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00000"/>
          <w:sz w:val="40"/>
        </w:rPr>
        <w:t>ТЗ: матрица акта сверки ERP ↔ 1С</w:t>
      </w:r>
    </w:p>
    <w:p>
      <w:pPr>
        <w:spacing w:after="160"/>
      </w:pPr>
      <w:r>
        <w:rPr>
          <w:rFonts w:ascii="Calibri" w:hAnsi="Calibri"/>
          <w:b w:val="0"/>
          <w:color w:val="5C5C5C"/>
          <w:sz w:val="25"/>
        </w:rPr>
        <w:t>Единый файл требований: интерфейс и XLSX-выгрузка</w:t>
      </w:r>
    </w:p>
    <w:tbl>
      <w:tblGrid>
        <w:gridCol w:w="1850"/>
        <w:gridCol w:w="751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16"/>
              </w:rPr>
              <w:t>Параметр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16"/>
              </w:rPr>
              <w:t>Требование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Контур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Встроенный экран текущей PHP ERP, MariaDB и существующий SOAP-обмен с 1С.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Источник ERP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Только исходные таблицы ERP и существующие процедуры. `view_specinv/view_specs` не использовать как production-источник связей.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Источник 1С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Существующий SOAP-сервис 1С: контрагенты, договоры, счета, выписки, акты, ЭДО/СФ/УПД, акты сверки.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Разрез сверки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Клиент -&gt; ЮЛ -&gt; договор -&gt; поставка/заявка -&gt; документы внутри поставки.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Формула дельты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`оплаты - возмещаемые расходы - невозмещаемые расходы`. Положительно = переплата, отрицательно = долг.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Ограничение запуска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6"/>
              </w:rPr>
              <w:t>Не запускать без клиента и периода/договора. Экранная выборка до 50 поставок, большие объемы - пагинация или фоновая XLSX-задача.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/>
      </w:pPr>
      <w:r/>
      <w:r>
        <w:rPr>
          <w:rFonts w:ascii="Calibri" w:hAnsi="Calibri"/>
          <w:b/>
          <w:color w:val="2E74B5"/>
          <w:sz w:val="31"/>
        </w:rPr>
        <w:t>Блок 1. Интерфейс матрицы</w:t>
      </w:r>
    </w:p>
    <w:p>
      <w:pPr>
        <w:spacing w:after="120" w:line="288" w:lineRule="auto"/>
      </w:pPr>
      <w:r>
        <w:rPr>
          <w:rFonts w:ascii="Calibri" w:hAnsi="Calibri"/>
          <w:b w:val="0"/>
          <w:color w:val="222222"/>
          <w:sz w:val="20"/>
        </w:rPr>
        <w:t>Экран нужен бухгалтерии для быстрой сверки поставок по клиенту/ЮЛ/договору. На верхних уровнях показываются только агрегаты; документы раскрываются внутри поставки.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x_current_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color w:val="5C5C5C"/>
          <w:sz w:val="16"/>
        </w:rPr>
        <w:t>Скриншот 1. Матрица по client_id=221, dog_id=88: закрепленная иерархия, итоговые суммы, `Переплата`, результат сверки 1С.</w:t>
      </w:r>
    </w:p>
    <w:p>
      <w:pPr>
        <w:pStyle w:val="Heading2"/>
        <w:keepNext/>
        <w:spacing w:before="160" w:after="120"/>
      </w:pPr>
      <w:r/>
      <w:r>
        <w:rPr>
          <w:rFonts w:ascii="Calibri" w:hAnsi="Calibri"/>
          <w:b/>
          <w:color w:val="2E74B5"/>
          <w:sz w:val="25"/>
        </w:rPr>
        <w:t>1.1 Запуск и фильтры</w:t>
      </w:r>
    </w:p>
    <w:tbl>
      <w:tblGrid>
        <w:gridCol w:w="2500"/>
        <w:gridCol w:w="68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15"/>
              </w:rPr>
              <w:t>Фильтр / URL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15"/>
              </w:rPr>
              <w:t>Значение для реализации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5"/>
              </w:rPr>
              <w:t>`client_id + scope=legal`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5"/>
              </w:rPr>
              <w:t>Открывает одно ЮЛ из `veda_clients`. Пример: `client_id=221&amp;scope=legal`.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5"/>
              </w:rPr>
              <w:t>`contact_id` или `scope=contact`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5"/>
              </w:rPr>
              <w:t>Открывает клиента `veda_contacts` и все его ЮЛ из `veda_clients.f_contactid`.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5"/>
              </w:rPr>
              <w:t>`dog_id`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5"/>
              </w:rPr>
              <w:t>Ограничивает поставки одним договором `veda_dogs.f_id`.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5"/>
              </w:rPr>
              <w:t>`limit`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5"/>
              </w:rPr>
              <w:t>Ограничивает число поставок на экране. Рекомендованный максимум для UI - 50.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5"/>
              </w:rPr>
              <w:t>`compare_1c=1`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5"/>
              </w:rPr>
              <w:t>Запускает batch-сверку с 1С и добавляет статусы `1С: X/Y совпало`, `Нет в 1С`, `Сумма расходится` и т.д.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5"/>
              </w:rPr>
              <w:t>Поиск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5"/>
              </w:rPr>
              <w:t>Ищет по ЮЛ, ИНН, `contact_id`, `client_id`, договору, заявке/спецификации, счету, акту, СФ/УПД и номеру 1С.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20"/>
      </w:pPr>
      <w:r/>
      <w:r>
        <w:rPr>
          <w:rFonts w:ascii="Calibri" w:hAnsi="Calibri"/>
          <w:b/>
          <w:color w:val="2E74B5"/>
          <w:sz w:val="25"/>
        </w:rPr>
        <w:t>1.2 Иерархия и колонки</w:t>
      </w:r>
    </w:p>
    <w:tbl>
      <w:tblGrid>
        <w:gridCol w:w="1700"/>
        <w:gridCol w:w="3100"/>
        <w:gridCol w:w="45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14"/>
              </w:rPr>
              <w:t>Уровень / колонка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14"/>
              </w:rPr>
              <w:t>ERP-источник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14"/>
              </w:rPr>
              <w:t>Правило отображения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Клиент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`veda_contacts`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Агрегат всех ЮЛ клиента. Показывать сумму счетов, оплат, расходов, долг/переплату, количество проблем.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ЮЛ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`veda_clients`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Агрегат одного юридического лица. Фильтруется через `client_id`.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Договор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`veda_dogs`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Агрегат поставок договора. Номер и код 1С обязательны в подписи.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Поставка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`veda_specs` + `veda_spr(f_type=33/130)`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Показывать реальный тип: `Заявка`, `Спецификация`, `Сертификация` и т.д.; не хардкодить `Спецификация`.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Счет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`veda_schets`, только `f_type=1`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Выводить покупательские счета, поставщиков исключать.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Сумма оплаты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`SUM(veda_acchist_docs.f_clssum)`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Брать распределенную долю платежа, не полную банковскую выписку.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Возм./невозм. расходы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`get_realizsum(oper_id)` + `veda_spec_invoices.f_isvozm`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`f_isvozm=1` - возмещаемые, `f_isvozm=2` - невозмещаемые.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(+/-)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оплаты - возм. - невозм.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Если &gt; 0, показывать термин `Переплата`; если &lt; 0, `Долг`. Старый термин `Остаток` не использовать.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20"/>
      </w:pPr>
      <w:r/>
      <w:r>
        <w:rPr>
          <w:rFonts w:ascii="Calibri" w:hAnsi="Calibri"/>
          <w:b/>
          <w:color w:val="2E74B5"/>
          <w:sz w:val="25"/>
        </w:rPr>
        <w:t>1.3 Статусы на экране</w:t>
      </w:r>
    </w:p>
    <w:tbl>
      <w:tblGrid>
        <w:gridCol w:w="1850"/>
        <w:gridCol w:w="3680"/>
        <w:gridCol w:w="383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14"/>
              </w:rPr>
              <w:t>Статус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14"/>
              </w:rPr>
              <w:t>Значение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14"/>
              </w:rPr>
              <w:t>Что сравниваем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`1С: X/Y совпало`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Для поставки найдено Y строк сверки ERP ↔ 1С, X строк полностью совпали.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код/номер/дата, организация, контрагент, договор, сумма, валюта, НДС при наличии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`Переплата`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Оплаты больше суммы возмещаемых и невозмещаемых расходов.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`SUM(get_paidsum) - SUM(get_realizsum) &gt; 0`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`Долг`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Оплаты меньше суммы возмещаемых и невозмещаемых расходов.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`SUM(get_paidsum) - SUM(get_realizsum) &lt; 0`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`Нет в 1С`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ERP-документ есть, но 1С не вернула соответствующий документ.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код 1С, номер, дата, организация, контрагент, договор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`Нет в ERP`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1С вернула документ, которому нет ERP-аналога.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номер/дата/организация/контрагент/договор/сумма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`Сумма расходится`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Документ найден в обеих системах, но сумма отличается больше допуска.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сумма счета, оплаты, акта или расхода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`Номер/Дата/Договор расходится`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Документ найден, но расходится конкретное поле.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backend обязан вернуть конкретное поле; общий текст `Реквизиты расходятся` не использовать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`Нет СФ/УПД`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После загрузки источников нет закрывающего документа.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наличие акта/УПД/СФ, не возмещаемость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`Вопрос по НДС`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Расходится ставка НДС ERP и 1С.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только ставка/сумма НДС; `f_isvozm` не является причиной этого статуса</w:t>
            </w:r>
          </w:p>
        </w:tc>
      </w:tr>
    </w:tbl>
    <w:p>
      <w:pPr>
        <w:spacing w:after="40"/>
      </w:pPr>
    </w:p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2E74B5"/>
                <w:sz w:val="19"/>
              </w:rPr>
              <w:t>UX-правила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Первая колонка `Иерархия` закреплена слева; деньги выравниваются вправо; родительские строки жирнее; документы не раскрываются массово; режим `Ошибки` фильтрует только строки с проблемами; журнал расхождений пишет тип ошибки, источник, операцию и суммы.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/>
      </w:pPr>
      <w:r/>
      <w:r>
        <w:rPr>
          <w:rFonts w:ascii="Calibri" w:hAnsi="Calibri"/>
          <w:b/>
          <w:color w:val="2E74B5"/>
          <w:sz w:val="31"/>
        </w:rPr>
        <w:t>Блок 2. XLSX-выгрузка</w:t>
      </w:r>
    </w:p>
    <w:p>
      <w:pPr>
        <w:spacing w:after="120" w:line="288" w:lineRule="auto"/>
      </w:pPr>
      <w:r>
        <w:rPr>
          <w:rFonts w:ascii="Calibri" w:hAnsi="Calibri"/>
          <w:b w:val="0"/>
          <w:color w:val="222222"/>
          <w:sz w:val="20"/>
        </w:rPr>
        <w:t>XLSX не является копией экранной таблицы. Это бухгалтерская форма, где одна поставка занимает вертикальный блок строк счетов, а расходы, СФ/УПД и дельта объединяются по высоте блока.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71375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ro_trade_660_1_live_ex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137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color w:val="5C5C5C"/>
          <w:sz w:val="16"/>
        </w:rPr>
        <w:t>Скриншот 2. Требуемый XLSX: объединенные ячейки, документы через Enter, итоговая дельта по поставке.</w:t>
      </w:r>
    </w:p>
    <w:p>
      <w:pPr>
        <w:pStyle w:val="Heading2"/>
        <w:keepNext/>
        <w:spacing w:before="160" w:after="120"/>
      </w:pPr>
      <w:r/>
      <w:r>
        <w:rPr>
          <w:rFonts w:ascii="Calibri" w:hAnsi="Calibri"/>
          <w:b/>
          <w:color w:val="2E74B5"/>
          <w:sz w:val="25"/>
        </w:rPr>
        <w:t>2.1 Поведение кнопки</w:t>
      </w:r>
    </w:p>
    <w:tbl>
      <w:tblGrid>
        <w:gridCol w:w="2100"/>
        <w:gridCol w:w="72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15"/>
              </w:rPr>
              <w:t>Элемент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15"/>
              </w:rPr>
              <w:t>Требование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5"/>
              </w:rPr>
              <w:t>Кнопка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5"/>
              </w:rPr>
              <w:t>`Выгрузить XLSX` на экране матрицы.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5"/>
              </w:rPr>
              <w:t>Endpoint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5"/>
              </w:rPr>
              <w:t>`/api/reconciliation/client-matrix.xlsx?client_id=...&amp;dog_id=...&amp;limit=...&amp;scope=...&amp;compare_1c=1`.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5"/>
              </w:rPr>
              <w:t>Файл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5"/>
              </w:rPr>
              <w:t>Workbook минимум с листами `Выгрузка` и `Правила`.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5"/>
              </w:rPr>
              <w:t>Копирование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5"/>
              </w:rPr>
              <w:t>Кнопка `Скопировать` формирует плоский TSV: значения объединенных ячеек повторяются в каждой строке.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5"/>
              </w:rPr>
              <w:t>Производительность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5"/>
              </w:rPr>
              <w:t>Если выборка больше 50 поставок или SOAP-ответ тяжелый, формировать XLSX фоновой задачей и отдавать ссылку на готовый файл.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20"/>
      </w:pPr>
      <w:r/>
      <w:r>
        <w:rPr>
          <w:rFonts w:ascii="Calibri" w:hAnsi="Calibri"/>
          <w:b/>
          <w:color w:val="2E74B5"/>
          <w:sz w:val="25"/>
        </w:rPr>
        <w:t>2.2 Колонки и источники</w:t>
      </w:r>
    </w:p>
    <w:tbl>
      <w:tblGrid>
        <w:gridCol w:w="1700"/>
        <w:gridCol w:w="4100"/>
        <w:gridCol w:w="35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14"/>
              </w:rPr>
              <w:t>Колонка XLSX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14"/>
              </w:rPr>
              <w:t>Откуда берем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E74B5"/>
                <w:sz w:val="14"/>
              </w:rPr>
              <w:t>Правило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№ спецификации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`veda_specs.f_typez/f_subtype/f_num/f_id` + `veda_spr(f_type=33/130)`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Объединить по числу строк счетов. Тип выводить как `Заявка №1077`, `Спецификация №...`, а не хардкодить.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Счет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`veda_schets`, основной счет, `f_type=1`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Каждый покупательский счет отдельной строкой.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Сумма по счету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`veda_schets.f_sum`, валюта счета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Деньги вправо. Разные валюты не суммировать без курса.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Сумма оплаты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`SUM(veda_acchist_docs.f_clssum)` по операциям поставки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Объединить по поставке. Контроль: сумма должна совпадать с `SUM(get_paidsum(oper_id))`.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Возмещаемые расходы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`SUM(get_realizsum(oper_id)) WHERE f_isvozm=1`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Объединить по поставке.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Невозмещаемые расходы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`SUM(get_realizsum(oper_id)) WHERE f_isvozm=2`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Объединить по поставке.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№ счф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`veda_akts`, СФ/УПД/акты + данные 1С/ЭДО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Все документы выводить через Enter внутри объединенной ячейки, без `+3 документов`.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(+/-)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`SUM(get_paidsum) - SUM(get_realizsum)`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4"/>
              </w:rPr>
              <w:t>Объединить по поставке; положительно = переплата, отрицательно = долг.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20"/>
      </w:pPr>
      <w:r/>
      <w:r>
        <w:rPr>
          <w:rFonts w:ascii="Calibri" w:hAnsi="Calibri"/>
          <w:b/>
          <w:color w:val="2E74B5"/>
          <w:sz w:val="25"/>
        </w:rPr>
        <w:t>2.3 Минимальные SQL-правила</w:t>
      </w:r>
    </w:p>
    <w:p>
      <w:pPr>
        <w:spacing w:after="100" w:line="245" w:lineRule="auto"/>
        <w:ind w:left="173"/>
      </w:pPr>
      <w:r>
        <w:rPr>
          <w:rFonts w:ascii="Courier New" w:hAnsi="Courier New"/>
          <w:b w:val="0"/>
          <w:color w:val="282828"/>
          <w:sz w:val="14"/>
        </w:rPr>
        <w:t>-- 1. Операции поставки: прямые и f_parenttype=4</w:t>
      </w:r>
      <w:r>
        <w:br/>
      </w:r>
      <w:r>
        <w:rPr>
          <w:rFonts w:ascii="Courier New" w:hAnsi="Courier New"/>
          <w:b w:val="0"/>
          <w:color w:val="282828"/>
          <w:sz w:val="14"/>
        </w:rPr>
        <w:t>SELECT si.*</w:t>
      </w:r>
      <w:r>
        <w:br/>
      </w:r>
      <w:r>
        <w:rPr>
          <w:rFonts w:ascii="Courier New" w:hAnsi="Courier New"/>
          <w:b w:val="0"/>
          <w:color w:val="282828"/>
          <w:sz w:val="14"/>
        </w:rPr>
        <w:t>FROM veda_spec_invoices si</w:t>
      </w:r>
      <w:r>
        <w:br/>
      </w:r>
      <w:r>
        <w:rPr>
          <w:rFonts w:ascii="Courier New" w:hAnsi="Courier New"/>
          <w:b w:val="0"/>
          <w:color w:val="282828"/>
          <w:sz w:val="14"/>
        </w:rPr>
        <w:t>LEFT JOIN veda_categs cg</w:t>
      </w:r>
      <w:r>
        <w:br/>
      </w:r>
      <w:r>
        <w:rPr>
          <w:rFonts w:ascii="Courier New" w:hAnsi="Courier New"/>
          <w:b w:val="0"/>
          <w:color w:val="282828"/>
          <w:sz w:val="14"/>
        </w:rPr>
        <w:t xml:space="preserve">  ON cg.f_objectid = si.f_id AND cg.f_ctgtype = 24 AND cg.f_objecttype = 5</w:t>
      </w:r>
      <w:r>
        <w:br/>
      </w:r>
      <w:r>
        <w:rPr>
          <w:rFonts w:ascii="Courier New" w:hAnsi="Courier New"/>
          <w:b w:val="0"/>
          <w:color w:val="282828"/>
          <w:sz w:val="14"/>
        </w:rPr>
        <w:t>WHERE (si.f_parenttype = 2 AND si.f_specid = :spec_id)</w:t>
      </w:r>
      <w:r>
        <w:br/>
      </w:r>
      <w:r>
        <w:rPr>
          <w:rFonts w:ascii="Courier New" w:hAnsi="Courier New"/>
          <w:b w:val="0"/>
          <w:color w:val="282828"/>
          <w:sz w:val="14"/>
        </w:rPr>
        <w:t xml:space="preserve">   OR (si.f_parenttype = 4 AND CAST(cg.f_valstr AS SIGNED) = :spec_id);</w:t>
      </w:r>
      <w:r>
        <w:br/>
      </w:r>
      <w:r>
        <w:rPr>
          <w:rFonts w:ascii="Courier New" w:hAnsi="Courier New"/>
          <w:b w:val="0"/>
          <w:color w:val="282828"/>
          <w:sz w:val="14"/>
        </w:rPr>
      </w:r>
      <w:r>
        <w:br/>
      </w:r>
      <w:r>
        <w:rPr>
          <w:rFonts w:ascii="Courier New" w:hAnsi="Courier New"/>
          <w:b w:val="0"/>
          <w:color w:val="282828"/>
          <w:sz w:val="14"/>
        </w:rPr>
        <w:t>-- 2. Покупательские счета</w:t>
      </w:r>
      <w:r>
        <w:br/>
      </w:r>
      <w:r>
        <w:rPr>
          <w:rFonts w:ascii="Courier New" w:hAnsi="Courier New"/>
          <w:b w:val="0"/>
          <w:color w:val="282828"/>
          <w:sz w:val="14"/>
        </w:rPr>
        <w:t>SELECT main.f_id, main.f_num, main.f_sum, main.f_val, main.f_kod1c, main.f_dt</w:t>
      </w:r>
      <w:r>
        <w:br/>
      </w:r>
      <w:r>
        <w:rPr>
          <w:rFonts w:ascii="Courier New" w:hAnsi="Courier New"/>
          <w:b w:val="0"/>
          <w:color w:val="282828"/>
          <w:sz w:val="14"/>
        </w:rPr>
        <w:t>FROM veda_schets child</w:t>
      </w:r>
      <w:r>
        <w:br/>
      </w:r>
      <w:r>
        <w:rPr>
          <w:rFonts w:ascii="Courier New" w:hAnsi="Courier New"/>
          <w:b w:val="0"/>
          <w:color w:val="282828"/>
          <w:sz w:val="14"/>
        </w:rPr>
        <w:t>JOIN veda_schets main ON main.f_id = IF(child.f_maininv &gt; 0, child.f_maininv, child.f_id)</w:t>
      </w:r>
      <w:r>
        <w:br/>
      </w:r>
      <w:r>
        <w:rPr>
          <w:rFonts w:ascii="Courier New" w:hAnsi="Courier New"/>
          <w:b w:val="0"/>
          <w:color w:val="282828"/>
          <w:sz w:val="14"/>
        </w:rPr>
        <w:t>WHERE child.f_operid IN (:operation_ids)</w:t>
      </w:r>
      <w:r>
        <w:br/>
      </w:r>
      <w:r>
        <w:rPr>
          <w:rFonts w:ascii="Courier New" w:hAnsi="Courier New"/>
          <w:b w:val="0"/>
          <w:color w:val="282828"/>
          <w:sz w:val="14"/>
        </w:rPr>
        <w:t xml:space="preserve">  AND main.f_type = 1;</w:t>
      </w:r>
      <w:r>
        <w:br/>
      </w:r>
      <w:r>
        <w:rPr>
          <w:rFonts w:ascii="Courier New" w:hAnsi="Courier New"/>
          <w:b w:val="0"/>
          <w:color w:val="282828"/>
          <w:sz w:val="14"/>
        </w:rPr>
      </w:r>
      <w:r>
        <w:br/>
      </w:r>
      <w:r>
        <w:rPr>
          <w:rFonts w:ascii="Courier New" w:hAnsi="Courier New"/>
          <w:b w:val="0"/>
          <w:color w:val="282828"/>
          <w:sz w:val="14"/>
        </w:rPr>
        <w:t>-- 3. Распределенная оплата</w:t>
      </w:r>
      <w:r>
        <w:br/>
      </w:r>
      <w:r>
        <w:rPr>
          <w:rFonts w:ascii="Courier New" w:hAnsi="Courier New"/>
          <w:b w:val="0"/>
          <w:color w:val="282828"/>
          <w:sz w:val="14"/>
        </w:rPr>
        <w:t>SELECT ahd.f_docid operation_id, SUM(ahd.f_clssum) paid_sum</w:t>
      </w:r>
      <w:r>
        <w:br/>
      </w:r>
      <w:r>
        <w:rPr>
          <w:rFonts w:ascii="Courier New" w:hAnsi="Courier New"/>
          <w:b w:val="0"/>
          <w:color w:val="282828"/>
          <w:sz w:val="14"/>
        </w:rPr>
        <w:t>FROM veda_acchist_docs ahd</w:t>
      </w:r>
      <w:r>
        <w:br/>
      </w:r>
      <w:r>
        <w:rPr>
          <w:rFonts w:ascii="Courier New" w:hAnsi="Courier New"/>
          <w:b w:val="0"/>
          <w:color w:val="282828"/>
          <w:sz w:val="14"/>
        </w:rPr>
        <w:t>JOIN veda_acchist ah ON ah.f_id = ahd.f_acchistid</w:t>
      </w:r>
      <w:r>
        <w:br/>
      </w:r>
      <w:r>
        <w:rPr>
          <w:rFonts w:ascii="Courier New" w:hAnsi="Courier New"/>
          <w:b w:val="0"/>
          <w:color w:val="282828"/>
          <w:sz w:val="14"/>
        </w:rPr>
        <w:t>WHERE ahd.f_doctype = 3</w:t>
      </w:r>
      <w:r>
        <w:br/>
      </w:r>
      <w:r>
        <w:rPr>
          <w:rFonts w:ascii="Courier New" w:hAnsi="Courier New"/>
          <w:b w:val="0"/>
          <w:color w:val="282828"/>
          <w:sz w:val="14"/>
        </w:rPr>
        <w:t xml:space="preserve">  AND ahd.f_docid IN (:operation_ids)</w:t>
      </w:r>
      <w:r>
        <w:br/>
      </w:r>
      <w:r>
        <w:rPr>
          <w:rFonts w:ascii="Courier New" w:hAnsi="Courier New"/>
          <w:b w:val="0"/>
          <w:color w:val="282828"/>
          <w:sz w:val="14"/>
        </w:rPr>
        <w:t xml:space="preserve">  AND ah.f_type = 0</w:t>
      </w:r>
      <w:r>
        <w:br/>
      </w:r>
      <w:r>
        <w:rPr>
          <w:rFonts w:ascii="Courier New" w:hAnsi="Courier New"/>
          <w:b w:val="0"/>
          <w:color w:val="282828"/>
          <w:sz w:val="14"/>
        </w:rPr>
        <w:t>GROUP BY ahd.f_docid;</w:t>
      </w:r>
    </w:p>
    <w:p>
      <w:pPr>
        <w:pStyle w:val="Heading2"/>
        <w:keepNext/>
        <w:spacing w:before="160" w:after="120"/>
      </w:pPr>
      <w:r/>
      <w:r>
        <w:rPr>
          <w:rFonts w:ascii="Calibri" w:hAnsi="Calibri"/>
          <w:b/>
          <w:color w:val="2E74B5"/>
          <w:sz w:val="25"/>
        </w:rPr>
        <w:t>2.4 Проверки приемки XLSX</w:t>
      </w:r>
    </w:p>
    <w:p>
      <w:pPr>
        <w:pStyle w:val="ListBullet"/>
        <w:spacing w:after="60" w:line="283" w:lineRule="auto"/>
      </w:pPr>
      <w:r>
        <w:rPr>
          <w:rFonts w:ascii="Calibri" w:hAnsi="Calibri"/>
          <w:b w:val="0"/>
          <w:color w:val="222222"/>
          <w:sz w:val="19"/>
        </w:rPr>
        <w:t>Одна поставка = один вертикальный блок строк счетов.</w:t>
      </w:r>
    </w:p>
    <w:p>
      <w:pPr>
        <w:pStyle w:val="ListBullet"/>
        <w:spacing w:after="60" w:line="283" w:lineRule="auto"/>
      </w:pPr>
      <w:r>
        <w:rPr>
          <w:rFonts w:ascii="Calibri" w:hAnsi="Calibri"/>
          <w:b w:val="0"/>
          <w:color w:val="222222"/>
          <w:sz w:val="19"/>
        </w:rPr>
        <w:t>`№ спецификации`, `Сумма оплаты`, `Возмещаемые`, `Невозмещаемые`, `№ счф`, `(+/-)` объединены по высоте блока.</w:t>
      </w:r>
    </w:p>
    <w:p>
      <w:pPr>
        <w:pStyle w:val="ListBullet"/>
        <w:spacing w:after="60" w:line="283" w:lineRule="auto"/>
      </w:pPr>
      <w:r>
        <w:rPr>
          <w:rFonts w:ascii="Calibri" w:hAnsi="Calibri"/>
          <w:b w:val="0"/>
          <w:color w:val="222222"/>
          <w:sz w:val="19"/>
        </w:rPr>
        <w:t>Все акты/СФ/УПД отражены в ячейке `№ счф` через Enter, без сокращения списка.</w:t>
      </w:r>
    </w:p>
    <w:p>
      <w:pPr>
        <w:pStyle w:val="ListBullet"/>
        <w:spacing w:after="60" w:line="283" w:lineRule="auto"/>
      </w:pPr>
      <w:r>
        <w:rPr>
          <w:rFonts w:ascii="Calibri" w:hAnsi="Calibri"/>
          <w:b w:val="0"/>
          <w:color w:val="222222"/>
          <w:sz w:val="19"/>
        </w:rPr>
        <w:t>Лист `Правила` содержит краткое описание формул, источников и ограничения `view_specinv/view_specs не использовать`.</w:t>
      </w:r>
    </w:p>
    <w:p>
      <w:pPr>
        <w:pStyle w:val="ListBullet"/>
        <w:spacing w:after="60" w:line="283" w:lineRule="auto"/>
      </w:pPr>
      <w:r>
        <w:rPr>
          <w:rFonts w:ascii="Calibri" w:hAnsi="Calibri"/>
          <w:b w:val="0"/>
          <w:color w:val="222222"/>
          <w:sz w:val="19"/>
        </w:rPr>
        <w:t>Итоговая строка подписана `ИТОГО`, без номеров строк внешних таблиц.</w:t>
      </w:r>
    </w:p>
    <w:p>
      <w:pPr>
        <w:pStyle w:val="ListBullet"/>
        <w:spacing w:after="60" w:line="283" w:lineRule="auto"/>
      </w:pPr>
      <w:r>
        <w:rPr>
          <w:rFonts w:ascii="Calibri" w:hAnsi="Calibri"/>
          <w:b w:val="0"/>
          <w:color w:val="222222"/>
          <w:sz w:val="19"/>
        </w:rPr>
        <w:t>Долг/переплата считается по той же формуле, что и экран: оплаты минус реализация.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b w:val="0"/>
        <w:color w:val="5C5C5C"/>
        <w:sz w:val="16"/>
      </w:rPr>
      <w:t>Матрица акта сверки ERP ↔ 1С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461" w:hanging="230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461" w:hanging="230"/>
      <w:contextualSpacing/>
    </w:pPr>
    <w:rPr>
      <w:rFonts w:ascii="Calibri" w:hAnsi="Calibri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