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after="0"/>
        <w:sectPr w:rsidR="00FC693F" w:rsidRPr="0006063C" w:rsidSect="00034616">
          <w:type w:val="nextPage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  <w:r>
        <w:rPr>
          <w:color w:val="FFFFFF"/>
          <w:sz w:val="2"/>
        </w:rPr>
        <w:t>.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245C7A"/>
          <w:sz w:val="32"/>
        </w:rPr>
        <w:t>ОТЧЕТ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30"/>
        </w:rPr>
        <w:t>Лабораторная работа N 4. Применение методов машинного обучения в профильной бизнес-задаче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9D0"/>
          <w:left w:val="single" w:sz="6" w:space="0" w:color="B8C9D0"/>
          <w:bottom w:val="single" w:sz="6" w:space="0" w:color="B8C9D0"/>
          <w:right w:val="single" w:sz="6" w:space="0" w:color="B8C9D0"/>
          <w:insideH w:val="single" w:sz="6" w:space="0" w:color="B8C9D0"/>
          <w:insideV w:val="single" w:sz="6" w:space="0" w:color="B8C9D0"/>
        </w:tblBorders>
      </w:tblPr>
      <w:tblGrid>
        <w:gridCol w:w="4677"/>
        <w:gridCol w:w="4677"/>
      </w:tblGrid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Пункт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Значение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Тема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Применение методов машинного обучения в решениях профильных задач бизнеса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Выбранный кейс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Антиспам-фильтрация SMS-сообщений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Тип ML-задачи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Бинарная классификация: HAM / SPAM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Данные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SMS Spam Collection, локальный файл data/raw/spam.csv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Ссылка на код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https://github.com/KachalovG/labsML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Локальная папка проекта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C:\Users\gvkac\Desktop\учеба\ЛР\anti spam model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Использованные сохраненные артефакты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src/model.pkl, src/vocab.pkl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Дата подготовки отчета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13.05.2026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8CB7C8"/>
          <w:left w:val="single" w:sz="8" w:space="0" w:color="8CB7C8"/>
          <w:bottom w:val="single" w:sz="8" w:space="0" w:color="8CB7C8"/>
          <w:right w:val="single" w:sz="8" w:space="0" w:color="8CB7C8"/>
          <w:insideH w:val="single" w:sz="8" w:space="0" w:color="8CB7C8"/>
          <w:insideV w:val="single" w:sz="8" w:space="0" w:color="8CB7C8"/>
        </w:tblBorders>
      </w:tblPr>
      <w:tblGrid>
        <w:gridCol w:w="9355"/>
      </w:tblGrid>
      <w:tr>
        <w:tc>
          <w:tcPr>
            <w:tcW w:type="dxa" w:w="9355"/>
            <w:shd w:fill="F4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Times New Roman" w:hAnsi="Times New Roman" w:eastAsia="Times New Roman"/>
                <w:b/>
                <w:color w:val="245C7A"/>
                <w:sz w:val="22"/>
              </w:rPr>
              <w:t>Ограничение выполнения</w:t>
            </w:r>
          </w:p>
          <w:p>
            <w:pPr>
              <w:spacing w:line="269" w:lineRule="auto"/>
            </w:pPr>
            <w:r>
              <w:rPr>
                <w:rFonts w:ascii="Times New Roman" w:hAnsi="Times New Roman" w:eastAsia="Times New Roman"/>
                <w:sz w:val="21"/>
              </w:rPr>
              <w:t>По требованию работа выполнена без переобучения моделей. Файл src/train.py не запускался; оценка построена по уже сохраненным артефактам model.pkl и vocab.pkl. Поэтому сравнение нескольких заново обученных моделей из методических указаний заменено сравнением сохраненной модели с простым контрольным baseline и вынесено в ограничения отчета.</w:t>
            </w:r>
          </w:p>
        </w:tc>
      </w:tr>
    </w:tbl>
    <w:p>
      <w:pPr>
        <w:spacing w:after="40"/>
      </w:pPr>
    </w:p>
    <w:p>
      <w:pPr>
        <w:pStyle w:val="Heading1"/>
      </w:pPr>
      <w:r>
        <w:t>1. Постановка бизнес-задачи</w:t>
      </w:r>
    </w:p>
    <w:p>
      <w:pPr>
        <w:pStyle w:val="BodyText"/>
      </w:pPr>
      <w:r>
        <w:t>Бизнес-задача. Организации, использующие SMS-рассылки, контакт-центры или пользовательские уведомления, сталкиваются с риском спама: фишинговые сообщения ухудшают доверие к сервису, увеличивают нагрузку на поддержку и могут приводить к финансовым потерям клиентов. Нужно автоматически выделять подозрительные сообщения и направлять их на карантин или ручную проверку.</w:t>
      </w:r>
    </w:p>
    <w:p>
      <w:pPr>
        <w:pStyle w:val="BodyText"/>
      </w:pPr>
      <w:r>
        <w:t>ML-задача. Задача формулируется как бинарная классификация текстового сообщения: класс 0 - обычное сообщение (HAM), класс 1 - спам (SPAM). Входной объект - текст SMS, целевая переменная - label.</w:t>
      </w:r>
    </w:p>
    <w:p>
      <w:pPr>
        <w:pStyle w:val="BodyText"/>
      </w:pPr>
      <w:r>
        <w:t>Критерий успеха. Для такой задачи важна не только общая точность, но и баланс Precision/Recall. Высокий Recall снижает риск пропустить спам, а высокий Precision снижает риск ошибочно заблокировать нормальное сообщение.</w:t>
      </w:r>
    </w:p>
    <w:p>
      <w:pPr>
        <w:pStyle w:val="Heading1"/>
      </w:pPr>
      <w:r>
        <w:t>2. Ссылка на код и структура проекта</w:t>
      </w:r>
    </w:p>
    <w:p>
      <w:pPr>
        <w:pStyle w:val="BodyText"/>
      </w:pPr>
      <w:r>
        <w:t>Код проекта размещается в GitHub-репозитории: https://github.com/KachalovG/labsML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9D0"/>
          <w:left w:val="single" w:sz="6" w:space="0" w:color="B8C9D0"/>
          <w:bottom w:val="single" w:sz="6" w:space="0" w:color="B8C9D0"/>
          <w:right w:val="single" w:sz="6" w:space="0" w:color="B8C9D0"/>
          <w:insideH w:val="single" w:sz="6" w:space="0" w:color="B8C9D0"/>
          <w:insideV w:val="single" w:sz="6" w:space="0" w:color="B8C9D0"/>
        </w:tblBorders>
      </w:tblPr>
      <w:tblGrid>
        <w:gridCol w:w="4677"/>
        <w:gridCol w:w="4677"/>
      </w:tblGrid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Путь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Назначение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data/raw/spam.csv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Исходный датасет с текстами SMS и метками spam/ham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data/processed/spam_clean_fix.csv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Очищенный набор: label, text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data/processed/data-for-fit.csv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Сбалансированный набор 747/747, использованный сохраненной моделью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src/preprocessing/clean_dataset.py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Очистка исходного CSV и преобразование меток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src/preprocessing/text_vectorizer.py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Словарь и Bag-of-Words векторизация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src/models/adaline_sgd.py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Класс сохраненной модели AdalineSGD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src/predict.py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Загрузка model.pkl/vocab.pkl и предсказание класса сообщения</w:t>
            </w:r>
          </w:p>
        </w:tc>
      </w:tr>
    </w:tbl>
    <w:p>
      <w:pPr>
        <w:spacing w:after="40"/>
      </w:pPr>
    </w:p>
    <w:p>
      <w:pPr>
        <w:pStyle w:val="Heading1"/>
      </w:pPr>
      <w:r>
        <w:t>3. Исследовательский анализ данных</w:t>
      </w:r>
    </w:p>
    <w:p>
      <w:pPr>
        <w:pStyle w:val="BodyText"/>
      </w:pPr>
      <w:r>
        <w:t>Исходный файл содержит 5572 строк и 5 столбцов. После очистки используются два столбца: label и text. Распределение классов в полном очищенном наборе несбалансировано: HAM - 4825 сообщений (86.6%), SPAM - 747 сообщений (13.4%).</w:t>
      </w:r>
    </w:p>
    <w:p>
      <w:pPr>
        <w:pStyle w:val="BodyText"/>
      </w:pPr>
      <w:r>
        <w:t>Средняя длина сообщения составляет 80.1 символа, медиана - 61 символ. Максимальная длина - 910 символов, поэтому длинные сообщения рассматриваются как выбросы по длине, но не удаляются: для антиспам-задачи длина сама может быть полезным сигналом.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154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54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Times New Roman"/>
          <w:i/>
          <w:color w:val="4F5E66"/>
          <w:sz w:val="20"/>
        </w:rPr>
        <w:t>Рисунок 1 - Баланс классов в полном и подготовленном наборах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163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ssage_length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63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Times New Roman"/>
          <w:i/>
          <w:color w:val="4F5E66"/>
          <w:sz w:val="20"/>
        </w:rPr>
        <w:t>Рисунок 2 - Распределение длины сообщений по классам</w:t>
      </w:r>
    </w:p>
    <w:p>
      <w:pPr>
        <w:pStyle w:val="Heading2"/>
      </w:pPr>
      <w:r>
        <w:t>3.1. Паспорт набора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9D0"/>
          <w:left w:val="single" w:sz="6" w:space="0" w:color="B8C9D0"/>
          <w:bottom w:val="single" w:sz="6" w:space="0" w:color="B8C9D0"/>
          <w:right w:val="single" w:sz="6" w:space="0" w:color="B8C9D0"/>
          <w:insideH w:val="single" w:sz="6" w:space="0" w:color="B8C9D0"/>
          <w:insideV w:val="single" w:sz="6" w:space="0" w:color="B8C9D0"/>
        </w:tblBorders>
      </w:tblPr>
      <w:tblGrid>
        <w:gridCol w:w="3118"/>
        <w:gridCol w:w="3118"/>
        <w:gridCol w:w="3118"/>
      </w:tblGrid>
      <w:t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N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Характеристика набора данных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Значение / описание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Название датасета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SMS Spam Collection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Источник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Локальный файл data/raw/spam.csv; ссылка на код: https://github.com/KachalovG/labsML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Количество наблюдений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5572 после очистки; 1494 в наборе для сохраненной модели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Количество признаков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До векторизации: text; после Bag-of-Words: 6325 числовых признаков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Тип задачи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Бинарная классификация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Целевая переменная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label: 0 - HAM, 1 - SPAM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Доля целевого класса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SPAM: 13.4% в полном наборе; 50.0% в data-for-fit.csv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Категориальные/числовые признаки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Текстовый признак text; после векторизации - числовые счетчики слов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Пропуски и выбросы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 label/text пропусков нет; длинные SMS сохранены как потенциально информативные наблюдения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Предварительный вывод о качестве данных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Данные пригодны для классификации, но есть дисбаланс классов и шум текстовой токенизации</w:t>
            </w:r>
          </w:p>
        </w:tc>
      </w:tr>
    </w:tbl>
    <w:p>
      <w:pPr>
        <w:spacing w:after="40"/>
      </w:pPr>
    </w:p>
    <w:p>
      <w:pPr>
        <w:pStyle w:val="Heading1"/>
      </w:pPr>
      <w:r>
        <w:t>4. Предобработка данных</w:t>
      </w:r>
    </w:p>
    <w:p>
      <w:pPr>
        <w:pStyle w:val="BodyText"/>
      </w:pPr>
      <w:r>
        <w:t>В проекте уже сохранен очищенный датасет. Исходный CSV читается в кодировке latin1, выбираются столбцы v1 и v2, затем они переименовываются в label и text. Метки spam/ham преобразуются в 1/0. Переводы строк удаляются, кавычки нормализуются, лишние пробелы обрезаются.</w:t>
      </w:r>
    </w:p>
    <w:p>
      <w:pPr>
        <w:pStyle w:val="BodyText"/>
      </w:pPr>
      <w:r>
        <w:t>Текст преобразуется в числовую матрицу через простой Bag-of-Words: строится словарь уникальных токенов, затем для каждого сообщения считается количество вхождений токенов. Словарь сохранен в src/vocab.pkl и повторно использован при оценке.</w:t>
      </w:r>
    </w:p>
    <w:p>
      <w:pPr>
        <w:pStyle w:val="Heading2"/>
      </w:pPr>
      <w:r>
        <w:t>4.1. Журнал предобработки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9D0"/>
          <w:left w:val="single" w:sz="6" w:space="0" w:color="B8C9D0"/>
          <w:bottom w:val="single" w:sz="6" w:space="0" w:color="B8C9D0"/>
          <w:right w:val="single" w:sz="6" w:space="0" w:color="B8C9D0"/>
          <w:insideH w:val="single" w:sz="6" w:space="0" w:color="B8C9D0"/>
          <w:insideV w:val="single" w:sz="6" w:space="0" w:color="B8C9D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Шаг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Действие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Инструменты/метод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Обоснование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Обработка пропусков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Проверка label/text; пропусков 0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Удаление или импутация не требуются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Обработка выбросов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Анализ длины сообщений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Длинные SMS оставлены, так как длина может быть признаком спама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Кодирование категорий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map({spam: 1, ham: 0})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Целевая переменная должна быть числовой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Векторизация текста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Собственный Bag-of-Words из vocab.pkl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Модель принимает числовые признаки - счетчики слов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Масштабирование признаков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Не выполнялось в сохраненном pipeline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Используется уже обученная модель; структура признаков должна совпадать с сохраненной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Разделение на выборки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Отдельный test split не сохранен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Оценка выполнена на доступных размеченных файлах без переобучения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Балансировка классов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data-for-fit.csv: 747 HAM и 747 SPAM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Сохраненная модель обучалась на сбалансированном наборе</w:t>
            </w:r>
          </w:p>
        </w:tc>
      </w:tr>
    </w:tbl>
    <w:p>
      <w:pPr>
        <w:spacing w:after="40"/>
      </w:pPr>
    </w:p>
    <w:p>
      <w:pPr>
        <w:pStyle w:val="Heading1"/>
      </w:pPr>
      <w:r>
        <w:t>5. Построение модели</w:t>
      </w:r>
    </w:p>
    <w:p>
      <w:pPr>
        <w:pStyle w:val="BodyText"/>
      </w:pPr>
      <w:r>
        <w:t>В проекте сохранена одна обученная модель: AdalineSGD. Параметры объекта: eta = 0.01, n_iter = 30, порог классификации = 0.5. Размер словаря: 6325 токенов.</w:t>
      </w:r>
    </w:p>
    <w:p>
      <w:pPr>
        <w:pStyle w:val="BodyText"/>
      </w:pPr>
      <w:r>
        <w:t>AdalineSGD является линейным бинарным классификатором: для векторизованного текста считается линейная комбинация весов и признаков, затем по порогу формируется класс. Модель сохранена в model.pkl, словарь признаков - в vocab.pkl.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8CB7C8"/>
          <w:left w:val="single" w:sz="8" w:space="0" w:color="8CB7C8"/>
          <w:bottom w:val="single" w:sz="8" w:space="0" w:color="8CB7C8"/>
          <w:right w:val="single" w:sz="8" w:space="0" w:color="8CB7C8"/>
          <w:insideH w:val="single" w:sz="8" w:space="0" w:color="8CB7C8"/>
          <w:insideV w:val="single" w:sz="8" w:space="0" w:color="8CB7C8"/>
        </w:tblBorders>
      </w:tblPr>
      <w:tblGrid>
        <w:gridCol w:w="9355"/>
      </w:tblGrid>
      <w:tr>
        <w:tc>
          <w:tcPr>
            <w:tcW w:type="dxa" w:w="9355"/>
            <w:shd w:fill="F4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Times New Roman" w:hAnsi="Times New Roman" w:eastAsia="Times New Roman"/>
                <w:b/>
                <w:color w:val="245C7A"/>
                <w:sz w:val="22"/>
              </w:rPr>
              <w:t>Почему не обучались новые модели</w:t>
            </w:r>
          </w:p>
          <w:p>
            <w:pPr>
              <w:spacing w:line="269" w:lineRule="auto"/>
            </w:pPr>
            <w:r>
              <w:rPr>
                <w:rFonts w:ascii="Times New Roman" w:hAnsi="Times New Roman" w:eastAsia="Times New Roman"/>
                <w:sz w:val="21"/>
              </w:rPr>
              <w:t>Методические указания предлагают обучить 2-3 модели, однако в текущей работе это ограничено явным требованием не обучать модели. В проекте найден только один сохраненный артефакт модели, поэтому отчет фиксирует качество именно доступного сохраненного классификатора.</w:t>
            </w:r>
          </w:p>
        </w:tc>
      </w:tr>
    </w:tbl>
    <w:p>
      <w:pPr>
        <w:spacing w:after="40"/>
      </w:pPr>
    </w:p>
    <w:p>
      <w:pPr>
        <w:pStyle w:val="Heading2"/>
      </w:pPr>
      <w:r>
        <w:t>5.1. Фрагмент кода загрузки сохраненной модели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3D9DE"/>
          <w:left w:val="single" w:sz="6" w:space="0" w:color="D3D9DE"/>
          <w:bottom w:val="single" w:sz="6" w:space="0" w:color="D3D9DE"/>
          <w:right w:val="single" w:sz="6" w:space="0" w:color="D3D9DE"/>
          <w:insideH w:val="single" w:sz="6" w:space="0" w:color="D3D9DE"/>
          <w:insideV w:val="single" w:sz="6" w:space="0" w:color="D3D9DE"/>
        </w:tblBorders>
      </w:tblPr>
      <w:tblGrid>
        <w:gridCol w:w="9355"/>
      </w:tblGrid>
      <w:tr>
        <w:tc>
          <w:tcPr>
            <w:tcW w:type="dxa" w:w="9355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import pickle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preprocessing.text_vectorizer import vectorize_text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with open('model.pkl', 'rb') as f: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model = pickle.load(f)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with open('vocab.pkl', 'rb') as f: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vocab = pickle.load(f)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X = vectorize_text([text], vocab)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prediction = model.predict(X)[0]</w:t>
            </w:r>
          </w:p>
        </w:tc>
      </w:tr>
    </w:tbl>
    <w:p>
      <w:pPr>
        <w:spacing w:after="40"/>
      </w:pPr>
    </w:p>
    <w:p>
      <w:pPr>
        <w:pStyle w:val="Heading1"/>
      </w:pPr>
      <w:r>
        <w:t>6. Оценка качества модели</w:t>
      </w:r>
    </w:p>
    <w:p>
      <w:pPr>
        <w:pStyle w:val="BodyText"/>
      </w:pPr>
      <w:r>
        <w:t>Оценка выполнена двумя срезами. Первый - data-for-fit.csv, сбалансированный набор, на котором сохраненная модель показывает качество в условиях равных классов. Второй - полный очищенный набор spam_clean_fix.csv, где доля спама около 13.4%; этот срез ближе к реальному потоку сообщений и сильнее показывает проблему ложных срабатываний.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9D0"/>
          <w:left w:val="single" w:sz="6" w:space="0" w:color="B8C9D0"/>
          <w:bottom w:val="single" w:sz="6" w:space="0" w:color="B8C9D0"/>
          <w:right w:val="single" w:sz="6" w:space="0" w:color="B8C9D0"/>
          <w:insideH w:val="single" w:sz="6" w:space="0" w:color="B8C9D0"/>
          <w:insideV w:val="single" w:sz="6" w:space="0" w:color="B8C9D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Модель / срез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Accuracy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Precision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Recall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F1-score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ROC-AUC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Вывод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Baseline HAM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0.866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0.000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0.000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0.000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Accuracy высокая, но SPAM не ловит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AdalineSGD fit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0.736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0.701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0.821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0.756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0.784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Лучший доступный срез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AdalineSGD full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0.657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0.256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0.821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0.391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0.763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Recall высокий, Precision низкий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Итог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-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-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-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-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-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Лучшая доступная: AdalineSGD</w:t>
            </w:r>
          </w:p>
        </w:tc>
      </w:tr>
    </w:tbl>
    <w:p>
      <w:pPr>
        <w:spacing w:after="40"/>
      </w:pPr>
    </w:p>
    <w:p>
      <w:pPr>
        <w:pStyle w:val="BodyText"/>
      </w:pPr>
      <w:r>
        <w:t>Матрица ошибок на полном очищенном наборе: TN = 3048, FP = 1777, FN = 134, TP = 613. Модель находит 82.1% спама, но Precision равен только 25.6%: значительная часть сообщений, помеченных как SPAM, фактически является HAM.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159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or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5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Times New Roman"/>
          <w:i/>
          <w:color w:val="4F5E66"/>
          <w:sz w:val="20"/>
        </w:rPr>
        <w:t>Рисунок 3 - Распределение выходного скора сохраненной модели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43806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80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Times New Roman"/>
          <w:i/>
          <w:color w:val="4F5E66"/>
          <w:sz w:val="20"/>
        </w:rPr>
        <w:t>Рисунок 4 - Матрица ошибок на полном очищенном наборе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43185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c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18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Times New Roman"/>
          <w:i/>
          <w:color w:val="4F5E66"/>
          <w:sz w:val="20"/>
        </w:rPr>
        <w:t>Рисунок 5 - ROC-кривая сохраненного классификатора</w:t>
      </w:r>
    </w:p>
    <w:p>
      <w:pPr>
        <w:pStyle w:val="Heading1"/>
      </w:pPr>
      <w:r>
        <w:t>7. Интерпретация признаков</w:t>
      </w:r>
    </w:p>
    <w:p>
      <w:pPr>
        <w:pStyle w:val="BodyText"/>
      </w:pPr>
      <w:r>
        <w:t>Так как модель линейная, вклад признаков можно оценить по весам словаря. Положительные веса сдвигают прогноз в сторону SPAM, отрицательные - в сторону HAM. Однако интерпретация ограничена простой токенизацией по пробелам: пунктуация, артефакты кодировки и отдельные короткие токены становятся самостоятельными признаками.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9D0"/>
          <w:left w:val="single" w:sz="6" w:space="0" w:color="B8C9D0"/>
          <w:bottom w:val="single" w:sz="6" w:space="0" w:color="B8C9D0"/>
          <w:right w:val="single" w:sz="6" w:space="0" w:color="B8C9D0"/>
          <w:insideH w:val="single" w:sz="6" w:space="0" w:color="B8C9D0"/>
          <w:insideV w:val="single" w:sz="6" w:space="0" w:color="B8C9D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Сильнее в сторону SPAM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Вес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Сильнее в сторону HAM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8EAF1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14394B"/>
                <w:sz w:val="20"/>
              </w:rPr>
              <w:t>Вес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.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6.709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&amp;lt;decimal&amp;gt;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-1.727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d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6.074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&amp;lt;#&amp;gt;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-1.496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name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2.526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account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-1.354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knw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2.434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your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-0.930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u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1.589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teaches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-0.919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real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1.526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conducts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-0.910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msg: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1.272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inr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-0.894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girl??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1.230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keralacircle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-0.890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48499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op_tokens_weigh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84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Times New Roman"/>
          <w:i/>
          <w:color w:val="4F5E66"/>
          <w:sz w:val="20"/>
        </w:rPr>
        <w:t>Рисунок 6 - Top признаков по весам сохраненной модели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188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aved_training_l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8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Times New Roman"/>
          <w:i/>
          <w:color w:val="4F5E66"/>
          <w:sz w:val="20"/>
        </w:rPr>
        <w:t>Рисунок 7 - История ошибки, сохраненная внутри model.pkl</w:t>
      </w:r>
    </w:p>
    <w:p>
      <w:pPr>
        <w:pStyle w:val="BodyText"/>
      </w:pPr>
      <w:r>
        <w:t>История ошибки из сохраненного объекта содержит 30 точек. Последнее значение loss (13.081) выше первого (0.089), что указывает на нестабильность обучения или неудачные параметры шага. Это важное ограничение модели.</w:t>
      </w:r>
    </w:p>
    <w:p>
      <w:pPr>
        <w:pStyle w:val="Heading1"/>
      </w:pPr>
      <w:r>
        <w:t>8. Бизнес-выводы и рекомендации</w:t>
      </w:r>
    </w:p>
    <w:p>
      <w:pPr>
        <w:pStyle w:val="ListNumber"/>
      </w:pPr>
      <w:r>
        <w:t>Использовать модель как предварительный фильтр, а не как механизм безусловной блокировки: низкий Precision на полном корпусе означает высокий риск ложной блокировки обычных сообщений.</w:t>
      </w:r>
    </w:p>
    <w:p>
      <w:pPr>
        <w:pStyle w:val="ListNumber"/>
      </w:pPr>
      <w:r>
        <w:t>Сообщения, получившие высокий скор SPAM, направлять в карантин или на ручную проверку. Это позволит использовать высокий Recall без критичного вреда для нормальных пользователей.</w:t>
      </w:r>
    </w:p>
    <w:p>
      <w:pPr>
        <w:pStyle w:val="ListNumber"/>
      </w:pPr>
      <w:r>
        <w:t>Перед промышленным использованием подобрать рабочий порог классификации под бизнес-стоимость ошибок: FP вредят клиентскому опыту, FN оставляют спам в системе.</w:t>
      </w:r>
    </w:p>
    <w:p>
      <w:pPr>
        <w:pStyle w:val="ListNumber"/>
      </w:pPr>
      <w:r>
        <w:t>Собирать обратную связь по ошибкам фильтра и сохранять отдельный тестовый набор, чтобы в следующих версиях сравнивать модели честно и воспроизводимо.</w:t>
      </w:r>
    </w:p>
    <w:p>
      <w:pPr>
        <w:pStyle w:val="ListNumber"/>
      </w:pPr>
      <w:r>
        <w:t>Улучшить текстовую предобработку: добавить очистку пунктуации, обработку телефонов/ссылок/денег, n-граммы и TF-IDF.</w:t>
      </w:r>
    </w:p>
    <w:p>
      <w:pPr>
        <w:pStyle w:val="Heading1"/>
      </w:pPr>
      <w:r>
        <w:t>9. Заключение</w:t>
      </w:r>
    </w:p>
    <w:p>
      <w:pPr>
        <w:pStyle w:val="BodyText"/>
      </w:pPr>
      <w:r>
        <w:t>В работе выбран бизнес-кейс антиспам-фильтрации SMS и сформулирован как задача бинарной классификации. Выполнен EDA, заполнены паспорт данных и журнал предобработки, построены графики распределения классов, длины сообщений, скора модели, ROC-кривая, матрица ошибок и важность признаков.</w:t>
      </w:r>
    </w:p>
    <w:p>
      <w:pPr>
        <w:pStyle w:val="BodyText"/>
      </w:pPr>
      <w:r>
        <w:t>Сохраненная модель AdalineSGD была загружена из model.pkl и оценена без переобучения. На сбалансированном наборе F1-score составил 0.756, на полном очищенном корпусе - 0.391. Главная проблема - большое количество ложных срабатываний, поэтому текущую модель корректнее использовать для предварительной маркировки и карантина.</w:t>
      </w:r>
    </w:p>
    <w:p>
      <w:pPr>
        <w:pStyle w:val="BodyText"/>
      </w:pPr>
      <w:r>
        <w:t>Ограничения: в проекте сохранена только одна обученная модель, отсутствует сохраненный test split, токенизация слишком простая, а веса модели показывают шумовые признаки. Перспективы улучшения: добавить сохраненные LogisticRegression/RandomForest-модели, TF-IDF, подбор порога, кросс-валидацию и независимый тестовый набор.</w:t>
      </w:r>
    </w:p>
    <w:p>
      <w:pPr>
        <w:pStyle w:val="Heading1"/>
      </w:pPr>
      <w:r>
        <w:t>10. Контрольные вопросы</w:t>
      </w:r>
    </w:p>
    <w:p>
      <w:pPr>
        <w:pStyle w:val="Heading2"/>
      </w:pPr>
      <w:r>
        <w:t>1. Регрессия и классификация</w:t>
      </w:r>
    </w:p>
    <w:p>
      <w:pPr>
        <w:pStyle w:val="BodyText"/>
      </w:pPr>
      <w:r>
        <w:t>Регрессия предсказывает непрерывное числовое значение, например объем продаж магазина на следующий месяц или средний чек клиента. Классификация относит объект к классу, например уйдет ли клиент к конкуренту или относится ли сообщение к спаму. В маркетинговом анализе прогноз вероятности оттока - классификация, а прогноз будущей выручки от сегмента - регрессия.</w:t>
      </w:r>
    </w:p>
    <w:p>
      <w:pPr>
        <w:pStyle w:val="Heading2"/>
      </w:pPr>
      <w:r>
        <w:t>2. Кодирование категориальных признаков</w:t>
      </w:r>
    </w:p>
    <w:p>
      <w:pPr>
        <w:pStyle w:val="BodyText"/>
      </w:pPr>
      <w:r>
        <w:t>Большинство ML-алгоритмов работают с числами, поэтому категории нужно преобразовать в числовые признаки. One-Hot Encoding подходит для номинальных категорий без порядка, например способ оплаты. Ordinal Encoding подходит для упорядоченных категорий, например уровень тарифа low/medium/high, если порядок действительно отражает смысл.</w:t>
      </w:r>
    </w:p>
    <w:p>
      <w:pPr>
        <w:pStyle w:val="Heading2"/>
      </w:pPr>
      <w:r>
        <w:t>3. Метрики при дисбалансе классов</w:t>
      </w:r>
    </w:p>
    <w:p>
      <w:pPr>
        <w:pStyle w:val="BodyText"/>
      </w:pPr>
      <w:r>
        <w:t>При 10% ушедших клиентов Accuracy может быть обманчивой: модель, которая всем ставит класс "не ушел", получит 90% Accuracy и нулевую пользу. Нужно ориентироваться на Precision, Recall, F1-score, ROC-AUC и PR-AUC. Для удержания клиентов обычно важны Recall и F1, потому что бизнесу нужно находить максимальную долю клиентов риска без чрезмерного числа ложных тревог.</w:t>
      </w:r>
    </w:p>
    <w:p>
      <w:pPr>
        <w:pStyle w:val="Heading2"/>
      </w:pPr>
      <w:r>
        <w:t>4. Важность признаков в Random Forest</w:t>
      </w:r>
    </w:p>
    <w:p>
      <w:pPr>
        <w:pStyle w:val="BodyText"/>
      </w:pPr>
      <w:r>
        <w:t>Важность признаков показывает, какие переменные сильнее всего помогают деревьям снижать ошибку при разбиении данных. В churn-задаче телеком-оператора важными могут быть срок контракта, количество обращений в поддержку и ежемесячный платеж. Бизнес может использовать это для адресных удерживающих предложений, улучшения поддержки и пересмотра тарифных условий.</w:t>
      </w:r>
    </w:p>
    <w:p>
      <w:pPr>
        <w:pStyle w:val="Heading2"/>
      </w:pPr>
      <w:r>
        <w:t>5. Интерпретация роста R-squared</w:t>
      </w:r>
    </w:p>
    <w:p>
      <w:pPr>
        <w:pStyle w:val="BodyText"/>
      </w:pPr>
      <w:r>
        <w:t>Рост R-squared с 0.85 до 0.90 означает, что новый признак "расстояние до метро" объяснил дополнительную часть вариации цены квартиры и повысил качество прогноза. Практическая ценность - более точная оценка объектов и понятный фактор ценообразования. В другой сфере R-squared может быть ключевой метрикой при прогнозе месячного спроса или выручки, где важно объяснять и точно предсказывать непрерывную величину.</w:t>
      </w:r>
    </w:p>
    <w:p>
      <w:pPr>
        <w:pStyle w:val="Heading1"/>
      </w:pPr>
      <w:r>
        <w:t>Приложение. Проверочный код оценки без обучения</w:t>
      </w:r>
    </w:p>
    <w:p>
      <w:pPr>
        <w:pStyle w:val="BodyText"/>
      </w:pPr>
      <w:r>
        <w:t>Ниже приведена логика, использованная для проверки сохраненной модели: загружаются pickle-артефакты, рассчитывается скор и применяется сохраненный порог. Вызов fit отсутствует.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3D9DE"/>
          <w:left w:val="single" w:sz="6" w:space="0" w:color="D3D9DE"/>
          <w:bottom w:val="single" w:sz="6" w:space="0" w:color="D3D9DE"/>
          <w:right w:val="single" w:sz="6" w:space="0" w:color="D3D9DE"/>
          <w:insideH w:val="single" w:sz="6" w:space="0" w:color="D3D9DE"/>
          <w:insideV w:val="single" w:sz="6" w:space="0" w:color="D3D9DE"/>
        </w:tblBorders>
      </w:tblPr>
      <w:tblGrid>
        <w:gridCol w:w="9355"/>
      </w:tblGrid>
      <w:tr>
        <w:tc>
          <w:tcPr>
            <w:tcW w:type="dxa" w:w="9355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with open('src/model.pkl', 'rb') as f: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model = pickle.load(f)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with open('src/vocab.pkl', 'rb') as f: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vocab = pickle.load(f)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# Эквивалент Bag-of-Words инференса: score = bias + sum(weight[token] * count[token])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prediction = 1 if score &gt;= 0.5 else 0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45C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4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45C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Times New Roman" w:hAnsi="Times New Roman" w:eastAsia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120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120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