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A2E"/>
        </w:rPr>
        <w:t>CAREi — Cloud Infrastructure &amp; AI Credits Plan</w:t>
      </w:r>
    </w:p>
    <w:p>
      <w:r>
        <w:rPr>
          <w:i/>
        </w:rPr>
        <w:t>Implementation report — hosting, database, AI models, and account access</w:t>
      </w:r>
    </w:p>
    <w:p>
      <w:r>
        <w:rPr>
          <w:color w:val="666666"/>
        </w:rPr>
        <w:t>26 September 2026</w:t>
      </w:r>
    </w:p>
    <w:p>
      <w:pPr>
        <w:pStyle w:val="Heading1"/>
      </w:pPr>
      <w:r>
        <w:rPr>
          <w:color w:val="0F1A2E"/>
        </w:rPr>
        <w:t>1. Purpose</w:t>
      </w:r>
    </w:p>
    <w:p>
      <w:r>
        <w:rPr>
          <w:b w:val="0"/>
          <w:i w:val="0"/>
        </w:rPr>
        <w:t>This report sets out the infrastructure plan for CAREi based on the Cloud and AI Credits Plan (23 Sep 2026). Two credit programmes fund the stack: Google for Startups ($2,000, expires 1 Sep 2027) plus a Google Cloud free-trial balance (£225.63, expires 21 Nov 2026), and Microsoft for Startups ($5,000 in Azure, expires 19 May 2027). All care data is to be processed and stored in the UK: Google Cloud in London (europe-west2), Azure AI in UK South.</w:t>
      </w:r>
    </w:p>
    <w:p>
      <w:r>
        <w:rPr>
          <w:b w:val="0"/>
          <w:i w:val="0"/>
        </w:rPr>
        <w:t>Guiding principle: every component draws on exactly one credit so nothing is billed twice, and no third-party AI model (Claude/Anthropic) is used anywhere — those calls bill the card, not credits.</w:t>
      </w:r>
    </w:p>
    <w:p>
      <w:pPr>
        <w:pStyle w:val="Heading1"/>
      </w:pPr>
      <w:r>
        <w:rPr>
          <w:color w:val="0F1A2E"/>
        </w:rPr>
        <w:t>2. Frontend Hosting</w:t>
      </w:r>
    </w:p>
    <w:p>
      <w:r>
        <w:rPr>
          <w:b w:val="0"/>
          <w:i w:val="0"/>
        </w:rPr>
        <w:t>The frontend is a React + Vite + Capacitor application (PWA, iOS and Android). It is currently hosted on Vercel and will remain there.</w:t>
      </w:r>
    </w:p>
    <w:p>
      <w:pPr>
        <w:pStyle w:val="ListBullet"/>
      </w:pPr>
      <w:r>
        <w:t>No change required. The app already calls the backend via the absolute URL https://api.careiapp.com/api, so moving the backend does not require any frontend release — only a DNS change on the api subdomain.</w:t>
      </w:r>
    </w:p>
    <w:p>
      <w:pPr>
        <w:pStyle w:val="ListBullet"/>
      </w:pPr>
      <w:r>
        <w:t>Vercel (or Firebase Hosting, as an equivalent static host) is acceptable under the plan; the credits plan only governs the backend, database, storage and AI services.</w:t>
      </w:r>
    </w:p>
    <w:p>
      <w:pPr>
        <w:pStyle w:val="Heading1"/>
      </w:pPr>
      <w:r>
        <w:rPr>
          <w:color w:val="0F1A2E"/>
        </w:rPr>
        <w:t>3. Backend &amp; Database Hosting</w:t>
      </w:r>
    </w:p>
    <w:p>
      <w:pPr>
        <w:pStyle w:val="Heading2"/>
      </w:pPr>
      <w:r>
        <w:rPr>
          <w:color w:val="0F1A2E"/>
        </w:rPr>
        <w:t>3.1 Option A — Google Cloud Run + Cloud SQL (credits plan)</w:t>
      </w:r>
    </w:p>
    <w:p>
      <w:r>
        <w:rPr>
          <w:b w:val="0"/>
          <w:i w:val="0"/>
        </w:rPr>
        <w:t>The credits plan places the backend on Cloud Run and the database on Cloud SQL for PostgreSQL, both in London (europe-west2), billed to Google credits.</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Planned service</w:t>
            </w:r>
          </w:p>
        </w:tc>
        <w:tc>
          <w:tcPr>
            <w:tcW w:type="dxa" w:w="2160"/>
          </w:tcPr>
          <w:p>
            <w:r>
              <w:rPr>
                <w:b/>
              </w:rPr>
              <w:t>Region</w:t>
            </w:r>
          </w:p>
        </w:tc>
        <w:tc>
          <w:tcPr>
            <w:tcW w:type="dxa" w:w="2160"/>
          </w:tcPr>
          <w:p>
            <w:r>
              <w:rPr>
                <w:b/>
              </w:rPr>
              <w:t>Paid by</w:t>
            </w:r>
          </w:p>
        </w:tc>
      </w:tr>
      <w:tr>
        <w:tc>
          <w:tcPr>
            <w:tcW w:type="dxa" w:w="2160"/>
          </w:tcPr>
          <w:p>
            <w:r>
              <w:t>Backend API (Node + Express)</w:t>
            </w:r>
          </w:p>
        </w:tc>
        <w:tc>
          <w:tcPr>
            <w:tcW w:type="dxa" w:w="2160"/>
          </w:tcPr>
          <w:p>
            <w:r>
              <w:t>Cloud Run</w:t>
            </w:r>
          </w:p>
        </w:tc>
        <w:tc>
          <w:tcPr>
            <w:tcW w:type="dxa" w:w="2160"/>
          </w:tcPr>
          <w:p>
            <w:r>
              <w:t>London (europe-west2)</w:t>
            </w:r>
          </w:p>
        </w:tc>
        <w:tc>
          <w:tcPr>
            <w:tcW w:type="dxa" w:w="2160"/>
          </w:tcPr>
          <w:p>
            <w:r>
              <w:t>Google credits</w:t>
            </w:r>
          </w:p>
        </w:tc>
      </w:tr>
      <w:tr>
        <w:tc>
          <w:tcPr>
            <w:tcW w:type="dxa" w:w="2160"/>
          </w:tcPr>
          <w:p>
            <w:r>
              <w:t>Database (care records, rotas, visits)</w:t>
            </w:r>
          </w:p>
        </w:tc>
        <w:tc>
          <w:tcPr>
            <w:tcW w:type="dxa" w:w="2160"/>
          </w:tcPr>
          <w:p>
            <w:r>
              <w:t>Cloud SQL for PostgreSQL</w:t>
            </w:r>
          </w:p>
        </w:tc>
        <w:tc>
          <w:tcPr>
            <w:tcW w:type="dxa" w:w="2160"/>
          </w:tcPr>
          <w:p>
            <w:r>
              <w:t>London (europe-west2)</w:t>
            </w:r>
          </w:p>
        </w:tc>
        <w:tc>
          <w:tcPr>
            <w:tcW w:type="dxa" w:w="2160"/>
          </w:tcPr>
          <w:p>
            <w:r>
              <w:t>Google credits</w:t>
            </w:r>
          </w:p>
        </w:tc>
      </w:tr>
      <w:tr>
        <w:tc>
          <w:tcPr>
            <w:tcW w:type="dxa" w:w="2160"/>
          </w:tcPr>
          <w:p>
            <w:r>
              <w:t>Files (voice notes, exports, photos)</w:t>
            </w:r>
          </w:p>
        </w:tc>
        <w:tc>
          <w:tcPr>
            <w:tcW w:type="dxa" w:w="2160"/>
          </w:tcPr>
          <w:p>
            <w:r>
              <w:t>Cloud Storage</w:t>
            </w:r>
          </w:p>
        </w:tc>
        <w:tc>
          <w:tcPr>
            <w:tcW w:type="dxa" w:w="2160"/>
          </w:tcPr>
          <w:p>
            <w:r>
              <w:t>London (europe-west2)</w:t>
            </w:r>
          </w:p>
        </w:tc>
        <w:tc>
          <w:tcPr>
            <w:tcW w:type="dxa" w:w="2160"/>
          </w:tcPr>
          <w:p>
            <w:r>
              <w:t>Google credits</w:t>
            </w:r>
          </w:p>
        </w:tc>
      </w:tr>
      <w:tr>
        <w:tc>
          <w:tcPr>
            <w:tcW w:type="dxa" w:w="2160"/>
          </w:tcPr>
          <w:p>
            <w:r>
              <w:t>API keys and passwords</w:t>
            </w:r>
          </w:p>
        </w:tc>
        <w:tc>
          <w:tcPr>
            <w:tcW w:type="dxa" w:w="2160"/>
          </w:tcPr>
          <w:p>
            <w:r>
              <w:t>Secret Manager</w:t>
            </w:r>
          </w:p>
        </w:tc>
        <w:tc>
          <w:tcPr>
            <w:tcW w:type="dxa" w:w="2160"/>
          </w:tcPr>
          <w:p>
            <w:r>
              <w:t>London (europe-west2)</w:t>
            </w:r>
          </w:p>
        </w:tc>
        <w:tc>
          <w:tcPr>
            <w:tcW w:type="dxa" w:w="2160"/>
          </w:tcPr>
          <w:p>
            <w:r>
              <w:t>Google credits (free at pilot size)</w:t>
            </w:r>
          </w:p>
        </w:tc>
      </w:tr>
      <w:tr>
        <w:tc>
          <w:tcPr>
            <w:tcW w:type="dxa" w:w="2160"/>
          </w:tcPr>
          <w:p>
            <w:r>
              <w:t>Logs and error alerts</w:t>
            </w:r>
          </w:p>
        </w:tc>
        <w:tc>
          <w:tcPr>
            <w:tcW w:type="dxa" w:w="2160"/>
          </w:tcPr>
          <w:p>
            <w:r>
              <w:t>Cloud Logging &amp; Monitoring</w:t>
            </w:r>
          </w:p>
        </w:tc>
        <w:tc>
          <w:tcPr>
            <w:tcW w:type="dxa" w:w="2160"/>
          </w:tcPr>
          <w:p>
            <w:r>
              <w:t>London (europe-west2)</w:t>
            </w:r>
          </w:p>
        </w:tc>
        <w:tc>
          <w:tcPr>
            <w:tcW w:type="dxa" w:w="2160"/>
          </w:tcPr>
          <w:p>
            <w:r>
              <w:t>Google credits</w:t>
            </w:r>
          </w:p>
        </w:tc>
      </w:tr>
    </w:tbl>
    <w:p/>
    <w:p>
      <w:r>
        <w:rPr>
          <w:b/>
          <w:i w:val="0"/>
        </w:rPr>
        <w:t>Work required to migrate:</w:t>
      </w:r>
    </w:p>
    <w:p>
      <w:pPr>
        <w:pStyle w:val="ListBullet"/>
      </w:pPr>
      <w:r>
        <w:t>Containerise the API: extend the existing server/Dockerfile with a TypeScript build stage so the api/ handlers compile inside the image. server.js already reads the PORT environment variable, which Cloud Run sets automatically.</w:t>
      </w:r>
    </w:p>
    <w:p>
      <w:pPr>
        <w:pStyle w:val="ListBullet"/>
      </w:pPr>
      <w:r>
        <w:t>Database driver: replace @neondatabase/serverless with pg plus @google-cloud/cloud-sql-connector. The ~60 handlers share one db module; a tagged-template adapter keeps their call sites unchanged.</w:t>
      </w:r>
    </w:p>
    <w:p>
      <w:pPr>
        <w:pStyle w:val="ListBullet"/>
      </w:pPr>
      <w:r>
        <w:t>Data migration: pg_dump from Neon, pg_restore into Cloud SQL. The schema is plain PostgreSQL, so this is a clean export/restore.</w:t>
      </w:r>
    </w:p>
    <w:p>
      <w:pPr>
        <w:pStyle w:val="ListBullet"/>
      </w:pPr>
      <w:r>
        <w:t>Secrets: DATABASE_URL and the Azure keys move into Google Secret Manager, mounted as environment variables on the Cloud Run service.</w:t>
      </w:r>
    </w:p>
    <w:p>
      <w:pPr>
        <w:pStyle w:val="ListBullet"/>
      </w:pPr>
      <w:r>
        <w:t>Environments: carei-dev (sample data) and carei-prod (real client data) as separate GCP projects under billing account 01B71F-89A5AE-6D8F6A, per the plan.</w:t>
      </w:r>
    </w:p>
    <w:p>
      <w:pPr>
        <w:pStyle w:val="ListBullet"/>
      </w:pPr>
      <w:r>
        <w:t>DNS: repoint api.careiapp.com (Cloudflare) to the Cloud Run domain mapping.</w:t>
      </w:r>
    </w:p>
    <w:p>
      <w:pPr>
        <w:pStyle w:val="Heading2"/>
      </w:pPr>
      <w:r>
        <w:rPr>
          <w:color w:val="0F1A2E"/>
        </w:rPr>
        <w:t>3.2 Option B — UK VPS (recommended alternative)</w:t>
      </w:r>
    </w:p>
    <w:p>
      <w:r>
        <w:rPr>
          <w:b w:val="0"/>
          <w:i w:val="0"/>
        </w:rPr>
        <w:t>Owner recommendation: continue hosting the backend server and database on a VPS rather than moving to Cloud Run and Cloud SQL.</w:t>
      </w:r>
    </w:p>
    <w:p>
      <w:pPr>
        <w:pStyle w:val="ListBullet"/>
      </w:pPr>
      <w:r>
        <w:t>A UK-based VPS still satisfies the regional requirement — data remains processed and stored in the UK.</w:t>
      </w:r>
    </w:p>
    <w:p>
      <w:pPr>
        <w:pStyle w:val="ListBullet"/>
      </w:pPr>
      <w:r>
        <w:t>It is more cost-effective for a predictable, always-on workload: a single VPS running the existing Express server and PostgreSQL is cheaper than equivalent always-on cloud instances, and the current deployment (nginx + PM2/Docker) already works this way.</w:t>
      </w:r>
    </w:p>
    <w:p>
      <w:pPr>
        <w:pStyle w:val="ListBullet"/>
      </w:pPr>
      <w:r>
        <w:t>No migration effort: the existing server/ deployment scripts, Dockerfile and database remain as they are.</w:t>
      </w:r>
    </w:p>
    <w:p>
      <w:r>
        <w:rPr>
          <w:b w:val="0"/>
          <w:i/>
        </w:rPr>
        <w:t>Consideration: VPS and Neon costs are paid in cash and are not covered by either credit programme. If Option B is chosen, the Google credits can still be applied to Maps/Geocoding (within the free allowance) and the AI spend remains covered by Azure credits. A hybrid is also possible: VPS for the API and database, Google Cloud only where it adds clear value (Secret Manager, Maps).</w:t>
      </w:r>
    </w:p>
    <w:p>
      <w:pPr>
        <w:pStyle w:val="Heading1"/>
      </w:pPr>
      <w:r>
        <w:rPr>
          <w:color w:val="0F1A2E"/>
        </w:rPr>
        <w:t>4. AI Models — Azure OpenAI, UK South</w:t>
      </w:r>
    </w:p>
    <w:p>
      <w:r>
        <w:rPr>
          <w:b w:val="0"/>
          <w:i w:val="0"/>
        </w:rPr>
        <w:t>All AI runs on Azure in UK South under the Microsoft for Startups credit. Deployments must use the Standard (regional) SKU — not Global or Data Zone — so prompts and care notes are processed in the UK. Two deployment tiers are recommended, optimised for lowest cost:</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Model</w:t>
            </w:r>
          </w:p>
        </w:tc>
        <w:tc>
          <w:tcPr>
            <w:tcW w:type="dxa" w:w="2160"/>
          </w:tcPr>
          <w:p>
            <w:r>
              <w:rPr>
                <w:b/>
              </w:rPr>
              <w:t>Cost (per 1M tokens)</w:t>
            </w:r>
          </w:p>
        </w:tc>
        <w:tc>
          <w:tcPr>
            <w:tcW w:type="dxa" w:w="2160"/>
          </w:tcPr>
          <w:p>
            <w:r>
              <w:rPr>
                <w:b/>
              </w:rPr>
              <w:t>Used for</w:t>
            </w:r>
          </w:p>
        </w:tc>
      </w:tr>
      <w:tr>
        <w:tc>
          <w:tcPr>
            <w:tcW w:type="dxa" w:w="2160"/>
          </w:tcPr>
          <w:p>
            <w:r>
              <w:t>Default (small)</w:t>
            </w:r>
          </w:p>
        </w:tc>
        <w:tc>
          <w:tcPr>
            <w:tcW w:type="dxa" w:w="2160"/>
          </w:tcPr>
          <w:p>
            <w:r>
              <w:t>gpt-4.1-nano</w:t>
            </w:r>
          </w:p>
        </w:tc>
        <w:tc>
          <w:tcPr>
            <w:tcW w:type="dxa" w:w="2160"/>
          </w:tcPr>
          <w:p>
            <w:r>
              <w:t>$0.10 in / $0.40 out</w:t>
            </w:r>
          </w:p>
        </w:tc>
        <w:tc>
          <w:tcPr>
            <w:tcW w:type="dxa" w:w="2160"/>
          </w:tcPr>
          <w:p>
            <w:r>
              <w:t>All high-volume jobs: voice-note structuring, copilot chat, tagging, summaries, family updates</w:t>
            </w:r>
          </w:p>
        </w:tc>
      </w:tr>
      <w:tr>
        <w:tc>
          <w:tcPr>
            <w:tcW w:type="dxa" w:w="2160"/>
          </w:tcPr>
          <w:p>
            <w:r>
              <w:t>Quality (large)</w:t>
            </w:r>
          </w:p>
        </w:tc>
        <w:tc>
          <w:tcPr>
            <w:tcW w:type="dxa" w:w="2160"/>
          </w:tcPr>
          <w:p>
            <w:r>
              <w:t>gpt-4.1-mini</w:t>
            </w:r>
          </w:p>
        </w:tc>
        <w:tc>
          <w:tcPr>
            <w:tcW w:type="dxa" w:w="2160"/>
          </w:tcPr>
          <w:p>
            <w:r>
              <w:t>$0.40 in / $1.60 out</w:t>
            </w:r>
          </w:p>
        </w:tc>
        <w:tc>
          <w:tcPr>
            <w:tcW w:type="dxa" w:w="2160"/>
          </w:tcPr>
          <w:p>
            <w:r>
              <w:t>Care-plan drafts and compliance reports, where output quality is visible to families and inspectors</w:t>
            </w:r>
          </w:p>
        </w:tc>
      </w:tr>
    </w:tbl>
    <w:p/>
    <w:p>
      <w:r>
        <w:rPr>
          <w:b w:val="0"/>
          <w:i w:val="0"/>
        </w:rPr>
        <w:t>gpt-5-nano is cheaper on paper ($0.05 in / $0.40 out) but regional availability for the newest models in UK South is limited and cannot be assumed — confirm in the Azure AI Foundry portal at deployment time and fall back to the 4.1 family, which also supports the parameters the current code uses (temperature, max_tokens). GPT-5 models additionally require max_completion_tokens and do not accept temperature, so the 4.1 family is the simpler port.</w:t>
      </w:r>
    </w:p>
    <w:p>
      <w:r>
        <w:rPr>
          <w:b/>
          <w:i w:val="0"/>
        </w:rPr>
        <w:t>Voice-to-text:</w:t>
      </w:r>
    </w:p>
    <w:p>
      <w:pPr>
        <w:pStyle w:val="ListBullet"/>
      </w:pPr>
      <w:r>
        <w:t>Azure AI Speech (UK South) replaces the browser Web Speech API currently used for dictation. This keeps audio processing inside the UK residency story and works reliably in the native apps.</w:t>
      </w:r>
    </w:p>
    <w:p>
      <w:pPr>
        <w:pStyle w:val="ListBullet"/>
      </w:pPr>
      <w:r>
        <w:t>Audio files move from base64 storage in Postgres to object storage, via a new transcription endpoint on the backend.</w:t>
      </w:r>
    </w:p>
    <w:p>
      <w:r>
        <w:rPr>
          <w:b/>
          <w:i w:val="0"/>
        </w:rPr>
        <w:t>Architecture and guardrails:</w:t>
      </w:r>
    </w:p>
    <w:p>
      <w:pPr>
        <w:pStyle w:val="ListBullet"/>
      </w:pPr>
      <w:r>
        <w:t>Single AI module: all AI calls route through one backend module with prompts kept in one place. The current codebase calls the Anthropic API directly from seven files — each must be refactored to use the shared module. Model names are environment variables (e.g. AI_MODEL_SMALL / AI_MODEL_LARGE) so a future provider switch is a config change, not a code change.</w:t>
      </w:r>
    </w:p>
    <w:p>
      <w:pPr>
        <w:pStyle w:val="ListBullet"/>
      </w:pPr>
      <w:r>
        <w:t>Microsoft models only in Foundry: Claude and other third-party models listed in Foundry are billed through Marketplace to the card — several startups have been billed $1,600–$3,000+ this way. Disable Marketplace purchases in Azure billing policy.</w:t>
      </w:r>
    </w:p>
    <w:p>
      <w:pPr>
        <w:pStyle w:val="ListBullet"/>
      </w:pPr>
      <w:r>
        <w:t>Use structured outputs (JSON schema response format) for note structuring instead of parsing free text.</w:t>
      </w:r>
    </w:p>
    <w:p>
      <w:pPr>
        <w:pStyle w:val="ListBullet"/>
      </w:pPr>
      <w:r>
        <w:t>After switching models, re-test handover and care-plan outputs with carers — a different model will word things differently.</w:t>
      </w:r>
    </w:p>
    <w:p>
      <w:pPr>
        <w:pStyle w:val="Heading1"/>
      </w:pPr>
      <w:r>
        <w:rPr>
          <w:color w:val="0F1A2E"/>
        </w:rPr>
        <w:t>5. Maps &amp; Geocoding — Google Maps Platform</w:t>
      </w:r>
    </w:p>
    <w:p>
      <w:pPr>
        <w:pStyle w:val="ListBullet"/>
      </w:pPr>
      <w:r>
        <w:t>Maps SDK for iOS and Android renders maps inside the native apps — free usage allowance, no limit under the current free tier.</w:t>
      </w:r>
    </w:p>
    <w:p>
      <w:pPr>
        <w:pStyle w:val="ListBullet"/>
      </w:pPr>
      <w:r>
        <w:t>Geocoding API converts client addresses to coordinates — approximately 10,000 calls per month free per call type. This replaces the current Nominatim/OpenStreetMap geocoder, whose usage policy is not suited to production workloads.</w:t>
      </w:r>
    </w:p>
    <w:p>
      <w:pPr>
        <w:pStyle w:val="ListBullet"/>
      </w:pPr>
      <w:r>
        <w:t>Geo-verification at clock-in remains on-device (GPS compared with the client’s saved coordinates) — already implemented, no change needed.</w:t>
      </w:r>
    </w:p>
    <w:p>
      <w:pPr>
        <w:pStyle w:val="ListBullet"/>
      </w:pPr>
      <w:r>
        <w:t>Key hygiene: restrict the API key to the CAREi bundle IDs and the Maps/Geocoding APIs only, and set a daily quota cap on Geocoding (e.g. 500/day) so a defect cannot run up card spend.</w:t>
      </w:r>
    </w:p>
    <w:p>
      <w:pPr>
        <w:pStyle w:val="Heading1"/>
      </w:pPr>
      <w:r>
        <w:rPr>
          <w:color w:val="0F1A2E"/>
        </w:rPr>
        <w:t>6. Access &amp; Account Ownership</w:t>
      </w:r>
    </w:p>
    <w:p>
      <w:r>
        <w:rPr>
          <w:b w:val="0"/>
          <w:i w:val="0"/>
        </w:rPr>
        <w:t>Access currently held:</w:t>
      </w:r>
    </w:p>
    <w:p>
      <w:pPr>
        <w:pStyle w:val="ListBullet"/>
      </w:pPr>
      <w:r>
        <w:t>Microsoft / Azure — CAREi account (nwokochalc@gmail.com, Microsoft for Startups subscription active)</w:t>
      </w:r>
    </w:p>
    <w:p>
      <w:pPr>
        <w:pStyle w:val="ListBullet"/>
      </w:pPr>
      <w:r>
        <w:t>Apple Developer account</w:t>
      </w:r>
    </w:p>
    <w:p>
      <w:pPr>
        <w:pStyle w:val="ListBullet"/>
      </w:pPr>
      <w:r>
        <w:t>Google Play Store developer account</w:t>
      </w:r>
    </w:p>
    <w:p>
      <w:r>
        <w:rPr>
          <w:b/>
          <w:i w:val="0"/>
        </w:rPr>
        <w:t>Access required:</w:t>
      </w:r>
    </w:p>
    <w:p>
      <w:pPr>
        <w:pStyle w:val="ListBullet"/>
      </w:pPr>
      <w:r>
        <w:t>Google Cloud account (light@careiapp.com) — needed to set up the Maps and Geocoding APIs, and to configure the backend and database services if the Cloud Run option (3.1) is adopted.</w:t>
      </w:r>
    </w:p>
    <w:p>
      <w:r>
        <w:rPr>
          <w:b w:val="0"/>
          <w:i/>
        </w:rPr>
        <w:t>Billing and credits remain with Light: light@careiapp.com for Google Cloud and nwokochalc@gmail.com for Azure. API keys are stored in Google Secret Manager (or the server’s secret store if Option B is chosen) — never in chat, email, Replit or GitHub.</w:t>
      </w:r>
    </w:p>
    <w:p>
      <w:pPr>
        <w:pStyle w:val="Heading1"/>
      </w:pPr>
      <w:r>
        <w:rPr>
          <w:color w:val="0F1A2E"/>
        </w:rPr>
        <w:t>7. Immediate Actions</w:t>
      </w:r>
    </w:p>
    <w:p>
      <w:pPr>
        <w:pStyle w:val="ListNumber"/>
      </w:pPr>
      <w:r>
        <w:t>Activate the Google Cloud paid billing account before 21 Nov 2026 — otherwise services pause when the trial ends and the $2,000 startup credit will not apply.</w:t>
      </w:r>
    </w:p>
    <w:p>
      <w:pPr>
        <w:pStyle w:val="ListNumber"/>
      </w:pPr>
      <w:r>
        <w:t>Decide between Option A (Cloud Run + Cloud SQL) and Option B (UK VPS) for backend and database.</w:t>
      </w:r>
    </w:p>
    <w:p>
      <w:pPr>
        <w:pStyle w:val="ListNumber"/>
      </w:pPr>
      <w:r>
        <w:t>Create the carei-dev (and later carei-prod) project(s); set budget alerts — £50/month dev, £150/month prod — noting budgets only alert, they do not cap spend.</w:t>
      </w:r>
    </w:p>
    <w:p>
      <w:pPr>
        <w:pStyle w:val="ListNumber"/>
      </w:pPr>
      <w:r>
        <w:t>Create Azure OpenAI (two regional deployments) and Azure AI Speech resources in UK South; disable Marketplace purchases.</w:t>
      </w:r>
    </w:p>
    <w:p>
      <w:pPr>
        <w:pStyle w:val="ListNumber"/>
      </w:pPr>
      <w:r>
        <w:t>Restrict the Google Maps key and set the Geocoding daily quota cap.</w:t>
      </w:r>
    </w:p>
    <w:p>
      <w:pPr>
        <w:pStyle w:val="ListNumber"/>
      </w:pPr>
      <w:r>
        <w:t>Build the shared AI module and migrate the seven Anthropic call sites; add the Azure Speech transcription endpoint.</w:t>
      </w:r>
    </w:p>
    <w:p>
      <w:pPr>
        <w:pStyle w:val="ListNumber"/>
      </w:pPr>
      <w:r>
        <w:t>Complete the security prerequisites (encryption at rest, app lock, remote wipe, DPIA sign-off) before real client data goes into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