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F2782E"/>
          <w:sz w:val="44"/>
          <w:szCs w:val="44"/>
        </w:rPr>
        <w:t xml:space="preserve">Kreatix Suites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Penetration Test — Scope &amp; Criteria</w:t>
      </w:r>
    </w:p>
    <w:p>
      <w:pPr>
        <w:spacing w:after="360"/>
        <w:jc w:val="center"/>
      </w:pPr>
      <w:r>
        <w:rPr>
          <w:color w:val="666666"/>
          <w:sz w:val="20"/>
          <w:szCs w:val="20"/>
        </w:rPr>
        <w:t xml:space="preserve">Target: https://suites.kreatixtech.com · Host: 67.211.210.8 · October 2026</w:t>
      </w:r>
    </w:p>
    <w:p>
      <w:pPr>
        <w:pStyle w:val="Heading1"/>
        <w:spacing w:after="120" w:before="280"/>
      </w:pPr>
      <w:r>
        <w:rPr>
          <w:b/>
          <w:bCs/>
          <w:color w:val="1a1a1a"/>
        </w:rPr>
        <w:t xml:space="preserve">1. Engagement Overview</w:t>
      </w:r>
    </w:p>
    <w:p>
      <w:pPr>
        <w:spacing w:after="120"/>
      </w:pPr>
      <w:r>
        <w:t xml:space="preserve">Two layers, different effort. The application is where ~90% of real findings will be — a multi-tenant SaaS holding customer documents. The host is a shorter engagement: external scan plus configuration review. Do both, in that order of effort.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Application — </w:t>
      </w:r>
      <w:r>
        <w:t xml:space="preserve">https://suites.kreatixtech.com (Fastify API + React SPA, WebSocket collab)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Host — </w:t>
      </w:r>
      <w:r>
        <w:t xml:space="preserve">67.211.210.8 (Ubuntu + nginx + Docker; expected public surface: 22/80/443 only)</w:t>
      </w:r>
    </w:p>
    <w:p>
      <w:pPr>
        <w:spacing w:after="120"/>
      </w:pPr>
      <w:r>
        <w:rPr>
          <w:i/>
          <w:iCs/>
        </w:rPr>
        <w:t xml:space="preserve">Out of scope: social engineering, physical, third-party providers (Groq, Paystack, Brevo, Jitsi infra beyond reachability).</w:t>
      </w:r>
    </w:p>
    <w:p>
      <w:pPr>
        <w:pStyle w:val="Heading1"/>
        <w:spacing w:after="120" w:before="280"/>
      </w:pPr>
      <w:r>
        <w:rPr>
          <w:b/>
          <w:bCs/>
          <w:color w:val="1a1a1a"/>
        </w:rPr>
        <w:t xml:space="preserve">2. Priority 1 — Tenant Isolation (the crown jewel)</w:t>
      </w:r>
    </w:p>
    <w:p>
      <w:pPr>
        <w:spacing w:after="120"/>
      </w:pPr>
      <w:r>
        <w:t xml:space="preserve">Kreatix is multi-tenant: every org's documents, blobs, sessions and provisioning tokens must be unreachable from another org. This is the highest-value test area.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IDOR/BOLA everywhere — </w:t>
      </w:r>
      <w:r>
        <w:t xml:space="preserve">authenticated as org A, swap every :id, ?parent=, org, fileId, userId, libraryId, groupId parameter to org B values: items, blobs, versions, share links, sessions, SCIM tokens, notifications, form responses, eDiscovery export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Public share links — </w:t>
      </w:r>
      <w:r>
        <w:t xml:space="preserve">token enumeration, accessing label-blocked or restricted files, ?t= query tokens must only work on blob GET routes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Encrypted search — </w:t>
      </w:r>
      <w:r>
        <w:t xml:space="preserve">results must never leak cross-org names or snippets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Role escalation — </w:t>
      </w:r>
      <w:r>
        <w:t xml:space="preserve">viewer→editor→admin paths; every route's permission check; grant-time checks on direct shares</w:t>
      </w:r>
    </w:p>
    <w:p>
      <w:pPr>
        <w:pStyle w:val="Heading1"/>
        <w:spacing w:after="120" w:before="280"/>
      </w:pPr>
      <w:r>
        <w:rPr>
          <w:b/>
          <w:bCs/>
          <w:color w:val="1a1a1a"/>
        </w:rPr>
        <w:t xml:space="preserve">3. Priority 2 — Authentication &amp; Sessions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JWT — </w:t>
      </w:r>
      <w:r>
        <w:t xml:space="preserve">alg=none acceptance, weak JWT_SECRET guessing, tkv bypass (token used after logout-all or admin disable), session jti revocation bypass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MFA — </w:t>
      </w:r>
      <w:r>
        <w:t xml:space="preserve">TOTP bypass, MFA-token reuse as a session token (audience check), backup-code brute force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SSO enforcement — </w:t>
      </w:r>
      <w:r>
        <w:t xml:space="preserve">ssoRequired must 403 member password logins; owner break-glass only; bypass attempts via Google, invite, and SAML paths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Token entropy — </w:t>
      </w:r>
      <w:r>
        <w:t xml:space="preserve">invite tokens, email-verify tokens, SCIM bearer tokens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Enumeration — </w:t>
      </w:r>
      <w:r>
        <w:t xml:space="preserve">/api/auth/orgsso/lookup and resend-verification must return identical shapes for existing vs non-existing emails</w:t>
      </w:r>
    </w:p>
    <w:p>
      <w:pPr>
        <w:pStyle w:val="Heading1"/>
        <w:spacing w:after="120" w:before="280"/>
      </w:pPr>
      <w:r>
        <w:rPr>
          <w:b/>
          <w:bCs/>
          <w:color w:val="1a1a1a"/>
        </w:rPr>
        <w:t xml:space="preserve">4. Priority 3 — Input Handling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Upload pipeline — </w:t>
      </w:r>
      <w:r>
        <w:t xml:space="preserve">polyglot files, malicious DOCX/XLSX/PPTX (XXE in OOXML parsers), zip and sheet bombs, path-traversal filenames, extension spoofing vs magic-byte sniffing, DLP rule evasion (unicode, encodings), body-limit edge cases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SQL injection — </w:t>
      </w:r>
      <w:r>
        <w:t xml:space="preserve">parameters are bound throughout; verify on search, filter, sort endpoints and the SCIM filter= parser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XSS — </w:t>
      </w:r>
      <w:r>
        <w:t xml:space="preserve">stored XSS via Writer/Notes/Comments/chat content, filenames rendered in Drive lists, Forms-rendered fields, formula injection in Sheets CSV exports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SSRF — </w:t>
      </w:r>
      <w:r>
        <w:t xml:space="preserve">siemWebhook URL (admin-set), OIDC issuer discovery fetch, any URL/image fetch endpoints; target 169.254.169.254, 127.0.0.1, and internal docker names (db, app)</w:t>
      </w:r>
    </w:p>
    <w:p>
      <w:pPr>
        <w:pStyle w:val="Heading1"/>
        <w:spacing w:after="120" w:before="280"/>
      </w:pPr>
      <w:r>
        <w:rPr>
          <w:b/>
          <w:bCs/>
          <w:color w:val="1a1a1a"/>
        </w:rPr>
        <w:t xml:space="preserve">5. Priority 4 — API Surface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SCIM — </w:t>
      </w:r>
      <w:r>
        <w:t xml:space="preserve">bearer token entropy, cross-org token reuse, timing attacks on hash comparison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SAML/OIDC — </w:t>
      </w:r>
      <w:r>
        <w:t xml:space="preserve">unsigned assertion acceptance, certificate confusion, state/nonce replay, redirect-URI manipulation, org-SSO callback crossing between tenants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Rate limits — </w:t>
      </w:r>
      <w:r>
        <w:t xml:space="preserve">login brute force, resend-verification enumeration, /api/client-error spam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Mass assignment — </w:t>
      </w:r>
      <w:r>
        <w:t xml:space="preserve">PATCH endpoints accepting role, is_super, org_id fields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WebSocket collab — </w:t>
      </w:r>
      <w:r>
        <w:t xml:space="preserve">unauthenticated room join, cross-document room access, message flooding</w:t>
      </w:r>
    </w:p>
    <w:p>
      <w:pPr>
        <w:pStyle w:val="Heading1"/>
        <w:spacing w:after="120" w:before="280"/>
      </w:pPr>
      <w:r>
        <w:rPr>
          <w:b/>
          <w:bCs/>
          <w:color w:val="1a1a1a"/>
        </w:rPr>
        <w:t xml:space="preserve">6. Host Assessment (67.211.210.8)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Flag if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ports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22/80/443 only (ufw enforced)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other port reachable — the host listens on ~40 internal ports (other containers, Postgres, Jitsi) that must stay internal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TLS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TLS 1.2+, valid chain, HSTS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Weak ciphers/protocols (run testssl.sh)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SSH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Key-only, fail2ban active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auth or root password login enabled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nginx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Sanitized proxy headers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X-Forwarded-For spoofing bypassing the org IP allowlist; smuggling; dotfile/.env exposure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Docker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Socket not exposed; app on 127.0.0.1:3017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Docker API reachable; app port bound publicly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Info leaks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.env/.git, banners minimal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Web-accessible env/git, verbose stack traces, directory listing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a1a1a"/>
        </w:rPr>
        <w:t xml:space="preserve">7. Rules of Engagement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Authorization — </w:t>
      </w:r>
      <w:r>
        <w:t xml:space="preserve">dedicated test org + two cross-org test users will be provided; written authorization listing this scope is required before testing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Environment — </w:t>
      </w:r>
      <w:r>
        <w:t xml:space="preserve">testing runs against production; no destructive actions on real tenant data (prove vulnerabilities with canary/test data only); off-hours for anything DoS-adjacent; no unannounced floods against rate limits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Data handling — </w:t>
      </w:r>
      <w:r>
        <w:t xml:space="preserve">no exfiltration of real user content; demonstrate access with test fixtures; report secrets/PII exposures without copying them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Deliverables — </w:t>
      </w:r>
      <w:r>
        <w:t xml:space="preserve">CVSS-scored findings, affected endpoint, reproduction steps, request/response evidence, remediation suggestions, and a free retest window on fixes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Process — </w:t>
      </w:r>
      <w:r>
        <w:t xml:space="preserve">report-then-patch: findings delivered, fixes deployed, retest verifies; no public disclosure</w:t>
      </w:r>
    </w:p>
    <w:p>
      <w:pPr>
        <w:pStyle w:val="Heading1"/>
        <w:spacing w:after="120" w:before="280"/>
      </w:pPr>
      <w:r>
        <w:rPr>
          <w:b/>
          <w:bCs/>
          <w:color w:val="1a1a1a"/>
        </w:rPr>
        <w:t xml:space="preserve">8. Note on Coverage</w:t>
      </w:r>
    </w:p>
    <w:p>
      <w:pPr>
        <w:spacing w:after="120"/>
      </w:pPr>
      <w:r>
        <w:t xml:space="preserve">If the engagement is scanner-only, expect thin coverage on Priority 1 — IDOR and business-logic flaws require understanding the permission model. A manual pass on tenant isolation and the SSO flows is strongly recommended even alongside automated scanning.</w:t>
      </w:r>
    </w:p>
    <w:p>
      <w:pPr>
        <w:pStyle w:val="Heading1"/>
        <w:spacing w:after="120" w:before="280"/>
      </w:pPr>
      <w:r>
        <w:rPr>
          <w:b/>
          <w:bCs/>
          <w:color w:val="1a1a1a"/>
        </w:rPr>
        <w:t xml:space="preserve">Appendix — Why Managed Postgres Is Recommended</w:t>
      </w:r>
    </w:p>
    <w:p>
      <w:pPr>
        <w:spacing w:after="120"/>
      </w:pPr>
      <w:r>
        <w:t xml:space="preserve">Background for the infrastructure review: the database currently runs as a Docker container on the same VPS. It works, but the host is a single failure domain.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Container Postgres on the VPS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Managed Postgres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Container/host failure = restore window (hours of downtime)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Automatic failover (~30–60s)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 shares the disk with the app — one disk loss takes both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Storage replicated off-node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RPO = 24h nightly backup; up to a day's work lost on corruption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Point-in-time recovery to any minute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Version upgrades and patching need planned downtime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Provider-patched in place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Self-operated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Connection pooling, metrics, slow-query logs included</w:t>
            </w:r>
          </w:p>
        </w:tc>
      </w:tr>
    </w:tbl>
    <w:p>
      <w:pPr>
        <w:spacing w:after="120"/>
      </w:pPr>
      <w:r>
        <w:t xml:space="preserve">Lower-cost alternative: keep the container primary and add a streaming replica on a second VPS — ~80% of the benefit, but you own the failover runbook.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Kreatix Suites — Penetration Test Scope &amp; Criteria</dc:title>
  <dc:creator>Kreatix</dc:creator>
  <cp:lastModifiedBy>Un-named</cp:lastModifiedBy>
  <cp:revision>1</cp:revision>
  <dcterms:created xsi:type="dcterms:W3CDTF">2026-10-21T05:42:09.532Z</dcterms:created>
  <dcterms:modified xsi:type="dcterms:W3CDTF">2026-10-21T05:42:09.539Z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