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ojawa-payment-escrow-flow"/>
    <w:p>
      <w:pPr>
        <w:pStyle w:val="Heading1"/>
      </w:pPr>
      <w:r>
        <w:t xml:space="preserve">Ojawa Payment &amp; Escrow Flow</w: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explains how the Ojawa marketplace moves funds from buyers into escrow, releases payouts to vendors and logistics partners, and retains the platform’s 5% commission. It is intended for banking partners so they can expose the required escrow APIs (hold, release, refund, status, and webhooks).</w:t>
      </w:r>
    </w:p>
    <w:bookmarkEnd w:id="9"/>
    <w:bookmarkStart w:id="10" w:name="actors-ledgers"/>
    <w:p>
      <w:pPr>
        <w:pStyle w:val="Heading2"/>
      </w:pPr>
      <w:r>
        <w:t xml:space="preserve">2. Actors &amp; Ledgers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941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Ledger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  <w:r>
              <w:t xml:space="preserve">Places an order and funds escrow from wallet/top-up</w:t>
            </w:r>
          </w:p>
        </w:tc>
        <w:tc>
          <w:tcPr/>
          <w:p>
            <w:pPr>
              <w:pStyle w:val="Compact"/>
            </w:pPr>
            <w:r>
              <w:t xml:space="preserve">Wallet debited → Escrow credited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Ojawa Escrow Account</w:t>
            </w:r>
          </w:p>
        </w:tc>
        <w:tc>
          <w:tcPr/>
          <w:p>
            <w:pPr>
              <w:pStyle w:val="Compact"/>
            </w:pPr>
            <w:r>
              <w:t xml:space="preserve">Bank-managed pooled account</w:t>
            </w:r>
          </w:p>
        </w:tc>
        <w:tc>
          <w:tcPr/>
          <w:p>
            <w:pPr>
              <w:pStyle w:val="Compact"/>
            </w:pPr>
            <w:r>
              <w:t xml:space="preserve">Receives holds, releases funds per instructions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Merchant fulfilling order</w:t>
            </w:r>
          </w:p>
        </w:tc>
        <w:tc>
          <w:tcPr/>
          <w:p>
            <w:pPr>
              <w:pStyle w:val="Compact"/>
            </w:pPr>
            <w:r>
              <w:t xml:space="preserve">Receives escrow release minus platform commission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Logistics Partner</w:t>
            </w:r>
          </w:p>
        </w:tc>
        <w:tc>
          <w:tcPr/>
          <w:p>
            <w:pPr>
              <w:pStyle w:val="Compact"/>
            </w:pPr>
            <w:r>
              <w:t xml:space="preserve">Handles shipping</w:t>
            </w:r>
          </w:p>
        </w:tc>
        <w:tc>
          <w:tcPr/>
          <w:p>
            <w:pPr>
              <w:pStyle w:val="Compact"/>
            </w:pPr>
            <w:r>
              <w:t xml:space="preserve">Paid from order’s logistics allocation once delivery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Ojawa Platform</w:t>
            </w:r>
          </w:p>
        </w:tc>
        <w:tc>
          <w:tcPr/>
          <w:p>
            <w:pPr>
              <w:pStyle w:val="Compact"/>
            </w:pPr>
            <w:r>
              <w:t xml:space="preserve">Marketplace operator</w:t>
            </w:r>
          </w:p>
        </w:tc>
        <w:tc>
          <w:tcPr/>
          <w:p>
            <w:pPr>
              <w:pStyle w:val="Compact"/>
            </w:pPr>
            <w:r>
              <w:t xml:space="preserve">Receives 5% commission per order</w:t>
            </w:r>
          </w:p>
        </w:tc>
      </w:tr>
    </w:tbl>
    <w:bookmarkEnd w:id="10"/>
    <w:bookmarkStart w:id="11" w:name="lifecycle-overview"/>
    <w:p>
      <w:pPr>
        <w:pStyle w:val="Heading2"/>
      </w:pPr>
      <w:r>
        <w:t xml:space="preserve">3. Lifecycle Overview</w:t>
      </w:r>
    </w:p>
    <w:p>
      <w:pPr>
        <w:pStyle w:val="SourceCode"/>
      </w:pPr>
      <w:r>
        <w:rPr>
          <w:rStyle w:val="VerbatimChar"/>
        </w:rPr>
        <w:t xml:space="preserve">Buyer Checkout → Escrow Hold → Order Fulfillment &amp; Logistics → Buyer Confirms Delivery</w:t>
      </w:r>
      <w:r>
        <w:br/>
      </w:r>
      <w:r>
        <w:rPr>
          <w:rStyle w:val="VerbatimChar"/>
        </w:rPr>
        <w:t xml:space="preserve">      │                 │                                  │</w:t>
      </w:r>
      <w:r>
        <w:br/>
      </w:r>
      <w:r>
        <w:rPr>
          <w:rStyle w:val="VerbatimChar"/>
        </w:rPr>
        <w:t xml:space="preserve">      └───────────────▶│                                  │</w:t>
      </w:r>
      <w:r>
        <w:br/>
      </w:r>
      <w:r>
        <w:rPr>
          <w:rStyle w:val="VerbatimChar"/>
        </w:rPr>
        <w:t xml:space="preserve">                        └─▶ Escrow Release ─▶ Commission withheld ─▶ Vendor + Logistics paid</w:t>
      </w:r>
      <w:r>
        <w:br/>
      </w:r>
      <w:r>
        <w:rPr>
          <w:rStyle w:val="VerbatimChar"/>
        </w:rPr>
        <w:t xml:space="preserve">                          └─▶ OR Refund (if dispute) ─▶ Buyer refunded</w:t>
      </w:r>
    </w:p>
    <w:bookmarkEnd w:id="11"/>
    <w:bookmarkStart w:id="18" w:name="detailed-flow"/>
    <w:p>
      <w:pPr>
        <w:pStyle w:val="Heading2"/>
      </w:pPr>
      <w:r>
        <w:t xml:space="preserve">4. Detailed Flow</w:t>
      </w:r>
    </w:p>
    <w:bookmarkStart w:id="12" w:name="checkout-escrow-funding"/>
    <w:p>
      <w:pPr>
        <w:pStyle w:val="Heading3"/>
      </w:pPr>
      <w:r>
        <w:t xml:space="preserve">4.1 Checkout &amp; Escrow Funding</w:t>
      </w:r>
    </w:p>
    <w:p>
      <w:pPr>
        <w:pStyle w:val="Compact"/>
        <w:numPr>
          <w:ilvl w:val="0"/>
          <w:numId w:val="1001"/>
        </w:numPr>
      </w:pPr>
      <w:r>
        <w:t xml:space="preserve">Buyer completes checkout in the Ojawa app (wallet balance or external funding).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processEscrowPayment</w:t>
      </w:r>
      <w:r>
        <w:t xml:space="preserve"> </w:t>
      </w:r>
      <w:r>
        <w:t xml:space="preserve">verifies wallet balance and moves total order amount (items + logistics) into escrow. (</w:t>
      </w:r>
      <w:r>
        <w:rPr>
          <w:rStyle w:val="VerbatimChar"/>
        </w:rPr>
        <w:t xml:space="preserve">apps/buyer/src/services/escrowPaymentService.js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Ojawa calls the bank endpoint</w:t>
      </w:r>
      <w:r>
        <w:t xml:space="preserve"> </w:t>
      </w:r>
      <w:r>
        <w:rPr>
          <w:rStyle w:val="VerbatimChar"/>
        </w:rPr>
        <w:t xml:space="preserve">POST /api/v1/escrow/hold</w:t>
      </w:r>
      <w:r>
        <w:t xml:space="preserve"> </w:t>
      </w:r>
      <w:r>
        <w:t xml:space="preserve">with order ID, buyer ID, vendor ID, amount, and currency.</w:t>
      </w:r>
    </w:p>
    <w:p>
      <w:pPr>
        <w:pStyle w:val="Compact"/>
        <w:numPr>
          <w:ilvl w:val="0"/>
          <w:numId w:val="1001"/>
        </w:numPr>
      </w:pPr>
      <w:r>
        <w:t xml:space="preserve">Banking partner responds with</w:t>
      </w:r>
      <w:r>
        <w:t xml:space="preserve"> </w:t>
      </w:r>
      <w:r>
        <w:rPr>
          <w:rStyle w:val="VerbatimChar"/>
        </w:rPr>
        <w:t xml:space="preserve">escrowId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status=held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Ojawa stores</w:t>
      </w:r>
      <w:r>
        <w:t xml:space="preserve"> </w:t>
      </w:r>
      <w:r>
        <w:rPr>
          <w:rStyle w:val="VerbatimChar"/>
        </w:rPr>
        <w:t xml:space="preserve">escrowId</w:t>
      </w:r>
      <w:r>
        <w:t xml:space="preserve">, sets order status</w:t>
      </w:r>
      <w:r>
        <w:t xml:space="preserve"> </w:t>
      </w:r>
      <w:r>
        <w:rPr>
          <w:rStyle w:val="VerbatimChar"/>
        </w:rPr>
        <w:t xml:space="preserve">escrow_funded</w:t>
      </w:r>
      <w:r>
        <w:t xml:space="preserve">, and marks payment status</w:t>
      </w:r>
      <w:r>
        <w:t xml:space="preserve"> </w:t>
      </w:r>
      <w:r>
        <w:rPr>
          <w:rStyle w:val="VerbatimChar"/>
        </w:rPr>
        <w:t xml:space="preserve">escrow_funded</w:t>
      </w:r>
      <w:r>
        <w:t xml:space="preserve">. (</w:t>
      </w:r>
      <w:r>
        <w:rPr>
          <w:rStyle w:val="VerbatimChar"/>
        </w:rPr>
        <w:t xml:space="preserve">ORDER_FLOW_SUMMARY.md</w:t>
      </w:r>
      <w:r>
        <w:t xml:space="preserve">)</w:t>
      </w:r>
    </w:p>
    <w:bookmarkEnd w:id="12"/>
    <w:bookmarkStart w:id="13" w:name="order-fulfillment-logistics"/>
    <w:p>
      <w:pPr>
        <w:pStyle w:val="Heading3"/>
      </w:pPr>
      <w:r>
        <w:t xml:space="preserve">4.2 Order Fulfillment &amp; Logistics</w:t>
      </w:r>
    </w:p>
    <w:p>
      <w:pPr>
        <w:pStyle w:val="Compact"/>
        <w:numPr>
          <w:ilvl w:val="0"/>
          <w:numId w:val="1002"/>
        </w:numPr>
      </w:pPr>
      <w:r>
        <w:t xml:space="preserve">Vendor sees the order with</w:t>
      </w:r>
      <w:r>
        <w:t xml:space="preserve"> </w:t>
      </w:r>
      <w:r>
        <w:t xml:space="preserve">“Escrow Funded”</w:t>
      </w:r>
      <w:r>
        <w:t xml:space="preserve"> </w:t>
      </w:r>
      <w:r>
        <w:t xml:space="preserve">badge and prepares shipment.</w:t>
      </w:r>
    </w:p>
    <w:p>
      <w:pPr>
        <w:pStyle w:val="Compact"/>
        <w:numPr>
          <w:ilvl w:val="0"/>
          <w:numId w:val="1002"/>
        </w:numPr>
      </w:pPr>
      <w:r>
        <w:t xml:space="preserve">Logistics pricing engine (intracity/intercity/international + multipliers) determines the logistics portion already included in the escrowed total. (</w:t>
      </w:r>
      <w:r>
        <w:rPr>
          <w:rStyle w:val="VerbatimChar"/>
        </w:rPr>
        <w:t xml:space="preserve">LOGISTICS_PRICING_IMPLEMENTATION.md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Logistics partner performs delivery and updates statuses (shipped/delivered) via vendor dashboard or automated updates.</w:t>
      </w:r>
    </w:p>
    <w:p>
      <w:pPr>
        <w:pStyle w:val="Compact"/>
        <w:numPr>
          <w:ilvl w:val="0"/>
          <w:numId w:val="1002"/>
        </w:numPr>
      </w:pPr>
      <w:r>
        <w:t xml:space="preserve">Throughout fulfillment, funds remain locked in escrow.</w:t>
      </w:r>
    </w:p>
    <w:bookmarkEnd w:id="13"/>
    <w:bookmarkStart w:id="14" w:name="buyer-confirmation-release"/>
    <w:p>
      <w:pPr>
        <w:pStyle w:val="Heading3"/>
      </w:pPr>
      <w:r>
        <w:t xml:space="preserve">4.3 Buyer Confirmation &amp; Release</w:t>
      </w:r>
    </w:p>
    <w:p>
      <w:pPr>
        <w:pStyle w:val="Compact"/>
        <w:numPr>
          <w:ilvl w:val="0"/>
          <w:numId w:val="1003"/>
        </w:numPr>
      </w:pPr>
      <w:r>
        <w:t xml:space="preserve">Buyer receives order and taps</w:t>
      </w:r>
      <w:r>
        <w:t xml:space="preserve"> </w:t>
      </w:r>
      <w:r>
        <w:t xml:space="preserve">“Confirm Delivery”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OrderConfirmationModal collects satisfaction confirmation.</w:t>
      </w:r>
    </w:p>
    <w:p>
      <w:pPr>
        <w:pStyle w:val="Compact"/>
        <w:numPr>
          <w:ilvl w:val="0"/>
          <w:numId w:val="1003"/>
        </w:numPr>
      </w:pPr>
      <w:r>
        <w:t xml:space="preserve">Ojawa server:</w:t>
      </w:r>
    </w:p>
    <w:p>
      <w:pPr>
        <w:pStyle w:val="Compact"/>
        <w:numPr>
          <w:ilvl w:val="1"/>
          <w:numId w:val="1004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releaseEscrowFunds(orderId, buyerId, vendorId, amount)</w:t>
      </w:r>
      <w:r>
        <w:t xml:space="preserve"> </w:t>
      </w:r>
      <w:r>
        <w:t xml:space="preserve">to move funds from escrow to vendor wallet (less commission).</w:t>
      </w:r>
    </w:p>
    <w:p>
      <w:pPr>
        <w:pStyle w:val="Compact"/>
        <w:numPr>
          <w:ilvl w:val="1"/>
          <w:numId w:val="1004"/>
        </w:numPr>
      </w:pPr>
      <w:r>
        <w:t xml:space="preserve">Calls bank endpoint</w:t>
      </w:r>
      <w:r>
        <w:t xml:space="preserve"> </w:t>
      </w:r>
      <w:r>
        <w:rPr>
          <w:rStyle w:val="VerbatimChar"/>
        </w:rPr>
        <w:t xml:space="preserve">POST /api/v1/escrow/release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escrowId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vendorId</w:t>
      </w:r>
      <w:r>
        <w:t xml:space="preserve">, release amount, and optional logistics allocations.</w:t>
      </w:r>
    </w:p>
    <w:p>
      <w:pPr>
        <w:pStyle w:val="Compact"/>
        <w:numPr>
          <w:ilvl w:val="0"/>
          <w:numId w:val="1003"/>
        </w:numPr>
      </w:pPr>
      <w:r>
        <w:t xml:space="preserve">Banking partner executes transfer to vendor/logistics bank accounts.</w:t>
      </w:r>
    </w:p>
    <w:p>
      <w:pPr>
        <w:pStyle w:val="Compact"/>
        <w:numPr>
          <w:ilvl w:val="0"/>
          <w:numId w:val="1003"/>
        </w:numPr>
      </w:pPr>
      <w:r>
        <w:t xml:space="preserve">Ojawa receives webhook</w:t>
      </w:r>
      <w:r>
        <w:t xml:space="preserve"> </w:t>
      </w:r>
      <w:r>
        <w:rPr>
          <w:rStyle w:val="VerbatimChar"/>
        </w:rPr>
        <w:t xml:space="preserve">escrow.released</w:t>
      </w:r>
      <w:r>
        <w:t xml:space="preserve"> </w:t>
      </w:r>
      <w:r>
        <w:t xml:space="preserve">confirming settlement and updates order to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</w:t>
      </w:r>
    </w:p>
    <w:bookmarkEnd w:id="14"/>
    <w:bookmarkStart w:id="15" w:name="commission-handling-5"/>
    <w:p>
      <w:pPr>
        <w:pStyle w:val="Heading3"/>
      </w:pPr>
      <w:r>
        <w:t xml:space="preserve">4.4 Commission Handling (5%)</w:t>
      </w:r>
    </w:p>
    <w:p>
      <w:pPr>
        <w:pStyle w:val="Compact"/>
        <w:numPr>
          <w:ilvl w:val="0"/>
          <w:numId w:val="1005"/>
        </w:numPr>
      </w:pPr>
      <w:r>
        <w:t xml:space="preserve">Platform commission configuration defaults to 5% with min ₦50 and max ₦5,000. (</w:t>
      </w:r>
      <w:r>
        <w:rPr>
          <w:rStyle w:val="VerbatimChar"/>
        </w:rPr>
        <w:t xml:space="preserve">apps/buyer/src/pages/Admin.jsx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On release, Ojawa computes</w:t>
      </w:r>
      <w:r>
        <w:t xml:space="preserve"> </w:t>
      </w:r>
      <w:r>
        <w:rPr>
          <w:rStyle w:val="VerbatimChar"/>
        </w:rPr>
        <w:t xml:space="preserve">commission = max(min, min(max, totalAmount * 5%))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Instructions sent to the bank split the escrowed total: 95% routed to vendor/logistics beneficiaries, 5% to Ojawa’s revenue account.</w:t>
      </w:r>
    </w:p>
    <w:p>
      <w:pPr>
        <w:pStyle w:val="Compact"/>
        <w:numPr>
          <w:ilvl w:val="0"/>
          <w:numId w:val="1005"/>
        </w:numPr>
      </w:pPr>
      <w:r>
        <w:t xml:space="preserve">Commission history is saved in Firestore for auditing.</w:t>
      </w:r>
    </w:p>
    <w:bookmarkEnd w:id="15"/>
    <w:bookmarkStart w:id="16" w:name="logistics-payouts"/>
    <w:p>
      <w:pPr>
        <w:pStyle w:val="Heading3"/>
      </w:pPr>
      <w:r>
        <w:t xml:space="preserve">4.5 Logistics Payouts</w:t>
      </w:r>
    </w:p>
    <w:p>
      <w:pPr>
        <w:pStyle w:val="Compact"/>
        <w:numPr>
          <w:ilvl w:val="0"/>
          <w:numId w:val="1006"/>
        </w:numPr>
      </w:pPr>
      <w:r>
        <w:t xml:space="preserve">Logistics fees are part of the buyer’s checkout total.</w:t>
      </w:r>
    </w:p>
    <w:p>
      <w:pPr>
        <w:pStyle w:val="Compact"/>
        <w:numPr>
          <w:ilvl w:val="0"/>
          <w:numId w:val="1006"/>
        </w:numPr>
      </w:pPr>
      <w:r>
        <w:t xml:space="preserve">When release occurs, Ojawa specifies how much of the escrow is routed to each logistics partner account based on the partner that fulfilled the order.</w:t>
      </w:r>
    </w:p>
    <w:p>
      <w:pPr>
        <w:pStyle w:val="Compact"/>
        <w:numPr>
          <w:ilvl w:val="0"/>
          <w:numId w:val="1006"/>
        </w:numPr>
      </w:pPr>
      <w:r>
        <w:t xml:space="preserve">Alternative flow: Ojawa credits logistics partner wallets internally, and bank only transfers the vendor share plus Ojawa commission. (Configurable per partner agreement.)</w:t>
      </w:r>
    </w:p>
    <w:bookmarkEnd w:id="16"/>
    <w:bookmarkStart w:id="17" w:name="refund-dispute-flow"/>
    <w:p>
      <w:pPr>
        <w:pStyle w:val="Heading3"/>
      </w:pPr>
      <w:r>
        <w:t xml:space="preserve">4.6 Refund / Dispute Flow</w:t>
      </w:r>
    </w:p>
    <w:p>
      <w:pPr>
        <w:pStyle w:val="Compact"/>
        <w:numPr>
          <w:ilvl w:val="0"/>
          <w:numId w:val="1007"/>
        </w:numPr>
      </w:pPr>
      <w:r>
        <w:t xml:space="preserve">Buyer opens a dispute; admin reviews evidence.</w:t>
      </w:r>
    </w:p>
    <w:p>
      <w:pPr>
        <w:pStyle w:val="Compact"/>
        <w:numPr>
          <w:ilvl w:val="0"/>
          <w:numId w:val="1007"/>
        </w:numPr>
      </w:pPr>
      <w:r>
        <w:t xml:space="preserve">If refund approved:</w:t>
      </w:r>
    </w:p>
    <w:p>
      <w:pPr>
        <w:pStyle w:val="Compact"/>
        <w:numPr>
          <w:ilvl w:val="1"/>
          <w:numId w:val="1008"/>
        </w:numPr>
      </w:pPr>
      <w:r>
        <w:t xml:space="preserve">Ojawa calls bank endpoint</w:t>
      </w:r>
      <w:r>
        <w:t xml:space="preserve"> </w:t>
      </w:r>
      <w:r>
        <w:rPr>
          <w:rStyle w:val="VerbatimChar"/>
        </w:rPr>
        <w:t xml:space="preserve">POST /api/v1/escrow/refund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escrowId</w:t>
      </w:r>
      <w:r>
        <w:t xml:space="preserve">, buyer ID, amount, and reason.</w:t>
      </w:r>
    </w:p>
    <w:p>
      <w:pPr>
        <w:pStyle w:val="Compact"/>
        <w:numPr>
          <w:ilvl w:val="1"/>
          <w:numId w:val="1008"/>
        </w:numPr>
      </w:pPr>
      <w:r>
        <w:t xml:space="preserve">Banking partner refunds buyer account/wallet and sends webhook</w:t>
      </w:r>
      <w:r>
        <w:t xml:space="preserve"> </w:t>
      </w:r>
      <w:r>
        <w:rPr>
          <w:rStyle w:val="VerbatimChar"/>
        </w:rPr>
        <w:t xml:space="preserve">escrow.refunded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Ojawa updates order to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refunded</w:t>
      </w:r>
      <w:r>
        <w:t xml:space="preserve">, credits buyer wallet, and logs the refund transaction.</w:t>
      </w:r>
    </w:p>
    <w:p>
      <w:pPr>
        <w:pStyle w:val="Compact"/>
        <w:numPr>
          <w:ilvl w:val="0"/>
          <w:numId w:val="1007"/>
        </w:numPr>
      </w:pPr>
      <w:r>
        <w:t xml:space="preserve">If dispute resolved in vendor’s favor, the normal release flow runs (Section 4.3).</w:t>
      </w:r>
    </w:p>
    <w:bookmarkEnd w:id="17"/>
    <w:bookmarkEnd w:id="18"/>
    <w:bookmarkStart w:id="19" w:name="api-expectations-for-banking-partner"/>
    <w:p>
      <w:pPr>
        <w:pStyle w:val="Heading2"/>
      </w:pPr>
      <w:r>
        <w:t xml:space="preserve">5. API Expectations for Banking Partner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741"/>
        <w:gridCol w:w="2436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Method &amp; Endpoint</w:t>
            </w:r>
          </w:p>
        </w:tc>
        <w:tc>
          <w:tcPr/>
          <w:p>
            <w:pPr>
              <w:pStyle w:val="Compact"/>
            </w:pPr>
            <w:r>
              <w:t xml:space="preserve">Request Fields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Escrow 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/api/v1/escrow/hold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buyerId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vendorId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escrowId, status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Escrow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/api/v1/escrow/release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escrowId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vendorId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, optional</w:t>
            </w:r>
            <w:r>
              <w:t xml:space="preserve"> </w:t>
            </w:r>
            <w:r>
              <w:rPr>
                <w:rStyle w:val="VerbatimChar"/>
              </w:rPr>
              <w:t xml:space="preserve">split[]</w:t>
            </w:r>
            <w:r>
              <w:t xml:space="preserve"> </w:t>
            </w:r>
            <w:r>
              <w:t xml:space="preserve">for logistics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transactionId, status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Refund Escrow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/api/v1/escrow/refund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escrowId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buyerId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transactionId, status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/api/v1/escrow/{escrowId}</w:t>
            </w:r>
          </w:p>
        </w:tc>
        <w:tc>
          <w:tcPr/>
          <w:p>
            <w:pPr>
              <w:pStyle w:val="Compact"/>
            </w:pPr>
            <w:r>
              <w:t xml:space="preserve">Path param</w:t>
            </w:r>
            <w:r>
              <w:t xml:space="preserve"> </w:t>
            </w:r>
            <w:r>
              <w:rPr>
                <w:rStyle w:val="VerbatimChar"/>
              </w:rPr>
              <w:t xml:space="preserve">escrowId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status, amount, history[]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{bank-&gt;Ojawa}/api/webhooks/escrow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escrowId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transactionId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OK</w:t>
            </w:r>
          </w:p>
        </w:tc>
      </w:tr>
    </w:tbl>
    <w:bookmarkEnd w:id="19"/>
    <w:bookmarkStart w:id="20" w:name="webhook-events"/>
    <w:p>
      <w:pPr>
        <w:pStyle w:val="Heading2"/>
      </w:pPr>
      <w:r>
        <w:t xml:space="preserve">6. Webhook Events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escrow.held</w:t>
      </w:r>
      <w:r>
        <w:t xml:space="preserve"> </w:t>
      </w:r>
      <w:r>
        <w:t xml:space="preserve">– confirmation that funds are locked.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escrow.released</w:t>
      </w:r>
      <w:r>
        <w:t xml:space="preserve"> </w:t>
      </w:r>
      <w:r>
        <w:t xml:space="preserve">– vendor/logistics transfer succeeded.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escrow.refunded</w:t>
      </w:r>
      <w:r>
        <w:t xml:space="preserve"> </w:t>
      </w:r>
      <w:r>
        <w:t xml:space="preserve">– buyer refund completed.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escrow.failed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escrow.expired</w:t>
      </w:r>
      <w:r>
        <w:t xml:space="preserve"> </w:t>
      </w:r>
      <w:r>
        <w:t xml:space="preserve">– failed operations; Ojawa retries or alerts admin.</w:t>
      </w:r>
      <w:r>
        <w:t xml:space="preserve"> </w:t>
      </w:r>
      <w:r>
        <w:t xml:space="preserve">All webhook requests include HMAC signature headers that Ojawa verifies before processing.</w:t>
      </w:r>
    </w:p>
    <w:bookmarkEnd w:id="20"/>
    <w:bookmarkStart w:id="21" w:name="data-structures-tracked-in-ojawa"/>
    <w:p>
      <w:pPr>
        <w:pStyle w:val="Heading2"/>
      </w:pPr>
      <w:r>
        <w:t xml:space="preserve">7. Data Structures Tracked in Ojawa</w:t>
      </w:r>
    </w:p>
    <w:p>
      <w:pPr>
        <w:pStyle w:val="SourceCode"/>
      </w:pPr>
      <w:r>
        <w:rPr>
          <w:rStyle w:val="ErrorTok"/>
        </w:rPr>
        <w:t xml:space="preserve">order: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orderId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"ORD-2026-0001"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buyerId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"buyer_abc"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vendorId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"vendor_xyz"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escrowId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"ESC-2026-1234"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totalAmount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logisticsAmount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commissionPercent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commissionAmount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status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"escrow_funded"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"shipped"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"refunded"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paymentStatus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"escrow_funded"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"refunded"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security-compliance"/>
    <w:p>
      <w:pPr>
        <w:pStyle w:val="Heading2"/>
      </w:pPr>
      <w:r>
        <w:t xml:space="preserve">8. Security &amp; Compliance</w:t>
      </w:r>
    </w:p>
    <w:p>
      <w:pPr>
        <w:pStyle w:val="Compact"/>
        <w:numPr>
          <w:ilvl w:val="0"/>
          <w:numId w:val="1010"/>
        </w:numPr>
      </w:pPr>
      <w:r>
        <w:t xml:space="preserve">All Ojawa → bank calls use HTTPS with Bearer API keys and optional HMAC signing.</w:t>
      </w:r>
    </w:p>
    <w:p>
      <w:pPr>
        <w:pStyle w:val="Compact"/>
        <w:numPr>
          <w:ilvl w:val="0"/>
          <w:numId w:val="1010"/>
        </w:numPr>
      </w:pPr>
      <w:r>
        <w:t xml:space="preserve">Webhook signatures validated server-side before mutating records.</w:t>
      </w:r>
    </w:p>
    <w:p>
      <w:pPr>
        <w:pStyle w:val="Compact"/>
        <w:numPr>
          <w:ilvl w:val="0"/>
          <w:numId w:val="1010"/>
        </w:numPr>
      </w:pPr>
      <w:r>
        <w:t xml:space="preserve">Auditable logs stored in Firestore: escrow actions, commission calculations, release/refund confirmations.</w:t>
      </w:r>
    </w:p>
    <w:p>
      <w:pPr>
        <w:pStyle w:val="Compact"/>
        <w:numPr>
          <w:ilvl w:val="0"/>
          <w:numId w:val="1010"/>
        </w:numPr>
      </w:pPr>
      <w:r>
        <w:t xml:space="preserve">Role-based access ensures only admins can trigger refunds or override payouts.</w:t>
      </w:r>
    </w:p>
    <w:bookmarkEnd w:id="22"/>
    <w:bookmarkStart w:id="23" w:name="error-retry-handling"/>
    <w:p>
      <w:pPr>
        <w:pStyle w:val="Heading2"/>
      </w:pPr>
      <w:r>
        <w:t xml:space="preserve">9. Error &amp; Retry Handling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Transient errors</w:t>
      </w:r>
      <w:r>
        <w:t xml:space="preserve">: Ojawa retries hold/release/refund up to 3 times with exponential backoff.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Business errors</w:t>
      </w:r>
      <w:r>
        <w:t xml:space="preserve"> </w:t>
      </w:r>
      <w:r>
        <w:t xml:space="preserve">(e.g., insufficient funds, invalid accounts) bubble up to the UI so buyers/admins can take corrective action.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Webhook timeouts</w:t>
      </w:r>
      <w:r>
        <w:t xml:space="preserve">: Bank should retry deliveries; Ojawa ensures idempotency via</w:t>
      </w:r>
      <w:r>
        <w:t xml:space="preserve"> </w:t>
      </w:r>
      <w:r>
        <w:rPr>
          <w:rStyle w:val="VerbatimChar"/>
        </w:rPr>
        <w:t xml:space="preserve">escrowId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transactionId</w:t>
      </w:r>
      <w:r>
        <w:t xml:space="preserve"> </w:t>
      </w:r>
      <w:r>
        <w:t xml:space="preserve">keys.</w:t>
      </w:r>
    </w:p>
    <w:bookmarkEnd w:id="23"/>
    <w:bookmarkStart w:id="24" w:name="requirements-for-bank-api-delivery"/>
    <w:p>
      <w:pPr>
        <w:pStyle w:val="Heading2"/>
      </w:pPr>
      <w:r>
        <w:t xml:space="preserve">10. Requirements for Bank API Delivery</w:t>
      </w:r>
    </w:p>
    <w:p>
      <w:pPr>
        <w:pStyle w:val="Compact"/>
        <w:numPr>
          <w:ilvl w:val="0"/>
          <w:numId w:val="1012"/>
        </w:numPr>
      </w:pPr>
      <w:r>
        <w:t xml:space="preserve">Provide sandbox keys for integration testing.</w:t>
      </w:r>
    </w:p>
    <w:p>
      <w:pPr>
        <w:pStyle w:val="Compact"/>
        <w:numPr>
          <w:ilvl w:val="0"/>
          <w:numId w:val="1012"/>
        </w:numPr>
      </w:pPr>
      <w:r>
        <w:t xml:space="preserve">Share IP addresses or domains for webhook whitelisting if required.</w:t>
      </w:r>
    </w:p>
    <w:p>
      <w:pPr>
        <w:pStyle w:val="Compact"/>
        <w:numPr>
          <w:ilvl w:val="0"/>
          <w:numId w:val="1012"/>
        </w:numPr>
      </w:pPr>
      <w:r>
        <w:t xml:space="preserve">Confirm settlement timelines (T+0 or T+1) for vendor/logistics payouts.</w:t>
      </w:r>
    </w:p>
    <w:p>
      <w:pPr>
        <w:pStyle w:val="Compact"/>
        <w:numPr>
          <w:ilvl w:val="0"/>
          <w:numId w:val="1012"/>
        </w:numPr>
      </w:pPr>
      <w:r>
        <w:t xml:space="preserve">Support split disbursement (vendor + logistics + platform commission) or allow Ojawa to trigger multiple transfers per release.</w:t>
      </w:r>
    </w:p>
    <w:bookmarkEnd w:id="24"/>
    <w:bookmarkStart w:id="25" w:name="references"/>
    <w:p>
      <w:pPr>
        <w:pStyle w:val="Heading2"/>
      </w:pPr>
      <w:r>
        <w:t xml:space="preserve">11. References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ESCROW_INTEGRATION_SUMMARY.md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ESCROW_INTEGRATION_DIAGRAMS.md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LOGISTICS_PRICING_IMPLEMENTATION.md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ORDER_FLOW_SUMMARY.md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apps/buyer/src/services/escrowPaymentService.js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apps/buyer/src/pages/Admin.jsx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2026-01-20T14:06:55Z</dcterms:created>
  <dcterms:modified xsi:type="dcterms:W3CDTF">2026-01-20T14:06:55Z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