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bookmarkStart w:id="0" w:name="_GoBack"/>
      <w:bookmarkEnd w:id="0"/>
      <w:r>
        <w:t>Stock Price Prediction and Analysis</w:t>
      </w:r>
    </w:p>
    <w:p>
      <w:pPr>
        <w:pStyle w:val="12"/>
      </w:pPr>
      <w:r>
        <w:t>Anudeep Verma</w:t>
      </w:r>
      <w:r>
        <w:rPr>
          <w:vertAlign w:val="superscript"/>
        </w:rPr>
        <w:t>#1</w:t>
      </w:r>
      <w:r>
        <w:t xml:space="preserve"> </w:t>
      </w:r>
    </w:p>
    <w:p>
      <w:pPr>
        <w:pStyle w:val="12"/>
      </w:pPr>
      <w:r>
        <w:t>Faisal Aziz</w:t>
      </w:r>
      <w:r>
        <w:rPr>
          <w:vertAlign w:val="superscript"/>
        </w:rPr>
        <w:t>*2</w:t>
      </w:r>
      <w:r>
        <w:t xml:space="preserve"> </w:t>
      </w:r>
    </w:p>
    <w:p>
      <w:pPr>
        <w:pStyle w:val="12"/>
      </w:pPr>
      <w:r>
        <w:t>Priyanshu Jain</w:t>
      </w:r>
      <w:r>
        <w:rPr>
          <w:vertAlign w:val="superscript"/>
        </w:rPr>
        <w:t>#3</w:t>
      </w:r>
      <w:r>
        <w:t xml:space="preserve"> </w:t>
      </w:r>
    </w:p>
    <w:p>
      <w:pPr>
        <w:pStyle w:val="12"/>
      </w:pPr>
      <w:r>
        <w:t>Venkatakrishnan VK</w:t>
      </w:r>
      <w:r>
        <w:rPr>
          <w:vertAlign w:val="superscript"/>
        </w:rPr>
        <w:t>#4</w:t>
      </w:r>
      <w:r>
        <w:t xml:space="preserve"> </w:t>
      </w:r>
    </w:p>
    <w:p>
      <w:pPr>
        <w:pStyle w:val="13"/>
        <w:rPr>
          <w:rFonts w:hint="default"/>
          <w:lang w:val="en-US"/>
        </w:rPr>
      </w:pPr>
      <w:r>
        <w:rPr>
          <w:vertAlign w:val="superscript"/>
        </w:rPr>
        <w:t>IIT Bombay</w:t>
      </w:r>
      <w:r>
        <w:rPr/>
        <w:br w:type="textWrapping" w:clear="all"/>
      </w:r>
      <w:r>
        <w:t>Center of Data Science and Machine Intelligence</w:t>
      </w:r>
      <w:r>
        <w:rPr>
          <w:rFonts w:hint="default"/>
          <w:lang w:val="en-US"/>
        </w:rPr>
        <w:t xml:space="preserve">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DS 203</w:t>
      </w:r>
    </w:p>
    <w:p/>
    <w:p>
      <w:pPr>
        <w:ind w:right="-811"/>
        <w:sectPr>
          <w:pgSz w:w="11906" w:h="16838"/>
          <w:pgMar w:top="1077" w:right="811" w:bottom="2438" w:left="0" w:header="709" w:footer="709" w:gutter="0"/>
          <w:cols w:space="708" w:num="1"/>
          <w:docGrid w:linePitch="360" w:charSpace="0"/>
        </w:sectPr>
      </w:pPr>
    </w:p>
    <w:p>
      <w:pPr>
        <w:pStyle w:val="21"/>
      </w:pPr>
      <w:r>
        <w:t>Introduction</w:t>
      </w:r>
    </w:p>
    <w:p>
      <w:pPr>
        <w:ind w:firstLine="289"/>
        <w:rPr>
          <w:rFonts w:eastAsia="SimSun"/>
          <w:lang w:val="en-AU" w:eastAsia="zh-CN"/>
        </w:rPr>
      </w:pPr>
      <w:r>
        <w:rPr>
          <w:rFonts w:eastAsia="SimSun"/>
          <w:lang w:val="en-AU" w:eastAsia="zh-CN"/>
        </w:rPr>
        <w:t>This project aims to predict the stock prices given the data of the closing price values of the previous days. We are using various models like -</w:t>
      </w:r>
    </w:p>
    <w:p>
      <w:pPr>
        <w:numPr>
          <w:ilvl w:val="0"/>
          <w:numId w:val="5"/>
        </w:numPr>
        <w:textAlignment w:val="baseline"/>
        <w:rPr>
          <w:rFonts w:eastAsia="SimSun"/>
          <w:lang w:val="en-AU" w:eastAsia="zh-CN"/>
        </w:rPr>
      </w:pPr>
      <w:r>
        <w:rPr>
          <w:rFonts w:eastAsia="SimSun"/>
          <w:lang w:val="en-AU" w:eastAsia="zh-CN"/>
        </w:rPr>
        <w:t>Auto-regression model</w:t>
      </w:r>
    </w:p>
    <w:p>
      <w:pPr>
        <w:numPr>
          <w:ilvl w:val="0"/>
          <w:numId w:val="5"/>
        </w:numPr>
        <w:textAlignment w:val="baseline"/>
        <w:rPr>
          <w:rFonts w:eastAsia="SimSun"/>
          <w:lang w:val="en-AU" w:eastAsia="zh-CN"/>
        </w:rPr>
      </w:pPr>
      <w:r>
        <w:rPr>
          <w:rFonts w:eastAsia="SimSun"/>
          <w:lang w:val="en-AU" w:eastAsia="zh-CN"/>
        </w:rPr>
        <w:t>LSTM (Long Short-Term Memory)</w:t>
      </w:r>
    </w:p>
    <w:p>
      <w:pPr>
        <w:numPr>
          <w:ilvl w:val="0"/>
          <w:numId w:val="5"/>
        </w:numPr>
        <w:textAlignment w:val="baseline"/>
        <w:rPr>
          <w:rFonts w:eastAsia="SimSun"/>
          <w:lang w:val="en-AU" w:eastAsia="zh-CN"/>
        </w:rPr>
      </w:pPr>
      <w:r>
        <w:rPr>
          <w:rFonts w:eastAsia="SimSun"/>
          <w:lang w:val="en-AU" w:eastAsia="zh-CN"/>
        </w:rPr>
        <w:t>N-beats</w:t>
      </w:r>
    </w:p>
    <w:p>
      <w:pPr>
        <w:numPr>
          <w:ilvl w:val="0"/>
          <w:numId w:val="5"/>
        </w:numPr>
        <w:textAlignment w:val="baseline"/>
        <w:rPr>
          <w:rFonts w:eastAsia="SimSun"/>
          <w:lang w:val="en-AU" w:eastAsia="zh-CN"/>
        </w:rPr>
      </w:pPr>
      <w:r>
        <w:rPr>
          <w:rFonts w:hint="default" w:eastAsia="SimSun"/>
          <w:lang w:val="en-US" w:eastAsia="zh-CN"/>
        </w:rPr>
        <w:t>Linear Regression</w:t>
      </w:r>
    </w:p>
    <w:p>
      <w:pPr>
        <w:pStyle w:val="21"/>
      </w:pPr>
      <w:r>
        <w:t>Data Description</w:t>
      </w:r>
    </w:p>
    <w:p>
      <w:pPr>
        <w:pStyle w:val="10"/>
        <w:spacing w:before="180" w:beforeAutospacing="0" w:after="60" w:afterAutospacing="0"/>
      </w:pPr>
      <w:r>
        <w:t>The Dataset includes Apple Stock Prices from 2009-01-01 to today (2021-25-11)</w:t>
      </w:r>
    </w:p>
    <w:p>
      <w:pPr>
        <w:pStyle w:val="10"/>
        <w:spacing w:before="180" w:beforeAutospacing="0" w:after="60" w:afterAutospacing="0"/>
      </w:pPr>
      <w:r>
        <w:rPr>
          <w:u w:val="single"/>
        </w:rPr>
        <w:t>There are 6 attributes</w:t>
      </w:r>
      <w:r>
        <w:t>:</w:t>
      </w:r>
    </w:p>
    <w:p>
      <w:pPr>
        <w:pStyle w:val="10"/>
        <w:numPr>
          <w:ilvl w:val="0"/>
          <w:numId w:val="6"/>
        </w:numPr>
        <w:spacing w:before="180" w:beforeAutospacing="0" w:after="0" w:afterAutospacing="0"/>
        <w:textAlignment w:val="baseline"/>
      </w:pPr>
      <w:r>
        <w:rPr>
          <w:b/>
          <w:bCs/>
        </w:rPr>
        <w:t>Open</w:t>
      </w:r>
      <w:r>
        <w:t xml:space="preserve"> : Datatype - float64 and have zero null values</w:t>
      </w:r>
    </w:p>
    <w:p>
      <w:pPr>
        <w:pStyle w:val="10"/>
        <w:numPr>
          <w:ilvl w:val="0"/>
          <w:numId w:val="6"/>
        </w:numPr>
        <w:spacing w:before="0" w:beforeAutospacing="0" w:after="0" w:afterAutospacing="0"/>
        <w:textAlignment w:val="baseline"/>
      </w:pPr>
      <w:r>
        <w:rPr>
          <w:b/>
          <w:bCs/>
        </w:rPr>
        <w:t>High</w:t>
      </w:r>
      <w:r>
        <w:t xml:space="preserve"> : Datatype - float64 and have zero null values</w:t>
      </w:r>
    </w:p>
    <w:p>
      <w:pPr>
        <w:pStyle w:val="10"/>
        <w:numPr>
          <w:ilvl w:val="0"/>
          <w:numId w:val="6"/>
        </w:numPr>
        <w:spacing w:before="0" w:beforeAutospacing="0" w:after="0" w:afterAutospacing="0"/>
        <w:textAlignment w:val="baseline"/>
      </w:pPr>
      <w:r>
        <w:rPr>
          <w:b/>
          <w:bCs/>
        </w:rPr>
        <w:t>Low</w:t>
      </w:r>
      <w:r>
        <w:t xml:space="preserve"> : Datatype - float64 and have zero null values</w:t>
      </w:r>
    </w:p>
    <w:p>
      <w:pPr>
        <w:pStyle w:val="10"/>
        <w:numPr>
          <w:ilvl w:val="0"/>
          <w:numId w:val="6"/>
        </w:numPr>
        <w:spacing w:before="0" w:beforeAutospacing="0" w:after="0" w:afterAutospacing="0"/>
        <w:textAlignment w:val="baseline"/>
      </w:pPr>
      <w:r>
        <w:rPr>
          <w:b/>
          <w:bCs/>
        </w:rPr>
        <w:t xml:space="preserve">Close </w:t>
      </w:r>
      <w:r>
        <w:t>: Datatype - float64 and have zero null values</w:t>
      </w:r>
    </w:p>
    <w:p>
      <w:pPr>
        <w:pStyle w:val="10"/>
        <w:numPr>
          <w:ilvl w:val="0"/>
          <w:numId w:val="6"/>
        </w:numPr>
        <w:spacing w:before="0" w:beforeAutospacing="0" w:after="60" w:afterAutospacing="0"/>
        <w:textAlignment w:val="baseline"/>
      </w:pPr>
      <w:r>
        <w:rPr>
          <w:b/>
          <w:bCs/>
        </w:rPr>
        <w:t>Adjusted Close</w:t>
      </w:r>
      <w:r>
        <w:t xml:space="preserve"> : Datatype - float64 and have zero null values</w:t>
      </w:r>
    </w:p>
    <w:p>
      <w:pPr>
        <w:pStyle w:val="10"/>
        <w:numPr>
          <w:ilvl w:val="0"/>
          <w:numId w:val="6"/>
        </w:numPr>
        <w:spacing w:before="0" w:beforeAutospacing="0" w:after="60" w:afterAutospacing="0"/>
        <w:textAlignment w:val="baseline"/>
      </w:pPr>
      <w:r>
        <w:rPr>
          <w:b/>
          <w:bCs/>
        </w:rPr>
        <w:t>Volume</w:t>
      </w:r>
      <w:r>
        <w:t xml:space="preserve"> : Datatype is I64 and have zero null values </w:t>
      </w:r>
    </w:p>
    <w:p>
      <w:pPr>
        <w:pStyle w:val="10"/>
        <w:spacing w:before="180" w:beforeAutospacing="0" w:after="60" w:afterAutospacing="0"/>
        <w:ind w:firstLine="289"/>
      </w:pPr>
      <w:r>
        <w:t xml:space="preserve">Each attribute has 3248 entries. Our </w:t>
      </w:r>
      <w:r>
        <w:rPr>
          <w:b/>
          <w:bCs/>
        </w:rPr>
        <w:t>aim</w:t>
      </w:r>
      <w:r>
        <w:t xml:space="preserve"> is to predict the Close attribute from the data given.</w:t>
      </w:r>
    </w:p>
    <w:p>
      <w:pPr>
        <w:pStyle w:val="10"/>
        <w:spacing w:before="180" w:beforeAutospacing="0" w:after="60" w:afterAutospacing="0"/>
        <w:ind w:firstLine="289"/>
        <w:rPr>
          <w:rFonts w:hint="default"/>
          <w:lang w:val="en-US"/>
        </w:rPr>
      </w:pPr>
      <w:r>
        <w:rPr>
          <w:rFonts w:hint="default"/>
          <w:lang w:val="en-US"/>
        </w:rPr>
        <w:drawing>
          <wp:inline distT="0" distB="0" distL="114300" distR="114300">
            <wp:extent cx="3186430" cy="2106930"/>
            <wp:effectExtent l="0" t="0" r="0" b="0"/>
            <wp:docPr id="3" name="Picture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2)"/>
                    <pic:cNvPicPr>
                      <a:picLocks noChangeAspect="1"/>
                    </pic:cNvPicPr>
                  </pic:nvPicPr>
                  <pic:blipFill>
                    <a:blip r:embed="rId4"/>
                    <a:stretch>
                      <a:fillRect/>
                    </a:stretch>
                  </pic:blipFill>
                  <pic:spPr>
                    <a:xfrm>
                      <a:off x="0" y="0"/>
                      <a:ext cx="3186430" cy="2106930"/>
                    </a:xfrm>
                    <a:prstGeom prst="rect">
                      <a:avLst/>
                    </a:prstGeom>
                  </pic:spPr>
                </pic:pic>
              </a:graphicData>
            </a:graphic>
          </wp:inline>
        </w:drawing>
      </w:r>
    </w:p>
    <w:p>
      <w:pPr>
        <w:pStyle w:val="10"/>
        <w:spacing w:before="180" w:beforeAutospacing="0" w:after="60" w:afterAutospacing="0"/>
        <w:ind w:firstLine="289"/>
        <w:jc w:val="center"/>
        <w:rPr>
          <w:rFonts w:hint="default"/>
          <w:sz w:val="16"/>
          <w:szCs w:val="16"/>
          <w:lang w:val="en-US"/>
        </w:rPr>
      </w:pPr>
      <w:r>
        <w:rPr>
          <w:rFonts w:hint="default"/>
          <w:sz w:val="16"/>
          <w:szCs w:val="16"/>
          <w:lang w:val="en-US"/>
        </w:rPr>
        <w:t>Fig. 1 The Dataset</w:t>
      </w:r>
    </w:p>
    <w:p>
      <w:pPr>
        <w:pStyle w:val="21"/>
      </w:pPr>
      <w:r>
        <w:t>Exploratory Data Analysis</w:t>
      </w:r>
    </w:p>
    <w:p>
      <w:pPr>
        <w:pStyle w:val="15"/>
      </w:pPr>
      <w:r>
        <w:t>An easy way to comply with the conference paper formatting requirements is to use this document as a template and simply type your text into it.</w:t>
      </w:r>
    </w:p>
    <w:p>
      <w:pPr>
        <w:pStyle w:val="14"/>
      </w:pPr>
      <w:r>
        <w:t>Simple Moving Averages</w:t>
      </w:r>
    </w:p>
    <w:p>
      <w:pPr>
        <w:pStyle w:val="15"/>
      </w:pPr>
      <w:r>
        <w:t>Moving Average (MA-x) is basically the movement of the mean closing value of the previous ‘x’ days.</w:t>
      </w:r>
    </w:p>
    <w:p>
      <w:pPr>
        <w:pStyle w:val="15"/>
      </w:pPr>
      <w:r>
        <w:t>We have used MA-7 and MA-21 for this project. Also, we have used this MA-21 for the calculation of the upper and lower Bohlinger Bands.</w:t>
      </w:r>
    </w:p>
    <w:p>
      <w:pPr>
        <w:pStyle w:val="14"/>
      </w:pPr>
      <w:r>
        <w:t>Exponential Moving Averages</w:t>
      </w:r>
    </w:p>
    <w:p>
      <w:pPr>
        <w:pStyle w:val="15"/>
        <w:rPr>
          <w:i/>
        </w:rPr>
      </w:pPr>
      <w:r>
        <w:t>It is a type of moving average (MA) that places greater weight and significance on the most recent data points. The exponential moving average (EMA) is also referred to as the exponentially weighted moving average</w:t>
      </w:r>
    </w:p>
    <w:p>
      <w:pPr>
        <w:pStyle w:val="15"/>
      </w:pPr>
      <w:r>
        <w:t>We have used EMA-12 and EMA-26 for this project.</w:t>
      </w:r>
    </w:p>
    <w:p>
      <w:pPr>
        <w:pStyle w:val="14"/>
      </w:pPr>
      <w:r>
        <w:t>Bohlinger Bands</w:t>
      </w:r>
    </w:p>
    <w:p>
      <w:pPr>
        <w:pStyle w:val="14"/>
        <w:numPr>
          <w:ilvl w:val="0"/>
          <w:numId w:val="0"/>
        </w:numPr>
        <w:ind w:firstLine="289"/>
        <w:rPr>
          <w:i w:val="0"/>
          <w:sz w:val="24"/>
        </w:rPr>
      </w:pPr>
      <w:r>
        <w:rPr>
          <w:i w:val="0"/>
          <w:sz w:val="24"/>
          <w:lang w:val="en-AU" w:eastAsia="zh-CN"/>
        </w:rPr>
        <w:t xml:space="preserve">These are used to analyse where the stock prices have peaked </w:t>
      </w:r>
      <w:r>
        <w:rPr>
          <w:i w:val="0"/>
          <w:sz w:val="24"/>
        </w:rPr>
        <w:t xml:space="preserve">or troughed, such that its probability of the stock price falling down or going up respectively is high enough. Hence from a trader’s perspective – </w:t>
      </w:r>
    </w:p>
    <w:p>
      <w:pPr>
        <w:numPr>
          <w:ilvl w:val="0"/>
          <w:numId w:val="5"/>
        </w:numPr>
        <w:textAlignment w:val="baseline"/>
        <w:rPr>
          <w:rFonts w:eastAsia="SimSun"/>
          <w:lang w:val="en-AU" w:eastAsia="zh-CN"/>
        </w:rPr>
      </w:pPr>
      <w:r>
        <w:rPr>
          <w:rFonts w:eastAsia="SimSun"/>
          <w:lang w:val="en-AU" w:eastAsia="zh-CN"/>
        </w:rPr>
        <w:t>Sell Point: If price crosses upper band</w:t>
      </w:r>
    </w:p>
    <w:p>
      <w:pPr>
        <w:numPr>
          <w:ilvl w:val="0"/>
          <w:numId w:val="5"/>
        </w:numPr>
        <w:textAlignment w:val="baseline"/>
        <w:rPr>
          <w:rFonts w:eastAsia="SimSun"/>
          <w:lang w:val="en-AU" w:eastAsia="zh-CN"/>
        </w:rPr>
      </w:pPr>
      <w:r>
        <w:rPr>
          <w:rFonts w:eastAsia="SimSun"/>
          <w:lang w:val="en-AU" w:eastAsia="zh-CN"/>
        </w:rPr>
        <w:t>Buy Point: If price crosses lower band</w:t>
      </w:r>
    </w:p>
    <w:p>
      <w:pPr>
        <w:pStyle w:val="15"/>
      </w:pPr>
      <w:r>
        <w:t>This helps us visualize the probability of the price movement based on the current location of the price inside the band.</w:t>
      </w:r>
    </w:p>
    <w:p>
      <w:pPr>
        <w:pStyle w:val="15"/>
      </w:pPr>
      <w:r>
        <w:t xml:space="preserve">It is calculated </w:t>
      </w:r>
      <w:r>
        <w:rPr>
          <w:rFonts w:hint="default"/>
          <w:lang w:val="en-US"/>
        </w:rPr>
        <w:t>:</w:t>
      </w:r>
      <w:r>
        <w:t xml:space="preserve"> </w:t>
      </w:r>
    </w:p>
    <w:p>
      <w:pPr>
        <w:pStyle w:val="15"/>
        <w:numPr>
          <w:ilvl w:val="0"/>
          <w:numId w:val="7"/>
        </w:numPr>
        <w:ind w:left="420" w:leftChars="0" w:hanging="420" w:firstLineChars="0"/>
      </w:pPr>
      <w:r>
        <w:rPr>
          <w:rFonts w:hint="default"/>
          <w:lang w:val="en-US"/>
        </w:rPr>
        <w:t>Upper band= (</w:t>
      </w:r>
      <w:r>
        <w:t>MA-2</w:t>
      </w:r>
      <w:r>
        <w:rPr>
          <w:rFonts w:hint="default"/>
          <w:lang w:val="en-US"/>
        </w:rPr>
        <w:t>1) + 2*(SD-20)</w:t>
      </w:r>
    </w:p>
    <w:p>
      <w:pPr>
        <w:pStyle w:val="15"/>
        <w:numPr>
          <w:ilvl w:val="0"/>
          <w:numId w:val="7"/>
        </w:numPr>
        <w:ind w:left="420" w:leftChars="0" w:hanging="420" w:firstLineChars="0"/>
      </w:pPr>
      <w:r>
        <w:rPr>
          <w:rFonts w:hint="default"/>
          <w:lang w:val="en-US"/>
        </w:rPr>
        <w:t>Lower band= (</w:t>
      </w:r>
      <w:r>
        <w:t>MA-2</w:t>
      </w:r>
      <w:r>
        <w:rPr>
          <w:rFonts w:hint="default"/>
          <w:lang w:val="en-US"/>
        </w:rPr>
        <w:t>1) - 2*(SD-20)</w:t>
      </w:r>
    </w:p>
    <w:p>
      <w:pPr>
        <w:pStyle w:val="15"/>
        <w:numPr>
          <w:ilvl w:val="0"/>
          <w:numId w:val="0"/>
        </w:numPr>
        <w:ind w:leftChars="0"/>
      </w:pPr>
      <w:r>
        <w:drawing>
          <wp:inline distT="0" distB="0" distL="0" distR="0">
            <wp:extent cx="3420110" cy="109601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0110" cy="1096010"/>
                    </a:xfrm>
                    <a:prstGeom prst="rect">
                      <a:avLst/>
                    </a:prstGeom>
                  </pic:spPr>
                </pic:pic>
              </a:graphicData>
            </a:graphic>
          </wp:inline>
        </w:drawing>
      </w:r>
    </w:p>
    <w:p>
      <w:pPr>
        <w:pStyle w:val="31"/>
        <w:jc w:val="center"/>
      </w:pPr>
      <w:r>
        <w:t xml:space="preserve">Fig. </w:t>
      </w:r>
      <w:r>
        <w:rPr>
          <w:rFonts w:hint="default"/>
          <w:lang w:val="en-US"/>
        </w:rPr>
        <w:t>2</w:t>
      </w:r>
      <w:r>
        <w:t xml:space="preserve">  MA, Exponential MA and Bohlinger Bands for APPLE stock</w:t>
      </w:r>
    </w:p>
    <w:p>
      <w:pPr>
        <w:pStyle w:val="15"/>
        <w:numPr>
          <w:ilvl w:val="0"/>
          <w:numId w:val="0"/>
        </w:numPr>
        <w:ind w:leftChars="0"/>
      </w:pPr>
    </w:p>
    <w:p>
      <w:pPr>
        <w:pStyle w:val="14"/>
      </w:pPr>
      <w:r>
        <w:rPr>
          <w:rFonts w:hint="default"/>
          <w:lang w:val="en-US"/>
        </w:rPr>
        <w:t>Fourier Transform</w:t>
      </w:r>
    </w:p>
    <w:p>
      <w:pPr>
        <w:pStyle w:val="15"/>
        <w:rPr>
          <w:rFonts w:hint="default"/>
          <w:lang w:val="en-US"/>
        </w:rPr>
      </w:pPr>
      <w:r>
        <w:rPr>
          <w:rFonts w:hint="default"/>
          <w:lang w:val="en-US"/>
        </w:rPr>
        <w:t xml:space="preserve">We also applied fourier transform over closing price of stock, taking increasing number of components of the series. </w:t>
      </w:r>
    </w:p>
    <w:p>
      <w:pPr>
        <w:pStyle w:val="15"/>
        <w:ind w:left="0" w:leftChars="0" w:firstLine="0" w:firstLineChars="0"/>
        <w:rPr>
          <w:rFonts w:hint="default"/>
          <w:lang w:val="en-US"/>
        </w:rPr>
      </w:pPr>
      <w:r>
        <w:rPr>
          <w:rFonts w:hint="default"/>
          <w:lang w:val="en-US"/>
        </w:rPr>
        <w:drawing>
          <wp:inline distT="0" distB="0" distL="114300" distR="114300">
            <wp:extent cx="3162300" cy="1701800"/>
            <wp:effectExtent l="0" t="0" r="7620" b="508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6"/>
                    <a:stretch>
                      <a:fillRect/>
                    </a:stretch>
                  </pic:blipFill>
                  <pic:spPr>
                    <a:xfrm>
                      <a:off x="0" y="0"/>
                      <a:ext cx="3162300" cy="1701800"/>
                    </a:xfrm>
                    <a:prstGeom prst="rect">
                      <a:avLst/>
                    </a:prstGeom>
                  </pic:spPr>
                </pic:pic>
              </a:graphicData>
            </a:graphic>
          </wp:inline>
        </w:drawing>
      </w:r>
    </w:p>
    <w:p>
      <w:pPr>
        <w:pStyle w:val="15"/>
        <w:jc w:val="center"/>
        <w:rPr>
          <w:rFonts w:hint="default"/>
          <w:sz w:val="16"/>
          <w:szCs w:val="16"/>
          <w:lang w:val="en-US"/>
        </w:rPr>
      </w:pPr>
      <w:r>
        <w:rPr>
          <w:rFonts w:hint="default"/>
          <w:sz w:val="16"/>
          <w:szCs w:val="16"/>
          <w:lang w:val="en-US"/>
        </w:rPr>
        <w:t>Fig. 3 Apple (close) stock price &amp; Fourier Transform</w:t>
      </w:r>
    </w:p>
    <w:p>
      <w:pPr>
        <w:pStyle w:val="15"/>
        <w:ind w:left="0" w:leftChars="0" w:firstLine="0" w:firstLineChars="0"/>
        <w:rPr>
          <w:rFonts w:hint="default"/>
          <w:lang w:val="en-US"/>
        </w:rPr>
      </w:pPr>
    </w:p>
    <w:p>
      <w:pPr>
        <w:pStyle w:val="14"/>
      </w:pPr>
      <w:r>
        <w:rPr>
          <w:rFonts w:hint="default"/>
          <w:lang w:val="en-US"/>
        </w:rPr>
        <w:t>Candle Stick Graph</w:t>
      </w:r>
    </w:p>
    <w:p>
      <w:pPr>
        <w:pStyle w:val="15"/>
        <w:rPr>
          <w:rFonts w:hint="default"/>
          <w:lang w:val="en-US"/>
        </w:rPr>
      </w:pPr>
      <w:r>
        <w:rPr>
          <w:rFonts w:hint="default"/>
          <w:lang w:val="en-US"/>
        </w:rPr>
        <w:t>Finally, visualized the data into a more familiar candlestick pattern.</w:t>
      </w:r>
    </w:p>
    <w:p>
      <w:pPr>
        <w:pStyle w:val="15"/>
        <w:numPr>
          <w:ilvl w:val="0"/>
          <w:numId w:val="0"/>
        </w:numPr>
        <w:ind w:leftChars="0"/>
        <w:rPr>
          <w:rFonts w:hint="default"/>
          <w:lang w:val="en-US"/>
        </w:rPr>
      </w:pPr>
    </w:p>
    <w:p>
      <w:pPr>
        <w:pStyle w:val="15"/>
        <w:numPr>
          <w:ilvl w:val="0"/>
          <w:numId w:val="0"/>
        </w:numPr>
        <w:ind w:leftChars="0"/>
        <w:rPr>
          <w:rFonts w:hint="default"/>
          <w:lang w:val="en-US"/>
        </w:rPr>
      </w:pPr>
      <w:r>
        <w:rPr>
          <w:rFonts w:hint="default"/>
          <w:lang w:val="en-US"/>
        </w:rPr>
        <w:t>Overall the graph looks as follows:</w:t>
      </w:r>
    </w:p>
    <w:p>
      <w:pPr>
        <w:pStyle w:val="15"/>
        <w:ind w:firstLine="0"/>
      </w:pPr>
    </w:p>
    <w:p>
      <w:pPr>
        <w:pStyle w:val="15"/>
        <w:rPr>
          <w:rFonts w:hint="default"/>
          <w:lang w:val="en-US"/>
        </w:rPr>
      </w:pPr>
    </w:p>
    <w:p>
      <w:pPr>
        <w:pStyle w:val="15"/>
        <w:rPr>
          <w:rFonts w:hint="default"/>
          <w:sz w:val="16"/>
          <w:szCs w:val="16"/>
          <w:lang w:val="en-US"/>
        </w:rPr>
      </w:pPr>
    </w:p>
    <w:p>
      <w:pPr>
        <w:pStyle w:val="15"/>
        <w:rPr>
          <w:rFonts w:hint="default"/>
          <w:sz w:val="16"/>
          <w:szCs w:val="16"/>
          <w:lang w:val="en-US"/>
        </w:rPr>
      </w:pPr>
      <w:r>
        <w:rPr>
          <w:rFonts w:hint="default"/>
          <w:sz w:val="16"/>
          <w:szCs w:val="16"/>
          <w:lang w:val="en-US"/>
        </w:rPr>
        <w:drawing>
          <wp:inline distT="0" distB="0" distL="114300" distR="114300">
            <wp:extent cx="3185160" cy="2320925"/>
            <wp:effectExtent l="0" t="0" r="0" b="10795"/>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7"/>
                    <a:stretch>
                      <a:fillRect/>
                    </a:stretch>
                  </pic:blipFill>
                  <pic:spPr>
                    <a:xfrm>
                      <a:off x="0" y="0"/>
                      <a:ext cx="3185160" cy="2320925"/>
                    </a:xfrm>
                    <a:prstGeom prst="rect">
                      <a:avLst/>
                    </a:prstGeom>
                  </pic:spPr>
                </pic:pic>
              </a:graphicData>
            </a:graphic>
          </wp:inline>
        </w:drawing>
      </w:r>
    </w:p>
    <w:p>
      <w:pPr>
        <w:pStyle w:val="15"/>
        <w:jc w:val="center"/>
        <w:rPr>
          <w:rFonts w:hint="default"/>
          <w:sz w:val="16"/>
          <w:szCs w:val="16"/>
          <w:lang w:val="en-US"/>
        </w:rPr>
      </w:pPr>
      <w:r>
        <w:rPr>
          <w:rFonts w:hint="default"/>
          <w:sz w:val="16"/>
          <w:szCs w:val="16"/>
          <w:lang w:val="en-US"/>
        </w:rPr>
        <w:t>Fig. 4 Candle Stick Graph</w:t>
      </w:r>
    </w:p>
    <w:p>
      <w:pPr>
        <w:pStyle w:val="15"/>
        <w:jc w:val="center"/>
        <w:rPr>
          <w:rFonts w:hint="default"/>
          <w:sz w:val="16"/>
          <w:szCs w:val="16"/>
          <w:lang w:val="en-US"/>
        </w:rPr>
      </w:pPr>
    </w:p>
    <w:p>
      <w:pPr>
        <w:pStyle w:val="21"/>
        <w:rPr>
          <w:rFonts w:hint="default" w:ascii="Cambria" w:hAnsi="Cambria" w:cs="Cambria"/>
          <w:color w:val="000000"/>
          <w:lang w:val="en-US"/>
        </w:rPr>
      </w:pPr>
      <w:r>
        <w:t>Models Used</w:t>
      </w:r>
    </w:p>
    <w:p>
      <w:pPr>
        <w:pStyle w:val="15"/>
        <w:rPr>
          <w:rFonts w:hint="default"/>
          <w:lang w:val="en-US"/>
        </w:rPr>
      </w:pPr>
      <w:r>
        <w:rPr>
          <w:rFonts w:hint="default"/>
          <w:lang w:val="en-US"/>
        </w:rPr>
        <w:tab/>
      </w:r>
      <w:r>
        <w:rPr>
          <w:rFonts w:hint="default"/>
          <w:lang w:val="en-US"/>
        </w:rPr>
        <w:t>We implemented models as stated above as follows:</w:t>
      </w:r>
    </w:p>
    <w:p>
      <w:pPr>
        <w:pStyle w:val="15"/>
        <w:numPr>
          <w:ilvl w:val="0"/>
          <w:numId w:val="8"/>
        </w:numPr>
        <w:ind w:left="420" w:leftChars="0" w:hanging="420" w:firstLineChars="0"/>
        <w:rPr>
          <w:rFonts w:hint="default"/>
          <w:lang w:val="en-US"/>
        </w:rPr>
      </w:pPr>
      <w:r>
        <w:rPr>
          <w:rFonts w:hint="default"/>
          <w:lang w:val="en-US"/>
        </w:rPr>
        <w:t>Linear Regression</w:t>
      </w:r>
    </w:p>
    <w:p>
      <w:pPr>
        <w:pStyle w:val="10"/>
        <w:numPr>
          <w:ilvl w:val="0"/>
          <w:numId w:val="0"/>
        </w:numPr>
        <w:spacing w:before="150" w:beforeAutospacing="0" w:after="60" w:afterAutospacing="0"/>
        <w:ind w:leftChars="0"/>
        <w:textAlignment w:val="baseline"/>
        <w:rPr>
          <w:rFonts w:hint="default"/>
          <w:lang w:val="en-US"/>
        </w:rPr>
      </w:pPr>
      <w:r>
        <w:rPr>
          <w:rFonts w:hint="default"/>
          <w:lang w:val="en-US"/>
        </w:rPr>
        <w:t>We iterate through 4 to 11 features to find the optimum number of features to take for test dataset prediction and we got the optimal number as 7 to be used for predicting closing price of Apple stock. They were : 12ema, MACD, 20sd, upper_band, lower_band, ema and  momentum.</w:t>
      </w:r>
    </w:p>
    <w:p>
      <w:pPr>
        <w:pStyle w:val="10"/>
        <w:numPr>
          <w:ilvl w:val="0"/>
          <w:numId w:val="0"/>
        </w:numPr>
        <w:spacing w:before="150" w:beforeAutospacing="0" w:after="60" w:afterAutospacing="0"/>
        <w:ind w:leftChars="0"/>
        <w:textAlignment w:val="baseline"/>
        <w:rPr>
          <w:rFonts w:hint="default"/>
          <w:lang w:val="en-US"/>
        </w:rPr>
      </w:pPr>
      <w:r>
        <w:rPr>
          <w:rFonts w:hint="default"/>
          <w:lang w:val="en-US"/>
        </w:rPr>
        <w:t>Final performance on test data was as follows:</w:t>
      </w:r>
    </w:p>
    <w:p>
      <w:pPr>
        <w:pStyle w:val="10"/>
        <w:numPr>
          <w:ilvl w:val="0"/>
          <w:numId w:val="0"/>
        </w:numPr>
        <w:spacing w:before="150" w:beforeAutospacing="0" w:after="60" w:afterAutospacing="0"/>
        <w:ind w:leftChars="0"/>
        <w:textAlignment w:val="baseline"/>
        <w:rPr>
          <w:rFonts w:hint="default"/>
          <w:lang w:val="en-US"/>
        </w:rPr>
      </w:pPr>
      <w:r>
        <w:rPr>
          <w:rFonts w:hint="default"/>
          <w:lang w:val="en-US"/>
        </w:rPr>
        <w:drawing>
          <wp:inline distT="0" distB="0" distL="114300" distR="114300">
            <wp:extent cx="3186430" cy="2122170"/>
            <wp:effectExtent l="0" t="0" r="13970" b="11430"/>
            <wp:docPr id="4" name="Picture 4"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3)"/>
                    <pic:cNvPicPr>
                      <a:picLocks noChangeAspect="1"/>
                    </pic:cNvPicPr>
                  </pic:nvPicPr>
                  <pic:blipFill>
                    <a:blip r:embed="rId8"/>
                    <a:stretch>
                      <a:fillRect/>
                    </a:stretch>
                  </pic:blipFill>
                  <pic:spPr>
                    <a:xfrm>
                      <a:off x="0" y="0"/>
                      <a:ext cx="3186430" cy="2122170"/>
                    </a:xfrm>
                    <a:prstGeom prst="rect">
                      <a:avLst/>
                    </a:prstGeom>
                  </pic:spPr>
                </pic:pic>
              </a:graphicData>
            </a:graphic>
          </wp:inline>
        </w:drawing>
      </w:r>
    </w:p>
    <w:p>
      <w:pPr>
        <w:pStyle w:val="10"/>
        <w:numPr>
          <w:ilvl w:val="0"/>
          <w:numId w:val="0"/>
        </w:numPr>
        <w:spacing w:before="150" w:beforeAutospacing="0" w:after="60" w:afterAutospacing="0"/>
        <w:ind w:leftChars="0"/>
        <w:jc w:val="center"/>
        <w:textAlignment w:val="baseline"/>
        <w:rPr>
          <w:rFonts w:hint="default"/>
          <w:sz w:val="16"/>
          <w:szCs w:val="16"/>
          <w:lang w:val="en-US"/>
        </w:rPr>
      </w:pPr>
      <w:r>
        <w:rPr>
          <w:rFonts w:hint="default"/>
          <w:sz w:val="16"/>
          <w:szCs w:val="16"/>
          <w:lang w:val="en-US"/>
        </w:rPr>
        <w:t>Fig. 5 Linear regression on test data</w:t>
      </w:r>
    </w:p>
    <w:p>
      <w:pPr>
        <w:pStyle w:val="15"/>
        <w:numPr>
          <w:ilvl w:val="0"/>
          <w:numId w:val="0"/>
        </w:numPr>
        <w:ind w:leftChars="0"/>
        <w:rPr>
          <w:rFonts w:hint="default"/>
          <w:lang w:val="en-US"/>
        </w:rPr>
      </w:pPr>
    </w:p>
    <w:p>
      <w:pPr>
        <w:pStyle w:val="15"/>
        <w:numPr>
          <w:ilvl w:val="0"/>
          <w:numId w:val="8"/>
        </w:numPr>
        <w:ind w:left="420" w:leftChars="0" w:hanging="420" w:firstLineChars="0"/>
        <w:rPr>
          <w:rFonts w:hint="default"/>
          <w:lang w:val="en-US"/>
        </w:rPr>
      </w:pPr>
      <w:r>
        <w:rPr>
          <w:rFonts w:hint="default"/>
          <w:lang w:val="en-US"/>
        </w:rPr>
        <w:t>LSTM</w:t>
      </w:r>
    </w:p>
    <w:p>
      <w:pPr>
        <w:pStyle w:val="15"/>
        <w:numPr>
          <w:ilvl w:val="0"/>
          <w:numId w:val="0"/>
        </w:numPr>
        <w:ind w:leftChars="0"/>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2875280" cy="1080135"/>
            <wp:effectExtent l="0" t="0" r="5080" b="190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9"/>
                    <a:stretch>
                      <a:fillRect/>
                    </a:stretch>
                  </pic:blipFill>
                  <pic:spPr>
                    <a:xfrm>
                      <a:off x="0" y="0"/>
                      <a:ext cx="2875280" cy="1080135"/>
                    </a:xfrm>
                    <a:prstGeom prst="rect">
                      <a:avLst/>
                    </a:prstGeom>
                    <a:noFill/>
                    <a:ln w="9525">
                      <a:noFill/>
                    </a:ln>
                  </pic:spPr>
                </pic:pic>
              </a:graphicData>
            </a:graphic>
          </wp:inline>
        </w:drawing>
      </w:r>
    </w:p>
    <w:p>
      <w:pPr>
        <w:pStyle w:val="15"/>
        <w:numPr>
          <w:ilvl w:val="0"/>
          <w:numId w:val="0"/>
        </w:numPr>
        <w:ind w:leftChars="0"/>
        <w:jc w:val="center"/>
        <w:rPr>
          <w:rFonts w:hint="default" w:ascii="Times New Roman" w:hAnsi="Times New Roman" w:eastAsia="SimSun" w:cs="Times New Roman"/>
          <w:b w:val="0"/>
          <w:bCs w:val="0"/>
          <w:sz w:val="16"/>
          <w:szCs w:val="16"/>
          <w:lang w:val="en-US"/>
        </w:rPr>
      </w:pPr>
      <w:r>
        <w:rPr>
          <w:rFonts w:hint="default" w:ascii="Times New Roman" w:hAnsi="Times New Roman" w:eastAsia="SimSun" w:cs="Times New Roman"/>
          <w:b w:val="0"/>
          <w:bCs w:val="0"/>
          <w:sz w:val="16"/>
          <w:szCs w:val="16"/>
          <w:lang w:val="en-US"/>
        </w:rPr>
        <w:t>Fig. 6 LSTM architecture</w:t>
      </w:r>
    </w:p>
    <w:p>
      <w:pPr>
        <w:pStyle w:val="15"/>
        <w:numPr>
          <w:ilvl w:val="0"/>
          <w:numId w:val="0"/>
        </w:numPr>
        <w:ind w:leftChars="0"/>
        <w:rPr>
          <w:rFonts w:hint="default"/>
          <w:lang w:val="en-US"/>
        </w:rPr>
      </w:pPr>
      <w:r>
        <w:rPr>
          <w:rFonts w:hint="default"/>
          <w:lang w:val="en-US"/>
        </w:rPr>
        <w:t>Here, we used two LSTM layers having 500 neurons each and two dense layers having 16 and 1 neuron each for making prediction.</w:t>
      </w:r>
    </w:p>
    <w:p>
      <w:pPr>
        <w:pStyle w:val="15"/>
        <w:numPr>
          <w:ilvl w:val="0"/>
          <w:numId w:val="0"/>
        </w:numPr>
        <w:ind w:leftChars="0"/>
        <w:rPr>
          <w:rFonts w:hint="default"/>
          <w:lang w:val="en-US"/>
        </w:rPr>
      </w:pPr>
      <w:r>
        <w:rPr>
          <w:rFonts w:hint="default"/>
          <w:lang w:val="en-US"/>
        </w:rPr>
        <w:t>Further, we trained the model using different batch sizes- 64, 32 &amp; 8 and found that the best performance comes for 64 batch size training.</w:t>
      </w:r>
    </w:p>
    <w:p>
      <w:pPr>
        <w:pStyle w:val="15"/>
        <w:numPr>
          <w:ilvl w:val="0"/>
          <w:numId w:val="0"/>
        </w:numPr>
        <w:ind w:leftChars="0"/>
        <w:rPr>
          <w:rFonts w:hint="default"/>
          <w:lang w:val="en-US"/>
        </w:rPr>
      </w:pPr>
      <w:r>
        <w:rPr>
          <w:rFonts w:hint="default"/>
          <w:lang w:val="en-US"/>
        </w:rPr>
        <w:drawing>
          <wp:inline distT="0" distB="0" distL="114300" distR="114300">
            <wp:extent cx="3177540" cy="1677035"/>
            <wp:effectExtent l="0" t="0" r="7620" b="14605"/>
            <wp:docPr id="6" name="Picture 6"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4)"/>
                    <pic:cNvPicPr>
                      <a:picLocks noChangeAspect="1"/>
                    </pic:cNvPicPr>
                  </pic:nvPicPr>
                  <pic:blipFill>
                    <a:blip r:embed="rId10"/>
                    <a:stretch>
                      <a:fillRect/>
                    </a:stretch>
                  </pic:blipFill>
                  <pic:spPr>
                    <a:xfrm>
                      <a:off x="0" y="0"/>
                      <a:ext cx="3177540" cy="1677035"/>
                    </a:xfrm>
                    <a:prstGeom prst="rect">
                      <a:avLst/>
                    </a:prstGeom>
                  </pic:spPr>
                </pic:pic>
              </a:graphicData>
            </a:graphic>
          </wp:inline>
        </w:drawing>
      </w:r>
    </w:p>
    <w:p>
      <w:pPr>
        <w:pStyle w:val="15"/>
        <w:numPr>
          <w:ilvl w:val="0"/>
          <w:numId w:val="0"/>
        </w:numPr>
        <w:ind w:leftChars="0"/>
        <w:jc w:val="center"/>
        <w:rPr>
          <w:rFonts w:hint="default"/>
          <w:sz w:val="16"/>
          <w:szCs w:val="16"/>
          <w:lang w:val="en-US"/>
        </w:rPr>
      </w:pPr>
      <w:r>
        <w:rPr>
          <w:rFonts w:hint="default"/>
          <w:sz w:val="16"/>
          <w:szCs w:val="16"/>
          <w:lang w:val="en-US"/>
        </w:rPr>
        <w:t>Fig. 7 LSTM on test data</w:t>
      </w:r>
    </w:p>
    <w:p>
      <w:pPr>
        <w:pStyle w:val="15"/>
        <w:numPr>
          <w:ilvl w:val="0"/>
          <w:numId w:val="8"/>
        </w:numPr>
        <w:ind w:left="420" w:leftChars="0" w:hanging="420" w:firstLineChars="0"/>
        <w:rPr>
          <w:rFonts w:hint="default"/>
          <w:lang w:val="en-US"/>
        </w:rPr>
      </w:pPr>
      <w:r>
        <w:rPr>
          <w:rFonts w:hint="default"/>
          <w:lang w:val="en-US"/>
        </w:rPr>
        <w:t>NBeats</w:t>
      </w:r>
    </w:p>
    <w:p>
      <w:pPr>
        <w:pStyle w:val="15"/>
        <w:numPr>
          <w:ilvl w:val="0"/>
          <w:numId w:val="0"/>
        </w:numPr>
        <w:ind w:leftChars="0"/>
        <w:jc w:val="both"/>
        <w:rPr>
          <w:rFonts w:hint="default" w:ascii="Arial" w:hAnsi="Arial" w:eastAsia="SimSun" w:cs="Arial"/>
          <w:i/>
          <w:iCs/>
          <w:color w:val="24292E"/>
          <w:sz w:val="24"/>
          <w:szCs w:val="24"/>
          <w:u w:val="none"/>
          <w:shd w:val="clear" w:fill="FFFFFF"/>
          <w:vertAlign w:val="baseline"/>
          <w:lang w:val="en-US"/>
        </w:rPr>
      </w:pPr>
      <w:r>
        <w:rPr>
          <w:rFonts w:hint="default"/>
          <w:lang w:val="en-US"/>
        </w:rPr>
        <w:t>It was a paper implementaion of: “</w:t>
      </w:r>
      <w:r>
        <w:rPr>
          <w:rFonts w:ascii="Arial" w:hAnsi="Arial" w:eastAsia="SimSun" w:cs="Arial"/>
          <w:i/>
          <w:iCs/>
          <w:color w:val="24292E"/>
          <w:sz w:val="24"/>
          <w:szCs w:val="24"/>
          <w:u w:val="none"/>
          <w:shd w:val="clear" w:fill="FFFFFF"/>
          <w:vertAlign w:val="baseline"/>
        </w:rPr>
        <w:t>N-BEATS: Neural basis expansion analysis for interpretable time series forecasting</w:t>
      </w:r>
      <w:r>
        <w:rPr>
          <w:rFonts w:hint="default" w:ascii="Arial" w:hAnsi="Arial" w:eastAsia="SimSun" w:cs="Arial"/>
          <w:i w:val="0"/>
          <w:iCs w:val="0"/>
          <w:color w:val="24292E"/>
          <w:sz w:val="24"/>
          <w:szCs w:val="24"/>
          <w:u w:val="none"/>
          <w:shd w:val="clear" w:fill="FFFFFF"/>
          <w:vertAlign w:val="baseline"/>
        </w:rPr>
        <w:t xml:space="preserve"> published in </w:t>
      </w:r>
      <w:r>
        <w:rPr>
          <w:rFonts w:hint="default" w:ascii="Arial" w:hAnsi="Arial" w:eastAsia="SimSun" w:cs="Arial"/>
          <w:i/>
          <w:iCs/>
          <w:color w:val="24292E"/>
          <w:sz w:val="24"/>
          <w:szCs w:val="24"/>
          <w:u w:val="none"/>
          <w:shd w:val="clear" w:fill="FFFFFF"/>
          <w:vertAlign w:val="baseline"/>
        </w:rPr>
        <w:t>ICLR 2020</w:t>
      </w:r>
      <w:r>
        <w:rPr>
          <w:rFonts w:hint="default" w:ascii="Arial" w:hAnsi="Arial" w:eastAsia="SimSun" w:cs="Arial"/>
          <w:i/>
          <w:iCs/>
          <w:color w:val="24292E"/>
          <w:sz w:val="24"/>
          <w:szCs w:val="24"/>
          <w:u w:val="none"/>
          <w:shd w:val="clear" w:fill="FFFFFF"/>
          <w:vertAlign w:val="baseline"/>
          <w:lang w:val="en-US"/>
        </w:rPr>
        <w:t>”</w:t>
      </w:r>
    </w:p>
    <w:p>
      <w:pPr>
        <w:pStyle w:val="15"/>
        <w:numPr>
          <w:ilvl w:val="0"/>
          <w:numId w:val="0"/>
        </w:numPr>
        <w:ind w:leftChars="0"/>
        <w:jc w:val="both"/>
        <w:rPr>
          <w:rFonts w:hint="default" w:ascii="Times New Roman" w:hAnsi="Times New Roman" w:eastAsia="SimSun" w:cs="Times New Roman"/>
          <w:i w:val="0"/>
          <w:iCs w:val="0"/>
          <w:color w:val="24292E"/>
          <w:sz w:val="24"/>
          <w:szCs w:val="24"/>
          <w:u w:val="none"/>
          <w:shd w:val="clear" w:fill="FFFFFF"/>
          <w:vertAlign w:val="baseline"/>
          <w:lang w:val="en-US"/>
        </w:rPr>
      </w:pPr>
      <w:r>
        <w:rPr>
          <w:rFonts w:hint="default" w:ascii="Times New Roman" w:hAnsi="Times New Roman" w:eastAsia="SimSun" w:cs="Times New Roman"/>
          <w:i w:val="0"/>
          <w:iCs w:val="0"/>
          <w:color w:val="24292E"/>
          <w:sz w:val="24"/>
          <w:szCs w:val="24"/>
          <w:u w:val="none"/>
          <w:shd w:val="clear" w:fill="FFFFFF"/>
          <w:vertAlign w:val="baseline"/>
          <w:lang w:val="en-US"/>
        </w:rPr>
        <w:t>It had following advantages:</w:t>
      </w:r>
    </w:p>
    <w:p>
      <w:pPr>
        <w:pStyle w:val="15"/>
        <w:numPr>
          <w:ilvl w:val="0"/>
          <w:numId w:val="9"/>
        </w:numPr>
        <w:ind w:left="420" w:leftChars="0" w:hanging="420" w:firstLineChars="0"/>
        <w:jc w:val="both"/>
        <w:rPr>
          <w:rFonts w:hint="default" w:ascii="Times New Roman" w:hAnsi="Times New Roman" w:eastAsia="SimSun" w:cs="Times New Roman"/>
          <w:i w:val="0"/>
          <w:iCs w:val="0"/>
          <w:color w:val="24292E"/>
          <w:sz w:val="24"/>
          <w:szCs w:val="24"/>
          <w:u w:val="none"/>
          <w:shd w:val="clear" w:fill="FFFFFF"/>
          <w:vertAlign w:val="baseline"/>
          <w:lang w:val="en-US"/>
        </w:rPr>
      </w:pPr>
      <w:r>
        <w:rPr>
          <w:rFonts w:hint="default" w:ascii="Times New Roman" w:hAnsi="Times New Roman" w:eastAsia="SimSun" w:cs="Times New Roman"/>
          <w:i w:val="0"/>
          <w:iCs w:val="0"/>
          <w:color w:val="24292E"/>
          <w:sz w:val="24"/>
          <w:szCs w:val="24"/>
          <w:u w:val="none"/>
          <w:shd w:val="clear" w:fill="FFFFFF"/>
          <w:vertAlign w:val="baseline"/>
          <w:lang w:val="en-US"/>
        </w:rPr>
        <w:t>Interpretable</w:t>
      </w:r>
    </w:p>
    <w:p>
      <w:pPr>
        <w:pStyle w:val="15"/>
        <w:numPr>
          <w:ilvl w:val="0"/>
          <w:numId w:val="9"/>
        </w:numPr>
        <w:ind w:left="420" w:leftChars="0" w:hanging="420" w:firstLineChars="0"/>
        <w:jc w:val="both"/>
        <w:rPr>
          <w:rFonts w:hint="default" w:ascii="Times New Roman" w:hAnsi="Times New Roman" w:eastAsia="SimSun" w:cs="Times New Roman"/>
          <w:i w:val="0"/>
          <w:iCs w:val="0"/>
          <w:color w:val="24292E"/>
          <w:sz w:val="24"/>
          <w:szCs w:val="24"/>
          <w:u w:val="none"/>
          <w:shd w:val="clear" w:fill="FFFFFF"/>
          <w:vertAlign w:val="baseline"/>
          <w:lang w:val="en-US"/>
        </w:rPr>
      </w:pPr>
      <w:r>
        <w:rPr>
          <w:rFonts w:hint="default" w:ascii="Times New Roman" w:hAnsi="Times New Roman" w:eastAsia="SimSun" w:cs="Times New Roman"/>
          <w:i w:val="0"/>
          <w:iCs w:val="0"/>
          <w:color w:val="24292E"/>
          <w:sz w:val="24"/>
          <w:szCs w:val="24"/>
          <w:u w:val="none"/>
          <w:shd w:val="clear" w:fill="FFFFFF"/>
          <w:vertAlign w:val="baseline"/>
          <w:lang w:val="en-US"/>
        </w:rPr>
        <w:t xml:space="preserve">Appllicable without modification </w:t>
      </w:r>
    </w:p>
    <w:p>
      <w:pPr>
        <w:pStyle w:val="15"/>
        <w:numPr>
          <w:ilvl w:val="0"/>
          <w:numId w:val="9"/>
        </w:numPr>
        <w:ind w:left="420" w:leftChars="0" w:hanging="420" w:firstLineChars="0"/>
        <w:jc w:val="both"/>
        <w:rPr>
          <w:rFonts w:hint="default" w:ascii="Times New Roman" w:hAnsi="Times New Roman" w:eastAsia="SimSun" w:cs="Times New Roman"/>
          <w:i w:val="0"/>
          <w:iCs w:val="0"/>
          <w:color w:val="24292E"/>
          <w:sz w:val="24"/>
          <w:szCs w:val="24"/>
          <w:u w:val="none"/>
          <w:shd w:val="clear" w:fill="FFFFFF"/>
          <w:vertAlign w:val="baseline"/>
          <w:lang w:val="en-US"/>
        </w:rPr>
      </w:pPr>
      <w:r>
        <w:rPr>
          <w:rFonts w:hint="default" w:ascii="Times New Roman" w:hAnsi="Times New Roman" w:eastAsia="SimSun" w:cs="Times New Roman"/>
          <w:i w:val="0"/>
          <w:iCs w:val="0"/>
          <w:color w:val="24292E"/>
          <w:sz w:val="24"/>
          <w:szCs w:val="24"/>
          <w:u w:val="none"/>
          <w:shd w:val="clear" w:fill="FFFFFF"/>
          <w:vertAlign w:val="baseline"/>
          <w:lang w:val="en-US"/>
        </w:rPr>
        <w:t>Fast to train</w:t>
      </w:r>
    </w:p>
    <w:p>
      <w:pPr>
        <w:pStyle w:val="10"/>
        <w:numPr>
          <w:ilvl w:val="0"/>
          <w:numId w:val="0"/>
        </w:numPr>
        <w:spacing w:before="150" w:beforeAutospacing="0" w:after="60" w:afterAutospacing="0"/>
        <w:ind w:leftChars="0"/>
        <w:jc w:val="both"/>
        <w:textAlignment w:val="baseline"/>
        <w:rPr>
          <w:rFonts w:hint="default"/>
          <w:lang w:val="en-US"/>
        </w:rPr>
      </w:pPr>
      <w:r>
        <w:rPr>
          <w:rFonts w:hint="default"/>
          <w:lang w:val="en-US"/>
        </w:rPr>
        <w:t>N-beats uses entire window of past values as input. It has feed-forward network along with residual stacking mechanism, which allows it to stack many blocks without the risk of gradient vanishing. It also has the advantage of boosting.</w:t>
      </w:r>
    </w:p>
    <w:p>
      <w:pPr>
        <w:pStyle w:val="10"/>
        <w:numPr>
          <w:ilvl w:val="0"/>
          <w:numId w:val="0"/>
        </w:numPr>
        <w:spacing w:before="150" w:beforeAutospacing="0" w:after="60" w:afterAutospacing="0"/>
        <w:ind w:leftChars="0"/>
        <w:jc w:val="center"/>
        <w:textAlignment w:val="baseline"/>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2843530" cy="1581785"/>
            <wp:effectExtent l="0" t="0" r="6350" b="317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tretch>
                      <a:fillRect/>
                    </a:stretch>
                  </pic:blipFill>
                  <pic:spPr>
                    <a:xfrm>
                      <a:off x="0" y="0"/>
                      <a:ext cx="2843530" cy="1581785"/>
                    </a:xfrm>
                    <a:prstGeom prst="rect">
                      <a:avLst/>
                    </a:prstGeom>
                    <a:noFill/>
                    <a:ln w="9525">
                      <a:noFill/>
                    </a:ln>
                  </pic:spPr>
                </pic:pic>
              </a:graphicData>
            </a:graphic>
          </wp:inline>
        </w:drawing>
      </w:r>
    </w:p>
    <w:p>
      <w:pPr>
        <w:pStyle w:val="10"/>
        <w:numPr>
          <w:ilvl w:val="0"/>
          <w:numId w:val="0"/>
        </w:numPr>
        <w:spacing w:before="150" w:beforeAutospacing="0" w:after="60" w:afterAutospacing="0"/>
        <w:ind w:leftChars="0"/>
        <w:jc w:val="center"/>
        <w:textAlignment w:val="baseline"/>
        <w:rPr>
          <w:rFonts w:hint="default" w:ascii="SimSun" w:hAnsi="SimSun" w:eastAsia="SimSun" w:cs="SimSun"/>
          <w:b w:val="0"/>
          <w:bCs w:val="0"/>
          <w:sz w:val="16"/>
          <w:szCs w:val="16"/>
          <w:lang w:val="en-US"/>
        </w:rPr>
      </w:pPr>
      <w:r>
        <w:rPr>
          <w:rFonts w:hint="default" w:ascii="Times New Roman" w:hAnsi="Times New Roman" w:eastAsia="SimSun" w:cs="Times New Roman"/>
          <w:b w:val="0"/>
          <w:bCs w:val="0"/>
          <w:sz w:val="16"/>
          <w:szCs w:val="16"/>
          <w:lang w:val="en-US"/>
        </w:rPr>
        <w:t>Fig.</w:t>
      </w:r>
      <w:r>
        <w:rPr>
          <w:rFonts w:hint="default" w:eastAsia="SimSun" w:cs="Times New Roman"/>
          <w:b w:val="0"/>
          <w:bCs w:val="0"/>
          <w:sz w:val="16"/>
          <w:szCs w:val="16"/>
          <w:lang w:val="en-US"/>
        </w:rPr>
        <w:t xml:space="preserve"> 8 </w:t>
      </w:r>
      <w:r>
        <w:rPr>
          <w:rFonts w:hint="default" w:ascii="Times New Roman" w:hAnsi="Times New Roman" w:eastAsia="SimSun" w:cs="Times New Roman"/>
          <w:b w:val="0"/>
          <w:bCs w:val="0"/>
          <w:sz w:val="16"/>
          <w:szCs w:val="16"/>
          <w:lang w:val="en-US"/>
        </w:rPr>
        <w:t xml:space="preserve"> NBeat architecture</w:t>
      </w:r>
    </w:p>
    <w:p>
      <w:pPr>
        <w:pStyle w:val="10"/>
        <w:numPr>
          <w:ilvl w:val="0"/>
          <w:numId w:val="0"/>
        </w:numPr>
        <w:spacing w:before="150" w:beforeAutospacing="0" w:after="60" w:afterAutospacing="0"/>
        <w:ind w:leftChars="0"/>
        <w:jc w:val="center"/>
        <w:textAlignment w:val="baseline"/>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drawing>
          <wp:inline distT="0" distB="0" distL="114300" distR="114300">
            <wp:extent cx="2900045" cy="2190750"/>
            <wp:effectExtent l="0" t="0" r="10795" b="3810"/>
            <wp:docPr id="8" name="Picture 8"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5)"/>
                    <pic:cNvPicPr>
                      <a:picLocks noChangeAspect="1"/>
                    </pic:cNvPicPr>
                  </pic:nvPicPr>
                  <pic:blipFill>
                    <a:blip r:embed="rId12"/>
                    <a:stretch>
                      <a:fillRect/>
                    </a:stretch>
                  </pic:blipFill>
                  <pic:spPr>
                    <a:xfrm>
                      <a:off x="0" y="0"/>
                      <a:ext cx="2900045" cy="2190750"/>
                    </a:xfrm>
                    <a:prstGeom prst="rect">
                      <a:avLst/>
                    </a:prstGeom>
                  </pic:spPr>
                </pic:pic>
              </a:graphicData>
            </a:graphic>
          </wp:inline>
        </w:drawing>
      </w:r>
    </w:p>
    <w:p>
      <w:pPr>
        <w:pStyle w:val="10"/>
        <w:numPr>
          <w:ilvl w:val="0"/>
          <w:numId w:val="0"/>
        </w:numPr>
        <w:spacing w:before="150" w:beforeAutospacing="0" w:after="60" w:afterAutospacing="0"/>
        <w:ind w:leftChars="0"/>
        <w:jc w:val="center"/>
        <w:textAlignment w:val="baseline"/>
        <w:rPr>
          <w:rFonts w:hint="default" w:ascii="Times New Roman" w:hAnsi="Times New Roman" w:eastAsia="SimSun" w:cs="Times New Roman"/>
          <w:b w:val="0"/>
          <w:bCs w:val="0"/>
          <w:sz w:val="16"/>
          <w:szCs w:val="16"/>
          <w:lang w:val="en-US"/>
        </w:rPr>
      </w:pPr>
      <w:r>
        <w:rPr>
          <w:rFonts w:hint="default" w:ascii="Times New Roman" w:hAnsi="Times New Roman" w:eastAsia="SimSun" w:cs="Times New Roman"/>
          <w:b w:val="0"/>
          <w:bCs w:val="0"/>
          <w:sz w:val="16"/>
          <w:szCs w:val="16"/>
          <w:lang w:val="en-US"/>
        </w:rPr>
        <w:t>Fig.</w:t>
      </w:r>
      <w:r>
        <w:rPr>
          <w:rFonts w:hint="default" w:eastAsia="SimSun" w:cs="Times New Roman"/>
          <w:b w:val="0"/>
          <w:bCs w:val="0"/>
          <w:sz w:val="16"/>
          <w:szCs w:val="16"/>
          <w:lang w:val="en-US"/>
        </w:rPr>
        <w:t xml:space="preserve"> 9</w:t>
      </w:r>
      <w:r>
        <w:rPr>
          <w:rFonts w:hint="default" w:ascii="Times New Roman" w:hAnsi="Times New Roman" w:eastAsia="SimSun" w:cs="Times New Roman"/>
          <w:b w:val="0"/>
          <w:bCs w:val="0"/>
          <w:sz w:val="16"/>
          <w:szCs w:val="16"/>
          <w:lang w:val="en-US"/>
        </w:rPr>
        <w:t xml:space="preserve">  NBeats on train and test data</w:t>
      </w:r>
    </w:p>
    <w:p>
      <w:pPr>
        <w:pStyle w:val="30"/>
        <w:numPr>
          <w:ilvl w:val="0"/>
          <w:numId w:val="0"/>
        </w:numPr>
      </w:pPr>
    </w:p>
    <w:p>
      <w:pPr>
        <w:pStyle w:val="15"/>
        <w:numPr>
          <w:ilvl w:val="0"/>
          <w:numId w:val="8"/>
        </w:numPr>
        <w:ind w:left="420" w:leftChars="0" w:hanging="420" w:firstLineChars="0"/>
      </w:pPr>
      <w:r>
        <w:rPr>
          <w:rFonts w:hint="default"/>
          <w:lang w:val="en-US"/>
        </w:rPr>
        <w:t>Autoreggresive</w:t>
      </w:r>
    </w:p>
    <w:p>
      <w:pPr>
        <w:pStyle w:val="15"/>
        <w:numPr>
          <w:ilvl w:val="0"/>
          <w:numId w:val="0"/>
        </w:numPr>
        <w:ind w:leftChars="0"/>
        <w:rPr>
          <w:rFonts w:hint="default"/>
          <w:lang w:val="en-US"/>
        </w:rPr>
      </w:pPr>
      <w:r>
        <w:rPr>
          <w:rFonts w:hint="default"/>
          <w:lang w:val="en-US"/>
        </w:rPr>
        <w:t>It predicts future prices based on past performance. We forecast the interested variable using linear combination of past values of the variable. The term autoregression indicates that it is a regression of the variable against itself.</w:t>
      </w:r>
    </w:p>
    <w:p>
      <w:pPr>
        <w:pStyle w:val="15"/>
        <w:numPr>
          <w:ilvl w:val="0"/>
          <w:numId w:val="0"/>
        </w:numPr>
        <w:ind w:leftChars="0"/>
        <w:rPr>
          <w:rFonts w:hint="default" w:ascii="Times New Roman" w:hAnsi="Times New Roman" w:cs="Times New Roman"/>
          <w:sz w:val="24"/>
          <w:szCs w:val="24"/>
          <w:lang w:val="en-US"/>
        </w:rPr>
      </w:pPr>
      <w:r>
        <w:rPr>
          <w:rFonts w:hint="default"/>
          <w:lang w:val="en-US"/>
        </w:rPr>
        <w:t xml:space="preserve">AR(1) </w:t>
      </w:r>
      <w:r>
        <w:rPr>
          <w:rFonts w:hint="default" w:ascii="Times New Roman" w:hAnsi="Times New Roman" w:eastAsia="sans-serif" w:cs="Times New Roman"/>
          <w:i w:val="0"/>
          <w:iCs w:val="0"/>
          <w:caps w:val="0"/>
          <w:color w:val="111111"/>
          <w:spacing w:val="1"/>
          <w:sz w:val="24"/>
          <w:szCs w:val="24"/>
          <w:shd w:val="clear" w:fill="FFFFFF"/>
        </w:rPr>
        <w:t>is one in which the current value is based on the immediately preceding value, while an AR(2) process is one in which the current value is based on the previous two values</w:t>
      </w:r>
      <w:r>
        <w:rPr>
          <w:rFonts w:hint="default" w:eastAsia="sans-serif" w:cs="Times New Roman"/>
          <w:i w:val="0"/>
          <w:iCs w:val="0"/>
          <w:caps w:val="0"/>
          <w:color w:val="111111"/>
          <w:spacing w:val="1"/>
          <w:sz w:val="24"/>
          <w:szCs w:val="24"/>
          <w:shd w:val="clear" w:fill="FFFFFF"/>
          <w:lang w:val="en-US"/>
        </w:rPr>
        <w:t>.</w:t>
      </w:r>
    </w:p>
    <w:p>
      <w:pPr>
        <w:pStyle w:val="15"/>
        <w:numPr>
          <w:ilvl w:val="0"/>
          <w:numId w:val="0"/>
        </w:numPr>
        <w:ind w:leftChars="0"/>
        <w:rPr>
          <w:rFonts w:hint="default"/>
          <w:lang w:val="en-US"/>
        </w:rPr>
      </w:pPr>
      <w:r>
        <w:rPr>
          <w:rFonts w:hint="default"/>
          <w:lang w:val="en-US"/>
        </w:rPr>
        <w:drawing>
          <wp:inline distT="0" distB="0" distL="114300" distR="114300">
            <wp:extent cx="3189605" cy="328295"/>
            <wp:effectExtent l="0" t="0" r="10795" b="6985"/>
            <wp:docPr id="10" name="Picture 10" descr="Screenshot 2022-08-16 20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2-08-16 204541"/>
                    <pic:cNvPicPr>
                      <a:picLocks noChangeAspect="1"/>
                    </pic:cNvPicPr>
                  </pic:nvPicPr>
                  <pic:blipFill>
                    <a:blip r:embed="rId13"/>
                    <a:stretch>
                      <a:fillRect/>
                    </a:stretch>
                  </pic:blipFill>
                  <pic:spPr>
                    <a:xfrm>
                      <a:off x="0" y="0"/>
                      <a:ext cx="3189605" cy="328295"/>
                    </a:xfrm>
                    <a:prstGeom prst="rect">
                      <a:avLst/>
                    </a:prstGeom>
                  </pic:spPr>
                </pic:pic>
              </a:graphicData>
            </a:graphic>
          </wp:inline>
        </w:drawing>
      </w:r>
    </w:p>
    <w:p>
      <w:pPr>
        <w:pStyle w:val="15"/>
        <w:numPr>
          <w:ilvl w:val="0"/>
          <w:numId w:val="0"/>
        </w:numPr>
        <w:ind w:leftChars="0"/>
        <w:jc w:val="center"/>
        <w:rPr>
          <w:rFonts w:hint="default"/>
          <w:sz w:val="16"/>
          <w:szCs w:val="16"/>
          <w:lang w:val="en-US"/>
        </w:rPr>
      </w:pPr>
      <w:r>
        <w:rPr>
          <w:rFonts w:hint="default"/>
          <w:sz w:val="16"/>
          <w:szCs w:val="16"/>
          <w:lang w:val="en-US"/>
        </w:rPr>
        <w:t>Fig. 10 AR(P)</w:t>
      </w:r>
    </w:p>
    <w:p>
      <w:pPr>
        <w:pStyle w:val="15"/>
        <w:numPr>
          <w:ilvl w:val="0"/>
          <w:numId w:val="0"/>
        </w:numPr>
        <w:ind w:leftChars="0"/>
        <w:rPr>
          <w:rFonts w:hint="default"/>
          <w:lang w:val="en-US"/>
        </w:rPr>
      </w:pPr>
      <w:r>
        <w:rPr>
          <w:rFonts w:hint="default"/>
          <w:lang w:val="en-US"/>
        </w:rPr>
        <w:t xml:space="preserve"> </w:t>
      </w:r>
    </w:p>
    <w:p>
      <w:pPr>
        <w:pStyle w:val="15"/>
        <w:numPr>
          <w:ilvl w:val="0"/>
          <w:numId w:val="0"/>
        </w:numPr>
        <w:tabs>
          <w:tab w:val="left" w:pos="420"/>
        </w:tabs>
        <w:adjustRightInd w:val="0"/>
        <w:snapToGrid w:val="0"/>
        <w:jc w:val="both"/>
        <w:rPr>
          <w:rFonts w:hint="default"/>
          <w:lang w:val="en-US"/>
        </w:rPr>
        <w:sectPr>
          <w:type w:val="continuous"/>
          <w:pgSz w:w="11906" w:h="16838"/>
          <w:pgMar w:top="1080" w:right="806" w:bottom="994" w:left="806" w:header="706" w:footer="706" w:gutter="0"/>
          <w:cols w:space="238" w:num="2"/>
          <w:rtlGutter w:val="0"/>
          <w:docGrid w:linePitch="360" w:charSpace="0"/>
        </w:sectPr>
      </w:pPr>
      <w:r>
        <w:rPr>
          <w:rFonts w:hint="default"/>
          <w:lang w:val="en-US"/>
        </w:rPr>
        <w:t>We took the lag of 6 while training the model. Meaning it acoounts values upto 6 periods back.</w:t>
      </w: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p>
      <w:pPr>
        <w:pStyle w:val="30"/>
        <w:numPr>
          <w:ilvl w:val="0"/>
          <w:numId w:val="0"/>
        </w:numPr>
      </w:pPr>
    </w:p>
    <w:sectPr>
      <w:type w:val="continuous"/>
      <w:pgSz w:w="11906" w:h="16838"/>
      <w:pgMar w:top="1077" w:right="811" w:bottom="2438" w:left="811" w:header="709" w:footer="709" w:gutter="0"/>
      <w:cols w:space="23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Courier">
    <w:altName w:val="Courier New"/>
    <w:panose1 w:val="00000000000000000000"/>
    <w:charset w:val="00"/>
    <w:family w:val="auto"/>
    <w:pitch w:val="default"/>
    <w:sig w:usb0="00000000" w:usb1="00000000" w:usb2="00000000" w:usb3="00000000" w:csb0="00000003" w:csb1="0000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202CF"/>
    <w:multiLevelType w:val="singleLevel"/>
    <w:tmpl w:val="F78202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3E2E4D"/>
    <w:multiLevelType w:val="multilevel"/>
    <w:tmpl w:val="023E2E4D"/>
    <w:lvl w:ilvl="0" w:tentative="0">
      <w:start w:val="1"/>
      <w:numFmt w:val="upperRoman"/>
      <w:pStyle w:val="21"/>
      <w:lvlText w:val="%1."/>
      <w:lvlJc w:val="left"/>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2">
    <w:nsid w:val="1A5441A1"/>
    <w:multiLevelType w:val="multilevel"/>
    <w:tmpl w:val="1A5441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BCAE33"/>
    <w:multiLevelType w:val="singleLevel"/>
    <w:tmpl w:val="1BBCAE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B855861"/>
    <w:multiLevelType w:val="multilevel"/>
    <w:tmpl w:val="2B855861"/>
    <w:lvl w:ilvl="0" w:tentative="0">
      <w:start w:val="1"/>
      <w:numFmt w:val="decimal"/>
      <w:pStyle w:val="30"/>
      <w:lvlText w:val="[%1]"/>
      <w:lvlJc w:val="left"/>
      <w:pPr>
        <w:tabs>
          <w:tab w:val="left" w:pos="432"/>
        </w:tabs>
        <w:ind w:left="432" w:hanging="432"/>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pStyle w:val="4"/>
      <w:lvlText w:val="%3)"/>
      <w:lvlJc w:val="left"/>
      <w:pPr>
        <w:tabs>
          <w:tab w:val="left" w:pos="360"/>
        </w:tabs>
        <w:ind w:left="360" w:hanging="36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5">
    <w:nsid w:val="3A952E5A"/>
    <w:multiLevelType w:val="multilevel"/>
    <w:tmpl w:val="3A952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0232215"/>
    <w:multiLevelType w:val="multilevel"/>
    <w:tmpl w:val="50232215"/>
    <w:lvl w:ilvl="0" w:tentative="0">
      <w:start w:val="1"/>
      <w:numFmt w:val="upperLetter"/>
      <w:pStyle w:val="14"/>
      <w:lvlText w:val="%1."/>
      <w:lvlJc w:val="left"/>
      <w:rPr>
        <w:rFonts w:hint="default" w:ascii="Times New Roman" w:hAnsi="Times New Roman" w:eastAsia="Arial Unicode MS" w:cs="Times New Roman"/>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7">
    <w:nsid w:val="57905CF4"/>
    <w:multiLevelType w:val="singleLevel"/>
    <w:tmpl w:val="57905C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A7F4B21"/>
    <w:multiLevelType w:val="multilevel"/>
    <w:tmpl w:val="6A7F4B21"/>
    <w:lvl w:ilvl="0" w:tentative="0">
      <w:start w:val="1"/>
      <w:numFmt w:val="decimal"/>
      <w:pStyle w:val="24"/>
      <w:suff w:val="nothing"/>
      <w:lvlText w:val="%1)  "/>
      <w:lvlJc w:val="left"/>
      <w:pPr>
        <w:ind w:left="0" w:firstLine="0"/>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lvlText w:val="%1.%2)%3."/>
      <w:lvlJc w:val="left"/>
      <w:pPr>
        <w:tabs>
          <w:tab w:val="left" w:pos="936"/>
        </w:tabs>
        <w:ind w:left="936" w:hanging="72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num w:numId="1">
    <w:abstractNumId w:val="4"/>
  </w:num>
  <w:num w:numId="2">
    <w:abstractNumId w:val="6"/>
  </w:num>
  <w:num w:numId="3">
    <w:abstractNumId w:val="1"/>
  </w:num>
  <w:num w:numId="4">
    <w:abstractNumId w:val="8"/>
  </w:num>
  <w:num w:numId="5">
    <w:abstractNumId w:val="5"/>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D0F11"/>
    <w:rsid w:val="001F16CD"/>
    <w:rsid w:val="001F2F91"/>
    <w:rsid w:val="001F47D2"/>
    <w:rsid w:val="0022285A"/>
    <w:rsid w:val="00224C61"/>
    <w:rsid w:val="002322B4"/>
    <w:rsid w:val="0026546C"/>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01987"/>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095E"/>
    <w:rsid w:val="00A75671"/>
    <w:rsid w:val="00A773CC"/>
    <w:rsid w:val="00A9318B"/>
    <w:rsid w:val="00A94AC1"/>
    <w:rsid w:val="00AB18B7"/>
    <w:rsid w:val="00AD335D"/>
    <w:rsid w:val="00AF792B"/>
    <w:rsid w:val="00B55D5E"/>
    <w:rsid w:val="00B94516"/>
    <w:rsid w:val="00BB2855"/>
    <w:rsid w:val="00BB6599"/>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85434"/>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 w:val="244F4FEB"/>
    <w:rsid w:val="577536EB"/>
    <w:rsid w:val="5CC91FA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qFormat/>
    <w:uiPriority w:val="0"/>
    <w:pPr>
      <w:spacing w:before="120" w:after="120"/>
    </w:pPr>
    <w:rPr>
      <w:b/>
      <w:bCs/>
      <w:sz w:val="20"/>
      <w:szCs w:val="20"/>
    </w:rPr>
  </w:style>
  <w:style w:type="paragraph" w:styleId="8">
    <w:name w:val="footer"/>
    <w:basedOn w:val="1"/>
    <w:semiHidden/>
    <w:unhideWhenUsed/>
    <w:uiPriority w:val="0"/>
    <w:pPr>
      <w:tabs>
        <w:tab w:val="center" w:pos="4153"/>
        <w:tab w:val="right" w:pos="8306"/>
      </w:tabs>
      <w:snapToGrid w:val="0"/>
      <w:jc w:val="left"/>
    </w:pPr>
    <w:rPr>
      <w:sz w:val="18"/>
      <w:szCs w:val="18"/>
    </w:rPr>
  </w:style>
  <w:style w:type="paragraph" w:styleId="9">
    <w:name w:val="header"/>
    <w:basedOn w:val="1"/>
    <w:semiHidden/>
    <w:unhideWhenUsed/>
    <w:uiPriority w:val="0"/>
    <w:pPr>
      <w:tabs>
        <w:tab w:val="center" w:pos="4153"/>
        <w:tab w:val="right" w:pos="8306"/>
      </w:tabs>
      <w:snapToGrid w:val="0"/>
    </w:pPr>
    <w:rPr>
      <w:sz w:val="18"/>
      <w:szCs w:val="18"/>
    </w:rPr>
  </w:style>
  <w:style w:type="paragraph" w:styleId="10">
    <w:name w:val="Normal (Web)"/>
    <w:basedOn w:val="1"/>
    <w:unhideWhenUsed/>
    <w:uiPriority w:val="99"/>
    <w:pPr>
      <w:spacing w:before="100" w:beforeAutospacing="1" w:after="100" w:afterAutospacing="1"/>
    </w:pPr>
  </w:style>
  <w:style w:type="table" w:styleId="11">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IEEE Author Name"/>
    <w:basedOn w:val="1"/>
    <w:next w:val="1"/>
    <w:qFormat/>
    <w:uiPriority w:val="0"/>
    <w:pPr>
      <w:adjustRightInd w:val="0"/>
      <w:snapToGrid w:val="0"/>
      <w:spacing w:before="120" w:after="120"/>
      <w:jc w:val="center"/>
    </w:pPr>
    <w:rPr>
      <w:sz w:val="22"/>
      <w:lang w:val="en-GB"/>
    </w:rPr>
  </w:style>
  <w:style w:type="paragraph" w:customStyle="1" w:styleId="13">
    <w:name w:val="IEEE Author Affiliation"/>
    <w:basedOn w:val="1"/>
    <w:next w:val="1"/>
    <w:uiPriority w:val="0"/>
    <w:pPr>
      <w:spacing w:after="60"/>
      <w:jc w:val="center"/>
    </w:pPr>
    <w:rPr>
      <w:i/>
      <w:sz w:val="20"/>
      <w:lang w:val="en-GB"/>
    </w:rPr>
  </w:style>
  <w:style w:type="paragraph" w:customStyle="1" w:styleId="14">
    <w:name w:val="IEEE Heading 2"/>
    <w:basedOn w:val="1"/>
    <w:next w:val="15"/>
    <w:uiPriority w:val="0"/>
    <w:pPr>
      <w:numPr>
        <w:ilvl w:val="0"/>
        <w:numId w:val="2"/>
      </w:numPr>
      <w:adjustRightInd w:val="0"/>
      <w:snapToGrid w:val="0"/>
      <w:spacing w:before="150" w:after="60"/>
      <w:ind w:left="289" w:hanging="289"/>
    </w:pPr>
    <w:rPr>
      <w:i/>
      <w:sz w:val="20"/>
    </w:rPr>
  </w:style>
  <w:style w:type="paragraph" w:customStyle="1" w:styleId="15">
    <w:name w:val="IEEE Paragraph"/>
    <w:basedOn w:val="1"/>
    <w:link w:val="26"/>
    <w:uiPriority w:val="0"/>
    <w:pPr>
      <w:adjustRightInd w:val="0"/>
      <w:snapToGrid w:val="0"/>
      <w:ind w:firstLine="216"/>
      <w:jc w:val="both"/>
    </w:pPr>
  </w:style>
  <w:style w:type="paragraph" w:customStyle="1" w:styleId="16">
    <w:name w:val="IEEE Author Email"/>
    <w:next w:val="13"/>
    <w:qFormat/>
    <w:uiPriority w:val="0"/>
    <w:pPr>
      <w:spacing w:after="60"/>
      <w:jc w:val="center"/>
    </w:pPr>
    <w:rPr>
      <w:rFonts w:ascii="Courier" w:hAnsi="Courier" w:eastAsia="Times New Roman" w:cs="Times New Roman"/>
      <w:sz w:val="18"/>
      <w:szCs w:val="24"/>
      <w:lang w:val="en-GB" w:eastAsia="en-GB" w:bidi="ar-SA"/>
    </w:rPr>
  </w:style>
  <w:style w:type="paragraph" w:customStyle="1" w:styleId="17">
    <w:name w:val="IEEE Abstract Heading"/>
    <w:basedOn w:val="18"/>
    <w:next w:val="18"/>
    <w:link w:val="19"/>
    <w:qFormat/>
    <w:uiPriority w:val="0"/>
    <w:rPr>
      <w:i/>
    </w:rPr>
  </w:style>
  <w:style w:type="paragraph" w:customStyle="1" w:styleId="18">
    <w:name w:val="IEEE Abtract"/>
    <w:basedOn w:val="1"/>
    <w:next w:val="1"/>
    <w:link w:val="20"/>
    <w:uiPriority w:val="0"/>
    <w:pPr>
      <w:adjustRightInd w:val="0"/>
      <w:snapToGrid w:val="0"/>
      <w:jc w:val="both"/>
    </w:pPr>
    <w:rPr>
      <w:b/>
      <w:sz w:val="18"/>
      <w:lang w:val="en-GB"/>
    </w:rPr>
  </w:style>
  <w:style w:type="character" w:customStyle="1" w:styleId="19">
    <w:name w:val="IEEE Abstract Heading Char"/>
    <w:link w:val="17"/>
    <w:qFormat/>
    <w:uiPriority w:val="0"/>
    <w:rPr>
      <w:rFonts w:eastAsia="SimSun"/>
      <w:b/>
      <w:i/>
      <w:sz w:val="18"/>
      <w:szCs w:val="24"/>
      <w:lang w:val="en-GB" w:eastAsia="en-GB" w:bidi="ar-SA"/>
    </w:rPr>
  </w:style>
  <w:style w:type="character" w:customStyle="1" w:styleId="20">
    <w:name w:val="IEEE Abtract Char"/>
    <w:link w:val="18"/>
    <w:uiPriority w:val="0"/>
    <w:rPr>
      <w:rFonts w:eastAsia="SimSun"/>
      <w:b/>
      <w:sz w:val="18"/>
      <w:szCs w:val="24"/>
      <w:lang w:val="en-GB" w:eastAsia="en-GB" w:bidi="ar-SA"/>
    </w:rPr>
  </w:style>
  <w:style w:type="paragraph" w:customStyle="1" w:styleId="21">
    <w:name w:val="IEEE Heading 1"/>
    <w:basedOn w:val="1"/>
    <w:next w:val="15"/>
    <w:qFormat/>
    <w:uiPriority w:val="0"/>
    <w:pPr>
      <w:numPr>
        <w:ilvl w:val="0"/>
        <w:numId w:val="3"/>
      </w:numPr>
      <w:adjustRightInd w:val="0"/>
      <w:snapToGrid w:val="0"/>
      <w:spacing w:before="180" w:after="60"/>
      <w:ind w:left="289" w:hanging="289"/>
      <w:jc w:val="center"/>
    </w:pPr>
    <w:rPr>
      <w:smallCaps/>
      <w:sz w:val="20"/>
    </w:rPr>
  </w:style>
  <w:style w:type="paragraph" w:customStyle="1" w:styleId="22">
    <w:name w:val="IEEE Table Cell"/>
    <w:basedOn w:val="15"/>
    <w:qFormat/>
    <w:uiPriority w:val="0"/>
    <w:pPr>
      <w:ind w:firstLine="0"/>
      <w:jc w:val="left"/>
    </w:pPr>
    <w:rPr>
      <w:sz w:val="18"/>
    </w:rPr>
  </w:style>
  <w:style w:type="paragraph" w:customStyle="1" w:styleId="23">
    <w:name w:val="IEEE Title"/>
    <w:basedOn w:val="1"/>
    <w:next w:val="12"/>
    <w:qFormat/>
    <w:uiPriority w:val="0"/>
    <w:pPr>
      <w:adjustRightInd w:val="0"/>
      <w:snapToGrid w:val="0"/>
      <w:jc w:val="center"/>
    </w:pPr>
    <w:rPr>
      <w:sz w:val="48"/>
    </w:rPr>
  </w:style>
  <w:style w:type="paragraph" w:customStyle="1" w:styleId="24">
    <w:name w:val="IEEE Heading 3"/>
    <w:basedOn w:val="1"/>
    <w:next w:val="15"/>
    <w:link w:val="28"/>
    <w:uiPriority w:val="0"/>
    <w:pPr>
      <w:numPr>
        <w:ilvl w:val="0"/>
        <w:numId w:val="4"/>
      </w:numPr>
      <w:adjustRightInd w:val="0"/>
      <w:snapToGrid w:val="0"/>
      <w:spacing w:before="120" w:after="60"/>
      <w:ind w:firstLine="216"/>
      <w:jc w:val="both"/>
    </w:pPr>
    <w:rPr>
      <w:i/>
      <w:sz w:val="20"/>
    </w:rPr>
  </w:style>
  <w:style w:type="paragraph" w:customStyle="1" w:styleId="25">
    <w:name w:val="IEEE Table Caption"/>
    <w:basedOn w:val="1"/>
    <w:next w:val="15"/>
    <w:uiPriority w:val="0"/>
    <w:pPr>
      <w:spacing w:before="120" w:after="120"/>
      <w:jc w:val="center"/>
    </w:pPr>
    <w:rPr>
      <w:smallCaps/>
      <w:sz w:val="16"/>
    </w:rPr>
  </w:style>
  <w:style w:type="character" w:customStyle="1" w:styleId="26">
    <w:name w:val="IEEE Paragraph Char"/>
    <w:link w:val="15"/>
    <w:uiPriority w:val="0"/>
    <w:rPr>
      <w:rFonts w:eastAsia="SimSun"/>
      <w:sz w:val="24"/>
      <w:szCs w:val="24"/>
      <w:lang w:val="en-AU" w:eastAsia="zh-CN" w:bidi="ar-SA"/>
    </w:rPr>
  </w:style>
  <w:style w:type="paragraph" w:customStyle="1" w:styleId="27">
    <w:name w:val="IEEE Figure Caption Single-Line"/>
    <w:basedOn w:val="25"/>
    <w:next w:val="15"/>
    <w:qFormat/>
    <w:uiPriority w:val="0"/>
    <w:rPr>
      <w:smallCaps w:val="0"/>
    </w:rPr>
  </w:style>
  <w:style w:type="character" w:customStyle="1" w:styleId="28">
    <w:name w:val="IEEE Heading 3 Char"/>
    <w:link w:val="24"/>
    <w:qFormat/>
    <w:uiPriority w:val="0"/>
    <w:rPr>
      <w:rFonts w:eastAsia="Times New Roman"/>
      <w:i/>
      <w:szCs w:val="24"/>
      <w:lang w:val="en-IN" w:eastAsia="en-GB"/>
    </w:rPr>
  </w:style>
  <w:style w:type="paragraph" w:customStyle="1" w:styleId="29">
    <w:name w:val="IEEE Figure"/>
    <w:basedOn w:val="1"/>
    <w:next w:val="27"/>
    <w:qFormat/>
    <w:uiPriority w:val="0"/>
    <w:pPr>
      <w:jc w:val="center"/>
    </w:pPr>
  </w:style>
  <w:style w:type="paragraph" w:customStyle="1" w:styleId="30">
    <w:name w:val="IEEE Reference Item"/>
    <w:basedOn w:val="1"/>
    <w:qFormat/>
    <w:uiPriority w:val="0"/>
    <w:pPr>
      <w:numPr>
        <w:ilvl w:val="0"/>
        <w:numId w:val="1"/>
      </w:numPr>
      <w:adjustRightInd w:val="0"/>
      <w:snapToGrid w:val="0"/>
      <w:jc w:val="both"/>
    </w:pPr>
    <w:rPr>
      <w:sz w:val="16"/>
      <w:lang w:val="en-US"/>
    </w:rPr>
  </w:style>
  <w:style w:type="paragraph" w:customStyle="1" w:styleId="31">
    <w:name w:val="IEEE Figure Caption Multi-Lines"/>
    <w:basedOn w:val="27"/>
    <w:next w:val="15"/>
    <w:qFormat/>
    <w:uiPriority w:val="0"/>
    <w:pPr>
      <w:jc w:val="both"/>
    </w:pPr>
  </w:style>
  <w:style w:type="paragraph" w:customStyle="1" w:styleId="32">
    <w:name w:val="IEEE Table Header Centered"/>
    <w:basedOn w:val="22"/>
    <w:uiPriority w:val="0"/>
    <w:pPr>
      <w:jc w:val="center"/>
    </w:pPr>
    <w:rPr>
      <w:b/>
      <w:bCs/>
    </w:rPr>
  </w:style>
  <w:style w:type="paragraph" w:customStyle="1" w:styleId="33">
    <w:name w:val="IEEE Table Header Left-Justified"/>
    <w:basedOn w:val="22"/>
    <w:qFormat/>
    <w:uiPriority w:val="0"/>
    <w:rPr>
      <w:b/>
      <w:bCs/>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Cimahi</Company>
  <Pages>2</Pages>
  <Words>367</Words>
  <Characters>2095</Characters>
  <Lines>17</Lines>
  <Paragraphs>4</Paragraphs>
  <TotalTime>6</TotalTime>
  <ScaleCrop>false</ScaleCrop>
  <LinksUpToDate>false</LinksUpToDate>
  <CharactersWithSpaces>2458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lastModifiedBy>Asus</cp:lastModifiedBy>
  <cp:lastPrinted>2008-12-31T05:29:00Z</cp:lastPrinted>
  <dcterms:modified xsi:type="dcterms:W3CDTF">2022-11-22T14:17:08Z</dcterms:modified>
  <dc:title>IEEE Paper Template in A4 (V1)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8444716F8D7E439A94F1BBC32637277F</vt:lpwstr>
  </property>
</Properties>
</file>