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9Done by: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Romaine Adams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Deanna Sawyers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Kacian Richards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Storage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()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user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ValidateEmail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isValidEmail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the email is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validateEmail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Validates the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ageCalculator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rtl w:val="0"/>
              </w:rPr>
              <w:t xml:space="preserve">reg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4"/>
                <w:szCs w:val="24"/>
                <w:rtl w:val="0"/>
              </w:rPr>
              <w:t xml:space="preserve">"click"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onclcik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4"/>
                <w:szCs w:val="24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onload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 functions when the woindow 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resetGame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= 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Resets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30" w:lineRule="auto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4"/>
                <w:szCs w:val="24"/>
                <w:rtl w:val="0"/>
              </w:rPr>
              <w:t xml:space="preserve">playGame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4"/>
                <w:szCs w:val="24"/>
                <w:rtl w:val="0"/>
              </w:rPr>
              <w:t xml:space="preserve"> = ()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Plays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