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712" w:rsidRPr="00E32712" w:rsidRDefault="00E32712" w:rsidP="008F70AC">
      <w:pPr>
        <w:pStyle w:val="Nagwek4"/>
        <w:jc w:val="center"/>
        <w:rPr>
          <w:rFonts w:ascii="Arial" w:hAnsi="Arial" w:cs="Arial"/>
          <w:color w:val="FF6600"/>
          <w:sz w:val="28"/>
          <w:szCs w:val="28"/>
        </w:rPr>
      </w:pPr>
      <w:r w:rsidRPr="00E32712">
        <w:rPr>
          <w:rFonts w:ascii="Arial" w:hAnsi="Arial" w:cs="Arial"/>
          <w:color w:val="FF6600"/>
          <w:sz w:val="28"/>
          <w:szCs w:val="28"/>
        </w:rPr>
        <w:t>Jednostka centralna</w:t>
      </w:r>
    </w:p>
    <w:p w:rsidR="00E32712" w:rsidRPr="00E32712" w:rsidRDefault="00E32712" w:rsidP="008F70AC">
      <w:pPr>
        <w:jc w:val="center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pict>
          <v:rect id="_x0000_i1025" style="width:552.95pt;height:.75pt" o:hrpct="750" o:hralign="center" o:hrstd="t" o:hrnoshade="t" o:hr="t" fillcolor="#ff8103" stroked="f"/>
        </w:pict>
      </w:r>
    </w:p>
    <w:p w:rsidR="00E32712" w:rsidRDefault="00E32712" w:rsidP="008F70AC">
      <w:pPr>
        <w:spacing w:before="100" w:beforeAutospacing="1" w:after="100" w:afterAutospacing="1"/>
        <w:jc w:val="center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color w:val="0000FF"/>
          <w:sz w:val="18"/>
          <w:szCs w:val="18"/>
          <w:u w:val="single"/>
        </w:rPr>
        <w:t>płyta główna</w:t>
      </w:r>
      <w:r w:rsidRPr="00E32712">
        <w:rPr>
          <w:rFonts w:ascii="Verdana" w:hAnsi="Verdana"/>
          <w:color w:val="0000FF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|  </w:t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procesor</w:t>
      </w:r>
      <w:r w:rsidRPr="00E32712">
        <w:rPr>
          <w:rFonts w:ascii="Verdana" w:hAnsi="Verdana"/>
          <w:color w:val="0000FF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|  </w:t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pamięć wewnętrzna</w:t>
      </w:r>
      <w:r w:rsidRPr="00E32712">
        <w:rPr>
          <w:rFonts w:ascii="Verdana" w:hAnsi="Verdana"/>
          <w:color w:val="0000FF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|  </w:t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pamięć zewnętrzna</w:t>
      </w:r>
      <w:r>
        <w:rPr>
          <w:rFonts w:ascii="Verdana" w:hAnsi="Verdana"/>
          <w:sz w:val="18"/>
          <w:szCs w:val="18"/>
        </w:rPr>
        <w:br/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karty rozszerzeń</w:t>
      </w:r>
      <w:r w:rsidRPr="00E32712">
        <w:rPr>
          <w:rFonts w:ascii="Verdana" w:hAnsi="Verdana"/>
          <w:color w:val="0000FF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|  </w:t>
      </w:r>
      <w:r w:rsidRPr="00E32712">
        <w:rPr>
          <w:rFonts w:ascii="Verdana" w:hAnsi="Verdana"/>
          <w:color w:val="0000FF"/>
          <w:sz w:val="18"/>
          <w:szCs w:val="18"/>
          <w:u w:val="single"/>
        </w:rPr>
        <w:t>obudowa</w:t>
      </w:r>
    </w:p>
    <w:p w:rsidR="00E32712" w:rsidRPr="00E32712" w:rsidRDefault="00E32712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pict>
          <v:rect id="_x0000_i1026" style="width:552.95pt;height:.75pt" o:hrpct="750" o:hralign="center" o:hrstd="t" o:hrnoshade="t" o:hr="t" fillcolor="#ff8103" stroked="f"/>
        </w:pict>
      </w:r>
    </w:p>
    <w:p w:rsidR="00E32712" w:rsidRPr="00E32712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E32712">
        <w:rPr>
          <w:rFonts w:ascii="Arial" w:hAnsi="Arial" w:cs="Arial"/>
          <w:b/>
          <w:bCs/>
          <w:color w:val="FF6600"/>
          <w:sz w:val="22"/>
          <w:szCs w:val="22"/>
        </w:rPr>
        <w:t>Płyta główna</w:t>
      </w:r>
    </w:p>
    <w:p w:rsidR="00E32712" w:rsidRPr="00E32712" w:rsidRDefault="00E32712" w:rsidP="008F70AC">
      <w:pPr>
        <w:pStyle w:val="black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Podstawowe parametry płyty głównej: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 zamontowanego Chipsetu: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dla procesorów firmy Intel;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dla procesorów AMD;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rodzaj zamontowanego układu Bios (</w:t>
      </w:r>
      <w:proofErr w:type="spellStart"/>
      <w:r w:rsidRPr="00E32712">
        <w:rPr>
          <w:rFonts w:ascii="Verdana" w:hAnsi="Verdana"/>
          <w:sz w:val="18"/>
          <w:szCs w:val="18"/>
        </w:rPr>
        <w:t>Award</w:t>
      </w:r>
      <w:proofErr w:type="spellEnd"/>
      <w:r w:rsidRPr="00E32712">
        <w:rPr>
          <w:rFonts w:ascii="Verdana" w:hAnsi="Verdana"/>
          <w:sz w:val="18"/>
          <w:szCs w:val="18"/>
        </w:rPr>
        <w:t xml:space="preserve">, </w:t>
      </w:r>
      <w:proofErr w:type="spellStart"/>
      <w:r w:rsidRPr="00E32712">
        <w:rPr>
          <w:rFonts w:ascii="Verdana" w:hAnsi="Verdana"/>
          <w:sz w:val="18"/>
          <w:szCs w:val="18"/>
        </w:rPr>
        <w:t>Ami</w:t>
      </w:r>
      <w:proofErr w:type="spellEnd"/>
      <w:r w:rsidRPr="00E32712">
        <w:rPr>
          <w:rFonts w:ascii="Verdana" w:hAnsi="Verdana"/>
          <w:sz w:val="18"/>
          <w:szCs w:val="18"/>
        </w:rPr>
        <w:t xml:space="preserve">, Phoenix);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częstotliwość zegara magistrali systemowej (zewnętrzna) (FSB);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pamięć </w:t>
      </w:r>
      <w:proofErr w:type="spellStart"/>
      <w:r w:rsidRPr="00E32712">
        <w:rPr>
          <w:rFonts w:ascii="Verdana" w:hAnsi="Verdana"/>
          <w:sz w:val="18"/>
          <w:szCs w:val="18"/>
        </w:rPr>
        <w:t>Cache</w:t>
      </w:r>
      <w:proofErr w:type="spellEnd"/>
      <w:r w:rsidRPr="00E32712">
        <w:rPr>
          <w:rFonts w:ascii="Verdana" w:hAnsi="Verdana"/>
          <w:sz w:val="18"/>
          <w:szCs w:val="18"/>
        </w:rPr>
        <w:t xml:space="preserve"> - obecnie montowana wewnątrz procesora;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 gniazda dla poszczególnych procesorów (Slot / </w:t>
      </w:r>
      <w:proofErr w:type="spellStart"/>
      <w:r w:rsidRPr="00E32712">
        <w:rPr>
          <w:rFonts w:ascii="Verdana" w:hAnsi="Verdana"/>
          <w:sz w:val="18"/>
          <w:szCs w:val="18"/>
        </w:rPr>
        <w:t>Socket</w:t>
      </w:r>
      <w:proofErr w:type="spellEnd"/>
      <w:r w:rsidRPr="00E32712">
        <w:rPr>
          <w:rFonts w:ascii="Verdana" w:hAnsi="Verdana"/>
          <w:sz w:val="18"/>
          <w:szCs w:val="18"/>
        </w:rPr>
        <w:t xml:space="preserve">);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ilość gniazd modułów pamięci RAM oraz maksymalna ilość pamięci możliwej do zainstalowania w systemie;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ilość wolnych gniazd dla kart rozszerzających (ISA, PCI, Dual PCI, AGP, PCI Express x1, PCI Express x16);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proofErr w:type="spellStart"/>
      <w:r w:rsidRPr="00E32712">
        <w:rPr>
          <w:rFonts w:ascii="Verdana" w:hAnsi="Verdana"/>
          <w:sz w:val="18"/>
          <w:szCs w:val="18"/>
        </w:rPr>
        <w:t>max</w:t>
      </w:r>
      <w:proofErr w:type="spellEnd"/>
      <w:r w:rsidRPr="00E32712">
        <w:rPr>
          <w:rFonts w:ascii="Verdana" w:hAnsi="Verdana"/>
          <w:sz w:val="18"/>
          <w:szCs w:val="18"/>
        </w:rPr>
        <w:t xml:space="preserve">. częstotliwość taktowania procesora;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złącza IDE, Serial ATA; </w:t>
      </w:r>
    </w:p>
    <w:p w:rsidR="00E32712" w:rsidRPr="00E32712" w:rsidRDefault="00E32712" w:rsidP="008F70A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porty i złącza: COM, LPT, USB 1.1, USB 2.0, IEEE 1394 (inaczej </w:t>
      </w:r>
      <w:proofErr w:type="spellStart"/>
      <w:r w:rsidRPr="00E32712">
        <w:rPr>
          <w:rFonts w:ascii="Verdana" w:hAnsi="Verdana"/>
          <w:sz w:val="18"/>
          <w:szCs w:val="18"/>
        </w:rPr>
        <w:t>Firewire</w:t>
      </w:r>
      <w:proofErr w:type="spellEnd"/>
      <w:r w:rsidRPr="00E32712">
        <w:rPr>
          <w:rFonts w:ascii="Verdana" w:hAnsi="Verdana"/>
          <w:sz w:val="18"/>
          <w:szCs w:val="18"/>
        </w:rPr>
        <w:t xml:space="preserve">, </w:t>
      </w:r>
      <w:proofErr w:type="spellStart"/>
      <w:r w:rsidRPr="00E32712">
        <w:rPr>
          <w:rFonts w:ascii="Verdana" w:hAnsi="Verdana"/>
          <w:sz w:val="18"/>
          <w:szCs w:val="18"/>
        </w:rPr>
        <w:t>iLink</w:t>
      </w:r>
      <w:proofErr w:type="spellEnd"/>
      <w:r w:rsidRPr="00E32712">
        <w:rPr>
          <w:rFonts w:ascii="Verdana" w:hAnsi="Verdana"/>
          <w:sz w:val="18"/>
          <w:szCs w:val="18"/>
        </w:rPr>
        <w:t xml:space="preserve">), SCSI. </w:t>
      </w:r>
    </w:p>
    <w:p w:rsidR="001C50A0" w:rsidRPr="00E32712" w:rsidRDefault="001C50A0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pict>
          <v:rect id="_x0000_i1027" style="width:552.95pt;height:.75pt" o:hrpct="750" o:hralign="center" o:hrstd="t" o:hrnoshade="t" o:hr="t" fillcolor="#ff8103" stroked="f"/>
        </w:pict>
      </w:r>
    </w:p>
    <w:p w:rsidR="00E32712" w:rsidRPr="008F70AC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8F70AC">
        <w:rPr>
          <w:rFonts w:ascii="Arial" w:hAnsi="Arial" w:cs="Arial"/>
          <w:b/>
          <w:bCs/>
          <w:color w:val="FF6600"/>
          <w:sz w:val="22"/>
          <w:szCs w:val="22"/>
        </w:rPr>
        <w:t>Procesor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Rodzaje procesorów:</w:t>
      </w:r>
    </w:p>
    <w:p w:rsidR="00E32712" w:rsidRPr="00E32712" w:rsidRDefault="00E32712" w:rsidP="008F70AC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  <w:lang w:val="en-US"/>
        </w:rPr>
      </w:pPr>
      <w:r w:rsidRPr="00E32712">
        <w:rPr>
          <w:rFonts w:ascii="Verdana" w:hAnsi="Verdana"/>
          <w:sz w:val="18"/>
          <w:szCs w:val="18"/>
          <w:lang w:val="en-US"/>
        </w:rPr>
        <w:t xml:space="preserve">Intel: Pentium III, Pentium IV, Celeron, Celeron II, </w:t>
      </w:r>
    </w:p>
    <w:p w:rsidR="00E32712" w:rsidRPr="00E32712" w:rsidRDefault="00E32712" w:rsidP="008F70AC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  <w:lang w:val="en-US"/>
        </w:rPr>
      </w:pPr>
      <w:r w:rsidRPr="00E32712">
        <w:rPr>
          <w:rFonts w:ascii="Verdana" w:hAnsi="Verdana"/>
          <w:sz w:val="18"/>
          <w:szCs w:val="18"/>
          <w:lang w:val="en-US"/>
        </w:rPr>
        <w:t xml:space="preserve">AMD: </w:t>
      </w:r>
      <w:proofErr w:type="spellStart"/>
      <w:r w:rsidRPr="00E32712">
        <w:rPr>
          <w:rFonts w:ascii="Verdana" w:hAnsi="Verdana"/>
          <w:sz w:val="18"/>
          <w:szCs w:val="18"/>
          <w:lang w:val="en-US"/>
        </w:rPr>
        <w:t>Atlon</w:t>
      </w:r>
      <w:proofErr w:type="spellEnd"/>
      <w:r w:rsidRPr="00E32712">
        <w:rPr>
          <w:rFonts w:ascii="Verdana" w:hAnsi="Verdana"/>
          <w:sz w:val="18"/>
          <w:szCs w:val="18"/>
          <w:lang w:val="en-US"/>
        </w:rPr>
        <w:t xml:space="preserve">, </w:t>
      </w:r>
      <w:proofErr w:type="spellStart"/>
      <w:r w:rsidRPr="00E32712">
        <w:rPr>
          <w:rFonts w:ascii="Verdana" w:hAnsi="Verdana"/>
          <w:sz w:val="18"/>
          <w:szCs w:val="18"/>
          <w:lang w:val="en-US"/>
        </w:rPr>
        <w:t>Duron</w:t>
      </w:r>
      <w:proofErr w:type="spellEnd"/>
      <w:r w:rsidRPr="00E32712">
        <w:rPr>
          <w:rFonts w:ascii="Verdana" w:hAnsi="Verdana"/>
          <w:sz w:val="18"/>
          <w:szCs w:val="18"/>
          <w:lang w:val="en-US"/>
        </w:rPr>
        <w:t xml:space="preserve">, </w:t>
      </w:r>
      <w:proofErr w:type="spellStart"/>
      <w:r w:rsidRPr="00E32712">
        <w:rPr>
          <w:rFonts w:ascii="Verdana" w:hAnsi="Verdana"/>
          <w:sz w:val="18"/>
          <w:szCs w:val="18"/>
          <w:lang w:val="en-US"/>
        </w:rPr>
        <w:t>Athlon</w:t>
      </w:r>
      <w:proofErr w:type="spellEnd"/>
      <w:r w:rsidRPr="00E32712">
        <w:rPr>
          <w:rFonts w:ascii="Verdana" w:hAnsi="Verdana"/>
          <w:sz w:val="18"/>
          <w:szCs w:val="18"/>
          <w:lang w:val="en-US"/>
        </w:rPr>
        <w:t xml:space="preserve"> XP +, </w:t>
      </w:r>
      <w:proofErr w:type="spellStart"/>
      <w:r w:rsidRPr="00E32712">
        <w:rPr>
          <w:rFonts w:ascii="Verdana" w:hAnsi="Verdana"/>
          <w:sz w:val="18"/>
          <w:szCs w:val="18"/>
          <w:lang w:val="en-US"/>
        </w:rPr>
        <w:t>Athlon</w:t>
      </w:r>
      <w:proofErr w:type="spellEnd"/>
      <w:r w:rsidRPr="00E32712">
        <w:rPr>
          <w:rFonts w:ascii="Verdana" w:hAnsi="Verdana"/>
          <w:sz w:val="18"/>
          <w:szCs w:val="18"/>
          <w:lang w:val="en-US"/>
        </w:rPr>
        <w:t xml:space="preserve"> 64; 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Podstawowe parametry procesorów: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zewnętrzna częstotliwość taktowania procesora (FSB), 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wewnętrzna częstotliwość taktowania procesora (zazwyczaj jest to pomnożona zewnętrzna częstotliwość pracy, np. Pentium III 667 - cz. zewn. to 133 </w:t>
      </w:r>
      <w:proofErr w:type="spellStart"/>
      <w:r w:rsidRPr="00E32712">
        <w:rPr>
          <w:rFonts w:ascii="Verdana" w:hAnsi="Verdana"/>
          <w:sz w:val="18"/>
          <w:szCs w:val="18"/>
        </w:rPr>
        <w:t>MHz</w:t>
      </w:r>
      <w:proofErr w:type="spellEnd"/>
      <w:r w:rsidRPr="00E32712">
        <w:rPr>
          <w:rFonts w:ascii="Verdana" w:hAnsi="Verdana"/>
          <w:sz w:val="18"/>
          <w:szCs w:val="18"/>
        </w:rPr>
        <w:t xml:space="preserve">, wewnętrzna 667 </w:t>
      </w:r>
      <w:proofErr w:type="spellStart"/>
      <w:r w:rsidRPr="00E32712">
        <w:rPr>
          <w:rFonts w:ascii="Verdana" w:hAnsi="Verdana"/>
          <w:sz w:val="18"/>
          <w:szCs w:val="18"/>
        </w:rPr>
        <w:t>MHz</w:t>
      </w:r>
      <w:proofErr w:type="spellEnd"/>
      <w:r w:rsidRPr="00E32712">
        <w:rPr>
          <w:rFonts w:ascii="Verdana" w:hAnsi="Verdana"/>
          <w:sz w:val="18"/>
          <w:szCs w:val="18"/>
        </w:rPr>
        <w:t xml:space="preserve"> = 5 * 133 MHZ) - częstotliwość, z jaką pracuje jądro procesora, 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ilość pamięci </w:t>
      </w:r>
      <w:proofErr w:type="spellStart"/>
      <w:r w:rsidRPr="00E32712">
        <w:rPr>
          <w:rFonts w:ascii="Verdana" w:hAnsi="Verdana"/>
          <w:sz w:val="18"/>
          <w:szCs w:val="18"/>
        </w:rPr>
        <w:t>Cache</w:t>
      </w:r>
      <w:proofErr w:type="spellEnd"/>
      <w:r w:rsidRPr="00E32712">
        <w:rPr>
          <w:rFonts w:ascii="Verdana" w:hAnsi="Verdana"/>
          <w:sz w:val="18"/>
          <w:szCs w:val="18"/>
        </w:rPr>
        <w:t xml:space="preserve"> L1 i L2, 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zestaw dostępnych rozkazów (oprócz standardowych dodatkowo MMX, SSE, 3D-NOW), </w:t>
      </w:r>
    </w:p>
    <w:p w:rsidR="00E32712" w:rsidRPr="00E32712" w:rsidRDefault="00E32712" w:rsidP="008F70AC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 zastosowanej obudowy i wyprowadzeń. 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Najważniejsze elementy procesora:</w:t>
      </w:r>
    </w:p>
    <w:p w:rsidR="00E32712" w:rsidRP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  <w:lang w:val="en-US"/>
        </w:rPr>
      </w:pPr>
      <w:r w:rsidRPr="00E32712">
        <w:rPr>
          <w:rFonts w:ascii="Verdana" w:hAnsi="Verdana"/>
          <w:sz w:val="18"/>
          <w:szCs w:val="18"/>
          <w:lang w:val="en-US"/>
        </w:rPr>
        <w:t xml:space="preserve">CPU - Central </w:t>
      </w:r>
      <w:proofErr w:type="spellStart"/>
      <w:r w:rsidRPr="00E32712">
        <w:rPr>
          <w:rFonts w:ascii="Verdana" w:hAnsi="Verdana"/>
          <w:sz w:val="18"/>
          <w:szCs w:val="18"/>
          <w:lang w:val="en-US"/>
        </w:rPr>
        <w:t>Procesor</w:t>
      </w:r>
      <w:proofErr w:type="spellEnd"/>
      <w:r w:rsidRPr="00E32712">
        <w:rPr>
          <w:rFonts w:ascii="Verdana" w:hAnsi="Verdana"/>
          <w:sz w:val="18"/>
          <w:szCs w:val="18"/>
          <w:lang w:val="en-US"/>
        </w:rPr>
        <w:t xml:space="preserve"> Unit (</w:t>
      </w:r>
      <w:proofErr w:type="spellStart"/>
      <w:r w:rsidRPr="00E32712">
        <w:rPr>
          <w:rFonts w:ascii="Verdana" w:hAnsi="Verdana"/>
          <w:sz w:val="18"/>
          <w:szCs w:val="18"/>
          <w:lang w:val="en-US"/>
        </w:rPr>
        <w:t>całość</w:t>
      </w:r>
      <w:proofErr w:type="spellEnd"/>
      <w:r w:rsidRPr="00E32712">
        <w:rPr>
          <w:rFonts w:ascii="Verdana" w:hAnsi="Verdana"/>
          <w:sz w:val="18"/>
          <w:szCs w:val="18"/>
          <w:lang w:val="en-US"/>
        </w:rPr>
        <w:t xml:space="preserve">), </w:t>
      </w:r>
    </w:p>
    <w:p w:rsidR="00E32712" w:rsidRP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ALU - </w:t>
      </w:r>
      <w:proofErr w:type="spellStart"/>
      <w:r w:rsidRPr="00E32712">
        <w:rPr>
          <w:rFonts w:ascii="Verdana" w:hAnsi="Verdana"/>
          <w:sz w:val="18"/>
          <w:szCs w:val="18"/>
        </w:rPr>
        <w:t>Arithmetic</w:t>
      </w:r>
      <w:proofErr w:type="spellEnd"/>
      <w:r w:rsidRPr="00E32712">
        <w:rPr>
          <w:rFonts w:ascii="Verdana" w:hAnsi="Verdana"/>
          <w:sz w:val="18"/>
          <w:szCs w:val="18"/>
        </w:rPr>
        <w:t xml:space="preserve"> </w:t>
      </w:r>
      <w:proofErr w:type="spellStart"/>
      <w:r w:rsidRPr="00E32712">
        <w:rPr>
          <w:rFonts w:ascii="Verdana" w:hAnsi="Verdana"/>
          <w:sz w:val="18"/>
          <w:szCs w:val="18"/>
        </w:rPr>
        <w:t>Logic</w:t>
      </w:r>
      <w:proofErr w:type="spellEnd"/>
      <w:r w:rsidRPr="00E32712">
        <w:rPr>
          <w:rFonts w:ascii="Verdana" w:hAnsi="Verdana"/>
          <w:sz w:val="18"/>
          <w:szCs w:val="18"/>
        </w:rPr>
        <w:t xml:space="preserve"> Unit (główna jednostka wykonawcza, moduł arytmetyczno-logiczny), </w:t>
      </w:r>
    </w:p>
    <w:p w:rsidR="00E32712" w:rsidRP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FPU - </w:t>
      </w:r>
      <w:proofErr w:type="spellStart"/>
      <w:r w:rsidRPr="00E32712">
        <w:rPr>
          <w:rFonts w:ascii="Verdana" w:hAnsi="Verdana"/>
          <w:sz w:val="18"/>
          <w:szCs w:val="18"/>
        </w:rPr>
        <w:t>Floating</w:t>
      </w:r>
      <w:proofErr w:type="spellEnd"/>
      <w:r w:rsidRPr="00E32712">
        <w:rPr>
          <w:rFonts w:ascii="Verdana" w:hAnsi="Verdana"/>
          <w:sz w:val="18"/>
          <w:szCs w:val="18"/>
        </w:rPr>
        <w:t xml:space="preserve"> Point Unit (jednostka zmiennoprzecinkowa, koprocesor arytmetyczny); </w:t>
      </w:r>
    </w:p>
    <w:p w:rsidR="00E32712" w:rsidRP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SIMD - Single </w:t>
      </w:r>
      <w:proofErr w:type="spellStart"/>
      <w:r w:rsidRPr="00E32712">
        <w:rPr>
          <w:rFonts w:ascii="Verdana" w:hAnsi="Verdana"/>
          <w:sz w:val="18"/>
          <w:szCs w:val="18"/>
        </w:rPr>
        <w:t>Instruction</w:t>
      </w:r>
      <w:proofErr w:type="spellEnd"/>
      <w:r w:rsidRPr="00E32712">
        <w:rPr>
          <w:rFonts w:ascii="Verdana" w:hAnsi="Verdana"/>
          <w:sz w:val="18"/>
          <w:szCs w:val="18"/>
        </w:rPr>
        <w:t xml:space="preserve"> </w:t>
      </w:r>
      <w:proofErr w:type="spellStart"/>
      <w:r w:rsidRPr="00E32712">
        <w:rPr>
          <w:rFonts w:ascii="Verdana" w:hAnsi="Verdana"/>
          <w:sz w:val="18"/>
          <w:szCs w:val="18"/>
        </w:rPr>
        <w:t>Multiple</w:t>
      </w:r>
      <w:proofErr w:type="spellEnd"/>
      <w:r w:rsidRPr="00E32712">
        <w:rPr>
          <w:rFonts w:ascii="Verdana" w:hAnsi="Verdana"/>
          <w:sz w:val="18"/>
          <w:szCs w:val="18"/>
        </w:rPr>
        <w:t xml:space="preserve"> Data (wykonywanie tej samej instrukcji na wielu danych jednocześnie), </w:t>
      </w:r>
    </w:p>
    <w:p w:rsidR="00E32712" w:rsidRDefault="00E32712" w:rsidP="008F70AC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proofErr w:type="spellStart"/>
      <w:r w:rsidRPr="00E32712">
        <w:rPr>
          <w:rFonts w:ascii="Verdana" w:hAnsi="Verdana"/>
          <w:sz w:val="18"/>
          <w:szCs w:val="18"/>
        </w:rPr>
        <w:t>Cache</w:t>
      </w:r>
      <w:proofErr w:type="spellEnd"/>
      <w:r w:rsidRPr="00E32712">
        <w:rPr>
          <w:rFonts w:ascii="Verdana" w:hAnsi="Verdana"/>
          <w:sz w:val="18"/>
          <w:szCs w:val="18"/>
        </w:rPr>
        <w:t xml:space="preserve"> L1, L2 - szybka pamięć wewnętrzna. </w:t>
      </w:r>
    </w:p>
    <w:p w:rsidR="001C50A0" w:rsidRPr="00E32712" w:rsidRDefault="001C50A0" w:rsidP="001C50A0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lastRenderedPageBreak/>
        <w:pict>
          <v:rect id="_x0000_i1028" style="width:552.95pt;height:.75pt" o:hrpct="750" o:hralign="center" o:hrstd="t" o:hrnoshade="t" o:hr="t" fillcolor="#ff8103" stroked="f"/>
        </w:pict>
      </w:r>
    </w:p>
    <w:p w:rsidR="00E32712" w:rsidRPr="008F70AC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8F70AC">
        <w:rPr>
          <w:rFonts w:ascii="Arial" w:hAnsi="Arial" w:cs="Arial"/>
          <w:b/>
          <w:bCs/>
          <w:color w:val="FF6600"/>
          <w:sz w:val="22"/>
          <w:szCs w:val="22"/>
        </w:rPr>
        <w:t>Pamięć wewnętrzna</w:t>
      </w:r>
    </w:p>
    <w:p w:rsidR="008F70AC" w:rsidRDefault="00E32712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RAM</w:t>
      </w:r>
      <w:r w:rsidRPr="00E32712">
        <w:rPr>
          <w:rFonts w:ascii="Verdana" w:hAnsi="Verdana"/>
          <w:sz w:val="18"/>
          <w:szCs w:val="18"/>
        </w:rPr>
        <w:t xml:space="preserve"> - pamięć operacyjna (robocza) komp</w:t>
      </w:r>
      <w:r w:rsidR="008F70AC">
        <w:rPr>
          <w:rFonts w:ascii="Verdana" w:hAnsi="Verdana"/>
          <w:sz w:val="18"/>
          <w:szCs w:val="18"/>
        </w:rPr>
        <w:t>utera.</w:t>
      </w:r>
    </w:p>
    <w:p w:rsidR="00E32712" w:rsidRPr="00E32712" w:rsidRDefault="00E32712" w:rsidP="008F70AC">
      <w:pPr>
        <w:spacing w:beforeAutospacing="1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Rodzaje najczęściej stosowanej pamięci RAM: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SRAM - statyczna pamięć RAM (nie wymaga odświeżania); pamięć bardzo szybka, ale również bardzo kosztowna; stosowana na pamięć </w:t>
      </w:r>
      <w:proofErr w:type="spellStart"/>
      <w:r w:rsidRPr="00E32712">
        <w:rPr>
          <w:rFonts w:ascii="Verdana" w:hAnsi="Verdana"/>
          <w:sz w:val="18"/>
          <w:szCs w:val="18"/>
        </w:rPr>
        <w:t>Cache</w:t>
      </w:r>
      <w:proofErr w:type="spellEnd"/>
      <w:r w:rsidRPr="00E32712">
        <w:rPr>
          <w:rFonts w:ascii="Verdana" w:hAnsi="Verdana"/>
          <w:sz w:val="18"/>
          <w:szCs w:val="18"/>
        </w:rPr>
        <w:t xml:space="preserve">;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DRAM - dynamiczna pamięć RAM (co pewien czas trzeba w niej odświeżać informacje) - moduły FPM i SIMM;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SDRAM - pamięć DRAM wyposażona w interfejs synchroniczny; dzięki temu wewnętrzne sygnały taktujące generowane są na podstawie zegara systemowego (moduły DIMM);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DDR SDRAM - (Double Data </w:t>
      </w:r>
      <w:proofErr w:type="spellStart"/>
      <w:r w:rsidRPr="00E32712">
        <w:rPr>
          <w:rFonts w:ascii="Verdana" w:hAnsi="Verdana"/>
          <w:sz w:val="18"/>
          <w:szCs w:val="18"/>
        </w:rPr>
        <w:t>Rate</w:t>
      </w:r>
      <w:proofErr w:type="spellEnd"/>
      <w:r w:rsidRPr="00E32712">
        <w:rPr>
          <w:rFonts w:ascii="Verdana" w:hAnsi="Verdana"/>
          <w:sz w:val="18"/>
          <w:szCs w:val="18"/>
        </w:rPr>
        <w:t xml:space="preserve"> SDRAM) - sygnał przesyłany jest na obydwu zboczach sygnału zegarowego, co podwaja prędkość działania tych pamięci; </w:t>
      </w:r>
    </w:p>
    <w:p w:rsidR="00E32712" w:rsidRPr="00E32712" w:rsidRDefault="00E32712" w:rsidP="008F70AC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RDRAM (</w:t>
      </w:r>
      <w:proofErr w:type="spellStart"/>
      <w:r w:rsidRPr="00E32712">
        <w:rPr>
          <w:rFonts w:ascii="Verdana" w:hAnsi="Verdana"/>
          <w:sz w:val="18"/>
          <w:szCs w:val="18"/>
        </w:rPr>
        <w:t>Rambus</w:t>
      </w:r>
      <w:proofErr w:type="spellEnd"/>
      <w:r w:rsidRPr="00E32712">
        <w:rPr>
          <w:rFonts w:ascii="Verdana" w:hAnsi="Verdana"/>
          <w:sz w:val="18"/>
          <w:szCs w:val="18"/>
        </w:rPr>
        <w:t xml:space="preserve"> </w:t>
      </w:r>
      <w:proofErr w:type="spellStart"/>
      <w:r w:rsidRPr="00E32712">
        <w:rPr>
          <w:rFonts w:ascii="Verdana" w:hAnsi="Verdana"/>
          <w:sz w:val="18"/>
          <w:szCs w:val="18"/>
        </w:rPr>
        <w:t>Direct</w:t>
      </w:r>
      <w:proofErr w:type="spellEnd"/>
      <w:r w:rsidRPr="00E32712">
        <w:rPr>
          <w:rFonts w:ascii="Verdana" w:hAnsi="Verdana"/>
          <w:sz w:val="18"/>
          <w:szCs w:val="18"/>
        </w:rPr>
        <w:t xml:space="preserve"> RAM) - bardzo szybka pamięć RAM. </w:t>
      </w:r>
    </w:p>
    <w:p w:rsidR="008F70AC" w:rsidRDefault="00E32712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ROM</w:t>
      </w:r>
      <w:r w:rsidR="008F70AC">
        <w:rPr>
          <w:rFonts w:ascii="Verdana" w:hAnsi="Verdana"/>
          <w:b/>
          <w:bCs/>
          <w:sz w:val="18"/>
          <w:szCs w:val="18"/>
        </w:rPr>
        <w:t xml:space="preserve"> – </w:t>
      </w:r>
      <w:r w:rsidR="008F70AC">
        <w:rPr>
          <w:rFonts w:ascii="Verdana" w:hAnsi="Verdana"/>
          <w:sz w:val="18"/>
          <w:szCs w:val="18"/>
        </w:rPr>
        <w:t>P</w:t>
      </w:r>
      <w:r w:rsidRPr="00E32712">
        <w:rPr>
          <w:rFonts w:ascii="Verdana" w:hAnsi="Verdana"/>
          <w:sz w:val="18"/>
          <w:szCs w:val="18"/>
        </w:rPr>
        <w:t>ami</w:t>
      </w:r>
      <w:r w:rsidR="008F70AC">
        <w:rPr>
          <w:rFonts w:ascii="Verdana" w:hAnsi="Verdana"/>
          <w:sz w:val="18"/>
          <w:szCs w:val="18"/>
        </w:rPr>
        <w:t>ęć stała, tylko do odczytywania.</w:t>
      </w:r>
    </w:p>
    <w:p w:rsidR="00E32712" w:rsidRDefault="00E32712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Informacja jest przechowywana stale nie ulega zniszczeniu ani zmianie. Pojemność tej pamięci jest zazwyczaj ograniczona. Przechowuje się w niej informacje o systemie operacyjnym niezbędne do podjęcia pracy po wyłączeniu zasilania. Pamięć ROM nie może być modyfikowana, można z niej tylko odczytywać dane. Z tego też względu służą do przechowywania kluczowych informacji jak np. konfiguracja </w:t>
      </w:r>
      <w:proofErr w:type="spellStart"/>
      <w:r w:rsidRPr="00E32712">
        <w:rPr>
          <w:rFonts w:ascii="Verdana" w:hAnsi="Verdana"/>
          <w:sz w:val="18"/>
          <w:szCs w:val="18"/>
        </w:rPr>
        <w:t>BIOS'u</w:t>
      </w:r>
      <w:proofErr w:type="spellEnd"/>
      <w:r w:rsidRPr="00E32712">
        <w:rPr>
          <w:rFonts w:ascii="Verdana" w:hAnsi="Verdana"/>
          <w:sz w:val="18"/>
          <w:szCs w:val="18"/>
        </w:rPr>
        <w:t xml:space="preserve"> czy modemu. </w:t>
      </w:r>
    </w:p>
    <w:p w:rsidR="001C50A0" w:rsidRPr="00E32712" w:rsidRDefault="001C50A0" w:rsidP="008F70AC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pict>
          <v:rect id="_x0000_i1029" style="width:552.95pt;height:.75pt" o:hrpct="750" o:hralign="center" o:hrstd="t" o:hrnoshade="t" o:hr="t" fillcolor="#ff8103" stroked="f"/>
        </w:pict>
      </w:r>
    </w:p>
    <w:p w:rsidR="00E32712" w:rsidRPr="001C50A0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1C50A0">
        <w:rPr>
          <w:rFonts w:ascii="Arial" w:hAnsi="Arial" w:cs="Arial"/>
          <w:b/>
          <w:bCs/>
          <w:color w:val="FF6600"/>
          <w:sz w:val="22"/>
          <w:szCs w:val="22"/>
        </w:rPr>
        <w:t>Pamięć zewnętrzna (pamięć masowa)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Służy do przechowywania dużych ilości danych;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Przykłady:</w:t>
      </w:r>
    </w:p>
    <w:p w:rsidR="00E32712" w:rsidRPr="00E32712" w:rsidRDefault="00E32712" w:rsidP="008F70AC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stacje dyskietek</w:t>
      </w:r>
      <w:r w:rsidRPr="00E32712">
        <w:rPr>
          <w:rFonts w:ascii="Verdana" w:hAnsi="Verdana"/>
          <w:sz w:val="18"/>
          <w:szCs w:val="18"/>
        </w:rPr>
        <w:t xml:space="preserve"> (FDD - Flopy </w:t>
      </w:r>
      <w:proofErr w:type="spellStart"/>
      <w:r w:rsidRPr="00E32712">
        <w:rPr>
          <w:rFonts w:ascii="Verdana" w:hAnsi="Verdana"/>
          <w:sz w:val="18"/>
          <w:szCs w:val="18"/>
        </w:rPr>
        <w:t>Disc</w:t>
      </w:r>
      <w:proofErr w:type="spellEnd"/>
      <w:r w:rsidRPr="00E32712">
        <w:rPr>
          <w:rFonts w:ascii="Verdana" w:hAnsi="Verdana"/>
          <w:sz w:val="18"/>
          <w:szCs w:val="18"/>
        </w:rPr>
        <w:t xml:space="preserve"> </w:t>
      </w:r>
      <w:proofErr w:type="spellStart"/>
      <w:r w:rsidRPr="00E32712">
        <w:rPr>
          <w:rFonts w:ascii="Verdana" w:hAnsi="Verdana"/>
          <w:sz w:val="18"/>
          <w:szCs w:val="18"/>
        </w:rPr>
        <w:t>Drive</w:t>
      </w:r>
      <w:proofErr w:type="spellEnd"/>
      <w:r w:rsidRPr="00E32712">
        <w:rPr>
          <w:rFonts w:ascii="Verdana" w:hAnsi="Verdana"/>
          <w:sz w:val="18"/>
          <w:szCs w:val="18"/>
        </w:rPr>
        <w:t xml:space="preserve">) - służy do zapisu i odczytu dysków elastycznych o odpowiedniej pojemności (360 </w:t>
      </w:r>
      <w:proofErr w:type="spellStart"/>
      <w:r w:rsidRPr="00E32712">
        <w:rPr>
          <w:rFonts w:ascii="Verdana" w:hAnsi="Verdana"/>
          <w:sz w:val="18"/>
          <w:szCs w:val="18"/>
        </w:rPr>
        <w:t>kB</w:t>
      </w:r>
      <w:proofErr w:type="spellEnd"/>
      <w:r w:rsidRPr="00E32712">
        <w:rPr>
          <w:rFonts w:ascii="Verdana" w:hAnsi="Verdana"/>
          <w:sz w:val="18"/>
          <w:szCs w:val="18"/>
        </w:rPr>
        <w:t xml:space="preserve">; 720 </w:t>
      </w:r>
      <w:proofErr w:type="spellStart"/>
      <w:r w:rsidRPr="00E32712">
        <w:rPr>
          <w:rFonts w:ascii="Verdana" w:hAnsi="Verdana"/>
          <w:sz w:val="18"/>
          <w:szCs w:val="18"/>
        </w:rPr>
        <w:t>kB</w:t>
      </w:r>
      <w:proofErr w:type="spellEnd"/>
      <w:r w:rsidRPr="00E32712">
        <w:rPr>
          <w:rFonts w:ascii="Verdana" w:hAnsi="Verdana"/>
          <w:sz w:val="18"/>
          <w:szCs w:val="18"/>
        </w:rPr>
        <w:t xml:space="preserve">; 1,2 MB; 1,44 MB); </w:t>
      </w:r>
    </w:p>
    <w:p w:rsidR="008F70AC" w:rsidRDefault="00E32712" w:rsidP="008F70AC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dyski twarde</w:t>
      </w:r>
      <w:r w:rsidRPr="00E32712">
        <w:rPr>
          <w:rFonts w:ascii="Verdana" w:hAnsi="Verdana"/>
          <w:sz w:val="18"/>
          <w:szCs w:val="18"/>
        </w:rPr>
        <w:t xml:space="preserve"> (HDD - </w:t>
      </w:r>
      <w:proofErr w:type="spellStart"/>
      <w:r w:rsidRPr="00E32712">
        <w:rPr>
          <w:rFonts w:ascii="Verdana" w:hAnsi="Verdana"/>
          <w:sz w:val="18"/>
          <w:szCs w:val="18"/>
        </w:rPr>
        <w:t>Hard</w:t>
      </w:r>
      <w:proofErr w:type="spellEnd"/>
      <w:r w:rsidRPr="00E32712">
        <w:rPr>
          <w:rFonts w:ascii="Verdana" w:hAnsi="Verdana"/>
          <w:sz w:val="18"/>
          <w:szCs w:val="18"/>
        </w:rPr>
        <w:t xml:space="preserve"> </w:t>
      </w:r>
      <w:proofErr w:type="spellStart"/>
      <w:r w:rsidRPr="00E32712">
        <w:rPr>
          <w:rFonts w:ascii="Verdana" w:hAnsi="Verdana"/>
          <w:sz w:val="18"/>
          <w:szCs w:val="18"/>
        </w:rPr>
        <w:t>Disc</w:t>
      </w:r>
      <w:proofErr w:type="spellEnd"/>
      <w:r w:rsidRPr="00E32712">
        <w:rPr>
          <w:rFonts w:ascii="Verdana" w:hAnsi="Verdana"/>
          <w:sz w:val="18"/>
          <w:szCs w:val="18"/>
        </w:rPr>
        <w:t xml:space="preserve"> </w:t>
      </w:r>
      <w:proofErr w:type="spellStart"/>
      <w:r w:rsidRPr="00E32712">
        <w:rPr>
          <w:rFonts w:ascii="Verdana" w:hAnsi="Verdana"/>
          <w:sz w:val="18"/>
          <w:szCs w:val="18"/>
        </w:rPr>
        <w:t>Drive</w:t>
      </w:r>
      <w:proofErr w:type="spellEnd"/>
      <w:r w:rsidRPr="00E32712">
        <w:rPr>
          <w:rFonts w:ascii="Verdana" w:hAnsi="Verdana"/>
          <w:sz w:val="18"/>
          <w:szCs w:val="18"/>
        </w:rPr>
        <w:t>) - urządzenie służące do zapisu i odczytu gromadzonych informacji; pojemność mierzy się odpowiednio w MG i GB; dyski twarde są podstawowym nośnikiem danych w komputerze; umieszczone są zwykle na stałe w obudowie komputera; składają się z kilku lub kilkunastu płaskich, okrągłych dysków, których powierzchnie służą do przechowywania informacji.</w:t>
      </w:r>
    </w:p>
    <w:p w:rsidR="00E32712" w:rsidRPr="00E32712" w:rsidRDefault="00E32712" w:rsidP="008F70AC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>napęd CD-ROM</w:t>
      </w:r>
      <w:r w:rsidRPr="00E32712">
        <w:rPr>
          <w:rFonts w:ascii="Verdana" w:hAnsi="Verdana"/>
          <w:sz w:val="18"/>
          <w:szCs w:val="18"/>
        </w:rPr>
        <w:t xml:space="preserve"> - napęd służący tylko do odczytu dysków CD, </w:t>
      </w:r>
      <w:proofErr w:type="spellStart"/>
      <w:r w:rsidRPr="00E32712">
        <w:rPr>
          <w:rFonts w:ascii="Verdana" w:hAnsi="Verdana"/>
          <w:sz w:val="18"/>
          <w:szCs w:val="18"/>
        </w:rPr>
        <w:t>CD-R</w:t>
      </w:r>
      <w:proofErr w:type="spellEnd"/>
      <w:r w:rsidRPr="00E32712">
        <w:rPr>
          <w:rFonts w:ascii="Verdana" w:hAnsi="Verdana"/>
          <w:sz w:val="18"/>
          <w:szCs w:val="18"/>
        </w:rPr>
        <w:t xml:space="preserve">, </w:t>
      </w:r>
      <w:proofErr w:type="spellStart"/>
      <w:r w:rsidRPr="00E32712">
        <w:rPr>
          <w:rFonts w:ascii="Verdana" w:hAnsi="Verdana"/>
          <w:sz w:val="18"/>
          <w:szCs w:val="18"/>
        </w:rPr>
        <w:t>CD-RW</w:t>
      </w:r>
      <w:proofErr w:type="spellEnd"/>
      <w:r w:rsidRPr="00E32712">
        <w:rPr>
          <w:rFonts w:ascii="Verdana" w:hAnsi="Verdana"/>
          <w:sz w:val="18"/>
          <w:szCs w:val="18"/>
        </w:rPr>
        <w:t xml:space="preserve">, CD-Audio itd.; pojemność standardowej płyty CD wynosi 650 MB (dziś 700 MB); </w:t>
      </w:r>
    </w:p>
    <w:p w:rsidR="008F70AC" w:rsidRDefault="00E32712" w:rsidP="008F70AC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b/>
          <w:bCs/>
          <w:sz w:val="18"/>
          <w:szCs w:val="18"/>
        </w:rPr>
        <w:t xml:space="preserve">napęd </w:t>
      </w:r>
      <w:proofErr w:type="spellStart"/>
      <w:r w:rsidRPr="00E32712">
        <w:rPr>
          <w:rFonts w:ascii="Verdana" w:hAnsi="Verdana"/>
          <w:b/>
          <w:bCs/>
          <w:sz w:val="18"/>
          <w:szCs w:val="18"/>
        </w:rPr>
        <w:t>DVD-ROM</w:t>
      </w:r>
      <w:proofErr w:type="spellEnd"/>
      <w:r w:rsidRPr="00E32712">
        <w:rPr>
          <w:rFonts w:ascii="Verdana" w:hAnsi="Verdana"/>
          <w:sz w:val="18"/>
          <w:szCs w:val="18"/>
        </w:rPr>
        <w:t xml:space="preserve"> - napęd służący tylko do odczytu dysków </w:t>
      </w:r>
      <w:proofErr w:type="spellStart"/>
      <w:r w:rsidRPr="00E32712">
        <w:rPr>
          <w:rFonts w:ascii="Verdana" w:hAnsi="Verdana"/>
          <w:sz w:val="18"/>
          <w:szCs w:val="18"/>
        </w:rPr>
        <w:t>DVD-ROM</w:t>
      </w:r>
      <w:proofErr w:type="spellEnd"/>
      <w:r w:rsidRPr="00E32712">
        <w:rPr>
          <w:rFonts w:ascii="Verdana" w:hAnsi="Verdana"/>
          <w:sz w:val="18"/>
          <w:szCs w:val="18"/>
        </w:rPr>
        <w:t>, możliwe jest na nim również odtwarzanie płyt CD.</w:t>
      </w:r>
    </w:p>
    <w:p w:rsidR="001C50A0" w:rsidRDefault="001C50A0" w:rsidP="001C50A0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pict>
          <v:rect id="_x0000_i1030" style="width:552.95pt;height:.75pt" o:hrpct="750" o:hralign="center" o:hrstd="t" o:hrnoshade="t" o:hr="t" fillcolor="#ff8103" stroked="f"/>
        </w:pict>
      </w:r>
    </w:p>
    <w:p w:rsidR="00E32712" w:rsidRPr="008F70AC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8F70AC">
        <w:rPr>
          <w:rFonts w:ascii="Arial" w:hAnsi="Arial" w:cs="Arial"/>
          <w:b/>
          <w:bCs/>
          <w:color w:val="FF6600"/>
          <w:sz w:val="22"/>
          <w:szCs w:val="22"/>
        </w:rPr>
        <w:t>Karty rozszerzeń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Karty umożliwiające rozszerzenie podstawowych funkcji komputera o kolejne, wzbogacające jego działanie.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Przykłady:</w:t>
      </w:r>
    </w:p>
    <w:p w:rsidR="00E32712" w:rsidRPr="00E32712" w:rsidRDefault="00E32712" w:rsidP="008F70AC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karta grafiki - karta rozszerzeń, umiejscawiana na płycie głównej poprzez gniazdo AGP (coraz rzadziej PCI, wyłącznie w bardzo starych modelach ISA); odpowiada w komputerze za obraz wyświetlany przez monitor; karty graficzne różnią się między sobą szybkością pracy, wielkością pamięci RAM, wyświetlaną rozdzielczością obrazu, liczbą dostępnych kolorów oraz częstotliwością odświeżania obrazu; karta graficzna składa się z czterech podstawowych elementów: płytki drukowanej, głównego procesora, pamięci wideo i układu RAMDAC (który często jest zintegrowany z procesorem w jednej obudowie); </w:t>
      </w:r>
    </w:p>
    <w:p w:rsidR="00E32712" w:rsidRPr="00E32712" w:rsidRDefault="00E32712" w:rsidP="008F70AC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karta dźwiękowa - umożliwia odważanie dźwięków przez komputer; </w:t>
      </w:r>
    </w:p>
    <w:p w:rsidR="00E32712" w:rsidRPr="00E32712" w:rsidRDefault="00E32712" w:rsidP="008F70AC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 xml:space="preserve">modem - pozwala na dołączenie komputera z siecią Internet poprzez stacjonarną linię telefoniczną; </w:t>
      </w:r>
    </w:p>
    <w:p w:rsidR="00E32712" w:rsidRDefault="00E32712" w:rsidP="008F70AC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karta sieciowa - umożliwia połączenie komputera z innym kompu</w:t>
      </w:r>
      <w:r w:rsidR="001C50A0">
        <w:rPr>
          <w:rFonts w:ascii="Verdana" w:hAnsi="Verdana"/>
          <w:sz w:val="18"/>
          <w:szCs w:val="18"/>
        </w:rPr>
        <w:t>terem lub z siecią komputerową.</w:t>
      </w:r>
    </w:p>
    <w:p w:rsidR="001C50A0" w:rsidRPr="00E32712" w:rsidRDefault="001C50A0" w:rsidP="001C50A0">
      <w:pPr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pict>
          <v:rect id="_x0000_i1031" style="width:552.95pt;height:.75pt" o:hrpct="750" o:hralign="center" o:hrstd="t" o:hrnoshade="t" o:hr="t" fillcolor="#ff8103" stroked="f"/>
        </w:pict>
      </w:r>
    </w:p>
    <w:p w:rsidR="00E32712" w:rsidRPr="008F70AC" w:rsidRDefault="00E32712" w:rsidP="008F70AC">
      <w:pPr>
        <w:pStyle w:val="NormalnyWeb"/>
        <w:jc w:val="both"/>
        <w:rPr>
          <w:rFonts w:ascii="Arial" w:hAnsi="Arial" w:cs="Arial"/>
          <w:color w:val="FF6600"/>
          <w:sz w:val="22"/>
          <w:szCs w:val="22"/>
        </w:rPr>
      </w:pPr>
      <w:r w:rsidRPr="008F70AC">
        <w:rPr>
          <w:rFonts w:ascii="Arial" w:hAnsi="Arial" w:cs="Arial"/>
          <w:b/>
          <w:bCs/>
          <w:color w:val="FF6600"/>
          <w:sz w:val="22"/>
          <w:szCs w:val="22"/>
        </w:rPr>
        <w:t>Obudowa komputera</w:t>
      </w:r>
    </w:p>
    <w:p w:rsidR="00E32712" w:rsidRPr="00E32712" w:rsidRDefault="00E32712" w:rsidP="008F70AC">
      <w:pPr>
        <w:pStyle w:val="NormalnyWeb"/>
        <w:jc w:val="both"/>
        <w:rPr>
          <w:rFonts w:ascii="Verdana" w:hAnsi="Verdana"/>
          <w:sz w:val="18"/>
          <w:szCs w:val="18"/>
        </w:rPr>
      </w:pPr>
      <w:r w:rsidRPr="00E32712">
        <w:rPr>
          <w:rFonts w:ascii="Verdana" w:hAnsi="Verdana"/>
          <w:sz w:val="18"/>
          <w:szCs w:val="18"/>
        </w:rPr>
        <w:t>Jest jak gdyby skóra komputera. W jej wnętrzu umieszczana jest jednostka centralna wraz z kartami rozszerzeń. Rodzaj obudowy może zadecydować o rodzaju płyty głównej umieszczonej wewnątrz niej, a co za tym idzie również o innych parametrach komputera (rodzaj procesora, ilość pamięci czy kart rozszerzeń). Rozmieszczenie elementów na płycie głównej jest standaryzowane (np. ATX).</w:t>
      </w:r>
    </w:p>
    <w:p w:rsidR="0015788A" w:rsidRPr="00E32712" w:rsidRDefault="0015788A" w:rsidP="008F70AC">
      <w:pPr>
        <w:jc w:val="both"/>
        <w:rPr>
          <w:rFonts w:ascii="Verdana" w:hAnsi="Verdana"/>
          <w:sz w:val="18"/>
          <w:szCs w:val="18"/>
        </w:rPr>
      </w:pPr>
    </w:p>
    <w:sectPr w:rsidR="0015788A" w:rsidRPr="00E32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D44"/>
    <w:multiLevelType w:val="multilevel"/>
    <w:tmpl w:val="EC38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F779D"/>
    <w:multiLevelType w:val="multilevel"/>
    <w:tmpl w:val="3F6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2315D"/>
    <w:multiLevelType w:val="hybridMultilevel"/>
    <w:tmpl w:val="A7D87EE8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D0B9E"/>
    <w:multiLevelType w:val="multilevel"/>
    <w:tmpl w:val="9B4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0B5C74"/>
    <w:multiLevelType w:val="hybridMultilevel"/>
    <w:tmpl w:val="29AC0A34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BF22B4"/>
    <w:multiLevelType w:val="hybridMultilevel"/>
    <w:tmpl w:val="5442E16A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697DEA"/>
    <w:multiLevelType w:val="hybridMultilevel"/>
    <w:tmpl w:val="A4865B66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913EF4"/>
    <w:multiLevelType w:val="hybridMultilevel"/>
    <w:tmpl w:val="9A6E1126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D52074"/>
    <w:multiLevelType w:val="multilevel"/>
    <w:tmpl w:val="5A9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54E02"/>
    <w:multiLevelType w:val="hybridMultilevel"/>
    <w:tmpl w:val="F39E887C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DC1D58"/>
    <w:multiLevelType w:val="multilevel"/>
    <w:tmpl w:val="BBA423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944514"/>
    <w:multiLevelType w:val="hybridMultilevel"/>
    <w:tmpl w:val="BBE4CA2A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C05B6B"/>
    <w:multiLevelType w:val="multilevel"/>
    <w:tmpl w:val="9DE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304276"/>
    <w:multiLevelType w:val="multilevel"/>
    <w:tmpl w:val="BE320D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2F0366"/>
    <w:multiLevelType w:val="multilevel"/>
    <w:tmpl w:val="4062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AA476C"/>
    <w:multiLevelType w:val="multilevel"/>
    <w:tmpl w:val="6F7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605163"/>
    <w:multiLevelType w:val="hybridMultilevel"/>
    <w:tmpl w:val="FE989A5E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B60781"/>
    <w:multiLevelType w:val="hybridMultilevel"/>
    <w:tmpl w:val="4010316E"/>
    <w:lvl w:ilvl="0" w:tplc="09B0E0E6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EC6BB1"/>
    <w:multiLevelType w:val="multilevel"/>
    <w:tmpl w:val="83C8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18"/>
  </w:num>
  <w:num w:numId="11">
    <w:abstractNumId w:val="6"/>
  </w:num>
  <w:num w:numId="12">
    <w:abstractNumId w:val="16"/>
  </w:num>
  <w:num w:numId="13">
    <w:abstractNumId w:val="9"/>
  </w:num>
  <w:num w:numId="14">
    <w:abstractNumId w:val="11"/>
  </w:num>
  <w:num w:numId="15">
    <w:abstractNumId w:val="5"/>
  </w:num>
  <w:num w:numId="16">
    <w:abstractNumId w:val="7"/>
  </w:num>
  <w:num w:numId="17">
    <w:abstractNumId w:val="2"/>
  </w:num>
  <w:num w:numId="18">
    <w:abstractNumId w:val="1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26691F"/>
    <w:rsid w:val="0015788A"/>
    <w:rsid w:val="0018627D"/>
    <w:rsid w:val="001C50A0"/>
    <w:rsid w:val="00261669"/>
    <w:rsid w:val="0026691F"/>
    <w:rsid w:val="00836C6F"/>
    <w:rsid w:val="008F70AC"/>
    <w:rsid w:val="009044EB"/>
    <w:rsid w:val="00E3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4">
    <w:name w:val="heading 4"/>
    <w:basedOn w:val="Normalny"/>
    <w:qFormat/>
    <w:rsid w:val="00E32712"/>
    <w:pPr>
      <w:spacing w:before="100" w:beforeAutospacing="1" w:after="100" w:afterAutospacing="1"/>
      <w:outlineLvl w:val="3"/>
    </w:pPr>
    <w:rPr>
      <w:b/>
      <w:bCs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ormalnyWeb">
    <w:name w:val="Normal (Web)"/>
    <w:basedOn w:val="Normalny"/>
    <w:rsid w:val="00E32712"/>
    <w:pPr>
      <w:spacing w:before="100" w:beforeAutospacing="1" w:after="100" w:afterAutospacing="1"/>
    </w:pPr>
  </w:style>
  <w:style w:type="paragraph" w:customStyle="1" w:styleId="black">
    <w:name w:val="black"/>
    <w:basedOn w:val="Normalny"/>
    <w:rsid w:val="00E3271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Jednostka centralna</vt:lpstr>
    </vt:vector>
  </TitlesOfParts>
  <Company>Radom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Jednostka centralna</dc:title>
  <dc:creator>MAM</dc:creator>
  <cp:lastModifiedBy>Aldona</cp:lastModifiedBy>
  <cp:revision>2</cp:revision>
  <dcterms:created xsi:type="dcterms:W3CDTF">2021-02-01T08:21:00Z</dcterms:created>
  <dcterms:modified xsi:type="dcterms:W3CDTF">2021-02-01T08:21:00Z</dcterms:modified>
</cp:coreProperties>
</file>