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91820">
              <w:rPr>
                <w:lang w:val="nl-NL"/>
              </w:rPr>
              <w:t>Syntrus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2AD6849F" w:rsidR="00EC1610" w:rsidRPr="00343045" w:rsidRDefault="00D531F8" w:rsidP="00EC1610">
            <w:bookmarkStart w:id="5" w:name="bmAuteurs"/>
            <w:bookmarkEnd w:id="5"/>
            <w:r>
              <w:t>3</w:t>
            </w:r>
            <w:r w:rsidR="00795BBE">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F13DFE" w:rsidRDefault="00EC1610" w:rsidP="00323158">
            <w:pPr>
              <w:pStyle w:val="Subtitel"/>
              <w:spacing w:line="280" w:lineRule="exact"/>
              <w:rPr>
                <w:rStyle w:val="Versie0"/>
                <w:bCs/>
                <w:szCs w:val="18"/>
              </w:rPr>
            </w:pPr>
            <w:r w:rsidRPr="00F13DFE">
              <w:rPr>
                <w:rStyle w:val="Versie0"/>
                <w:bCs/>
                <w:szCs w:val="18"/>
              </w:rPr>
              <w:t>0</w:t>
            </w:r>
            <w:r w:rsidR="00C61CA0" w:rsidRPr="00F13DFE">
              <w:rPr>
                <w:rStyle w:val="Versie0"/>
                <w:bCs/>
                <w:szCs w:val="18"/>
              </w:rPr>
              <w:t>.</w:t>
            </w:r>
            <w:r w:rsidRPr="00F13DFE">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Pr="00F13DFE" w:rsidRDefault="00DC4E7A" w:rsidP="00EC1610">
            <w:pPr>
              <w:rPr>
                <w:rStyle w:val="Datumopmaakprofiel"/>
                <w:szCs w:val="18"/>
              </w:rPr>
            </w:pPr>
            <w:r w:rsidRPr="00F13DFE">
              <w:rPr>
                <w:rStyle w:val="Datumopmaakprofiel"/>
                <w:szCs w:val="18"/>
              </w:rPr>
              <w:t>4</w:t>
            </w:r>
            <w:r w:rsidR="00EC1610" w:rsidRPr="00F13DFE">
              <w:rPr>
                <w:rStyle w:val="Datumopmaakprofiel"/>
                <w:szCs w:val="18"/>
              </w:rPr>
              <w:t xml:space="preserve"> </w:t>
            </w:r>
            <w:r w:rsidRPr="00F13DFE">
              <w:rPr>
                <w:rStyle w:val="Datumopmaakprofiel"/>
                <w:szCs w:val="18"/>
              </w:rPr>
              <w:t>juli</w:t>
            </w:r>
            <w:r w:rsidR="00EC1610" w:rsidRPr="00F13DFE">
              <w:rPr>
                <w:rStyle w:val="Datumopmaakprofiel"/>
                <w:szCs w:val="18"/>
              </w:rPr>
              <w:t xml:space="preserve"> </w:t>
            </w:r>
            <w:r w:rsidR="00C61CA0" w:rsidRPr="00F13DFE">
              <w:rPr>
                <w:rStyle w:val="Datumopmaakprofiel"/>
                <w:szCs w:val="18"/>
              </w:rPr>
              <w:t>201</w:t>
            </w:r>
            <w:r w:rsidRPr="00F13DFE">
              <w:rPr>
                <w:rStyle w:val="Datumopmaakprofiel"/>
                <w:szCs w:val="18"/>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Pr="00F13DFE" w:rsidRDefault="00EC1610">
            <w:pPr>
              <w:snapToGrid w:val="0"/>
              <w:rPr>
                <w:szCs w:val="18"/>
              </w:rPr>
            </w:pPr>
            <w:r w:rsidRPr="00F13DFE">
              <w:rPr>
                <w:szCs w:val="18"/>
              </w:rPr>
              <w:t>AA-306</w:t>
            </w:r>
            <w:r w:rsidR="00D43EF3" w:rsidRPr="00F13DFE">
              <w:rPr>
                <w:szCs w:val="18"/>
              </w:rPr>
              <w:t>5</w:t>
            </w:r>
            <w:r w:rsidRPr="00F13DFE">
              <w:rPr>
                <w:szCs w:val="18"/>
              </w:rPr>
              <w:t xml:space="preserve"> </w:t>
            </w:r>
            <w:r w:rsidR="00DC4E7A" w:rsidRPr="00F13DFE">
              <w:rPr>
                <w:szCs w:val="18"/>
              </w:rPr>
              <w:t>Syntrus Achmea</w:t>
            </w:r>
            <w:r w:rsidRPr="00F13DFE">
              <w:rPr>
                <w:szCs w:val="18"/>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Pr="00F13DFE" w:rsidRDefault="00AE1E6D" w:rsidP="00323158">
            <w:pPr>
              <w:pStyle w:val="Subtitel"/>
              <w:spacing w:line="280" w:lineRule="exact"/>
              <w:rPr>
                <w:rStyle w:val="Versie0"/>
                <w:bCs/>
                <w:szCs w:val="18"/>
              </w:rPr>
            </w:pPr>
            <w:r w:rsidRPr="00F13DFE">
              <w:rPr>
                <w:rStyle w:val="Versie0"/>
                <w:bCs/>
                <w:szCs w:val="18"/>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Pr="00F13DFE" w:rsidRDefault="005C3605" w:rsidP="00EC1610">
            <w:pPr>
              <w:rPr>
                <w:rStyle w:val="Datumopmaakprofiel"/>
                <w:szCs w:val="18"/>
              </w:rPr>
            </w:pPr>
            <w:r w:rsidRPr="00F13DFE">
              <w:rPr>
                <w:rStyle w:val="Datumopmaakprofiel"/>
                <w:szCs w:val="18"/>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Pr="00F13DFE" w:rsidRDefault="00873FFF" w:rsidP="00323158">
            <w:pPr>
              <w:rPr>
                <w:szCs w:val="18"/>
                <w:lang w:val="en-US"/>
              </w:rPr>
            </w:pPr>
            <w:r w:rsidRPr="0091423B">
              <w:rPr>
                <w:szCs w:val="18"/>
                <w:lang w:val="en-US"/>
              </w:rPr>
              <w:t>I</w:t>
            </w:r>
            <w:r w:rsidR="00AE1E6D" w:rsidRPr="00F77F65">
              <w:rPr>
                <w:szCs w:val="18"/>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Pr="00F13DFE" w:rsidRDefault="00A744E8" w:rsidP="00D43EF3">
            <w:pPr>
              <w:snapToGrid w:val="0"/>
              <w:rPr>
                <w:szCs w:val="18"/>
              </w:rPr>
            </w:pPr>
            <w:r w:rsidRPr="00F13DFE">
              <w:rPr>
                <w:szCs w:val="18"/>
              </w:rPr>
              <w:t>A</w:t>
            </w:r>
            <w:r w:rsidR="00AE1E6D" w:rsidRPr="00F77F65">
              <w:rPr>
                <w:szCs w:val="18"/>
              </w:rPr>
              <w:t>A-</w:t>
            </w:r>
            <w:r w:rsidR="00873FFF" w:rsidRPr="00F13DFE">
              <w:rPr>
                <w:szCs w:val="18"/>
              </w:rPr>
              <w:t>4443</w:t>
            </w:r>
            <w:r w:rsidR="00AE1E6D" w:rsidRPr="00F13DFE">
              <w:rPr>
                <w:szCs w:val="18"/>
              </w:rPr>
              <w:t xml:space="preserve"> Definitieve versie</w:t>
            </w: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0C2AA474" w:rsidR="0091423B" w:rsidRPr="00F13DFE" w:rsidRDefault="0091423B" w:rsidP="00323158">
            <w:pPr>
              <w:pStyle w:val="Subtitel"/>
              <w:spacing w:line="280" w:lineRule="exact"/>
              <w:rPr>
                <w:rStyle w:val="Versie0"/>
                <w:bCs/>
                <w:szCs w:val="18"/>
              </w:rPr>
            </w:pPr>
            <w:r w:rsidRPr="00F13DFE">
              <w:rPr>
                <w:rStyle w:val="Versie0"/>
                <w:bCs/>
                <w:szCs w:val="18"/>
              </w:rPr>
              <w:t>1.1</w:t>
            </w:r>
          </w:p>
        </w:tc>
        <w:tc>
          <w:tcPr>
            <w:tcW w:w="1560" w:type="dxa"/>
            <w:tcBorders>
              <w:top w:val="single" w:sz="4" w:space="0" w:color="auto"/>
              <w:left w:val="single" w:sz="4" w:space="0" w:color="auto"/>
              <w:bottom w:val="single" w:sz="4" w:space="0" w:color="auto"/>
              <w:right w:val="single" w:sz="4" w:space="0" w:color="auto"/>
            </w:tcBorders>
          </w:tcPr>
          <w:p w14:paraId="215D258D" w14:textId="09D50385" w:rsidR="0091423B" w:rsidRPr="00F13DFE" w:rsidRDefault="0091423B" w:rsidP="00EC1610">
            <w:pPr>
              <w:rPr>
                <w:rStyle w:val="Datumopmaakprofiel"/>
                <w:szCs w:val="18"/>
              </w:rPr>
            </w:pPr>
            <w:r w:rsidRPr="00F13DFE">
              <w:rPr>
                <w:rStyle w:val="Datumopmaakprofiel"/>
                <w:szCs w:val="18"/>
              </w:rPr>
              <w:t>17 september 2019</w:t>
            </w:r>
          </w:p>
        </w:tc>
        <w:tc>
          <w:tcPr>
            <w:tcW w:w="1984" w:type="dxa"/>
            <w:tcBorders>
              <w:top w:val="single" w:sz="4" w:space="0" w:color="auto"/>
              <w:left w:val="single" w:sz="4" w:space="0" w:color="auto"/>
              <w:bottom w:val="single" w:sz="4" w:space="0" w:color="auto"/>
              <w:right w:val="single" w:sz="4" w:space="0" w:color="auto"/>
            </w:tcBorders>
          </w:tcPr>
          <w:p w14:paraId="0D7654FD" w14:textId="01545888" w:rsidR="0091423B" w:rsidRPr="0091423B" w:rsidRDefault="0091423B" w:rsidP="00323158">
            <w:pPr>
              <w:rPr>
                <w:szCs w:val="18"/>
                <w:lang w:val="en-US"/>
              </w:rPr>
            </w:pPr>
            <w:r w:rsidRPr="0091423B">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5C6A953C" w14:textId="77777777" w:rsidR="0091423B" w:rsidRPr="00F13DFE" w:rsidRDefault="0091423B" w:rsidP="00D43EF3">
            <w:pPr>
              <w:snapToGrid w:val="0"/>
              <w:rPr>
                <w:szCs w:val="18"/>
              </w:rPr>
            </w:pPr>
            <w:r w:rsidRPr="00F13DFE">
              <w:rPr>
                <w:szCs w:val="18"/>
              </w:rPr>
              <w:t>AA-4497: De interpunctie bij TB registergoed verduidelijkt.</w:t>
            </w:r>
          </w:p>
          <w:p w14:paraId="11DF9BBB" w14:textId="77777777" w:rsidR="0091423B" w:rsidRPr="00F13DFE" w:rsidRDefault="0091423B" w:rsidP="00D43EF3">
            <w:pPr>
              <w:snapToGrid w:val="0"/>
              <w:rPr>
                <w:rFonts w:cs="Arial"/>
                <w:color w:val="172B4D"/>
                <w:spacing w:val="-4"/>
                <w:szCs w:val="18"/>
                <w:shd w:val="clear" w:color="auto" w:fill="FFFFFF"/>
              </w:rPr>
            </w:pPr>
            <w:r w:rsidRPr="00F13DFE">
              <w:rPr>
                <w:szCs w:val="18"/>
              </w:rPr>
              <w:t xml:space="preserve">AA-4482: Het afbreekstreepje in de vaste tekst </w:t>
            </w:r>
            <w:r w:rsidRPr="00F13DFE">
              <w:rPr>
                <w:rFonts w:cs="Arial"/>
                <w:szCs w:val="18"/>
              </w:rPr>
              <w:t xml:space="preserve">bij </w:t>
            </w:r>
            <w:r w:rsidRPr="00F13DFE">
              <w:rPr>
                <w:rFonts w:cs="Arial"/>
                <w:color w:val="172B4D"/>
                <w:spacing w:val="-4"/>
                <w:szCs w:val="18"/>
                <w:shd w:val="clear" w:color="auto" w:fill="FFFFFF"/>
              </w:rPr>
              <w:t>'hypotheek –en pandverlening' staat verkeerd.</w:t>
            </w:r>
          </w:p>
          <w:p w14:paraId="0FA71B52" w14:textId="7BE12ABA" w:rsidR="0091423B" w:rsidRPr="00F13DFE" w:rsidRDefault="0091423B" w:rsidP="00D43EF3">
            <w:pPr>
              <w:snapToGrid w:val="0"/>
              <w:rPr>
                <w:rFonts w:ascii="Segoe UI" w:hAnsi="Segoe UI" w:cs="Segoe UI"/>
                <w:color w:val="172B4D"/>
                <w:spacing w:val="-4"/>
                <w:szCs w:val="18"/>
                <w:shd w:val="clear" w:color="auto" w:fill="FFFFFF"/>
              </w:rPr>
            </w:pPr>
            <w:r w:rsidRPr="00F13DFE">
              <w:rPr>
                <w:rFonts w:cs="Arial"/>
                <w:color w:val="172B4D"/>
                <w:spacing w:val="-4"/>
                <w:szCs w:val="18"/>
                <w:shd w:val="clear" w:color="auto" w:fill="FFFFFF"/>
              </w:rPr>
              <w:t>AA-4485: Tekstueel: de quootjes vervangen bij partijaanduiding ‘Verzekeraar’.</w:t>
            </w: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A783C4" w:rsidR="00F63D89" w:rsidRPr="0091423B" w:rsidRDefault="00F63D89" w:rsidP="00323158">
            <w:pPr>
              <w:pStyle w:val="Subtitel"/>
              <w:spacing w:line="280" w:lineRule="exact"/>
              <w:rPr>
                <w:rStyle w:val="Versie0"/>
                <w:bCs/>
                <w:szCs w:val="18"/>
              </w:rPr>
            </w:pPr>
            <w:r>
              <w:rPr>
                <w:rStyle w:val="Versie0"/>
                <w:bCs/>
                <w:szCs w:val="18"/>
              </w:rPr>
              <w:t>1.2</w:t>
            </w:r>
          </w:p>
        </w:tc>
        <w:tc>
          <w:tcPr>
            <w:tcW w:w="1560" w:type="dxa"/>
            <w:tcBorders>
              <w:top w:val="single" w:sz="4" w:space="0" w:color="auto"/>
              <w:left w:val="single" w:sz="4" w:space="0" w:color="auto"/>
              <w:bottom w:val="single" w:sz="4" w:space="0" w:color="auto"/>
              <w:right w:val="single" w:sz="4" w:space="0" w:color="auto"/>
            </w:tcBorders>
          </w:tcPr>
          <w:p w14:paraId="39DD7F08" w14:textId="125C18DD" w:rsidR="00F63D89" w:rsidRPr="0091423B" w:rsidRDefault="00F63D89" w:rsidP="00EC1610">
            <w:pPr>
              <w:rPr>
                <w:rStyle w:val="Datumopmaakprofiel"/>
                <w:szCs w:val="18"/>
              </w:rPr>
            </w:pPr>
            <w:r>
              <w:rPr>
                <w:rStyle w:val="Datumopmaakprofiel"/>
                <w:szCs w:val="18"/>
              </w:rPr>
              <w:t>6 januari 2020</w:t>
            </w:r>
          </w:p>
        </w:tc>
        <w:tc>
          <w:tcPr>
            <w:tcW w:w="1984" w:type="dxa"/>
            <w:tcBorders>
              <w:top w:val="single" w:sz="4" w:space="0" w:color="auto"/>
              <w:left w:val="single" w:sz="4" w:space="0" w:color="auto"/>
              <w:bottom w:val="single" w:sz="4" w:space="0" w:color="auto"/>
              <w:right w:val="single" w:sz="4" w:space="0" w:color="auto"/>
            </w:tcBorders>
          </w:tcPr>
          <w:p w14:paraId="015F17D9" w14:textId="75CD5A93" w:rsidR="00F63D89" w:rsidRPr="0091423B" w:rsidRDefault="00F63D89" w:rsidP="00323158">
            <w:pPr>
              <w:rPr>
                <w:szCs w:val="18"/>
                <w:lang w:val="en-US"/>
              </w:rPr>
            </w:pPr>
            <w:r>
              <w:rPr>
                <w:szCs w:val="18"/>
                <w:lang w:val="en-US"/>
              </w:rPr>
              <w:t>I</w:t>
            </w:r>
            <w:r>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38228D50" w14:textId="3E218B09" w:rsidR="00F63D89" w:rsidRPr="00F13DFE" w:rsidRDefault="00F63D89" w:rsidP="00D43EF3">
            <w:pPr>
              <w:snapToGrid w:val="0"/>
              <w:rPr>
                <w:rFonts w:cs="Arial"/>
                <w:szCs w:val="18"/>
              </w:rPr>
            </w:pPr>
            <w:r w:rsidRPr="00F13DFE">
              <w:rPr>
                <w:rFonts w:cs="Arial"/>
                <w:szCs w:val="18"/>
              </w:rPr>
              <w:t xml:space="preserve">AA-4572: </w:t>
            </w:r>
            <w:r w:rsidRPr="00F13DFE">
              <w:rPr>
                <w:rFonts w:cs="Arial"/>
                <w:color w:val="172B4D"/>
                <w:szCs w:val="18"/>
                <w:shd w:val="clear" w:color="auto" w:fill="FFFFFF"/>
              </w:rPr>
              <w:t>Romeinse nummering voor ‘Overeenkomst’ en ‘Geldlening en zekerheden’ toegevoegd</w:t>
            </w: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511C659F" w:rsidR="00F13DFE" w:rsidRDefault="00F13DFE" w:rsidP="00323158">
            <w:pPr>
              <w:pStyle w:val="Subtitel"/>
              <w:spacing w:line="280" w:lineRule="exact"/>
              <w:rPr>
                <w:rStyle w:val="Versie0"/>
                <w:bCs/>
                <w:szCs w:val="18"/>
              </w:rPr>
            </w:pPr>
            <w:r>
              <w:rPr>
                <w:rStyle w:val="Versie0"/>
                <w:bCs/>
                <w:szCs w:val="18"/>
              </w:rPr>
              <w:t>2</w:t>
            </w:r>
            <w:r>
              <w:rPr>
                <w:rStyle w:val="Versie0"/>
                <w:bCs/>
              </w:rPr>
              <w:t>.0</w:t>
            </w:r>
          </w:p>
        </w:tc>
        <w:tc>
          <w:tcPr>
            <w:tcW w:w="1560" w:type="dxa"/>
            <w:tcBorders>
              <w:top w:val="single" w:sz="4" w:space="0" w:color="auto"/>
              <w:left w:val="single" w:sz="4" w:space="0" w:color="auto"/>
              <w:bottom w:val="single" w:sz="4" w:space="0" w:color="auto"/>
              <w:right w:val="single" w:sz="4" w:space="0" w:color="auto"/>
            </w:tcBorders>
          </w:tcPr>
          <w:p w14:paraId="28EDD70F" w14:textId="6017B6C4" w:rsidR="00F13DFE" w:rsidRDefault="00F13DFE" w:rsidP="00EC1610">
            <w:pPr>
              <w:rPr>
                <w:rStyle w:val="Datumopmaakprofiel"/>
                <w:szCs w:val="18"/>
              </w:rPr>
            </w:pPr>
            <w:r>
              <w:rPr>
                <w:rStyle w:val="Datumopmaakprofiel"/>
                <w:szCs w:val="18"/>
              </w:rPr>
              <w:t>4</w:t>
            </w:r>
            <w:r>
              <w:rPr>
                <w:rStyle w:val="Datumopmaakprofiel"/>
              </w:rPr>
              <w:t xml:space="preserve"> maart 2020</w:t>
            </w:r>
          </w:p>
        </w:tc>
        <w:tc>
          <w:tcPr>
            <w:tcW w:w="1984" w:type="dxa"/>
            <w:tcBorders>
              <w:top w:val="single" w:sz="4" w:space="0" w:color="auto"/>
              <w:left w:val="single" w:sz="4" w:space="0" w:color="auto"/>
              <w:bottom w:val="single" w:sz="4" w:space="0" w:color="auto"/>
              <w:right w:val="single" w:sz="4" w:space="0" w:color="auto"/>
            </w:tcBorders>
          </w:tcPr>
          <w:p w14:paraId="47602022" w14:textId="1F68BBC3" w:rsidR="00F13DFE" w:rsidRDefault="00F13DFE" w:rsidP="00323158">
            <w:pPr>
              <w:rPr>
                <w:szCs w:val="18"/>
                <w:lang w:val="en-US"/>
              </w:rPr>
            </w:pPr>
            <w:r>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4DBD8F58" w14:textId="7519D5DB" w:rsidR="00F13DFE" w:rsidRPr="00F13DFE" w:rsidRDefault="00F13DFE" w:rsidP="00D43EF3">
            <w:pPr>
              <w:snapToGrid w:val="0"/>
              <w:rPr>
                <w:rFonts w:cs="Arial"/>
                <w:szCs w:val="18"/>
              </w:rPr>
            </w:pPr>
            <w:r w:rsidRPr="00F13DFE">
              <w:rPr>
                <w:rFonts w:cs="Arial"/>
                <w:szCs w:val="18"/>
              </w:rPr>
              <w:t>Nummering aangepast voor de paragrafen 'starterslening', 'Aanvaarding' en 'Woonplaatskeuze'</w:t>
            </w:r>
          </w:p>
        </w:tc>
      </w:tr>
      <w:tr w:rsidR="00336870" w:rsidRPr="008C145E" w14:paraId="47C8C2F7" w14:textId="77777777" w:rsidTr="00FD4C0C">
        <w:tc>
          <w:tcPr>
            <w:tcW w:w="637" w:type="dxa"/>
            <w:tcBorders>
              <w:top w:val="single" w:sz="4" w:space="0" w:color="auto"/>
              <w:left w:val="single" w:sz="4" w:space="0" w:color="auto"/>
              <w:bottom w:val="single" w:sz="4" w:space="0" w:color="auto"/>
              <w:right w:val="single" w:sz="4" w:space="0" w:color="auto"/>
            </w:tcBorders>
          </w:tcPr>
          <w:p w14:paraId="7A0B53A6" w14:textId="2398E851" w:rsidR="00336870" w:rsidRDefault="00336870" w:rsidP="00323158">
            <w:pPr>
              <w:pStyle w:val="Subtitel"/>
              <w:spacing w:line="280" w:lineRule="exact"/>
              <w:rPr>
                <w:rStyle w:val="Versie0"/>
                <w:bCs/>
                <w:szCs w:val="18"/>
              </w:rPr>
            </w:pPr>
            <w:r>
              <w:rPr>
                <w:rStyle w:val="Versie0"/>
                <w:bCs/>
                <w:szCs w:val="18"/>
              </w:rPr>
              <w:t>3.0</w:t>
            </w:r>
          </w:p>
        </w:tc>
        <w:tc>
          <w:tcPr>
            <w:tcW w:w="1560" w:type="dxa"/>
            <w:tcBorders>
              <w:top w:val="single" w:sz="4" w:space="0" w:color="auto"/>
              <w:left w:val="single" w:sz="4" w:space="0" w:color="auto"/>
              <w:bottom w:val="single" w:sz="4" w:space="0" w:color="auto"/>
              <w:right w:val="single" w:sz="4" w:space="0" w:color="auto"/>
            </w:tcBorders>
          </w:tcPr>
          <w:p w14:paraId="1F95082F" w14:textId="6B73D456" w:rsidR="00336870" w:rsidRDefault="00DC2E9A" w:rsidP="00EC1610">
            <w:pPr>
              <w:rPr>
                <w:rStyle w:val="Datumopmaakprofiel"/>
                <w:szCs w:val="18"/>
              </w:rPr>
            </w:pPr>
            <w:r>
              <w:rPr>
                <w:rStyle w:val="Datumopmaakprofiel"/>
                <w:szCs w:val="18"/>
              </w:rPr>
              <w:t>7</w:t>
            </w:r>
            <w:r>
              <w:rPr>
                <w:rStyle w:val="Datumopmaakprofiel"/>
              </w:rPr>
              <w:t xml:space="preserve"> september</w:t>
            </w:r>
            <w:r w:rsidR="00670AE6">
              <w:rPr>
                <w:rStyle w:val="Datumopmaakprofiel"/>
              </w:rPr>
              <w:t xml:space="preserve"> </w:t>
            </w:r>
            <w:r w:rsidR="00336870">
              <w:rPr>
                <w:rStyle w:val="Datumopmaakprofiel"/>
                <w:szCs w:val="18"/>
              </w:rPr>
              <w:t>2020</w:t>
            </w:r>
          </w:p>
        </w:tc>
        <w:tc>
          <w:tcPr>
            <w:tcW w:w="1984" w:type="dxa"/>
            <w:tcBorders>
              <w:top w:val="single" w:sz="4" w:space="0" w:color="auto"/>
              <w:left w:val="single" w:sz="4" w:space="0" w:color="auto"/>
              <w:bottom w:val="single" w:sz="4" w:space="0" w:color="auto"/>
              <w:right w:val="single" w:sz="4" w:space="0" w:color="auto"/>
            </w:tcBorders>
          </w:tcPr>
          <w:p w14:paraId="3367B6BC" w14:textId="1A9DF11D" w:rsidR="00336870" w:rsidRDefault="00336870" w:rsidP="00323158">
            <w:pPr>
              <w:rPr>
                <w:szCs w:val="18"/>
                <w:lang w:val="en-US"/>
              </w:rPr>
            </w:pPr>
            <w:r>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CDA24F6" w14:textId="2FC57C82" w:rsidR="00336870" w:rsidRPr="00F13DFE" w:rsidRDefault="00BD56C8" w:rsidP="00D43EF3">
            <w:pPr>
              <w:snapToGrid w:val="0"/>
              <w:rPr>
                <w:rFonts w:cs="Arial"/>
                <w:szCs w:val="18"/>
              </w:rPr>
            </w:pPr>
            <w:r>
              <w:rPr>
                <w:rFonts w:cs="Arial"/>
                <w:szCs w:val="18"/>
              </w:rPr>
              <w:t>AA-4805: Tekstueel: ‘de’ nu tussen haakjes bij “(de) offerte”, woonplaats in ‘Woonplaatskeuze’ aangepast.</w:t>
            </w:r>
          </w:p>
        </w:tc>
      </w:tr>
      <w:tr w:rsidR="00E365BC" w:rsidRPr="00513B5A" w14:paraId="1F431FF3" w14:textId="77777777" w:rsidTr="00FD4C0C">
        <w:tc>
          <w:tcPr>
            <w:tcW w:w="637" w:type="dxa"/>
            <w:tcBorders>
              <w:top w:val="single" w:sz="4" w:space="0" w:color="auto"/>
            </w:tcBorders>
          </w:tcPr>
          <w:p w14:paraId="3651BD57" w14:textId="1C92A8B2" w:rsidR="00E365BC" w:rsidRPr="00AA6ED7" w:rsidRDefault="00513B5A" w:rsidP="00323158">
            <w:pPr>
              <w:pStyle w:val="Subtitel"/>
              <w:spacing w:line="280" w:lineRule="exact"/>
              <w:rPr>
                <w:rStyle w:val="Versie0"/>
                <w:bCs/>
                <w:szCs w:val="18"/>
              </w:rPr>
            </w:pPr>
            <w:r w:rsidRPr="00AA6ED7">
              <w:rPr>
                <w:rStyle w:val="Versie0"/>
                <w:bCs/>
                <w:szCs w:val="18"/>
              </w:rPr>
              <w:t>3.1</w:t>
            </w:r>
          </w:p>
        </w:tc>
        <w:tc>
          <w:tcPr>
            <w:tcW w:w="1560" w:type="dxa"/>
            <w:tcBorders>
              <w:top w:val="single" w:sz="4" w:space="0" w:color="auto"/>
            </w:tcBorders>
          </w:tcPr>
          <w:p w14:paraId="78D982ED" w14:textId="167CEBE7" w:rsidR="00E365BC" w:rsidRPr="00AA6ED7" w:rsidRDefault="00513B5A" w:rsidP="00EC1610">
            <w:pPr>
              <w:rPr>
                <w:rStyle w:val="Datumopmaakprofiel"/>
                <w:szCs w:val="18"/>
              </w:rPr>
            </w:pPr>
            <w:r w:rsidRPr="00AA6ED7">
              <w:rPr>
                <w:rStyle w:val="Datumopmaakprofiel"/>
                <w:szCs w:val="18"/>
              </w:rPr>
              <w:t>18 juni 2021</w:t>
            </w:r>
          </w:p>
        </w:tc>
        <w:tc>
          <w:tcPr>
            <w:tcW w:w="1984" w:type="dxa"/>
            <w:tcBorders>
              <w:top w:val="single" w:sz="4" w:space="0" w:color="auto"/>
            </w:tcBorders>
          </w:tcPr>
          <w:p w14:paraId="4B80B383" w14:textId="17544CEE" w:rsidR="00E365BC" w:rsidRPr="00AA6ED7" w:rsidRDefault="00513B5A" w:rsidP="00323158">
            <w:pPr>
              <w:rPr>
                <w:szCs w:val="18"/>
                <w:lang w:val="en-US"/>
              </w:rPr>
            </w:pPr>
            <w:r>
              <w:rPr>
                <w:szCs w:val="18"/>
                <w:lang w:val="en-US"/>
              </w:rPr>
              <w:t>IT/LG/AA</w:t>
            </w:r>
          </w:p>
        </w:tc>
        <w:tc>
          <w:tcPr>
            <w:tcW w:w="5387" w:type="dxa"/>
            <w:tcBorders>
              <w:top w:val="single" w:sz="4" w:space="0" w:color="auto"/>
            </w:tcBorders>
          </w:tcPr>
          <w:p w14:paraId="23737458" w14:textId="3B5E75E9" w:rsidR="00E365BC" w:rsidRPr="00AA6ED7" w:rsidRDefault="00513B5A" w:rsidP="00D43EF3">
            <w:pPr>
              <w:snapToGrid w:val="0"/>
              <w:rPr>
                <w:szCs w:val="18"/>
              </w:rPr>
            </w:pPr>
            <w:r>
              <w:rPr>
                <w:szCs w:val="18"/>
              </w:rPr>
              <w:t xml:space="preserve">AA-5031: </w:t>
            </w:r>
            <w:r w:rsidR="00A1551B">
              <w:rPr>
                <w:szCs w:val="18"/>
              </w:rPr>
              <w:t xml:space="preserve">Paragraaf 2.7: </w:t>
            </w:r>
            <w:r>
              <w:rPr>
                <w:szCs w:val="18"/>
              </w:rPr>
              <w:t>Toelichting verduidelijkt wanneer Registergoed / Registergoederen.</w:t>
            </w: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4234AB2" w14:textId="62187B64" w:rsidR="00DA01A2"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9619411" w:history="1">
            <w:r w:rsidRPr="00775B43">
              <w:rPr>
                <w:rStyle w:val="Hyperlink"/>
              </w:rPr>
              <w:t>1</w:t>
            </w:r>
            <w:r>
              <w:rPr>
                <w:rFonts w:asciiTheme="minorHAnsi" w:eastAsiaTheme="minorEastAsia" w:hAnsiTheme="minorHAnsi" w:cstheme="minorBidi"/>
                <w:b w:val="0"/>
                <w:bCs w:val="0"/>
                <w:snapToGrid/>
                <w:kern w:val="0"/>
                <w:sz w:val="22"/>
                <w:szCs w:val="22"/>
                <w:lang w:eastAsia="nl-NL"/>
              </w:rPr>
              <w:tab/>
            </w:r>
            <w:r w:rsidRPr="00775B43">
              <w:rPr>
                <w:rStyle w:val="Hyperlink"/>
              </w:rPr>
              <w:t>Inleiding</w:t>
            </w:r>
            <w:r>
              <w:rPr>
                <w:webHidden/>
              </w:rPr>
              <w:tab/>
            </w:r>
            <w:r>
              <w:rPr>
                <w:webHidden/>
              </w:rPr>
              <w:fldChar w:fldCharType="begin"/>
            </w:r>
            <w:r>
              <w:rPr>
                <w:webHidden/>
              </w:rPr>
              <w:instrText xml:space="preserve"> PAGEREF _Toc19619411 \h </w:instrText>
            </w:r>
            <w:r>
              <w:rPr>
                <w:webHidden/>
              </w:rPr>
            </w:r>
            <w:r>
              <w:rPr>
                <w:webHidden/>
              </w:rPr>
              <w:fldChar w:fldCharType="separate"/>
            </w:r>
            <w:r w:rsidR="003902D9">
              <w:rPr>
                <w:webHidden/>
              </w:rPr>
              <w:t>6</w:t>
            </w:r>
            <w:r>
              <w:rPr>
                <w:webHidden/>
              </w:rPr>
              <w:fldChar w:fldCharType="end"/>
            </w:r>
          </w:hyperlink>
        </w:p>
        <w:p w14:paraId="58F53673" w14:textId="60428ACA" w:rsidR="00DA01A2" w:rsidRDefault="00BE7CBA">
          <w:pPr>
            <w:pStyle w:val="Inhopg2"/>
            <w:rPr>
              <w:rFonts w:asciiTheme="minorHAnsi" w:eastAsiaTheme="minorEastAsia" w:hAnsiTheme="minorHAnsi" w:cstheme="minorBidi"/>
              <w:snapToGrid/>
              <w:kern w:val="0"/>
              <w:sz w:val="22"/>
              <w:szCs w:val="22"/>
              <w:lang w:eastAsia="nl-NL"/>
            </w:rPr>
          </w:pPr>
          <w:hyperlink w:anchor="_Toc19619412" w:history="1">
            <w:r w:rsidR="00DA01A2" w:rsidRPr="00775B43">
              <w:rPr>
                <w:rStyle w:val="Hyperlink"/>
              </w:rPr>
              <w:t>1.1</w:t>
            </w:r>
            <w:r w:rsidR="00DA01A2">
              <w:rPr>
                <w:rFonts w:asciiTheme="minorHAnsi" w:eastAsiaTheme="minorEastAsia" w:hAnsiTheme="minorHAnsi" w:cstheme="minorBidi"/>
                <w:snapToGrid/>
                <w:kern w:val="0"/>
                <w:sz w:val="22"/>
                <w:szCs w:val="22"/>
                <w:lang w:eastAsia="nl-NL"/>
              </w:rPr>
              <w:tab/>
            </w:r>
            <w:r w:rsidR="00DA01A2" w:rsidRPr="00775B43">
              <w:rPr>
                <w:rStyle w:val="Hyperlink"/>
              </w:rPr>
              <w:t>Doel</w:t>
            </w:r>
            <w:r w:rsidR="00DA01A2">
              <w:rPr>
                <w:webHidden/>
              </w:rPr>
              <w:tab/>
            </w:r>
            <w:r w:rsidR="00DA01A2">
              <w:rPr>
                <w:webHidden/>
              </w:rPr>
              <w:fldChar w:fldCharType="begin"/>
            </w:r>
            <w:r w:rsidR="00DA01A2">
              <w:rPr>
                <w:webHidden/>
              </w:rPr>
              <w:instrText xml:space="preserve"> PAGEREF _Toc19619412 \h </w:instrText>
            </w:r>
            <w:r w:rsidR="00DA01A2">
              <w:rPr>
                <w:webHidden/>
              </w:rPr>
            </w:r>
            <w:r w:rsidR="00DA01A2">
              <w:rPr>
                <w:webHidden/>
              </w:rPr>
              <w:fldChar w:fldCharType="separate"/>
            </w:r>
            <w:r w:rsidR="003902D9">
              <w:rPr>
                <w:webHidden/>
              </w:rPr>
              <w:t>6</w:t>
            </w:r>
            <w:r w:rsidR="00DA01A2">
              <w:rPr>
                <w:webHidden/>
              </w:rPr>
              <w:fldChar w:fldCharType="end"/>
            </w:r>
          </w:hyperlink>
        </w:p>
        <w:p w14:paraId="5236C4ED" w14:textId="73D34198" w:rsidR="00DA01A2" w:rsidRDefault="00BE7CBA">
          <w:pPr>
            <w:pStyle w:val="Inhopg2"/>
            <w:rPr>
              <w:rFonts w:asciiTheme="minorHAnsi" w:eastAsiaTheme="minorEastAsia" w:hAnsiTheme="minorHAnsi" w:cstheme="minorBidi"/>
              <w:snapToGrid/>
              <w:kern w:val="0"/>
              <w:sz w:val="22"/>
              <w:szCs w:val="22"/>
              <w:lang w:eastAsia="nl-NL"/>
            </w:rPr>
          </w:pPr>
          <w:hyperlink w:anchor="_Toc19619413" w:history="1">
            <w:r w:rsidR="00DA01A2" w:rsidRPr="00775B43">
              <w:rPr>
                <w:rStyle w:val="Hyperlink"/>
              </w:rPr>
              <w:t>1.2</w:t>
            </w:r>
            <w:r w:rsidR="00DA01A2">
              <w:rPr>
                <w:rFonts w:asciiTheme="minorHAnsi" w:eastAsiaTheme="minorEastAsia" w:hAnsiTheme="minorHAnsi" w:cstheme="minorBidi"/>
                <w:snapToGrid/>
                <w:kern w:val="0"/>
                <w:sz w:val="22"/>
                <w:szCs w:val="22"/>
                <w:lang w:eastAsia="nl-NL"/>
              </w:rPr>
              <w:tab/>
            </w:r>
            <w:r w:rsidR="00DA01A2" w:rsidRPr="00775B43">
              <w:rPr>
                <w:rStyle w:val="Hyperlink"/>
              </w:rPr>
              <w:t>Algemeen</w:t>
            </w:r>
            <w:r w:rsidR="00DA01A2">
              <w:rPr>
                <w:webHidden/>
              </w:rPr>
              <w:tab/>
            </w:r>
            <w:r w:rsidR="00DA01A2">
              <w:rPr>
                <w:webHidden/>
              </w:rPr>
              <w:fldChar w:fldCharType="begin"/>
            </w:r>
            <w:r w:rsidR="00DA01A2">
              <w:rPr>
                <w:webHidden/>
              </w:rPr>
              <w:instrText xml:space="preserve"> PAGEREF _Toc19619413 \h </w:instrText>
            </w:r>
            <w:r w:rsidR="00DA01A2">
              <w:rPr>
                <w:webHidden/>
              </w:rPr>
            </w:r>
            <w:r w:rsidR="00DA01A2">
              <w:rPr>
                <w:webHidden/>
              </w:rPr>
              <w:fldChar w:fldCharType="separate"/>
            </w:r>
            <w:r w:rsidR="003902D9">
              <w:rPr>
                <w:webHidden/>
              </w:rPr>
              <w:t>6</w:t>
            </w:r>
            <w:r w:rsidR="00DA01A2">
              <w:rPr>
                <w:webHidden/>
              </w:rPr>
              <w:fldChar w:fldCharType="end"/>
            </w:r>
          </w:hyperlink>
        </w:p>
        <w:p w14:paraId="1A2D8833" w14:textId="0A8858BC" w:rsidR="00DA01A2" w:rsidRDefault="00BE7CBA">
          <w:pPr>
            <w:pStyle w:val="Inhopg2"/>
            <w:rPr>
              <w:rFonts w:asciiTheme="minorHAnsi" w:eastAsiaTheme="minorEastAsia" w:hAnsiTheme="minorHAnsi" w:cstheme="minorBidi"/>
              <w:snapToGrid/>
              <w:kern w:val="0"/>
              <w:sz w:val="22"/>
              <w:szCs w:val="22"/>
              <w:lang w:eastAsia="nl-NL"/>
            </w:rPr>
          </w:pPr>
          <w:hyperlink w:anchor="_Toc19619414" w:history="1">
            <w:r w:rsidR="00DA01A2" w:rsidRPr="00775B43">
              <w:rPr>
                <w:rStyle w:val="Hyperlink"/>
              </w:rPr>
              <w:t>1.3</w:t>
            </w:r>
            <w:r w:rsidR="00DA01A2">
              <w:rPr>
                <w:rFonts w:asciiTheme="minorHAnsi" w:eastAsiaTheme="minorEastAsia" w:hAnsiTheme="minorHAnsi" w:cstheme="minorBidi"/>
                <w:snapToGrid/>
                <w:kern w:val="0"/>
                <w:sz w:val="22"/>
                <w:szCs w:val="22"/>
                <w:lang w:eastAsia="nl-NL"/>
              </w:rPr>
              <w:tab/>
            </w:r>
            <w:r w:rsidR="00DA01A2" w:rsidRPr="00775B43">
              <w:rPr>
                <w:rStyle w:val="Hyperlink"/>
              </w:rPr>
              <w:t>Referenties</w:t>
            </w:r>
            <w:r w:rsidR="00DA01A2">
              <w:rPr>
                <w:webHidden/>
              </w:rPr>
              <w:tab/>
            </w:r>
            <w:r w:rsidR="00DA01A2">
              <w:rPr>
                <w:webHidden/>
              </w:rPr>
              <w:fldChar w:fldCharType="begin"/>
            </w:r>
            <w:r w:rsidR="00DA01A2">
              <w:rPr>
                <w:webHidden/>
              </w:rPr>
              <w:instrText xml:space="preserve"> PAGEREF _Toc19619414 \h </w:instrText>
            </w:r>
            <w:r w:rsidR="00DA01A2">
              <w:rPr>
                <w:webHidden/>
              </w:rPr>
            </w:r>
            <w:r w:rsidR="00DA01A2">
              <w:rPr>
                <w:webHidden/>
              </w:rPr>
              <w:fldChar w:fldCharType="separate"/>
            </w:r>
            <w:r w:rsidR="003902D9">
              <w:rPr>
                <w:webHidden/>
              </w:rPr>
              <w:t>7</w:t>
            </w:r>
            <w:r w:rsidR="00DA01A2">
              <w:rPr>
                <w:webHidden/>
              </w:rPr>
              <w:fldChar w:fldCharType="end"/>
            </w:r>
          </w:hyperlink>
        </w:p>
        <w:p w14:paraId="5FCEC6AC" w14:textId="2BC0E928" w:rsidR="00DA01A2" w:rsidRDefault="00BE7CBA">
          <w:pPr>
            <w:pStyle w:val="Inhopg1"/>
            <w:rPr>
              <w:rFonts w:asciiTheme="minorHAnsi" w:eastAsiaTheme="minorEastAsia" w:hAnsiTheme="minorHAnsi" w:cstheme="minorBidi"/>
              <w:b w:val="0"/>
              <w:bCs w:val="0"/>
              <w:snapToGrid/>
              <w:kern w:val="0"/>
              <w:sz w:val="22"/>
              <w:szCs w:val="22"/>
              <w:lang w:eastAsia="nl-NL"/>
            </w:rPr>
          </w:pPr>
          <w:hyperlink w:anchor="_Toc19619415" w:history="1">
            <w:r w:rsidR="00DA01A2" w:rsidRPr="00775B43">
              <w:rPr>
                <w:rStyle w:val="Hyperlink"/>
              </w:rPr>
              <w:t>2</w:t>
            </w:r>
            <w:r w:rsidR="00DA01A2">
              <w:rPr>
                <w:rFonts w:asciiTheme="minorHAnsi" w:eastAsiaTheme="minorEastAsia" w:hAnsiTheme="minorHAnsi" w:cstheme="minorBidi"/>
                <w:b w:val="0"/>
                <w:bCs w:val="0"/>
                <w:snapToGrid/>
                <w:kern w:val="0"/>
                <w:sz w:val="22"/>
                <w:szCs w:val="22"/>
                <w:lang w:eastAsia="nl-NL"/>
              </w:rPr>
              <w:tab/>
            </w:r>
            <w:r w:rsidR="00DA01A2" w:rsidRPr="00775B43">
              <w:rPr>
                <w:rStyle w:val="Hyperlink"/>
              </w:rPr>
              <w:t>Syntrus Achmea Hypotheekakte</w:t>
            </w:r>
            <w:r w:rsidR="00DA01A2">
              <w:rPr>
                <w:webHidden/>
              </w:rPr>
              <w:tab/>
            </w:r>
            <w:r w:rsidR="00DA01A2">
              <w:rPr>
                <w:webHidden/>
              </w:rPr>
              <w:fldChar w:fldCharType="begin"/>
            </w:r>
            <w:r w:rsidR="00DA01A2">
              <w:rPr>
                <w:webHidden/>
              </w:rPr>
              <w:instrText xml:space="preserve"> PAGEREF _Toc19619415 \h </w:instrText>
            </w:r>
            <w:r w:rsidR="00DA01A2">
              <w:rPr>
                <w:webHidden/>
              </w:rPr>
            </w:r>
            <w:r w:rsidR="00DA01A2">
              <w:rPr>
                <w:webHidden/>
              </w:rPr>
              <w:fldChar w:fldCharType="separate"/>
            </w:r>
            <w:r w:rsidR="003902D9">
              <w:rPr>
                <w:webHidden/>
              </w:rPr>
              <w:t>8</w:t>
            </w:r>
            <w:r w:rsidR="00DA01A2">
              <w:rPr>
                <w:webHidden/>
              </w:rPr>
              <w:fldChar w:fldCharType="end"/>
            </w:r>
          </w:hyperlink>
        </w:p>
        <w:p w14:paraId="1AA88C87" w14:textId="22BD7A9A" w:rsidR="00DA01A2" w:rsidRDefault="00BE7CBA">
          <w:pPr>
            <w:pStyle w:val="Inhopg2"/>
            <w:rPr>
              <w:rFonts w:asciiTheme="minorHAnsi" w:eastAsiaTheme="minorEastAsia" w:hAnsiTheme="minorHAnsi" w:cstheme="minorBidi"/>
              <w:snapToGrid/>
              <w:kern w:val="0"/>
              <w:sz w:val="22"/>
              <w:szCs w:val="22"/>
              <w:lang w:eastAsia="nl-NL"/>
            </w:rPr>
          </w:pPr>
          <w:hyperlink w:anchor="_Toc19619416" w:history="1">
            <w:r w:rsidR="00DA01A2" w:rsidRPr="00775B43">
              <w:rPr>
                <w:rStyle w:val="Hyperlink"/>
              </w:rPr>
              <w:t>2.1</w:t>
            </w:r>
            <w:r w:rsidR="00DA01A2">
              <w:rPr>
                <w:rFonts w:asciiTheme="minorHAnsi" w:eastAsiaTheme="minorEastAsia" w:hAnsiTheme="minorHAnsi" w:cstheme="minorBidi"/>
                <w:snapToGrid/>
                <w:kern w:val="0"/>
                <w:sz w:val="22"/>
                <w:szCs w:val="22"/>
                <w:lang w:eastAsia="nl-NL"/>
              </w:rPr>
              <w:tab/>
            </w:r>
            <w:r w:rsidR="00DA01A2" w:rsidRPr="00775B43">
              <w:rPr>
                <w:rStyle w:val="Hyperlink"/>
              </w:rPr>
              <w:t>Equivalentieverklaring</w:t>
            </w:r>
            <w:r w:rsidR="00DA01A2">
              <w:rPr>
                <w:webHidden/>
              </w:rPr>
              <w:tab/>
            </w:r>
            <w:r w:rsidR="00DA01A2">
              <w:rPr>
                <w:webHidden/>
              </w:rPr>
              <w:fldChar w:fldCharType="begin"/>
            </w:r>
            <w:r w:rsidR="00DA01A2">
              <w:rPr>
                <w:webHidden/>
              </w:rPr>
              <w:instrText xml:space="preserve"> PAGEREF _Toc19619416 \h </w:instrText>
            </w:r>
            <w:r w:rsidR="00DA01A2">
              <w:rPr>
                <w:webHidden/>
              </w:rPr>
            </w:r>
            <w:r w:rsidR="00DA01A2">
              <w:rPr>
                <w:webHidden/>
              </w:rPr>
              <w:fldChar w:fldCharType="separate"/>
            </w:r>
            <w:r w:rsidR="003902D9">
              <w:rPr>
                <w:webHidden/>
              </w:rPr>
              <w:t>8</w:t>
            </w:r>
            <w:r w:rsidR="00DA01A2">
              <w:rPr>
                <w:webHidden/>
              </w:rPr>
              <w:fldChar w:fldCharType="end"/>
            </w:r>
          </w:hyperlink>
        </w:p>
        <w:p w14:paraId="4F23DAED" w14:textId="5A151BF8" w:rsidR="00DA01A2" w:rsidRDefault="00BE7CBA">
          <w:pPr>
            <w:pStyle w:val="Inhopg2"/>
            <w:rPr>
              <w:rFonts w:asciiTheme="minorHAnsi" w:eastAsiaTheme="minorEastAsia" w:hAnsiTheme="minorHAnsi" w:cstheme="minorBidi"/>
              <w:snapToGrid/>
              <w:kern w:val="0"/>
              <w:sz w:val="22"/>
              <w:szCs w:val="22"/>
              <w:lang w:eastAsia="nl-NL"/>
            </w:rPr>
          </w:pPr>
          <w:hyperlink w:anchor="_Toc19619417" w:history="1">
            <w:r w:rsidR="00DA01A2" w:rsidRPr="00775B43">
              <w:rPr>
                <w:rStyle w:val="Hyperlink"/>
              </w:rPr>
              <w:t>2.2</w:t>
            </w:r>
            <w:r w:rsidR="00DA01A2">
              <w:rPr>
                <w:rFonts w:asciiTheme="minorHAnsi" w:eastAsiaTheme="minorEastAsia" w:hAnsiTheme="minorHAnsi" w:cstheme="minorBidi"/>
                <w:snapToGrid/>
                <w:kern w:val="0"/>
                <w:sz w:val="22"/>
                <w:szCs w:val="22"/>
                <w:lang w:eastAsia="nl-NL"/>
              </w:rPr>
              <w:tab/>
            </w:r>
            <w:r w:rsidR="00DA01A2" w:rsidRPr="00775B43">
              <w:rPr>
                <w:rStyle w:val="Hyperlink"/>
              </w:rPr>
              <w:t>Titel</w:t>
            </w:r>
            <w:r w:rsidR="00DA01A2">
              <w:rPr>
                <w:webHidden/>
              </w:rPr>
              <w:tab/>
            </w:r>
            <w:r w:rsidR="00DA01A2">
              <w:rPr>
                <w:webHidden/>
              </w:rPr>
              <w:fldChar w:fldCharType="begin"/>
            </w:r>
            <w:r w:rsidR="00DA01A2">
              <w:rPr>
                <w:webHidden/>
              </w:rPr>
              <w:instrText xml:space="preserve"> PAGEREF _Toc19619417 \h </w:instrText>
            </w:r>
            <w:r w:rsidR="00DA01A2">
              <w:rPr>
                <w:webHidden/>
              </w:rPr>
            </w:r>
            <w:r w:rsidR="00DA01A2">
              <w:rPr>
                <w:webHidden/>
              </w:rPr>
              <w:fldChar w:fldCharType="separate"/>
            </w:r>
            <w:r w:rsidR="003902D9">
              <w:rPr>
                <w:webHidden/>
              </w:rPr>
              <w:t>9</w:t>
            </w:r>
            <w:r w:rsidR="00DA01A2">
              <w:rPr>
                <w:webHidden/>
              </w:rPr>
              <w:fldChar w:fldCharType="end"/>
            </w:r>
          </w:hyperlink>
        </w:p>
        <w:p w14:paraId="2D92A5AB" w14:textId="76DED182" w:rsidR="00DA01A2" w:rsidRDefault="00BE7CBA">
          <w:pPr>
            <w:pStyle w:val="Inhopg2"/>
            <w:rPr>
              <w:rFonts w:asciiTheme="minorHAnsi" w:eastAsiaTheme="minorEastAsia" w:hAnsiTheme="minorHAnsi" w:cstheme="minorBidi"/>
              <w:snapToGrid/>
              <w:kern w:val="0"/>
              <w:sz w:val="22"/>
              <w:szCs w:val="22"/>
              <w:lang w:eastAsia="nl-NL"/>
            </w:rPr>
          </w:pPr>
          <w:hyperlink w:anchor="_Toc19619418" w:history="1">
            <w:r w:rsidR="00DA01A2" w:rsidRPr="00775B43">
              <w:rPr>
                <w:rStyle w:val="Hyperlink"/>
              </w:rPr>
              <w:t>2.3</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Aanhef</w:t>
            </w:r>
            <w:r w:rsidR="00DA01A2">
              <w:rPr>
                <w:webHidden/>
              </w:rPr>
              <w:tab/>
            </w:r>
            <w:r w:rsidR="00DA01A2">
              <w:rPr>
                <w:webHidden/>
              </w:rPr>
              <w:fldChar w:fldCharType="begin"/>
            </w:r>
            <w:r w:rsidR="00DA01A2">
              <w:rPr>
                <w:webHidden/>
              </w:rPr>
              <w:instrText xml:space="preserve"> PAGEREF _Toc19619418 \h </w:instrText>
            </w:r>
            <w:r w:rsidR="00DA01A2">
              <w:rPr>
                <w:webHidden/>
              </w:rPr>
            </w:r>
            <w:r w:rsidR="00DA01A2">
              <w:rPr>
                <w:webHidden/>
              </w:rPr>
              <w:fldChar w:fldCharType="separate"/>
            </w:r>
            <w:r w:rsidR="003902D9">
              <w:rPr>
                <w:webHidden/>
              </w:rPr>
              <w:t>9</w:t>
            </w:r>
            <w:r w:rsidR="00DA01A2">
              <w:rPr>
                <w:webHidden/>
              </w:rPr>
              <w:fldChar w:fldCharType="end"/>
            </w:r>
          </w:hyperlink>
        </w:p>
        <w:p w14:paraId="6DEA565A" w14:textId="5D184EF4" w:rsidR="00DA01A2" w:rsidRDefault="00BE7CBA">
          <w:pPr>
            <w:pStyle w:val="Inhopg2"/>
            <w:rPr>
              <w:rFonts w:asciiTheme="minorHAnsi" w:eastAsiaTheme="minorEastAsia" w:hAnsiTheme="minorHAnsi" w:cstheme="minorBidi"/>
              <w:snapToGrid/>
              <w:kern w:val="0"/>
              <w:sz w:val="22"/>
              <w:szCs w:val="22"/>
              <w:lang w:eastAsia="nl-NL"/>
            </w:rPr>
          </w:pPr>
          <w:hyperlink w:anchor="_Toc19619419" w:history="1">
            <w:r w:rsidR="00DA01A2" w:rsidRPr="00775B43">
              <w:rPr>
                <w:rStyle w:val="Hyperlink"/>
              </w:rPr>
              <w:t>2.4</w:t>
            </w:r>
            <w:r w:rsidR="00DA01A2">
              <w:rPr>
                <w:rFonts w:asciiTheme="minorHAnsi" w:eastAsiaTheme="minorEastAsia" w:hAnsiTheme="minorHAnsi" w:cstheme="minorBidi"/>
                <w:snapToGrid/>
                <w:kern w:val="0"/>
                <w:sz w:val="22"/>
                <w:szCs w:val="22"/>
                <w:lang w:eastAsia="nl-NL"/>
              </w:rPr>
              <w:tab/>
            </w:r>
            <w:r w:rsidR="00DA01A2" w:rsidRPr="00775B43">
              <w:rPr>
                <w:rStyle w:val="Hyperlink"/>
              </w:rPr>
              <w:t>Partijen</w:t>
            </w:r>
            <w:r w:rsidR="00DA01A2">
              <w:rPr>
                <w:webHidden/>
              </w:rPr>
              <w:tab/>
            </w:r>
            <w:r w:rsidR="00DA01A2">
              <w:rPr>
                <w:webHidden/>
              </w:rPr>
              <w:fldChar w:fldCharType="begin"/>
            </w:r>
            <w:r w:rsidR="00DA01A2">
              <w:rPr>
                <w:webHidden/>
              </w:rPr>
              <w:instrText xml:space="preserve"> PAGEREF _Toc19619419 \h </w:instrText>
            </w:r>
            <w:r w:rsidR="00DA01A2">
              <w:rPr>
                <w:webHidden/>
              </w:rPr>
            </w:r>
            <w:r w:rsidR="00DA01A2">
              <w:rPr>
                <w:webHidden/>
              </w:rPr>
              <w:fldChar w:fldCharType="separate"/>
            </w:r>
            <w:r w:rsidR="003902D9">
              <w:rPr>
                <w:webHidden/>
              </w:rPr>
              <w:t>10</w:t>
            </w:r>
            <w:r w:rsidR="00DA01A2">
              <w:rPr>
                <w:webHidden/>
              </w:rPr>
              <w:fldChar w:fldCharType="end"/>
            </w:r>
          </w:hyperlink>
        </w:p>
        <w:p w14:paraId="51FFB49A" w14:textId="0899C1AF" w:rsidR="00DA01A2" w:rsidRDefault="00BE7CBA">
          <w:pPr>
            <w:pStyle w:val="Inhopg3"/>
            <w:rPr>
              <w:rFonts w:asciiTheme="minorHAnsi" w:eastAsiaTheme="minorEastAsia" w:hAnsiTheme="minorHAnsi" w:cstheme="minorBidi"/>
              <w:snapToGrid/>
              <w:kern w:val="0"/>
              <w:sz w:val="22"/>
              <w:szCs w:val="22"/>
              <w:lang w:eastAsia="nl-NL"/>
            </w:rPr>
          </w:pPr>
          <w:hyperlink w:anchor="_Toc19619420" w:history="1">
            <w:r w:rsidR="00DA01A2" w:rsidRPr="00775B43">
              <w:rPr>
                <w:rStyle w:val="Hyperlink"/>
              </w:rPr>
              <w:t>2.4.1</w:t>
            </w:r>
            <w:r w:rsidR="00DA01A2">
              <w:rPr>
                <w:rFonts w:asciiTheme="minorHAnsi" w:eastAsiaTheme="minorEastAsia" w:hAnsiTheme="minorHAnsi" w:cstheme="minorBidi"/>
                <w:snapToGrid/>
                <w:kern w:val="0"/>
                <w:sz w:val="22"/>
                <w:szCs w:val="22"/>
                <w:lang w:eastAsia="nl-NL"/>
              </w:rPr>
              <w:tab/>
            </w:r>
            <w:r w:rsidR="00DA01A2" w:rsidRPr="00775B43">
              <w:rPr>
                <w:rStyle w:val="Hyperlink"/>
              </w:rPr>
              <w:t>Schuldenaar</w:t>
            </w:r>
            <w:r w:rsidR="00DA01A2">
              <w:rPr>
                <w:webHidden/>
              </w:rPr>
              <w:tab/>
            </w:r>
            <w:r w:rsidR="00DA01A2">
              <w:rPr>
                <w:webHidden/>
              </w:rPr>
              <w:fldChar w:fldCharType="begin"/>
            </w:r>
            <w:r w:rsidR="00DA01A2">
              <w:rPr>
                <w:webHidden/>
              </w:rPr>
              <w:instrText xml:space="preserve"> PAGEREF _Toc19619420 \h </w:instrText>
            </w:r>
            <w:r w:rsidR="00DA01A2">
              <w:rPr>
                <w:webHidden/>
              </w:rPr>
            </w:r>
            <w:r w:rsidR="00DA01A2">
              <w:rPr>
                <w:webHidden/>
              </w:rPr>
              <w:fldChar w:fldCharType="separate"/>
            </w:r>
            <w:r w:rsidR="003902D9">
              <w:rPr>
                <w:webHidden/>
              </w:rPr>
              <w:t>10</w:t>
            </w:r>
            <w:r w:rsidR="00DA01A2">
              <w:rPr>
                <w:webHidden/>
              </w:rPr>
              <w:fldChar w:fldCharType="end"/>
            </w:r>
          </w:hyperlink>
        </w:p>
        <w:p w14:paraId="59C0662A" w14:textId="0DA7FE4A" w:rsidR="00DA01A2" w:rsidRDefault="00BE7CBA">
          <w:pPr>
            <w:pStyle w:val="Inhopg3"/>
            <w:rPr>
              <w:rFonts w:asciiTheme="minorHAnsi" w:eastAsiaTheme="minorEastAsia" w:hAnsiTheme="minorHAnsi" w:cstheme="minorBidi"/>
              <w:snapToGrid/>
              <w:kern w:val="0"/>
              <w:sz w:val="22"/>
              <w:szCs w:val="22"/>
              <w:lang w:eastAsia="nl-NL"/>
            </w:rPr>
          </w:pPr>
          <w:hyperlink w:anchor="_Toc19619421" w:history="1">
            <w:r w:rsidR="00DA01A2" w:rsidRPr="00775B43">
              <w:rPr>
                <w:rStyle w:val="Hyperlink"/>
              </w:rPr>
              <w:t>2.4.2</w:t>
            </w:r>
            <w:r w:rsidR="00DA01A2">
              <w:rPr>
                <w:rFonts w:asciiTheme="minorHAnsi" w:eastAsiaTheme="minorEastAsia" w:hAnsiTheme="minorHAnsi" w:cstheme="minorBidi"/>
                <w:snapToGrid/>
                <w:kern w:val="0"/>
                <w:sz w:val="22"/>
                <w:szCs w:val="22"/>
                <w:lang w:eastAsia="nl-NL"/>
              </w:rPr>
              <w:tab/>
            </w:r>
            <w:r w:rsidR="00DA01A2" w:rsidRPr="00775B43">
              <w:rPr>
                <w:rStyle w:val="Hyperlink"/>
              </w:rPr>
              <w:t>Hypotheekbank</w:t>
            </w:r>
            <w:r w:rsidR="00DA01A2">
              <w:rPr>
                <w:webHidden/>
              </w:rPr>
              <w:tab/>
            </w:r>
            <w:r w:rsidR="00DA01A2">
              <w:rPr>
                <w:webHidden/>
              </w:rPr>
              <w:fldChar w:fldCharType="begin"/>
            </w:r>
            <w:r w:rsidR="00DA01A2">
              <w:rPr>
                <w:webHidden/>
              </w:rPr>
              <w:instrText xml:space="preserve"> PAGEREF _Toc19619421 \h </w:instrText>
            </w:r>
            <w:r w:rsidR="00DA01A2">
              <w:rPr>
                <w:webHidden/>
              </w:rPr>
            </w:r>
            <w:r w:rsidR="00DA01A2">
              <w:rPr>
                <w:webHidden/>
              </w:rPr>
              <w:fldChar w:fldCharType="separate"/>
            </w:r>
            <w:r w:rsidR="003902D9">
              <w:rPr>
                <w:webHidden/>
              </w:rPr>
              <w:t>24</w:t>
            </w:r>
            <w:r w:rsidR="00DA01A2">
              <w:rPr>
                <w:webHidden/>
              </w:rPr>
              <w:fldChar w:fldCharType="end"/>
            </w:r>
          </w:hyperlink>
        </w:p>
        <w:p w14:paraId="451C3A84" w14:textId="00D31AB4" w:rsidR="00DA01A2" w:rsidRDefault="00BE7CBA">
          <w:pPr>
            <w:pStyle w:val="Inhopg3"/>
            <w:rPr>
              <w:rFonts w:asciiTheme="minorHAnsi" w:eastAsiaTheme="minorEastAsia" w:hAnsiTheme="minorHAnsi" w:cstheme="minorBidi"/>
              <w:snapToGrid/>
              <w:kern w:val="0"/>
              <w:sz w:val="22"/>
              <w:szCs w:val="22"/>
              <w:lang w:eastAsia="nl-NL"/>
            </w:rPr>
          </w:pPr>
          <w:hyperlink w:anchor="_Toc19619422" w:history="1">
            <w:r w:rsidR="00DA01A2" w:rsidRPr="00775B43">
              <w:rPr>
                <w:rStyle w:val="Hyperlink"/>
              </w:rPr>
              <w:t>2.4.3</w:t>
            </w:r>
            <w:r w:rsidR="00DA01A2">
              <w:rPr>
                <w:rFonts w:asciiTheme="minorHAnsi" w:eastAsiaTheme="minorEastAsia" w:hAnsiTheme="minorHAnsi" w:cstheme="minorBidi"/>
                <w:snapToGrid/>
                <w:kern w:val="0"/>
                <w:sz w:val="22"/>
                <w:szCs w:val="22"/>
                <w:lang w:eastAsia="nl-NL"/>
              </w:rPr>
              <w:tab/>
            </w:r>
            <w:r w:rsidR="00DA01A2" w:rsidRPr="00775B43">
              <w:rPr>
                <w:rStyle w:val="Hyperlink"/>
              </w:rPr>
              <w:t>Verzekeraar</w:t>
            </w:r>
            <w:r w:rsidR="00DA01A2">
              <w:rPr>
                <w:webHidden/>
              </w:rPr>
              <w:tab/>
            </w:r>
            <w:r w:rsidR="00DA01A2">
              <w:rPr>
                <w:webHidden/>
              </w:rPr>
              <w:fldChar w:fldCharType="begin"/>
            </w:r>
            <w:r w:rsidR="00DA01A2">
              <w:rPr>
                <w:webHidden/>
              </w:rPr>
              <w:instrText xml:space="preserve"> PAGEREF _Toc19619422 \h </w:instrText>
            </w:r>
            <w:r w:rsidR="00DA01A2">
              <w:rPr>
                <w:webHidden/>
              </w:rPr>
            </w:r>
            <w:r w:rsidR="00DA01A2">
              <w:rPr>
                <w:webHidden/>
              </w:rPr>
              <w:fldChar w:fldCharType="separate"/>
            </w:r>
            <w:r w:rsidR="003902D9">
              <w:rPr>
                <w:webHidden/>
              </w:rPr>
              <w:t>27</w:t>
            </w:r>
            <w:r w:rsidR="00DA01A2">
              <w:rPr>
                <w:webHidden/>
              </w:rPr>
              <w:fldChar w:fldCharType="end"/>
            </w:r>
          </w:hyperlink>
        </w:p>
        <w:p w14:paraId="66FDAAF3" w14:textId="3DB4193F" w:rsidR="00DA01A2" w:rsidRDefault="00BE7CBA">
          <w:pPr>
            <w:pStyle w:val="Inhopg3"/>
            <w:rPr>
              <w:rFonts w:asciiTheme="minorHAnsi" w:eastAsiaTheme="minorEastAsia" w:hAnsiTheme="minorHAnsi" w:cstheme="minorBidi"/>
              <w:snapToGrid/>
              <w:kern w:val="0"/>
              <w:sz w:val="22"/>
              <w:szCs w:val="22"/>
              <w:lang w:eastAsia="nl-NL"/>
            </w:rPr>
          </w:pPr>
          <w:hyperlink w:anchor="_Toc19619423" w:history="1">
            <w:r w:rsidR="00DA01A2" w:rsidRPr="00775B43">
              <w:rPr>
                <w:rStyle w:val="Hyperlink"/>
              </w:rPr>
              <w:t>2.4.4</w:t>
            </w:r>
            <w:r w:rsidR="00DA01A2">
              <w:rPr>
                <w:rFonts w:asciiTheme="minorHAnsi" w:eastAsiaTheme="minorEastAsia" w:hAnsiTheme="minorHAnsi" w:cstheme="minorBidi"/>
                <w:snapToGrid/>
                <w:kern w:val="0"/>
                <w:sz w:val="22"/>
                <w:szCs w:val="22"/>
                <w:lang w:eastAsia="nl-NL"/>
              </w:rPr>
              <w:tab/>
            </w:r>
            <w:r w:rsidR="00DA01A2" w:rsidRPr="00775B43">
              <w:rPr>
                <w:rStyle w:val="Hyperlink"/>
              </w:rPr>
              <w:t>Afsluiting partijen</w:t>
            </w:r>
            <w:r w:rsidR="00DA01A2">
              <w:rPr>
                <w:webHidden/>
              </w:rPr>
              <w:tab/>
            </w:r>
            <w:r w:rsidR="00DA01A2">
              <w:rPr>
                <w:webHidden/>
              </w:rPr>
              <w:fldChar w:fldCharType="begin"/>
            </w:r>
            <w:r w:rsidR="00DA01A2">
              <w:rPr>
                <w:webHidden/>
              </w:rPr>
              <w:instrText xml:space="preserve"> PAGEREF _Toc19619423 \h </w:instrText>
            </w:r>
            <w:r w:rsidR="00DA01A2">
              <w:rPr>
                <w:webHidden/>
              </w:rPr>
            </w:r>
            <w:r w:rsidR="00DA01A2">
              <w:rPr>
                <w:webHidden/>
              </w:rPr>
              <w:fldChar w:fldCharType="separate"/>
            </w:r>
            <w:r w:rsidR="003902D9">
              <w:rPr>
                <w:webHidden/>
              </w:rPr>
              <w:t>29</w:t>
            </w:r>
            <w:r w:rsidR="00DA01A2">
              <w:rPr>
                <w:webHidden/>
              </w:rPr>
              <w:fldChar w:fldCharType="end"/>
            </w:r>
          </w:hyperlink>
        </w:p>
        <w:p w14:paraId="2C9413AE" w14:textId="41396605" w:rsidR="00DA01A2" w:rsidRDefault="00BE7CBA">
          <w:pPr>
            <w:pStyle w:val="Inhopg2"/>
            <w:rPr>
              <w:rFonts w:asciiTheme="minorHAnsi" w:eastAsiaTheme="minorEastAsia" w:hAnsiTheme="minorHAnsi" w:cstheme="minorBidi"/>
              <w:snapToGrid/>
              <w:kern w:val="0"/>
              <w:sz w:val="22"/>
              <w:szCs w:val="22"/>
              <w:lang w:eastAsia="nl-NL"/>
            </w:rPr>
          </w:pPr>
          <w:hyperlink w:anchor="_Toc19619424" w:history="1">
            <w:r w:rsidR="00DA01A2" w:rsidRPr="00775B43">
              <w:rPr>
                <w:rStyle w:val="Hyperlink"/>
              </w:rPr>
              <w:t>2.5</w:t>
            </w:r>
            <w:r w:rsidR="00DA01A2">
              <w:rPr>
                <w:rFonts w:asciiTheme="minorHAnsi" w:eastAsiaTheme="minorEastAsia" w:hAnsiTheme="minorHAnsi" w:cstheme="minorBidi"/>
                <w:snapToGrid/>
                <w:kern w:val="0"/>
                <w:sz w:val="22"/>
                <w:szCs w:val="22"/>
                <w:lang w:eastAsia="nl-NL"/>
              </w:rPr>
              <w:tab/>
            </w:r>
            <w:r w:rsidR="00DA01A2" w:rsidRPr="00775B43">
              <w:rPr>
                <w:rStyle w:val="Hyperlink"/>
              </w:rPr>
              <w:t>Overeenkomst</w:t>
            </w:r>
            <w:r w:rsidR="00DA01A2">
              <w:rPr>
                <w:webHidden/>
              </w:rPr>
              <w:tab/>
            </w:r>
            <w:r w:rsidR="00DA01A2">
              <w:rPr>
                <w:webHidden/>
              </w:rPr>
              <w:fldChar w:fldCharType="begin"/>
            </w:r>
            <w:r w:rsidR="00DA01A2">
              <w:rPr>
                <w:webHidden/>
              </w:rPr>
              <w:instrText xml:space="preserve"> PAGEREF _Toc19619424 \h </w:instrText>
            </w:r>
            <w:r w:rsidR="00DA01A2">
              <w:rPr>
                <w:webHidden/>
              </w:rPr>
            </w:r>
            <w:r w:rsidR="00DA01A2">
              <w:rPr>
                <w:webHidden/>
              </w:rPr>
              <w:fldChar w:fldCharType="separate"/>
            </w:r>
            <w:r w:rsidR="003902D9">
              <w:rPr>
                <w:webHidden/>
              </w:rPr>
              <w:t>29</w:t>
            </w:r>
            <w:r w:rsidR="00DA01A2">
              <w:rPr>
                <w:webHidden/>
              </w:rPr>
              <w:fldChar w:fldCharType="end"/>
            </w:r>
          </w:hyperlink>
        </w:p>
        <w:p w14:paraId="47C3C72A" w14:textId="520BB4D8" w:rsidR="00DA01A2" w:rsidRDefault="00BE7CBA">
          <w:pPr>
            <w:pStyle w:val="Inhopg2"/>
            <w:rPr>
              <w:rFonts w:asciiTheme="minorHAnsi" w:eastAsiaTheme="minorEastAsia" w:hAnsiTheme="minorHAnsi" w:cstheme="minorBidi"/>
              <w:snapToGrid/>
              <w:kern w:val="0"/>
              <w:sz w:val="22"/>
              <w:szCs w:val="22"/>
              <w:lang w:eastAsia="nl-NL"/>
            </w:rPr>
          </w:pPr>
          <w:hyperlink w:anchor="_Toc19619425" w:history="1">
            <w:r w:rsidR="00DA01A2" w:rsidRPr="00775B43">
              <w:rPr>
                <w:rStyle w:val="Hyperlink"/>
              </w:rPr>
              <w:t>2.6</w:t>
            </w:r>
            <w:r w:rsidR="00DA01A2">
              <w:rPr>
                <w:rFonts w:asciiTheme="minorHAnsi" w:eastAsiaTheme="minorEastAsia" w:hAnsiTheme="minorHAnsi" w:cstheme="minorBidi"/>
                <w:snapToGrid/>
                <w:kern w:val="0"/>
                <w:sz w:val="22"/>
                <w:szCs w:val="22"/>
                <w:lang w:eastAsia="nl-NL"/>
              </w:rPr>
              <w:tab/>
            </w:r>
            <w:r w:rsidR="00DA01A2" w:rsidRPr="00775B43">
              <w:rPr>
                <w:rStyle w:val="Hyperlink"/>
              </w:rPr>
              <w:t>Geldlening en Zekerheden</w:t>
            </w:r>
            <w:r w:rsidR="00DA01A2">
              <w:rPr>
                <w:webHidden/>
              </w:rPr>
              <w:tab/>
            </w:r>
            <w:r w:rsidR="00DA01A2">
              <w:rPr>
                <w:webHidden/>
              </w:rPr>
              <w:fldChar w:fldCharType="begin"/>
            </w:r>
            <w:r w:rsidR="00DA01A2">
              <w:rPr>
                <w:webHidden/>
              </w:rPr>
              <w:instrText xml:space="preserve"> PAGEREF _Toc19619425 \h </w:instrText>
            </w:r>
            <w:r w:rsidR="00DA01A2">
              <w:rPr>
                <w:webHidden/>
              </w:rPr>
            </w:r>
            <w:r w:rsidR="00DA01A2">
              <w:rPr>
                <w:webHidden/>
              </w:rPr>
              <w:fldChar w:fldCharType="separate"/>
            </w:r>
            <w:r w:rsidR="003902D9">
              <w:rPr>
                <w:webHidden/>
              </w:rPr>
              <w:t>30</w:t>
            </w:r>
            <w:r w:rsidR="00DA01A2">
              <w:rPr>
                <w:webHidden/>
              </w:rPr>
              <w:fldChar w:fldCharType="end"/>
            </w:r>
          </w:hyperlink>
        </w:p>
        <w:p w14:paraId="3CBC5EA4" w14:textId="262592F2" w:rsidR="00DA01A2" w:rsidRDefault="00BE7CBA">
          <w:pPr>
            <w:pStyle w:val="Inhopg2"/>
            <w:rPr>
              <w:rFonts w:asciiTheme="minorHAnsi" w:eastAsiaTheme="minorEastAsia" w:hAnsiTheme="minorHAnsi" w:cstheme="minorBidi"/>
              <w:snapToGrid/>
              <w:kern w:val="0"/>
              <w:sz w:val="22"/>
              <w:szCs w:val="22"/>
              <w:lang w:eastAsia="nl-NL"/>
            </w:rPr>
          </w:pPr>
          <w:hyperlink w:anchor="_Toc19619426" w:history="1">
            <w:r w:rsidR="00DA01A2" w:rsidRPr="00775B43">
              <w:rPr>
                <w:rStyle w:val="Hyperlink"/>
              </w:rPr>
              <w:t>2.7</w:t>
            </w:r>
            <w:r w:rsidR="00DA01A2">
              <w:rPr>
                <w:rFonts w:asciiTheme="minorHAnsi" w:eastAsiaTheme="minorEastAsia" w:hAnsiTheme="minorHAnsi" w:cstheme="minorBidi"/>
                <w:snapToGrid/>
                <w:kern w:val="0"/>
                <w:sz w:val="22"/>
                <w:szCs w:val="22"/>
                <w:lang w:eastAsia="nl-NL"/>
              </w:rPr>
              <w:tab/>
            </w:r>
            <w:r w:rsidR="00DA01A2" w:rsidRPr="00775B43">
              <w:rPr>
                <w:rStyle w:val="Hyperlink"/>
              </w:rPr>
              <w:t>Registergoed</w:t>
            </w:r>
            <w:r w:rsidR="00DA01A2">
              <w:rPr>
                <w:webHidden/>
              </w:rPr>
              <w:tab/>
            </w:r>
            <w:r w:rsidR="00DA01A2">
              <w:rPr>
                <w:webHidden/>
              </w:rPr>
              <w:fldChar w:fldCharType="begin"/>
            </w:r>
            <w:r w:rsidR="00DA01A2">
              <w:rPr>
                <w:webHidden/>
              </w:rPr>
              <w:instrText xml:space="preserve"> PAGEREF _Toc19619426 \h </w:instrText>
            </w:r>
            <w:r w:rsidR="00DA01A2">
              <w:rPr>
                <w:webHidden/>
              </w:rPr>
            </w:r>
            <w:r w:rsidR="00DA01A2">
              <w:rPr>
                <w:webHidden/>
              </w:rPr>
              <w:fldChar w:fldCharType="separate"/>
            </w:r>
            <w:r w:rsidR="003902D9">
              <w:rPr>
                <w:webHidden/>
              </w:rPr>
              <w:t>33</w:t>
            </w:r>
            <w:r w:rsidR="00DA01A2">
              <w:rPr>
                <w:webHidden/>
              </w:rPr>
              <w:fldChar w:fldCharType="end"/>
            </w:r>
          </w:hyperlink>
        </w:p>
        <w:p w14:paraId="21877EE4" w14:textId="0A83048A" w:rsidR="00DA01A2" w:rsidRDefault="00BE7CBA">
          <w:pPr>
            <w:pStyle w:val="Inhopg2"/>
            <w:rPr>
              <w:rFonts w:asciiTheme="minorHAnsi" w:eastAsiaTheme="minorEastAsia" w:hAnsiTheme="minorHAnsi" w:cstheme="minorBidi"/>
              <w:snapToGrid/>
              <w:kern w:val="0"/>
              <w:sz w:val="22"/>
              <w:szCs w:val="22"/>
              <w:lang w:eastAsia="nl-NL"/>
            </w:rPr>
          </w:pPr>
          <w:hyperlink w:anchor="_Toc19619427" w:history="1">
            <w:r w:rsidR="00DA01A2" w:rsidRPr="00775B43">
              <w:rPr>
                <w:rStyle w:val="Hyperlink"/>
              </w:rPr>
              <w:t>2.8</w:t>
            </w:r>
            <w:r w:rsidR="00DA01A2">
              <w:rPr>
                <w:rFonts w:asciiTheme="minorHAnsi" w:eastAsiaTheme="minorEastAsia" w:hAnsiTheme="minorHAnsi" w:cstheme="minorBidi"/>
                <w:snapToGrid/>
                <w:kern w:val="0"/>
                <w:sz w:val="22"/>
                <w:szCs w:val="22"/>
                <w:lang w:eastAsia="nl-NL"/>
              </w:rPr>
              <w:tab/>
            </w:r>
            <w:r w:rsidR="00DA01A2" w:rsidRPr="00775B43">
              <w:rPr>
                <w:rStyle w:val="Hyperlink"/>
              </w:rPr>
              <w:t>Starterslening</w:t>
            </w:r>
            <w:r w:rsidR="00DA01A2">
              <w:rPr>
                <w:webHidden/>
              </w:rPr>
              <w:tab/>
            </w:r>
            <w:r w:rsidR="00DA01A2">
              <w:rPr>
                <w:webHidden/>
              </w:rPr>
              <w:fldChar w:fldCharType="begin"/>
            </w:r>
            <w:r w:rsidR="00DA01A2">
              <w:rPr>
                <w:webHidden/>
              </w:rPr>
              <w:instrText xml:space="preserve"> PAGEREF _Toc19619427 \h </w:instrText>
            </w:r>
            <w:r w:rsidR="00DA01A2">
              <w:rPr>
                <w:webHidden/>
              </w:rPr>
            </w:r>
            <w:r w:rsidR="00DA01A2">
              <w:rPr>
                <w:webHidden/>
              </w:rPr>
              <w:fldChar w:fldCharType="separate"/>
            </w:r>
            <w:r w:rsidR="003902D9">
              <w:rPr>
                <w:webHidden/>
              </w:rPr>
              <w:t>34</w:t>
            </w:r>
            <w:r w:rsidR="00DA01A2">
              <w:rPr>
                <w:webHidden/>
              </w:rPr>
              <w:fldChar w:fldCharType="end"/>
            </w:r>
          </w:hyperlink>
        </w:p>
        <w:p w14:paraId="661BA4FA" w14:textId="5F51E591" w:rsidR="00DA01A2" w:rsidRDefault="00BE7CBA">
          <w:pPr>
            <w:pStyle w:val="Inhopg2"/>
            <w:rPr>
              <w:rFonts w:asciiTheme="minorHAnsi" w:eastAsiaTheme="minorEastAsia" w:hAnsiTheme="minorHAnsi" w:cstheme="minorBidi"/>
              <w:snapToGrid/>
              <w:kern w:val="0"/>
              <w:sz w:val="22"/>
              <w:szCs w:val="22"/>
              <w:lang w:eastAsia="nl-NL"/>
            </w:rPr>
          </w:pPr>
          <w:hyperlink w:anchor="_Toc19619428" w:history="1">
            <w:r w:rsidR="00DA01A2" w:rsidRPr="00775B43">
              <w:rPr>
                <w:rStyle w:val="Hyperlink"/>
              </w:rPr>
              <w:t>2.9</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Aanvaarding</w:t>
            </w:r>
            <w:r w:rsidR="00DA01A2">
              <w:rPr>
                <w:webHidden/>
              </w:rPr>
              <w:tab/>
            </w:r>
            <w:r w:rsidR="00DA01A2">
              <w:rPr>
                <w:webHidden/>
              </w:rPr>
              <w:fldChar w:fldCharType="begin"/>
            </w:r>
            <w:r w:rsidR="00DA01A2">
              <w:rPr>
                <w:webHidden/>
              </w:rPr>
              <w:instrText xml:space="preserve"> PAGEREF _Toc19619428 \h </w:instrText>
            </w:r>
            <w:r w:rsidR="00DA01A2">
              <w:rPr>
                <w:webHidden/>
              </w:rPr>
            </w:r>
            <w:r w:rsidR="00DA01A2">
              <w:rPr>
                <w:webHidden/>
              </w:rPr>
              <w:fldChar w:fldCharType="separate"/>
            </w:r>
            <w:r w:rsidR="003902D9">
              <w:rPr>
                <w:webHidden/>
              </w:rPr>
              <w:t>35</w:t>
            </w:r>
            <w:r w:rsidR="00DA01A2">
              <w:rPr>
                <w:webHidden/>
              </w:rPr>
              <w:fldChar w:fldCharType="end"/>
            </w:r>
          </w:hyperlink>
        </w:p>
        <w:p w14:paraId="4D94F4D8" w14:textId="63E0D7CC" w:rsidR="00DA01A2" w:rsidRDefault="00BE7CBA">
          <w:pPr>
            <w:pStyle w:val="Inhopg2"/>
            <w:rPr>
              <w:rFonts w:asciiTheme="minorHAnsi" w:eastAsiaTheme="minorEastAsia" w:hAnsiTheme="minorHAnsi" w:cstheme="minorBidi"/>
              <w:snapToGrid/>
              <w:kern w:val="0"/>
              <w:sz w:val="22"/>
              <w:szCs w:val="22"/>
              <w:lang w:eastAsia="nl-NL"/>
            </w:rPr>
          </w:pPr>
          <w:hyperlink w:anchor="_Toc19619429" w:history="1">
            <w:r w:rsidR="00DA01A2" w:rsidRPr="00775B43">
              <w:rPr>
                <w:rStyle w:val="Hyperlink"/>
              </w:rPr>
              <w:t>2.10</w:t>
            </w:r>
            <w:r w:rsidR="00DA01A2">
              <w:rPr>
                <w:rFonts w:asciiTheme="minorHAnsi" w:eastAsiaTheme="minorEastAsia" w:hAnsiTheme="minorHAnsi" w:cstheme="minorBidi"/>
                <w:snapToGrid/>
                <w:kern w:val="0"/>
                <w:sz w:val="22"/>
                <w:szCs w:val="22"/>
                <w:lang w:eastAsia="nl-NL"/>
              </w:rPr>
              <w:tab/>
            </w:r>
            <w:r w:rsidR="00DA01A2" w:rsidRPr="00775B43">
              <w:rPr>
                <w:rStyle w:val="Hyperlink"/>
              </w:rPr>
              <w:t>Woonplaatskeuze</w:t>
            </w:r>
            <w:r w:rsidR="00DA01A2">
              <w:rPr>
                <w:webHidden/>
              </w:rPr>
              <w:tab/>
            </w:r>
            <w:r w:rsidR="00DA01A2">
              <w:rPr>
                <w:webHidden/>
              </w:rPr>
              <w:fldChar w:fldCharType="begin"/>
            </w:r>
            <w:r w:rsidR="00DA01A2">
              <w:rPr>
                <w:webHidden/>
              </w:rPr>
              <w:instrText xml:space="preserve"> PAGEREF _Toc19619429 \h </w:instrText>
            </w:r>
            <w:r w:rsidR="00DA01A2">
              <w:rPr>
                <w:webHidden/>
              </w:rPr>
            </w:r>
            <w:r w:rsidR="00DA01A2">
              <w:rPr>
                <w:webHidden/>
              </w:rPr>
              <w:fldChar w:fldCharType="separate"/>
            </w:r>
            <w:r w:rsidR="003902D9">
              <w:rPr>
                <w:webHidden/>
              </w:rPr>
              <w:t>36</w:t>
            </w:r>
            <w:r w:rsidR="00DA01A2">
              <w:rPr>
                <w:webHidden/>
              </w:rPr>
              <w:fldChar w:fldCharType="end"/>
            </w:r>
          </w:hyperlink>
        </w:p>
        <w:p w14:paraId="6681DD21" w14:textId="43C38B12" w:rsidR="00DA01A2" w:rsidRDefault="00BE7CBA">
          <w:pPr>
            <w:pStyle w:val="Inhopg2"/>
            <w:rPr>
              <w:rFonts w:asciiTheme="minorHAnsi" w:eastAsiaTheme="minorEastAsia" w:hAnsiTheme="minorHAnsi" w:cstheme="minorBidi"/>
              <w:snapToGrid/>
              <w:kern w:val="0"/>
              <w:sz w:val="22"/>
              <w:szCs w:val="22"/>
              <w:lang w:eastAsia="nl-NL"/>
            </w:rPr>
          </w:pPr>
          <w:hyperlink w:anchor="_Toc19619430" w:history="1">
            <w:r w:rsidR="00DA01A2" w:rsidRPr="00775B43">
              <w:rPr>
                <w:rStyle w:val="Hyperlink"/>
              </w:rPr>
              <w:t>2.11</w:t>
            </w:r>
            <w:r w:rsidR="00DA01A2">
              <w:rPr>
                <w:rFonts w:asciiTheme="minorHAnsi" w:eastAsiaTheme="minorEastAsia" w:hAnsiTheme="minorHAnsi" w:cstheme="minorBidi"/>
                <w:snapToGrid/>
                <w:kern w:val="0"/>
                <w:sz w:val="22"/>
                <w:szCs w:val="22"/>
                <w:lang w:eastAsia="nl-NL"/>
              </w:rPr>
              <w:tab/>
            </w:r>
            <w:r w:rsidR="00DA01A2" w:rsidRPr="00775B43">
              <w:rPr>
                <w:rStyle w:val="Hyperlink"/>
              </w:rPr>
              <w:t>Einde kadasterdeel</w:t>
            </w:r>
            <w:r w:rsidR="00DA01A2">
              <w:rPr>
                <w:webHidden/>
              </w:rPr>
              <w:tab/>
            </w:r>
            <w:r w:rsidR="00DA01A2">
              <w:rPr>
                <w:webHidden/>
              </w:rPr>
              <w:fldChar w:fldCharType="begin"/>
            </w:r>
            <w:r w:rsidR="00DA01A2">
              <w:rPr>
                <w:webHidden/>
              </w:rPr>
              <w:instrText xml:space="preserve"> PAGEREF _Toc19619430 \h </w:instrText>
            </w:r>
            <w:r w:rsidR="00DA01A2">
              <w:rPr>
                <w:webHidden/>
              </w:rPr>
            </w:r>
            <w:r w:rsidR="00DA01A2">
              <w:rPr>
                <w:webHidden/>
              </w:rPr>
              <w:fldChar w:fldCharType="separate"/>
            </w:r>
            <w:r w:rsidR="003902D9">
              <w:rPr>
                <w:webHidden/>
              </w:rPr>
              <w:t>36</w:t>
            </w:r>
            <w:r w:rsidR="00DA01A2">
              <w:rPr>
                <w:webHidden/>
              </w:rPr>
              <w:fldChar w:fldCharType="end"/>
            </w:r>
          </w:hyperlink>
        </w:p>
        <w:p w14:paraId="1F0D32F3" w14:textId="3FBB02D6" w:rsidR="00DA01A2" w:rsidRDefault="00BE7CBA">
          <w:pPr>
            <w:pStyle w:val="Inhopg2"/>
            <w:rPr>
              <w:rFonts w:asciiTheme="minorHAnsi" w:eastAsiaTheme="minorEastAsia" w:hAnsiTheme="minorHAnsi" w:cstheme="minorBidi"/>
              <w:snapToGrid/>
              <w:kern w:val="0"/>
              <w:sz w:val="22"/>
              <w:szCs w:val="22"/>
              <w:lang w:eastAsia="nl-NL"/>
            </w:rPr>
          </w:pPr>
          <w:hyperlink w:anchor="_Toc19619431" w:history="1">
            <w:r w:rsidR="00DA01A2" w:rsidRPr="00775B43">
              <w:rPr>
                <w:rStyle w:val="Hyperlink"/>
              </w:rPr>
              <w:t>2.12</w:t>
            </w:r>
            <w:r w:rsidR="00DA01A2">
              <w:rPr>
                <w:rFonts w:asciiTheme="minorHAnsi" w:eastAsiaTheme="minorEastAsia" w:hAnsiTheme="minorHAnsi" w:cstheme="minorBidi"/>
                <w:snapToGrid/>
                <w:kern w:val="0"/>
                <w:sz w:val="22"/>
                <w:szCs w:val="22"/>
                <w:lang w:eastAsia="nl-NL"/>
              </w:rPr>
              <w:tab/>
            </w:r>
            <w:r w:rsidR="00DA01A2" w:rsidRPr="00775B43">
              <w:rPr>
                <w:rStyle w:val="Hyperlink"/>
              </w:rPr>
              <w:t>Vrije gedeelte</w:t>
            </w:r>
            <w:r w:rsidR="00DA01A2">
              <w:rPr>
                <w:webHidden/>
              </w:rPr>
              <w:tab/>
            </w:r>
            <w:r w:rsidR="00DA01A2">
              <w:rPr>
                <w:webHidden/>
              </w:rPr>
              <w:fldChar w:fldCharType="begin"/>
            </w:r>
            <w:r w:rsidR="00DA01A2">
              <w:rPr>
                <w:webHidden/>
              </w:rPr>
              <w:instrText xml:space="preserve"> PAGEREF _Toc19619431 \h </w:instrText>
            </w:r>
            <w:r w:rsidR="00DA01A2">
              <w:rPr>
                <w:webHidden/>
              </w:rPr>
            </w:r>
            <w:r w:rsidR="00DA01A2">
              <w:rPr>
                <w:webHidden/>
              </w:rPr>
              <w:fldChar w:fldCharType="separate"/>
            </w:r>
            <w:r w:rsidR="003902D9">
              <w:rPr>
                <w:webHidden/>
              </w:rPr>
              <w:t>37</w:t>
            </w:r>
            <w:r w:rsidR="00DA01A2">
              <w:rPr>
                <w:webHidden/>
              </w:rPr>
              <w:fldChar w:fldCharType="end"/>
            </w:r>
          </w:hyperlink>
        </w:p>
        <w:p w14:paraId="491140E1" w14:textId="1D25661D"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9619411"/>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9619412"/>
      <w:r w:rsidRPr="00343045">
        <w:t>Doel</w:t>
      </w:r>
      <w:bookmarkEnd w:id="14"/>
      <w:bookmarkEnd w:id="15"/>
      <w:bookmarkEnd w:id="16"/>
      <w:bookmarkEnd w:id="17"/>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r w:rsidR="00946F39">
        <w:t>Sy</w:t>
      </w:r>
      <w:r w:rsidR="005D16CB">
        <w:t>n</w:t>
      </w:r>
      <w:r w:rsidR="00946F39">
        <w:t>trus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9619413"/>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9619414"/>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r>
              <w:t>Syntrus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7"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31" w:name="TC"/>
            <w:r>
              <w:t>[TC]</w:t>
            </w:r>
            <w:bookmarkEnd w:id="31"/>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8"/>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33" w:name="_Toc464135495"/>
      <w:bookmarkStart w:id="34" w:name="_Toc506361259"/>
      <w:bookmarkStart w:id="35" w:name="_Toc19619415"/>
      <w:bookmarkEnd w:id="13"/>
      <w:r>
        <w:rPr>
          <w:lang w:val="nl-NL"/>
        </w:rPr>
        <w:lastRenderedPageBreak/>
        <w:t>Syntrus Achmea</w:t>
      </w:r>
      <w:r w:rsidR="00340045">
        <w:rPr>
          <w:lang w:val="nl-NL"/>
        </w:rPr>
        <w:t xml:space="preserve"> </w:t>
      </w:r>
      <w:r w:rsidR="008D0862">
        <w:rPr>
          <w:lang w:val="nl-NL"/>
        </w:rPr>
        <w:t>Hypotheekakte</w:t>
      </w:r>
      <w:bookmarkEnd w:id="33"/>
      <w:bookmarkEnd w:id="34"/>
      <w:bookmarkEnd w:id="35"/>
    </w:p>
    <w:p w14:paraId="41022976" w14:textId="4D96C588" w:rsidR="008D0862" w:rsidRDefault="008D0862" w:rsidP="008D0862">
      <w:r>
        <w:t xml:space="preserve">In dit hoofdstuk is de structuur van de </w:t>
      </w:r>
      <w:r w:rsidR="00944748">
        <w:t>Syntrus Achmea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6" w:name="_Toc246925271"/>
      <w:bookmarkStart w:id="37" w:name="_Toc464135496"/>
      <w:bookmarkStart w:id="38" w:name="_Toc506361260"/>
      <w:bookmarkStart w:id="39" w:name="_Toc19619416"/>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0" w:name="_Toc464135497"/>
      <w:bookmarkStart w:id="41" w:name="_Toc506361261"/>
      <w:bookmarkStart w:id="42" w:name="_Toc19619417"/>
      <w:bookmarkStart w:id="43" w:name="_Ref438019207"/>
      <w:r>
        <w:lastRenderedPageBreak/>
        <w:t>Titel</w:t>
      </w:r>
      <w:bookmarkEnd w:id="40"/>
      <w:bookmarkEnd w:id="41"/>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4" w:name="_Toc464135498"/>
      <w:bookmarkStart w:id="45" w:name="_Toc506361262"/>
      <w:bookmarkStart w:id="46" w:name="_Toc19619418"/>
      <w:bookmarkEnd w:id="43"/>
      <w:r>
        <w:t>Aanhef</w:t>
      </w:r>
      <w:bookmarkEnd w:id="44"/>
      <w:bookmarkEnd w:id="45"/>
      <w:bookmarkEnd w:id="4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Toc19619419"/>
      <w:bookmarkStart w:id="51" w:name="_Ref182807022"/>
      <w:r>
        <w:lastRenderedPageBreak/>
        <w:t>Partijen</w:t>
      </w:r>
      <w:bookmarkEnd w:id="48"/>
      <w:bookmarkEnd w:id="49"/>
      <w:bookmarkEnd w:id="50"/>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2" w:name="_Toc464135501"/>
      <w:bookmarkStart w:id="53" w:name="_Toc506361265"/>
      <w:bookmarkStart w:id="54" w:name="_Toc19619420"/>
      <w:r>
        <w:t>Schuldenaar</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5" w:name="_Ref454549849"/>
      <w:r w:rsidRPr="00EC51F1">
        <w:lastRenderedPageBreak/>
        <w:t>K</w:t>
      </w:r>
      <w:r>
        <w:t>euzeblok P</w:t>
      </w:r>
      <w:r w:rsidRPr="00EC51F1">
        <w:t>ar</w:t>
      </w:r>
      <w:r>
        <w:t>tijnamen H</w:t>
      </w:r>
      <w:r w:rsidRPr="00EC51F1">
        <w:t>ypotheekakte</w:t>
      </w:r>
      <w:bookmarkEnd w:id="5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Optie 1 wordt getoond wanneer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Vaste tekst,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./aanduidingPartij(‘</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Optie 2 wordt getoond wanneer aan de onderstaande mapping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lastRenderedPageBreak/>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Pr>
                <w:snapToGrid/>
                <w:kern w:val="0"/>
                <w:sz w:val="16"/>
                <w:szCs w:val="16"/>
                <w:lang w:eastAsia="nl-NL"/>
              </w:rPr>
              <w:t>Schuldenaar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56" w:name="_Toc464135500"/>
      <w:bookmarkStart w:id="57" w:name="_Toc506361264"/>
      <w:bookmarkStart w:id="58" w:name="_Toc19619421"/>
      <w:r w:rsidRPr="00F46B0C">
        <w:lastRenderedPageBreak/>
        <w:t>Hypotheekbank</w:t>
      </w:r>
      <w:bookmarkEnd w:id="56"/>
      <w:bookmarkEnd w:id="57"/>
      <w:bookmarkEnd w:id="5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r w:rsidRPr="00AD2288">
              <w:rPr>
                <w:szCs w:val="18"/>
                <w:u w:val="single"/>
              </w:rPr>
              <w:t>Mapping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r w:rsidRPr="00AD2288">
              <w:rPr>
                <w:szCs w:val="18"/>
                <w:u w:val="single"/>
              </w:rPr>
              <w:t>Mapping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r w:rsidRPr="00AD2288">
              <w:rPr>
                <w:u w:val="single"/>
              </w:rPr>
              <w:t>Mapping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StukdeelHypotheek:</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Pr>
                <w:rFonts w:cs="Arial"/>
                <w:sz w:val="16"/>
                <w:szCs w:val="16"/>
              </w:rPr>
              <w:t>/</w:t>
            </w:r>
            <w:r w:rsidRPr="00AD2288">
              <w:rPr>
                <w:rFonts w:cs="Arial"/>
                <w:sz w:val="16"/>
                <w:szCs w:val="16"/>
              </w:rPr>
              <w:t>/verkrijgerRechtRef xlink:href="#id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r w:rsidRPr="00FC6ED9">
              <w:rPr>
                <w:rFonts w:cs="Arial"/>
                <w:szCs w:val="18"/>
                <w:u w:val="single"/>
              </w:rPr>
              <w:t>Mapping:</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Voor plaats en land moet gekozen worden uit een waardelijst.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r>
              <w:rPr>
                <w:u w:val="single"/>
                <w:lang w:val="nl-NL"/>
              </w:rPr>
              <w:t>Mapping:</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r>
              <w:rPr>
                <w:u w:val="single"/>
                <w:lang w:val="nl-NL"/>
              </w:rPr>
              <w:t>Mapping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//IMKAD_Persoon/IMKAD_PostlocatiePersoon/adres/binnenlandsAdres/</w:t>
            </w:r>
          </w:p>
          <w:p w14:paraId="53F8624C" w14:textId="63155621" w:rsidR="005B5069" w:rsidRPr="00FD4C0C" w:rsidRDefault="005B5069" w:rsidP="00FD4C0C">
            <w:pPr>
              <w:spacing w:line="240" w:lineRule="auto"/>
              <w:ind w:left="360"/>
              <w:rPr>
                <w:sz w:val="16"/>
                <w:szCs w:val="16"/>
              </w:rPr>
            </w:pPr>
            <w:r w:rsidRPr="00FD4C0C">
              <w:rPr>
                <w:sz w:val="16"/>
                <w:szCs w:val="16"/>
              </w:rPr>
              <w:t>./BAG_NummerAanduiding/postcode</w:t>
            </w:r>
          </w:p>
          <w:p w14:paraId="7ADFE8D5" w14:textId="44960ED9" w:rsidR="005B5069" w:rsidRPr="00FD4C0C" w:rsidRDefault="005B5069" w:rsidP="00FD4C0C">
            <w:pPr>
              <w:spacing w:line="240" w:lineRule="auto"/>
              <w:ind w:left="360"/>
              <w:rPr>
                <w:sz w:val="16"/>
                <w:szCs w:val="16"/>
              </w:rPr>
            </w:pPr>
            <w:r w:rsidRPr="00FD4C0C">
              <w:rPr>
                <w:sz w:val="16"/>
                <w:szCs w:val="16"/>
              </w:rPr>
              <w:t>./BAG_Woonplaats/woonplaatsnaam</w:t>
            </w:r>
          </w:p>
          <w:p w14:paraId="7AF42172" w14:textId="4BC47306" w:rsidR="005B5069" w:rsidRPr="00FD4C0C" w:rsidRDefault="005B5069" w:rsidP="00FD4C0C">
            <w:pPr>
              <w:spacing w:line="240" w:lineRule="auto"/>
              <w:ind w:left="360"/>
              <w:rPr>
                <w:sz w:val="16"/>
                <w:szCs w:val="16"/>
              </w:rPr>
            </w:pPr>
            <w:r w:rsidRPr="00FD4C0C">
              <w:rPr>
                <w:sz w:val="16"/>
                <w:szCs w:val="16"/>
              </w:rPr>
              <w:t>./BAG_OpenbareRuimte/openbareRuimteNaam</w:t>
            </w:r>
          </w:p>
          <w:p w14:paraId="02B40C2D" w14:textId="4A7D7F00" w:rsidR="005B5069" w:rsidRPr="00FD4C0C" w:rsidRDefault="005B5069" w:rsidP="00FD4C0C">
            <w:pPr>
              <w:spacing w:line="240" w:lineRule="auto"/>
              <w:ind w:left="360"/>
              <w:rPr>
                <w:sz w:val="16"/>
                <w:szCs w:val="16"/>
              </w:rPr>
            </w:pPr>
            <w:r w:rsidRPr="00FD4C0C">
              <w:rPr>
                <w:sz w:val="16"/>
                <w:szCs w:val="16"/>
              </w:rPr>
              <w:t>./BAG_NummerAanduiding/huisnummer</w:t>
            </w:r>
          </w:p>
          <w:p w14:paraId="5043D444" w14:textId="4B7E0A53" w:rsidR="005B5069" w:rsidRPr="00FD4C0C" w:rsidRDefault="005B5069" w:rsidP="00FD4C0C">
            <w:pPr>
              <w:spacing w:line="240" w:lineRule="auto"/>
              <w:ind w:left="360"/>
              <w:rPr>
                <w:sz w:val="16"/>
                <w:szCs w:val="16"/>
              </w:rPr>
            </w:pPr>
            <w:r w:rsidRPr="00FD4C0C">
              <w:rPr>
                <w:sz w:val="16"/>
                <w:szCs w:val="16"/>
              </w:rPr>
              <w:t>./BAG_NummerAanduiding/huisletter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r>
              <w:rPr>
                <w:u w:val="single"/>
                <w:lang w:val="nl-NL"/>
              </w:rPr>
              <w:t>Mapping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r w:rsidRPr="00FD4C0C">
              <w:rPr>
                <w:u w:val="single"/>
              </w:rPr>
              <w:t>Mapping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59" w:name="_Toc19619422"/>
      <w:r>
        <w:t>Verzekeraar</w:t>
      </w:r>
      <w:bookmarkEnd w:id="59"/>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Verplichte keuze uit 2 tekstblokken met de gegevens van de perso(o)n(en),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r w:rsidRPr="00AD2288">
              <w:rPr>
                <w:szCs w:val="18"/>
                <w:u w:val="single"/>
              </w:rPr>
              <w:t>Mapping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 bij het StukdeelHypotheek:</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0913F162"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 xml:space="preserve">hierna ook te noemen: de </w:t>
            </w:r>
            <w:r w:rsidR="004E0687">
              <w:rPr>
                <w:rFonts w:ascii="Arial" w:hAnsi="Arial" w:cs="Arial"/>
                <w:color w:val="7030A0"/>
                <w:sz w:val="20"/>
                <w:szCs w:val="20"/>
              </w:rPr>
              <w:t>‘</w:t>
            </w:r>
            <w:r w:rsidRPr="00E63700">
              <w:rPr>
                <w:rFonts w:ascii="Arial" w:hAnsi="Arial" w:cs="Arial"/>
                <w:color w:val="7030A0"/>
                <w:sz w:val="20"/>
                <w:szCs w:val="20"/>
              </w:rPr>
              <w:t>verzekeraar</w:t>
            </w:r>
            <w:r w:rsidR="004E0687">
              <w:rPr>
                <w:rFonts w:ascii="Arial" w:hAnsi="Arial" w:cs="Arial"/>
                <w:color w:val="7030A0"/>
                <w:sz w:val="20"/>
                <w:szCs w:val="20"/>
              </w:rPr>
              <w:t>’</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60" w:name="_Toc385497550"/>
      <w:bookmarkStart w:id="61" w:name="_Toc19619423"/>
      <w:r>
        <w:lastRenderedPageBreak/>
        <w:t>Afsluiting partijen</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r w:rsidRPr="009769C6">
              <w:rPr>
                <w:sz w:val="16"/>
                <w:szCs w:val="16"/>
                <w:u w:val="single"/>
              </w:rPr>
              <w:t>Mapping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/MKAD_AangebodenStuk/tia_TekstKeuze/</w:t>
            </w:r>
          </w:p>
          <w:p w14:paraId="5495336D" w14:textId="391FD632" w:rsidR="00353AE7" w:rsidRPr="00BA553C" w:rsidRDefault="001C7F19" w:rsidP="001C7F19">
            <w:pPr>
              <w:spacing w:line="240" w:lineRule="auto"/>
              <w:rPr>
                <w:sz w:val="16"/>
                <w:szCs w:val="16"/>
              </w:rPr>
            </w:pPr>
            <w:r w:rsidRPr="00BA553C">
              <w:rPr>
                <w:sz w:val="16"/>
                <w:szCs w:val="16"/>
              </w:rPr>
              <w:t xml:space="preserve">   ./tagNaam(‘k_Mondelinge’)</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./tekst((‘true’ = ‘mondelinge’ wordt getoond; ‘false’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62" w:name="_Toc385497551"/>
      <w:bookmarkStart w:id="63" w:name="_Toc19619424"/>
      <w:bookmarkStart w:id="64" w:name="_Toc259113323"/>
      <w:r>
        <w:t>Overeenkomst</w:t>
      </w:r>
      <w:bookmarkEnd w:id="62"/>
      <w:bookmarkEnd w:id="63"/>
      <w:r>
        <w:t xml:space="preserve"> </w:t>
      </w:r>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271B605F" w:rsidR="00196482" w:rsidRPr="009034E8" w:rsidRDefault="0099104A"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Pr>
                <w:b/>
                <w:bCs/>
                <w:color w:val="FF0000"/>
                <w:sz w:val="20"/>
              </w:rPr>
              <w:t xml:space="preserve">I </w:t>
            </w:r>
            <w:r w:rsidR="00196482"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65" w:name="_Toc19619425"/>
      <w:r>
        <w:t>Geldlening en Zekerheden</w:t>
      </w:r>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20529E2A" w:rsidR="009034E8" w:rsidRPr="00403A97" w:rsidRDefault="0099104A" w:rsidP="009034E8">
            <w:pPr>
              <w:pStyle w:val="Geenafstand"/>
              <w:rPr>
                <w:rFonts w:ascii="Arial" w:hAnsi="Arial" w:cs="Arial"/>
                <w:b/>
                <w:color w:val="FF0000"/>
                <w:sz w:val="20"/>
                <w:szCs w:val="20"/>
              </w:rPr>
            </w:pPr>
            <w:r>
              <w:rPr>
                <w:rFonts w:ascii="Arial" w:hAnsi="Arial" w:cs="Arial"/>
                <w:b/>
                <w:color w:val="FF0000"/>
                <w:sz w:val="20"/>
                <w:szCs w:val="20"/>
              </w:rPr>
              <w:t xml:space="preserve">II </w:t>
            </w:r>
            <w:r w:rsidR="009034E8"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560511AA"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F50737">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E63700">
              <w:rPr>
                <w:rFonts w:ascii="Arial" w:hAnsi="Arial" w:cs="Arial"/>
                <w:sz w:val="20"/>
                <w:szCs w:val="20"/>
              </w:rPr>
              <w:t>hypotheeknummer</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7E87">
              <w:rPr>
                <w:rFonts w:ascii="Arial" w:hAnsi="Arial" w:cs="Arial"/>
                <w:color w:val="FF0000"/>
                <w:sz w:val="20"/>
                <w:szCs w:val="20"/>
              </w:rPr>
              <w:t>(</w:t>
            </w:r>
            <w:r>
              <w:rPr>
                <w:rFonts w:ascii="Arial" w:hAnsi="Arial" w:cs="Arial"/>
                <w:color w:val="FF0000"/>
                <w:sz w:val="20"/>
                <w:szCs w:val="20"/>
              </w:rPr>
              <w:t>de</w:t>
            </w:r>
            <w:r w:rsidR="00647E87">
              <w:rPr>
                <w:rFonts w:ascii="Arial" w:hAnsi="Arial" w:cs="Arial"/>
                <w:color w:val="FF0000"/>
                <w:sz w:val="20"/>
                <w:szCs w:val="20"/>
              </w:rPr>
              <w:t>)</w:t>
            </w:r>
            <w:r>
              <w:rPr>
                <w:rFonts w:ascii="Arial" w:hAnsi="Arial" w:cs="Arial"/>
                <w:color w:val="FF0000"/>
                <w:sz w:val="20"/>
                <w:szCs w:val="20"/>
              </w:rPr>
              <w:t xml:space="preserv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Pr>
                <w:rFonts w:ascii="Arial" w:hAnsi="Arial" w:cs="Arial"/>
                <w:sz w:val="20"/>
              </w:rPr>
              <w:t>lening</w:t>
            </w:r>
            <w:r w:rsidRPr="001944DB">
              <w:rPr>
                <w:rFonts w:ascii="Arial" w:hAnsi="Arial" w:cs="Arial"/>
                <w:sz w:val="20"/>
              </w:rPr>
              <w:t>bedrag voluit in letters (</w:t>
            </w:r>
            <w:r>
              <w:rPr>
                <w:rFonts w:ascii="Arial" w:hAnsi="Arial" w:cs="Arial"/>
                <w:sz w:val="20"/>
              </w:rPr>
              <w:t>lening</w:t>
            </w:r>
            <w:r w:rsidRPr="001944DB">
              <w:rPr>
                <w:rFonts w:ascii="Arial" w:hAnsi="Arial" w:cs="Arial"/>
                <w:sz w:val="20"/>
              </w:rPr>
              <w:t>bedrag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479CE8F2" w:rsidR="001540A5" w:rsidRPr="00BF717C" w:rsidRDefault="001540A5" w:rsidP="001540A5">
            <w:pPr>
              <w:pStyle w:val="Geenafstand"/>
              <w:ind w:left="708"/>
              <w:rPr>
                <w:rFonts w:ascii="Arial" w:hAnsi="Arial" w:cs="Arial"/>
                <w:color w:val="FF0000"/>
                <w:sz w:val="20"/>
                <w:szCs w:val="20"/>
              </w:rPr>
            </w:pPr>
            <w:r w:rsidRPr="00B05FAC">
              <w:rPr>
                <w:rFonts w:ascii="Arial" w:hAnsi="Arial" w:cs="Arial"/>
                <w:color w:val="FF0000"/>
                <w:sz w:val="20"/>
                <w:szCs w:val="20"/>
              </w:rPr>
              <w:t>Voorzover daarvan niet uitdrukkelijk bij deze akte is afgeweken, zijn op</w:t>
            </w:r>
            <w:r w:rsidRPr="00BF717C">
              <w:rPr>
                <w:rFonts w:ascii="Arial" w:hAnsi="Arial" w:cs="Arial"/>
                <w:color w:val="FF0000"/>
                <w:sz w:val="20"/>
                <w:szCs w:val="20"/>
              </w:rPr>
              <w:t xml:space="preserve"> deze geldlening en na te noemen hypotheek</w:t>
            </w:r>
            <w:r w:rsidR="004027D6">
              <w:rPr>
                <w:rFonts w:ascii="Arial" w:hAnsi="Arial" w:cs="Arial"/>
                <w:color w:val="FF0000"/>
                <w:sz w:val="20"/>
                <w:szCs w:val="20"/>
              </w:rPr>
              <w:t xml:space="preserve">- </w:t>
            </w:r>
            <w:r w:rsidRPr="00BF717C">
              <w:rPr>
                <w:rFonts w:ascii="Arial" w:hAnsi="Arial" w:cs="Arial"/>
                <w:color w:val="FF0000"/>
                <w:sz w:val="20"/>
                <w:szCs w:val="20"/>
              </w:rPr>
              <w:t xml:space="preserve">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r w:rsidRPr="009769C6">
              <w:rPr>
                <w:sz w:val="16"/>
                <w:szCs w:val="16"/>
                <w:u w:val="single"/>
              </w:rPr>
              <w:t xml:space="preserve">Mapping hypotheeknummer: </w:t>
            </w:r>
          </w:p>
          <w:p w14:paraId="5C043379" w14:textId="77777777" w:rsidR="00A067B5" w:rsidRPr="009769C6" w:rsidRDefault="00A067B5" w:rsidP="00A067B5">
            <w:pPr>
              <w:rPr>
                <w:sz w:val="16"/>
                <w:szCs w:val="16"/>
              </w:rPr>
            </w:pPr>
            <w:r w:rsidRPr="009769C6">
              <w:rPr>
                <w:sz w:val="16"/>
                <w:szCs w:val="16"/>
              </w:rPr>
              <w:t xml:space="preserve"> //IMKAD_AangebodenStuk/tia_TekstKeuze</w:t>
            </w:r>
          </w:p>
          <w:p w14:paraId="28379BAD" w14:textId="77777777" w:rsidR="00A067B5" w:rsidRPr="009769C6" w:rsidRDefault="00A067B5" w:rsidP="00A067B5">
            <w:pPr>
              <w:rPr>
                <w:sz w:val="16"/>
                <w:szCs w:val="16"/>
              </w:rPr>
            </w:pPr>
            <w:r w:rsidRPr="009769C6">
              <w:rPr>
                <w:sz w:val="16"/>
                <w:szCs w:val="16"/>
              </w:rPr>
              <w:t xml:space="preserve">   ./tagNaam (k_Offertenummer’)</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r w:rsidRPr="009769C6">
              <w:rPr>
                <w:sz w:val="16"/>
                <w:szCs w:val="16"/>
                <w:u w:val="single"/>
              </w:rPr>
              <w:t>Mapping leningbedrag:</w:t>
            </w:r>
          </w:p>
          <w:p w14:paraId="436059B2" w14:textId="77777777" w:rsidR="00A067B5" w:rsidRPr="009769C6" w:rsidRDefault="00A067B5" w:rsidP="00A067B5">
            <w:pPr>
              <w:rPr>
                <w:sz w:val="16"/>
                <w:szCs w:val="16"/>
              </w:rPr>
            </w:pPr>
            <w:r w:rsidRPr="009769C6">
              <w:rPr>
                <w:sz w:val="16"/>
                <w:szCs w:val="16"/>
              </w:rPr>
              <w:t>.//IMKAD_AangebodenStuk/StukdeelHypotheek</w:t>
            </w:r>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/bedragLening/som</w:t>
            </w:r>
          </w:p>
          <w:p w14:paraId="7C372D87" w14:textId="4B4DBBBD" w:rsidR="00A37319" w:rsidRPr="00A37319" w:rsidRDefault="00A067B5" w:rsidP="004936BD">
            <w:pPr>
              <w:rPr>
                <w:sz w:val="16"/>
                <w:szCs w:val="16"/>
              </w:rPr>
            </w:pPr>
            <w:r w:rsidRPr="009769C6">
              <w:rPr>
                <w:sz w:val="16"/>
                <w:szCs w:val="16"/>
              </w:rPr>
              <w:t xml:space="preserve">   ./bedragLening/valuta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66"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66"/>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5B014812"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w:t>
            </w:r>
            <w:r w:rsidR="0095124B">
              <w:rPr>
                <w:rFonts w:cs="Arial"/>
                <w:snapToGrid/>
                <w:kern w:val="0"/>
                <w:sz w:val="16"/>
                <w:szCs w:val="16"/>
                <w:lang w:eastAsia="nl-NL"/>
              </w:rPr>
              <w:t>, inclusief de registergoederen die betrekking hebben op de Overbruggingshypotheek,</w:t>
            </w:r>
            <w:r>
              <w:rPr>
                <w:rFonts w:cs="Arial"/>
                <w:snapToGrid/>
                <w:kern w:val="0"/>
                <w:sz w:val="16"/>
                <w:szCs w:val="16"/>
                <w:lang w:eastAsia="nl-NL"/>
              </w:rPr>
              <w:t xml:space="preserve"> dan wordt de tekst:</w:t>
            </w:r>
          </w:p>
          <w:p w14:paraId="5DB23F6B" w14:textId="17DC82F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r w:rsidR="0095124B">
              <w:rPr>
                <w:rFonts w:cs="Arial"/>
                <w:color w:val="7030A0"/>
                <w:szCs w:val="18"/>
              </w:rPr>
              <w:t>.</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r w:rsidRPr="00DB7FA4">
              <w:rPr>
                <w:u w:val="single"/>
              </w:rPr>
              <w:t xml:space="preserve">Mapping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//IMKAD_AangebodenStuk/StukdeelHypotheek</w:t>
            </w:r>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r w:rsidRPr="00DB7FA4">
              <w:rPr>
                <w:u w:val="single"/>
              </w:rPr>
              <w:t xml:space="preserve">Mapping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//IMKAD_AangebodenStuk/StukdeelHypotheek</w:t>
            </w:r>
          </w:p>
          <w:p w14:paraId="7EE1D2FA" w14:textId="61231E2D" w:rsidR="001852B6" w:rsidRPr="00DB7FA4" w:rsidRDefault="001852B6" w:rsidP="001852B6">
            <w:pPr>
              <w:spacing w:line="240" w:lineRule="auto"/>
              <w:rPr>
                <w:sz w:val="16"/>
              </w:rPr>
            </w:pPr>
            <w:r w:rsidRPr="00DB7FA4">
              <w:rPr>
                <w:sz w:val="16"/>
              </w:rPr>
              <w:tab/>
              <w:t>./</w:t>
            </w:r>
            <w:r w:rsidR="00EC7265">
              <w:rPr>
                <w:sz w:val="16"/>
              </w:rPr>
              <w:t>BedragRente</w:t>
            </w:r>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r w:rsidR="00EC7265">
              <w:rPr>
                <w:sz w:val="16"/>
                <w:szCs w:val="16"/>
              </w:rPr>
              <w:t>BedragRente</w:t>
            </w:r>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r w:rsidRPr="00DB7FA4">
              <w:rPr>
                <w:u w:val="single"/>
              </w:rPr>
              <w:t>Mapping</w:t>
            </w:r>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//IMKAD_AangebodenStuk/StukdeelHypotheek</w:t>
            </w:r>
          </w:p>
          <w:p w14:paraId="2C47F583" w14:textId="77777777" w:rsidR="00E17B87" w:rsidRPr="00DB7FA4" w:rsidRDefault="00E17B87" w:rsidP="00E17B87">
            <w:pPr>
              <w:spacing w:line="240" w:lineRule="auto"/>
              <w:rPr>
                <w:sz w:val="16"/>
                <w:szCs w:val="16"/>
              </w:rPr>
            </w:pPr>
            <w:r w:rsidRPr="00DB7FA4">
              <w:rPr>
                <w:sz w:val="16"/>
                <w:szCs w:val="16"/>
              </w:rPr>
              <w:tab/>
              <w:t>./bedragTotaal/som</w:t>
            </w:r>
          </w:p>
          <w:p w14:paraId="5FA27D8D" w14:textId="77777777" w:rsidR="00E17B87" w:rsidRDefault="00E17B87" w:rsidP="00E17B87">
            <w:pPr>
              <w:spacing w:line="240" w:lineRule="auto"/>
              <w:rPr>
                <w:sz w:val="16"/>
                <w:szCs w:val="16"/>
              </w:rPr>
            </w:pPr>
            <w:r w:rsidRPr="00DB7FA4">
              <w:rPr>
                <w:sz w:val="16"/>
                <w:szCs w:val="16"/>
              </w:rPr>
              <w:tab/>
              <w:t>./bedragTotaal/valuta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67" w:name="_Toc19619426"/>
      <w:r w:rsidRPr="000F58B8">
        <w:lastRenderedPageBreak/>
        <w:t>Registergoed</w:t>
      </w:r>
      <w:bookmarkEnd w:id="6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10CDD67D"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r w:rsidR="006431CB">
              <w:rPr>
                <w:rFonts w:cs="Arial"/>
                <w:snapToGrid/>
                <w:kern w:val="0"/>
                <w:sz w:val="16"/>
                <w:szCs w:val="16"/>
                <w:lang w:eastAsia="nl-NL"/>
              </w:rPr>
              <w:t>,</w:t>
            </w:r>
            <w:r w:rsidR="007B493A">
              <w:rPr>
                <w:rFonts w:cs="Arial"/>
                <w:snapToGrid/>
                <w:kern w:val="0"/>
                <w:sz w:val="16"/>
                <w:szCs w:val="16"/>
                <w:lang w:eastAsia="nl-NL"/>
              </w:rPr>
              <w:t xml:space="preserve"> inclusief de registergoederen die betrekking hebben op de Overbruggingshypotheek.</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38B1E245" w:rsidR="00CF6D1A"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B425519" w14:textId="6ECFE66B" w:rsidR="007B2E2F" w:rsidRDefault="007B2E2F" w:rsidP="004E41D3">
            <w:pPr>
              <w:spacing w:line="240" w:lineRule="auto"/>
              <w:rPr>
                <w:sz w:val="16"/>
                <w:szCs w:val="16"/>
                <w:lang w:val="nl"/>
              </w:rPr>
            </w:pPr>
          </w:p>
          <w:p w14:paraId="2B6FB9FB" w14:textId="71E82329" w:rsidR="007B2E2F" w:rsidRPr="00F13DFE" w:rsidRDefault="007B2E2F" w:rsidP="00F13DFE">
            <w:pPr>
              <w:spacing w:line="240" w:lineRule="auto"/>
              <w:rPr>
                <w:sz w:val="16"/>
                <w:szCs w:val="16"/>
                <w:lang w:val="nl"/>
              </w:rPr>
            </w:pPr>
            <w:r w:rsidRPr="00F13DFE">
              <w:rPr>
                <w:sz w:val="16"/>
                <w:szCs w:val="16"/>
                <w:lang w:val="nl"/>
              </w:rPr>
              <w:t>Bij meer combinaties TEKSTBLOK RECHT en REGISTERGOED worden de combinatie</w:t>
            </w:r>
            <w:r w:rsidR="001C0A0F">
              <w:rPr>
                <w:sz w:val="16"/>
                <w:szCs w:val="16"/>
                <w:lang w:val="nl"/>
              </w:rPr>
              <w:t>s</w:t>
            </w:r>
            <w:r w:rsidRPr="00F13DFE">
              <w:rPr>
                <w:sz w:val="16"/>
                <w:szCs w:val="16"/>
                <w:lang w:val="nl"/>
              </w:rPr>
              <w:t xml:space="preserve"> afgesloten met een puntkomma ‘,’. Als er geen overbruggingshypotheek volgt dan wordt de  laatste combinatie afgesloten met een komma ‘,’, als er wel een overbruggingshypotheek volgt dan wordt de laatste combinatie</w:t>
            </w:r>
            <w:r w:rsidR="001C0A0F">
              <w:rPr>
                <w:sz w:val="16"/>
                <w:szCs w:val="16"/>
                <w:lang w:val="nl"/>
              </w:rPr>
              <w:t xml:space="preserve"> </w:t>
            </w:r>
            <w:r w:rsidRPr="00F13DFE">
              <w:rPr>
                <w:sz w:val="16"/>
                <w:szCs w:val="16"/>
                <w:lang w:val="nl"/>
              </w:rPr>
              <w:t>ook afgesloten met een puntkomma ‘;’.</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/StukdeelHypotheek</w:t>
            </w:r>
          </w:p>
          <w:p w14:paraId="7EC9E02F" w14:textId="672E8B3B" w:rsidR="00CF6D1A" w:rsidRDefault="00CF6D1A" w:rsidP="00CF6D1A">
            <w:pPr>
              <w:spacing w:line="240" w:lineRule="auto"/>
              <w:rPr>
                <w:u w:val="single"/>
              </w:rPr>
            </w:pPr>
            <w:r w:rsidRPr="00AD2288">
              <w:rPr>
                <w:sz w:val="16"/>
                <w:szCs w:val="16"/>
              </w:rPr>
              <w:t>/IMKAD_ZakelijkRecht</w:t>
            </w:r>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r w:rsidRPr="00B97244">
              <w:rPr>
                <w:u w:val="single"/>
              </w:rPr>
              <w:t>Mapping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//IMKAD_AangebodenStuk/StukdeelHypotheek</w:t>
            </w:r>
          </w:p>
          <w:p w14:paraId="69F8E7F3" w14:textId="77777777" w:rsidR="000F58B8" w:rsidRDefault="000F58B8" w:rsidP="000F58B8">
            <w:pPr>
              <w:spacing w:line="240" w:lineRule="auto"/>
              <w:rPr>
                <w:sz w:val="16"/>
                <w:szCs w:val="16"/>
              </w:rPr>
            </w:pPr>
            <w:r w:rsidRPr="00DB7FA4">
              <w:rPr>
                <w:sz w:val="16"/>
                <w:szCs w:val="16"/>
              </w:rPr>
              <w:tab/>
              <w:t>./</w:t>
            </w:r>
            <w:r w:rsidRPr="00B13D63">
              <w:rPr>
                <w:sz w:val="16"/>
                <w:szCs w:val="16"/>
              </w:rPr>
              <w:t>rangordeHypotheek</w:t>
            </w:r>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r w:rsidRPr="002A4B22">
              <w:rPr>
                <w:u w:val="single"/>
                <w:lang w:val="nl-NL"/>
              </w:rPr>
              <w:t>Mapping telwoord</w:t>
            </w:r>
            <w:r w:rsidRPr="002A4B22">
              <w:rPr>
                <w:lang w:val="nl-NL"/>
              </w:rPr>
              <w:t>:</w:t>
            </w:r>
          </w:p>
          <w:p w14:paraId="20243F7E" w14:textId="77777777" w:rsidR="00AE4E27" w:rsidRDefault="00AE4E27" w:rsidP="00AE4E27">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Pr="00F13DFE" w:rsidRDefault="00AE4E27" w:rsidP="00F13DFE">
            <w:pPr>
              <w:spacing w:line="240" w:lineRule="auto"/>
              <w:rPr>
                <w:sz w:val="16"/>
                <w:szCs w:val="16"/>
              </w:rPr>
            </w:pPr>
            <w:r w:rsidRPr="00F13DFE">
              <w:rPr>
                <w:sz w:val="16"/>
                <w:szCs w:val="16"/>
              </w:rPr>
              <w:t>Optionele herhalende combinatie van één TEKSTBLOK RECHT met één TEKSTBLOK REGISTERGOED welke wordt getoond voor de overbruggingslening.</w:t>
            </w:r>
          </w:p>
          <w:p w14:paraId="25ABFF00" w14:textId="77777777" w:rsidR="00AE4E27" w:rsidRPr="00F13DFE" w:rsidRDefault="00AE4E27" w:rsidP="00F13DFE">
            <w:pPr>
              <w:spacing w:line="240" w:lineRule="auto"/>
              <w:rPr>
                <w:sz w:val="16"/>
                <w:szCs w:val="16"/>
                <w:lang w:val="nl"/>
              </w:rPr>
            </w:pPr>
            <w:r w:rsidRPr="00F13DFE">
              <w:rPr>
                <w:sz w:val="16"/>
                <w:szCs w:val="16"/>
              </w:rPr>
              <w:t>Van TEKSTBLOK REGISTERGOED zijn alleen de objecten perceel, appartementsrecht, netwerk en schip van toepassing.</w:t>
            </w:r>
            <w:r w:rsidRPr="00F13DFE">
              <w:rPr>
                <w:sz w:val="16"/>
                <w:szCs w:val="16"/>
                <w:lang w:val="nl"/>
              </w:rPr>
              <w:t xml:space="preserve"> </w:t>
            </w:r>
          </w:p>
          <w:p w14:paraId="52626FF3" w14:textId="77777777" w:rsidR="00AE4E27" w:rsidRPr="00F13DFE" w:rsidRDefault="00AE4E27" w:rsidP="00F13DFE">
            <w:pPr>
              <w:spacing w:line="240" w:lineRule="auto"/>
              <w:rPr>
                <w:sz w:val="16"/>
                <w:szCs w:val="16"/>
                <w:lang w:val="nl"/>
              </w:rPr>
            </w:pPr>
          </w:p>
          <w:p w14:paraId="256DAC06" w14:textId="77777777" w:rsidR="00AE4E27" w:rsidRPr="00F13DFE" w:rsidRDefault="00AE4E27" w:rsidP="00F13DFE">
            <w:pPr>
              <w:spacing w:line="240" w:lineRule="auto"/>
              <w:rPr>
                <w:sz w:val="16"/>
                <w:szCs w:val="16"/>
                <w:lang w:val="nl"/>
              </w:rPr>
            </w:pPr>
            <w:r w:rsidRPr="00F13DFE">
              <w:rPr>
                <w:sz w:val="16"/>
                <w:szCs w:val="16"/>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zie tekstblokken voor de verdere mapping</w:t>
            </w:r>
          </w:p>
        </w:tc>
      </w:tr>
      <w:tr w:rsidR="00434994" w:rsidRPr="00123774" w14:paraId="3BAC021D" w14:textId="77777777" w:rsidTr="00DB7FA4">
        <w:trPr>
          <w:trHeight w:val="125"/>
        </w:trPr>
        <w:tc>
          <w:tcPr>
            <w:tcW w:w="2394" w:type="pct"/>
            <w:shd w:val="clear" w:color="auto" w:fill="auto"/>
          </w:tcPr>
          <w:p w14:paraId="36730A13" w14:textId="7C1EC1F4" w:rsidR="00434994" w:rsidRDefault="00434994" w:rsidP="00F13DFE">
            <w:pPr>
              <w:pStyle w:val="Geenafstand"/>
              <w:ind w:left="873" w:hanging="1"/>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r w:rsidR="000347B2">
              <w:rPr>
                <w:rFonts w:ascii="Arial" w:hAnsi="Arial" w:cs="Arial"/>
                <w:color w:val="FF0000"/>
                <w:sz w:val="20"/>
                <w:szCs w:val="20"/>
              </w:rPr>
              <w:t xml:space="preserve"> </w:t>
            </w:r>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68" w:name="_Toc19619427"/>
      <w:r>
        <w:t>Starterslening</w:t>
      </w:r>
      <w:bookmarkEnd w:id="68"/>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538A7D02"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 </w:t>
            </w:r>
            <w:r w:rsidRPr="00CC0309">
              <w:rPr>
                <w:rFonts w:ascii="Arial" w:hAnsi="Arial" w:cs="Arial"/>
                <w:color w:val="7030A0"/>
                <w:sz w:val="20"/>
                <w:szCs w:val="20"/>
              </w:rPr>
              <w:tab/>
            </w:r>
            <w:r w:rsidRPr="00CC0309">
              <w:rPr>
                <w:rFonts w:ascii="Arial" w:hAnsi="Arial" w:cs="Arial"/>
                <w:color w:val="7030A0"/>
                <w:sz w:val="20"/>
                <w:szCs w:val="20"/>
                <w:u w:val="single"/>
              </w:rPr>
              <w:t>SVn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 xml:space="preserve">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t>
            </w:r>
            <w:r w:rsidR="00434994" w:rsidRPr="00CC0309">
              <w:rPr>
                <w:rFonts w:cs="Arial"/>
                <w:color w:val="7030A0"/>
                <w:sz w:val="20"/>
              </w:rPr>
              <w:lastRenderedPageBreak/>
              <w:t>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r>
              <w:rPr>
                <w:u w:val="single"/>
              </w:rPr>
              <w:t>Mapping:</w:t>
            </w:r>
          </w:p>
          <w:p w14:paraId="7C9BE6CD" w14:textId="77777777" w:rsidR="00434994" w:rsidRDefault="00434994" w:rsidP="00434994">
            <w:pPr>
              <w:rPr>
                <w:sz w:val="16"/>
                <w:szCs w:val="16"/>
              </w:rPr>
            </w:pPr>
            <w:r>
              <w:rPr>
                <w:sz w:val="16"/>
                <w:szCs w:val="16"/>
              </w:rPr>
              <w:t>//IMKAD_AangebodenStuk/tia_TekstKeuze/</w:t>
            </w:r>
          </w:p>
          <w:p w14:paraId="03F23AEA" w14:textId="77777777" w:rsidR="00434994" w:rsidRDefault="00434994" w:rsidP="00434994">
            <w:pPr>
              <w:spacing w:before="72" w:line="240" w:lineRule="auto"/>
              <w:rPr>
                <w:sz w:val="16"/>
                <w:szCs w:val="16"/>
              </w:rPr>
            </w:pPr>
            <w:r>
              <w:rPr>
                <w:sz w:val="16"/>
                <w:szCs w:val="16"/>
              </w:rPr>
              <w:t>./tagNaam('k_SVnStarterslening')</w:t>
            </w:r>
          </w:p>
          <w:p w14:paraId="7112E4C5" w14:textId="7ECAE0F8" w:rsidR="00434994" w:rsidRDefault="00434994" w:rsidP="00434994">
            <w:pPr>
              <w:rPr>
                <w:lang w:val="nl"/>
              </w:rPr>
            </w:pPr>
            <w:r>
              <w:rPr>
                <w:sz w:val="16"/>
                <w:szCs w:val="16"/>
              </w:rPr>
              <w:t>./tekst = (‘true’ = tekst wordt wel getoond; ‘false’ = tekst wordt niet getoond)</w:t>
            </w:r>
          </w:p>
        </w:tc>
      </w:tr>
    </w:tbl>
    <w:p w14:paraId="553426EE" w14:textId="41230D8D" w:rsidR="00C24DBB" w:rsidRDefault="00434994" w:rsidP="00FD4C0C">
      <w:pPr>
        <w:pStyle w:val="Kop2"/>
      </w:pPr>
      <w:bookmarkStart w:id="69" w:name="_Toc19619428"/>
      <w:r>
        <w:t>Aanvaarding</w:t>
      </w:r>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46061D31" w:rsidR="000F58B8" w:rsidRPr="00006286" w:rsidRDefault="00914F5B" w:rsidP="000F58B8">
            <w:pPr>
              <w:pStyle w:val="Geenafstand"/>
              <w:rPr>
                <w:rFonts w:ascii="Arial" w:hAnsi="Arial" w:cs="Arial"/>
                <w:color w:val="FF0000"/>
                <w:sz w:val="20"/>
                <w:szCs w:val="20"/>
              </w:rPr>
            </w:pPr>
            <w:r>
              <w:rPr>
                <w:rFonts w:ascii="Arial" w:hAnsi="Arial" w:cs="Arial"/>
                <w:snapToGrid w:val="0"/>
                <w:color w:val="FF0000"/>
                <w:sz w:val="20"/>
              </w:rPr>
              <w:t xml:space="preserve">F </w:t>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14751A8B" w:rsidR="00101082" w:rsidRDefault="00101082" w:rsidP="00FD4C0C">
            <w:pPr>
              <w:keepNext/>
              <w:spacing w:line="240" w:lineRule="auto"/>
              <w:rPr>
                <w:sz w:val="16"/>
                <w:szCs w:val="16"/>
              </w:rPr>
            </w:pPr>
          </w:p>
        </w:tc>
      </w:tr>
    </w:tbl>
    <w:p w14:paraId="72CD708E" w14:textId="75D62263" w:rsidR="00CA7CD3" w:rsidRDefault="00125901" w:rsidP="00CA7CD3">
      <w:pPr>
        <w:pStyle w:val="Kop2"/>
        <w:pageBreakBefore/>
      </w:pPr>
      <w:bookmarkStart w:id="70" w:name="_Toc19619429"/>
      <w:r>
        <w:lastRenderedPageBreak/>
        <w:t>Woonplaatskeuze</w:t>
      </w:r>
      <w:bookmarkEnd w:id="7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08B96EA9" w:rsidR="009A4027" w:rsidRPr="00006286" w:rsidRDefault="00914F5B" w:rsidP="009A4027">
            <w:pPr>
              <w:pStyle w:val="Geenafstand"/>
              <w:rPr>
                <w:rFonts w:ascii="Arial" w:hAnsi="Arial" w:cs="Arial"/>
                <w:color w:val="7030A0"/>
                <w:sz w:val="20"/>
                <w:szCs w:val="20"/>
              </w:rPr>
            </w:pPr>
            <w:r w:rsidRPr="00D531F8">
              <w:rPr>
                <w:rFonts w:ascii="Arial" w:hAnsi="Arial" w:cs="Arial"/>
                <w:color w:val="7030A0"/>
                <w:sz w:val="20"/>
                <w:szCs w:val="20"/>
              </w:rPr>
              <w:t xml:space="preserve">G </w:t>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02007C3B"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Voor de tenuitvoerlegging van deze akte wordt woonplaats gekozen ten kantore van de hypotheekhouder te Amsterdam</w:t>
            </w:r>
            <w:r w:rsidR="000107AA">
              <w:rPr>
                <w:rFonts w:ascii="Arial" w:hAnsi="Arial" w:cs="Arial"/>
                <w:color w:val="7030A0"/>
                <w:sz w:val="20"/>
                <w:szCs w:val="20"/>
              </w:rPr>
              <w:t>-Duivendrecht</w:t>
            </w:r>
            <w:r w:rsidRPr="00006286">
              <w:rPr>
                <w:rFonts w:ascii="Arial" w:hAnsi="Arial" w:cs="Arial"/>
                <w:color w:val="7030A0"/>
                <w:sz w:val="20"/>
                <w:szCs w:val="20"/>
              </w:rPr>
              <w:t xml:space="preserve">,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r w:rsidRPr="00DB7FA4">
              <w:rPr>
                <w:szCs w:val="18"/>
                <w:u w:val="single"/>
              </w:rPr>
              <w:t>Mapping:</w:t>
            </w:r>
          </w:p>
          <w:p w14:paraId="5A01F724" w14:textId="77777777" w:rsidR="00CA3B6A" w:rsidRPr="00DB7FA4" w:rsidRDefault="00CA3B6A" w:rsidP="004E41D3">
            <w:pPr>
              <w:keepNext/>
              <w:spacing w:line="240" w:lineRule="auto"/>
              <w:rPr>
                <w:sz w:val="16"/>
                <w:szCs w:val="16"/>
              </w:rPr>
            </w:pPr>
            <w:r w:rsidRPr="00DB7FA4">
              <w:rPr>
                <w:sz w:val="16"/>
                <w:szCs w:val="16"/>
              </w:rPr>
              <w:t>//IMKAD_AangebodenStuk/tia_TekstKeuze</w:t>
            </w:r>
          </w:p>
          <w:p w14:paraId="18730E86" w14:textId="77777777" w:rsidR="00CA3B6A" w:rsidRPr="00DB7FA4" w:rsidRDefault="00CA3B6A" w:rsidP="004E41D3">
            <w:pPr>
              <w:keepNext/>
              <w:spacing w:line="240" w:lineRule="auto"/>
              <w:ind w:left="227"/>
              <w:rPr>
                <w:sz w:val="16"/>
                <w:szCs w:val="16"/>
              </w:rPr>
            </w:pPr>
            <w:r w:rsidRPr="00DB7FA4">
              <w:rPr>
                <w:sz w:val="16"/>
                <w:szCs w:val="16"/>
              </w:rPr>
              <w:t>./tagNaam(‘k_Woonplaatskeuze’)</w:t>
            </w:r>
          </w:p>
          <w:p w14:paraId="49953F27" w14:textId="2AE2EA2A"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w:t>
            </w:r>
            <w:r w:rsidR="000107AA">
              <w:rPr>
                <w:rFonts w:cs="Arial"/>
                <w:color w:val="000000" w:themeColor="text1"/>
                <w:sz w:val="16"/>
                <w:szCs w:val="16"/>
              </w:rPr>
              <w:t>-Duivendrecht</w:t>
            </w:r>
            <w:r w:rsidR="00947C30" w:rsidRPr="00947C30">
              <w:rPr>
                <w:rFonts w:cs="Arial"/>
                <w:color w:val="000000" w:themeColor="text1"/>
                <w:sz w:val="16"/>
                <w:szCs w:val="16"/>
              </w:rPr>
              <w:t>,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71" w:name="_Toc464135508"/>
      <w:bookmarkStart w:id="72" w:name="_Toc506361272"/>
      <w:bookmarkStart w:id="73" w:name="_Toc19619430"/>
      <w:r>
        <w:t xml:space="preserve">Einde </w:t>
      </w:r>
      <w:r w:rsidRPr="0082293D">
        <w:rPr>
          <w:lang w:val="nl-NL"/>
        </w:rPr>
        <w:t>kadasterdeel</w:t>
      </w:r>
      <w:bookmarkEnd w:id="71"/>
      <w:bookmarkEnd w:id="72"/>
      <w:bookmarkEnd w:id="7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74" w:name="_Toc248216324"/>
      <w:bookmarkStart w:id="75" w:name="_Toc464135509"/>
      <w:bookmarkStart w:id="76" w:name="_Toc506361273"/>
      <w:bookmarkStart w:id="77" w:name="_Toc19619431"/>
      <w:r w:rsidRPr="00B13D63">
        <w:rPr>
          <w:lang w:val="nl-NL"/>
        </w:rPr>
        <w:lastRenderedPageBreak/>
        <w:t>Vrije gedeelte</w:t>
      </w:r>
      <w:bookmarkEnd w:id="74"/>
      <w:bookmarkEnd w:id="75"/>
      <w:bookmarkEnd w:id="76"/>
      <w:bookmarkEnd w:id="7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B0CE" w14:textId="77777777" w:rsidR="00BE7CBA" w:rsidRDefault="00BE7CBA">
      <w:r>
        <w:separator/>
      </w:r>
    </w:p>
  </w:endnote>
  <w:endnote w:type="continuationSeparator" w:id="0">
    <w:p w14:paraId="6C2F04E5" w14:textId="77777777" w:rsidR="00BE7CBA" w:rsidRDefault="00BE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9257" w14:textId="77777777" w:rsidR="004658BC" w:rsidRDefault="004658B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DE05" w14:textId="77777777" w:rsidR="004658BC" w:rsidRDefault="004658B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DC2E9A" w:rsidRDefault="00DC2E9A">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4F90" w14:textId="77777777" w:rsidR="00BE7CBA" w:rsidRDefault="00BE7CBA">
      <w:r>
        <w:separator/>
      </w:r>
    </w:p>
  </w:footnote>
  <w:footnote w:type="continuationSeparator" w:id="0">
    <w:p w14:paraId="1623C0B5" w14:textId="77777777" w:rsidR="00BE7CBA" w:rsidRDefault="00BE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3F17" w14:textId="77777777" w:rsidR="004658BC" w:rsidRDefault="004658B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D1C4" w14:textId="77777777" w:rsidR="004658BC" w:rsidRDefault="004658B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EE1E" w14:textId="77777777" w:rsidR="004658BC" w:rsidRDefault="004658B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2EA16F7A" w:rsidR="004B7573" w:rsidRDefault="00D531F8">
          <w:pPr>
            <w:spacing w:line="240" w:lineRule="atLeast"/>
          </w:pPr>
          <w:r>
            <w:fldChar w:fldCharType="begin"/>
          </w:r>
          <w:r>
            <w:instrText xml:space="preserve"> REF Datum </w:instrText>
          </w:r>
          <w:r>
            <w:fldChar w:fldCharType="end"/>
          </w:r>
          <w:r w:rsidR="00BF131E">
            <w:t>07</w:t>
          </w:r>
          <w:r w:rsidR="004B7573">
            <w:rPr>
              <w:noProof/>
            </w:rPr>
            <w:t>-</w:t>
          </w:r>
          <w:r>
            <w:rPr>
              <w:noProof/>
            </w:rPr>
            <w:t>09</w:t>
          </w:r>
          <w:r w:rsidR="004B7573">
            <w:rPr>
              <w:noProof/>
            </w:rPr>
            <w:t>-2020</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1CE5D891" w:rsidR="004B7573" w:rsidRDefault="00BE7CBA">
          <w:pPr>
            <w:spacing w:line="240" w:lineRule="atLeast"/>
            <w:rPr>
              <w:noProof/>
            </w:rPr>
          </w:pPr>
          <w:r>
            <w:fldChar w:fldCharType="begin"/>
          </w:r>
          <w:r>
            <w:instrText xml:space="preserve"> STYLEREF Titel \* MERGEFORMAT </w:instrText>
          </w:r>
          <w:r>
            <w:fldChar w:fldCharType="separate"/>
          </w:r>
          <w:r w:rsidR="00AA6ED7">
            <w:rPr>
              <w:noProof/>
            </w:rPr>
            <w:t>Toelichting modeldocument Syntrus Achmea</w:t>
          </w:r>
          <w:r>
            <w:rPr>
              <w:noProof/>
            </w:rPr>
            <w:fldChar w:fldCharType="end"/>
          </w:r>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43AA2611" w:rsidR="004B7573" w:rsidRDefault="00D531F8">
          <w:pPr>
            <w:spacing w:line="240" w:lineRule="atLeast"/>
          </w:pPr>
          <w:r>
            <w:t>3</w:t>
          </w:r>
          <w:r w:rsidR="004B7573">
            <w:t>.</w:t>
          </w:r>
          <w:r w:rsidR="00513B5A">
            <w:t>1</w:t>
          </w:r>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72F9FA74"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BE7CBA">
            <w:fldChar w:fldCharType="begin"/>
          </w:r>
          <w:r w:rsidR="00BE7CBA">
            <w:instrText xml:space="preserve"> NUMPAGES   \* MERGEFORMAT </w:instrText>
          </w:r>
          <w:r w:rsidR="00BE7CBA">
            <w:fldChar w:fldCharType="separate"/>
          </w:r>
          <w:r w:rsidR="00AA6ED7">
            <w:rPr>
              <w:noProof/>
            </w:rPr>
            <w:instrText>36</w:instrText>
          </w:r>
          <w:r w:rsidR="00BE7CBA">
            <w:rPr>
              <w:noProof/>
            </w:rPr>
            <w:fldChar w:fldCharType="end"/>
          </w:r>
          <w:r>
            <w:instrText xml:space="preserve"> </w:instrText>
          </w:r>
          <w:r>
            <w:fldChar w:fldCharType="separate"/>
          </w:r>
          <w:r w:rsidR="00AA6ED7">
            <w:rPr>
              <w:noProof/>
            </w:rPr>
            <w:t>37</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C2E9A" w14:paraId="076988DE" w14:textId="77777777">
      <w:tc>
        <w:tcPr>
          <w:tcW w:w="4181" w:type="dxa"/>
        </w:tcPr>
        <w:p w14:paraId="2819F8C6" w14:textId="77777777" w:rsidR="00DC2E9A" w:rsidRDefault="00DC2E9A">
          <w:pPr>
            <w:pStyle w:val="tussenkopje"/>
            <w:spacing w:before="0"/>
          </w:pPr>
          <w:r>
            <w:t>Datum</w:t>
          </w:r>
        </w:p>
      </w:tc>
    </w:tr>
    <w:tr w:rsidR="00DC2E9A" w14:paraId="0179760F" w14:textId="77777777">
      <w:tc>
        <w:tcPr>
          <w:tcW w:w="4181" w:type="dxa"/>
        </w:tcPr>
        <w:p w14:paraId="76B46451" w14:textId="4A3A3BB9" w:rsidR="00DC2E9A" w:rsidRDefault="00D85173" w:rsidP="00101970">
          <w:pPr>
            <w:spacing w:line="240" w:lineRule="atLeast"/>
          </w:pPr>
          <w:bookmarkStart w:id="32" w:name="Datum"/>
          <w:r>
            <w:t>07</w:t>
          </w:r>
          <w:r w:rsidR="00DC2E9A">
            <w:t>-09-2020</w:t>
          </w:r>
          <w:r w:rsidR="00DC2E9A">
            <w:fldChar w:fldCharType="begin"/>
          </w:r>
          <w:r w:rsidR="00DC2E9A">
            <w:instrText xml:space="preserve"> STYLEREF Datumopmaakprofiel\l  \* MERGEFORMAT </w:instrText>
          </w:r>
          <w:r w:rsidR="00DC2E9A">
            <w:fldChar w:fldCharType="end"/>
          </w:r>
          <w:bookmarkEnd w:id="32"/>
        </w:p>
      </w:tc>
    </w:tr>
    <w:tr w:rsidR="00DC2E9A" w14:paraId="05E36754" w14:textId="77777777">
      <w:tc>
        <w:tcPr>
          <w:tcW w:w="4181" w:type="dxa"/>
        </w:tcPr>
        <w:p w14:paraId="2BB2D007" w14:textId="77777777" w:rsidR="00DC2E9A" w:rsidRDefault="00DC2E9A">
          <w:pPr>
            <w:pStyle w:val="tussenkopje"/>
          </w:pPr>
          <w:r>
            <w:t>Titel</w:t>
          </w:r>
        </w:p>
      </w:tc>
    </w:tr>
    <w:tr w:rsidR="00DC2E9A" w14:paraId="0D60F1F3" w14:textId="77777777">
      <w:tc>
        <w:tcPr>
          <w:tcW w:w="4181" w:type="dxa"/>
        </w:tcPr>
        <w:p w14:paraId="7FFFA4C4" w14:textId="4A74E60E" w:rsidR="00DC2E9A" w:rsidRPr="00435110" w:rsidRDefault="00BE7CBA">
          <w:pPr>
            <w:spacing w:line="240" w:lineRule="atLeast"/>
          </w:pPr>
          <w:r>
            <w:fldChar w:fldCharType="begin"/>
          </w:r>
          <w:r>
            <w:instrText xml:space="preserve"> STYLEREF Titel \* MERGEFORMAT </w:instrText>
          </w:r>
          <w:r>
            <w:fldChar w:fldCharType="separate"/>
          </w:r>
          <w:r w:rsidR="00AA6ED7">
            <w:rPr>
              <w:noProof/>
            </w:rPr>
            <w:t>Toelichting modeldocument Syntrus Achmea</w:t>
          </w:r>
          <w:r>
            <w:rPr>
              <w:noProof/>
            </w:rPr>
            <w:fldChar w:fldCharType="end"/>
          </w:r>
        </w:p>
      </w:tc>
    </w:tr>
    <w:tr w:rsidR="00DC2E9A" w14:paraId="26E3D099" w14:textId="77777777">
      <w:tc>
        <w:tcPr>
          <w:tcW w:w="4181" w:type="dxa"/>
        </w:tcPr>
        <w:p w14:paraId="5B2EA103" w14:textId="77777777" w:rsidR="00DC2E9A" w:rsidRDefault="00DC2E9A">
          <w:pPr>
            <w:pStyle w:val="tussenkopje"/>
          </w:pPr>
          <w:r>
            <w:t>Versie</w:t>
          </w:r>
        </w:p>
      </w:tc>
    </w:tr>
    <w:tr w:rsidR="00DC2E9A" w14:paraId="2FCF9F03" w14:textId="77777777">
      <w:tc>
        <w:tcPr>
          <w:tcW w:w="4181" w:type="dxa"/>
        </w:tcPr>
        <w:p w14:paraId="0CC655A0" w14:textId="05743206" w:rsidR="00DC2E9A" w:rsidRDefault="00DC2E9A">
          <w:pPr>
            <w:spacing w:line="240" w:lineRule="atLeast"/>
          </w:pPr>
          <w:r>
            <w:fldChar w:fldCharType="begin"/>
          </w:r>
          <w:r>
            <w:instrText xml:space="preserve"> STYLEREF Versie\l  \* MERGEFORMAT </w:instrText>
          </w:r>
          <w:r>
            <w:fldChar w:fldCharType="end"/>
          </w:r>
          <w:r>
            <w:t>3.</w:t>
          </w:r>
          <w:r w:rsidR="004658BC">
            <w:t>1</w:t>
          </w:r>
        </w:p>
      </w:tc>
    </w:tr>
    <w:tr w:rsidR="00DC2E9A" w14:paraId="5935CBD8" w14:textId="77777777">
      <w:tc>
        <w:tcPr>
          <w:tcW w:w="4181" w:type="dxa"/>
        </w:tcPr>
        <w:p w14:paraId="4B13FF4B" w14:textId="77777777" w:rsidR="00DC2E9A" w:rsidRDefault="00DC2E9A">
          <w:pPr>
            <w:pStyle w:val="tussenkopje"/>
          </w:pPr>
          <w:r>
            <w:t>Blad</w:t>
          </w:r>
        </w:p>
      </w:tc>
    </w:tr>
    <w:tr w:rsidR="00DC2E9A" w14:paraId="66FFEE3B" w14:textId="77777777">
      <w:tc>
        <w:tcPr>
          <w:tcW w:w="4181" w:type="dxa"/>
        </w:tcPr>
        <w:p w14:paraId="7FD9F103" w14:textId="51360BF2" w:rsidR="00DC2E9A" w:rsidRDefault="00DC2E9A">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BE7CBA">
            <w:fldChar w:fldCharType="begin"/>
          </w:r>
          <w:r w:rsidR="00BE7CBA">
            <w:instrText xml:space="preserve"> NUMPAGES   \* MERGEFORMAT </w:instrText>
          </w:r>
          <w:r w:rsidR="00BE7CBA">
            <w:fldChar w:fldCharType="separate"/>
          </w:r>
          <w:r w:rsidR="00AA6ED7">
            <w:rPr>
              <w:noProof/>
            </w:rPr>
            <w:instrText>36</w:instrText>
          </w:r>
          <w:r w:rsidR="00BE7CBA">
            <w:rPr>
              <w:noProof/>
            </w:rPr>
            <w:fldChar w:fldCharType="end"/>
          </w:r>
          <w:r>
            <w:instrText xml:space="preserve"> </w:instrText>
          </w:r>
          <w:r>
            <w:fldChar w:fldCharType="separate"/>
          </w:r>
          <w:r w:rsidR="00AA6ED7">
            <w:rPr>
              <w:noProof/>
            </w:rPr>
            <w:t>37</w:t>
          </w:r>
          <w:r>
            <w:fldChar w:fldCharType="end"/>
          </w:r>
          <w:r>
            <w:t xml:space="preserve"> </w:t>
          </w:r>
        </w:p>
      </w:tc>
    </w:tr>
  </w:tbl>
  <w:p w14:paraId="03634E3D" w14:textId="4AB5A02A" w:rsidR="00DC2E9A" w:rsidRDefault="00DC2E9A">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7AA"/>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58BC"/>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3B5A"/>
    <w:rsid w:val="0051435A"/>
    <w:rsid w:val="00514AD2"/>
    <w:rsid w:val="0051696E"/>
    <w:rsid w:val="005170F7"/>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1B9"/>
    <w:rsid w:val="00642AD2"/>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B0C26"/>
    <w:rsid w:val="007B15F8"/>
    <w:rsid w:val="007B195A"/>
    <w:rsid w:val="007B2E2F"/>
    <w:rsid w:val="007B3630"/>
    <w:rsid w:val="007B493A"/>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D9"/>
    <w:rsid w:val="00943446"/>
    <w:rsid w:val="00943EC1"/>
    <w:rsid w:val="00944748"/>
    <w:rsid w:val="00945297"/>
    <w:rsid w:val="00945B46"/>
    <w:rsid w:val="00946F39"/>
    <w:rsid w:val="00947C30"/>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51B"/>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173"/>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2308"/>
    <w:rsid w:val="00EA4CEA"/>
    <w:rsid w:val="00EA5AD7"/>
    <w:rsid w:val="00EA5C67"/>
    <w:rsid w:val="00EA6236"/>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6D35"/>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8A5"/>
    <w:rsid w:val="00F738E9"/>
    <w:rsid w:val="00F77F65"/>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95124B"/>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50</TotalTime>
  <Pages>36</Pages>
  <Words>6451</Words>
  <Characters>35486</Characters>
  <Application>Microsoft Office Word</Application>
  <DocSecurity>0</DocSecurity>
  <Lines>295</Lines>
  <Paragraphs>83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41854</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37</cp:revision>
  <cp:lastPrinted>2019-07-12T07:25:00Z</cp:lastPrinted>
  <dcterms:created xsi:type="dcterms:W3CDTF">2020-01-06T10:22:00Z</dcterms:created>
  <dcterms:modified xsi:type="dcterms:W3CDTF">2021-06-29T14:32:00Z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