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0490" w:type="dxa"/>
        <w:tblInd w:w="-714" w:type="dxa"/>
        <w:tblLook w:val="04A0" w:firstRow="1" w:lastRow="0" w:firstColumn="1" w:lastColumn="0" w:noHBand="0" w:noVBand="1"/>
      </w:tblPr>
      <w:tblGrid>
        <w:gridCol w:w="562"/>
        <w:gridCol w:w="3968"/>
        <w:gridCol w:w="1419"/>
        <w:gridCol w:w="4541"/>
      </w:tblGrid>
      <w:tr w:rsidR="00C800C4" w:rsidTr="000B5F2D">
        <w:tc>
          <w:tcPr>
            <w:tcW w:w="562" w:type="dxa"/>
            <w:vAlign w:val="center"/>
          </w:tcPr>
          <w:p w:rsidR="00C800C4" w:rsidRPr="00C800C4" w:rsidRDefault="00C800C4" w:rsidP="00C800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80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N°</w:t>
            </w:r>
          </w:p>
        </w:tc>
        <w:tc>
          <w:tcPr>
            <w:tcW w:w="3968" w:type="dxa"/>
            <w:vAlign w:val="center"/>
          </w:tcPr>
          <w:p w:rsidR="00C800C4" w:rsidRPr="00C800C4" w:rsidRDefault="00C800C4" w:rsidP="00C800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80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 &amp; Prénom</w:t>
            </w:r>
          </w:p>
        </w:tc>
        <w:tc>
          <w:tcPr>
            <w:tcW w:w="1419" w:type="dxa"/>
          </w:tcPr>
          <w:p w:rsidR="00C800C4" w:rsidRDefault="00C800C4" w:rsidP="00C800C4">
            <w:pPr>
              <w:jc w:val="center"/>
            </w:pPr>
            <w:r w:rsidRPr="00C80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4541" w:type="dxa"/>
            <w:vAlign w:val="center"/>
          </w:tcPr>
          <w:p w:rsidR="00C800C4" w:rsidRPr="00C800C4" w:rsidRDefault="00C800C4" w:rsidP="00C800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80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Fonctionnalité assignée</w:t>
            </w:r>
          </w:p>
        </w:tc>
      </w:tr>
      <w:tr w:rsidR="00C800C4" w:rsidTr="000B5F2D">
        <w:trPr>
          <w:trHeight w:val="841"/>
        </w:trPr>
        <w:tc>
          <w:tcPr>
            <w:tcW w:w="562" w:type="dxa"/>
            <w:vAlign w:val="center"/>
          </w:tcPr>
          <w:p w:rsidR="00C800C4" w:rsidRPr="00C800C4" w:rsidRDefault="00C800C4" w:rsidP="005C26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800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3968" w:type="dxa"/>
            <w:vAlign w:val="center"/>
          </w:tcPr>
          <w:p w:rsidR="00C800C4" w:rsidRPr="00C800C4" w:rsidRDefault="00C800C4" w:rsidP="005C26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800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Kadidiatou</w:t>
            </w:r>
            <w:proofErr w:type="spellEnd"/>
            <w:r w:rsidRPr="00C800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Ouattara</w:t>
            </w:r>
          </w:p>
        </w:tc>
        <w:tc>
          <w:tcPr>
            <w:tcW w:w="1419" w:type="dxa"/>
            <w:vAlign w:val="center"/>
          </w:tcPr>
          <w:p w:rsidR="00C800C4" w:rsidRPr="00C800C4" w:rsidRDefault="00C800C4" w:rsidP="005C26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800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Lead</w:t>
            </w:r>
          </w:p>
        </w:tc>
        <w:tc>
          <w:tcPr>
            <w:tcW w:w="4541" w:type="dxa"/>
            <w:vAlign w:val="center"/>
          </w:tcPr>
          <w:p w:rsidR="00C800C4" w:rsidRPr="00C800C4" w:rsidRDefault="00C800C4" w:rsidP="005C26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800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Gestion des PR &amp; </w:t>
            </w:r>
            <w:proofErr w:type="spellStart"/>
            <w:r w:rsidRPr="00C800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Merge</w:t>
            </w:r>
            <w:proofErr w:type="spellEnd"/>
          </w:p>
        </w:tc>
      </w:tr>
      <w:tr w:rsidR="00C800C4" w:rsidTr="000B5F2D">
        <w:tc>
          <w:tcPr>
            <w:tcW w:w="562" w:type="dxa"/>
          </w:tcPr>
          <w:p w:rsidR="00C800C4" w:rsidRDefault="005C26BC" w:rsidP="005C26BC">
            <w:pPr>
              <w:jc w:val="center"/>
            </w:pPr>
            <w:r>
              <w:t>2</w:t>
            </w:r>
          </w:p>
        </w:tc>
        <w:tc>
          <w:tcPr>
            <w:tcW w:w="3968" w:type="dxa"/>
          </w:tcPr>
          <w:p w:rsidR="00C800C4" w:rsidRDefault="005C26BC" w:rsidP="005C26BC">
            <w:pPr>
              <w:jc w:val="center"/>
            </w:pPr>
            <w:proofErr w:type="spellStart"/>
            <w:r>
              <w:t>Dialla</w:t>
            </w:r>
            <w:proofErr w:type="spellEnd"/>
            <w:r>
              <w:t xml:space="preserve"> Coulibaly</w:t>
            </w:r>
          </w:p>
        </w:tc>
        <w:tc>
          <w:tcPr>
            <w:tcW w:w="1419" w:type="dxa"/>
          </w:tcPr>
          <w:p w:rsidR="00C800C4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C800C4" w:rsidRPr="000B5F2D" w:rsidRDefault="000B5F2D" w:rsidP="005C26BC">
            <w:pPr>
              <w:jc w:val="center"/>
            </w:pPr>
            <w:r w:rsidRPr="000B5F2D">
              <w:rPr>
                <w:rStyle w:val="agcmg"/>
                <w:bCs/>
              </w:rPr>
              <w:t>Permettre à une femme enceinte de signaler l’arrivée imminente de son bébé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3</w:t>
            </w:r>
          </w:p>
        </w:tc>
        <w:tc>
          <w:tcPr>
            <w:tcW w:w="3968" w:type="dxa"/>
          </w:tcPr>
          <w:p w:rsidR="005C26BC" w:rsidRDefault="005C26BC" w:rsidP="005C26BC">
            <w:pPr>
              <w:jc w:val="center"/>
            </w:pPr>
            <w:proofErr w:type="spellStart"/>
            <w:r>
              <w:t>Adama</w:t>
            </w:r>
            <w:proofErr w:type="spellEnd"/>
            <w:r>
              <w:t xml:space="preserve"> Diarra</w:t>
            </w:r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Pr="000B5F2D" w:rsidRDefault="000B5F2D" w:rsidP="005C26BC">
            <w:pPr>
              <w:jc w:val="center"/>
            </w:pPr>
            <w:r w:rsidRPr="000B5F2D">
              <w:rPr>
                <w:rStyle w:val="agcmg"/>
                <w:bCs/>
              </w:rPr>
              <w:t>Gérer les notifications reçues par le personnel médical et l’historique des alertes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4</w:t>
            </w:r>
          </w:p>
        </w:tc>
        <w:tc>
          <w:tcPr>
            <w:tcW w:w="3968" w:type="dxa"/>
          </w:tcPr>
          <w:p w:rsidR="005C26BC" w:rsidRDefault="005C26BC" w:rsidP="005C26BC">
            <w:pPr>
              <w:jc w:val="center"/>
            </w:pPr>
            <w:r>
              <w:t>Moussa Traoré</w:t>
            </w:r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Default="000B5F2D" w:rsidP="005C26BC">
            <w:pPr>
              <w:jc w:val="center"/>
            </w:pPr>
            <w:r>
              <w:rPr>
                <w:rStyle w:val="agcmg"/>
              </w:rPr>
              <w:t>Gestion du calendrier et des disponibilités des donneurs pour des dons volontaires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5</w:t>
            </w:r>
          </w:p>
        </w:tc>
        <w:tc>
          <w:tcPr>
            <w:tcW w:w="3968" w:type="dxa"/>
          </w:tcPr>
          <w:p w:rsidR="005C26BC" w:rsidRDefault="005C26BC" w:rsidP="005C26BC">
            <w:pPr>
              <w:jc w:val="center"/>
            </w:pPr>
            <w:r>
              <w:t xml:space="preserve">Idrissa </w:t>
            </w:r>
            <w:proofErr w:type="spellStart"/>
            <w:r>
              <w:t>Berthé</w:t>
            </w:r>
            <w:proofErr w:type="spellEnd"/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Default="000B5F2D" w:rsidP="005C26BC">
            <w:pPr>
              <w:jc w:val="center"/>
            </w:pPr>
            <w:r>
              <w:rPr>
                <w:rStyle w:val="agcmg"/>
              </w:rPr>
              <w:t>Afficher les informations du patient et les détails de la grossesse au personnel médical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6</w:t>
            </w:r>
          </w:p>
        </w:tc>
        <w:tc>
          <w:tcPr>
            <w:tcW w:w="3968" w:type="dxa"/>
          </w:tcPr>
          <w:p w:rsidR="005C26BC" w:rsidRDefault="005C26BC" w:rsidP="005C26BC">
            <w:pPr>
              <w:jc w:val="center"/>
            </w:pPr>
            <w:r>
              <w:t xml:space="preserve">Idrissa </w:t>
            </w:r>
            <w:proofErr w:type="spellStart"/>
            <w:r>
              <w:t>Gassama</w:t>
            </w:r>
            <w:proofErr w:type="spellEnd"/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Default="000B5F2D" w:rsidP="005C26BC">
            <w:pPr>
              <w:jc w:val="center"/>
            </w:pPr>
            <w:r>
              <w:rPr>
                <w:rStyle w:val="agcmg"/>
              </w:rPr>
              <w:t>Concevoir l’interface globale et le tableau de bord pour visualiser les trois modules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7</w:t>
            </w:r>
          </w:p>
        </w:tc>
        <w:tc>
          <w:tcPr>
            <w:tcW w:w="3968" w:type="dxa"/>
          </w:tcPr>
          <w:p w:rsidR="005C26BC" w:rsidRDefault="005C26BC" w:rsidP="005C26BC">
            <w:pPr>
              <w:jc w:val="center"/>
            </w:pPr>
            <w:r>
              <w:t>Mohamed Coulibaly</w:t>
            </w:r>
            <w:r w:rsidR="000B5F2D">
              <w:t>1</w:t>
            </w:r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Default="000B5F2D" w:rsidP="005C26BC">
            <w:pPr>
              <w:jc w:val="center"/>
            </w:pPr>
            <w:r>
              <w:rPr>
                <w:rStyle w:val="agcmg"/>
              </w:rPr>
              <w:t>Inscription des donneurs volontaires avec groupe sanguin et coordonnées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8</w:t>
            </w:r>
          </w:p>
        </w:tc>
        <w:tc>
          <w:tcPr>
            <w:tcW w:w="3968" w:type="dxa"/>
          </w:tcPr>
          <w:p w:rsidR="005C26BC" w:rsidRDefault="005C26BC" w:rsidP="005C26BC">
            <w:pPr>
              <w:jc w:val="center"/>
            </w:pPr>
            <w:r>
              <w:t>Mohamed Coulibaly</w:t>
            </w:r>
            <w:r w:rsidR="000B5F2D">
              <w:t>2</w:t>
            </w:r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Default="000B5F2D" w:rsidP="005C26BC">
            <w:pPr>
              <w:jc w:val="center"/>
            </w:pPr>
            <w:r>
              <w:rPr>
                <w:rStyle w:val="agcmg"/>
              </w:rPr>
              <w:t>Notification automatique aux donneurs compatibles en cas de demande urgente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9</w:t>
            </w:r>
          </w:p>
        </w:tc>
        <w:tc>
          <w:tcPr>
            <w:tcW w:w="3968" w:type="dxa"/>
          </w:tcPr>
          <w:p w:rsidR="005C26BC" w:rsidRDefault="005C26BC" w:rsidP="005C26BC">
            <w:pPr>
              <w:jc w:val="center"/>
            </w:pPr>
            <w:proofErr w:type="spellStart"/>
            <w:r>
              <w:t>Demba</w:t>
            </w:r>
            <w:proofErr w:type="spellEnd"/>
            <w:r>
              <w:t xml:space="preserve"> Diallo</w:t>
            </w:r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Pr="000B5F2D" w:rsidRDefault="000B5F2D" w:rsidP="005C26BC">
            <w:pPr>
              <w:jc w:val="center"/>
            </w:pPr>
            <w:r w:rsidRPr="000B5F2D">
              <w:rPr>
                <w:rStyle w:val="agcmg"/>
                <w:bCs/>
              </w:rPr>
              <w:t>Afficher la localisation GPS de l’utilisateur pour faciliter l’intervention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10</w:t>
            </w:r>
          </w:p>
        </w:tc>
        <w:tc>
          <w:tcPr>
            <w:tcW w:w="3968" w:type="dxa"/>
          </w:tcPr>
          <w:p w:rsidR="005C26BC" w:rsidRDefault="000B5F2D" w:rsidP="005C26BC">
            <w:pPr>
              <w:jc w:val="center"/>
            </w:pPr>
            <w:proofErr w:type="spellStart"/>
            <w:r>
              <w:rPr>
                <w:rStyle w:val="agcmg"/>
              </w:rPr>
              <w:t>Seyba</w:t>
            </w:r>
            <w:proofErr w:type="spellEnd"/>
            <w:r>
              <w:rPr>
                <w:rStyle w:val="agcmg"/>
              </w:rPr>
              <w:t xml:space="preserve"> </w:t>
            </w:r>
            <w:proofErr w:type="spellStart"/>
            <w:r>
              <w:rPr>
                <w:rStyle w:val="agcmg"/>
              </w:rPr>
              <w:t>Yacouba</w:t>
            </w:r>
            <w:proofErr w:type="spellEnd"/>
            <w:r>
              <w:rPr>
                <w:rStyle w:val="agcmg"/>
              </w:rPr>
              <w:t xml:space="preserve"> </w:t>
            </w:r>
            <w:proofErr w:type="spellStart"/>
            <w:r>
              <w:rPr>
                <w:rStyle w:val="agcmg"/>
              </w:rPr>
              <w:t>Cissoko</w:t>
            </w:r>
            <w:proofErr w:type="spellEnd"/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Default="000B5F2D" w:rsidP="005C26BC">
            <w:pPr>
              <w:jc w:val="center"/>
            </w:pPr>
            <w:r>
              <w:rPr>
                <w:rStyle w:val="agcmg"/>
              </w:rPr>
              <w:t>Suivi des stocks de sang dans les différents centres et alertes de rupture de stock</w:t>
            </w:r>
          </w:p>
        </w:tc>
      </w:tr>
      <w:tr w:rsidR="005C26BC" w:rsidTr="000B5F2D">
        <w:tc>
          <w:tcPr>
            <w:tcW w:w="562" w:type="dxa"/>
          </w:tcPr>
          <w:p w:rsidR="005C26BC" w:rsidRDefault="005C26BC" w:rsidP="005C26BC">
            <w:pPr>
              <w:jc w:val="center"/>
            </w:pPr>
            <w:r>
              <w:t>11</w:t>
            </w:r>
          </w:p>
        </w:tc>
        <w:tc>
          <w:tcPr>
            <w:tcW w:w="3968" w:type="dxa"/>
          </w:tcPr>
          <w:p w:rsidR="005C26BC" w:rsidRDefault="005C26BC" w:rsidP="005C26BC">
            <w:pPr>
              <w:jc w:val="center"/>
            </w:pPr>
            <w:proofErr w:type="spellStart"/>
            <w:r>
              <w:t>Hamidou</w:t>
            </w:r>
            <w:proofErr w:type="spellEnd"/>
            <w:r>
              <w:t xml:space="preserve"> </w:t>
            </w:r>
            <w:proofErr w:type="spellStart"/>
            <w:r>
              <w:t>Koita</w:t>
            </w:r>
            <w:proofErr w:type="spellEnd"/>
          </w:p>
        </w:tc>
        <w:tc>
          <w:tcPr>
            <w:tcW w:w="1419" w:type="dxa"/>
          </w:tcPr>
          <w:p w:rsidR="005C26BC" w:rsidRDefault="005C26BC" w:rsidP="005C26BC">
            <w:pPr>
              <w:jc w:val="center"/>
            </w:pPr>
            <w:r>
              <w:t>Développeur</w:t>
            </w:r>
          </w:p>
        </w:tc>
        <w:tc>
          <w:tcPr>
            <w:tcW w:w="4541" w:type="dxa"/>
          </w:tcPr>
          <w:p w:rsidR="005C26BC" w:rsidRPr="000B5F2D" w:rsidRDefault="000B5F2D" w:rsidP="005C26BC">
            <w:pPr>
              <w:jc w:val="center"/>
            </w:pPr>
            <w:r w:rsidRPr="000B5F2D">
              <w:rPr>
                <w:rStyle w:val="agcmg"/>
                <w:bCs/>
              </w:rPr>
              <w:t>Permettre à un utilisateur d’envoyer une alerte d’urgence instantanée au centre de santé le plus</w:t>
            </w:r>
          </w:p>
        </w:tc>
      </w:tr>
    </w:tbl>
    <w:p w:rsidR="008528B5" w:rsidRDefault="008528B5" w:rsidP="005C26BC">
      <w:pPr>
        <w:jc w:val="center"/>
      </w:pPr>
      <w:bookmarkStart w:id="0" w:name="_GoBack"/>
      <w:bookmarkEnd w:id="0"/>
    </w:p>
    <w:sectPr w:rsidR="00852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8B5"/>
    <w:rsid w:val="000B5F2D"/>
    <w:rsid w:val="005C26BC"/>
    <w:rsid w:val="008528B5"/>
    <w:rsid w:val="00C8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85DCD3-0D9E-4370-B2BD-2E4401F7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800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gcmg">
    <w:name w:val="a_gcmg"/>
    <w:basedOn w:val="Policepardfaut"/>
    <w:rsid w:val="000B5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41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Amadou</dc:creator>
  <cp:keywords/>
  <dc:description/>
  <cp:lastModifiedBy>Amadou</cp:lastModifiedBy>
  <cp:revision>2</cp:revision>
  <dcterms:created xsi:type="dcterms:W3CDTF">2026-02-21T09:52:00Z</dcterms:created>
  <dcterms:modified xsi:type="dcterms:W3CDTF">2026-02-21T10:21:00Z</dcterms:modified>
</cp:coreProperties>
</file>