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1D60"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1. Purpose</w:t>
      </w:r>
    </w:p>
    <w:p w14:paraId="63D6DA9E"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The purpose of this project is to design a secure, reliable, and high-performance enterprise network that enables seamless communication among three interconnected office locations while maintaining the strict confidentiality standards required in legal environments. The proposed architecture will enhance data protection and streamline daily operations by providing employees with secure, efficient access to shared resources and legal information across all offices. The solution connects each site through encrypted site-to-site VPN tunnels and access control systems to help ensure that only authorized users can access firm resources and sensitive data. To maintain high data availability in the event of local hardware failures, the design integrates cloud-based backup and disaster recovery services hosted on platforms such as Amazon Web Services (AWS). Upon completion, the project will deliver a comprehensive design package including logical and physical topology diagrams, a layered security architecture, and a detailed risk analysis.</w:t>
      </w:r>
    </w:p>
    <w:p w14:paraId="448DCB12"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2. Goals and Objectives</w:t>
      </w:r>
    </w:p>
    <w:p w14:paraId="0EB44C0E"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 xml:space="preserve">The primary goal of this project is to establish a modern, cost-efficient network infrastructure that supports all operational functions of the law firm through the integration of cloud computing and current networking technologies. The proposed solution will establish secure communication between all offices, ensuring reliable access to centralized legal databases while implementing robust cybersecurity protections such as firewalls and continuous monitoring systems. To enhance resilience, the infrastructure will utilize AWS for backup and disaster recovery capabilities. Key performance objectives include achieving at least 99.5% network </w:t>
      </w:r>
      <w:proofErr w:type="gramStart"/>
      <w:r w:rsidRPr="00AE315E">
        <w:rPr>
          <w:rFonts w:cs="Times New Roman"/>
          <w:szCs w:val="24"/>
        </w:rPr>
        <w:t>uptime</w:t>
      </w:r>
      <w:proofErr w:type="gramEnd"/>
      <w:r w:rsidRPr="00AE315E">
        <w:rPr>
          <w:rFonts w:cs="Times New Roman"/>
          <w:szCs w:val="24"/>
        </w:rPr>
        <w:t>, protecting data in transit, and supporting current user demands at each location. Furthermore, the architecture is designed for scalability to support future branch expansion and secure remote access for attorneys working off-site, all while maintaining reasonable operational costs.</w:t>
      </w:r>
    </w:p>
    <w:p w14:paraId="35D678BF"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3. Success Criteria</w:t>
      </w:r>
    </w:p>
    <w:p w14:paraId="7FE3120C"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The project will be considered successful if the final network design enables all offices to securely access shared resources with minimal latency while maintaining strong protection against vulnerabilities. Success will be evaluated through verified end-to-end connectivity between all locations in the Packet Tracer simulation, the completion of security assessments and virtual vulnerability scans, and successful testing of the cloud-based backup and recovery processes. Compliance with data protection requirements will also be reviewed to ensure legal and organizational standards are met. Additionally, overall success depends on the design’s ability to remain stable despite external factors such as internet service fluctuations, ensuring that the firm maintains business continuity even during peak operational periods.</w:t>
      </w:r>
    </w:p>
    <w:p w14:paraId="45384E52"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4. Project Context</w:t>
      </w:r>
    </w:p>
    <w:p w14:paraId="1C21724A"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lastRenderedPageBreak/>
        <w:t>The law firm currently operates across three office locations that require reliable, secure, and centralized access to shared legal resources, case documentation, communication tools, and administrative systems. As the firm continues to grow, the existing environment must be modernized to support improved connectivity, stronger security, and more resilient operations. A secure enterprise network is needed to ensure that attorneys, paralegals, administrative staff, and other authorized users can work efficiently across all offices while maintaining the confidentiality of sensitive legal and client information.</w:t>
      </w:r>
    </w:p>
    <w:p w14:paraId="4A2A33D5"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The project context is shaped by several operational and technical needs. The firm requires consistent interoffice communication, dependable access to centralized resources, stronger segmentation of internal traffic, and cloud-supported backup and disaster recovery capabilities. In addition, the design must support legal data protection requirements, future scalability, and secure remote access for attorneys and staff who may need to connect from outside the office. These needs make it necessary to create a network design that balances performance, security, resiliency, and cost-effectiveness across the entire organization.</w:t>
      </w:r>
    </w:p>
    <w:p w14:paraId="50136000"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5. Deliverables</w:t>
      </w:r>
    </w:p>
    <w:p w14:paraId="1256AFE0"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Project Scope and Definition report.</w:t>
      </w:r>
    </w:p>
    <w:p w14:paraId="22A5EFFB"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Logical and physical network topology diagrams.</w:t>
      </w:r>
    </w:p>
    <w:p w14:paraId="52F42E39"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Structured IPv4 addressing and VLAN segmentation plan.</w:t>
      </w:r>
    </w:p>
    <w:p w14:paraId="7C9E29D4"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WAN and site-to-site VPN design documentation.</w:t>
      </w:r>
    </w:p>
    <w:p w14:paraId="5AB7A426"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Security and compliance framework summary.</w:t>
      </w:r>
    </w:p>
    <w:p w14:paraId="522122A4"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Disaster recovery and backup design overview.</w:t>
      </w:r>
    </w:p>
    <w:p w14:paraId="5C3AC970"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Packet Tracer proof of concept demonstrating routing, segmentation, and VPN connectivity.</w:t>
      </w:r>
    </w:p>
    <w:p w14:paraId="564EC20D" w14:textId="77777777" w:rsidR="00AE315E" w:rsidRPr="00AE315E" w:rsidRDefault="00AE315E" w:rsidP="00AE315E">
      <w:pPr>
        <w:numPr>
          <w:ilvl w:val="0"/>
          <w:numId w:val="10"/>
        </w:numPr>
        <w:spacing w:before="100" w:beforeAutospacing="1" w:after="100" w:afterAutospacing="1" w:line="240" w:lineRule="auto"/>
        <w:rPr>
          <w:rFonts w:cs="Times New Roman"/>
          <w:szCs w:val="24"/>
        </w:rPr>
      </w:pPr>
      <w:r w:rsidRPr="00AE315E">
        <w:rPr>
          <w:rFonts w:cs="Times New Roman"/>
          <w:szCs w:val="24"/>
        </w:rPr>
        <w:t>Risk summary and supporting presentation materials.</w:t>
      </w:r>
    </w:p>
    <w:p w14:paraId="267749EF"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6. Scope of Specifications</w:t>
      </w:r>
    </w:p>
    <w:p w14:paraId="495C2E2A"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Project Overview</w:t>
      </w:r>
    </w:p>
    <w:p w14:paraId="7063E103"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This project focuses on designing a secure enterprise network for a three-office law firm environment. The design will support communication and resource sharing between the main office and two branch offices while protecting confidential legal and client information. The proposed solution includes segmented local area networks, secure site-to-site connectivity, centralized access control, cloud-based backup and disaster recovery support, and a proof-of-concept model to validate the overall design.</w:t>
      </w:r>
    </w:p>
    <w:p w14:paraId="42BC358A"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Goals and Objectives</w:t>
      </w:r>
    </w:p>
    <w:p w14:paraId="495EB5F1"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 xml:space="preserve">The project aims to provide secure and reliable access to firm resources across all locations while strengthening cybersecurity protections and improving operational efficiency. Additional </w:t>
      </w:r>
      <w:r w:rsidRPr="00AE315E">
        <w:rPr>
          <w:rFonts w:cs="Times New Roman"/>
          <w:szCs w:val="24"/>
        </w:rPr>
        <w:lastRenderedPageBreak/>
        <w:t>objectives include supporting future growth, enabling secure remote access, improving resilience through cloud-supported recovery capabilities, and maintaining cost-effective network operations that align with the firm’s business needs.</w:t>
      </w:r>
    </w:p>
    <w:p w14:paraId="5176AAFA"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Range of Proposed Solution</w:t>
      </w:r>
    </w:p>
    <w:p w14:paraId="508A1D26" w14:textId="77777777" w:rsidR="00AE315E" w:rsidRPr="00AE315E" w:rsidRDefault="00AE315E" w:rsidP="00AE315E">
      <w:pPr>
        <w:numPr>
          <w:ilvl w:val="0"/>
          <w:numId w:val="11"/>
        </w:numPr>
        <w:spacing w:before="100" w:beforeAutospacing="1" w:after="100" w:afterAutospacing="1" w:line="240" w:lineRule="auto"/>
        <w:rPr>
          <w:rFonts w:cs="Times New Roman"/>
          <w:szCs w:val="24"/>
        </w:rPr>
      </w:pPr>
      <w:r w:rsidRPr="00AE315E">
        <w:rPr>
          <w:rFonts w:cs="Times New Roman"/>
          <w:b/>
          <w:bCs/>
          <w:szCs w:val="24"/>
        </w:rPr>
        <w:t>Enterprise Networking:</w:t>
      </w:r>
      <w:r w:rsidRPr="00AE315E">
        <w:rPr>
          <w:rFonts w:cs="Times New Roman"/>
          <w:szCs w:val="24"/>
        </w:rPr>
        <w:t xml:space="preserve"> Development of a logical and physical network design using enterprise-grade routing, switching, and structured IPv4 addressing across the primary office and two branch offices.</w:t>
      </w:r>
    </w:p>
    <w:p w14:paraId="5D8D1CF6" w14:textId="77777777" w:rsidR="00AE315E" w:rsidRPr="00AE315E" w:rsidRDefault="00AE315E" w:rsidP="00AE315E">
      <w:pPr>
        <w:numPr>
          <w:ilvl w:val="0"/>
          <w:numId w:val="11"/>
        </w:numPr>
        <w:spacing w:before="100" w:beforeAutospacing="1" w:after="100" w:afterAutospacing="1" w:line="240" w:lineRule="auto"/>
        <w:rPr>
          <w:rFonts w:cs="Times New Roman"/>
          <w:szCs w:val="24"/>
        </w:rPr>
      </w:pPr>
      <w:r w:rsidRPr="00AE315E">
        <w:rPr>
          <w:rFonts w:cs="Times New Roman"/>
          <w:b/>
          <w:bCs/>
          <w:szCs w:val="24"/>
        </w:rPr>
        <w:t>Secure Connectivity:</w:t>
      </w:r>
      <w:r w:rsidRPr="00AE315E">
        <w:rPr>
          <w:rFonts w:cs="Times New Roman"/>
          <w:szCs w:val="24"/>
        </w:rPr>
        <w:t xml:space="preserve"> Implementation of encrypted site-to-site VPN tunnels to connect all offices and support secure communication between users, systems, and shared resources.</w:t>
      </w:r>
    </w:p>
    <w:p w14:paraId="099CE143" w14:textId="77777777" w:rsidR="00AE315E" w:rsidRPr="00AE315E" w:rsidRDefault="00AE315E" w:rsidP="00AE315E">
      <w:pPr>
        <w:numPr>
          <w:ilvl w:val="0"/>
          <w:numId w:val="11"/>
        </w:numPr>
        <w:spacing w:before="100" w:beforeAutospacing="1" w:after="100" w:afterAutospacing="1" w:line="240" w:lineRule="auto"/>
        <w:rPr>
          <w:rFonts w:cs="Times New Roman"/>
          <w:szCs w:val="24"/>
        </w:rPr>
      </w:pPr>
      <w:r w:rsidRPr="00AE315E">
        <w:rPr>
          <w:rFonts w:cs="Times New Roman"/>
          <w:b/>
          <w:bCs/>
          <w:szCs w:val="24"/>
        </w:rPr>
        <w:t>Segmentation and Access Control:</w:t>
      </w:r>
      <w:r w:rsidRPr="00AE315E">
        <w:rPr>
          <w:rFonts w:cs="Times New Roman"/>
          <w:szCs w:val="24"/>
        </w:rPr>
        <w:t xml:space="preserve"> Design of VLAN segmentation for Legal, Administrative, and Guest traffic, along with centralized authentication and controlled access to sensitive systems and records.</w:t>
      </w:r>
    </w:p>
    <w:p w14:paraId="627A7D49" w14:textId="77777777" w:rsidR="00AE315E" w:rsidRPr="00AE315E" w:rsidRDefault="00AE315E" w:rsidP="00AE315E">
      <w:pPr>
        <w:numPr>
          <w:ilvl w:val="0"/>
          <w:numId w:val="11"/>
        </w:numPr>
        <w:spacing w:before="100" w:beforeAutospacing="1" w:after="100" w:afterAutospacing="1" w:line="240" w:lineRule="auto"/>
        <w:rPr>
          <w:rFonts w:cs="Times New Roman"/>
          <w:szCs w:val="24"/>
        </w:rPr>
      </w:pPr>
      <w:r w:rsidRPr="00AE315E">
        <w:rPr>
          <w:rFonts w:cs="Times New Roman"/>
          <w:b/>
          <w:bCs/>
          <w:szCs w:val="24"/>
        </w:rPr>
        <w:t>Security Architecture:</w:t>
      </w:r>
      <w:r w:rsidRPr="00AE315E">
        <w:rPr>
          <w:rFonts w:cs="Times New Roman"/>
          <w:szCs w:val="24"/>
        </w:rPr>
        <w:t xml:space="preserve"> Integration of next-generation firewall protections, monitoring recommendations, and baseline security controls to reduce exposure to unauthorized access and cyber threats.</w:t>
      </w:r>
    </w:p>
    <w:p w14:paraId="10255155" w14:textId="77777777" w:rsidR="00AE315E" w:rsidRPr="00AE315E" w:rsidRDefault="00AE315E" w:rsidP="00AE315E">
      <w:pPr>
        <w:numPr>
          <w:ilvl w:val="0"/>
          <w:numId w:val="11"/>
        </w:numPr>
        <w:spacing w:before="100" w:beforeAutospacing="1" w:after="100" w:afterAutospacing="1" w:line="240" w:lineRule="auto"/>
        <w:rPr>
          <w:rFonts w:cs="Times New Roman"/>
          <w:szCs w:val="24"/>
        </w:rPr>
      </w:pPr>
      <w:r w:rsidRPr="00AE315E">
        <w:rPr>
          <w:rFonts w:cs="Times New Roman"/>
          <w:b/>
          <w:bCs/>
          <w:szCs w:val="24"/>
        </w:rPr>
        <w:t>Disaster Recovery and Backup:</w:t>
      </w:r>
      <w:r w:rsidRPr="00AE315E">
        <w:rPr>
          <w:rFonts w:cs="Times New Roman"/>
          <w:szCs w:val="24"/>
        </w:rPr>
        <w:t xml:space="preserve"> Inclusion of AWS-based backup and disaster recovery capabilities to improve resilience, protect firm data, and support continuity of operations.</w:t>
      </w:r>
    </w:p>
    <w:p w14:paraId="02ADEE5E" w14:textId="77777777" w:rsidR="00AE315E" w:rsidRPr="00AE315E" w:rsidRDefault="00AE315E" w:rsidP="00AE315E">
      <w:pPr>
        <w:numPr>
          <w:ilvl w:val="0"/>
          <w:numId w:val="11"/>
        </w:numPr>
        <w:spacing w:before="100" w:beforeAutospacing="1" w:after="100" w:afterAutospacing="1" w:line="240" w:lineRule="auto"/>
        <w:rPr>
          <w:rFonts w:cs="Times New Roman"/>
          <w:szCs w:val="24"/>
        </w:rPr>
      </w:pPr>
      <w:r w:rsidRPr="00AE315E">
        <w:rPr>
          <w:rFonts w:cs="Times New Roman"/>
          <w:b/>
          <w:bCs/>
          <w:szCs w:val="24"/>
        </w:rPr>
        <w:t>Proof of Concept and Documentation:</w:t>
      </w:r>
      <w:r w:rsidRPr="00AE315E">
        <w:rPr>
          <w:rFonts w:cs="Times New Roman"/>
          <w:szCs w:val="24"/>
        </w:rPr>
        <w:t xml:space="preserve"> Creation of a Packet Tracer proof of concept and supporting technical documentation including diagrams, addressing plans, scope definitions, and implementation guidance.</w:t>
      </w:r>
    </w:p>
    <w:p w14:paraId="659E405F"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Non-Project Related Tasks/Issues</w:t>
      </w:r>
    </w:p>
    <w:p w14:paraId="03186D83" w14:textId="77777777" w:rsidR="00AE315E" w:rsidRPr="00AE315E" w:rsidRDefault="00AE315E" w:rsidP="00AE315E">
      <w:pPr>
        <w:numPr>
          <w:ilvl w:val="0"/>
          <w:numId w:val="12"/>
        </w:numPr>
        <w:spacing w:before="100" w:beforeAutospacing="1" w:after="100" w:afterAutospacing="1" w:line="240" w:lineRule="auto"/>
        <w:rPr>
          <w:rFonts w:cs="Times New Roman"/>
          <w:szCs w:val="24"/>
        </w:rPr>
      </w:pPr>
      <w:r w:rsidRPr="00AE315E">
        <w:rPr>
          <w:rFonts w:cs="Times New Roman"/>
          <w:b/>
          <w:bCs/>
          <w:szCs w:val="24"/>
        </w:rPr>
        <w:t>Daily Office Operations:</w:t>
      </w:r>
      <w:r w:rsidRPr="00AE315E">
        <w:rPr>
          <w:rFonts w:cs="Times New Roman"/>
          <w:szCs w:val="24"/>
        </w:rPr>
        <w:t xml:space="preserve"> Legal work must continue during planning and future implementation activity, which may limit available maintenance windows and require careful scheduling.</w:t>
      </w:r>
    </w:p>
    <w:p w14:paraId="5B2DDB68" w14:textId="77777777" w:rsidR="00AE315E" w:rsidRPr="00AE315E" w:rsidRDefault="00AE315E" w:rsidP="00AE315E">
      <w:pPr>
        <w:numPr>
          <w:ilvl w:val="0"/>
          <w:numId w:val="12"/>
        </w:numPr>
        <w:spacing w:before="100" w:beforeAutospacing="1" w:after="100" w:afterAutospacing="1" w:line="240" w:lineRule="auto"/>
        <w:rPr>
          <w:rFonts w:cs="Times New Roman"/>
          <w:szCs w:val="24"/>
        </w:rPr>
      </w:pPr>
      <w:r w:rsidRPr="00AE315E">
        <w:rPr>
          <w:rFonts w:cs="Times New Roman"/>
          <w:b/>
          <w:bCs/>
          <w:szCs w:val="24"/>
        </w:rPr>
        <w:t>Employee Adaptation:</w:t>
      </w:r>
      <w:r w:rsidRPr="00AE315E">
        <w:rPr>
          <w:rFonts w:cs="Times New Roman"/>
          <w:szCs w:val="24"/>
        </w:rPr>
        <w:t xml:space="preserve"> Staff may require time to adjust to revised security practices, authentication methods, and network usage procedures after deployment.</w:t>
      </w:r>
    </w:p>
    <w:p w14:paraId="0947140E" w14:textId="77777777" w:rsidR="00AE315E" w:rsidRPr="00AE315E" w:rsidRDefault="00AE315E" w:rsidP="00AE315E">
      <w:pPr>
        <w:numPr>
          <w:ilvl w:val="0"/>
          <w:numId w:val="12"/>
        </w:numPr>
        <w:spacing w:before="100" w:beforeAutospacing="1" w:after="100" w:afterAutospacing="1" w:line="240" w:lineRule="auto"/>
        <w:rPr>
          <w:rFonts w:cs="Times New Roman"/>
          <w:szCs w:val="24"/>
        </w:rPr>
      </w:pPr>
      <w:r w:rsidRPr="00AE315E">
        <w:rPr>
          <w:rFonts w:cs="Times New Roman"/>
          <w:b/>
          <w:bCs/>
          <w:szCs w:val="24"/>
        </w:rPr>
        <w:t>Vendor Delays:</w:t>
      </w:r>
      <w:r w:rsidRPr="00AE315E">
        <w:rPr>
          <w:rFonts w:cs="Times New Roman"/>
          <w:szCs w:val="24"/>
        </w:rPr>
        <w:t xml:space="preserve"> Procurement delays from hardware, software, or service providers may affect scheduling even though those issues are external to the design effort itself.</w:t>
      </w:r>
    </w:p>
    <w:p w14:paraId="06D91D74"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Limitations of the Project</w:t>
      </w:r>
    </w:p>
    <w:p w14:paraId="524B9FBD" w14:textId="77777777" w:rsidR="00AE315E" w:rsidRPr="00AE315E" w:rsidRDefault="00AE315E" w:rsidP="00AE315E">
      <w:pPr>
        <w:numPr>
          <w:ilvl w:val="0"/>
          <w:numId w:val="13"/>
        </w:numPr>
        <w:spacing w:before="100" w:beforeAutospacing="1" w:after="100" w:afterAutospacing="1" w:line="240" w:lineRule="auto"/>
        <w:rPr>
          <w:rFonts w:cs="Times New Roman"/>
          <w:szCs w:val="24"/>
        </w:rPr>
      </w:pPr>
      <w:r w:rsidRPr="00AE315E">
        <w:rPr>
          <w:rFonts w:cs="Times New Roman"/>
          <w:b/>
          <w:bCs/>
          <w:szCs w:val="24"/>
        </w:rPr>
        <w:t>Physical Renovations:</w:t>
      </w:r>
      <w:r w:rsidRPr="00AE315E">
        <w:rPr>
          <w:rFonts w:cs="Times New Roman"/>
          <w:szCs w:val="24"/>
        </w:rPr>
        <w:t xml:space="preserve"> The project does not include structural office renovations, cabling construction, or facility redesign beyond recommendations necessary to support the network plan.</w:t>
      </w:r>
    </w:p>
    <w:p w14:paraId="3A3C0322" w14:textId="77777777" w:rsidR="00AE315E" w:rsidRPr="00AE315E" w:rsidRDefault="00AE315E" w:rsidP="00AE315E">
      <w:pPr>
        <w:numPr>
          <w:ilvl w:val="0"/>
          <w:numId w:val="13"/>
        </w:numPr>
        <w:spacing w:before="100" w:beforeAutospacing="1" w:after="100" w:afterAutospacing="1" w:line="240" w:lineRule="auto"/>
        <w:rPr>
          <w:rFonts w:cs="Times New Roman"/>
          <w:szCs w:val="24"/>
        </w:rPr>
      </w:pPr>
      <w:r w:rsidRPr="00AE315E">
        <w:rPr>
          <w:rFonts w:cs="Times New Roman"/>
          <w:b/>
          <w:bCs/>
          <w:szCs w:val="24"/>
        </w:rPr>
        <w:t>End-User Device Replacement:</w:t>
      </w:r>
      <w:r w:rsidRPr="00AE315E">
        <w:rPr>
          <w:rFonts w:cs="Times New Roman"/>
          <w:szCs w:val="24"/>
        </w:rPr>
        <w:t xml:space="preserve"> The project does not include broad replacement of employee laptops, desktops, tablets, or phones unless a device is incompatible with the proposed network requirements.</w:t>
      </w:r>
    </w:p>
    <w:p w14:paraId="2B50F14A" w14:textId="77777777" w:rsidR="00AE315E" w:rsidRPr="00AE315E" w:rsidRDefault="00AE315E" w:rsidP="00AE315E">
      <w:pPr>
        <w:numPr>
          <w:ilvl w:val="0"/>
          <w:numId w:val="13"/>
        </w:numPr>
        <w:spacing w:before="100" w:beforeAutospacing="1" w:after="100" w:afterAutospacing="1" w:line="240" w:lineRule="auto"/>
        <w:rPr>
          <w:rFonts w:cs="Times New Roman"/>
          <w:szCs w:val="24"/>
        </w:rPr>
      </w:pPr>
      <w:r w:rsidRPr="00AE315E">
        <w:rPr>
          <w:rFonts w:cs="Times New Roman"/>
          <w:b/>
          <w:bCs/>
          <w:szCs w:val="24"/>
        </w:rPr>
        <w:t>Legal Software Replacement:</w:t>
      </w:r>
      <w:r w:rsidRPr="00AE315E">
        <w:rPr>
          <w:rFonts w:cs="Times New Roman"/>
          <w:szCs w:val="24"/>
        </w:rPr>
        <w:t xml:space="preserve"> Existing case management, document management, and legal research software platforms will remain in place unless specific compatibility concerns require interface adjustments.</w:t>
      </w:r>
    </w:p>
    <w:p w14:paraId="5B4577BA" w14:textId="77777777" w:rsidR="00AE315E" w:rsidRPr="00AE315E" w:rsidRDefault="00AE315E" w:rsidP="00AE315E">
      <w:pPr>
        <w:numPr>
          <w:ilvl w:val="0"/>
          <w:numId w:val="13"/>
        </w:numPr>
        <w:spacing w:before="100" w:beforeAutospacing="1" w:after="100" w:afterAutospacing="1" w:line="240" w:lineRule="auto"/>
        <w:rPr>
          <w:rFonts w:cs="Times New Roman"/>
          <w:szCs w:val="24"/>
        </w:rPr>
      </w:pPr>
      <w:r w:rsidRPr="00AE315E">
        <w:rPr>
          <w:rFonts w:cs="Times New Roman"/>
          <w:b/>
          <w:bCs/>
          <w:szCs w:val="24"/>
        </w:rPr>
        <w:lastRenderedPageBreak/>
        <w:t>Full Production Deployment:</w:t>
      </w:r>
      <w:r w:rsidRPr="00AE315E">
        <w:rPr>
          <w:rFonts w:cs="Times New Roman"/>
          <w:szCs w:val="24"/>
        </w:rPr>
        <w:t xml:space="preserve"> The project focuses on design, planning, and proof-of-concept validation rather than full production implementation or ongoing managed operations.</w:t>
      </w:r>
    </w:p>
    <w:p w14:paraId="130EFE3A"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7. Assumptions</w:t>
      </w:r>
    </w:p>
    <w:p w14:paraId="413BC0E0"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 xml:space="preserve">To ensure the successful planning and execution of the law </w:t>
      </w:r>
      <w:proofErr w:type="gramStart"/>
      <w:r w:rsidRPr="00AE315E">
        <w:rPr>
          <w:rFonts w:cs="Times New Roman"/>
          <w:szCs w:val="24"/>
        </w:rPr>
        <w:t>firm</w:t>
      </w:r>
      <w:proofErr w:type="gramEnd"/>
      <w:r w:rsidRPr="00AE315E">
        <w:rPr>
          <w:rFonts w:cs="Times New Roman"/>
          <w:szCs w:val="24"/>
        </w:rPr>
        <w:t xml:space="preserve"> network modernization effort, the following assumptions define the technical and operational baseline used throughout the project.</w:t>
      </w:r>
    </w:p>
    <w:p w14:paraId="2C6327FE"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Technological Compatibility:</w:t>
      </w:r>
      <w:r w:rsidRPr="00AE315E">
        <w:rPr>
          <w:rFonts w:cs="Times New Roman"/>
          <w:szCs w:val="24"/>
        </w:rPr>
        <w:t xml:space="preserve"> Existing office computers, networking devices, and operating systems are compatible with the proposed design or can be integrated without major business disruption.</w:t>
      </w:r>
    </w:p>
    <w:p w14:paraId="73021436"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Resource Availability:</w:t>
      </w:r>
      <w:r w:rsidRPr="00AE315E">
        <w:rPr>
          <w:rFonts w:cs="Times New Roman"/>
          <w:szCs w:val="24"/>
        </w:rPr>
        <w:t xml:space="preserve"> Sufficient budget, qualified IT personnel, and required networking equipment will remain available throughout the project lifecycle.</w:t>
      </w:r>
    </w:p>
    <w:p w14:paraId="31CE4CC3"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Vendor Reliability and Support:</w:t>
      </w:r>
      <w:r w:rsidRPr="00AE315E">
        <w:rPr>
          <w:rFonts w:cs="Times New Roman"/>
          <w:szCs w:val="24"/>
        </w:rPr>
        <w:t xml:space="preserve"> Hardware and software vendors will provide necessary documentation, timely delivery, and adequate support for the selected technologies.</w:t>
      </w:r>
    </w:p>
    <w:p w14:paraId="5263931B"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Stakeholder Commitment:</w:t>
      </w:r>
      <w:r w:rsidRPr="00AE315E">
        <w:rPr>
          <w:rFonts w:cs="Times New Roman"/>
          <w:szCs w:val="24"/>
        </w:rPr>
        <w:t xml:space="preserve"> Management and staff across all three offices will support the project and participate in testing, feedback, and any required training.</w:t>
      </w:r>
    </w:p>
    <w:p w14:paraId="510F4A79"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Secure ISP Connectivity:</w:t>
      </w:r>
      <w:r w:rsidRPr="00AE315E">
        <w:rPr>
          <w:rFonts w:cs="Times New Roman"/>
          <w:szCs w:val="24"/>
        </w:rPr>
        <w:t xml:space="preserve"> Existing ISP handoffs at each office can support encrypted VPN tunneling and the network throughput required for daily legal operations.</w:t>
      </w:r>
    </w:p>
    <w:p w14:paraId="52A8F1BA"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Application Compatibility:</w:t>
      </w:r>
      <w:r w:rsidRPr="00AE315E">
        <w:rPr>
          <w:rFonts w:cs="Times New Roman"/>
          <w:szCs w:val="24"/>
        </w:rPr>
        <w:t xml:space="preserve"> The firm’s case management, document management, and legal research systems can operate across segmented networks and inter-office connectivity without major redesign.</w:t>
      </w:r>
    </w:p>
    <w:p w14:paraId="364E4A62"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Operational Stability:</w:t>
      </w:r>
      <w:r w:rsidRPr="00AE315E">
        <w:rPr>
          <w:rFonts w:cs="Times New Roman"/>
          <w:szCs w:val="24"/>
        </w:rPr>
        <w:t xml:space="preserve"> Testing, transition planning, and future implementation activities can be scheduled to minimize disruption to the firm’s daily business operations.</w:t>
      </w:r>
    </w:p>
    <w:p w14:paraId="748854F6"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Security and Compliance Alignment:</w:t>
      </w:r>
      <w:r w:rsidRPr="00AE315E">
        <w:rPr>
          <w:rFonts w:cs="Times New Roman"/>
          <w:szCs w:val="24"/>
        </w:rPr>
        <w:t xml:space="preserve"> The proposed network controls, including segmentation, access control, and encryption, will support applicable confidentiality and legal data protection requirements.</w:t>
      </w:r>
    </w:p>
    <w:p w14:paraId="2D304686" w14:textId="77777777" w:rsidR="00AE315E" w:rsidRPr="00AE315E" w:rsidRDefault="00AE315E" w:rsidP="00AE315E">
      <w:pPr>
        <w:numPr>
          <w:ilvl w:val="0"/>
          <w:numId w:val="14"/>
        </w:numPr>
        <w:spacing w:before="100" w:beforeAutospacing="1" w:after="100" w:afterAutospacing="1" w:line="240" w:lineRule="auto"/>
        <w:rPr>
          <w:rFonts w:cs="Times New Roman"/>
          <w:szCs w:val="24"/>
        </w:rPr>
      </w:pPr>
      <w:r w:rsidRPr="00AE315E">
        <w:rPr>
          <w:rFonts w:cs="Times New Roman"/>
          <w:b/>
          <w:bCs/>
          <w:szCs w:val="24"/>
        </w:rPr>
        <w:t>Scalability Needs:</w:t>
      </w:r>
      <w:r w:rsidRPr="00AE315E">
        <w:rPr>
          <w:rFonts w:cs="Times New Roman"/>
          <w:szCs w:val="24"/>
        </w:rPr>
        <w:t xml:space="preserve"> Network capacity, addressing, and security architecture must support future growth in users, devices, and office expansion over the next several years.</w:t>
      </w:r>
    </w:p>
    <w:p w14:paraId="300E3E8C"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8. Constraints</w:t>
      </w:r>
    </w:p>
    <w:p w14:paraId="2D825FB8"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The project is subject to several constraints that may affect design decisions, timing, and implementation readiness. Recognizing these constraints supports better planning and mitigation.</w:t>
      </w:r>
    </w:p>
    <w:p w14:paraId="7D9EEE08"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t>Budgetary Constraints:</w:t>
      </w:r>
      <w:r w:rsidRPr="00AE315E">
        <w:rPr>
          <w:rFonts w:cs="Times New Roman"/>
          <w:szCs w:val="24"/>
        </w:rPr>
        <w:t xml:space="preserve"> Cost limitations require the design to remain practical and efficient, reducing the ability to rely on premium private connectivity or more expensive infrastructure options.</w:t>
      </w:r>
    </w:p>
    <w:p w14:paraId="551EA117"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t>Time Constraints:</w:t>
      </w:r>
      <w:r w:rsidRPr="00AE315E">
        <w:rPr>
          <w:rFonts w:cs="Times New Roman"/>
          <w:szCs w:val="24"/>
        </w:rPr>
        <w:t xml:space="preserve"> The project must be completed within the academic schedule, which limits the time available for design refinement, testing, and revision.</w:t>
      </w:r>
    </w:p>
    <w:p w14:paraId="1316D6AF"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lastRenderedPageBreak/>
        <w:t>Resource Constraints:</w:t>
      </w:r>
      <w:r w:rsidRPr="00AE315E">
        <w:rPr>
          <w:rFonts w:cs="Times New Roman"/>
          <w:szCs w:val="24"/>
        </w:rPr>
        <w:t xml:space="preserve"> IT personnel may have limited availability because of ongoing responsibilities supporting current operations, and specialized expertise may be limited.</w:t>
      </w:r>
    </w:p>
    <w:p w14:paraId="6E36BD8E"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t>Technical Constraints:</w:t>
      </w:r>
      <w:r w:rsidRPr="00AE315E">
        <w:rPr>
          <w:rFonts w:cs="Times New Roman"/>
          <w:szCs w:val="24"/>
        </w:rPr>
        <w:t xml:space="preserve"> Legacy hardware, existing office layouts, and compatibility with current legal software may restrict certain design choices or require phased upgrades.</w:t>
      </w:r>
    </w:p>
    <w:p w14:paraId="4512E373"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t>Operational Constraints:</w:t>
      </w:r>
      <w:r w:rsidRPr="00AE315E">
        <w:rPr>
          <w:rFonts w:cs="Times New Roman"/>
          <w:szCs w:val="24"/>
        </w:rPr>
        <w:t xml:space="preserve"> Legal offices must maintain uninterrupted access to case files, communication systems, and key business tools, limiting disruption during any future rollout.</w:t>
      </w:r>
    </w:p>
    <w:p w14:paraId="00AC9E27"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t>Vendor and Supply Constraints:</w:t>
      </w:r>
      <w:r w:rsidRPr="00AE315E">
        <w:rPr>
          <w:rFonts w:cs="Times New Roman"/>
          <w:szCs w:val="24"/>
        </w:rPr>
        <w:t xml:space="preserve"> Hardware availability, service delivery timelines, and external vendor dependencies may affect procurement and implementation planning.</w:t>
      </w:r>
    </w:p>
    <w:p w14:paraId="793BFCCE" w14:textId="77777777" w:rsidR="00AE315E" w:rsidRPr="00AE315E" w:rsidRDefault="00AE315E" w:rsidP="00AE315E">
      <w:pPr>
        <w:numPr>
          <w:ilvl w:val="0"/>
          <w:numId w:val="15"/>
        </w:numPr>
        <w:spacing w:before="100" w:beforeAutospacing="1" w:after="100" w:afterAutospacing="1" w:line="240" w:lineRule="auto"/>
        <w:rPr>
          <w:rFonts w:cs="Times New Roman"/>
          <w:szCs w:val="24"/>
        </w:rPr>
      </w:pPr>
      <w:r w:rsidRPr="00AE315E">
        <w:rPr>
          <w:rFonts w:cs="Times New Roman"/>
          <w:b/>
          <w:bCs/>
          <w:szCs w:val="24"/>
        </w:rPr>
        <w:t>Regulatory Constraints:</w:t>
      </w:r>
      <w:r w:rsidRPr="00AE315E">
        <w:rPr>
          <w:rFonts w:cs="Times New Roman"/>
          <w:szCs w:val="24"/>
        </w:rPr>
        <w:t xml:space="preserve"> Confidentiality and legal data protection requirements may restrict some technology selections, especially with respect to cloud storage and access policies.</w:t>
      </w:r>
    </w:p>
    <w:p w14:paraId="0D5E6559"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9. Risks</w:t>
      </w:r>
    </w:p>
    <w:p w14:paraId="7962C5BE"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A successful upgrade requires early recognition of the major risks that could affect technical performance, delivery timelines, cost, and user adoption. The following risks represent the primary concerns identified for this project.</w:t>
      </w:r>
    </w:p>
    <w:p w14:paraId="5D4915FD"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Technology Obsolescence:</w:t>
      </w:r>
      <w:r w:rsidRPr="00AE315E">
        <w:rPr>
          <w:rFonts w:cs="Times New Roman"/>
          <w:szCs w:val="24"/>
        </w:rPr>
        <w:t xml:space="preserve"> Rapid changes in networking and security technologies may reduce the useful life of selected equipment shortly after deployment.</w:t>
      </w:r>
      <w:r w:rsidRPr="00AE315E">
        <w:rPr>
          <w:rFonts w:cs="Times New Roman"/>
          <w:szCs w:val="24"/>
        </w:rPr>
        <w:br/>
      </w:r>
      <w:r w:rsidRPr="00AE315E">
        <w:rPr>
          <w:rFonts w:cs="Times New Roman"/>
          <w:b/>
          <w:bCs/>
          <w:szCs w:val="24"/>
        </w:rPr>
        <w:t>Mitigation:</w:t>
      </w:r>
      <w:r w:rsidRPr="00AE315E">
        <w:rPr>
          <w:rFonts w:cs="Times New Roman"/>
          <w:szCs w:val="24"/>
        </w:rPr>
        <w:t xml:space="preserve"> Use modular and scalable design choices that support upgrades without a full redesign.</w:t>
      </w:r>
    </w:p>
    <w:p w14:paraId="57DD7070"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Vendor Dependency:</w:t>
      </w:r>
      <w:r w:rsidRPr="00AE315E">
        <w:rPr>
          <w:rFonts w:cs="Times New Roman"/>
          <w:szCs w:val="24"/>
        </w:rPr>
        <w:t xml:space="preserve"> Heavy reliance on specific vendors could cause schedule or support disruptions if deliveries are delayed or service expectations are not met.</w:t>
      </w:r>
      <w:r w:rsidRPr="00AE315E">
        <w:rPr>
          <w:rFonts w:cs="Times New Roman"/>
          <w:szCs w:val="24"/>
        </w:rPr>
        <w:br/>
      </w:r>
      <w:r w:rsidRPr="00AE315E">
        <w:rPr>
          <w:rFonts w:cs="Times New Roman"/>
          <w:b/>
          <w:bCs/>
          <w:szCs w:val="24"/>
        </w:rPr>
        <w:t>Mitigation:</w:t>
      </w:r>
      <w:r w:rsidRPr="00AE315E">
        <w:rPr>
          <w:rFonts w:cs="Times New Roman"/>
          <w:szCs w:val="24"/>
        </w:rPr>
        <w:t xml:space="preserve"> Select industry-standard solutions and maintain alternative sourcing options where practical.</w:t>
      </w:r>
    </w:p>
    <w:p w14:paraId="652F573F"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Budget Overruns:</w:t>
      </w:r>
      <w:r w:rsidRPr="00AE315E">
        <w:rPr>
          <w:rFonts w:cs="Times New Roman"/>
          <w:szCs w:val="24"/>
        </w:rPr>
        <w:t xml:space="preserve"> Unexpected costs for hardware, software, or additional security measures could exceed the allocated budget.</w:t>
      </w:r>
      <w:r w:rsidRPr="00AE315E">
        <w:rPr>
          <w:rFonts w:cs="Times New Roman"/>
          <w:szCs w:val="24"/>
        </w:rPr>
        <w:br/>
      </w:r>
      <w:r w:rsidRPr="00AE315E">
        <w:rPr>
          <w:rFonts w:cs="Times New Roman"/>
          <w:b/>
          <w:bCs/>
          <w:szCs w:val="24"/>
        </w:rPr>
        <w:t>Mitigation:</w:t>
      </w:r>
      <w:r w:rsidRPr="00AE315E">
        <w:rPr>
          <w:rFonts w:cs="Times New Roman"/>
          <w:szCs w:val="24"/>
        </w:rPr>
        <w:t xml:space="preserve"> Maintain cost tracking, prioritize essential components, and include contingency planning.</w:t>
      </w:r>
    </w:p>
    <w:p w14:paraId="6432EE91"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Project Delays:</w:t>
      </w:r>
      <w:r w:rsidRPr="00AE315E">
        <w:rPr>
          <w:rFonts w:cs="Times New Roman"/>
          <w:szCs w:val="24"/>
        </w:rPr>
        <w:t xml:space="preserve"> Delays in approvals, procurement, testing, or staff availability may affect the completion timeline.</w:t>
      </w:r>
      <w:r w:rsidRPr="00AE315E">
        <w:rPr>
          <w:rFonts w:cs="Times New Roman"/>
          <w:szCs w:val="24"/>
        </w:rPr>
        <w:br/>
      </w:r>
      <w:r w:rsidRPr="00AE315E">
        <w:rPr>
          <w:rFonts w:cs="Times New Roman"/>
          <w:b/>
          <w:bCs/>
          <w:szCs w:val="24"/>
        </w:rPr>
        <w:t>Mitigation:</w:t>
      </w:r>
      <w:r w:rsidRPr="00AE315E">
        <w:rPr>
          <w:rFonts w:cs="Times New Roman"/>
          <w:szCs w:val="24"/>
        </w:rPr>
        <w:t xml:space="preserve"> Use milestone-based planning and identify issues early.</w:t>
      </w:r>
    </w:p>
    <w:p w14:paraId="10F712FC"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Data Security Breaches:</w:t>
      </w:r>
      <w:r w:rsidRPr="00AE315E">
        <w:rPr>
          <w:rFonts w:cs="Times New Roman"/>
          <w:szCs w:val="24"/>
        </w:rPr>
        <w:t xml:space="preserve"> Sensitive client information could be exposed during migration, misconfiguration, or insufficient access control.</w:t>
      </w:r>
      <w:r w:rsidRPr="00AE315E">
        <w:rPr>
          <w:rFonts w:cs="Times New Roman"/>
          <w:szCs w:val="24"/>
        </w:rPr>
        <w:br/>
      </w:r>
      <w:r w:rsidRPr="00AE315E">
        <w:rPr>
          <w:rFonts w:cs="Times New Roman"/>
          <w:b/>
          <w:bCs/>
          <w:szCs w:val="24"/>
        </w:rPr>
        <w:t>Mitigation:</w:t>
      </w:r>
      <w:r w:rsidRPr="00AE315E">
        <w:rPr>
          <w:rFonts w:cs="Times New Roman"/>
          <w:szCs w:val="24"/>
        </w:rPr>
        <w:t xml:space="preserve"> Enforce a security-first design with strong segmentation, encryption, and configuration review.</w:t>
      </w:r>
    </w:p>
    <w:p w14:paraId="71A00D02"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Resistance to Change:</w:t>
      </w:r>
      <w:r w:rsidRPr="00AE315E">
        <w:rPr>
          <w:rFonts w:cs="Times New Roman"/>
          <w:szCs w:val="24"/>
        </w:rPr>
        <w:t xml:space="preserve"> Staff may be hesitant to adopt new procedures, security requirements, or access workflows.</w:t>
      </w:r>
      <w:r w:rsidRPr="00AE315E">
        <w:rPr>
          <w:rFonts w:cs="Times New Roman"/>
          <w:szCs w:val="24"/>
        </w:rPr>
        <w:br/>
      </w:r>
      <w:r w:rsidRPr="00AE315E">
        <w:rPr>
          <w:rFonts w:cs="Times New Roman"/>
          <w:b/>
          <w:bCs/>
          <w:szCs w:val="24"/>
        </w:rPr>
        <w:t>Mitigation:</w:t>
      </w:r>
      <w:r w:rsidRPr="00AE315E">
        <w:rPr>
          <w:rFonts w:cs="Times New Roman"/>
          <w:szCs w:val="24"/>
        </w:rPr>
        <w:t xml:space="preserve"> Provide structured communication, training, and user support.</w:t>
      </w:r>
    </w:p>
    <w:p w14:paraId="24200029"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t>Technical Integration Challenges:</w:t>
      </w:r>
      <w:r w:rsidRPr="00AE315E">
        <w:rPr>
          <w:rFonts w:cs="Times New Roman"/>
          <w:szCs w:val="24"/>
        </w:rPr>
        <w:t xml:space="preserve"> Integrating the new network with case management systems, legal databases, and document repositories may create unexpected compatibility issues.</w:t>
      </w:r>
      <w:r w:rsidRPr="00AE315E">
        <w:rPr>
          <w:rFonts w:cs="Times New Roman"/>
          <w:szCs w:val="24"/>
        </w:rPr>
        <w:br/>
      </w:r>
      <w:r w:rsidRPr="00AE315E">
        <w:rPr>
          <w:rFonts w:cs="Times New Roman"/>
          <w:b/>
          <w:bCs/>
          <w:szCs w:val="24"/>
        </w:rPr>
        <w:t>Mitigation:</w:t>
      </w:r>
      <w:r w:rsidRPr="00AE315E">
        <w:rPr>
          <w:rFonts w:cs="Times New Roman"/>
          <w:szCs w:val="24"/>
        </w:rPr>
        <w:t xml:space="preserve"> Validate requirements early and use phased testing before implementation.</w:t>
      </w:r>
    </w:p>
    <w:p w14:paraId="7AB2F73D" w14:textId="77777777" w:rsidR="00AE315E" w:rsidRPr="00AE315E" w:rsidRDefault="00AE315E" w:rsidP="00AE315E">
      <w:pPr>
        <w:numPr>
          <w:ilvl w:val="0"/>
          <w:numId w:val="16"/>
        </w:numPr>
        <w:spacing w:before="100" w:beforeAutospacing="1" w:after="100" w:afterAutospacing="1" w:line="240" w:lineRule="auto"/>
        <w:rPr>
          <w:rFonts w:cs="Times New Roman"/>
          <w:szCs w:val="24"/>
        </w:rPr>
      </w:pPr>
      <w:r w:rsidRPr="00AE315E">
        <w:rPr>
          <w:rFonts w:cs="Times New Roman"/>
          <w:b/>
          <w:bCs/>
          <w:szCs w:val="24"/>
        </w:rPr>
        <w:lastRenderedPageBreak/>
        <w:t>Service Availability Risk:</w:t>
      </w:r>
      <w:r w:rsidRPr="00AE315E">
        <w:rPr>
          <w:rFonts w:cs="Times New Roman"/>
          <w:szCs w:val="24"/>
        </w:rPr>
        <w:t xml:space="preserve"> Internet service instability or third-party outages may affect VPN connectivity and access to shared resources.</w:t>
      </w:r>
      <w:r w:rsidRPr="00AE315E">
        <w:rPr>
          <w:rFonts w:cs="Times New Roman"/>
          <w:szCs w:val="24"/>
        </w:rPr>
        <w:br/>
      </w:r>
      <w:r w:rsidRPr="00AE315E">
        <w:rPr>
          <w:rFonts w:cs="Times New Roman"/>
          <w:b/>
          <w:bCs/>
          <w:szCs w:val="24"/>
        </w:rPr>
        <w:t>Mitigation:</w:t>
      </w:r>
      <w:r w:rsidRPr="00AE315E">
        <w:rPr>
          <w:rFonts w:cs="Times New Roman"/>
          <w:szCs w:val="24"/>
        </w:rPr>
        <w:t xml:space="preserve"> Include resilient design planning, documented recovery procedures, and realistic service assumptions.</w:t>
      </w:r>
    </w:p>
    <w:p w14:paraId="3EC3D0E7" w14:textId="77777777" w:rsidR="00AE315E" w:rsidRPr="00AE315E" w:rsidRDefault="00AE315E" w:rsidP="00AE315E">
      <w:pPr>
        <w:spacing w:before="100" w:beforeAutospacing="1" w:after="100" w:afterAutospacing="1" w:line="240" w:lineRule="auto"/>
        <w:outlineLvl w:val="0"/>
        <w:rPr>
          <w:rFonts w:cs="Times New Roman"/>
          <w:b/>
          <w:bCs/>
          <w:kern w:val="36"/>
          <w:sz w:val="48"/>
          <w:szCs w:val="48"/>
        </w:rPr>
      </w:pPr>
      <w:r w:rsidRPr="00AE315E">
        <w:rPr>
          <w:rFonts w:cs="Times New Roman"/>
          <w:b/>
          <w:bCs/>
          <w:kern w:val="36"/>
          <w:sz w:val="48"/>
          <w:szCs w:val="48"/>
        </w:rPr>
        <w:t>10. Stakeholders</w:t>
      </w:r>
    </w:p>
    <w:p w14:paraId="7931FD90"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szCs w:val="24"/>
        </w:rPr>
        <w:t>Identifying stakeholders is essential to ensure the proposed design supports the law firm’s operational, security, and compliance requirements. The following groups have the greatest influence on project success and directly affect the technical design decisions.</w:t>
      </w:r>
    </w:p>
    <w:p w14:paraId="0DD980BD"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10.1 Legal Staff (Attorneys, Paralegals, and Legal Assistants)</w:t>
      </w:r>
    </w:p>
    <w:p w14:paraId="6C2C9D36"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b/>
          <w:bCs/>
          <w:szCs w:val="24"/>
        </w:rPr>
        <w:t>Interest:</w:t>
      </w:r>
      <w:r w:rsidRPr="00AE315E">
        <w:rPr>
          <w:rFonts w:cs="Times New Roman"/>
          <w:szCs w:val="24"/>
        </w:rPr>
        <w:t xml:space="preserve"> Reliable, secure access to case files, legal databases, collaboration tools, and shared resources across all offices.</w:t>
      </w:r>
      <w:r w:rsidRPr="00AE315E">
        <w:rPr>
          <w:rFonts w:cs="Times New Roman"/>
          <w:szCs w:val="24"/>
        </w:rPr>
        <w:br/>
      </w:r>
      <w:r w:rsidRPr="00AE315E">
        <w:rPr>
          <w:rFonts w:cs="Times New Roman"/>
          <w:b/>
          <w:bCs/>
          <w:szCs w:val="24"/>
        </w:rPr>
        <w:t>Influence:</w:t>
      </w:r>
      <w:r w:rsidRPr="00AE315E">
        <w:rPr>
          <w:rFonts w:cs="Times New Roman"/>
          <w:szCs w:val="24"/>
        </w:rPr>
        <w:t xml:space="preserve"> High, because their productivity depends directly on system availability and performance.</w:t>
      </w:r>
      <w:r w:rsidRPr="00AE315E">
        <w:rPr>
          <w:rFonts w:cs="Times New Roman"/>
          <w:szCs w:val="24"/>
        </w:rPr>
        <w:br/>
      </w:r>
      <w:r w:rsidRPr="00AE315E">
        <w:rPr>
          <w:rFonts w:cs="Times New Roman"/>
          <w:b/>
          <w:bCs/>
          <w:szCs w:val="24"/>
        </w:rPr>
        <w:t>Communication:</w:t>
      </w:r>
      <w:r w:rsidRPr="00AE315E">
        <w:rPr>
          <w:rFonts w:cs="Times New Roman"/>
          <w:szCs w:val="24"/>
        </w:rPr>
        <w:t xml:space="preserve"> Regular updates, feedback sessions, and design considerations focused on usability, reliability, and secure remote access.</w:t>
      </w:r>
    </w:p>
    <w:p w14:paraId="0698168F"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10.2 IT Department</w:t>
      </w:r>
    </w:p>
    <w:p w14:paraId="13A61BD5"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b/>
          <w:bCs/>
          <w:szCs w:val="24"/>
        </w:rPr>
        <w:t>Interest:</w:t>
      </w:r>
      <w:r w:rsidRPr="00AE315E">
        <w:rPr>
          <w:rFonts w:cs="Times New Roman"/>
          <w:szCs w:val="24"/>
        </w:rPr>
        <w:t xml:space="preserve"> A stable, secure, and manageable network environment that can be effectively monitored, maintained, and expanded over time.</w:t>
      </w:r>
      <w:r w:rsidRPr="00AE315E">
        <w:rPr>
          <w:rFonts w:cs="Times New Roman"/>
          <w:szCs w:val="24"/>
        </w:rPr>
        <w:br/>
      </w:r>
      <w:r w:rsidRPr="00AE315E">
        <w:rPr>
          <w:rFonts w:cs="Times New Roman"/>
          <w:b/>
          <w:bCs/>
          <w:szCs w:val="24"/>
        </w:rPr>
        <w:t>Influence:</w:t>
      </w:r>
      <w:r w:rsidRPr="00AE315E">
        <w:rPr>
          <w:rFonts w:cs="Times New Roman"/>
          <w:szCs w:val="24"/>
        </w:rPr>
        <w:t xml:space="preserve"> Very high, because IT staff are responsible for implementation support, maintenance planning, and long-term management.</w:t>
      </w:r>
      <w:r w:rsidRPr="00AE315E">
        <w:rPr>
          <w:rFonts w:cs="Times New Roman"/>
          <w:szCs w:val="24"/>
        </w:rPr>
        <w:br/>
      </w:r>
      <w:r w:rsidRPr="00AE315E">
        <w:rPr>
          <w:rFonts w:cs="Times New Roman"/>
          <w:b/>
          <w:bCs/>
          <w:szCs w:val="24"/>
        </w:rPr>
        <w:t>Communication:</w:t>
      </w:r>
      <w:r w:rsidRPr="00AE315E">
        <w:rPr>
          <w:rFonts w:cs="Times New Roman"/>
          <w:szCs w:val="24"/>
        </w:rPr>
        <w:t xml:space="preserve"> Continuous involvement in design reviews, technical planning, testing, and transition planning.</w:t>
      </w:r>
    </w:p>
    <w:p w14:paraId="6686707A"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10.3 Management and Executive Team</w:t>
      </w:r>
    </w:p>
    <w:p w14:paraId="4E95D7B4"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b/>
          <w:bCs/>
          <w:szCs w:val="24"/>
        </w:rPr>
        <w:t>Interest:</w:t>
      </w:r>
      <w:r w:rsidRPr="00AE315E">
        <w:rPr>
          <w:rFonts w:cs="Times New Roman"/>
          <w:szCs w:val="24"/>
        </w:rPr>
        <w:t xml:space="preserve"> Alignment of technology investments with business goals, cost-effectiveness, resilience, and return on investment.</w:t>
      </w:r>
      <w:r w:rsidRPr="00AE315E">
        <w:rPr>
          <w:rFonts w:cs="Times New Roman"/>
          <w:szCs w:val="24"/>
        </w:rPr>
        <w:br/>
      </w:r>
      <w:r w:rsidRPr="00AE315E">
        <w:rPr>
          <w:rFonts w:cs="Times New Roman"/>
          <w:b/>
          <w:bCs/>
          <w:szCs w:val="24"/>
        </w:rPr>
        <w:t>Influence:</w:t>
      </w:r>
      <w:r w:rsidRPr="00AE315E">
        <w:rPr>
          <w:rFonts w:cs="Times New Roman"/>
          <w:szCs w:val="24"/>
        </w:rPr>
        <w:t xml:space="preserve"> Very high, because leadership approves project direction, budgeting, and priorities.</w:t>
      </w:r>
      <w:r w:rsidRPr="00AE315E">
        <w:rPr>
          <w:rFonts w:cs="Times New Roman"/>
          <w:szCs w:val="24"/>
        </w:rPr>
        <w:br/>
      </w:r>
      <w:r w:rsidRPr="00AE315E">
        <w:rPr>
          <w:rFonts w:cs="Times New Roman"/>
          <w:b/>
          <w:bCs/>
          <w:szCs w:val="24"/>
        </w:rPr>
        <w:t>Communication:</w:t>
      </w:r>
      <w:r w:rsidRPr="00AE315E">
        <w:rPr>
          <w:rFonts w:cs="Times New Roman"/>
          <w:szCs w:val="24"/>
        </w:rPr>
        <w:t xml:space="preserve"> Executive briefings, milestone updates, and risk summaries to support informed decision-making.</w:t>
      </w:r>
    </w:p>
    <w:p w14:paraId="6580F6FF"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10.4 Clients</w:t>
      </w:r>
    </w:p>
    <w:p w14:paraId="1F906FFA"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b/>
          <w:bCs/>
          <w:szCs w:val="24"/>
        </w:rPr>
        <w:t>Interest:</w:t>
      </w:r>
      <w:r w:rsidRPr="00AE315E">
        <w:rPr>
          <w:rFonts w:cs="Times New Roman"/>
          <w:szCs w:val="24"/>
        </w:rPr>
        <w:t xml:space="preserve"> Confidential handling of legal information, dependable service delivery, and improved responsiveness from firm staff.</w:t>
      </w:r>
      <w:r w:rsidRPr="00AE315E">
        <w:rPr>
          <w:rFonts w:cs="Times New Roman"/>
          <w:szCs w:val="24"/>
        </w:rPr>
        <w:br/>
      </w:r>
      <w:r w:rsidRPr="00AE315E">
        <w:rPr>
          <w:rFonts w:cs="Times New Roman"/>
          <w:b/>
          <w:bCs/>
          <w:szCs w:val="24"/>
        </w:rPr>
        <w:t>Influence:</w:t>
      </w:r>
      <w:r w:rsidRPr="00AE315E">
        <w:rPr>
          <w:rFonts w:cs="Times New Roman"/>
          <w:szCs w:val="24"/>
        </w:rPr>
        <w:t xml:space="preserve"> Moderate to high, because client trust is central to the firm’s reputation and service </w:t>
      </w:r>
      <w:r w:rsidRPr="00AE315E">
        <w:rPr>
          <w:rFonts w:cs="Times New Roman"/>
          <w:szCs w:val="24"/>
        </w:rPr>
        <w:lastRenderedPageBreak/>
        <w:t>model.</w:t>
      </w:r>
      <w:r w:rsidRPr="00AE315E">
        <w:rPr>
          <w:rFonts w:cs="Times New Roman"/>
          <w:szCs w:val="24"/>
        </w:rPr>
        <w:br/>
      </w:r>
      <w:r w:rsidRPr="00AE315E">
        <w:rPr>
          <w:rFonts w:cs="Times New Roman"/>
          <w:b/>
          <w:bCs/>
          <w:szCs w:val="24"/>
        </w:rPr>
        <w:t>Communication:</w:t>
      </w:r>
      <w:r w:rsidRPr="00AE315E">
        <w:rPr>
          <w:rFonts w:cs="Times New Roman"/>
          <w:szCs w:val="24"/>
        </w:rPr>
        <w:t xml:space="preserve"> Indirectly supported through strong data security, reliable system availability, and protected communication channels.</w:t>
      </w:r>
    </w:p>
    <w:p w14:paraId="03248D69"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10.5 Regulatory Bodies and Professional Standards Organizations</w:t>
      </w:r>
    </w:p>
    <w:p w14:paraId="2C51A27A"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b/>
          <w:bCs/>
          <w:szCs w:val="24"/>
        </w:rPr>
        <w:t>Interest:</w:t>
      </w:r>
      <w:r w:rsidRPr="00AE315E">
        <w:rPr>
          <w:rFonts w:cs="Times New Roman"/>
          <w:szCs w:val="24"/>
        </w:rPr>
        <w:t xml:space="preserve"> Compliance with confidentiality, privacy, and professional data protection obligations applicable to legal services.</w:t>
      </w:r>
      <w:r w:rsidRPr="00AE315E">
        <w:rPr>
          <w:rFonts w:cs="Times New Roman"/>
          <w:szCs w:val="24"/>
        </w:rPr>
        <w:br/>
      </w:r>
      <w:r w:rsidRPr="00AE315E">
        <w:rPr>
          <w:rFonts w:cs="Times New Roman"/>
          <w:b/>
          <w:bCs/>
          <w:szCs w:val="24"/>
        </w:rPr>
        <w:t>Influence:</w:t>
      </w:r>
      <w:r w:rsidRPr="00AE315E">
        <w:rPr>
          <w:rFonts w:cs="Times New Roman"/>
          <w:szCs w:val="24"/>
        </w:rPr>
        <w:t xml:space="preserve"> High, because noncompliance could create legal, ethical, and reputational consequences.</w:t>
      </w:r>
      <w:r w:rsidRPr="00AE315E">
        <w:rPr>
          <w:rFonts w:cs="Times New Roman"/>
          <w:szCs w:val="24"/>
        </w:rPr>
        <w:br/>
      </w:r>
      <w:r w:rsidRPr="00AE315E">
        <w:rPr>
          <w:rFonts w:cs="Times New Roman"/>
          <w:b/>
          <w:bCs/>
          <w:szCs w:val="24"/>
        </w:rPr>
        <w:t>Communication:</w:t>
      </w:r>
      <w:r w:rsidRPr="00AE315E">
        <w:rPr>
          <w:rFonts w:cs="Times New Roman"/>
          <w:szCs w:val="24"/>
        </w:rPr>
        <w:t xml:space="preserve"> Compliance documentation, policy alignment, and architecture decisions that support secure handling of sensitive information.</w:t>
      </w:r>
    </w:p>
    <w:p w14:paraId="52D2F80A" w14:textId="77777777" w:rsidR="00AE315E" w:rsidRPr="00AE315E" w:rsidRDefault="00AE315E" w:rsidP="00AE315E">
      <w:pPr>
        <w:spacing w:before="100" w:beforeAutospacing="1" w:after="100" w:afterAutospacing="1" w:line="240" w:lineRule="auto"/>
        <w:outlineLvl w:val="1"/>
        <w:rPr>
          <w:rFonts w:cs="Times New Roman"/>
          <w:b/>
          <w:bCs/>
          <w:sz w:val="36"/>
          <w:szCs w:val="36"/>
        </w:rPr>
      </w:pPr>
      <w:r w:rsidRPr="00AE315E">
        <w:rPr>
          <w:rFonts w:cs="Times New Roman"/>
          <w:b/>
          <w:bCs/>
          <w:sz w:val="36"/>
          <w:szCs w:val="36"/>
        </w:rPr>
        <w:t>10.6 Third-Party Collaborators and Service Providers</w:t>
      </w:r>
    </w:p>
    <w:p w14:paraId="028280B0" w14:textId="77777777" w:rsidR="00AE315E" w:rsidRPr="00AE315E" w:rsidRDefault="00AE315E" w:rsidP="00AE315E">
      <w:pPr>
        <w:spacing w:before="100" w:beforeAutospacing="1" w:after="100" w:afterAutospacing="1" w:line="240" w:lineRule="auto"/>
        <w:rPr>
          <w:rFonts w:cs="Times New Roman"/>
          <w:szCs w:val="24"/>
        </w:rPr>
      </w:pPr>
      <w:r w:rsidRPr="00AE315E">
        <w:rPr>
          <w:rFonts w:cs="Times New Roman"/>
          <w:b/>
          <w:bCs/>
          <w:szCs w:val="24"/>
        </w:rPr>
        <w:t>Interest:</w:t>
      </w:r>
      <w:r w:rsidRPr="00AE315E">
        <w:rPr>
          <w:rFonts w:cs="Times New Roman"/>
          <w:szCs w:val="24"/>
        </w:rPr>
        <w:t xml:space="preserve"> Reliable and secure integration with courts, filing systems, research platforms, and external vendors.</w:t>
      </w:r>
      <w:r w:rsidRPr="00AE315E">
        <w:rPr>
          <w:rFonts w:cs="Times New Roman"/>
          <w:szCs w:val="24"/>
        </w:rPr>
        <w:br/>
      </w:r>
      <w:r w:rsidRPr="00AE315E">
        <w:rPr>
          <w:rFonts w:cs="Times New Roman"/>
          <w:b/>
          <w:bCs/>
          <w:szCs w:val="24"/>
        </w:rPr>
        <w:t>Influence:</w:t>
      </w:r>
      <w:r w:rsidRPr="00AE315E">
        <w:rPr>
          <w:rFonts w:cs="Times New Roman"/>
          <w:szCs w:val="24"/>
        </w:rPr>
        <w:t xml:space="preserve"> Moderate, because compatibility and vendor support affect project execution and workflow continuity.</w:t>
      </w:r>
      <w:r w:rsidRPr="00AE315E">
        <w:rPr>
          <w:rFonts w:cs="Times New Roman"/>
          <w:szCs w:val="24"/>
        </w:rPr>
        <w:br/>
      </w:r>
      <w:r w:rsidRPr="00AE315E">
        <w:rPr>
          <w:rFonts w:cs="Times New Roman"/>
          <w:b/>
          <w:bCs/>
          <w:szCs w:val="24"/>
        </w:rPr>
        <w:t>Communication:</w:t>
      </w:r>
      <w:r w:rsidRPr="00AE315E">
        <w:rPr>
          <w:rFonts w:cs="Times New Roman"/>
          <w:szCs w:val="24"/>
        </w:rPr>
        <w:t xml:space="preserve"> Coordination during design planning, integration reviews, and service dependency management.</w:t>
      </w:r>
    </w:p>
    <w:p w14:paraId="38C54EAD" w14:textId="46E21151" w:rsidR="0041233C" w:rsidRPr="00AE315E" w:rsidRDefault="0041233C" w:rsidP="00AE315E"/>
    <w:sectPr w:rsidR="0041233C" w:rsidRPr="00AE31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A023E"/>
    <w:multiLevelType w:val="multilevel"/>
    <w:tmpl w:val="44C6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749A6"/>
    <w:multiLevelType w:val="multilevel"/>
    <w:tmpl w:val="51C0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E30D3"/>
    <w:multiLevelType w:val="multilevel"/>
    <w:tmpl w:val="BB6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47DCB"/>
    <w:multiLevelType w:val="multilevel"/>
    <w:tmpl w:val="5C20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9B5836"/>
    <w:multiLevelType w:val="multilevel"/>
    <w:tmpl w:val="A62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41131"/>
    <w:multiLevelType w:val="multilevel"/>
    <w:tmpl w:val="6FE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54DB7"/>
    <w:multiLevelType w:val="multilevel"/>
    <w:tmpl w:val="31C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818056">
    <w:abstractNumId w:val="8"/>
  </w:num>
  <w:num w:numId="2" w16cid:durableId="1506898837">
    <w:abstractNumId w:val="6"/>
  </w:num>
  <w:num w:numId="3" w16cid:durableId="947128287">
    <w:abstractNumId w:val="5"/>
  </w:num>
  <w:num w:numId="4" w16cid:durableId="2132090225">
    <w:abstractNumId w:val="4"/>
  </w:num>
  <w:num w:numId="5" w16cid:durableId="1967006428">
    <w:abstractNumId w:val="7"/>
  </w:num>
  <w:num w:numId="6" w16cid:durableId="1434549983">
    <w:abstractNumId w:val="3"/>
  </w:num>
  <w:num w:numId="7" w16cid:durableId="2137750475">
    <w:abstractNumId w:val="2"/>
  </w:num>
  <w:num w:numId="8" w16cid:durableId="1633440459">
    <w:abstractNumId w:val="1"/>
  </w:num>
  <w:num w:numId="9" w16cid:durableId="51464585">
    <w:abstractNumId w:val="0"/>
  </w:num>
  <w:num w:numId="10" w16cid:durableId="840124165">
    <w:abstractNumId w:val="12"/>
  </w:num>
  <w:num w:numId="11" w16cid:durableId="566107761">
    <w:abstractNumId w:val="13"/>
  </w:num>
  <w:num w:numId="12" w16cid:durableId="2089763282">
    <w:abstractNumId w:val="11"/>
  </w:num>
  <w:num w:numId="13" w16cid:durableId="1204948577">
    <w:abstractNumId w:val="14"/>
  </w:num>
  <w:num w:numId="14" w16cid:durableId="85658334">
    <w:abstractNumId w:val="15"/>
  </w:num>
  <w:num w:numId="15" w16cid:durableId="847673111">
    <w:abstractNumId w:val="9"/>
  </w:num>
  <w:num w:numId="16" w16cid:durableId="2064910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B2E"/>
    <w:rsid w:val="00104C20"/>
    <w:rsid w:val="0015074B"/>
    <w:rsid w:val="0029639D"/>
    <w:rsid w:val="00326F90"/>
    <w:rsid w:val="0041233C"/>
    <w:rsid w:val="00544B79"/>
    <w:rsid w:val="00732605"/>
    <w:rsid w:val="00AA1D8D"/>
    <w:rsid w:val="00AE31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464EB"/>
  <w14:defaultImageDpi w14:val="300"/>
  <w15:docId w15:val="{22CCC73E-0D37-45A6-B90D-99B53DB9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2403</Words>
  <Characters>13702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Shumate</cp:lastModifiedBy>
  <cp:revision>4</cp:revision>
  <dcterms:created xsi:type="dcterms:W3CDTF">2026-03-19T00:14:00Z</dcterms:created>
  <dcterms:modified xsi:type="dcterms:W3CDTF">2026-03-19T03:08:00Z</dcterms:modified>
  <cp:category/>
</cp:coreProperties>
</file>