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Draft: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For the VPN architecture, Hub-and Spoke would be the recommendation in my opinion for the locations. With this, the company will have the main location which would be considered the primary data center (HUB), and the branches would be considered the (Spoke) locations. This topology is also preferred because it is easier when it comes to things like routing management and it has a centralized security policy control. Hub-and-Spoke VPN will work great with the AWS cloud integration as well. With Hub-and-Spoke, the law firms can expand and all that the company will need to do is add the firewall, create the VPN tunnel to the HQ location (location A), and add a distinctive or unique subnet for that particular office. This will help simplify the process of any add on or expansion in the future. </w:t>
      </w:r>
    </w:p>
    <w:p w:rsidR="00000000" w:rsidDel="00000000" w:rsidP="00000000" w:rsidRDefault="00000000" w:rsidRPr="00000000" w14:paraId="00000004">
      <w:pPr>
        <w:rPr/>
      </w:pPr>
      <w:r w:rsidDel="00000000" w:rsidR="00000000" w:rsidRPr="00000000">
        <w:rPr>
          <w:rtl w:val="0"/>
        </w:rPr>
        <w:t xml:space="preserve">For HQ, (location A- the main office), you have a few options that can be implemented for routing. The preferred routing method for interoffice connectivity would be dynamic routing. Dynamic routing via OSPF will be good for internal routing within the branches. This also works well with the AWS cloud integration and is good to use when looking for an option that easily allows the company to grow over time if needed as it is scalable.</w:t>
      </w:r>
    </w:p>
    <w:p w:rsidR="00000000" w:rsidDel="00000000" w:rsidP="00000000" w:rsidRDefault="00000000" w:rsidRPr="00000000" w14:paraId="00000005">
      <w:pPr>
        <w:rPr/>
      </w:pPr>
      <w:r w:rsidDel="00000000" w:rsidR="00000000" w:rsidRPr="00000000">
        <w:rPr>
          <w:rtl w:val="0"/>
        </w:rPr>
        <w:t xml:space="preserve"> Each of the branch locations will have 4 wireless access points, 1 WAN router/firewall,1 layer-3 switch, and 1 access switch as well. The hub location will consist of the 2 ISP routers (one will be used as a backup), 1 enterprise firewall, 1 layer-3 core switch, 2 distribution switches, 3 access switches, and 5 wireless access points. </w:t>
      </w:r>
    </w:p>
    <w:p w:rsidR="00000000" w:rsidDel="00000000" w:rsidP="00000000" w:rsidRDefault="00000000" w:rsidRPr="00000000" w14:paraId="00000006">
      <w:pPr>
        <w:rPr/>
      </w:pPr>
      <w:r w:rsidDel="00000000" w:rsidR="00000000" w:rsidRPr="00000000">
        <w:rPr>
          <w:rtl w:val="0"/>
        </w:rPr>
        <w:t xml:space="preserve">Uptime for law firms is crucial, so it is recommended for the Hub location to have a (dual ISP) primary and secondary ISP. Automatic failover should be implemented via dynamic routing. This will ensure little to no down time as the tunnel will reroute automatically and inter-office communication can continue. HQ is the main location with the dual ISP, so the other branch location relies on HQ for centralized stability. </w:t>
      </w:r>
    </w:p>
    <w:p w:rsidR="00000000" w:rsidDel="00000000" w:rsidP="00000000" w:rsidRDefault="00000000" w:rsidRPr="00000000" w14:paraId="00000007">
      <w:pPr>
        <w:rPr/>
      </w:pPr>
      <w:r w:rsidDel="00000000" w:rsidR="00000000" w:rsidRPr="00000000">
        <w:rPr>
          <w:rtl w:val="0"/>
        </w:rPr>
        <w:t xml:space="preserve">If for some reason ISP 1 fails, the tunnel will be reestablished though ISP 2; this will ensure little to no downtime. The OSPF for interoffice connectivity will be able to recalculate while the traffic reroutes automatically. </w:t>
      </w:r>
    </w:p>
    <w:p w:rsidR="00000000" w:rsidDel="00000000" w:rsidP="00000000" w:rsidRDefault="00000000" w:rsidRPr="00000000" w14:paraId="00000008">
      <w:pPr>
        <w:rPr/>
      </w:pPr>
      <w:r w:rsidDel="00000000" w:rsidR="00000000" w:rsidRPr="00000000">
        <w:rPr>
          <w:rtl w:val="0"/>
        </w:rPr>
        <w:t xml:space="preserve">The IP addressing will align with the network topology by making sure there is no overlap of IP addresses, subnet structures that are consistent, and having set IP address space for when the company expands.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BB321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BB321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B321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B3210"/>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BB3210"/>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BB3210"/>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BB3210"/>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BB3210"/>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BB321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BB321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BB321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BB321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BB321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BB321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BB321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BB3210"/>
    <w:rPr>
      <w:i w:val="1"/>
      <w:iCs w:val="1"/>
      <w:color w:val="404040" w:themeColor="text1" w:themeTint="0000BF"/>
    </w:rPr>
  </w:style>
  <w:style w:type="paragraph" w:styleId="ListParagraph">
    <w:name w:val="List Paragraph"/>
    <w:basedOn w:val="Normal"/>
    <w:uiPriority w:val="34"/>
    <w:qFormat w:val="1"/>
    <w:rsid w:val="00BB3210"/>
    <w:pPr>
      <w:ind w:left="720"/>
      <w:contextualSpacing w:val="1"/>
    </w:pPr>
  </w:style>
  <w:style w:type="character" w:styleId="IntenseEmphasis">
    <w:name w:val="Intense Emphasis"/>
    <w:basedOn w:val="DefaultParagraphFont"/>
    <w:uiPriority w:val="21"/>
    <w:qFormat w:val="1"/>
    <w:rsid w:val="00BB3210"/>
    <w:rPr>
      <w:i w:val="1"/>
      <w:iCs w:val="1"/>
      <w:color w:val="2f5496" w:themeColor="accent1" w:themeShade="0000BF"/>
    </w:rPr>
  </w:style>
  <w:style w:type="paragraph" w:styleId="IntenseQuote">
    <w:name w:val="Intense Quote"/>
    <w:basedOn w:val="Normal"/>
    <w:next w:val="Normal"/>
    <w:link w:val="IntenseQuoteChar"/>
    <w:uiPriority w:val="30"/>
    <w:qFormat w:val="1"/>
    <w:rsid w:val="00BB3210"/>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BB3210"/>
    <w:rPr>
      <w:i w:val="1"/>
      <w:iCs w:val="1"/>
      <w:color w:val="2f5496" w:themeColor="accent1" w:themeShade="0000BF"/>
    </w:rPr>
  </w:style>
  <w:style w:type="character" w:styleId="IntenseReference">
    <w:name w:val="Intense Reference"/>
    <w:basedOn w:val="DefaultParagraphFont"/>
    <w:uiPriority w:val="32"/>
    <w:qFormat w:val="1"/>
    <w:rsid w:val="00BB3210"/>
    <w:rPr>
      <w:b w:val="1"/>
      <w:bCs w:val="1"/>
      <w:smallCaps w:val="1"/>
      <w:color w:val="2f5496" w:themeColor="accent1" w:themeShade="0000BF"/>
      <w:spacing w:val="5"/>
    </w:rPr>
  </w:style>
  <w:style w:type="paragraph" w:styleId="NormalWeb">
    <w:name w:val="Normal (Web)"/>
    <w:basedOn w:val="Normal"/>
    <w:uiPriority w:val="99"/>
    <w:semiHidden w:val="1"/>
    <w:unhideWhenUsed w:val="1"/>
    <w:rsid w:val="00967EA3"/>
    <w:pPr>
      <w:spacing w:after="100" w:afterAutospacing="1" w:before="100" w:beforeAutospacing="1" w:line="240" w:lineRule="auto"/>
    </w:pPr>
    <w:rPr>
      <w:rFonts w:ascii="Times New Roman" w:cs="Times New Roman" w:eastAsia="Times New Roman" w:hAnsi="Times New Roman"/>
      <w:kern w:val="0"/>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FbLFCjzTQnxiVPBjBIdEG1hU8Q==">CgMxLjA4AHIhMXc5TVd0TXR5UnhBWkl6UDZUQlAwMGZHLTlZN0p1cnhy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2026-02-28T00:24:00Z</dcterms:created>
  <dc:creator>Vanessa Meredith</dc:creator>
</cp:coreProperties>
</file>