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F9C9A" w14:textId="2DF8DF4A" w:rsidR="007E435E" w:rsidRDefault="00FA136B" w:rsidP="00FA136B">
      <w:pPr>
        <w:jc w:val="center"/>
        <w:rPr>
          <w:b/>
          <w:bCs/>
          <w:sz w:val="34"/>
          <w:szCs w:val="34"/>
        </w:rPr>
      </w:pPr>
      <w:r w:rsidRPr="00FA136B">
        <w:rPr>
          <w:b/>
          <w:bCs/>
          <w:sz w:val="34"/>
          <w:szCs w:val="34"/>
        </w:rPr>
        <w:t>Yön Bulma (</w:t>
      </w:r>
      <w:proofErr w:type="spellStart"/>
      <w:r w:rsidRPr="00FA136B">
        <w:rPr>
          <w:b/>
          <w:bCs/>
          <w:sz w:val="34"/>
          <w:szCs w:val="34"/>
        </w:rPr>
        <w:t>Direction</w:t>
      </w:r>
      <w:proofErr w:type="spellEnd"/>
      <w:r w:rsidRPr="00FA136B">
        <w:rPr>
          <w:b/>
          <w:bCs/>
          <w:sz w:val="34"/>
          <w:szCs w:val="34"/>
        </w:rPr>
        <w:t xml:space="preserve"> </w:t>
      </w:r>
      <w:proofErr w:type="spellStart"/>
      <w:proofErr w:type="gramStart"/>
      <w:r w:rsidRPr="00FA136B">
        <w:rPr>
          <w:b/>
          <w:bCs/>
          <w:sz w:val="34"/>
          <w:szCs w:val="34"/>
        </w:rPr>
        <w:t>Finding</w:t>
      </w:r>
      <w:proofErr w:type="spellEnd"/>
      <w:r w:rsidRPr="00FA136B">
        <w:rPr>
          <w:b/>
          <w:bCs/>
          <w:sz w:val="34"/>
          <w:szCs w:val="34"/>
        </w:rPr>
        <w:t xml:space="preserve"> -</w:t>
      </w:r>
      <w:proofErr w:type="gramEnd"/>
      <w:r w:rsidRPr="00FA136B">
        <w:rPr>
          <w:b/>
          <w:bCs/>
          <w:sz w:val="34"/>
          <w:szCs w:val="34"/>
        </w:rPr>
        <w:t xml:space="preserve"> DF) ve </w:t>
      </w:r>
      <w:proofErr w:type="spellStart"/>
      <w:r w:rsidRPr="00FA136B">
        <w:rPr>
          <w:b/>
          <w:bCs/>
          <w:sz w:val="34"/>
          <w:szCs w:val="34"/>
        </w:rPr>
        <w:t>Interferometre</w:t>
      </w:r>
      <w:proofErr w:type="spellEnd"/>
      <w:r w:rsidRPr="00FA136B">
        <w:rPr>
          <w:b/>
          <w:bCs/>
          <w:sz w:val="34"/>
          <w:szCs w:val="34"/>
        </w:rPr>
        <w:t xml:space="preserve"> Anten Dizisi</w:t>
      </w:r>
    </w:p>
    <w:p w14:paraId="3382748A" w14:textId="77777777" w:rsidR="00FA136B" w:rsidRDefault="00FA136B" w:rsidP="00FA136B">
      <w:pPr>
        <w:jc w:val="center"/>
        <w:rPr>
          <w:b/>
          <w:bCs/>
          <w:sz w:val="34"/>
          <w:szCs w:val="34"/>
        </w:rPr>
      </w:pPr>
    </w:p>
    <w:p w14:paraId="3C338FDF" w14:textId="5566A9D3" w:rsidR="00FA136B" w:rsidRPr="00FA136B" w:rsidRDefault="00FA136B" w:rsidP="00FA136B">
      <w:pPr>
        <w:rPr>
          <w:b/>
          <w:bCs/>
        </w:rPr>
      </w:pPr>
      <w:r w:rsidRPr="00FA136B">
        <w:rPr>
          <w:b/>
          <w:bCs/>
        </w:rPr>
        <w:t>1.Giriş ve Proje Amacı</w:t>
      </w:r>
    </w:p>
    <w:p w14:paraId="0876FB45" w14:textId="457D4FA7" w:rsidR="00FA136B" w:rsidRDefault="00FA136B" w:rsidP="00FA136B">
      <w:r>
        <w:t xml:space="preserve">Bu rapor, yüksek frekanslı RF ve mikrodalga sistemleri üzerine yürütülen bireysel bir AR-GE projesi kapsamında tasarlanan Ultra- Geniş Bantlı (UWB) </w:t>
      </w:r>
      <w:proofErr w:type="spellStart"/>
      <w:r>
        <w:t>Antipodal</w:t>
      </w:r>
      <w:proofErr w:type="spellEnd"/>
      <w:r>
        <w:t xml:space="preserve"> Vivaldi Anten modelinin tasarım, optimizasyon ve elektromanyetik simülasyon süreçlerini içermektedir. Geniş spektrum taraması gerektiren yön </w:t>
      </w:r>
      <w:proofErr w:type="gramStart"/>
      <w:r>
        <w:t>bulma  ve</w:t>
      </w:r>
      <w:proofErr w:type="gramEnd"/>
      <w:r>
        <w:t xml:space="preserve"> sinyal izleme uygulamalarında, antenin empedans bandının genişliği, ışıma yönlülüğü ve çapraz polarizasyon seviyelerinin kontrol altında tutulması kritik öneme sahiptir. Bu mühendislik </w:t>
      </w:r>
      <w:proofErr w:type="gramStart"/>
      <w:r>
        <w:t>gereksinimleri  doğrultusunda</w:t>
      </w:r>
      <w:proofErr w:type="gramEnd"/>
      <w:r>
        <w:t xml:space="preserve">, tasarımda yüksek frekans kararlılığı sağlayan </w:t>
      </w:r>
      <w:proofErr w:type="spellStart"/>
      <w:r>
        <w:t>Antipodal</w:t>
      </w:r>
      <w:proofErr w:type="spellEnd"/>
      <w:r>
        <w:t xml:space="preserve"> Vivaldi mimarisi tercih edilmiş ve CST </w:t>
      </w:r>
      <w:proofErr w:type="spellStart"/>
      <w:r>
        <w:t>Studio</w:t>
      </w:r>
      <w:proofErr w:type="spellEnd"/>
      <w:r>
        <w:t xml:space="preserve"> ortamında analizi gerçekleştirilmiştir.</w:t>
      </w:r>
    </w:p>
    <w:p w14:paraId="1CB278C6" w14:textId="77777777" w:rsidR="00FA136B" w:rsidRPr="00FA136B" w:rsidRDefault="00FA136B" w:rsidP="00FA136B">
      <w:pPr>
        <w:rPr>
          <w:b/>
          <w:bCs/>
        </w:rPr>
      </w:pPr>
      <w:r w:rsidRPr="00FA136B">
        <w:rPr>
          <w:b/>
          <w:bCs/>
        </w:rPr>
        <w:t>2. Malzeme Seçimi ve Geometrik Parametreler</w:t>
      </w:r>
    </w:p>
    <w:p w14:paraId="05D00725" w14:textId="09C63E88" w:rsidR="00FA136B" w:rsidRPr="00FA136B" w:rsidRDefault="00FA136B" w:rsidP="00FA136B">
      <w:r w:rsidRPr="00FA136B">
        <w:t xml:space="preserve">Yüksek frekans (X-Bandı ve üzeri) uygulamalarında </w:t>
      </w:r>
      <w:proofErr w:type="spellStart"/>
      <w:r w:rsidRPr="00FA136B">
        <w:t>dielektrik</w:t>
      </w:r>
      <w:proofErr w:type="spellEnd"/>
      <w:r w:rsidRPr="00FA136B">
        <w:t xml:space="preserve"> kayıplarını (tan </w:t>
      </w:r>
      <m:oMath>
        <m:r>
          <w:rPr>
            <w:rFonts w:ascii="Cambria Math" w:hAnsi="Cambria Math"/>
          </w:rPr>
          <m:t>δ</m:t>
        </m:r>
      </m:oMath>
      <w:r w:rsidRPr="00FA136B">
        <w:t>) minimuma indirmek ve sinyal bütünlüğünü korumak amacıyla altlık (substrate) malzemesi olarak düşük kayıplı Rogers serisi laminat kullanılmıştır. Antenin alt kesim (cutoff) frekansını hedeflenen seviyelere çekmek ve serbest uzaya geçişte oluşan yansımaları engellemek için fiziksel uzunluk ve ağız açıklığı optimize edilmiştir.</w:t>
      </w:r>
    </w:p>
    <w:p w14:paraId="18AEC74C" w14:textId="77777777" w:rsidR="00FA136B" w:rsidRPr="00FA136B" w:rsidRDefault="00FA136B" w:rsidP="00FA136B">
      <w:r w:rsidRPr="00FA136B">
        <w:rPr>
          <w:b/>
          <w:bCs/>
        </w:rPr>
        <w:t>Tasarım Parametreleri:</w:t>
      </w:r>
    </w:p>
    <w:p w14:paraId="04207293" w14:textId="77777777" w:rsidR="00FA136B" w:rsidRPr="00FA136B" w:rsidRDefault="00FA136B" w:rsidP="00FA136B">
      <w:pPr>
        <w:numPr>
          <w:ilvl w:val="0"/>
          <w:numId w:val="1"/>
        </w:numPr>
      </w:pPr>
      <w:proofErr w:type="spellStart"/>
      <w:r w:rsidRPr="00FA136B">
        <w:rPr>
          <w:b/>
          <w:bCs/>
        </w:rPr>
        <w:t>Dielektrik</w:t>
      </w:r>
      <w:proofErr w:type="spellEnd"/>
      <w:r w:rsidRPr="00FA136B">
        <w:rPr>
          <w:b/>
          <w:bCs/>
        </w:rPr>
        <w:t xml:space="preserve"> Malzeme:</w:t>
      </w:r>
      <w:r w:rsidRPr="00FA136B">
        <w:t xml:space="preserve"> Rogers (</w:t>
      </w:r>
      <w:proofErr w:type="spellStart"/>
      <w:r w:rsidRPr="00FA136B">
        <w:t>Low-loss</w:t>
      </w:r>
      <w:proofErr w:type="spellEnd"/>
      <w:r w:rsidRPr="00FA136B">
        <w:t xml:space="preserve"> yüksek frekans </w:t>
      </w:r>
      <w:proofErr w:type="spellStart"/>
      <w:r w:rsidRPr="00FA136B">
        <w:t>laminatı</w:t>
      </w:r>
      <w:proofErr w:type="spellEnd"/>
      <w:r w:rsidRPr="00FA136B">
        <w:t>)</w:t>
      </w:r>
    </w:p>
    <w:p w14:paraId="6BD81B36" w14:textId="2A6F3813" w:rsidR="00FA136B" w:rsidRPr="00FA136B" w:rsidRDefault="00FA136B" w:rsidP="00FA136B">
      <w:pPr>
        <w:numPr>
          <w:ilvl w:val="0"/>
          <w:numId w:val="1"/>
        </w:numPr>
      </w:pPr>
      <w:r w:rsidRPr="00FA136B">
        <w:rPr>
          <w:b/>
          <w:bCs/>
        </w:rPr>
        <w:t>Taban Kalınlığı (</w:t>
      </w:r>
      <m:oMath>
        <m:r>
          <w:rPr>
            <w:rFonts w:ascii="Cambria Math" w:hAnsi="Cambria Math"/>
          </w:rPr>
          <m:t>h</m:t>
        </m:r>
      </m:oMath>
      <w:r w:rsidRPr="00FA136B">
        <w:rPr>
          <w:b/>
          <w:bCs/>
        </w:rPr>
        <w:t>):</w:t>
      </w:r>
      <w:r w:rsidRPr="00FA136B">
        <w:t xml:space="preserve"> 0.508 mm</w:t>
      </w:r>
    </w:p>
    <w:p w14:paraId="5C98CE17" w14:textId="4C9FEA5D" w:rsidR="00FA136B" w:rsidRPr="00FA136B" w:rsidRDefault="00FA136B" w:rsidP="00FA136B">
      <w:pPr>
        <w:numPr>
          <w:ilvl w:val="0"/>
          <w:numId w:val="1"/>
        </w:numPr>
      </w:pPr>
      <w:r w:rsidRPr="00FA136B">
        <w:rPr>
          <w:b/>
          <w:bCs/>
        </w:rPr>
        <w:t>İletken Kalınlığı (</w:t>
      </w:r>
      <m:oMath>
        <m:sSub>
          <m:sSubPr>
            <m:ctrlPr>
              <w:rPr>
                <w:rFonts w:ascii="Cambria Math" w:hAnsi="Cambria Math"/>
              </w:rPr>
            </m:ctrlPr>
          </m:sSubPr>
          <m:e>
            <m:r>
              <w:rPr>
                <w:rFonts w:ascii="Cambria Math" w:hAnsi="Cambria Math"/>
              </w:rPr>
              <m:t>M</m:t>
            </m:r>
          </m:e>
          <m:sub>
            <m:r>
              <w:rPr>
                <w:rFonts w:ascii="Cambria Math" w:hAnsi="Cambria Math"/>
              </w:rPr>
              <m:t>t</m:t>
            </m:r>
          </m:sub>
        </m:sSub>
      </m:oMath>
      <w:r w:rsidRPr="00FA136B">
        <w:rPr>
          <w:b/>
          <w:bCs/>
        </w:rPr>
        <w:t>):</w:t>
      </w:r>
      <w:r w:rsidRPr="00FA136B">
        <w:t xml:space="preserve"> 0.035 mm (Bakır)</w:t>
      </w:r>
    </w:p>
    <w:p w14:paraId="6D2742B6" w14:textId="3E3A1CF6" w:rsidR="00FA136B" w:rsidRPr="00FA136B" w:rsidRDefault="00FA136B" w:rsidP="00FA136B">
      <w:pPr>
        <w:numPr>
          <w:ilvl w:val="0"/>
          <w:numId w:val="1"/>
        </w:numPr>
      </w:pPr>
      <w:r w:rsidRPr="00FA136B">
        <w:rPr>
          <w:b/>
          <w:bCs/>
        </w:rPr>
        <w:t>Toplam Uzunluk (</w:t>
      </w:r>
      <m:oMath>
        <m:r>
          <w:rPr>
            <w:rFonts w:ascii="Cambria Math" w:hAnsi="Cambria Math"/>
          </w:rPr>
          <m:t>L</m:t>
        </m:r>
      </m:oMath>
      <w:r w:rsidRPr="00FA136B">
        <w:rPr>
          <w:b/>
          <w:bCs/>
        </w:rPr>
        <w:t>):</w:t>
      </w:r>
      <w:r w:rsidRPr="00FA136B">
        <w:t xml:space="preserve"> 65 mm</w:t>
      </w:r>
    </w:p>
    <w:p w14:paraId="163731B6" w14:textId="00B1BB6D" w:rsidR="00FA136B" w:rsidRPr="00FA136B" w:rsidRDefault="00FA136B" w:rsidP="00FA136B">
      <w:pPr>
        <w:numPr>
          <w:ilvl w:val="0"/>
          <w:numId w:val="1"/>
        </w:numPr>
      </w:pPr>
      <w:r w:rsidRPr="00FA136B">
        <w:rPr>
          <w:b/>
          <w:bCs/>
        </w:rPr>
        <w:t>Ağız Açıklığı Genişliği (</w:t>
      </w:r>
      <m:oMath>
        <m:r>
          <w:rPr>
            <w:rFonts w:ascii="Cambria Math" w:hAnsi="Cambria Math"/>
          </w:rPr>
          <m:t>W</m:t>
        </m:r>
      </m:oMath>
      <w:r w:rsidRPr="00FA136B">
        <w:rPr>
          <w:b/>
          <w:bCs/>
        </w:rPr>
        <w:t>):</w:t>
      </w:r>
      <w:r w:rsidRPr="00FA136B">
        <w:t xml:space="preserve"> 60 mm</w:t>
      </w:r>
    </w:p>
    <w:p w14:paraId="18E48A67" w14:textId="21F96E4D" w:rsidR="00FA136B" w:rsidRDefault="00FA136B" w:rsidP="00FA136B">
      <w:r w:rsidRPr="00FA136B">
        <w:drawing>
          <wp:inline distT="0" distB="0" distL="0" distR="0" wp14:anchorId="2ECF2801" wp14:editId="68983DA3">
            <wp:extent cx="2263140" cy="2283311"/>
            <wp:effectExtent l="0" t="0" r="3810" b="3175"/>
            <wp:docPr id="103995896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58964" name=""/>
                    <pic:cNvPicPr/>
                  </pic:nvPicPr>
                  <pic:blipFill>
                    <a:blip r:embed="rId5"/>
                    <a:stretch>
                      <a:fillRect/>
                    </a:stretch>
                  </pic:blipFill>
                  <pic:spPr>
                    <a:xfrm>
                      <a:off x="0" y="0"/>
                      <a:ext cx="2276047" cy="2296333"/>
                    </a:xfrm>
                    <a:prstGeom prst="rect">
                      <a:avLst/>
                    </a:prstGeom>
                  </pic:spPr>
                </pic:pic>
              </a:graphicData>
            </a:graphic>
          </wp:inline>
        </w:drawing>
      </w:r>
      <w:r>
        <w:t xml:space="preserve">      </w:t>
      </w:r>
      <w:r w:rsidRPr="00FA136B">
        <w:drawing>
          <wp:inline distT="0" distB="0" distL="0" distR="0" wp14:anchorId="279AC80D" wp14:editId="50C86D31">
            <wp:extent cx="2849880" cy="2327151"/>
            <wp:effectExtent l="0" t="0" r="7620" b="0"/>
            <wp:docPr id="119500868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08688" name=""/>
                    <pic:cNvPicPr/>
                  </pic:nvPicPr>
                  <pic:blipFill>
                    <a:blip r:embed="rId6"/>
                    <a:stretch>
                      <a:fillRect/>
                    </a:stretch>
                  </pic:blipFill>
                  <pic:spPr>
                    <a:xfrm>
                      <a:off x="0" y="0"/>
                      <a:ext cx="2853475" cy="2330087"/>
                    </a:xfrm>
                    <a:prstGeom prst="rect">
                      <a:avLst/>
                    </a:prstGeom>
                  </pic:spPr>
                </pic:pic>
              </a:graphicData>
            </a:graphic>
          </wp:inline>
        </w:drawing>
      </w:r>
    </w:p>
    <w:p w14:paraId="72DC1F5E" w14:textId="77777777" w:rsidR="00FA136B" w:rsidRDefault="00FA136B" w:rsidP="00FA136B"/>
    <w:p w14:paraId="782A2829" w14:textId="77777777" w:rsidR="00FA136B" w:rsidRDefault="00FA136B" w:rsidP="00FA136B">
      <w:pPr>
        <w:rPr>
          <w:b/>
          <w:bCs/>
        </w:rPr>
      </w:pPr>
    </w:p>
    <w:p w14:paraId="60FC999D" w14:textId="18FB34ED" w:rsidR="00FA136B" w:rsidRPr="00FA136B" w:rsidRDefault="00FA136B" w:rsidP="00FA136B">
      <w:pPr>
        <w:rPr>
          <w:b/>
          <w:bCs/>
        </w:rPr>
      </w:pPr>
      <w:r w:rsidRPr="00FA136B">
        <w:rPr>
          <w:b/>
          <w:bCs/>
        </w:rPr>
        <w:lastRenderedPageBreak/>
        <w:t>3. Parametrik Optimizasyon Süreci</w:t>
      </w:r>
    </w:p>
    <w:p w14:paraId="0293367D" w14:textId="027E7D5C" w:rsidR="00FA136B" w:rsidRDefault="00FA136B" w:rsidP="00FA136B">
      <w:r w:rsidRPr="00FA136B">
        <w:t>Antenin 50 Ohm karakteristik empedans uyumunu sağlamak ve çalışma bandındaki dalgalanmaları (</w:t>
      </w:r>
      <w:proofErr w:type="spellStart"/>
      <w:r w:rsidRPr="00FA136B">
        <w:t>ripple</w:t>
      </w:r>
      <w:proofErr w:type="spellEnd"/>
      <w:r w:rsidRPr="00FA136B">
        <w:t xml:space="preserve">) gidermek için </w:t>
      </w:r>
      <w:proofErr w:type="spellStart"/>
      <w:r w:rsidRPr="00FA136B">
        <w:t>mikrostrip</w:t>
      </w:r>
      <w:proofErr w:type="spellEnd"/>
      <w:r w:rsidRPr="00FA136B">
        <w:t xml:space="preserve"> besleme genişliği (</w:t>
      </w:r>
      <m:oMath>
        <m:sSub>
          <m:sSubPr>
            <m:ctrlPr>
              <w:rPr>
                <w:rFonts w:ascii="Cambria Math" w:hAnsi="Cambria Math"/>
              </w:rPr>
            </m:ctrlPr>
          </m:sSubPr>
          <m:e>
            <m:r>
              <w:rPr>
                <w:rFonts w:ascii="Cambria Math" w:hAnsi="Cambria Math"/>
              </w:rPr>
              <m:t>W</m:t>
            </m:r>
          </m:e>
          <m:sub>
            <m:r>
              <w:rPr>
                <w:rFonts w:ascii="Cambria Math" w:hAnsi="Cambria Math"/>
              </w:rPr>
              <m:t>feed</m:t>
            </m:r>
          </m:sub>
        </m:sSub>
      </m:oMath>
      <w:r w:rsidRPr="00FA136B">
        <w:t>) ve kolların uzaya açılma kavis oranı (</w:t>
      </w:r>
      <m:oMath>
        <m:r>
          <w:rPr>
            <w:rFonts w:ascii="Cambria Math" w:hAnsi="Cambria Math"/>
          </w:rPr>
          <m:t>R</m:t>
        </m:r>
      </m:oMath>
      <w:r w:rsidRPr="00FA136B">
        <w:t xml:space="preserve">) üzerinde parametrik tarama (Parametric Sweep) gerçekleştirilmiştir. </w:t>
      </w:r>
      <m:oMath>
        <m:sSub>
          <m:sSubPr>
            <m:ctrlPr>
              <w:rPr>
                <w:rFonts w:ascii="Cambria Math" w:hAnsi="Cambria Math"/>
              </w:rPr>
            </m:ctrlPr>
          </m:sSubPr>
          <m:e>
            <m:r>
              <w:rPr>
                <w:rFonts w:ascii="Cambria Math" w:hAnsi="Cambria Math"/>
              </w:rPr>
              <m:t>W</m:t>
            </m:r>
          </m:e>
          <m:sub>
            <m:r>
              <w:rPr>
                <w:rFonts w:ascii="Cambria Math" w:hAnsi="Cambria Math"/>
              </w:rPr>
              <m:t>feed</m:t>
            </m:r>
          </m:sub>
        </m:sSub>
      </m:oMath>
      <w:r w:rsidRPr="00FA136B">
        <w:t xml:space="preserve"> </w:t>
      </w:r>
      <w:proofErr w:type="gramStart"/>
      <w:r w:rsidRPr="00FA136B">
        <w:t>parametresi</w:t>
      </w:r>
      <w:proofErr w:type="gramEnd"/>
      <w:r w:rsidRPr="00FA136B">
        <w:t xml:space="preserve"> daraltıldıkça empedans uyumunun arttığı, </w:t>
      </w:r>
      <m:oMath>
        <m:r>
          <w:rPr>
            <w:rFonts w:ascii="Cambria Math" w:hAnsi="Cambria Math"/>
          </w:rPr>
          <m:t>R</m:t>
        </m:r>
      </m:oMath>
      <w:r w:rsidRPr="00FA136B">
        <w:t xml:space="preserve"> parametresinin ise ışıma ağzındaki empedans geçişini (impedance </w:t>
      </w:r>
      <w:proofErr w:type="spellStart"/>
      <w:r w:rsidRPr="00FA136B">
        <w:t>taper</w:t>
      </w:r>
      <w:proofErr w:type="spellEnd"/>
      <w:r w:rsidRPr="00FA136B">
        <w:t>) doğrudan etkilediği gözlemlenmiştir.</w:t>
      </w:r>
      <w:r>
        <w:t xml:space="preserve"> </w:t>
      </w:r>
      <w:r w:rsidRPr="00FA136B">
        <w:t xml:space="preserve">Yapılan optimizasyonlar sonucunda ideal besleme genişliği </w:t>
      </w:r>
      <m:oMath>
        <m:sSub>
          <m:sSubPr>
            <m:ctrlPr>
              <w:rPr>
                <w:rFonts w:ascii="Cambria Math" w:hAnsi="Cambria Math"/>
              </w:rPr>
            </m:ctrlPr>
          </m:sSubPr>
          <m:e>
            <m:r>
              <w:rPr>
                <w:rFonts w:ascii="Cambria Math" w:hAnsi="Cambria Math"/>
              </w:rPr>
              <m:t>W</m:t>
            </m:r>
          </m:e>
          <m:sub>
            <m:r>
              <w:rPr>
                <w:rFonts w:ascii="Cambria Math" w:hAnsi="Cambria Math"/>
              </w:rPr>
              <m:t>feed</m:t>
            </m:r>
          </m:sub>
        </m:sSub>
        <m:r>
          <w:rPr>
            <w:rFonts w:ascii="Cambria Math" w:hAnsi="Cambria Math"/>
          </w:rPr>
          <m:t>=0.8</m:t>
        </m:r>
      </m:oMath>
      <w:r w:rsidRPr="00FA136B">
        <w:rPr>
          <w:b/>
          <w:bCs/>
        </w:rPr>
        <w:t xml:space="preserve"> </w:t>
      </w:r>
      <w:r w:rsidRPr="00FA136B">
        <w:t xml:space="preserve">mm ve kavis oranı </w:t>
      </w:r>
      <m:oMath>
        <m:r>
          <w:rPr>
            <w:rFonts w:ascii="Cambria Math" w:hAnsi="Cambria Math"/>
          </w:rPr>
          <m:t>R=0.2</m:t>
        </m:r>
      </m:oMath>
      <w:r w:rsidRPr="00FA136B">
        <w:t xml:space="preserve"> olarak sabitlenmiştir.</w:t>
      </w:r>
    </w:p>
    <w:p w14:paraId="7DDC434E" w14:textId="77777777" w:rsidR="00FA136B" w:rsidRPr="00FA136B" w:rsidRDefault="00FA136B" w:rsidP="00FA136B"/>
    <w:p w14:paraId="158D49B5" w14:textId="77777777" w:rsidR="00FA136B" w:rsidRPr="00FA136B" w:rsidRDefault="00FA136B" w:rsidP="00FA136B">
      <w:pPr>
        <w:rPr>
          <w:b/>
          <w:bCs/>
        </w:rPr>
      </w:pPr>
      <w:r w:rsidRPr="00FA136B">
        <w:rPr>
          <w:b/>
          <w:bCs/>
        </w:rPr>
        <w:t>4. Elektromanyetik Simülasyon Sonuçları (S11)</w:t>
      </w:r>
    </w:p>
    <w:p w14:paraId="68515B86" w14:textId="77777777" w:rsidR="00FA136B" w:rsidRPr="00FA136B" w:rsidRDefault="00FA136B" w:rsidP="00FA136B">
      <w:r w:rsidRPr="00FA136B">
        <w:t xml:space="preserve">Boyutları ve kavis profili optimize edilen antenin Time Domain </w:t>
      </w:r>
      <w:proofErr w:type="spellStart"/>
      <w:r w:rsidRPr="00FA136B">
        <w:t>Solver</w:t>
      </w:r>
      <w:proofErr w:type="spellEnd"/>
      <w:r w:rsidRPr="00FA136B">
        <w:t xml:space="preserve"> ile gerçekleştirilen nihai simülasyonunda, hedeflenen UWB karakteristiği başarıyla elde edilmiştir. Fiziksel uzunluğun 65 mm'ye ve genişliğin 60 mm'ye çıkarılması, antenin düşük frekans sınırını 2.2 GHz seviyelerine kadar çekmiş ve ağızdaki elektromanyetik yansımaları (</w:t>
      </w:r>
      <w:proofErr w:type="spellStart"/>
      <w:r w:rsidRPr="00FA136B">
        <w:t>reflection</w:t>
      </w:r>
      <w:proofErr w:type="spellEnd"/>
      <w:r w:rsidRPr="00FA136B">
        <w:t>) gidermiştir.</w:t>
      </w:r>
    </w:p>
    <w:p w14:paraId="48F005D8" w14:textId="19D358A7" w:rsidR="00FA136B" w:rsidRDefault="00FA136B" w:rsidP="00FA136B">
      <w:r w:rsidRPr="00FA136B">
        <w:drawing>
          <wp:inline distT="0" distB="0" distL="0" distR="0" wp14:anchorId="5BFCC28D" wp14:editId="02C149EC">
            <wp:extent cx="5760720" cy="2150745"/>
            <wp:effectExtent l="0" t="0" r="0" b="1905"/>
            <wp:docPr id="9130449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44913" name=""/>
                    <pic:cNvPicPr/>
                  </pic:nvPicPr>
                  <pic:blipFill>
                    <a:blip r:embed="rId7"/>
                    <a:stretch>
                      <a:fillRect/>
                    </a:stretch>
                  </pic:blipFill>
                  <pic:spPr>
                    <a:xfrm>
                      <a:off x="0" y="0"/>
                      <a:ext cx="5760720" cy="2150745"/>
                    </a:xfrm>
                    <a:prstGeom prst="rect">
                      <a:avLst/>
                    </a:prstGeom>
                  </pic:spPr>
                </pic:pic>
              </a:graphicData>
            </a:graphic>
          </wp:inline>
        </w:drawing>
      </w:r>
    </w:p>
    <w:p w14:paraId="7319F762" w14:textId="48C0E108" w:rsidR="00FA136B" w:rsidRDefault="00FA136B" w:rsidP="00FA136B">
      <w:r w:rsidRPr="00FA136B">
        <w:t>Grafikte görüldüğü üzere anten, 3 GHz ile 18 GHz arasındaki geniş çalışma bandında -10 dB ile -18 dB arasında değişen yüksek empedans uyumu sergilemektedir. Özellikle 11 GHz civarındaki -18 dB'lik rezonans noktası, geniş bantlı enerji aktarımının başarıyla sağlandığını kanıtlamaktadır.</w:t>
      </w:r>
    </w:p>
    <w:p w14:paraId="557ED0F2" w14:textId="77777777" w:rsidR="00FA136B" w:rsidRDefault="00FA136B" w:rsidP="00FA136B"/>
    <w:p w14:paraId="0BF3481F" w14:textId="77777777" w:rsidR="00FA136B" w:rsidRPr="00FA136B" w:rsidRDefault="00FA136B" w:rsidP="00FA136B">
      <w:pPr>
        <w:rPr>
          <w:b/>
          <w:bCs/>
        </w:rPr>
      </w:pPr>
      <w:r w:rsidRPr="00FA136B">
        <w:rPr>
          <w:b/>
          <w:bCs/>
        </w:rPr>
        <w:t>5. Işıma Karakteristiği ve Yönlülük (</w:t>
      </w:r>
      <w:proofErr w:type="spellStart"/>
      <w:r w:rsidRPr="00FA136B">
        <w:rPr>
          <w:b/>
          <w:bCs/>
        </w:rPr>
        <w:t>Farfield</w:t>
      </w:r>
      <w:proofErr w:type="spellEnd"/>
      <w:r w:rsidRPr="00FA136B">
        <w:rPr>
          <w:b/>
          <w:bCs/>
        </w:rPr>
        <w:t xml:space="preserve"> Analizi)</w:t>
      </w:r>
    </w:p>
    <w:p w14:paraId="0F228A2F" w14:textId="77777777" w:rsidR="00FA136B" w:rsidRPr="00FA136B" w:rsidRDefault="00FA136B" w:rsidP="00FA136B">
      <w:r w:rsidRPr="00FA136B">
        <w:t>Sistemin uzaydaki ışıma performansını ve yönlülüğünü (</w:t>
      </w:r>
      <w:proofErr w:type="spellStart"/>
      <w:r w:rsidRPr="00FA136B">
        <w:t>Directivity</w:t>
      </w:r>
      <w:proofErr w:type="spellEnd"/>
      <w:r w:rsidRPr="00FA136B">
        <w:t xml:space="preserve">) analiz etmek amacıyla 6 GHz ve 10 GHz frekanslarında 3D </w:t>
      </w:r>
      <w:proofErr w:type="spellStart"/>
      <w:r w:rsidRPr="00FA136B">
        <w:t>Farfield</w:t>
      </w:r>
      <w:proofErr w:type="spellEnd"/>
      <w:r w:rsidRPr="00FA136B">
        <w:t xml:space="preserve"> monitör sonuçları incelenmiştir.</w:t>
      </w:r>
    </w:p>
    <w:p w14:paraId="39A0F20F" w14:textId="5C0146D7" w:rsidR="00FA136B" w:rsidRDefault="00FA136B" w:rsidP="00FA136B">
      <w:r w:rsidRPr="00FA136B">
        <w:lastRenderedPageBreak/>
        <w:drawing>
          <wp:inline distT="0" distB="0" distL="0" distR="0" wp14:anchorId="01009DBD" wp14:editId="7D8C7F8D">
            <wp:extent cx="2651760" cy="1947022"/>
            <wp:effectExtent l="0" t="0" r="0" b="0"/>
            <wp:docPr id="64195115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51159" name=""/>
                    <pic:cNvPicPr/>
                  </pic:nvPicPr>
                  <pic:blipFill>
                    <a:blip r:embed="rId8"/>
                    <a:stretch>
                      <a:fillRect/>
                    </a:stretch>
                  </pic:blipFill>
                  <pic:spPr>
                    <a:xfrm>
                      <a:off x="0" y="0"/>
                      <a:ext cx="2659871" cy="1952977"/>
                    </a:xfrm>
                    <a:prstGeom prst="rect">
                      <a:avLst/>
                    </a:prstGeom>
                  </pic:spPr>
                </pic:pic>
              </a:graphicData>
            </a:graphic>
          </wp:inline>
        </w:drawing>
      </w:r>
      <w:r>
        <w:t xml:space="preserve">            </w:t>
      </w:r>
      <w:r w:rsidRPr="00FA136B">
        <w:drawing>
          <wp:inline distT="0" distB="0" distL="0" distR="0" wp14:anchorId="30BA1A1E" wp14:editId="3E1DE821">
            <wp:extent cx="2743200" cy="1996621"/>
            <wp:effectExtent l="0" t="0" r="0" b="3810"/>
            <wp:docPr id="132167910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79101" name=""/>
                    <pic:cNvPicPr/>
                  </pic:nvPicPr>
                  <pic:blipFill>
                    <a:blip r:embed="rId9"/>
                    <a:stretch>
                      <a:fillRect/>
                    </a:stretch>
                  </pic:blipFill>
                  <pic:spPr>
                    <a:xfrm>
                      <a:off x="0" y="0"/>
                      <a:ext cx="2747553" cy="1999789"/>
                    </a:xfrm>
                    <a:prstGeom prst="rect">
                      <a:avLst/>
                    </a:prstGeom>
                  </pic:spPr>
                </pic:pic>
              </a:graphicData>
            </a:graphic>
          </wp:inline>
        </w:drawing>
      </w:r>
    </w:p>
    <w:p w14:paraId="31620EC6" w14:textId="18F8143E" w:rsidR="005E58D2" w:rsidRPr="005E58D2" w:rsidRDefault="005E58D2" w:rsidP="005E58D2">
      <w:pPr>
        <w:pStyle w:val="ListeParagraf"/>
        <w:numPr>
          <w:ilvl w:val="0"/>
          <w:numId w:val="2"/>
        </w:numPr>
      </w:pPr>
      <w:r w:rsidRPr="005E58D2">
        <w:rPr>
          <w:b/>
          <w:bCs/>
        </w:rPr>
        <w:t>6 GHz Performansı:</w:t>
      </w:r>
      <w:r w:rsidRPr="005E58D2">
        <w:t xml:space="preserve"> Anten, hedeflenen ana eksene odaklanmış son derece homojen bir </w:t>
      </w:r>
      <w:proofErr w:type="spellStart"/>
      <w:r w:rsidRPr="005E58D2">
        <w:t>end</w:t>
      </w:r>
      <w:proofErr w:type="spellEnd"/>
      <w:r w:rsidRPr="005E58D2">
        <w:t xml:space="preserve">-fire ışıma deseni sergilemektedir. </w:t>
      </w:r>
      <m:oMath>
        <m:r>
          <w:rPr>
            <w:rFonts w:ascii="Cambria Math" w:hAnsi="Cambria Math"/>
          </w:rPr>
          <m:t>5.54</m:t>
        </m:r>
      </m:oMath>
      <w:r w:rsidRPr="005E58D2">
        <w:t xml:space="preserve"> </w:t>
      </w:r>
      <w:proofErr w:type="gramStart"/>
      <w:r w:rsidRPr="005E58D2">
        <w:t>dBi</w:t>
      </w:r>
      <w:proofErr w:type="gramEnd"/>
      <w:r w:rsidRPr="005E58D2">
        <w:t xml:space="preserve"> yönlülük kazancı elde edilmiş olup, Rogers malzemenin düşük dielektrik kayıp avantajıyla ışıma verimi (radiation efficiency) </w:t>
      </w:r>
      <m:oMath>
        <m:r>
          <w:rPr>
            <w:rFonts w:ascii="Cambria Math" w:hAnsi="Cambria Math"/>
          </w:rPr>
          <m:t>-0.17</m:t>
        </m:r>
      </m:oMath>
      <w:r w:rsidRPr="005E58D2">
        <w:t xml:space="preserve"> dB gibi mükemmele yakın bir seviyededir.</w:t>
      </w:r>
    </w:p>
    <w:p w14:paraId="30B6E11D" w14:textId="77777777" w:rsidR="005E58D2" w:rsidRDefault="005E58D2" w:rsidP="005E58D2">
      <w:pPr>
        <w:pStyle w:val="ListeParagraf"/>
        <w:numPr>
          <w:ilvl w:val="0"/>
          <w:numId w:val="2"/>
        </w:numPr>
      </w:pPr>
      <w:r w:rsidRPr="005E58D2">
        <w:rPr>
          <w:b/>
          <w:bCs/>
        </w:rPr>
        <w:t>10 GHz Performansı:</w:t>
      </w:r>
      <w:r w:rsidRPr="005E58D2">
        <w:t xml:space="preserve"> Frekans yükseldikçe kazanç </w:t>
      </w:r>
      <m:oMath>
        <m:r>
          <w:rPr>
            <w:rFonts w:ascii="Cambria Math" w:hAnsi="Cambria Math"/>
          </w:rPr>
          <m:t>6.42</m:t>
        </m:r>
      </m:oMath>
      <w:r w:rsidRPr="005E58D2">
        <w:t xml:space="preserve"> dBi seviyelerine çıkmış ve hedefe odaklanma kabiliyeti artarak X-bandı gereksinimlerini karşılamıştır.</w:t>
      </w:r>
    </w:p>
    <w:p w14:paraId="61CA2420" w14:textId="77777777" w:rsidR="005E58D2" w:rsidRDefault="005E58D2" w:rsidP="005E58D2">
      <w:pPr>
        <w:ind w:left="360"/>
        <w:rPr>
          <w:rFonts w:ascii="Times New Roman" w:eastAsia="Times New Roman" w:hAnsi="Times New Roman" w:cs="Times New Roman"/>
          <w:b/>
          <w:bCs/>
          <w:kern w:val="0"/>
          <w:sz w:val="27"/>
          <w:szCs w:val="27"/>
          <w:lang w:eastAsia="tr-TR"/>
          <w14:ligatures w14:val="none"/>
        </w:rPr>
      </w:pPr>
    </w:p>
    <w:p w14:paraId="649386D4" w14:textId="3FBA1BD2" w:rsidR="005E58D2" w:rsidRPr="005E58D2" w:rsidRDefault="005E58D2" w:rsidP="005E58D2">
      <w:r w:rsidRPr="005E58D2">
        <w:rPr>
          <w:rFonts w:ascii="Times New Roman" w:eastAsia="Times New Roman" w:hAnsi="Times New Roman" w:cs="Times New Roman"/>
          <w:b/>
          <w:bCs/>
          <w:kern w:val="0"/>
          <w:sz w:val="27"/>
          <w:szCs w:val="27"/>
          <w:lang w:eastAsia="tr-TR"/>
          <w14:ligatures w14:val="none"/>
        </w:rPr>
        <w:t>6. Sonuç ve Değerlendirme</w:t>
      </w:r>
    </w:p>
    <w:p w14:paraId="0AA851A7" w14:textId="22D8D27E" w:rsidR="005E58D2" w:rsidRPr="005E58D2" w:rsidRDefault="005E58D2" w:rsidP="005E58D2">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E58D2">
        <w:rPr>
          <w:rFonts w:ascii="Times New Roman" w:eastAsia="Times New Roman" w:hAnsi="Times New Roman" w:cs="Times New Roman"/>
          <w:kern w:val="0"/>
          <w:sz w:val="24"/>
          <w:szCs w:val="24"/>
          <w:lang w:eastAsia="tr-TR"/>
          <w14:ligatures w14:val="none"/>
        </w:rPr>
        <w:t xml:space="preserve">Bu bağımsız tasarım projesi kapsamında geliştirilen </w:t>
      </w:r>
      <w:proofErr w:type="spellStart"/>
      <w:r w:rsidRPr="005E58D2">
        <w:rPr>
          <w:rFonts w:ascii="Times New Roman" w:eastAsia="Times New Roman" w:hAnsi="Times New Roman" w:cs="Times New Roman"/>
          <w:kern w:val="0"/>
          <w:sz w:val="24"/>
          <w:szCs w:val="24"/>
          <w:lang w:eastAsia="tr-TR"/>
          <w14:ligatures w14:val="none"/>
        </w:rPr>
        <w:t>Antipodal</w:t>
      </w:r>
      <w:proofErr w:type="spellEnd"/>
      <w:r w:rsidRPr="005E58D2">
        <w:rPr>
          <w:rFonts w:ascii="Times New Roman" w:eastAsia="Times New Roman" w:hAnsi="Times New Roman" w:cs="Times New Roman"/>
          <w:kern w:val="0"/>
          <w:sz w:val="24"/>
          <w:szCs w:val="24"/>
          <w:lang w:eastAsia="tr-TR"/>
          <w14:ligatures w14:val="none"/>
        </w:rPr>
        <w:t xml:space="preserve"> Vivaldi anten; optimize edilmiş boyutları, eksponansiyel kavis profili ve düşük kayıplı Rogers tabanı sayesinde 3-18 GHz aralığında kesintisiz bir UWB performansı sunmuştur. S11 parametrelerindeki stabilite ve 3D ışıma desenlerindeki homojen </w:t>
      </w:r>
      <w:proofErr w:type="spellStart"/>
      <w:r w:rsidRPr="005E58D2">
        <w:rPr>
          <w:rFonts w:ascii="Times New Roman" w:eastAsia="Times New Roman" w:hAnsi="Times New Roman" w:cs="Times New Roman"/>
          <w:kern w:val="0"/>
          <w:sz w:val="24"/>
          <w:szCs w:val="24"/>
          <w:lang w:eastAsia="tr-TR"/>
          <w14:ligatures w14:val="none"/>
        </w:rPr>
        <w:t>end</w:t>
      </w:r>
      <w:proofErr w:type="spellEnd"/>
      <w:r w:rsidRPr="005E58D2">
        <w:rPr>
          <w:rFonts w:ascii="Times New Roman" w:eastAsia="Times New Roman" w:hAnsi="Times New Roman" w:cs="Times New Roman"/>
          <w:kern w:val="0"/>
          <w:sz w:val="24"/>
          <w:szCs w:val="24"/>
          <w:lang w:eastAsia="tr-TR"/>
          <w14:ligatures w14:val="none"/>
        </w:rPr>
        <w:t>-fire kazancı, bu konseptin geniş bantlı yön bulma ve RF spektrum analizi gibi ileri düzey mikrodalga sistemlerinde yüksek performansla çalışabileceğini doğrulamaktadır.</w:t>
      </w:r>
    </w:p>
    <w:p w14:paraId="280F26E5" w14:textId="77777777" w:rsidR="005E58D2" w:rsidRPr="005E58D2" w:rsidRDefault="005E58D2" w:rsidP="005E58D2"/>
    <w:p w14:paraId="15BB1672" w14:textId="77777777" w:rsidR="00FA136B" w:rsidRPr="00FA136B" w:rsidRDefault="00FA136B" w:rsidP="00FA136B"/>
    <w:sectPr w:rsidR="00FA136B" w:rsidRPr="00FA136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A5916"/>
    <w:multiLevelType w:val="multilevel"/>
    <w:tmpl w:val="DEBE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822651"/>
    <w:multiLevelType w:val="hybridMultilevel"/>
    <w:tmpl w:val="348ADB6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449205851">
    <w:abstractNumId w:val="0"/>
  </w:num>
  <w:num w:numId="2" w16cid:durableId="3512284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237"/>
    <w:rsid w:val="002160D8"/>
    <w:rsid w:val="005E58D2"/>
    <w:rsid w:val="007E435E"/>
    <w:rsid w:val="008C2237"/>
    <w:rsid w:val="00DD43E2"/>
    <w:rsid w:val="00EF0672"/>
    <w:rsid w:val="00FA136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B19B4"/>
  <w15:chartTrackingRefBased/>
  <w15:docId w15:val="{395719A2-8E8D-4910-A910-0879226CF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C22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8C22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8C223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8C223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C223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C223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C223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C223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C223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C223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8C223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8C223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8C223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8C223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C223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C223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C223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C2237"/>
    <w:rPr>
      <w:rFonts w:eastAsiaTheme="majorEastAsia" w:cstheme="majorBidi"/>
      <w:color w:val="272727" w:themeColor="text1" w:themeTint="D8"/>
    </w:rPr>
  </w:style>
  <w:style w:type="paragraph" w:styleId="KonuBal">
    <w:name w:val="Title"/>
    <w:basedOn w:val="Normal"/>
    <w:next w:val="Normal"/>
    <w:link w:val="KonuBalChar"/>
    <w:uiPriority w:val="10"/>
    <w:qFormat/>
    <w:rsid w:val="008C22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C223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C223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C223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C223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C2237"/>
    <w:rPr>
      <w:i/>
      <w:iCs/>
      <w:color w:val="404040" w:themeColor="text1" w:themeTint="BF"/>
    </w:rPr>
  </w:style>
  <w:style w:type="paragraph" w:styleId="ListeParagraf">
    <w:name w:val="List Paragraph"/>
    <w:basedOn w:val="Normal"/>
    <w:uiPriority w:val="34"/>
    <w:qFormat/>
    <w:rsid w:val="008C2237"/>
    <w:pPr>
      <w:ind w:left="720"/>
      <w:contextualSpacing/>
    </w:pPr>
  </w:style>
  <w:style w:type="character" w:styleId="GlVurgulama">
    <w:name w:val="Intense Emphasis"/>
    <w:basedOn w:val="VarsaylanParagrafYazTipi"/>
    <w:uiPriority w:val="21"/>
    <w:qFormat/>
    <w:rsid w:val="008C2237"/>
    <w:rPr>
      <w:i/>
      <w:iCs/>
      <w:color w:val="0F4761" w:themeColor="accent1" w:themeShade="BF"/>
    </w:rPr>
  </w:style>
  <w:style w:type="paragraph" w:styleId="GlAlnt">
    <w:name w:val="Intense Quote"/>
    <w:basedOn w:val="Normal"/>
    <w:next w:val="Normal"/>
    <w:link w:val="GlAlntChar"/>
    <w:uiPriority w:val="30"/>
    <w:qFormat/>
    <w:rsid w:val="008C22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C2237"/>
    <w:rPr>
      <w:i/>
      <w:iCs/>
      <w:color w:val="0F4761" w:themeColor="accent1" w:themeShade="BF"/>
    </w:rPr>
  </w:style>
  <w:style w:type="character" w:styleId="GlBavuru">
    <w:name w:val="Intense Reference"/>
    <w:basedOn w:val="VarsaylanParagrafYazTipi"/>
    <w:uiPriority w:val="32"/>
    <w:qFormat/>
    <w:rsid w:val="008C2237"/>
    <w:rPr>
      <w:b/>
      <w:bCs/>
      <w:smallCaps/>
      <w:color w:val="0F4761" w:themeColor="accent1" w:themeShade="BF"/>
      <w:spacing w:val="5"/>
    </w:rPr>
  </w:style>
  <w:style w:type="paragraph" w:styleId="NormalWeb">
    <w:name w:val="Normal (Web)"/>
    <w:basedOn w:val="Normal"/>
    <w:uiPriority w:val="99"/>
    <w:semiHidden/>
    <w:unhideWhenUsed/>
    <w:rsid w:val="005E58D2"/>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589</Words>
  <Characters>3362</Characters>
  <Application>Microsoft Office Word</Application>
  <DocSecurity>0</DocSecurity>
  <Lines>28</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abdulkadiroluc@posta.mu.edu.tr</dc:creator>
  <cp:keywords/>
  <dc:description/>
  <cp:lastModifiedBy>abdulkadiroluc@posta.mu.edu.tr</cp:lastModifiedBy>
  <cp:revision>3</cp:revision>
  <dcterms:created xsi:type="dcterms:W3CDTF">2026-08-28T18:31:00Z</dcterms:created>
  <dcterms:modified xsi:type="dcterms:W3CDTF">2026-08-29T16:02:00Z</dcterms:modified>
</cp:coreProperties>
</file>