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RF Mühendisliği Öğrenme Serisi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Ansoft Designer ile Empedans Eşleştirme Projeleri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Proje 1: Tek Frekans Eşleştirme Ağı (L-Network)</w:t>
      </w:r>
    </w:p>
    <w:p>
      <w:pPr>
        <w:pStyle w:val="Heading2"/>
        <w:spacing w:after="120" w:before="250"/>
      </w:pPr>
      <w:r>
        <w:t xml:space="preserve">Amaç</w:t>
      </w:r>
    </w:p>
    <w:p>
      <w:pPr>
        <w:spacing w:after="120"/>
      </w:pPr>
      <w:r>
        <w:t xml:space="preserve">50Ω'luk bir kaynak ile 25 + j30Ω karmaşık empedanslı bir yük arasındaki empedans uyumsuzluğunu, 2 elemanlı bir L-network (eşleştirme ağı) kullanarak 1 GHz'de gidermek. Bu, RF sistemlerinde güç aktarımını maksimize etmenin ve yansımayı (S11) minimize etmenin en temel yöntemidir.</w:t>
      </w:r>
    </w:p>
    <w:p>
      <w:pPr>
        <w:pStyle w:val="Heading2"/>
        <w:spacing w:after="120" w:before="250"/>
      </w:pPr>
      <w:r>
        <w:t xml:space="preserve">Neden Bu Proje?</w:t>
      </w:r>
    </w:p>
    <w:p>
      <w:pPr>
        <w:spacing w:after="120"/>
      </w:pPr>
      <w:r>
        <w:t xml:space="preserve">Kaynak ve yük empedansları birbirinden farklı olduğunda, kaynaktan gönderilen güç yüke tam aktarılamaz; bir kısmı geri yansır. Bu israf, verimi düşürür ve yüksek güçte kaynağa zarar verebilir. Empedans eşleştirme ağı, kaynağın "gördüğü" empedansı tam olarak kendi empedansına (50Ω) çevirerek bu yansımayı ortadan kaldırır.</w:t>
      </w:r>
    </w:p>
    <w:p>
      <w:pPr>
        <w:pStyle w:val="Heading2"/>
        <w:spacing w:after="120" w:before="250"/>
      </w:pPr>
      <w:r>
        <w:t xml:space="preserve">Elle Hesap (Smith Chart Mantığı)</w:t>
      </w:r>
    </w:p>
    <w:p>
      <w:pPr>
        <w:spacing w:after="120"/>
      </w:pPr>
      <w:r>
        <w:t xml:space="preserve">Yük direnci (25Ω) kaynak empedansından (50Ω) küçük olduğu için önce yüke paralel (shunt), sonra seri eleman eklenir.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638"/>
      </w:tblGrid>
      <w:tr>
        <w:tc>
          <w:tcPr>
            <w:tcW w:type="dxa" w:w="4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Eleman</w:t>
            </w:r>
          </w:p>
        </w:tc>
        <w:tc>
          <w:tcPr>
            <w:tcW w:type="dxa" w:w="3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Konum</w:t>
            </w:r>
          </w:p>
        </w:tc>
        <w:tc>
          <w:tcPr>
            <w:tcW w:type="dxa" w:w="2638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Değer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Shunt Kapasitör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Yükün hemen yanında</w:t>
            </w:r>
          </w:p>
        </w:tc>
        <w:tc>
          <w:tcPr>
            <w:tcW w:type="dxa" w:w="2638"/>
          </w:tcPr>
          <w:p>
            <w:r>
              <w:rPr>
                <w:b w:val="false"/>
                <w:bCs w:val="false"/>
                <w:color w:val="000000"/>
              </w:rPr>
              <w:t xml:space="preserve">4.36 pF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Seri Endüktör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Kaynağa doğru</w:t>
            </w:r>
          </w:p>
        </w:tc>
        <w:tc>
          <w:tcPr>
            <w:tcW w:type="dxa" w:w="2638"/>
          </w:tcPr>
          <w:p>
            <w:r>
              <w:rPr>
                <w:b w:val="false"/>
                <w:bCs w:val="false"/>
                <w:color w:val="000000"/>
              </w:rPr>
              <w:t xml:space="preserve">3.74 nH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Devre Topolojisi</w:t>
      </w:r>
    </w:p>
    <w:p>
      <w:pPr>
        <w:spacing w:after="120"/>
      </w:pPr>
      <w:r>
        <w:t xml:space="preserve">Kaynak (Port1, 50Ω) → Seri L (3.74 nH) → Node A. Node A'dan iki kol çıkar: biri Shunt C (4.36 pF) üzerinden toprağa, diğeri ise yükü temsil eden 25Ω direnç + 4.77 nH endüktör (yükün +j30Ω'luk reaktif kısmını modellemek için) üzerinden toprağa.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Şekil 1 — Ansoft Designer'da kurulan L-network şematiği (nihai, doğru bağlantı)</w:t>
      </w:r>
    </w:p>
    <w:p>
      <w:pPr>
        <w:pStyle w:val="Heading2"/>
        <w:spacing w:after="120" w:before="250"/>
      </w:pPr>
      <w:r>
        <w:t xml:space="preserve">Simülasyon Ayarları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Frekans aralığı: 0.5 GHz – 1.5 GHz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Adım: 5 MHz (201 nokta)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İncelenen parametre: dB(S11)</w:t>
      </w:r>
    </w:p>
    <w:p>
      <w:pPr>
        <w:pStyle w:val="Heading2"/>
        <w:spacing w:after="120" w:before="250"/>
      </w:pPr>
      <w:r>
        <w:t xml:space="preserve">Sonuç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Şekil 2 — Proje 1 S11 grafiği: 1 GHz'de yaklaşık -55/-60 dB'lik derin bir eşleştirme dip'i</w:t>
      </w:r>
    </w:p>
    <w:p>
      <w:pPr>
        <w:spacing w:after="120"/>
      </w:pPr>
      <w:r>
        <w:t xml:space="preserve">1 GHz'de S11 çok derin bir minimum (~ -55 ile -60 dB arası) yaptı. Bu, elle yapılan hesabın doğru olduğunu ve tam eşleştirmenin sağlandığını gösteriyor. Eğrinin dar ve sivri "V" şekli, L-network'ün doğası gereği dar bantlı (yüksek Q) bir eşleştirme sağladığını ortaya koyuyor — yaklaşık -10 dB bant genişliği 0.92–1.08 GHz civarında (~160 MHz).</w:t>
      </w:r>
    </w:p>
    <w:p>
      <w:pPr>
        <w:pStyle w:val="Heading2"/>
        <w:spacing w:after="120" w:before="250"/>
      </w:pPr>
      <w:r>
        <w:t xml:space="preserve">Öğrenilen Kavramlar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Smith chart mantığıyla L-network elle hesabı (shunt/seri sıralama kuralı)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Şematik devre kurma: seri/paralel bağlantı, "node" (kavşak noktası) kavramı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Karmaşık yükün (R+jX) devrede R ve seri X olarak ayrı ayrı modellenmesi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Frequency sweep ayarlama ve S11 grafiğini okuma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Bant genişliği kavramının S11 eğrisi üzerinde görsel olarak gözlemlenmesi</w:t>
      </w:r>
    </w:p>
    <w:p>
      <w:r>
        <w:br w:type="page"/>
      </w:r>
    </w:p>
    <w:p>
      <w:pPr>
        <w:pStyle w:val="Heading1"/>
        <w:spacing w:after="150" w:before="300"/>
      </w:pPr>
      <w:r>
        <w:t xml:space="preserve">Proje 2: Q Faktörü ve Bant Genişliği Karşılaştırması (L-Network vs. Pi-Network)</w:t>
      </w:r>
    </w:p>
    <w:p>
      <w:pPr>
        <w:pStyle w:val="Heading2"/>
        <w:spacing w:after="120" w:before="250"/>
      </w:pPr>
      <w:r>
        <w:t xml:space="preserve">Amaç</w:t>
      </w:r>
    </w:p>
    <w:p>
      <w:pPr>
        <w:spacing w:after="120"/>
      </w:pPr>
      <w:r>
        <w:t xml:space="preserve">Aynı empedans eşleştirme hedefine (100Ω yükü 50Ω kaynağa eşleştirme, 1 GHz'de) iki farklı topoloji ile ulaşarak, devrede kullanılan eleman sayısının (2 elemanlı L-network'e karşı 3 elemanlı Pi-network) elde edilen bant genişliğini nasıl etkilediğini gözlemlemek.</w:t>
      </w:r>
    </w:p>
    <w:p>
      <w:pPr>
        <w:pStyle w:val="Heading2"/>
        <w:spacing w:after="120" w:before="250"/>
      </w:pPr>
      <w:r>
        <w:t xml:space="preserve">Neden Bu Proje?</w:t>
      </w:r>
    </w:p>
    <w:p>
      <w:pPr>
        <w:spacing w:after="120"/>
      </w:pPr>
      <w:r>
        <w:t xml:space="preserve">Proje 1'de bant genişliği bize matematikten otomatik olarak dayatılmıştı; seçme özgürlüğümüz yoktu. 3 elemanlı ağlar (Pi veya T-network) tasarımcıya ekstra bir serbestlik derecesi kazandırır: aynı eşleştirmeyi farklı Q değerleriyle, dolayısıyla farklı bant genişlikleriyle yapabilme imkânı sunar. Bu proje, gerçek RF tasarımlarında sürekli karşılaşılan "geniş bant mı, dar/seçici bant mı" mühendislik kararını somut biçimde gösteriyor.</w:t>
      </w:r>
    </w:p>
    <w:p>
      <w:pPr>
        <w:pStyle w:val="Heading2"/>
        <w:spacing w:after="120" w:before="250"/>
      </w:pPr>
      <w:r>
        <w:t xml:space="preserve">Elle Hesap</w:t>
      </w:r>
    </w:p>
    <w:p>
      <w:pPr>
        <w:spacing w:after="120"/>
      </w:pPr>
      <w:r>
        <w:t xml:space="preserve">Karşılaştırmayı netleştirmek için bu sefer yük olarak saf reel bir direnç (100Ω) kullanıldı.</w:t>
      </w:r>
    </w:p>
    <w:p>
      <w:pPr>
        <w:spacing w:after="80" w:before="100"/>
      </w:pPr>
      <w:r>
        <w:rPr>
          <w:b/>
          <w:bCs/>
        </w:rPr>
        <w:t xml:space="preserve">Circuit A — L-Network (Q = 1, referans/en düşük Q)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638"/>
      </w:tblGrid>
      <w:tr>
        <w:tc>
          <w:tcPr>
            <w:tcW w:type="dxa" w:w="4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Eleman</w:t>
            </w:r>
          </w:p>
        </w:tc>
        <w:tc>
          <w:tcPr>
            <w:tcW w:type="dxa" w:w="3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Reaktans</w:t>
            </w:r>
          </w:p>
        </w:tc>
        <w:tc>
          <w:tcPr>
            <w:tcW w:type="dxa" w:w="2638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Değer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Seri 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50Ω</w:t>
            </w:r>
          </w:p>
        </w:tc>
        <w:tc>
          <w:tcPr>
            <w:tcW w:type="dxa" w:w="2638"/>
          </w:tcPr>
          <w:p>
            <w:r>
              <w:rPr>
                <w:b w:val="false"/>
                <w:bCs w:val="false"/>
                <w:color w:val="000000"/>
              </w:rPr>
              <w:t xml:space="preserve">7.96 nH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Shunt C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100Ω</w:t>
            </w:r>
          </w:p>
        </w:tc>
        <w:tc>
          <w:tcPr>
            <w:tcW w:type="dxa" w:w="2638"/>
          </w:tcPr>
          <w:p>
            <w:r>
              <w:rPr>
                <w:b w:val="false"/>
                <w:bCs w:val="false"/>
                <w:color w:val="000000"/>
              </w:rPr>
              <w:t xml:space="preserve">1.59 pF</w:t>
            </w:r>
          </w:p>
        </w:tc>
      </w:tr>
    </w:tbl>
    <w:p>
      <w:pPr>
        <w:spacing w:after="200"/>
      </w:pPr>
    </w:p>
    <w:p>
      <w:pPr>
        <w:spacing w:after="80" w:before="100"/>
      </w:pPr>
      <w:r>
        <w:rPr>
          <w:b/>
          <w:bCs/>
        </w:rPr>
        <w:t xml:space="preserve">Circuit B — Pi-Network (Rv = 10Ω seçilerek Q kasıtlı yükseltildi)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700"/>
        <w:gridCol w:w="2638"/>
      </w:tblGrid>
      <w:tr>
        <w:tc>
          <w:tcPr>
            <w:tcW w:type="dxa" w:w="43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Eleman</w:t>
            </w:r>
          </w:p>
        </w:tc>
        <w:tc>
          <w:tcPr>
            <w:tcW w:type="dxa" w:w="27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Reaktans</w:t>
            </w:r>
          </w:p>
        </w:tc>
        <w:tc>
          <w:tcPr>
            <w:tcW w:type="dxa" w:w="2638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Değer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  <w:color w:val="000000"/>
              </w:rPr>
              <w:t xml:space="preserve">Shunt C1 (yük tarafı, 100Ω)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33.3Ω</w:t>
            </w:r>
          </w:p>
        </w:tc>
        <w:tc>
          <w:tcPr>
            <w:tcW w:type="dxa" w:w="2638"/>
          </w:tcPr>
          <w:p>
            <w:r>
              <w:rPr>
                <w:b w:val="false"/>
                <w:bCs w:val="false"/>
                <w:color w:val="000000"/>
              </w:rPr>
              <w:t xml:space="preserve">4.78 pF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  <w:color w:val="000000"/>
              </w:rPr>
              <w:t xml:space="preserve">Seri L (ortada)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50Ω</w:t>
            </w:r>
          </w:p>
        </w:tc>
        <w:tc>
          <w:tcPr>
            <w:tcW w:type="dxa" w:w="2638"/>
          </w:tcPr>
          <w:p>
            <w:r>
              <w:rPr>
                <w:b w:val="false"/>
                <w:bCs w:val="false"/>
                <w:color w:val="000000"/>
              </w:rPr>
              <w:t xml:space="preserve">7.96 nH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  <w:color w:val="000000"/>
              </w:rPr>
              <w:t xml:space="preserve">Shunt C2 (kaynak tarafı, 50Ω)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25Ω</w:t>
            </w:r>
          </w:p>
        </w:tc>
        <w:tc>
          <w:tcPr>
            <w:tcW w:type="dxa" w:w="2638"/>
          </w:tcPr>
          <w:p>
            <w:r>
              <w:rPr>
                <w:b w:val="false"/>
                <w:bCs w:val="false"/>
                <w:color w:val="000000"/>
              </w:rPr>
              <w:t xml:space="preserve">6.37 pF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Devre Topolojileri</w:t>
      </w:r>
    </w:p>
    <w:p>
      <w:pPr>
        <w:spacing w:after="120"/>
      </w:pPr>
      <w:r>
        <w:t xml:space="preserve">Circuit A (L-Network): Port1(50Ω) → Seri L (7.96 nH) → Node A. Node A'dan Shunt C (1.59 pF) toprağa ve 100Ω yük direnci toprağa paralel şekilde bağlı.</w:t>
      </w:r>
    </w:p>
    <w:p>
      <w:pPr>
        <w:spacing w:after="120"/>
      </w:pPr>
      <w:r>
        <w:t xml:space="preserve">Circuit B (Pi-Network): Port1(50Ω) → NodeS. NodeS'ten Shunt C2 (6.37 pF) toprağa. NodeS → Seri L (7.96 nH) → NodeL. NodeL'den Shunt C1 (4.78 pF) toprağa ve 100Ω yük direnci toprağa.</w:t>
      </w:r>
    </w:p>
    <w:p>
      <w:pPr>
        <w:pStyle w:val="Heading2"/>
        <w:spacing w:after="120" w:before="250"/>
      </w:pPr>
      <w:r>
        <w:t xml:space="preserve">Sonuçlar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Şekil 3 — Circuit A (L-Network, Q=1): 1 GHz'de ~ -65 dB, geniş ve yumuşak "V"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Şekil 4 — Circuit B (Pi-Network, yüksek Q): 1 GHz'de ~ -50/-52 dB, dar ve dik "V"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Özellik</w:t>
            </w:r>
          </w:p>
        </w:tc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Circuit A (L-Network)</w:t>
            </w:r>
          </w:p>
        </w:tc>
        <w:tc>
          <w:tcPr>
            <w:tcW w:type="dxa" w:w="3238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Circuit B (Pi-Network)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Q faktörü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1 (en düşük mümkün)</w:t>
            </w:r>
          </w:p>
        </w:tc>
        <w:tc>
          <w:tcPr>
            <w:tcW w:type="dxa" w:w="3238"/>
          </w:tcPr>
          <w:p>
            <w:r>
              <w:rPr>
                <w:b w:val="false"/>
                <w:bCs w:val="false"/>
                <w:color w:val="000000"/>
              </w:rPr>
              <w:t xml:space="preserve">~2-3 (kasıtlı yükseltildi)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1 GHz'de S11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~ -65 dB</w:t>
            </w:r>
          </w:p>
        </w:tc>
        <w:tc>
          <w:tcPr>
            <w:tcW w:type="dxa" w:w="3238"/>
          </w:tcPr>
          <w:p>
            <w:r>
              <w:rPr>
                <w:b w:val="false"/>
                <w:bCs w:val="false"/>
                <w:color w:val="000000"/>
              </w:rPr>
              <w:t xml:space="preserve">~ -50/-52 dB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Bant karakteri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Geniş, toleranslı</w:t>
            </w:r>
          </w:p>
        </w:tc>
        <w:tc>
          <w:tcPr>
            <w:tcW w:type="dxa" w:w="3238"/>
          </w:tcPr>
          <w:p>
            <w:r>
              <w:rPr>
                <w:b w:val="false"/>
                <w:bCs w:val="false"/>
                <w:color w:val="000000"/>
              </w:rPr>
              <w:t xml:space="preserve">Dar, seçici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0.5-0.6 GHz'de S11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~ -12 dB (hâlâ makul)</w:t>
            </w:r>
          </w:p>
        </w:tc>
        <w:tc>
          <w:tcPr>
            <w:tcW w:type="dxa" w:w="3238"/>
          </w:tcPr>
          <w:p>
            <w:r>
              <w:rPr>
                <w:b w:val="false"/>
                <w:bCs w:val="false"/>
                <w:color w:val="000000"/>
              </w:rPr>
              <w:t xml:space="preserve">~ 0 dB'ye yakın (eşleştirme çökmüş)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Yorum</w:t>
      </w:r>
    </w:p>
    <w:p>
      <w:pPr>
        <w:spacing w:after="120"/>
      </w:pPr>
      <w:r>
        <w:t xml:space="preserve">Her iki devre de 1 GHz'de mükemmele yakın eşleştirme sağlıyor, ancak bant dışı davranışları tamamen farklı. Circuit A, band dışına çıkıldığında dahi kademeli olarak kötüleşirken; Circuit B, bandın az dışına çıkıldığı anda eşleştirmeyi neredeyse tamamen kaybediyor. Bu da yüksek Q'nun getirdiği "seçicilik" bedelini net biçimde gösteriyor.</w:t>
      </w:r>
    </w:p>
    <w:p>
      <w:pPr>
        <w:pStyle w:val="Heading2"/>
        <w:spacing w:after="120" w:before="250"/>
      </w:pPr>
      <w:r>
        <w:t xml:space="preserve">Pratikte Ne İşe Yarar?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Geniş bantlı bir sistem gerekiyorsa (örn. geniş frekans aralığında çalışması gereken bir alıcı) → düşük Q'lu L-network gibi bir yapı tercih edilir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Dar bantlı, seçici bir sistem gerekiyorsa (örn. belirli bir kanalı komşu frekanslardaki parazitten ayırmak) → yüksek Q'lu Pi/T-network tercih edilir</w:t>
      </w:r>
    </w:p>
    <w:p>
      <w:pPr>
        <w:pStyle w:val="Heading2"/>
        <w:spacing w:after="120" w:before="250"/>
      </w:pPr>
      <w:r>
        <w:t xml:space="preserve">Öğrenilen Kavramlar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elemanlı ağların (Pi/T-network) tasarımcıya ekstra serbestlik derecesi sağlaması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Sanal direnç (Rv) seçimiyle Q faktörünün bilinçli olarak kontrol edilmesi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 faktörü ile bant genişliği arasındaki ters orantılı ilişkinin S11 grafikleri üzerinden karşılaştırmalı gözlemi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Aynı eşleştirme hedefine ulaşmanın birden fazla yolu olduğu ve seçimin sistem gereksinimlerine göre yapılması gerektiği</w:t>
      </w:r>
    </w:p>
    <w:p>
      <w:r>
        <w:br w:type="page"/>
      </w:r>
    </w:p>
    <w:p>
      <w:pPr>
        <w:pStyle w:val="Heading1"/>
        <w:spacing w:after="150" w:before="300"/>
      </w:pPr>
      <w:r>
        <w:t xml:space="preserve">Proje 3: Mikroşerit Hat Tasarımı (Designer Aşaması)</w:t>
      </w:r>
    </w:p>
    <w:p>
      <w:pPr>
        <w:pStyle w:val="Heading2"/>
        <w:spacing w:after="120" w:before="250"/>
      </w:pPr>
      <w:r>
        <w:t xml:space="preserve">Amaç</w:t>
      </w:r>
    </w:p>
    <w:p>
      <w:pPr>
        <w:spacing w:after="120"/>
      </w:pPr>
      <w:r>
        <w:t xml:space="preserve">Proje 1 ve 2'de kullanılan ideal (lumped) L/C elemanlarından farklı olarak, gerçek bir PCB üzerinde fiziksel bakır iz genişliği ve uzunluğu ile 50Ω karakteristik empedansa sahip bir mikroşerit hat (dağıtık elemanlı yapı) tasarlamak ve doğrulamak.</w:t>
      </w:r>
    </w:p>
    <w:p>
      <w:pPr>
        <w:pStyle w:val="Heading2"/>
        <w:spacing w:after="120" w:before="250"/>
      </w:pPr>
      <w:r>
        <w:t xml:space="preserve">Neden Bu Proje?</w:t>
      </w:r>
    </w:p>
    <w:p>
      <w:pPr>
        <w:spacing w:after="120"/>
      </w:pPr>
      <w:r>
        <w:t xml:space="preserve">Gerçek bir RF devresinde kaynaktan yüke giden her bağlantı bir mikroşerit hat üzerinden gider; bu hattın genişliği rastgele seçilmez, hedeflenen empedansa (genelde 50Ω) göre hesaplanır. Bu proje aynı zamanda Designer (devre dünyası) ile CST (3D fiziksel EM dünyası) arasında köprü kurmanın ilk adımı: burada "ideal/dağıtık model" ile bir referans sonuç elde ediyoruz, ileride CST'de aynı hattı 3D olarak modelleyip karşılaştıracağız.</w:t>
      </w:r>
    </w:p>
    <w:p>
      <w:pPr>
        <w:pStyle w:val="Heading2"/>
        <w:spacing w:after="120" w:before="250"/>
      </w:pPr>
      <w:r>
        <w:t xml:space="preserve">Hedef Parametreler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Parametre</w:t>
            </w:r>
          </w:p>
        </w:tc>
        <w:tc>
          <w:tcPr>
            <w:tcW w:type="dxa" w:w="4638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Değer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Hedef karakteristik empedans (Z0)</w:t>
            </w:r>
          </w:p>
        </w:tc>
        <w:tc>
          <w:tcPr>
            <w:tcW w:type="dxa" w:w="4638"/>
          </w:tcPr>
          <w:p>
            <w:r>
              <w:rPr>
                <w:b w:val="false"/>
                <w:bCs w:val="false"/>
                <w:color w:val="000000"/>
              </w:rPr>
              <w:t xml:space="preserve">50 Ω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Substrat</w:t>
            </w:r>
          </w:p>
        </w:tc>
        <w:tc>
          <w:tcPr>
            <w:tcW w:type="dxa" w:w="4638"/>
          </w:tcPr>
          <w:p>
            <w:r>
              <w:rPr>
                <w:b w:val="false"/>
                <w:bCs w:val="false"/>
                <w:color w:val="000000"/>
              </w:rPr>
              <w:t xml:space="preserve">FR4 (Er = 4.4, TanD = 0.02)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Substrat kalınlığı (H)</w:t>
            </w:r>
          </w:p>
        </w:tc>
        <w:tc>
          <w:tcPr>
            <w:tcW w:type="dxa" w:w="4638"/>
          </w:tcPr>
          <w:p>
            <w:r>
              <w:rPr>
                <w:b w:val="false"/>
                <w:bCs w:val="false"/>
                <w:color w:val="000000"/>
              </w:rPr>
              <w:t xml:space="preserve">1.6 mm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Bakır kalınlığı</w:t>
            </w:r>
          </w:p>
        </w:tc>
        <w:tc>
          <w:tcPr>
            <w:tcW w:type="dxa" w:w="4638"/>
          </w:tcPr>
          <w:p>
            <w:r>
              <w:rPr>
                <w:b w:val="false"/>
                <w:bCs w:val="false"/>
                <w:color w:val="000000"/>
              </w:rPr>
              <w:t xml:space="preserve">0.035 mm (1 oz, standart)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Frekans</w:t>
            </w:r>
          </w:p>
        </w:tc>
        <w:tc>
          <w:tcPr>
            <w:tcW w:type="dxa" w:w="4638"/>
          </w:tcPr>
          <w:p>
            <w:r>
              <w:rPr>
                <w:b w:val="false"/>
                <w:bCs w:val="false"/>
                <w:color w:val="000000"/>
              </w:rPr>
              <w:t xml:space="preserve">2.4 GHz (ISM bandı)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Elektriksel uzunluk (E)</w:t>
            </w:r>
          </w:p>
        </w:tc>
        <w:tc>
          <w:tcPr>
            <w:tcW w:type="dxa" w:w="4638"/>
          </w:tcPr>
          <w:p>
            <w:r>
              <w:rPr>
                <w:b w:val="false"/>
                <w:bCs w:val="false"/>
                <w:color w:val="000000"/>
              </w:rPr>
              <w:t xml:space="preserve">90° (çeyrek dalga boyu)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LineCalc (Microstrip Single) ile Sentez</w:t>
      </w:r>
    </w:p>
    <w:p>
      <w:pPr>
        <w:spacing w:after="120"/>
      </w:pPr>
      <w:r>
        <w:t xml:space="preserve">Designer'ın "Microstrip Single" hesaplayıcısına substrat bilgileri (Er=4.4, H=1.6mm, TanD=0.02) ve hedef elektriksel değerler (Z0=50Ω, E=90°, f=2.4GHz) girilerek Synthesis işlemi yapıldı. Sonuç: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Çıktı</w:t>
            </w:r>
          </w:p>
        </w:tc>
        <w:tc>
          <w:tcPr>
            <w:tcW w:type="dxa" w:w="4638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Değer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W (hat genişliği)</w:t>
            </w:r>
          </w:p>
        </w:tc>
        <w:tc>
          <w:tcPr>
            <w:tcW w:type="dxa" w:w="4638"/>
          </w:tcPr>
          <w:p>
            <w:r>
              <w:rPr>
                <w:b w:val="false"/>
                <w:bCs w:val="false"/>
                <w:color w:val="000000"/>
              </w:rPr>
              <w:t xml:space="preserve">3.02 mm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P (fiziksel uzunluk)</w:t>
            </w:r>
          </w:p>
        </w:tc>
        <w:tc>
          <w:tcPr>
            <w:tcW w:type="dxa" w:w="4638"/>
          </w:tcPr>
          <w:p>
            <w:r>
              <w:rPr>
                <w:b w:val="false"/>
                <w:bCs w:val="false"/>
                <w:color w:val="000000"/>
              </w:rPr>
              <w:t xml:space="preserve">17.05 mm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Doğrulama: FR4'te (Er=4.4) 2.4 GHz'de serbest uzay dalga boyu λ0 ≈ 125mm. Bu genişlikteki hat için efektif dielektrik sabiti (εeff) ≈ 3.2-3.3, kılavuzlanmış dalga boyu (λg) ≈ 69mm. Çeyrek dalga boyu (90°) = λg/4 ≈ 17.3mm — LineCalc sonucu (17.05mm) ile örtüşüyor.</w:t>
      </w:r>
    </w:p>
    <w:p>
      <w:pPr>
        <w:pStyle w:val="Heading2"/>
        <w:spacing w:after="120" w:before="250"/>
      </w:pPr>
      <w:r>
        <w:t xml:space="preserve">Şematik Kurulumu</w:t>
      </w:r>
    </w:p>
    <w:p>
      <w:pPr>
        <w:spacing w:after="120"/>
      </w:pPr>
      <w:r>
        <w:t xml:space="preserve">Component library'de bu Designer sürümünde MLIN yerine MSTRL (MS Trans. Line, Physical Length) bileşeni kullanıldı. Bileşene W=3.02mm ve P=17.05mm değerleri, SUB (substrate) parametresine ise H=1.6mm, Er=4.4, TanD=0.02 girildi — LineCalc'teki substrat tanımıyla tutarlılık sağlanması kritikti (varsayılan substratta H=60mil=1.524mm olarak geliyordu, 1.6mm'ye düzeltildi).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Şekil 5 — MSTRL bileşen parametreleri: W=3.02mm, P=17.05mm, substrat=FR4</w:t>
      </w:r>
    </w:p>
    <w:p>
      <w:pPr>
        <w:spacing w:after="120"/>
      </w:pPr>
      <w:r>
        <w:t xml:space="preserve">Devre: Port1(50Ω) → MSTRL (W=3.02mm, P=17.05mm) → Port2(50Ω). Bu, tek portlu (S11) devrelerden farklı olarak 2 portlu bir devre — hem yansıma (S11) hem geçiş/kayıp (S21) davranışını ölçmek için.</w:t>
      </w:r>
    </w:p>
    <w:p>
      <w:pPr>
        <w:pStyle w:val="Heading2"/>
        <w:spacing w:after="120" w:before="250"/>
      </w:pPr>
      <w:r>
        <w:t xml:space="preserve">Simülasyon Ayarları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Frekans aralığı: 0.5 GHz – 3.5 GHz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Adım: 10 MHz (301 nokta)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İncelenen parametreler: dB(S11) ve dB(S21)</w:t>
      </w:r>
    </w:p>
    <w:p>
      <w:pPr>
        <w:pStyle w:val="Heading2"/>
        <w:spacing w:after="120" w:before="250"/>
      </w:pPr>
      <w:r>
        <w:t xml:space="preserve">Sonuç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Şekil 6 — Proje 3 S11/S21 grafiği: S11 tüm bantta -30dB altında, S21 ~0dB'de düz</w:t>
      </w:r>
    </w:p>
    <w:p>
      <w:pPr>
        <w:spacing w:after="120"/>
      </w:pPr>
      <w:r>
        <w:t xml:space="preserve">S11 (mavi), 0.5–3.5 GHz aralığının tamamında -30dB'nin altında kaldı (en kötü noktada ~-32dB, kenarlarda -40dB civarına iniyor) — hattın neredeyse hiç yansıma yaratmadığını gösteriyor. S21 (sarı), 0dB'ye çok yakın düz bir çizgi olarak kaldı — sinyalin hattan neredeyse kayıpsız geçtiğini gösteriyor.</w:t>
      </w:r>
    </w:p>
    <w:p>
      <w:pPr>
        <w:spacing w:after="120"/>
      </w:pPr>
      <w:r>
        <w:t xml:space="preserve">S11'in tamamen düz olmayıp hafifçe dalgalanması (0.5GHz'de -42dB, 2GHz civarında -32dB) beklenen bir davranış: FR4'ün dielektrik kaybı (TanD=0.02) ve frekansa bağlı efektif dielektrik sabiti değişimi (dispersiyon), hattın karakteristik empedansında frekansla küçük sapmalara yol açıyor. Bu, kayıpsız değil kayıplı/gerçekçi bir model kullanıldığının işareti.</w:t>
      </w:r>
    </w:p>
    <w:p>
      <w:pPr>
        <w:pStyle w:val="Heading2"/>
        <w:spacing w:after="120" w:before="250"/>
      </w:pPr>
      <w:r>
        <w:t xml:space="preserve">Öğrenilen Kavramlar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Dağıtık elemanlı (distributed element) tasarım kavramı ve lumped elemanlardan farkı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LineCalc / Microstrip Single aracıyla hedef empedanstan fiziksel boyut (W, P) sentezleme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Substrat tanımının (H, Er, TanD) tüm hesap zinciri boyunca tutarlı tutulmasının önemi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 portlu devrelerde S11 (yansıma) ve S21 (geçiş/kayıp) parametrelerinin birlikte yorumlanması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Dielektrik kaybı ve dispersiyonun S-parametrelerinde yarattığı küçük, gerçekçi sapmaların tanınması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Designer (devre/ideal model) ile CST (3D fiziksel model) arasındaki köprünün ilk adımı — sıradaki adımda bu W/P değerleri CST'de 3D olarak modellenip karşılaştırılacak</w:t>
      </w:r>
    </w:p>
    <w:p>
      <w:pPr>
        <w:pBdr>
          <w:bottom w:val="single" w:color="AAAAAA" w:sz="6" w:space="1"/>
        </w:pBdr>
        <w:spacing w:after="200"/>
      </w:pPr>
    </w:p>
    <w:p>
      <w:pPr>
        <w:spacing w:before="200"/>
      </w:pPr>
      <w:r>
        <w:rPr>
          <w:i/>
          <w:iCs/>
          <w:color w:val="777777"/>
          <w:sz w:val="20"/>
          <w:szCs w:val="20"/>
        </w:rPr>
        <w:t xml:space="preserve">Not: Bu belge, ilerleyen projelerde (Proje 4 ve sonrası) referans olması için hazırlanmıştır. Yeni projeler tamamlandıkça bu doküman güncellenebilir.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b67bb33134ccdfb43017db9e5543e3f58609504.png"/><Relationship Id="rId8" Type="http://schemas.openxmlformats.org/officeDocument/2006/relationships/image" Target="media/9501e86439f7a426172db4897ac71631c2e047c0.png"/><Relationship Id="rId9" Type="http://schemas.openxmlformats.org/officeDocument/2006/relationships/image" Target="media/d776fb938202391074e53e3fc98e167fc9558ff1.png"/><Relationship Id="rId10" Type="http://schemas.openxmlformats.org/officeDocument/2006/relationships/image" Target="media/4159e4134018211ae477f3366f87e79e45d4bfbb.png"/><Relationship Id="rId11" Type="http://schemas.openxmlformats.org/officeDocument/2006/relationships/image" Target="media/96ba9f9f96b2c518024fe7ddb04525eac489e449.png"/><Relationship Id="rId12" Type="http://schemas.openxmlformats.org/officeDocument/2006/relationships/image" Target="media/3fd198e3eb6c9f1f420fcc4767a4fb1cb4ee9b1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2026-08-09T20:49:46.722Z</dcterms:created>
  <dcterms:modified xsi:type="dcterms:W3CDTF">2026-08-09T20:49:46.735Z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