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7D37E8">
      <w:pPr>
        <w:suppressLineNumbers w:val="false"/>
        <w:pBdr/>
        <w:spacing w:after="0" w:before="0" w:line="276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Documento de Especificação do Diagrama de atividades – RodaGest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3FA39AA">
      <w:pPr>
        <w:suppressLineNumbers w:val="false"/>
        <w:pBdr/>
        <w:spacing w:after="0" w:before="0" w:line="276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Versão</w:t>
      </w: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 do sistema</w:t>
      </w: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1.0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4A6056C">
      <w:pPr>
        <w:suppressLineNumbers w:val="false"/>
        <w:pBdr/>
        <w:spacing w:after="0" w:before="0" w:line="276" w:lineRule="auto"/>
        <w:ind w:hanging="10" w:left="-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Data: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24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/0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3/2026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E467172">
      <w:pPr>
        <w:suppressLineNumbers w:val="false"/>
        <w:pBdr/>
        <w:spacing w:after="0" w:before="0" w:line="276" w:lineRule="auto"/>
        <w:ind w:hanging="10" w:left="-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Autores: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Kadmiel Tavares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E62E469">
      <w:pPr>
        <w:suppressLineNumbers w:val="false"/>
        <w:pBdr/>
        <w:spacing w:after="0" w:before="0" w:line="276" w:lineRule="auto"/>
        <w:ind w:right="1185" w:left="-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18415"/>
                <wp:effectExtent l="0" t="0" r="0" b="0"/>
                <wp:docPr id="1" name="Group 24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401309" cy="18414"/>
                          <a:chOff x="0" y="0"/>
                          <a:chExt cx="5401309" cy="18414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401309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18415" fill="norm" stroke="1" extrusionOk="0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0" o:spid="_x0000_s0000" style="width:425.30pt;height:1.45pt;mso-wrap-distance-left:0.00pt;mso-wrap-distance-top:0.00pt;mso-wrap-distance-right:0.00pt;mso-wrap-distance-bottom:0.00pt;" coordorigin="0,0" coordsize="54013,184">
                <v:shape id="shape 1" o:spid="_x0000_s1" style="position:absolute;left:0;top:0;width:54013;height:184;visibility:visible;" path="m0,0l100000,0l100000,100000l0,100000l0,0e" coordsize="100000,100000" fillcolor="#1B1C1D" strokeweight="0.00pt">
                  <v:path textboxrect="0,0,0,0"/>
                </v:shape>
              </v:group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75651E0">
      <w:pPr>
        <w:suppressLineNumbers w:val="false"/>
        <w:pBdr/>
        <w:spacing w:after="0" w:before="0" w:line="276" w:lineRule="auto"/>
        <w:ind w:hanging="10" w:left="-5"/>
        <w:jc w:val="both"/>
        <w:rPr>
          <w:rFonts w:ascii="Arial" w:hAnsi="Arial" w:cs="Arial"/>
          <w:b/>
          <w:color w:val="1b1c1d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Histórico de Revisões</w:t>
      </w:r>
      <w:r>
        <w:rPr>
          <w:rFonts w:ascii="Arial" w:hAnsi="Arial" w:cs="Arial"/>
          <w:b/>
          <w:color w:val="1b1c1d"/>
          <w:sz w:val="24"/>
          <w:szCs w:val="24"/>
        </w:rPr>
      </w:r>
      <w:r>
        <w:rPr>
          <w:rFonts w:ascii="Arial" w:hAnsi="Arial" w:cs="Arial"/>
          <w:b/>
          <w:color w:val="1b1c1d"/>
          <w:sz w:val="24"/>
          <w:szCs w:val="24"/>
        </w:rPr>
      </w:r>
    </w:p>
    <w:p w14:paraId="3E4E29D1">
      <w:pPr>
        <w:suppressLineNumbers w:val="false"/>
        <w:pBdr/>
        <w:spacing w:after="0" w:before="0" w:line="276" w:lineRule="auto"/>
        <w:ind/>
        <w:jc w:val="both"/>
        <w:rPr/>
      </w:pPr>
      <w:r/>
      <w:bookmarkStart w:id="0" w:name="_GoBack"/>
      <w:r/>
      <w:bookmarkEnd w:id="0"/>
      <w:r/>
      <w:r/>
    </w:p>
    <w:p>
      <w:pPr>
        <w:suppressLineNumbers w:val="false"/>
        <w:pBdr/>
        <w:spacing w:after="0" w:before="0" w:line="276" w:lineRule="auto"/>
        <w:ind/>
        <w:jc w:val="both"/>
        <w:rPr/>
      </w:pPr>
      <w:r/>
      <w:r/>
    </w:p>
    <w:tbl>
      <w:tblPr>
        <w:tblStyle w:val="759"/>
        <w:tblInd w:w="-56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850"/>
        <w:gridCol w:w="1134"/>
        <w:gridCol w:w="4661"/>
        <w:gridCol w:w="1434"/>
      </w:tblGrid>
      <w:tr>
        <w:trPr>
          <w:trHeight w:val="484"/>
        </w:trPr>
        <w:tc>
          <w:tcPr>
            <w:tcBorders/>
            <w:tcW w:w="1559" w:type="dxa"/>
            <w:textDirection w:val="lrTb"/>
            <w:noWrap w:val="false"/>
          </w:tcPr>
          <w:p w14:paraId="13CF116E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Data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 w14:paraId="2D5B54EB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Versão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72AEBF9B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Tipo 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4661" w:type="dxa"/>
            <w:textDirection w:val="lrTb"/>
            <w:noWrap w:val="false"/>
          </w:tcPr>
          <w:p w14:paraId="19A32BE0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Descrição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1434" w:type="dxa"/>
            <w:textDirection w:val="lrTb"/>
            <w:noWrap w:val="false"/>
          </w:tcPr>
          <w:p w14:paraId="0BAD82BC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Autor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</w:tr>
      <w:tr>
        <w:trPr>
          <w:trHeight w:val="484"/>
        </w:trPr>
        <w:tc>
          <w:tcPr>
            <w:tcBorders/>
            <w:tcW w:w="1559" w:type="dxa"/>
            <w:vMerge w:val="restart"/>
            <w:textDirection w:val="lrTb"/>
            <w:noWrap w:val="false"/>
          </w:tcPr>
          <w:p w14:paraId="1E7E74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25/03/2026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 w14:paraId="5A082A2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1.0.0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28A6E7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Criação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661" w:type="dxa"/>
            <w:vMerge w:val="restart"/>
            <w:textDirection w:val="lrTb"/>
            <w:noWrap w:val="false"/>
          </w:tcPr>
          <w:p w14:paraId="3F79C20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Documento inicial do Diagrama de atividades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34" w:type="dxa"/>
            <w:vMerge w:val="restart"/>
            <w:textDirection w:val="lrTb"/>
            <w:noWrap w:val="false"/>
          </w:tcPr>
          <w:p w14:paraId="7ED8F7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Kadmiel T.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4CB21C5">
      <w:pPr>
        <w:pBdr/>
        <w:spacing/>
        <w:ind/>
        <w:rPr/>
      </w:pPr>
      <w:r/>
      <w:r/>
    </w:p>
    <w:p w14:paraId="24C2AE59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A3FA81D">
      <w:pPr>
        <w:pStyle w:val="94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Introdução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1F6DD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723" w:left="-15"/>
        <w:jc w:val="both"/>
        <w:rPr>
          <w:rFonts w:ascii="Arial" w:hAnsi="Arial" w:eastAsia="Arial" w:cs="Arial"/>
          <w:color w:val="1b1c1d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Os diagramas de atividades apresentam o fluxo de execução das principais operações do sistema RodaGest, descrevendo a sequência lógica das ações realizadas pelo usuário e pelo sistema em processos específicos. Esses diagramas contribuem para a compreensão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do comportamento funcional da aplicação, permitindo visualizar etapas, decisões e caminhos alternativos dentro dos fluxos modelados.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38352246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7FED557">
      <w:pPr>
        <w:pStyle w:val="94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Diagramas de Atividades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40C3B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723" w:left="-15"/>
        <w:jc w:val="both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46830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0" w:left="0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 Login no Sistema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16A0A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723" w:left="-15"/>
        <w:jc w:val="center"/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Figura 1 – Diagrama de Atividades de Login no Sistema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</w:p>
    <w:p w14:paraId="28395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723" w:left="-15"/>
        <w:jc w:val="center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656725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8823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505324" cy="6567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4.75pt;height:517.1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</w:p>
    <w:p w14:paraId="57D1C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color w:val="1b1c1d"/>
          <w:sz w:val="24"/>
          <w:szCs w:val="24"/>
        </w:rPr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ab/>
        <w:tab/>
        <w:t xml:space="preserve">O diagrama representa o fluxo de autenticação do usuário no sistema RodaGest, desde o acesso à tela de login até a validação das credenciais, contemplando também o caminho alternativo em caso de erro de autenticação.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2BA65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F046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2.2 Recuperar Senha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14299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Figura 2 – Diagrama de Atividades de Recuperação de Senha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</w:p>
    <w:p w14:paraId="1892D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620268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3302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0084" cy="6202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55pt;height:488.4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</w:p>
    <w:p w14:paraId="497A1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0" w:left="0"/>
        <w:jc w:val="both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2B1FA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/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ab/>
        <w:tab/>
        <w:t xml:space="preserve">O di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agrama representa o fluxo de recuperação de senha no sistema RodaGest, desde a solicitação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do usuário até o envio do link de redefinição e a criação de uma nova senha de acesso.</w:t>
      </w:r>
      <w:r/>
    </w:p>
    <w:p w14:paraId="58479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9B37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2.3 Cadastrar Cliente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5B34C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Figura 3 – Diagrama de Atividades de Cadastro de Cliente</w:t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</w:p>
    <w:p w14:paraId="0D6BF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0" w:left="0"/>
        <w:jc w:val="center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62702" cy="788736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705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962701" cy="7887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2.02pt;height:621.0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</w:p>
    <w:p w14:paraId="551A6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color w:val="1b1c1d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</w:rPr>
      </w:r>
    </w:p>
    <w:p w14:paraId="2E02D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</w:rPr>
      </w:pPr>
      <w:r>
        <w:rPr>
          <w:rFonts w:ascii="Arial" w:hAnsi="Arial" w:eastAsia="Arial" w:cs="Arial"/>
          <w:color w:val="1b1c1d"/>
          <w:sz w:val="24"/>
          <w:szCs w:val="24"/>
        </w:rPr>
      </w:r>
      <w:r>
        <w:rPr>
          <w:rFonts w:ascii="Arial" w:hAnsi="Arial" w:eastAsia="Arial" w:cs="Arial"/>
          <w:color w:val="1b1c1d"/>
          <w:sz w:val="24"/>
          <w:szCs w:val="24"/>
        </w:rPr>
        <w:t xml:space="preserve"> </w:t>
        <w:tab/>
        <w:t xml:space="preserve">O diagrama representa o fluxo de cadastro de cliente, incluindo o preenchimento dos dados cadas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trais e de ender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eço, a validação das informações e o salvamento do registro no sistema.</w:t>
      </w:r>
      <w:r/>
      <w:r/>
    </w:p>
    <w:p w14:paraId="0A5FC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4380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2.4 Editar Cliente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4A282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97024" cy="669471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942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297024" cy="6694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9.61pt;height:527.1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724C7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color w:val="1b1c1d"/>
          <w:sz w:val="24"/>
          <w:szCs w:val="24"/>
        </w:rPr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edição de cliente, incluindo a seleção do registro, a alteração das informações, a validação dos dados e a gravação das alterações no sistema</w:t>
      </w:r>
      <w:r>
        <w:rPr>
          <w:rFonts w:ascii="Arial" w:hAnsi="Arial" w:eastAsia="Arial" w:cs="Arial"/>
          <w:color w:val="1b1c1d"/>
          <w:sz w:val="24"/>
          <w:szCs w:val="24"/>
          <w:lang w:val="pt-BR"/>
        </w:rPr>
        <w:t xml:space="preserve">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2819F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2EF5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2A06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A0C9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2.5 Excluir Cliente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0B1BC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69627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29277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457700" cy="6962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1.00pt;height:548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29EEC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exclusão de cliente, contemplando a confirmação da operação, a remoção do registro e a atualização da listagem no sistema.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69CF5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412A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286B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FB7F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2.6 Cadastrar Roda</w:t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</w:p>
    <w:p w14:paraId="417BC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16800" cy="759128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0163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716800" cy="75912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92.66pt;height:597.7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</w:p>
    <w:p w14:paraId="03CFB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cadastro de roda, incluindo o preenchimento dos dados do item, a validação das informações, o salvamento do registro e a criação do histórico inicial da movimentação.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068C6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09EC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2.7 Editar Roda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3801D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30602" cy="776057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6292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730602" cy="7760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93.75pt;height:611.0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</w:rPr>
      </w:r>
    </w:p>
    <w:p w14:paraId="7D1A2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color w:val="1b1c1d"/>
          <w:sz w:val="24"/>
          <w:szCs w:val="24"/>
        </w:rPr>
      </w:r>
    </w:p>
    <w:p w14:paraId="72225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  <w:r>
        <w:rPr>
          <w:rFonts w:ascii="Arial" w:hAnsi="Arial" w:eastAsia="Arial" w:cs="Arial"/>
          <w:color w:val="1b1c1d"/>
          <w:sz w:val="24"/>
          <w:szCs w:val="24"/>
        </w:rPr>
        <w:t xml:space="preserve"> </w:t>
        <w:tab/>
        <w:t xml:space="preserve">O diagrama representa o fluxo de edição de roda, contemplando a alteração dos dados permitidos do registro, a validação das informações e a gravação das alterações no sistema.</w:t>
      </w:r>
      <w:r>
        <w:rPr>
          <w:rFonts w:ascii="Arial" w:hAnsi="Arial" w:eastAsia="Arial" w:cs="Arial"/>
          <w:color w:val="1b1c1d"/>
          <w:sz w:val="24"/>
          <w:szCs w:val="24"/>
        </w:rPr>
      </w:r>
      <w:r/>
    </w:p>
    <w:p w14:paraId="6A3A8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2.8 Excluir Roda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2443A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10075" cy="69627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1820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410074" cy="6962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47.25pt;height:548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742F3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exclusão de roda, incluindo a confirmação da operação, a remoção do registro e a atualização da listagem de estoque.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277F2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0E6E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8911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F2E4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2.9 Movimentar Estoque de Rodas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729CE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97915" cy="421017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4788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997914" cy="4210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72.28pt;height:331.5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3E286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color w:val="1b1c1d"/>
          <w:sz w:val="24"/>
          <w:szCs w:val="24"/>
        </w:rPr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movimentação do estoque de rodas, incluindo validação dos dados, tratamento de entrada e saída, verificação de quantidade disponível, registro no histórico e atualização do estoque.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6EA43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916B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9364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59B2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7E50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4063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591F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125D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5AA9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FC46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096C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4D73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2.10 Cadastrar Insumo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7EA90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42677" cy="776989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991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842677" cy="7769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02.57pt;height:611.8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406EC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cadastro de insumo, incluindo preenchimento dos dados, validação, salvamento do registro e atualização da listagem.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367F6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64BB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2.11 Editar Insumo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46924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53944" cy="765168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653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753943" cy="7651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95.59pt;height:602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1E9F8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edição de insumo, incluindo alteração dos dados permitidos, validação e gravação das alterações no sistema.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65FDC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02E4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2.12 Excluir Insumo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540BB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69627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2219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457700" cy="6962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51.00pt;height:548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207AF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exclusão de insumo, incluindo confirmação da operação, remoção do registro e atualização da listagem.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2F89C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C048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A537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7098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2.13 Movimentar Estoque de Insumos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32A32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68766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7168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760084" cy="3687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3.55pt;height:290.3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3AF82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  <w:br/>
        <w:tab/>
        <w:tab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O diagrama representa o fluxo de movimentação do estoque de insumos, contemplando entrada, saída, validação, verificação de quantidade disponível, registro histórico e atualização do estoque.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362A0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4453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A4E3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0BA2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79BA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FE88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282C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8FA5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3A3E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2E84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F20C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4CBB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0562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1121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2.14 Cadastrar Serviço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43AB7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21102" cy="783445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4748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921102" cy="7834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08.75pt;height:616.8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73595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color w:val="1b1c1d"/>
          <w:sz w:val="24"/>
          <w:szCs w:val="24"/>
        </w:rPr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cadastro de serviço, incluindo preenchimento dos dados, associação ao cliente quando aplicável, validação e gravação do registro no sistema.</w: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2E5F6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2.15 Editar Serviço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08430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30652" cy="793253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0878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130652" cy="7932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25.25pt;height:624.6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5D79E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color w:val="1b1c1d"/>
          <w:sz w:val="24"/>
          <w:szCs w:val="24"/>
        </w:rPr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edição de serviço, incluindo alteração das informações do registro, validação e gravação das alterações.</w: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79F54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2.16 Excluir Serviço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3CDC7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69627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685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457700" cy="6962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51.00pt;height:548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2A706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color w:val="1b1c1d"/>
          <w:sz w:val="24"/>
          <w:szCs w:val="24"/>
        </w:rPr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exclusão de serviço, contemplando a confirmação da operação, remoção do registro e atualização da listagem no sistema.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4D837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lang w:bidi="undefined"/>
        </w:rPr>
      </w:r>
      <w:r>
        <w:rPr>
          <w:rFonts w:ascii="Arial" w:hAnsi="Arial" w:eastAsia="Arial" w:cs="Arial"/>
          <w:color w:val="1b1c1d"/>
          <w:sz w:val="24"/>
          <w:szCs w:val="24"/>
          <w:lang w:bidi="undefined"/>
        </w:rPr>
      </w:r>
      <w:r>
        <w:rPr>
          <w:rFonts w:ascii="Arial" w:hAnsi="Arial" w:eastAsia="Arial" w:cs="Arial"/>
          <w:color w:val="1b1c1d"/>
          <w:sz w:val="24"/>
          <w:szCs w:val="24"/>
        </w:rPr>
      </w:r>
    </w:p>
    <w:p w14:paraId="7F1F4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lang w:bidi="undefined"/>
        </w:rPr>
      </w:r>
      <w:r>
        <w:rPr>
          <w:rFonts w:ascii="Arial" w:hAnsi="Arial" w:eastAsia="Arial" w:cs="Arial"/>
          <w:color w:val="1b1c1d"/>
          <w:sz w:val="24"/>
          <w:szCs w:val="24"/>
          <w:lang w:bidi="undefined"/>
        </w:rPr>
      </w:r>
      <w:r>
        <w:rPr>
          <w:rFonts w:ascii="Arial" w:hAnsi="Arial" w:eastAsia="Arial" w:cs="Arial"/>
          <w:color w:val="1b1c1d"/>
          <w:sz w:val="24"/>
          <w:szCs w:val="24"/>
        </w:rPr>
      </w:r>
    </w:p>
    <w:p w14:paraId="6A4DB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lang w:bidi="undefined"/>
        </w:rPr>
      </w:r>
      <w:r>
        <w:rPr>
          <w:rFonts w:ascii="Arial" w:hAnsi="Arial" w:eastAsia="Arial" w:cs="Arial"/>
          <w:color w:val="1b1c1d"/>
          <w:sz w:val="24"/>
          <w:szCs w:val="24"/>
          <w:lang w:bidi="undefined"/>
        </w:rPr>
      </w:r>
      <w:r>
        <w:rPr>
          <w:rFonts w:ascii="Arial" w:hAnsi="Arial" w:eastAsia="Arial" w:cs="Arial"/>
          <w:color w:val="1b1c1d"/>
          <w:sz w:val="24"/>
          <w:szCs w:val="24"/>
        </w:rPr>
      </w:r>
    </w:p>
    <w:p w14:paraId="3AD7B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E64C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2.17 Atualizar Status de Serviço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000E7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28506" cy="740078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285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628505" cy="7400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85.71pt;height:582.7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69799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atualização do status de um serviço, incluindo seleção do novo estado, validação da alteração e atualização das informações exibidas no sistema.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74C7F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9FB9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2.18 Cadastrar Nota/Pagamento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1549A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06877" cy="7824286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860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406877" cy="7824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47.00pt;height:616.0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28C16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cadastro de notas e pagamentos, incluindo preenchimento dos dados, validação das informações e gravação do registro no sistema.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60B9F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2.19 Editar Nota/Pagamento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52720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91459" cy="795474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535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091458" cy="7954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22.16pt;height:626.3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0A66C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edição de notas e pagamentos, incluindo alteração dos dados permitidos, validação e gravação das alterações.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3CE83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b/>
          <w:bCs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2.20 Excluir Nota/Pagamento</w:t>
      </w: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</w:r>
    </w:p>
    <w:p w14:paraId="6771D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center"/>
        <w:rPr>
          <w:rFonts w:ascii="Arial" w:hAnsi="Arial" w:eastAsia="Arial" w:cs="Arial"/>
          <w:color w:val="1b1c1d"/>
          <w:sz w:val="24"/>
          <w:szCs w:val="24"/>
          <w14:ligatures w14:val="none"/>
        </w:rPr>
      </w:pPr>
      <w:r>
        <w:rPr>
          <w:rFonts w:ascii="Arial" w:hAnsi="Arial" w:eastAsia="Arial" w:cs="Arial"/>
          <w:color w:val="1b1c1d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43450" cy="69627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238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743449" cy="6962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73.50pt;height:548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  <w:r>
        <w:rPr>
          <w:rFonts w:ascii="Arial" w:hAnsi="Arial" w:eastAsia="Arial" w:cs="Arial"/>
          <w:color w:val="1b1c1d"/>
          <w:sz w:val="24"/>
          <w:szCs w:val="24"/>
          <w:highlight w:val="none"/>
        </w:rPr>
      </w:r>
    </w:p>
    <w:p w14:paraId="0F9EC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firstLine="15" w:left="-15"/>
        <w:jc w:val="both"/>
        <w:rPr>
          <w:rFonts w:ascii="Arial" w:hAnsi="Arial" w:eastAsia="Arial" w:cs="Arial"/>
          <w:color w:val="1b1c1d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  <w:lang w:val="undefined"/>
        </w:rPr>
        <w:t xml:space="preserve">Descrição:</w:t>
        <w:br/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  <w:t xml:space="preserve"> </w:t>
        <w:tab/>
        <w:t xml:space="preserve">O diagrama representa o fluxo de exclusão de notas e pagamentos, contemplando a confirmação da operação, remoção do registro e atualização da listagem no sistema.</w:t>
      </w:r>
      <w:r>
        <w:rPr>
          <w:rFonts w:ascii="Arial" w:hAnsi="Arial" w:eastAsia="Arial" w:cs="Arial"/>
          <w:color w:val="1b1c1d"/>
          <w:sz w:val="24"/>
          <w:szCs w:val="24"/>
          <w:lang w:val="undefined"/>
        </w:rPr>
      </w:r>
    </w:p>
    <w:p w14:paraId="4B021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06D9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6E19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35B7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EBD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5A7AA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54FC81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0D4B9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39BF6E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9BF0F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AE208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D3EA5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5E6EED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14764DD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23BBB5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2FE6ADF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7326B13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74A773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3E671E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4735C71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741A6D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76DC01E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74929D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6024C6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B3B44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7812D99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07E1A3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4D1EDCD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1EDBE3C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63DB50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6">
    <w:nsid w:val="7345D4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208144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28D819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31340D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Heading 1"/>
    <w:basedOn w:val="944"/>
    <w:next w:val="944"/>
    <w:link w:val="8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6">
    <w:name w:val="Heading 2"/>
    <w:basedOn w:val="944"/>
    <w:next w:val="944"/>
    <w:link w:val="89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7">
    <w:name w:val="Heading 3"/>
    <w:basedOn w:val="944"/>
    <w:next w:val="944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8">
    <w:name w:val="Heading 4"/>
    <w:basedOn w:val="944"/>
    <w:next w:val="944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9">
    <w:name w:val="Heading 5"/>
    <w:basedOn w:val="944"/>
    <w:next w:val="944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0">
    <w:name w:val="Heading 6"/>
    <w:basedOn w:val="944"/>
    <w:next w:val="944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1">
    <w:name w:val="Heading 7"/>
    <w:basedOn w:val="944"/>
    <w:next w:val="944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2">
    <w:name w:val="Heading 8"/>
    <w:basedOn w:val="944"/>
    <w:next w:val="944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3">
    <w:name w:val="Heading 9"/>
    <w:basedOn w:val="944"/>
    <w:next w:val="944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character" w:styleId="895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Title"/>
    <w:basedOn w:val="944"/>
    <w:next w:val="944"/>
    <w:link w:val="90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Title Char"/>
    <w:basedOn w:val="894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44"/>
    <w:next w:val="944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894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44"/>
    <w:next w:val="944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894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4"/>
    <w:next w:val="944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894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4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4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894"/>
    <w:link w:val="919"/>
    <w:uiPriority w:val="99"/>
    <w:pPr>
      <w:pBdr/>
      <w:spacing/>
      <w:ind/>
    </w:pPr>
  </w:style>
  <w:style w:type="paragraph" w:styleId="921">
    <w:name w:val="Footer"/>
    <w:basedOn w:val="944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894"/>
    <w:link w:val="921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894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894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qFormat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paragraph" w:styleId="947">
    <w:name w:val="No Spacing"/>
    <w:basedOn w:val="944"/>
    <w:uiPriority w:val="1"/>
    <w:qFormat/>
    <w:pPr>
      <w:pBdr/>
      <w:spacing w:after="0" w:line="240" w:lineRule="auto"/>
      <w:ind/>
    </w:pPr>
  </w:style>
  <w:style w:type="paragraph" w:styleId="948">
    <w:name w:val="List Paragraph"/>
    <w:basedOn w:val="94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2026-03-25T23:06:39Z</dcterms:modified>
</cp:coreProperties>
</file>