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600"/>
        <w:rPr/>
      </w:pPr>
      <w:r>
        <w:rPr/>
      </w:r>
    </w:p>
    <w:p>
      <w:pPr>
        <w:pStyle w:val="Normal"/>
        <w:pBdr>
          <w:bottom w:val="single" w:sz="12" w:space="0" w:color="2E75B6"/>
        </w:pBdr>
        <w:spacing w:before="0" w:after="120"/>
        <w:jc w:val="center"/>
        <w:rPr/>
      </w:pPr>
      <w:r>
        <w:rPr>
          <w:rFonts w:eastAsia="Calibri" w:cs="Calibri"/>
          <w:b/>
          <w:bCs/>
          <w:color w:val="1F3864"/>
          <w:sz w:val="48"/>
          <w:szCs w:val="48"/>
        </w:rPr>
        <w:t>P1_Aud1_2026_1_Prof.Lucas</w:t>
      </w:r>
    </w:p>
    <w:p>
      <w:pPr>
        <w:pStyle w:val="Normal"/>
        <w:spacing w:before="0" w:after="80"/>
        <w:jc w:val="center"/>
        <w:rPr/>
      </w:pPr>
      <w:r>
        <w:rPr>
          <w:rFonts w:eastAsia="Calibri" w:cs="Calibri"/>
          <w:b/>
          <w:bCs/>
          <w:color w:val="2E75B6"/>
          <w:sz w:val="32"/>
          <w:szCs w:val="32"/>
        </w:rPr>
        <w:t>AUDITORIA DAS DEMONSTRAÇÕES CONTÁBEIS</w:t>
      </w:r>
    </w:p>
    <w:p>
      <w:pPr>
        <w:pStyle w:val="Normal"/>
        <w:spacing w:before="0" w:after="480"/>
        <w:jc w:val="center"/>
        <w:rPr>
          <w:rFonts w:ascii="Calibri" w:hAnsi="Calibri" w:eastAsia="Calibri" w:cs="Calibri"/>
          <w:color w:val="595959"/>
          <w:sz w:val="26"/>
          <w:szCs w:val="26"/>
        </w:rPr>
      </w:pPr>
      <w:r>
        <w:rPr>
          <w:rFonts w:eastAsia="Calibri" w:cs="Calibri"/>
          <w:color w:val="595959"/>
          <w:sz w:val="26"/>
          <w:szCs w:val="26"/>
        </w:rPr>
        <w:t>ITAÚSA S.A. — Exercício findo em 31 de dezembro de 2025</w:t>
      </w:r>
    </w:p>
    <w:p>
      <w:pPr>
        <w:pStyle w:val="Normal"/>
        <w:spacing w:before="0" w:after="480"/>
        <w:jc w:val="center"/>
        <w:rPr>
          <w:rFonts w:ascii="Calibri" w:hAnsi="Calibri" w:eastAsia="Calibri" w:cs="Calibri"/>
          <w:color w:val="595959"/>
          <w:sz w:val="26"/>
          <w:szCs w:val="26"/>
        </w:rPr>
      </w:pPr>
      <w:r>
        <w:rPr>
          <w:rFonts w:eastAsia="Calibri" w:cs="Calibri"/>
          <w:color w:val="595959"/>
          <w:sz w:val="26"/>
          <w:szCs w:val="26"/>
        </w:rPr>
        <w:t>Kadoh Valentino Braga Bonfim - 232027860</w:t>
      </w:r>
    </w:p>
    <w:p>
      <w:pPr>
        <w:pStyle w:val="Normal"/>
        <w:spacing w:before="0" w:after="200"/>
        <w:rPr/>
      </w:pPr>
      <w:r>
        <w:rPr/>
      </w:r>
    </w:p>
    <w:tbl>
      <w:tblPr>
        <w:tblW w:w="9000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</w:tblPr>
      <w:tblGrid>
        <w:gridCol w:w="3200"/>
        <w:gridCol w:w="5800"/>
      </w:tblGrid>
      <w:tr>
        <w:trPr/>
        <w:tc>
          <w:tcPr>
            <w:tcW w:w="32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Empresa</w:t>
            </w:r>
          </w:p>
        </w:tc>
        <w:tc>
          <w:tcPr>
            <w:tcW w:w="58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ITAÚSA S.A. (ITSA3 / ITSA4 — B3 Nível 1)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Auditores Independentes</w:t>
            </w:r>
          </w:p>
        </w:tc>
        <w:tc>
          <w:tcPr>
            <w:tcW w:w="58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BDO RCS Auditores Independentes SS Ltda. (fins regulatórios) PricewaterhouseCoopers Auditores Independentes Ltda. (fins de IFRS)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Estrutura de Relatório Financeiro</w:t>
            </w:r>
          </w:p>
        </w:tc>
        <w:tc>
          <w:tcPr>
            <w:tcW w:w="58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Práticas contábeis adotadas no Brasil (CPCs / IFRS — IASB)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Fonte Primária de Dados</w:t>
            </w:r>
          </w:p>
        </w:tc>
        <w:tc>
          <w:tcPr>
            <w:tcW w:w="58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DFP 31/12/2025 – ITAÚSA S.A. (padrão CVM), 122 páginas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Link DFP + RA + Dados Históricos</w:t>
            </w:r>
          </w:p>
        </w:tc>
        <w:tc>
          <w:tcPr>
            <w:tcW w:w="58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https://ri.itausa.com.br/informacoes-financeiras/central-de-resultados/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Arquivo DFP</w:t>
            </w:r>
          </w:p>
        </w:tc>
        <w:tc>
          <w:tcPr>
            <w:tcW w:w="58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Demonstrações_Financeiras__padrão_CVM__4T25.pdf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Arquivo NBC TAs</w:t>
            </w:r>
          </w:p>
        </w:tc>
        <w:tc>
          <w:tcPr>
            <w:tcW w:w="58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Consolidado_Normas_Aud1__1_.pdf</w:t>
            </w:r>
          </w:p>
        </w:tc>
      </w:tr>
      <w:tr>
        <w:trPr/>
        <w:tc>
          <w:tcPr>
            <w:tcW w:w="32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Link do Repositório Público</w:t>
            </w:r>
          </w:p>
        </w:tc>
        <w:tc>
          <w:tcPr>
            <w:tcW w:w="58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https://github.com/KadohV/P1-Aud1-Itausa-2025</w:t>
            </w:r>
          </w:p>
        </w:tc>
      </w:tr>
    </w:tbl>
    <w:p>
      <w:pPr>
        <w:pStyle w:val="Normal"/>
        <w:spacing w:before="0" w:after="400"/>
        <w:rPr/>
      </w:pPr>
      <w:r>
        <w:rPr/>
      </w:r>
    </w:p>
    <w:p>
      <w:pPr>
        <w:pStyle w:val="Normal"/>
        <w:jc w:val="center"/>
        <w:rPr/>
      </w:pPr>
      <w:r>
        <w:rPr>
          <w:rFonts w:eastAsia="Calibri" w:cs="Calibri"/>
          <w:b/>
          <w:bCs/>
          <w:color w:val="1F3864"/>
          <w:sz w:val="20"/>
          <w:szCs w:val="20"/>
        </w:rPr>
        <w:t xml:space="preserve">Observação metodológica: </w:t>
      </w:r>
      <w:r>
        <w:rPr>
          <w:rFonts w:eastAsia="Calibri" w:cs="Calibri"/>
          <w:i/>
          <w:iCs/>
          <w:sz w:val="20"/>
          <w:szCs w:val="20"/>
        </w:rPr>
        <w:t>Todas as afirmações normativas são ancoradas exclusivamente no PDF das NBCs TAs (Consolidado_Normas_Aud1__1_.pdf). Todos os dados financeiros são extraídos do DFP padrão CVM 31/12/2025 com referência aos códigos de conta e notas explicativas específicas. O Relatório da Administração (RA 4T25) é utilizado apenas como fonte complementar de informações gerenciais quando indicado.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00"/>
        <w:rPr/>
      </w:pPr>
      <w:r>
        <w:rPr>
          <w:color w:val="FFFFFF"/>
        </w:rPr>
        <w:t>1. Explique como você evidenciaria, no planejamento do trabalho da sua empresa, que as precondições para um trabalho de asseguração estão presentes (objeto e critérios apropriados, funções das partes, possibilidade de obter evidência etc.). Dê exemplos concretos dos critérios que serão aplicados e de quais evidências você espera obter. (NBC TA Estrutura Conceitual)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3864"/>
          <w:sz w:val="22"/>
          <w:szCs w:val="22"/>
        </w:rPr>
        <w:t>1. Base normativa</w:t>
      </w:r>
    </w:p>
    <w:p>
      <w:pPr>
        <w:pStyle w:val="Normal"/>
        <w:spacing w:before="0" w:after="120"/>
        <w:rPr/>
      </w:pPr>
      <w:r>
        <w:rPr>
          <w:rFonts w:eastAsia="Calibri" w:cs="Calibri"/>
          <w:sz w:val="22"/>
          <w:szCs w:val="22"/>
        </w:rPr>
        <w:t>A NBC TA Estrutura Conceitual, item 22, estabelece as precondições para aceitação de um trabalho de asseguração: (a) funções e responsabilidades das partes adequadas; e (b) o trabalho apresenta objeto apropriado, critérios adequados e disponíveis aos usuários previstos, e o auditor espera ser capaz de obter a evidência necessária.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3864"/>
          <w:sz w:val="22"/>
          <w:szCs w:val="22"/>
        </w:rPr>
        <w:t>2. Relação de três partes — Itaúsa S.A.</w:t>
      </w:r>
    </w:p>
    <w:p>
      <w:pPr>
        <w:pStyle w:val="ListParagraph"/>
        <w:numPr>
          <w:ilvl w:val="0"/>
          <w:numId w:val="3"/>
        </w:numPr>
        <w:spacing w:before="0" w:after="80"/>
        <w:rPr/>
      </w:pPr>
      <w:r>
        <w:rPr>
          <w:rFonts w:eastAsia="Calibri" w:cs="Calibri"/>
          <w:sz w:val="22"/>
          <w:szCs w:val="22"/>
        </w:rPr>
        <w:t>Parte responsável / Administração: Itaúsa S.A., representada pela Diretoria (Alfredo Egydio Setubal — Presidente e DRI) e Conselho de Administração, responsável pela elaboração das demonstrações contábeis individuais e consolidadas em 31.12.2025. Aprovadas pelo CA em 16 de março de 2026 (DFP, Nota 1.1).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" w:cs="Calibri"/>
          <w:sz w:val="22"/>
          <w:szCs w:val="22"/>
        </w:rPr>
        <w:t>Auditor independente: BDO RCS Auditores Independentes SS Ltda. (fins regulatórios) e PricewaterhouseCoopers Auditores Independentes Ltda. (fins IFRS), conforme Relatório do Auditor Independente — DFP págs. 111–116.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" w:cs="Calibri"/>
          <w:sz w:val="22"/>
          <w:szCs w:val="22"/>
        </w:rPr>
        <w:t>Usuários previstos: Acionistas (~1 milhão), mercado de capitais (ITSA3/ITSA4 — B3 Nível 1, DJSI, ISE, IGPTW, IDIVERSA — DFP, Nota 1, DFP pág. 49), credores, agências de rating (rating AAA reafirmado), CVM e BCB.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3864"/>
          <w:sz w:val="22"/>
          <w:szCs w:val="22"/>
        </w:rPr>
        <w:t>3. Objeto do trabalho</w:t>
      </w:r>
    </w:p>
    <w:p>
      <w:pPr>
        <w:pStyle w:val="Normal"/>
        <w:spacing w:before="0" w:after="120"/>
        <w:rPr/>
      </w:pPr>
      <w:r>
        <w:rPr>
          <w:rFonts w:eastAsia="Calibri" w:cs="Calibri"/>
          <w:sz w:val="22"/>
          <w:szCs w:val="22"/>
        </w:rPr>
        <w:t>O objeto é o conjunto completo das demonstrações contábeis individuais e consolidadas da Itaúsa S.A. relativas ao exercício findo em 31.12.2025: Balanço Patrimonial Individual (Ativo Total: R$ 94.773.000 mil — DFP, conta 1), DRE (Lucro Líquido: R$ 16.487.000 mil — conta 3.11), DRA, DMPL, DFC e Notas Explicativas (Notas 1–28, DFP págs. 49–110).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3864"/>
          <w:sz w:val="22"/>
          <w:szCs w:val="22"/>
        </w:rPr>
        <w:t>4. Critérios aplicáveis — exemplos concretos</w:t>
      </w:r>
    </w:p>
    <w:tbl>
      <w:tblPr>
        <w:tblW w:w="9000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</w:tblPr>
      <w:tblGrid>
        <w:gridCol w:w="2799"/>
        <w:gridCol w:w="6201"/>
      </w:tblGrid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CPC 18 (R2) / IAS 28</w:t>
            </w:r>
          </w:p>
        </w:tc>
        <w:tc>
          <w:tcPr>
            <w:tcW w:w="62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MEP — investimentos em coligadas (R$ 7.111.000 mil — conta 1.02.02.01.01) e controladas em conjunto (R$ 78.544.000 mil — conta 1.02.02.01.03)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CPC 48 / IFRS 9</w:t>
            </w:r>
          </w:p>
        </w:tc>
        <w:tc>
          <w:tcPr>
            <w:tcW w:w="62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NTS — ativo financeiro a VJR (R$ 1.529.000 mil — conta 1.01.02.01); WACC 12,3% (DFP, Nota 4.1.2)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CPC 25 / IAS 37</w:t>
            </w:r>
          </w:p>
        </w:tc>
        <w:tc>
          <w:tcPr>
            <w:tcW w:w="62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Provisões fiscais (R$ 2.129.000 mil — conta 2.02.04, Nota 19 DFP)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CPC 24 / IAS 10</w:t>
            </w:r>
          </w:p>
        </w:tc>
        <w:tc>
          <w:tcPr>
            <w:tcW w:w="62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Eventos subsequentes: JCP declarado em 16.03.2026; aumento capital Aegea fev/26 (DFP, Nota 1.2)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CPC 26 / IAS 1</w:t>
            </w:r>
          </w:p>
        </w:tc>
        <w:tc>
          <w:tcPr>
            <w:tcW w:w="62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Apresentação das demonstrações (estrutura, forma, nomenclatura)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CPC 05 / IAS 24</w:t>
            </w:r>
          </w:p>
        </w:tc>
        <w:tc>
          <w:tcPr>
            <w:tcW w:w="62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Partes relacionadas (DFP, Nota 28)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3864"/>
          <w:sz w:val="22"/>
          <w:szCs w:val="22"/>
        </w:rPr>
        <w:t>5. Evidências esperadas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" w:cs="Calibri"/>
          <w:sz w:val="22"/>
          <w:szCs w:val="22"/>
        </w:rPr>
        <w:t>Externas (alta confiabilidade): demonstrações auditadas das investidas (Itaú Unibanco, Dexco, Alpargatas); confirmações de agentes fiduciários; carta de advogados externos (Nota 19).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" w:cs="Calibri"/>
          <w:sz w:val="22"/>
          <w:szCs w:val="22"/>
        </w:rPr>
        <w:t>Internas (confiabilidade média): planilhas de cálculo do REP; escrituras de debêntures; atas do CA (bonificação 23.12.2025 — Nota 20.1 DFP).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" w:cs="Calibri"/>
          <w:sz w:val="22"/>
          <w:szCs w:val="22"/>
        </w:rPr>
        <w:t>Limitação identificada: Aegea Saneamento reconhecida apenas por 9M25, pois estava em processo de fechamento (DFP, Nota 2.5). A imaterialidade será avaliada independentemente.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3864"/>
          <w:sz w:val="22"/>
          <w:szCs w:val="22"/>
        </w:rPr>
        <w:t>6. Conclusão sobre as precondições</w:t>
      </w:r>
    </w:p>
    <w:p>
      <w:pPr>
        <w:pStyle w:val="Normal"/>
        <w:spacing w:before="0" w:after="120"/>
        <w:rPr/>
      </w:pPr>
      <w:r>
        <w:rPr>
          <w:rFonts w:eastAsia="Calibri" w:cs="Calibri"/>
          <w:sz w:val="22"/>
          <w:szCs w:val="22"/>
        </w:rPr>
        <w:t>Todas as precondições do item 22 da NBC TA Estrutura Conceitual estão presentes. O trabalho de asseguração razoável é aceito e conduzido conforme as NBC TAs, com objetivo de reduzir o risco de auditoria a um nível baixo aceitável.</w:t>
      </w:r>
    </w:p>
    <w:p>
      <w:pPr>
        <w:pStyle w:val="Normal"/>
        <w:pBdr>
          <w:top w:val="single" w:sz="12" w:space="0" w:color="2E75B6"/>
        </w:pBdr>
        <w:spacing w:before="200" w:after="80"/>
        <w:rPr/>
      </w:pPr>
      <w:r>
        <w:rPr>
          <w:rFonts w:eastAsia="Calibri" w:cs="Calibri"/>
          <w:b/>
          <w:bCs/>
          <w:color w:val="2E75B6"/>
          <w:sz w:val="18"/>
          <w:szCs w:val="18"/>
        </w:rPr>
        <w:t>REFERÊNCIAS DESTA QUESTÃO</w:t>
      </w:r>
    </w:p>
    <w:p>
      <w:pPr>
        <w:pStyle w:val="Normal"/>
        <w:spacing w:before="0" w:after="60"/>
        <w:rPr/>
      </w:pPr>
      <w:r>
        <w:rPr>
          <w:rFonts w:eastAsia="Calibri" w:cs="Calibri"/>
          <w:i/>
          <w:iCs/>
          <w:color w:val="595959"/>
          <w:sz w:val="18"/>
          <w:szCs w:val="18"/>
        </w:rPr>
        <w:t>NBC TA Estrutura Conceitual, itens 22–26, 31, 44–46 | Arquivo: Consolidado_Normas_Aud1__1_.pdf</w:t>
      </w:r>
    </w:p>
    <w:p>
      <w:pPr>
        <w:pStyle w:val="Normal"/>
        <w:spacing w:before="0" w:after="60"/>
        <w:rPr/>
      </w:pPr>
      <w:r>
        <w:rPr>
          <w:rFonts w:eastAsia="Calibri" w:cs="Calibri"/>
          <w:i/>
          <w:iCs/>
          <w:color w:val="595959"/>
          <w:sz w:val="18"/>
          <w:szCs w:val="18"/>
        </w:rPr>
        <w:t>DFP 31/12/2025 – ITAÚSA S.A. (padrão CVM), Notas 1.1, 1.2, 2.1, 2.5, 4.1.2, 6.1, 19, 20.1 | Arquivo: Demonstrações_Financeiras__padrão_CVM__4T25.pdf</w:t>
      </w:r>
    </w:p>
    <w:p>
      <w:pPr>
        <w:pStyle w:val="Normal"/>
        <w:spacing w:before="0" w:after="60"/>
        <w:rPr/>
      </w:pPr>
      <w:r>
        <w:rPr>
          <w:rFonts w:eastAsia="Calibri" w:cs="Calibri"/>
          <w:i/>
          <w:iCs/>
          <w:color w:val="595959"/>
          <w:sz w:val="18"/>
          <w:szCs w:val="18"/>
        </w:rPr>
        <w:t>Link: https://ri.itausa.com.br/informacoes-financeiras/central-de-resultados/</w:t>
      </w:r>
    </w:p>
    <w:p>
      <w:pPr>
        <w:pStyle w:val="Normal"/>
        <w:spacing w:before="0" w:after="20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00"/>
        <w:rPr/>
      </w:pPr>
      <w:r>
        <w:rPr>
          <w:color w:val="FFFFFF"/>
        </w:rPr>
        <w:t>2. Descreva como você aplicará ceticismo profissional e julgamento profissional ao avaliar riscos de distorção relevante na sua empresa. Cite dois riscos relevantes (fraude ou erro) e mostre como isso direciona a natureza, época e extensão de seus procedimentos. (NBC TA 200)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3864"/>
          <w:sz w:val="22"/>
          <w:szCs w:val="22"/>
        </w:rPr>
        <w:t>1. Conceito normativo</w:t>
      </w:r>
    </w:p>
    <w:p>
      <w:pPr>
        <w:pStyle w:val="Normal"/>
        <w:spacing w:before="0" w:after="120"/>
        <w:rPr/>
      </w:pPr>
      <w:r>
        <w:rPr>
          <w:rFonts w:eastAsia="Calibri" w:cs="Calibri"/>
          <w:sz w:val="22"/>
          <w:szCs w:val="22"/>
        </w:rPr>
        <w:t>NBC TA 200 (R1), item 15: o auditor deve planejar e executar a auditoria com ceticismo profissional. Item 1(l): ceticismo é 'postura que inclui uma mente questionadora e alerta para condições que possam indicar possível distorção devido a erro ou fraude e uma avaliação crítica das evidências de auditoria'. Item 16 exige exercício de julgamento profissional — 'aplicação do treinamento, conhecimento e experiência relevantes [...] na tomada de decisões informadas' (item 1(k)).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3864"/>
          <w:sz w:val="22"/>
          <w:szCs w:val="22"/>
        </w:rPr>
        <w:t>2. Aplicação do ceticismo na Itaúsa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" w:cs="Calibri"/>
          <w:sz w:val="22"/>
          <w:szCs w:val="22"/>
        </w:rPr>
        <w:t>Mente questionadora sobre estimativas: O REP de R$ 17.291.000 mil (conta 3.04.06 DFP) é inteiramente dependente dos resultados das investidas. O auditor não aceita os valores reportados sem corroboração independente das demonstrações das investidas.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" w:cs="Calibri"/>
          <w:sz w:val="22"/>
          <w:szCs w:val="22"/>
        </w:rPr>
        <w:t>Alerta para sobreposições de controle: a administração tem incentivos para reportar resultados positivos (payout 76%, ROE 18,4%, rating AAA). O ceticismo impede aceitar explicações sem evidência independente.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" w:cs="Calibri"/>
          <w:sz w:val="22"/>
          <w:szCs w:val="22"/>
        </w:rPr>
        <w:t>Avaliação crítica de estimativas: O WACC de 12,3% a.a. utilizado no modelo de VJ da NTS (DFP, Nota 4.1.2) requer análise das premissas (risco país, taxa livre de risco, prêmio de mercado, beta, diferencial de inflação).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3864"/>
          <w:sz w:val="22"/>
          <w:szCs w:val="22"/>
        </w:rPr>
        <w:t>3. Os dois riscos identificados — ver tabela completa na aba Q2 do Excel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3864"/>
          <w:sz w:val="22"/>
          <w:szCs w:val="22"/>
        </w:rPr>
        <w:t>RISCO 1 — Superavaliação do REP (Erro)</w:t>
      </w:r>
    </w:p>
    <w:tbl>
      <w:tblPr>
        <w:tblW w:w="9000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</w:tblPr>
      <w:tblGrid>
        <w:gridCol w:w="3500"/>
        <w:gridCol w:w="5500"/>
      </w:tblGrid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Saldo afetado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REP = R$ 17.291.000 mil (conta 3.04.06 DFP); Investimentos = R$ 88.495.000 mil (conta 1.02.02.01 DFP)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Afirmação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Exatidão / Mensuração (principal); Corte (Aegea — Nota 2.5 DFP)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Fator de ceticismo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Itaú Unibanco / IUPAR representam &gt;93% do REP total (PAA BDO/PwC — DFP pág. 111). Aegea reconhecida apenas por 9M25. Erro na participação % ou no LL das investidas distorce materialmente o resultado.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Natureza do proc.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Substantivo: recálculo do REP por investida; reconciliação do saldo de investimentos; comunicação com auditores de componente (NBC TA 600)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Época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Jan–Fev/2026 (após fechamento das demonstrações das investidas)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Extensão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100% do saldo de REP; ênfase em Itaú Unibanco/IUPAR (&gt;93% do total)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3864"/>
          <w:sz w:val="22"/>
          <w:szCs w:val="22"/>
        </w:rPr>
        <w:t>RISCO 2 — Manipulação do Valor Justo da NTS (Fraude/Erro — NBC TA 540 + 240)</w:t>
      </w:r>
    </w:p>
    <w:tbl>
      <w:tblPr>
        <w:tblW w:w="9000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</w:tblPr>
      <w:tblGrid>
        <w:gridCol w:w="3500"/>
        <w:gridCol w:w="5500"/>
      </w:tblGrid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Saldo afetado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NTS — ativo financeiro VJR = R$ 1.529.000 mil (conta 1.01.02.01 DFP); VJ calculado com WACC 12,3% (Nota 4.1.2 DFP)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Afirmação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Mensuração (nível 3 hierarquia VJ — CPC 46 / IFRS 13)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Fator de ceticismo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Instrumento Nível 3 sem cotação de mercado ativa. Premissas subjetivas (risco país, taxa livre de risco, beta). Administração tem incentivo para minimizar variação negativa de VJ.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Natureza do proc.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Especialista interno (NBC TA 620): reconstrução independente do modelo de precificação; análise de sensibilidade ± 100 bps no WACC; confirmação de dividendos recebidos da NTS (R$ 329.000 mil — DFP, Nota 6.1)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Época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Nov/2025–Jan/2026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Extensão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100% do ativo financeiro NTS; envolvimento de especialista</w:t>
            </w:r>
          </w:p>
        </w:tc>
      </w:tr>
    </w:tbl>
    <w:p>
      <w:pPr>
        <w:pStyle w:val="Normal"/>
        <w:pBdr>
          <w:top w:val="single" w:sz="12" w:space="0" w:color="2E75B6"/>
        </w:pBdr>
        <w:spacing w:before="200" w:after="80"/>
        <w:rPr/>
      </w:pPr>
      <w:r>
        <w:rPr>
          <w:rFonts w:eastAsia="Calibri" w:cs="Calibri"/>
          <w:b/>
          <w:bCs/>
          <w:color w:val="2E75B6"/>
          <w:sz w:val="18"/>
          <w:szCs w:val="18"/>
        </w:rPr>
        <w:t>REFERÊNCIAS DESTA QUESTÃO</w:t>
      </w:r>
    </w:p>
    <w:p>
      <w:pPr>
        <w:pStyle w:val="Normal"/>
        <w:spacing w:before="0" w:after="60"/>
        <w:rPr/>
      </w:pPr>
      <w:r>
        <w:rPr>
          <w:rFonts w:eastAsia="Calibri" w:cs="Calibri"/>
          <w:i/>
          <w:iCs/>
          <w:color w:val="595959"/>
          <w:sz w:val="18"/>
          <w:szCs w:val="18"/>
        </w:rPr>
        <w:t>NBC TA 200 (R1), itens 1(k), 1(l), 1(n), 15–17 | Arquivo: Consolidado_Normas_Aud1__1_.pdf</w:t>
      </w:r>
    </w:p>
    <w:p>
      <w:pPr>
        <w:pStyle w:val="Normal"/>
        <w:spacing w:before="0" w:after="60"/>
        <w:rPr/>
      </w:pPr>
      <w:r>
        <w:rPr>
          <w:rFonts w:eastAsia="Calibri" w:cs="Calibri"/>
          <w:i/>
          <w:iCs/>
          <w:color w:val="595959"/>
          <w:sz w:val="18"/>
          <w:szCs w:val="18"/>
        </w:rPr>
        <w:t>NBC TA 540 (R2); NBC TA 240 (R1) | Arquivo: Consolidado_Normas_Aud1__1_.pdf</w:t>
      </w:r>
    </w:p>
    <w:p>
      <w:pPr>
        <w:pStyle w:val="Normal"/>
        <w:spacing w:before="0" w:after="60"/>
        <w:rPr/>
      </w:pPr>
      <w:r>
        <w:rPr>
          <w:rFonts w:eastAsia="Calibri" w:cs="Calibri"/>
          <w:i/>
          <w:iCs/>
          <w:color w:val="595959"/>
          <w:sz w:val="18"/>
          <w:szCs w:val="18"/>
        </w:rPr>
        <w:t>DFP 31/12/2025, Notas 2.4, 4.1.2, 6.1, 15 — contas 3.04.06, 1.02.02.01, 1.01.02.01 | Arquivo: Demonstrações_Financeiras__padrão_CVM__4T25.pdf</w:t>
      </w:r>
    </w:p>
    <w:p>
      <w:pPr>
        <w:pStyle w:val="Normal"/>
        <w:spacing w:before="0" w:after="60"/>
        <w:rPr/>
      </w:pPr>
      <w:r>
        <w:rPr>
          <w:rFonts w:eastAsia="Calibri" w:cs="Calibri"/>
          <w:i/>
          <w:iCs/>
          <w:color w:val="595959"/>
          <w:sz w:val="18"/>
          <w:szCs w:val="18"/>
        </w:rPr>
        <w:t>PAA BDO/PwC: Relatório do Auditor — DFP págs. 111–116 | Link: https://ri.itausa.com.br/informacoes-financeiras/central-de-resultados/</w:t>
      </w:r>
    </w:p>
    <w:p>
      <w:pPr>
        <w:pStyle w:val="Normal"/>
        <w:spacing w:before="0" w:after="60"/>
        <w:rPr/>
      </w:pPr>
      <w:r>
        <w:rPr>
          <w:rFonts w:eastAsia="Calibri" w:cs="Calibri"/>
          <w:i/>
          <w:iCs/>
          <w:color w:val="595959"/>
          <w:sz w:val="18"/>
          <w:szCs w:val="18"/>
        </w:rPr>
        <w:t>Tabela completa: P1_Aud1_Itausa_Tabelas.xlsx — Aba Q2</w:t>
      </w:r>
    </w:p>
    <w:p>
      <w:pPr>
        <w:pStyle w:val="Normal"/>
        <w:spacing w:before="0" w:after="20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00"/>
        <w:rPr/>
      </w:pPr>
      <w:r>
        <w:rPr>
          <w:color w:val="FFFFFF"/>
        </w:rPr>
        <w:t>3. Elabore os termos do trabalho da sua empresa para auditar o conjunto completo das demonstrações de 2025, indicando a estrutura de relatório financeiro aplicável, responsabilidades da administração e o acesso a informações e pessoas. (NBC TA 210)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3864"/>
          <w:sz w:val="22"/>
          <w:szCs w:val="22"/>
        </w:rPr>
        <w:t>[MODELO DE CARTA DE TERMOS DO TRABALHO DE AUDITORIA]</w:t>
      </w:r>
    </w:p>
    <w:p>
      <w:pPr>
        <w:pStyle w:val="Normal"/>
        <w:spacing w:before="0" w:after="120"/>
        <w:rPr/>
      </w:pPr>
      <w:r>
        <w:rPr>
          <w:rFonts w:eastAsia="Calibri" w:cs="Calibri"/>
          <w:sz w:val="22"/>
          <w:szCs w:val="22"/>
        </w:rPr>
        <w:t>São Paulo, março de 2026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3864"/>
          <w:sz w:val="22"/>
          <w:szCs w:val="22"/>
        </w:rPr>
        <w:t>CONFIDENCIAL</w:t>
      </w:r>
    </w:p>
    <w:p>
      <w:pPr>
        <w:pStyle w:val="Normal"/>
        <w:spacing w:before="0" w:after="120"/>
        <w:rPr/>
      </w:pPr>
      <w:r>
        <w:rPr>
          <w:rFonts w:eastAsia="Calibri" w:cs="Calibri"/>
          <w:sz w:val="22"/>
          <w:szCs w:val="22"/>
        </w:rPr>
        <w:t>À Diretoria e ao Conselho de Administração da Itaúsa — Investimentos Itaú S.A.</w:t>
      </w:r>
    </w:p>
    <w:p>
      <w:pPr>
        <w:pStyle w:val="Normal"/>
        <w:spacing w:before="0" w:after="120"/>
        <w:rPr/>
      </w:pPr>
      <w:r>
        <w:rPr>
          <w:rFonts w:eastAsia="Calibri" w:cs="Calibri"/>
          <w:sz w:val="22"/>
          <w:szCs w:val="22"/>
        </w:rPr>
        <w:t>Av. Paulista, 1.938, 5º andar — São Paulo/SP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3864"/>
          <w:sz w:val="22"/>
          <w:szCs w:val="22"/>
        </w:rPr>
        <w:t>Assunto: Termos e Condições do Trabalho de Auditoria Independente — Exercício findo em 31.12.2025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3864"/>
          <w:sz w:val="22"/>
          <w:szCs w:val="22"/>
        </w:rPr>
        <w:t>1. Objetivo e escopo</w:t>
      </w:r>
    </w:p>
    <w:p>
      <w:pPr>
        <w:pStyle w:val="Normal"/>
        <w:spacing w:before="0" w:after="120"/>
        <w:rPr/>
      </w:pPr>
      <w:r>
        <w:rPr>
          <w:rFonts w:eastAsia="Calibri" w:cs="Calibri"/>
          <w:sz w:val="22"/>
          <w:szCs w:val="22"/>
        </w:rPr>
        <w:t>Nos termos da NBC TA 210 (R1), item 9, este documento formaliza os termos para execução de auditoria independente do conjunto completo das demonstrações contábeis individuais e consolidadas da Itaúsa S.A. relativas ao exercício findo em 31.12.2025, aprovadas pelo Conselho de Administração em 16 de março de 2026 (DFP, Nota 1.1). O trabalho visa a emissão de relatório de asseguração razoável nos termos da NBC TA 700.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3864"/>
          <w:sz w:val="22"/>
          <w:szCs w:val="22"/>
        </w:rPr>
        <w:t>2. Estrutura de relatório financeiro aplicável</w:t>
      </w:r>
    </w:p>
    <w:p>
      <w:pPr>
        <w:pStyle w:val="Normal"/>
        <w:spacing w:before="0" w:after="120"/>
        <w:rPr/>
      </w:pPr>
      <w:r>
        <w:rPr>
          <w:rFonts w:eastAsia="Calibri" w:cs="Calibri"/>
          <w:sz w:val="22"/>
          <w:szCs w:val="22"/>
        </w:rPr>
        <w:t>As demonstrações foram elaboradas de acordo com as normas contábeis internacionais (IFRS Accounting Standards — IASB) e as práticas contábeis adotadas no Brasil (CPCs aprovados pela CVM e pelo CFC), conforme declarado na Nota 2.1 do DFP. Esta estrutura é de apresentação adequada nos termos da NBC TA 210, item 6(a).</w:t>
      </w:r>
    </w:p>
    <w:tbl>
      <w:tblPr>
        <w:tblW w:w="9000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</w:tblPr>
      <w:tblGrid>
        <w:gridCol w:w="3500"/>
        <w:gridCol w:w="5500"/>
      </w:tblGrid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CPC 18 (R3) / IAS 28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Investimentos em coligadas e controladas em conjunto — MEP (Nota 15 DFP)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CPC 48 / IFRS 9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Instrumentos financeiros — NTS a VJR (Nota 6.1 e Nota 4.1 DFP)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CPC 25 / IAS 37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Provisões e contingências (Nota 19 DFP)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CPC 24 / IAS 10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Eventos subsequentes (Nota 1.2 DFP)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CPC 05 / IAS 24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Partes relacionadas (Nota 28 DFP)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CPC 26 / IAS 1 → CPC 51 / IFRS 18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Apresentação das demonstrações (ainda não vigente em 2025 — DFP Nota 2.6.2)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3864"/>
          <w:sz w:val="22"/>
          <w:szCs w:val="22"/>
        </w:rPr>
        <w:t>3. Responsabilidades da administração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" w:cs="Calibri"/>
          <w:sz w:val="22"/>
          <w:szCs w:val="22"/>
        </w:rPr>
        <w:t>Elaborar e apresentar as demonstrações contábeis de acordo com a estrutura de relatório financeiro aplicável, de forma que proporcionem representação fidedigna.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" w:cs="Calibri"/>
          <w:sz w:val="22"/>
          <w:szCs w:val="22"/>
        </w:rPr>
        <w:t>Implementar e manter controles internos necessários para permitir a elaboração das demonstrações livres de distorção relevante, independentemente se causada por fraude ou erro.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" w:cs="Calibri"/>
          <w:sz w:val="22"/>
          <w:szCs w:val="22"/>
        </w:rPr>
        <w:t>Disponibilizar ao auditor: (i) acesso a todos os registros contábeis, documentação e informações relevantes, incluindo demonstrações auditadas de todas as investidas (Itaú Unibanco, Dexco, Alpargatas, Motiva, Copa Energia, Aegea — exceto 4T25 em processo de fechamento, conforme DFP Nota 2.5); (ii) acesso irrestrito a pessoas dentro da organização; (iii) acesso à equipe de Comitê de Auditoria.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" w:cs="Calibri"/>
          <w:sz w:val="22"/>
          <w:szCs w:val="22"/>
        </w:rPr>
        <w:t>Comunicar tempestivamente ao auditor qualquer evento subsequente relevante — ex.: JCP declarado em 16.03.2026 e aumento de capital Aegea (fev/26) — DFP, Nota 1.2.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" w:cs="Calibri"/>
          <w:sz w:val="22"/>
          <w:szCs w:val="22"/>
        </w:rPr>
        <w:t>Fornecer carta de representação formal ao término do trabalho (NBC TA 580 R1).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3864"/>
          <w:sz w:val="22"/>
          <w:szCs w:val="22"/>
        </w:rPr>
        <w:t>4. Responsabilidades do auditor</w:t>
      </w:r>
    </w:p>
    <w:p>
      <w:pPr>
        <w:pStyle w:val="Normal"/>
        <w:spacing w:before="0" w:after="120"/>
        <w:rPr/>
      </w:pPr>
      <w:r>
        <w:rPr>
          <w:rFonts w:eastAsia="Calibri" w:cs="Calibri"/>
          <w:sz w:val="22"/>
          <w:szCs w:val="22"/>
        </w:rPr>
        <w:t>Conduzir o trabalho de acordo com as NBC TAs (BDO RCS para fins regulatórios; PricewaterhouseCoopers para fins de IFRS — DFP pág. 111). O auditor não é responsável por detectar todas as distorções, especialmente as de valor inferior à materialidade ou resultantes de conluio.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3864"/>
          <w:sz w:val="22"/>
          <w:szCs w:val="22"/>
        </w:rPr>
        <w:t>5. Honorários</w:t>
      </w:r>
    </w:p>
    <w:p>
      <w:pPr>
        <w:pStyle w:val="Normal"/>
        <w:spacing w:before="0" w:after="120"/>
        <w:rPr/>
      </w:pPr>
      <w:r>
        <w:rPr>
          <w:rFonts w:eastAsia="Calibri" w:cs="Calibri"/>
          <w:sz w:val="22"/>
          <w:szCs w:val="22"/>
        </w:rPr>
        <w:t>Os honorários serão definidos em contrato separado, não condicionados ao resultado da auditoria, conforme exigências de independência (NBC PA 11).</w:t>
      </w:r>
    </w:p>
    <w:p>
      <w:pPr>
        <w:pStyle w:val="Normal"/>
        <w:pBdr>
          <w:top w:val="single" w:sz="12" w:space="0" w:color="2E75B6"/>
        </w:pBdr>
        <w:spacing w:before="200" w:after="80"/>
        <w:rPr/>
      </w:pPr>
      <w:r>
        <w:rPr>
          <w:rFonts w:eastAsia="Calibri" w:cs="Calibri"/>
          <w:b/>
          <w:bCs/>
          <w:color w:val="2E75B6"/>
          <w:sz w:val="18"/>
          <w:szCs w:val="18"/>
        </w:rPr>
        <w:t>REFERÊNCIAS DESTA QUESTÃO</w:t>
      </w:r>
    </w:p>
    <w:p>
      <w:pPr>
        <w:pStyle w:val="Normal"/>
        <w:spacing w:before="0" w:after="60"/>
        <w:rPr/>
      </w:pPr>
      <w:r>
        <w:rPr>
          <w:rFonts w:eastAsia="Calibri" w:cs="Calibri"/>
          <w:i/>
          <w:iCs/>
          <w:color w:val="595959"/>
          <w:sz w:val="18"/>
          <w:szCs w:val="18"/>
        </w:rPr>
        <w:t>NBC TA 210 (R1), itens 6, 9–11 | Arquivo: Consolidado_Normas_Aud1__1_.pdf</w:t>
      </w:r>
    </w:p>
    <w:p>
      <w:pPr>
        <w:pStyle w:val="Normal"/>
        <w:spacing w:before="0" w:after="60"/>
        <w:rPr/>
      </w:pPr>
      <w:r>
        <w:rPr>
          <w:rFonts w:eastAsia="Calibri" w:cs="Calibri"/>
          <w:i/>
          <w:iCs/>
          <w:color w:val="595959"/>
          <w:sz w:val="18"/>
          <w:szCs w:val="18"/>
        </w:rPr>
        <w:t>NBC TA 700; NBC TA 580 (R1); NBC PA 11 | Arquivo: Consolidado_Normas_Aud1__1_.pdf</w:t>
      </w:r>
    </w:p>
    <w:p>
      <w:pPr>
        <w:pStyle w:val="Normal"/>
        <w:spacing w:before="0" w:after="60"/>
        <w:rPr/>
      </w:pPr>
      <w:r>
        <w:rPr>
          <w:rFonts w:eastAsia="Calibri" w:cs="Calibri"/>
          <w:i/>
          <w:iCs/>
          <w:color w:val="595959"/>
          <w:sz w:val="18"/>
          <w:szCs w:val="18"/>
        </w:rPr>
        <w:t>DFP 31/12/2025, Notas 1.1, 1.2, 2.1, 2.5, 2.6.2 | Arquivo: Demonstrações_Financeiras__padrão_CVM__4T25.pdf</w:t>
      </w:r>
    </w:p>
    <w:p>
      <w:pPr>
        <w:pStyle w:val="Normal"/>
        <w:spacing w:before="0" w:after="60"/>
        <w:rPr/>
      </w:pPr>
      <w:r>
        <w:rPr>
          <w:rFonts w:eastAsia="Calibri" w:cs="Calibri"/>
          <w:i/>
          <w:iCs/>
          <w:color w:val="595959"/>
          <w:sz w:val="18"/>
          <w:szCs w:val="18"/>
        </w:rPr>
        <w:t>Link: https://ri.itausa.com.br/informacoes-financeiras/central-de-resultados/</w:t>
      </w:r>
    </w:p>
    <w:p>
      <w:pPr>
        <w:pStyle w:val="Normal"/>
        <w:spacing w:before="0" w:after="20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00"/>
        <w:rPr/>
      </w:pPr>
      <w:r>
        <w:rPr>
          <w:color w:val="FFFFFF"/>
        </w:rPr>
        <w:t>4. Apresente o plano de controle de qualidade do engajamento da sua empresa (equipe, competências, revisão de qualidade do trabalho quando aplicável, consultas, independência e documentação dessas avaliações). (NBC TA 220)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3864"/>
          <w:sz w:val="22"/>
          <w:szCs w:val="22"/>
        </w:rPr>
        <w:t>1. Base normativa</w:t>
      </w:r>
    </w:p>
    <w:p>
      <w:pPr>
        <w:pStyle w:val="Normal"/>
        <w:spacing w:before="0" w:after="120"/>
        <w:rPr/>
      </w:pPr>
      <w:r>
        <w:rPr>
          <w:rFonts w:eastAsia="Calibri" w:cs="Calibri"/>
          <w:sz w:val="22"/>
          <w:szCs w:val="22"/>
        </w:rPr>
        <w:t>A NBC TA 220 (R3) estabelece as responsabilidades do sócio do trabalho relativamente ao controle de qualidade do engajamento individual. A NBC PG 12 (R3) — ISQM 1 — disciplina o sistema de gestão de qualidade da firma.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3864"/>
          <w:sz w:val="22"/>
          <w:szCs w:val="22"/>
        </w:rPr>
        <w:t>2. Composição e competências da equipe</w:t>
      </w:r>
    </w:p>
    <w:tbl>
      <w:tblPr>
        <w:tblW w:w="9000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</w:tblPr>
      <w:tblGrid>
        <w:gridCol w:w="2199"/>
        <w:gridCol w:w="6801"/>
      </w:tblGrid>
      <w:tr>
        <w:trPr/>
        <w:tc>
          <w:tcPr>
            <w:tcW w:w="21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Sócio Responsável</w:t>
            </w:r>
          </w:p>
        </w:tc>
        <w:tc>
          <w:tcPr>
            <w:tcW w:w="6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Responsabilidade geral; assinar o relatório; comunicar com governança. Conhecimento profundo de holdings, MEP (CPC 18), CPC 48; experiência mínima 10 anos em cias. abertas; habilitado CFC/CVM.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Gerente de Auditoria</w:t>
            </w:r>
          </w:p>
        </w:tc>
        <w:tc>
          <w:tcPr>
            <w:tcW w:w="6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Supervisão da execução; revisão de papéis críticos; coordenação com componentes. Conhecimento IFRS/CPCs; experiência em setor financeiro (para avaliar trabalho de componente — Itaú Unibanco/IUPAR).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Especialista VJ (NBC TA 620)</w:t>
            </w:r>
          </w:p>
        </w:tc>
        <w:tc>
          <w:tcPr>
            <w:tcW w:w="6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Avaliação do modelo de VJ da NTS (WACC 12,3% — DFP Nota 4.1.2); avaliação dos PPAs. Certificação CFA ou equivalente; experiência em modelos de precificação.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Sênior de Auditoria</w:t>
            </w:r>
          </w:p>
        </w:tc>
        <w:tc>
          <w:tcPr>
            <w:tcW w:w="6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Execução de procedimentos substantivos: REP, provisões, dívida. Formação contábil; CPC 25, CPC 48.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Assistentes</w:t>
            </w:r>
          </w:p>
        </w:tc>
        <w:tc>
          <w:tcPr>
            <w:tcW w:w="6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Confirmações externas; documentação. Formação em ciências contábeis; em treinamento.</w:t>
            </w:r>
          </w:p>
        </w:tc>
      </w:tr>
      <w:tr>
        <w:trPr/>
        <w:tc>
          <w:tcPr>
            <w:tcW w:w="21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EQCR</w:t>
            </w:r>
          </w:p>
        </w:tc>
        <w:tc>
          <w:tcPr>
            <w:tcW w:w="68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Revisão objetiva de julgamentos significativos e do relatório proposto. Independente do engajamento; qualificação equivalente ao sócio.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3864"/>
          <w:sz w:val="22"/>
          <w:szCs w:val="22"/>
        </w:rPr>
        <w:t>3. Revisão de Controle de Qualidade do Trabalho (EQCR)</w:t>
      </w:r>
    </w:p>
    <w:p>
      <w:pPr>
        <w:pStyle w:val="Normal"/>
        <w:spacing w:before="0" w:after="120"/>
        <w:rPr/>
      </w:pPr>
      <w:r>
        <w:rPr>
          <w:rFonts w:eastAsia="Calibri" w:cs="Calibri"/>
          <w:sz w:val="22"/>
          <w:szCs w:val="22"/>
        </w:rPr>
        <w:t>Obrigatória nos termos da NBC TA 220 (R3), pois a Itaúsa é: (i) companhia aberta listada (entidade de interesse público); (ii) engajamento com riscos significativos (investimentos R$ 88.495.000 mil — conta 1.02.02.01; NTS VJ Nível 3; provisões R$ 2.129.000 mil — conta 2.02.04). O EQCR abrange: riscos significativos, materialidade, estimativas contábeis críticas (DFP Nota 2.4), KAMs propostos e relatório. O relatório NÃO será emitido antes da conclusão do EQCR.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3864"/>
          <w:sz w:val="22"/>
          <w:szCs w:val="22"/>
        </w:rPr>
        <w:t>4. Requisitos éticos e independência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" w:cs="Calibri"/>
          <w:sz w:val="22"/>
          <w:szCs w:val="22"/>
        </w:rPr>
        <w:t>Declarações de independência em relação à Itaúsa e a todas as suas investidas (Itaú Unibanco, Dexco, Alpargatas, Motiva, Copa Energia, Aegea, NTS).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" w:cs="Calibri"/>
          <w:sz w:val="22"/>
          <w:szCs w:val="22"/>
        </w:rPr>
        <w:t>Verificação no sistema da firma: participações societárias, relacionamentos familiares, honorários de não-auditoria, ameaças à independência.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" w:cs="Calibri"/>
          <w:sz w:val="22"/>
          <w:szCs w:val="22"/>
        </w:rPr>
        <w:t>Qualquer ameaça documentada com as salvaguardas aplicadas (NBC PA 11).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" w:cs="Calibri"/>
          <w:sz w:val="22"/>
          <w:szCs w:val="22"/>
        </w:rPr>
        <w:t>Periodicidade da rotação obrigatória de sócio verificada e documentada.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3864"/>
          <w:sz w:val="22"/>
          <w:szCs w:val="22"/>
        </w:rPr>
        <w:t>5. Consultas formais documentadas</w:t>
      </w:r>
    </w:p>
    <w:tbl>
      <w:tblPr>
        <w:tblW w:w="9000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</w:tblPr>
      <w:tblGrid>
        <w:gridCol w:w="2999"/>
        <w:gridCol w:w="6001"/>
      </w:tblGrid>
      <w:tr>
        <w:trPr/>
        <w:tc>
          <w:tcPr>
            <w:tcW w:w="29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Questão</w:t>
            </w:r>
          </w:p>
        </w:tc>
        <w:tc>
          <w:tcPr>
            <w:tcW w:w="60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Corte de Aegea (9M25 vs. 12M25) — avaliação de materialidade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Órgão consultado</w:t>
            </w:r>
          </w:p>
        </w:tc>
        <w:tc>
          <w:tcPr>
            <w:tcW w:w="60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Departamento técnico da firma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Memorando</w:t>
            </w:r>
          </w:p>
        </w:tc>
        <w:tc>
          <w:tcPr>
            <w:tcW w:w="60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Consulta nº 01/2026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Questão</w:t>
            </w:r>
          </w:p>
        </w:tc>
        <w:tc>
          <w:tcPr>
            <w:tcW w:w="60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Eventos subsequentes: JCP 16.03.2026; Aegea fev/2026 (DFP Nota 1.2)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Órgão consultado</w:t>
            </w:r>
          </w:p>
        </w:tc>
        <w:tc>
          <w:tcPr>
            <w:tcW w:w="60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Departamento técnico da firma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Memorando</w:t>
            </w:r>
          </w:p>
        </w:tc>
        <w:tc>
          <w:tcPr>
            <w:tcW w:w="60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Consulta nº 02/2026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Questão</w:t>
            </w:r>
          </w:p>
        </w:tc>
        <w:tc>
          <w:tcPr>
            <w:tcW w:w="60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Classificação do VJ da NTS (Nível 3 — CPC 46 / IFRS 13)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Órgão consultado</w:t>
            </w:r>
          </w:p>
        </w:tc>
        <w:tc>
          <w:tcPr>
            <w:tcW w:w="60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Especialista interno NBC TA 620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Memorando</w:t>
            </w:r>
          </w:p>
        </w:tc>
        <w:tc>
          <w:tcPr>
            <w:tcW w:w="60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Relatório de especialista nº 01/2026</w:t>
            </w:r>
          </w:p>
        </w:tc>
      </w:tr>
    </w:tbl>
    <w:p>
      <w:pPr>
        <w:pStyle w:val="Normal"/>
        <w:pBdr>
          <w:top w:val="single" w:sz="12" w:space="0" w:color="2E75B6"/>
        </w:pBdr>
        <w:spacing w:before="200" w:after="80"/>
        <w:rPr/>
      </w:pPr>
      <w:r>
        <w:rPr>
          <w:rFonts w:eastAsia="Calibri" w:cs="Calibri"/>
          <w:b/>
          <w:bCs/>
          <w:color w:val="2E75B6"/>
          <w:sz w:val="18"/>
          <w:szCs w:val="18"/>
        </w:rPr>
        <w:t>REFERÊNCIAS DESTA QUESTÃO</w:t>
      </w:r>
    </w:p>
    <w:p>
      <w:pPr>
        <w:pStyle w:val="Normal"/>
        <w:spacing w:before="0" w:after="60"/>
        <w:rPr/>
      </w:pPr>
      <w:r>
        <w:rPr>
          <w:rFonts w:eastAsia="Calibri" w:cs="Calibri"/>
          <w:i/>
          <w:iCs/>
          <w:color w:val="595959"/>
          <w:sz w:val="18"/>
          <w:szCs w:val="18"/>
        </w:rPr>
        <w:t>NBC TA 220 (R3), itens 8–26 | NBC PG 12 (R3) | NBC PA 01 | NBC PA 11 | Arquivo: Consolidado_Normas_Aud1__1_.pdf</w:t>
      </w:r>
    </w:p>
    <w:p>
      <w:pPr>
        <w:pStyle w:val="Normal"/>
        <w:spacing w:before="0" w:after="60"/>
        <w:rPr/>
      </w:pPr>
      <w:r>
        <w:rPr>
          <w:rFonts w:eastAsia="Calibri" w:cs="Calibri"/>
          <w:i/>
          <w:iCs/>
          <w:color w:val="595959"/>
          <w:sz w:val="18"/>
          <w:szCs w:val="18"/>
        </w:rPr>
        <w:t>DFP 31/12/2025, Notas 2.4, 4.1.2 — contas 1.02.02.01, 2.02.04 | Arquivo: Demonstrações_Financeiras__padrão_CVM__4T25.pdf</w:t>
      </w:r>
    </w:p>
    <w:p>
      <w:pPr>
        <w:pStyle w:val="Normal"/>
        <w:spacing w:before="0" w:after="60"/>
        <w:rPr/>
      </w:pPr>
      <w:r>
        <w:rPr>
          <w:rFonts w:eastAsia="Calibri" w:cs="Calibri"/>
          <w:i/>
          <w:iCs/>
          <w:color w:val="595959"/>
          <w:sz w:val="18"/>
          <w:szCs w:val="18"/>
        </w:rPr>
        <w:t>Link: https://ri.itausa.com.br/informacoes-financeiras/central-de-resultados/</w:t>
      </w:r>
    </w:p>
    <w:p>
      <w:pPr>
        <w:pStyle w:val="Normal"/>
        <w:spacing w:before="0" w:after="20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00"/>
        <w:rPr/>
      </w:pPr>
      <w:r>
        <w:rPr>
          <w:color w:val="FFFFFF"/>
        </w:rPr>
        <w:t>5. Proponha a estrutura do arquivo de auditoria da sua empresa (índices, papéis de trabalho críticos, amarrações, cross-references) e descreva dois exemplos de julgamentos significativos e como serão documentados. (NBC TA 230)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3864"/>
          <w:sz w:val="22"/>
          <w:szCs w:val="22"/>
        </w:rPr>
        <w:t>1. Base normativa</w:t>
      </w:r>
    </w:p>
    <w:p>
      <w:pPr>
        <w:pStyle w:val="Normal"/>
        <w:spacing w:before="0" w:after="120"/>
        <w:rPr/>
      </w:pPr>
      <w:r>
        <w:rPr>
          <w:rFonts w:eastAsia="Calibri" w:cs="Calibri"/>
          <w:sz w:val="22"/>
          <w:szCs w:val="22"/>
        </w:rPr>
        <w:t>A NBC TA 230 (R1), item 8, exige que a documentação permita a um auditor experiente, sem conexão prévia com o trabalho, compreender a natureza, época e extensão dos procedimentos, os resultados e as conclusões alcançadas.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3864"/>
          <w:sz w:val="22"/>
          <w:szCs w:val="22"/>
        </w:rPr>
        <w:t>2. Estrutura do arquivo — Índice Geral</w:t>
      </w:r>
    </w:p>
    <w:tbl>
      <w:tblPr>
        <w:tblW w:w="9000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</w:tblPr>
      <w:tblGrid>
        <w:gridCol w:w="2799"/>
        <w:gridCol w:w="6201"/>
      </w:tblGrid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SEÇÃO A — ADMINISTRAÇÃO</w:t>
            </w:r>
          </w:p>
        </w:tc>
        <w:tc>
          <w:tcPr>
            <w:tcW w:w="62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PT-210-01: Carta de termos do trabalho | PT-220-01: Plano de QC | PT-220-02: Declarações de independência | PT-220-03: Checklist de aceitação | PT-220-04: Memorandos de consulta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SEÇÃO B — PLANEJAMENTO</w:t>
            </w:r>
          </w:p>
        </w:tc>
        <w:tc>
          <w:tcPr>
            <w:tcW w:w="62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PT-300-01: Estratégia global | PT-315-01: Entendimento da entidade (DFP Notas 1–4) | PT-315-02: Matriz de riscos | PT-315-03: Avaliação de controles | PT-320-01: Memorando de materialidade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SEÇÃO C — ÁREAS CRÍTICAS</w:t>
            </w:r>
          </w:p>
        </w:tc>
        <w:tc>
          <w:tcPr>
            <w:tcW w:w="62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PT-REP-01: REP por investida (contas 3.04.06 + 1.02.02.01) | PT-NTS-01: VJ NTS (conta 1.01.02.01 + Nota 4.1.2 DFP) | PT-PRO-01: Provisões (conta 2.02.04 + Nota 19 DFP) | PT-DIV-01: Dívida (contas 2.01.04.02 + 2.02.01.02 + Nota 18 DFP) | PT-PL-01: PL e bonificação (conta 2.03 + Nota 20.1 DFP)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SEÇÃO D — CONCLUSÃO</w:t>
            </w:r>
          </w:p>
        </w:tc>
        <w:tc>
          <w:tcPr>
            <w:tcW w:w="62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PT-450-01: Quadro de distorções | PT-560-01: Eventos subsequentes (Nota 1.2 DFP) | PT-570-01: Going concern | PT-580-01: Carta de representação | PT-701-01: KAMs | PT-700-01: Relatório</w:t>
            </w:r>
          </w:p>
        </w:tc>
      </w:tr>
      <w:tr>
        <w:trPr/>
        <w:tc>
          <w:tcPr>
            <w:tcW w:w="27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SEÇÃO E — COMUNICAÇÕES</w:t>
            </w:r>
          </w:p>
        </w:tc>
        <w:tc>
          <w:tcPr>
            <w:tcW w:w="62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PT-260-01: Roteiro + ata comunicação governança | PT-265-01: Carta de deficiências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3864"/>
          <w:sz w:val="22"/>
          <w:szCs w:val="22"/>
        </w:rPr>
        <w:t>3. Cross-references e amarrações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" w:cs="Calibri"/>
          <w:sz w:val="22"/>
          <w:szCs w:val="22"/>
        </w:rPr>
        <w:t>PT-REP-01 (REP total = R$ 17.291.000 mil, conta 3.04.06) → cruzamento com DRE Individual DFP e PT-INV-01 (saldo investimentos R$ 88.495.000 mil, conta 1.02.02.01).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" w:cs="Calibri"/>
          <w:sz w:val="22"/>
          <w:szCs w:val="22"/>
        </w:rPr>
        <w:t>PT-DIV-01a (saldo confirmado de debêntures: CP R$ 131.000 + LP R$ 2.293.000 = R$ 2.424.000 mil — contas 2.01.04.02 e 2.02.01.02 DFP) → cruzamento com PT-300-02 e PT-450-01.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3864"/>
          <w:sz w:val="22"/>
          <w:szCs w:val="22"/>
        </w:rPr>
        <w:t>4. Julgamento Significativo nº 1 — Avaliação do corte de Aegea (9M25)</w:t>
      </w:r>
    </w:p>
    <w:p>
      <w:pPr>
        <w:pStyle w:val="Normal"/>
        <w:spacing w:before="0" w:after="120"/>
        <w:rPr/>
      </w:pPr>
      <w:r>
        <w:rPr>
          <w:rFonts w:eastAsia="Calibri" w:cs="Calibri"/>
          <w:sz w:val="22"/>
          <w:szCs w:val="22"/>
        </w:rPr>
        <w:t>Questão: A DFP Nota 2.5 informa que Aegea e Águas do Rio Investimentos estavam em processo de fechamento até o encerramento das demonstrações, sendo reconhecidas apenas por 9M25 com informações revisadas pelos auditores independentes de 30.09.2025.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" w:cs="Calibri"/>
          <w:sz w:val="22"/>
          <w:szCs w:val="22"/>
        </w:rPr>
        <w:t>Documentação (PT-REP-01c): cópia da Nota 2.5 DFP; cálculo da estimativa do efeito do 4T25 com base no resultado 3T25 e sazonalidade histórica; REP Aegea 9M25; aplicação da participação Itaúsa (conta 1.02.02.01.01); comparação com materialidade de desempenho (R$ 615.000 mil); conclusão sobre imaterialidade.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" w:cs="Calibri"/>
          <w:sz w:val="22"/>
          <w:szCs w:val="22"/>
        </w:rPr>
        <w:t>Referência ao memorando de consulta nº 03/2026.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3864"/>
          <w:sz w:val="22"/>
          <w:szCs w:val="22"/>
        </w:rPr>
        <w:t>5. Julgamento Significativo nº 2 — Suficiência da provisão para contingências (Nota 19 DFP)</w:t>
      </w:r>
    </w:p>
    <w:p>
      <w:pPr>
        <w:pStyle w:val="Normal"/>
        <w:spacing w:before="0" w:after="120"/>
        <w:rPr/>
      </w:pPr>
      <w:r>
        <w:rPr>
          <w:rFonts w:eastAsia="Calibri" w:cs="Calibri"/>
          <w:sz w:val="22"/>
          <w:szCs w:val="22"/>
        </w:rPr>
        <w:t>Questão: Provisões de R$ 2.129.000 mil (conta 2.02.04) cresceram R$ +130.000 mil vs. 2024 (R$ 1.999.000 mil). O CPC 25 / IAS 37 exige: obrigação presente, saída provável, estimativa confiável. Ausência de política formal de revisão identificada como Deficiência 3 (ver Q9).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" w:cs="Calibri"/>
          <w:sz w:val="22"/>
          <w:szCs w:val="22"/>
        </w:rPr>
        <w:t>Documentação (PT-PRO-01): quadro de processos por natureza com probabilidade e estimativa; análise de variação; avaliação dos critérios do CPC 25; carta a advogados externos (NBC TA 501); conclusão sobre adequação do saldo.</w:t>
      </w:r>
    </w:p>
    <w:p>
      <w:pPr>
        <w:pStyle w:val="Normal"/>
        <w:pBdr>
          <w:top w:val="single" w:sz="12" w:space="0" w:color="2E75B6"/>
        </w:pBdr>
        <w:spacing w:before="200" w:after="80"/>
        <w:rPr/>
      </w:pPr>
      <w:r>
        <w:rPr>
          <w:rFonts w:eastAsia="Calibri" w:cs="Calibri"/>
          <w:b/>
          <w:bCs/>
          <w:color w:val="2E75B6"/>
          <w:sz w:val="18"/>
          <w:szCs w:val="18"/>
        </w:rPr>
        <w:t>REFERÊNCIAS DESTA QUESTÃO</w:t>
      </w:r>
    </w:p>
    <w:p>
      <w:pPr>
        <w:pStyle w:val="Normal"/>
        <w:spacing w:before="0" w:after="60"/>
        <w:rPr/>
      </w:pPr>
      <w:r>
        <w:rPr>
          <w:rFonts w:eastAsia="Calibri" w:cs="Calibri"/>
          <w:i/>
          <w:iCs/>
          <w:color w:val="595959"/>
          <w:sz w:val="18"/>
          <w:szCs w:val="18"/>
        </w:rPr>
        <w:t>NBC TA 230 (R1), itens 7–12, 14 | Arquivo: Consolidado_Normas_Aud1__1_.pdf</w:t>
      </w:r>
    </w:p>
    <w:p>
      <w:pPr>
        <w:pStyle w:val="Normal"/>
        <w:spacing w:before="0" w:after="60"/>
        <w:rPr/>
      </w:pPr>
      <w:r>
        <w:rPr>
          <w:rFonts w:eastAsia="Calibri" w:cs="Calibri"/>
          <w:i/>
          <w:iCs/>
          <w:color w:val="595959"/>
          <w:sz w:val="18"/>
          <w:szCs w:val="18"/>
        </w:rPr>
        <w:t>DFP 31/12/2025, Notas 2.5, 19 — contas 3.04.06, 1.02.02.01, 2.02.04 | Arquivo: Demonstrações_Financeiras__padrão_CVM__4T25.pdf</w:t>
      </w:r>
    </w:p>
    <w:p>
      <w:pPr>
        <w:pStyle w:val="Normal"/>
        <w:spacing w:before="0" w:after="60"/>
        <w:rPr/>
      </w:pPr>
      <w:r>
        <w:rPr>
          <w:rFonts w:eastAsia="Calibri" w:cs="Calibri"/>
          <w:i/>
          <w:iCs/>
          <w:color w:val="595959"/>
          <w:sz w:val="18"/>
          <w:szCs w:val="18"/>
        </w:rPr>
        <w:t>Link: https://ri.itausa.com.br/informacoes-financeiras/central-de-resultados/</w:t>
      </w:r>
    </w:p>
    <w:p>
      <w:pPr>
        <w:pStyle w:val="Normal"/>
        <w:spacing w:before="0" w:after="20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00"/>
        <w:rPr/>
      </w:pPr>
      <w:r>
        <w:rPr>
          <w:color w:val="FFFFFF"/>
        </w:rPr>
        <w:t>6. Elabore o seu plano de resposta aos riscos de fraude na sua empresa: indagações, procedimentos analíticos, testes adicionais, avaliação de sobreposições de controles pela administração e como você trataria indícios de fraude identificados. (NBC TA 240)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3864"/>
          <w:sz w:val="22"/>
          <w:szCs w:val="22"/>
        </w:rPr>
        <w:t>1. Base normativa</w:t>
      </w:r>
    </w:p>
    <w:p>
      <w:pPr>
        <w:pStyle w:val="Normal"/>
        <w:spacing w:before="0" w:after="120"/>
        <w:rPr/>
      </w:pPr>
      <w:r>
        <w:rPr>
          <w:rFonts w:eastAsia="Calibri" w:cs="Calibri"/>
          <w:sz w:val="22"/>
          <w:szCs w:val="22"/>
        </w:rPr>
        <w:t>NBC TA 240 (R1), item 26, exige que o auditor presuma risco de fraude no reconhecimento de receita em qualquer auditoria. Para holdings, a 'receita' equivalente é o REP (conta 3.04.06 DFP = R$ 17.291.000 mil) e as variações de valor justo (conta 3.04.04 — Outras Receitas Operacionais R$ 286.000 mil, inclui NTS).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3864"/>
          <w:sz w:val="22"/>
          <w:szCs w:val="22"/>
        </w:rPr>
        <w:t>2. Fatores de risco de fraude — Itaúsa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" w:cs="Calibri"/>
          <w:sz w:val="22"/>
          <w:szCs w:val="22"/>
        </w:rPr>
        <w:t>Incentivo/pressão: compromisso de manter rating AAA (reafirmado em 2025); payout de 76%; ROE recorrente de 18,4%; remuneração variável da diretoria vinculada ao desempenho.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" w:cs="Calibri"/>
          <w:sz w:val="22"/>
          <w:szCs w:val="22"/>
        </w:rPr>
        <w:t>Oportunidade: REP calculado com base em informações das investidas — acesso limitado do auditor sem trabalho de componente. VJ da NTS (Nota 4.1.2 DFP) envolve modelo proprietário. Provisões (Nota 19 DFP) com alto julgamento da administração.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" w:cs="Calibri"/>
          <w:sz w:val="22"/>
          <w:szCs w:val="22"/>
        </w:rPr>
        <w:t>Racionalização: administração pode justificar ajustes favoráveis como 'estimativas conservadoras adequadas ao contexto'.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3864"/>
          <w:sz w:val="22"/>
          <w:szCs w:val="22"/>
        </w:rPr>
        <w:t>3. Indagações formais (NBC TA 240, item 18)</w:t>
      </w:r>
    </w:p>
    <w:tbl>
      <w:tblPr>
        <w:tblW w:w="9000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</w:tblPr>
      <w:tblGrid>
        <w:gridCol w:w="3500"/>
        <w:gridCol w:w="5500"/>
      </w:tblGrid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Sócio-Presidente (Alfredo Setubal)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Conhecimento de fraudes ou suspeitas; pressões sobre resultados; disputas com investidas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CFO / Diretor Financeiro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Políticas de REP e VJ; controles sobre estimativas; variações inesperadas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Equipe de Controladoria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Processo de cálculo do REP; reconciliações; controles de corte (Nota 2.5 DFP)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Comitê de Auditoria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Conhecimento de fraudes; comunicações recebidas do canal de denúncias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Equipe jurídica interna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Processos com impacto nas demonstrações; provisões adequadas (Nota 19 DFP)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Auditores internos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Achados relevantes; áreas de risco; comunicações ao Comitê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3864"/>
          <w:sz w:val="22"/>
          <w:szCs w:val="22"/>
        </w:rPr>
        <w:t>4. Procedimentos analíticos para risco de fraude (NBC TA 240, item 22)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" w:cs="Calibri"/>
          <w:sz w:val="22"/>
          <w:szCs w:val="22"/>
        </w:rPr>
        <w:t>Comparação do REP 2025 vs. 2024 por investida (DFP Nota 15) com crescimento dos LL declarados — desvio &gt; 15% sem explicação narrativa gera procedimento adicional.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" w:cs="Calibri"/>
          <w:sz w:val="22"/>
          <w:szCs w:val="22"/>
        </w:rPr>
        <w:t>Análise de variação do capital social e reservas: DFP DMPL (01/01/2025 a 31/12/2025) — verificar movimentos não autorizados.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" w:cs="Calibri"/>
          <w:sz w:val="22"/>
          <w:szCs w:val="22"/>
        </w:rPr>
        <w:t>Revisão de itens não recorrentes: impairment Dexco (DFP, DRE — resultado não recorrente); provisões extraordinárias Itaú (DFP Nota 15).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" w:cs="Calibri"/>
          <w:sz w:val="22"/>
          <w:szCs w:val="22"/>
        </w:rPr>
        <w:t>Análise de variação das despesas tributárias: DRE, conta 3.06 — Resultado Financeiro = (R$ 914.000 mil) em 2025 vs. (R$ 861.000 mil) em 2024.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3864"/>
          <w:sz w:val="22"/>
          <w:szCs w:val="22"/>
        </w:rPr>
        <w:t>5. Sobreposição de controles pela administração (NBC TA 240, item 31)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" w:cs="Calibri"/>
          <w:sz w:val="22"/>
          <w:szCs w:val="22"/>
        </w:rPr>
        <w:t>Revisão de lançamentos contábeis manuais acima de R$ 50.000 mil (materialidade específica) próximos ao final do período.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" w:cs="Calibri"/>
          <w:sz w:val="22"/>
          <w:szCs w:val="22"/>
        </w:rPr>
        <w:t>Avaliação retrospectiva das estimativas de exercícios anteriores para identificar vieses sistemáticos.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" w:cs="Calibri"/>
          <w:sz w:val="22"/>
          <w:szCs w:val="22"/>
        </w:rPr>
        <w:t>Análise das operações de liability management: resgate antecipado R$ 2.500.000 mil e captação R$ 995.000 mil em 2025 (DFP DFC — contas 6.03.04 e 6.03.05).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3864"/>
          <w:sz w:val="22"/>
          <w:szCs w:val="22"/>
        </w:rPr>
        <w:t>6. Tratamento de indícios de fraude (NBC TA 240, itens 36–40)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" w:cs="Calibri"/>
          <w:sz w:val="22"/>
          <w:szCs w:val="22"/>
        </w:rPr>
        <w:t>Comunicação imediata ao sócio responsável.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" w:cs="Calibri"/>
          <w:sz w:val="22"/>
          <w:szCs w:val="22"/>
        </w:rPr>
        <w:t>Avaliação das implicações sobre o risco de auditoria e confiabilidade das representações da administração.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" w:cs="Calibri"/>
          <w:sz w:val="22"/>
          <w:szCs w:val="22"/>
        </w:rPr>
        <w:t>Comunicação ao Comitê de Auditoria — mesmo que o envolvido seja membro da administração (NBC TA 240, item 40).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" w:cs="Calibri"/>
          <w:sz w:val="22"/>
          <w:szCs w:val="22"/>
        </w:rPr>
        <w:t>Se fraude envolver a alta administração: considerar retirada do trabalho e consultar jurídico da firma.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" w:cs="Calibri"/>
          <w:sz w:val="22"/>
          <w:szCs w:val="22"/>
        </w:rPr>
        <w:t>Verificar obrigações de comunicação a autoridades regulatórias (CVM, BCB) nos termos da Lei 9.613/98.</w:t>
      </w:r>
    </w:p>
    <w:p>
      <w:pPr>
        <w:pStyle w:val="Normal"/>
        <w:pBdr>
          <w:top w:val="single" w:sz="12" w:space="0" w:color="2E75B6"/>
        </w:pBdr>
        <w:spacing w:before="200" w:after="80"/>
        <w:rPr/>
      </w:pPr>
      <w:r>
        <w:rPr>
          <w:rFonts w:eastAsia="Calibri" w:cs="Calibri"/>
          <w:b/>
          <w:bCs/>
          <w:color w:val="2E75B6"/>
          <w:sz w:val="18"/>
          <w:szCs w:val="18"/>
        </w:rPr>
        <w:t>REFERÊNCIAS DESTA QUESTÃO</w:t>
      </w:r>
    </w:p>
    <w:p>
      <w:pPr>
        <w:pStyle w:val="Normal"/>
        <w:spacing w:before="0" w:after="60"/>
        <w:rPr/>
      </w:pPr>
      <w:r>
        <w:rPr>
          <w:rFonts w:eastAsia="Calibri" w:cs="Calibri"/>
          <w:i/>
          <w:iCs/>
          <w:color w:val="595959"/>
          <w:sz w:val="18"/>
          <w:szCs w:val="18"/>
        </w:rPr>
        <w:t>NBC TA 240 (R1), itens 18, 22, 26, 31, 36–40 | Arquivo: Consolidado_Normas_Aud1__1_.pdf</w:t>
      </w:r>
    </w:p>
    <w:p>
      <w:pPr>
        <w:pStyle w:val="Normal"/>
        <w:spacing w:before="0" w:after="60"/>
        <w:rPr/>
      </w:pPr>
      <w:r>
        <w:rPr>
          <w:rFonts w:eastAsia="Calibri" w:cs="Calibri"/>
          <w:i/>
          <w:iCs/>
          <w:color w:val="595959"/>
          <w:sz w:val="18"/>
          <w:szCs w:val="18"/>
        </w:rPr>
        <w:t>DFP 31/12/2025, Notas 2.5, 15, 19 — contas 3.04.06, 3.04.04, 6.03.04, 6.03.05 | Arquivo: Demonstrações_Financeiras__padrão_CVM__4T25.pdf</w:t>
      </w:r>
    </w:p>
    <w:p>
      <w:pPr>
        <w:pStyle w:val="Normal"/>
        <w:spacing w:before="0" w:after="60"/>
        <w:rPr/>
      </w:pPr>
      <w:r>
        <w:rPr>
          <w:rFonts w:eastAsia="Calibri" w:cs="Calibri"/>
          <w:i/>
          <w:iCs/>
          <w:color w:val="595959"/>
          <w:sz w:val="18"/>
          <w:szCs w:val="18"/>
        </w:rPr>
        <w:t>Link: https://ri.itausa.com.br/informacoes-financeiras/central-de-resultados/</w:t>
      </w:r>
    </w:p>
    <w:p>
      <w:pPr>
        <w:pStyle w:val="Normal"/>
        <w:spacing w:before="0" w:after="20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00"/>
        <w:rPr/>
      </w:pPr>
      <w:r>
        <w:rPr>
          <w:color w:val="FFFFFF"/>
        </w:rPr>
        <w:t>7. Identifique as leis e regulamentos relevantes para a sua empresa (setoriais e gerais) e descreva como você obterá entendimento, executará procedimentos e responderá a descumprimentos conhecidos ou suspeitos. (NBC TA 250)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3864"/>
          <w:sz w:val="22"/>
          <w:szCs w:val="22"/>
        </w:rPr>
        <w:t>1. Base normativa</w:t>
      </w:r>
    </w:p>
    <w:p>
      <w:pPr>
        <w:pStyle w:val="Normal"/>
        <w:spacing w:before="0" w:after="120"/>
        <w:rPr/>
      </w:pPr>
      <w:r>
        <w:rPr>
          <w:rFonts w:eastAsia="Calibri" w:cs="Calibri"/>
          <w:sz w:val="22"/>
          <w:szCs w:val="22"/>
        </w:rPr>
        <w:t>A NBC TA 250 classifica leis e regulamentos em dois grupos: (i) efeito direto sobre valores e divulgações nas demonstrações; e (ii) descumprimento com consequências materiais sobre as operações.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3864"/>
          <w:sz w:val="22"/>
          <w:szCs w:val="22"/>
        </w:rPr>
        <w:t>2. Grupo I — Efeito direto sobre valores e divulgações</w:t>
      </w:r>
    </w:p>
    <w:tbl>
      <w:tblPr>
        <w:tblW w:w="9000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</w:tblPr>
      <w:tblGrid>
        <w:gridCol w:w="2999"/>
        <w:gridCol w:w="6001"/>
      </w:tblGrid>
      <w:tr>
        <w:trPr/>
        <w:tc>
          <w:tcPr>
            <w:tcW w:w="29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Lei / Regulamento</w:t>
            </w:r>
          </w:p>
        </w:tc>
        <w:tc>
          <w:tcPr>
            <w:tcW w:w="60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Aplicação à Itaúsa e Impacto Contábil Potencial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Lei 6.404/76 (Lei das S.A.)</w:t>
            </w:r>
          </w:p>
        </w:tc>
        <w:tc>
          <w:tcPr>
            <w:tcW w:w="60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Capital social (R$ 83.689.000 mil — conta 2.03.01); reservas de lucros (R$ 5.863.000 mil — conta 2.03.04); distribuição de dividendos/JCP (Nota 20.6.1 DFP); bonificação de 2% (Nota 20.1 DFP)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Lei 9.249/95 — JCP / Reforma tributária (jan/25)</w:t>
            </w:r>
          </w:p>
        </w:tc>
        <w:tc>
          <w:tcPr>
            <w:tcW w:w="60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PIS/COFINS sobre JCP recebido; eliminação de tributação sobre JCP a partir de jan/2027 (DFP Nota 2.6.1 — CPC 32/IAS 12 — Pilar Dois)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CPC 18 (R3) / IAS 28</w:t>
            </w:r>
          </w:p>
        </w:tc>
        <w:tc>
          <w:tcPr>
            <w:tcW w:w="60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MEP — investimentos (Nota 15 DFP); adotado a partir de 1º jan/2025 conforme DFP Nota 2.6.1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CPC 51 / IFRS 18</w:t>
            </w:r>
          </w:p>
        </w:tc>
        <w:tc>
          <w:tcPr>
            <w:tcW w:w="60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Apresentação das demonstrações — ainda não vigente; adoção prevista para 2027 (DFP Nota 2.6.2)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Lei 15.177/2025</w:t>
            </w:r>
          </w:p>
        </w:tc>
        <w:tc>
          <w:tcPr>
            <w:tcW w:w="60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Política de Equidade de Gênero — divulgação obrigatória nas demonstrações de 2025 (DFP, Notas complementares)</w:t>
            </w:r>
          </w:p>
        </w:tc>
      </w:tr>
      <w:tr>
        <w:trPr/>
        <w:tc>
          <w:tcPr>
            <w:tcW w:w="29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Regulamentação CVM / B3</w:t>
            </w:r>
          </w:p>
        </w:tc>
        <w:tc>
          <w:tcPr>
            <w:tcW w:w="60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Divulgação de fatos relevantes; ITR; DFP; Formulário de Referência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3864"/>
          <w:sz w:val="22"/>
          <w:szCs w:val="22"/>
        </w:rPr>
        <w:t>3. Grupo II — Consequências materiais por descumprimento</w:t>
      </w:r>
    </w:p>
    <w:tbl>
      <w:tblPr>
        <w:tblW w:w="9000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</w:tblPr>
      <w:tblGrid>
        <w:gridCol w:w="3500"/>
        <w:gridCol w:w="5500"/>
      </w:tblGrid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Regulação BCB (via Itaú)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Índice de Capital Nível I (DFP Nota 27 — dados Itaú: 13,8% &gt; mínimo 9,6%); descumprimento afeta o valor do investimento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Lei 12.846/13 (Anticorrupção)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Código de Conduta atualizado; Compromisso com Direitos Humanos (DFP Nota 1 — contexto operacional)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Lei 9.613/98 (Lavagem de dinheiro)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Obrigações de PLD/FT especialmente pela participação indireta no Itaú Unibanco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Lei 14.789/2023 (Subvenções)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Tratamento de créditos fiscais nas investidas; pode afetar o REP (DFP Nota 15)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3864"/>
          <w:sz w:val="22"/>
          <w:szCs w:val="22"/>
        </w:rPr>
        <w:t>4. Procedimentos de obtenção de entendimento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" w:cs="Calibri"/>
          <w:sz w:val="22"/>
          <w:szCs w:val="22"/>
        </w:rPr>
        <w:t>Leitura da Nota 2.6.1 e 2.6.2 do DFP (normas novas e revisadas adotadas / não adotadas em 2025).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" w:cs="Calibri"/>
          <w:sz w:val="22"/>
          <w:szCs w:val="22"/>
        </w:rPr>
        <w:t>Indagação à diretoria jurídica sobre processo de monitoramento regulatório.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" w:cs="Calibri"/>
          <w:sz w:val="22"/>
          <w:szCs w:val="22"/>
        </w:rPr>
        <w:t>Leitura das atas do Conselho de Administração e do Comitê de Auditoria.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" w:cs="Calibri"/>
          <w:sz w:val="22"/>
          <w:szCs w:val="22"/>
        </w:rPr>
        <w:t>Revisão de correspondências com CVM, B3, BCB e CADE.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3864"/>
          <w:sz w:val="22"/>
          <w:szCs w:val="22"/>
        </w:rPr>
        <w:t>5. Resposta a descumprimentos (NBC TA 250, itens 19–22)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" w:cs="Calibri"/>
          <w:sz w:val="22"/>
          <w:szCs w:val="22"/>
        </w:rPr>
        <w:t>Avaliar os efeitos sobre as demonstrações contábeis (valores, divulgações, going concern).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" w:cs="Calibri"/>
          <w:sz w:val="22"/>
          <w:szCs w:val="22"/>
        </w:rPr>
        <w:t>Comunicar à administração (nível hierárquico acima do envolvido) e ao Comitê de Auditoria.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" w:cs="Calibri"/>
          <w:sz w:val="22"/>
          <w:szCs w:val="22"/>
        </w:rPr>
        <w:t>Se a administração não adotar ação adequada: considerar modificação de opinião (NBC TA 705) ou continuidade do engajamento.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" w:cs="Calibri"/>
          <w:sz w:val="22"/>
          <w:szCs w:val="22"/>
        </w:rPr>
        <w:t>Comunicação a autoridades: avaliada conforme legislação e orientação legal da firma.</w:t>
      </w:r>
    </w:p>
    <w:p>
      <w:pPr>
        <w:pStyle w:val="Normal"/>
        <w:pBdr>
          <w:top w:val="single" w:sz="12" w:space="0" w:color="2E75B6"/>
        </w:pBdr>
        <w:spacing w:before="200" w:after="80"/>
        <w:rPr/>
      </w:pPr>
      <w:r>
        <w:rPr>
          <w:rFonts w:eastAsia="Calibri" w:cs="Calibri"/>
          <w:b/>
          <w:bCs/>
          <w:color w:val="2E75B6"/>
          <w:sz w:val="18"/>
          <w:szCs w:val="18"/>
        </w:rPr>
        <w:t>REFERÊNCIAS DESTA QUESTÃO</w:t>
      </w:r>
    </w:p>
    <w:p>
      <w:pPr>
        <w:pStyle w:val="Normal"/>
        <w:spacing w:before="0" w:after="60"/>
        <w:rPr/>
      </w:pPr>
      <w:r>
        <w:rPr>
          <w:rFonts w:eastAsia="Calibri" w:cs="Calibri"/>
          <w:i/>
          <w:iCs/>
          <w:color w:val="595959"/>
          <w:sz w:val="18"/>
          <w:szCs w:val="18"/>
        </w:rPr>
        <w:t>NBC TA 250, itens 12–22 | Arquivo: Consolidado_Normas_Aud1__1_.pdf</w:t>
      </w:r>
    </w:p>
    <w:p>
      <w:pPr>
        <w:pStyle w:val="Normal"/>
        <w:spacing w:before="0" w:after="60"/>
        <w:rPr/>
      </w:pPr>
      <w:r>
        <w:rPr>
          <w:rFonts w:eastAsia="Calibri" w:cs="Calibri"/>
          <w:i/>
          <w:iCs/>
          <w:color w:val="595959"/>
          <w:sz w:val="18"/>
          <w:szCs w:val="18"/>
        </w:rPr>
        <w:t>DFP 31/12/2025, Notas 2.6.1, 2.6.2, 15, 20.1, 20.6.1 | Arquivo: Demonstrações_Financeiras__padrão_CVM__4T25.pdf</w:t>
      </w:r>
    </w:p>
    <w:p>
      <w:pPr>
        <w:pStyle w:val="Normal"/>
        <w:spacing w:before="0" w:after="60"/>
        <w:rPr/>
      </w:pPr>
      <w:r>
        <w:rPr>
          <w:rFonts w:eastAsia="Calibri" w:cs="Calibri"/>
          <w:i/>
          <w:iCs/>
          <w:color w:val="595959"/>
          <w:sz w:val="18"/>
          <w:szCs w:val="18"/>
        </w:rPr>
        <w:t>Link: https://ri.itausa.com.br/informacoes-financeiras/central-de-resultados/</w:t>
      </w:r>
    </w:p>
    <w:p>
      <w:pPr>
        <w:pStyle w:val="Normal"/>
        <w:spacing w:before="0" w:after="20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00"/>
        <w:rPr/>
      </w:pPr>
      <w:r>
        <w:rPr>
          <w:color w:val="FFFFFF"/>
        </w:rPr>
        <w:t>8. Redija um roteiro de comunicação com os responsáveis pela governança da sua empresa: escopo, riscos significativos, estratégia de auditoria, pontos de independência, deficiências de controles e principais assuntos a serem discutidos. (NBC TA 260)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3864"/>
          <w:sz w:val="22"/>
          <w:szCs w:val="22"/>
        </w:rPr>
        <w:t>1. Base normativa</w:t>
      </w:r>
    </w:p>
    <w:p>
      <w:pPr>
        <w:pStyle w:val="Normal"/>
        <w:spacing w:before="0" w:after="120"/>
        <w:rPr/>
      </w:pPr>
      <w:r>
        <w:rPr>
          <w:rFonts w:eastAsia="Calibri" w:cs="Calibri"/>
          <w:sz w:val="22"/>
          <w:szCs w:val="22"/>
        </w:rPr>
        <w:t>A NBC TA 260 (R2) exige que o auditor comunique, de forma tempestiva, aos responsáveis pela governança as questões significativas relacionadas à auditoria. Para a Itaúsa, os responsáveis pela governança são o Conselho de Administração (8 membros, sendo 2 mulheres — dados DFP) e o Comitê de Auditoria estatutário (conforme Parecer do Comitê de Auditoria — DFP págs. 119–120).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3864"/>
          <w:sz w:val="22"/>
          <w:szCs w:val="22"/>
        </w:rPr>
        <w:t>2. Roteiro — Reunião inicial (pré-trabalho de campo — Set/2025)</w:t>
      </w:r>
    </w:p>
    <w:tbl>
      <w:tblPr>
        <w:tblW w:w="9000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</w:tblPr>
      <w:tblGrid>
        <w:gridCol w:w="3500"/>
        <w:gridCol w:w="5500"/>
      </w:tblGrid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1. Escopo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Demonstrações individuais e consolidadas 2025; NBC TAs aplicáveis; dois auditores (BDO regulatório + PwC IFRS); trabalho de componente com auditores das investidas (NBC TA 600)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2. Estratégia global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Abordagem predominantemente substantiva; foco em holding pura — REP dominante (conta 3.04.06); envolvimento de especialista (NBC TA 620) para NTS (Nota 4.1.2 DFP)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3. Materialidade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Global: R$ 820.000 mil (5% Resultado antes IR/CS — conta 3.07 = R$ 16.478.000 mil); Desempenho: R$ 615.000 mil; Específica: R$ 50.000 mil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4. Riscos significativos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(i) Valor recuperável investimentos R$ 88.495.000 mil (Nota 15); (ii) VJ NTS nível 3 (Nota 4.1.2); (iii) Corte Aegea 9M25 (Nota 2.5); (iv) Eventos subsequentes (Nota 1.2)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5. Independência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Confirmação formal da independência; relação de serviços de não-auditoria; ameaças e salvaguardas; rotação de sócios (NBC TA 260, item 17)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3864"/>
          <w:sz w:val="22"/>
          <w:szCs w:val="22"/>
        </w:rPr>
        <w:t>3. Roteiro — Reunião final (pós-trabalho de campo — Mar/2026)</w:t>
      </w:r>
    </w:p>
    <w:tbl>
      <w:tblPr>
        <w:tblW w:w="9000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</w:tblPr>
      <w:tblGrid>
        <w:gridCol w:w="3500"/>
        <w:gridCol w:w="5500"/>
      </w:tblGrid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6. Resultados da auditoria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Resumo dos procedimentos executados; achados relevantes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7. Distorções identificadas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Quadro (ver Q16): corrigidas (D1: PPA Motiva R$ 23.000 mil; D2: provisão R$ 85.000 mil; D4: reclassificação dívida) e não corrigidas (D3: REP Dexco R$ 4.000 mil; D5: VJ NTS R$ 40.000 mil) — total não corrigido R$ 44.000 mil &lt; materialidade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8. Deficiências de controle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Ver Q9: 1 significativa (ausência de revisão independente do REP) + 2 relevantes (VJ NTS; provisões)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9. KAMs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(i) Controladas em conjunto — Itaú Unibanco/IUPAR; (ii) Outros investimentos (conforme PAA do relatório BDO — DFP pág. 111)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10. Representações formais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Confirmação de que a carta de representação (NBC TA 580) será solicitada antes da emissão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11. Opinião proposta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Sem modificação — NBC TA 700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3864"/>
          <w:sz w:val="22"/>
          <w:szCs w:val="22"/>
        </w:rPr>
        <w:t>4. Formato e periodicidade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" w:cs="Calibri"/>
          <w:sz w:val="22"/>
          <w:szCs w:val="22"/>
        </w:rPr>
        <w:t>Reunião 1: Set/2025 — comunicação do escopo, riscos e estratégia.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" w:cs="Calibri"/>
          <w:sz w:val="22"/>
          <w:szCs w:val="22"/>
        </w:rPr>
        <w:t>Reunião 2: Mar/2026 — comunicação dos resultados, deficiências, distorções e KAMs.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" w:cs="Calibri"/>
          <w:sz w:val="22"/>
          <w:szCs w:val="22"/>
        </w:rPr>
        <w:t>Comunicações por escrito (carta formal) e verbalmente; atas documentadas em PT-260-01.</w:t>
      </w:r>
    </w:p>
    <w:p>
      <w:pPr>
        <w:pStyle w:val="Normal"/>
        <w:pBdr>
          <w:top w:val="single" w:sz="12" w:space="0" w:color="2E75B6"/>
        </w:pBdr>
        <w:spacing w:before="200" w:after="80"/>
        <w:rPr/>
      </w:pPr>
      <w:r>
        <w:rPr>
          <w:rFonts w:eastAsia="Calibri" w:cs="Calibri"/>
          <w:b/>
          <w:bCs/>
          <w:color w:val="2E75B6"/>
          <w:sz w:val="18"/>
          <w:szCs w:val="18"/>
        </w:rPr>
        <w:t>REFERÊNCIAS DESTA QUESTÃO</w:t>
      </w:r>
    </w:p>
    <w:p>
      <w:pPr>
        <w:pStyle w:val="Normal"/>
        <w:spacing w:before="0" w:after="60"/>
        <w:rPr/>
      </w:pPr>
      <w:r>
        <w:rPr>
          <w:rFonts w:eastAsia="Calibri" w:cs="Calibri"/>
          <w:i/>
          <w:iCs/>
          <w:color w:val="595959"/>
          <w:sz w:val="18"/>
          <w:szCs w:val="18"/>
        </w:rPr>
        <w:t>NBC TA 260 (R2), itens 14–18 | NBC TA 701 | NBC TA 265 | Arquivo: Consolidado_Normas_Aud1__1_.pdf</w:t>
      </w:r>
    </w:p>
    <w:p>
      <w:pPr>
        <w:pStyle w:val="Normal"/>
        <w:spacing w:before="0" w:after="60"/>
        <w:rPr/>
      </w:pPr>
      <w:r>
        <w:rPr>
          <w:rFonts w:eastAsia="Calibri" w:cs="Calibri"/>
          <w:i/>
          <w:iCs/>
          <w:color w:val="595959"/>
          <w:sz w:val="18"/>
          <w:szCs w:val="18"/>
        </w:rPr>
        <w:t>DFP 31/12/2025, Notas 1.2, 2.5, 4.1.2, 15 — conta 3.07 | PAA BDO/PwC — DFP págs. 111–116 | Arquivo: Demonstrações_Financeiras__padrão_CVM__4T25.pdf</w:t>
      </w:r>
    </w:p>
    <w:p>
      <w:pPr>
        <w:pStyle w:val="Normal"/>
        <w:spacing w:before="0" w:after="60"/>
        <w:rPr/>
      </w:pPr>
      <w:r>
        <w:rPr>
          <w:rFonts w:eastAsia="Calibri" w:cs="Calibri"/>
          <w:i/>
          <w:iCs/>
          <w:color w:val="595959"/>
          <w:sz w:val="18"/>
          <w:szCs w:val="18"/>
        </w:rPr>
        <w:t>Link: https://ri.itausa.com.br/informacoes-financeiras/central-de-resultados/</w:t>
      </w:r>
    </w:p>
    <w:p>
      <w:pPr>
        <w:pStyle w:val="Normal"/>
        <w:spacing w:before="0" w:after="20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00"/>
        <w:rPr/>
      </w:pPr>
      <w:r>
        <w:rPr>
          <w:color w:val="FFFFFF"/>
        </w:rPr>
        <w:t>9. Simule três deficiências (pelo menos uma significativa) ligadas a ciclos relevantes da sua empresa e escreva o memorando/carta que você enviaria à administração e à governança, com efeitos e recomendações. (NBC TA 265)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3864"/>
          <w:sz w:val="22"/>
          <w:szCs w:val="22"/>
        </w:rPr>
        <w:t>[MEMORANDO CONFIDENCIAL — PT-265-01]</w:t>
      </w:r>
    </w:p>
    <w:p>
      <w:pPr>
        <w:pStyle w:val="Normal"/>
        <w:spacing w:before="0" w:after="120"/>
        <w:rPr/>
      </w:pPr>
      <w:r>
        <w:rPr>
          <w:rFonts w:eastAsia="Calibri" w:cs="Calibri"/>
          <w:sz w:val="22"/>
          <w:szCs w:val="22"/>
        </w:rPr>
        <w:t>São Paulo, março de 2026</w:t>
      </w:r>
    </w:p>
    <w:p>
      <w:pPr>
        <w:pStyle w:val="Normal"/>
        <w:spacing w:before="0" w:after="120"/>
        <w:rPr/>
      </w:pPr>
      <w:r>
        <w:rPr>
          <w:rFonts w:eastAsia="Calibri" w:cs="Calibri"/>
          <w:sz w:val="22"/>
          <w:szCs w:val="22"/>
        </w:rPr>
        <w:t>Para: Comitê de Auditoria e Diretoria da Itaúsa — Investimentos Itaú S.A.</w:t>
      </w:r>
    </w:p>
    <w:p>
      <w:pPr>
        <w:pStyle w:val="Normal"/>
        <w:spacing w:before="0" w:after="120"/>
        <w:rPr/>
      </w:pPr>
      <w:r>
        <w:rPr>
          <w:rFonts w:eastAsia="Calibri" w:cs="Calibri"/>
          <w:sz w:val="22"/>
          <w:szCs w:val="22"/>
        </w:rPr>
        <w:t>De: [Firma de Auditoria] — Sócio Responsável</w:t>
      </w:r>
    </w:p>
    <w:p>
      <w:pPr>
        <w:pStyle w:val="Normal"/>
        <w:spacing w:before="0" w:after="120"/>
        <w:rPr/>
      </w:pPr>
      <w:r>
        <w:rPr>
          <w:rFonts w:eastAsia="Calibri" w:cs="Calibri"/>
          <w:sz w:val="22"/>
          <w:szCs w:val="22"/>
        </w:rPr>
        <w:t>Assunto: Comunicação de Deficiências de Controle Interno — Exercício de 2025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Calibri" w:cs="Calibri"/>
          <w:sz w:val="22"/>
          <w:szCs w:val="22"/>
        </w:rPr>
        <w:t>Em conformidade com a NBC TA 265, comunicamos as deficiências identificadas durante nossa auditoria das demonstrações contábeis individuais e consolidadas de 31.12.2025 (aprovadas pelo CA em 16.03.2026 — DFP Nota 1.1). Ressaltamos que nosso objetivo foi a emissão de opinião sobre as demonstrações, não a expressão de opinião sobre a eficácia do controle interno como um todo.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3864"/>
          <w:sz w:val="22"/>
          <w:szCs w:val="22"/>
        </w:rPr>
        <w:t>DEFICIÊNCIA 1 — SIGNIFICATIVA</w:t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3864"/>
          <w:sz w:val="22"/>
          <w:szCs w:val="22"/>
        </w:rPr>
        <w:t>Ausência de processo formal de revisão independente do Resultado de Equivalência Patrimonial</w:t>
      </w:r>
    </w:p>
    <w:tbl>
      <w:tblPr>
        <w:tblW w:w="9000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</w:tblPr>
      <w:tblGrid>
        <w:gridCol w:w="3500"/>
        <w:gridCol w:w="5500"/>
      </w:tblGrid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Ciclo afetado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REP — conta 3.04.06 (R$ 17.291.000 mil) | Investimentos — conta 1.02.02.01 (R$ 88.495.000 mil)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Descrição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O cálculo do REP é realizado pela controladoria com base nos dados encaminhados pelas investidas, sem revisão independente documentada por função separada antes do lançamento. O mesmo analista que recebe os dados das investidas realiza o cálculo e efetua o lançamento. Não há procedimento formal de reconciliação entre os dados utilizados no REP e as demonstrações contábeis auditadas das investidas. Em especial, os dados de Aegea utilizados no cálculo de 9M25 (DFP Nota 2.5) não passaram por revisão formal de adequação do corte.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Efeito potencial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Risco de que erros ou manipulações nos dados recebidos das investidas sejam incorporados ao REP sem detecção oportuna, com impacto direto no resultado (REP = 100% do resultado operacional) e no saldo de investimentos (93,4% do ativo total).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Recomendação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Implementar revisão em segundo nível do cálculo do REP por função independente; estabelecer protocolo de reconciliação formal dos dados com as demonstrações das investidas; desenvolver política de corte para resultados de investidas com fechamento tardio.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3864"/>
          <w:sz w:val="22"/>
          <w:szCs w:val="22"/>
        </w:rPr>
        <w:t>DEFICIÊNCIA 2 — RELEVANTE (não significativa)</w:t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3864"/>
          <w:sz w:val="22"/>
          <w:szCs w:val="22"/>
        </w:rPr>
        <w:t>Ausência de atualização sistemática das premissas do modelo de valor justo da NTS</w:t>
      </w:r>
    </w:p>
    <w:tbl>
      <w:tblPr>
        <w:tblW w:w="9000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</w:tblPr>
      <w:tblGrid>
        <w:gridCol w:w="3500"/>
        <w:gridCol w:w="5500"/>
      </w:tblGrid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Ciclo afetado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NTS — ativo financeiro VJR (conta 1.01.02.01 = R$ 1.529.000 mil) | Nota 4.1.2 DFP (WACC 12,3%)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Descrição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O modelo de precificação do VJ da NTS não é revisado com periodicidade documentada. As premissas (WACC 12,3%, IGP-M, volumes contratuais — DFP Nota 4.1.2) são atualizadas sem calendário formal ou evidência de que fontes de mercado independentes foram consultadas.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Efeito potencial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Estimativas de VJ desatualizadas podem resultar em variações indevidas de VJ ou omissão de perda por impairment, com impacto no resultado (outras receitas operacionais — conta 3.04.04).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Recomendação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Formalizar calendário trimestral de revisão das premissas; documentar as hipóteses e a fonte de mercado utilizada; considerar especialista externo para avaliação anual.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3864"/>
          <w:sz w:val="22"/>
          <w:szCs w:val="22"/>
        </w:rPr>
        <w:t>DEFICIÊNCIA 3 — RELEVANTE (não significativa)</w:t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3864"/>
          <w:sz w:val="22"/>
          <w:szCs w:val="22"/>
        </w:rPr>
        <w:t>Inexistência de política formal de classificação e revisão periódica de passivos contingentes</w:t>
      </w:r>
    </w:p>
    <w:tbl>
      <w:tblPr>
        <w:tblW w:w="9000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</w:tblPr>
      <w:tblGrid>
        <w:gridCol w:w="3500"/>
        <w:gridCol w:w="5500"/>
      </w:tblGrid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Ciclo afetado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Provisões fiscais — conta 2.02.04 = R$ 2.129.000 mil (vs. R$ 1.999.000 mil em 2024 = +R$ 130.000 mil) | Nota 19 DFP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Descrição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Não há política escrita que defina critérios de reclassificação de processos de 'possível' para 'provável', nem periodicidade mínima obrigatória de revisão dos pareceres jurídicos. A revisão é realizada anualmente sem procedimentos documentados que garantam consistência entre escritórios de advocacia.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Efeito potencial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Classificação inadequada de passivos com impacto no resultado e divulgações incompletas sobre contingências passivas (CPC 25 / IAS 37).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Recomendação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Elaborar política formal de gestão de contingências; criar formulário padronizado de atualização semestralmente; implementar revisão do Comitê de Auditoria para provisões &gt; R$ 50.000 mil.</w:t>
            </w:r>
          </w:p>
        </w:tc>
      </w:tr>
    </w:tbl>
    <w:p>
      <w:pPr>
        <w:pStyle w:val="Normal"/>
        <w:pBdr>
          <w:top w:val="single" w:sz="12" w:space="0" w:color="2E75B6"/>
        </w:pBdr>
        <w:spacing w:before="200" w:after="80"/>
        <w:rPr/>
      </w:pPr>
      <w:r>
        <w:rPr>
          <w:rFonts w:eastAsia="Calibri" w:cs="Calibri"/>
          <w:b/>
          <w:bCs/>
          <w:color w:val="2E75B6"/>
          <w:sz w:val="18"/>
          <w:szCs w:val="18"/>
        </w:rPr>
        <w:t>REFERÊNCIAS DESTA QUESTÃO</w:t>
      </w:r>
    </w:p>
    <w:p>
      <w:pPr>
        <w:pStyle w:val="Normal"/>
        <w:spacing w:before="0" w:after="60"/>
        <w:rPr/>
      </w:pPr>
      <w:r>
        <w:rPr>
          <w:rFonts w:eastAsia="Calibri" w:cs="Calibri"/>
          <w:i/>
          <w:iCs/>
          <w:color w:val="595959"/>
          <w:sz w:val="18"/>
          <w:szCs w:val="18"/>
        </w:rPr>
        <w:t>NBC TA 265, itens 6, 9–11 | Arquivo: Consolidado_Normas_Aud1__1_.pdf</w:t>
      </w:r>
    </w:p>
    <w:p>
      <w:pPr>
        <w:pStyle w:val="Normal"/>
        <w:spacing w:before="0" w:after="60"/>
        <w:rPr/>
      </w:pPr>
      <w:r>
        <w:rPr>
          <w:rFonts w:eastAsia="Calibri" w:cs="Calibri"/>
          <w:i/>
          <w:iCs/>
          <w:color w:val="595959"/>
          <w:sz w:val="18"/>
          <w:szCs w:val="18"/>
        </w:rPr>
        <w:t>DFP 31/12/2025, Notas 1.1, 2.5, 4.1.2, 19 — contas 3.04.06, 1.02.02.01, 1.01.02.01, 2.02.04 | Arquivo: Demonstrações_Financeiras__padrão_CVM__4T25.pdf</w:t>
      </w:r>
    </w:p>
    <w:p>
      <w:pPr>
        <w:pStyle w:val="Normal"/>
        <w:spacing w:before="0" w:after="60"/>
        <w:rPr/>
      </w:pPr>
      <w:r>
        <w:rPr>
          <w:rFonts w:eastAsia="Calibri" w:cs="Calibri"/>
          <w:i/>
          <w:iCs/>
          <w:color w:val="595959"/>
          <w:sz w:val="18"/>
          <w:szCs w:val="18"/>
        </w:rPr>
        <w:t>Link: https://ri.itausa.com.br/informacoes-financeiras/central-de-resultados/</w:t>
      </w:r>
    </w:p>
    <w:p>
      <w:pPr>
        <w:pStyle w:val="Normal"/>
        <w:spacing w:before="0" w:after="20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00"/>
        <w:rPr/>
      </w:pPr>
      <w:r>
        <w:rPr>
          <w:color w:val="FFFFFF"/>
        </w:rPr>
        <w:t>10. Produza a estratégia global de auditoria da sua empresa, de acordo com o que a norma exige. (NBC TA 300)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3864"/>
          <w:sz w:val="22"/>
          <w:szCs w:val="22"/>
        </w:rPr>
        <w:t>1. Base normativa</w:t>
      </w:r>
    </w:p>
    <w:p>
      <w:pPr>
        <w:pStyle w:val="Normal"/>
        <w:spacing w:before="0" w:after="120"/>
        <w:rPr/>
      </w:pPr>
      <w:r>
        <w:rPr>
          <w:rFonts w:eastAsia="Calibri" w:cs="Calibri"/>
          <w:sz w:val="22"/>
          <w:szCs w:val="22"/>
        </w:rPr>
        <w:t>A NBC TA 300 (R1), item 7, exige que o auditor estabeleça a estratégia global de auditoria, definindo o escopo, a época e a direção gerais da auditoria.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3864"/>
          <w:sz w:val="22"/>
          <w:szCs w:val="22"/>
        </w:rPr>
        <w:t>2. Características do engajamento</w:t>
      </w:r>
    </w:p>
    <w:tbl>
      <w:tblPr>
        <w:tblW w:w="9000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</w:tblPr>
      <w:tblGrid>
        <w:gridCol w:w="3500"/>
        <w:gridCol w:w="5500"/>
      </w:tblGrid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Entidade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Itaúsa — Investimentos Itaú S.A. (holding pura de participações)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Demonstrações auditadas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Individuais e consolidadas — exercício findo em 31.12.2025 (aprovadas CA em 16.03.2026 — DFP Nota 1.1)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Estrutura de relatório financeiro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IFRS (IASB) + Práticas contábeis adotadas no Brasil (CPCs/CVM) — DFP Nota 2.1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Tipo de trabalho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Asseguração razoável — auditoria independente — NBC TA 700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Auditores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BDO RCS (fins regulatórios) + PricewaterhouseCoopers (fins IFRS) — DFP págs. 111–116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PAA identificados no relatório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(i) Controladas em conjunto — Itaú Unibanco/IUPAR; (ii) Outros investimentos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Auditores de componente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Itaú Unibanco/IUPAR, Dexco, Alpargatas (companhias abertas) — NBC TA 600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3864"/>
          <w:sz w:val="22"/>
          <w:szCs w:val="22"/>
        </w:rPr>
        <w:t>3. Escopo e áreas de foco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" w:cs="Calibri"/>
          <w:sz w:val="22"/>
          <w:szCs w:val="22"/>
        </w:rPr>
        <w:t>Investimentos em Participações (conta 1.02.02.01 = R$ 88.495.000 mil = 93,4% do Ativo Total): MEP; corretude dos cálculos de REP; amortização de PPAs (DFP Nota 15).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" w:cs="Calibri"/>
          <w:sz w:val="22"/>
          <w:szCs w:val="22"/>
        </w:rPr>
        <w:t>REP (conta 3.04.06 = R$ 17.291.000 mil = 100% do resultado operacional): verificação dos cálculos; coerência com demonstrações das investidas.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" w:cs="Calibri"/>
          <w:sz w:val="22"/>
          <w:szCs w:val="22"/>
        </w:rPr>
        <w:t>NTS — ativo financeiro VJR (conta 1.01.02.01 = R$ 1.529.000 mil): WACC 12,3%; Nível 3; dividendos R$ 329.000 mil (DFP Nota 6.1).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" w:cs="Calibri"/>
          <w:sz w:val="22"/>
          <w:szCs w:val="22"/>
        </w:rPr>
        <w:t>Provisões (conta 2.02.04 = R$ 2.129.000 mil): CPC 25; carta a advogados (DFP Nota 19).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" w:cs="Calibri"/>
          <w:sz w:val="22"/>
          <w:szCs w:val="22"/>
        </w:rPr>
        <w:t>Dívida (debêntures CP R$ 131.000 + LP R$ 2.293.000 = R$ 2.424.000 mil — contas 2.01.04.02 e 2.02.01.02): sem amortização de principal até 2029 (DFP Nota 18).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" w:cs="Calibri"/>
          <w:sz w:val="22"/>
          <w:szCs w:val="22"/>
        </w:rPr>
        <w:t>Patrimônio Líquido (conta 2.03 = R$ 88.755.000 mil): bonificação de 2% (Nota 20.1 DFP); capital social R$ 83.689.000 mil (conta 2.03.01).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" w:cs="Calibri"/>
          <w:sz w:val="22"/>
          <w:szCs w:val="22"/>
        </w:rPr>
        <w:t>Eventos subsequentes: JCP declarado 16.03.2026; aumento capital Aegea fev/26 (DFP Nota 1.2).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3864"/>
          <w:sz w:val="22"/>
          <w:szCs w:val="22"/>
        </w:rPr>
        <w:t>4. Abordagem</w:t>
      </w:r>
    </w:p>
    <w:p>
      <w:pPr>
        <w:pStyle w:val="Normal"/>
        <w:spacing w:before="0" w:after="120"/>
        <w:rPr/>
      </w:pPr>
      <w:r>
        <w:rPr>
          <w:rFonts w:eastAsia="Calibri" w:cs="Calibri"/>
          <w:sz w:val="22"/>
          <w:szCs w:val="22"/>
        </w:rPr>
        <w:t>Predominantemente substantiva, com testes de controles limitados, dado que a Itaúsa é uma holding com ~100 colaboradores e os controles operacionais dependem em grande medida dos controles das investidas (NBC TA 315). Exceção: provisões e gestão de dívida — testes de controle limitados para aprovação e segregação.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3864"/>
          <w:sz w:val="22"/>
          <w:szCs w:val="22"/>
        </w:rPr>
        <w:t>5. Cronograma</w:t>
      </w:r>
    </w:p>
    <w:tbl>
      <w:tblPr>
        <w:tblW w:w="9000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</w:tblPr>
      <w:tblGrid>
        <w:gridCol w:w="3500"/>
        <w:gridCol w:w="5500"/>
      </w:tblGrid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Planejamento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Set–Out/2025 — entendimento; riscos; materialidade; estratégia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Trabalho de campo interim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Nov/2025 — testes de controles; analíticos; revisão de PPAs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Trabalho de campo final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Jan–Fev/2026 — procedimentos substantivos; confirmações; eventos subsequentes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Conclusão / Relatório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Mar/2026 — EQCR; carta de representação; comunicação com governança; emissão</w:t>
            </w:r>
          </w:p>
        </w:tc>
      </w:tr>
    </w:tbl>
    <w:p>
      <w:pPr>
        <w:pStyle w:val="Normal"/>
        <w:pBdr>
          <w:top w:val="single" w:sz="12" w:space="0" w:color="2E75B6"/>
        </w:pBdr>
        <w:spacing w:before="200" w:after="80"/>
        <w:rPr/>
      </w:pPr>
      <w:r>
        <w:rPr>
          <w:rFonts w:eastAsia="Calibri" w:cs="Calibri"/>
          <w:b/>
          <w:bCs/>
          <w:color w:val="2E75B6"/>
          <w:sz w:val="18"/>
          <w:szCs w:val="18"/>
        </w:rPr>
        <w:t>REFERÊNCIAS DESTA QUESTÃO</w:t>
      </w:r>
    </w:p>
    <w:p>
      <w:pPr>
        <w:pStyle w:val="Normal"/>
        <w:spacing w:before="0" w:after="60"/>
        <w:rPr/>
      </w:pPr>
      <w:r>
        <w:rPr>
          <w:rFonts w:eastAsia="Calibri" w:cs="Calibri"/>
          <w:i/>
          <w:iCs/>
          <w:color w:val="595959"/>
          <w:sz w:val="18"/>
          <w:szCs w:val="18"/>
        </w:rPr>
        <w:t>NBC TA 300 (R1), itens 7–12 | NBC TA 600 (R2) | Arquivo: Consolidado_Normas_Aud1__1_.pdf</w:t>
      </w:r>
    </w:p>
    <w:p>
      <w:pPr>
        <w:pStyle w:val="Normal"/>
        <w:spacing w:before="0" w:after="60"/>
        <w:rPr/>
      </w:pPr>
      <w:r>
        <w:rPr>
          <w:rFonts w:eastAsia="Calibri" w:cs="Calibri"/>
          <w:i/>
          <w:iCs/>
          <w:color w:val="595959"/>
          <w:sz w:val="18"/>
          <w:szCs w:val="18"/>
        </w:rPr>
        <w:t>DFP 31/12/2025, Notas 1.1, 1.2, 2.1, 6.1, 15, 18, 19, 20.1 — contas 1.02.02.01, 3.04.06, 1.01.02.01, 2.02.04, 2.01.04.02, 2.02.01.02, 2.03 | Arquivo: Demonstrações_Financeiras__padrão_CVM__4T25.pdf</w:t>
      </w:r>
    </w:p>
    <w:p>
      <w:pPr>
        <w:pStyle w:val="Normal"/>
        <w:spacing w:before="0" w:after="60"/>
        <w:rPr/>
      </w:pPr>
      <w:r>
        <w:rPr>
          <w:rFonts w:eastAsia="Calibri" w:cs="Calibri"/>
          <w:i/>
          <w:iCs/>
          <w:color w:val="595959"/>
          <w:sz w:val="18"/>
          <w:szCs w:val="18"/>
        </w:rPr>
        <w:t>Link: https://ri.itausa.com.br/informacoes-financeiras/central-de-resultados/</w:t>
      </w:r>
    </w:p>
    <w:p>
      <w:pPr>
        <w:pStyle w:val="Normal"/>
        <w:spacing w:before="0" w:after="20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00"/>
        <w:rPr/>
      </w:pPr>
      <w:r>
        <w:rPr>
          <w:color w:val="FFFFFF"/>
        </w:rPr>
        <w:t>11. Produza o programa de auditoria da sua empresa, de acordo com o que a norma exige. (NBC TA 300)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3864"/>
          <w:sz w:val="22"/>
          <w:szCs w:val="22"/>
        </w:rPr>
        <w:t>Base normativa: NBC TA 300 (R1), item 9 — o programa deve incluir natureza, época e extensão dos procedimentos de avaliação de risco e procedimentos adicionais.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3864"/>
          <w:sz w:val="22"/>
          <w:szCs w:val="22"/>
        </w:rPr>
        <w:t>BLOCO A — PROCEDIMENTOS DE AVALIAÇÃO DE RISCOS</w:t>
      </w:r>
    </w:p>
    <w:tbl>
      <w:tblPr>
        <w:tblW w:w="9000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</w:tblPr>
      <w:tblGrid>
        <w:gridCol w:w="3500"/>
        <w:gridCol w:w="5500"/>
      </w:tblGrid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A1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Leitura do DFP completo (Notas 1–28, 122 págs.); atas do CA e Comitê de Auditoria | Set/25 | 100% dos documentos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A2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Entrevistas com diretoria (Presidente, CFO, Controladoria, Jurídico) — NBC TA 240, item 18 | Set/25 | Todas as funções críticas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A3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Leitura das demonstrações das investidas (Itaú, Dexco, Alpargatas, Copa, Motiva) | Out/25 | 100%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A4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Walkthrough dos principais ciclos: REP, provisões, dívida | Out/25 | Ciclos relevantes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A5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Procedimentos analíticos de planejamento (DRE Individual — DFP págs. 6–7) | Out/25 | Todos os saldos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3864"/>
          <w:sz w:val="22"/>
          <w:szCs w:val="22"/>
        </w:rPr>
        <w:t>BLOCO B — INVESTIMENTOS E REP (contas 1.02.02.01 e 3.04.06)</w:t>
      </w:r>
    </w:p>
    <w:tbl>
      <w:tblPr>
        <w:tblW w:w="9000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</w:tblPr>
      <w:tblGrid>
        <w:gridCol w:w="3500"/>
        <w:gridCol w:w="5500"/>
      </w:tblGrid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B1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Obtenção das demonstrações auditadas das investidas (NBC TA 600) | Jan–Fev/26 | 100%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B2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Recálculo independente do REP por investida (participação % × LL) | Jan–Fev/26 | R$ 17.291.000 mil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B3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Reconciliação do saldo de investimentos: abertura + REP + dividendos (Nota 9.1 DFP) + outros | Fev/26 | R$ 88.495.000 mil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B4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Avaliação do corte de Aegea (9M25 — DFP Nota 2.5); estimativa de efeito do 4T25 | Jan/26 | Saldo Aegea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B5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Revisão dos cálculos de amortização de PPA por investida (DFP Nota 15.5) | Fev/26 | Todos os PPAs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B6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Comunicação com auditores de componente IUH/IUPAR, Dexco, Alpargatas (NBC TA 600) | Nov/25–Fev/26 | Componentes significativos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B7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Teste de impairment de investimentos — avaliação de indicadores (DFP Nota 3.1) | Fev/26 | Todas as investidas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3864"/>
          <w:sz w:val="22"/>
          <w:szCs w:val="22"/>
        </w:rPr>
        <w:t>BLOCO C — NTS: ATIVO FINANCEIRO VJR (conta 1.01.02.01; Notas 6.1 e 4.1.2 DFP)</w:t>
      </w:r>
    </w:p>
    <w:tbl>
      <w:tblPr>
        <w:tblW w:w="9000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</w:tblPr>
      <w:tblGrid>
        <w:gridCol w:w="3500"/>
        <w:gridCol w:w="5500"/>
      </w:tblGrid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C1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Análise do modelo de precificação da NTS: WACC 12,3%, IGP-M, fluxo de caixa projetado (DFP Nota 4.1.2) | Nov/25–Fev/26 | 100%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C2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Envolvimento de especialista interno (NBC TA 620) para avaliação independente | Jan–Fev/26 | VJ total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C3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Confirmação de dividendos recebidos: R$ 329.000 mil (DFP Nota 6.1) | Jan/26 | 100%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C4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Revisão da classificação na hierarquia de VJ — Nível 3 (CPC 46 / IFRS 13) | Fev/26 | Análise qualitativa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3864"/>
          <w:sz w:val="22"/>
          <w:szCs w:val="22"/>
        </w:rPr>
        <w:t>BLOCO D — PROVISÕES (conta 2.02.04; Nota 19 DFP)</w:t>
      </w:r>
    </w:p>
    <w:tbl>
      <w:tblPr>
        <w:tblW w:w="9000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</w:tblPr>
      <w:tblGrid>
        <w:gridCol w:w="3500"/>
        <w:gridCol w:w="5500"/>
      </w:tblGrid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D1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Carta a advogados externos (NBC TA 501): lista de processos, probabilidade, estimativa | Jan/26 | 100% dos processos relevantes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D2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Análise comparativa: R$ +130.000 mil (2024: R$ 1.999.000 → 2025: R$ 2.129.000) | Jan/26 | Toda a variação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D3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Revisão de 100% dos processos &gt; R$ 50.000 mil (materialidade específica) | Fev/26 | Saldo integral para grandes processos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D4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Avaliação da adequação das classificações (provável vs. possível — CPC 25) | Fev/26 | 100% do saldo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3864"/>
          <w:sz w:val="22"/>
          <w:szCs w:val="22"/>
        </w:rPr>
        <w:t>BLOCO E — DÍVIDA E PL (contas 2.01.04.02, 2.02.01.02; Notas 18 e 20 DFP)</w:t>
      </w:r>
    </w:p>
    <w:tbl>
      <w:tblPr>
        <w:tblW w:w="9000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</w:tblPr>
      <w:tblGrid>
        <w:gridCol w:w="3500"/>
        <w:gridCol w:w="5500"/>
      </w:tblGrid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E1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Confirmação com agentes fiduciários das debêntures (NBC TA 505): saldo, taxa, vencimentos, covenants | Jan/26 | 100% da dívida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E2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Revisão da documentação de liability management: resgate R$ 2.500.000 mil + captação R$ 995.000 mil (DFC — contas 6.03.04/6.03.05) | Nov/25 | Integral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E3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Revisão de covenants e classificação CP vs. NC (DFP Nota 18) | Fev/26 | Todos os covenants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E4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Verificação da bonificação de 2%: ata AGE 15.12.2025; capitalização R$ 2.500.000 mil (DFP Nota 20.1 — DMPL) | Jan/26 | 100%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3864"/>
          <w:sz w:val="22"/>
          <w:szCs w:val="22"/>
        </w:rPr>
        <w:t>BLOCO G — CONCLUSÃO</w:t>
      </w:r>
    </w:p>
    <w:tbl>
      <w:tblPr>
        <w:tblW w:w="9000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</w:tblPr>
      <w:tblGrid>
        <w:gridCol w:w="3500"/>
        <w:gridCol w:w="5500"/>
      </w:tblGrid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G1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Eventos subsequentes: JCP 16.03.2026; Aegea fev/26 (DFP Nota 1.2) — NBC TA 560 | Mar/26 | Integral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G2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Carta de representação — NBC TA 580 (R1) | Mar/26 | Assinada pela diretoria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G3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Going concern — avaliação de evidências (NBC TA 570) | Fev–Mar/26 | Análise qualitativa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G4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Revisão das notas explicativas (completude e clareza — CPC 26 / CPC 00) | Fev–Mar/26 | Notas 1–28 DFP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G5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EQCR — revisão do revisor independente (NBC TA 220 R3) | Mar/26 | Antes da emissão</w:t>
            </w:r>
          </w:p>
        </w:tc>
      </w:tr>
    </w:tbl>
    <w:p>
      <w:pPr>
        <w:pStyle w:val="Normal"/>
        <w:pBdr>
          <w:top w:val="single" w:sz="12" w:space="0" w:color="2E75B6"/>
        </w:pBdr>
        <w:spacing w:before="200" w:after="80"/>
        <w:rPr/>
      </w:pPr>
      <w:r>
        <w:rPr>
          <w:rFonts w:eastAsia="Calibri" w:cs="Calibri"/>
          <w:b/>
          <w:bCs/>
          <w:color w:val="2E75B6"/>
          <w:sz w:val="18"/>
          <w:szCs w:val="18"/>
        </w:rPr>
        <w:t>REFERÊNCIAS DESTA QUESTÃO</w:t>
      </w:r>
    </w:p>
    <w:p>
      <w:pPr>
        <w:pStyle w:val="Normal"/>
        <w:spacing w:before="0" w:after="60"/>
        <w:rPr/>
      </w:pPr>
      <w:r>
        <w:rPr>
          <w:rFonts w:eastAsia="Calibri" w:cs="Calibri"/>
          <w:i/>
          <w:iCs/>
          <w:color w:val="595959"/>
          <w:sz w:val="18"/>
          <w:szCs w:val="18"/>
        </w:rPr>
        <w:t>NBC TA 300 (R1), itens 9–12 | NBC TA 600 (R2) | NBC TA 505 | NBC TA 580 (R1) | NBC TA 560 (R1) | NBC TA 570 | Arquivo: Consolidado_Normas_Aud1__1_.pdf</w:t>
      </w:r>
    </w:p>
    <w:p>
      <w:pPr>
        <w:pStyle w:val="Normal"/>
        <w:spacing w:before="0" w:after="60"/>
        <w:rPr/>
      </w:pPr>
      <w:r>
        <w:rPr>
          <w:rFonts w:eastAsia="Calibri" w:cs="Calibri"/>
          <w:i/>
          <w:iCs/>
          <w:color w:val="595959"/>
          <w:sz w:val="18"/>
          <w:szCs w:val="18"/>
        </w:rPr>
        <w:t>DFP 31/12/2025 — todas as notas e contas citadas | Arquivo: Demonstrações_Financeiras__padrão_CVM__4T25.pdf</w:t>
      </w:r>
    </w:p>
    <w:p>
      <w:pPr>
        <w:pStyle w:val="Normal"/>
        <w:spacing w:before="0" w:after="60"/>
        <w:rPr/>
      </w:pPr>
      <w:r>
        <w:rPr>
          <w:rFonts w:eastAsia="Calibri" w:cs="Calibri"/>
          <w:i/>
          <w:iCs/>
          <w:color w:val="595959"/>
          <w:sz w:val="18"/>
          <w:szCs w:val="18"/>
        </w:rPr>
        <w:t>Link: https://ri.itausa.com.br/informacoes-financeiras/central-de-resultados/</w:t>
      </w:r>
    </w:p>
    <w:p>
      <w:pPr>
        <w:pStyle w:val="Normal"/>
        <w:spacing w:before="0" w:after="20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00"/>
        <w:rPr/>
      </w:pPr>
      <w:r>
        <w:rPr>
          <w:color w:val="FFFFFF"/>
        </w:rPr>
        <w:t>12. Descreva o entendimento da entidade e do ambiente (modelo de negócios, TI, controles relevantes) e apresente a matriz de riscos de distorção relevante por afirmação (existência, integridade, mensuração, apresentação), destacando riscos significativos. (NBC TA 315)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3864"/>
          <w:sz w:val="22"/>
          <w:szCs w:val="22"/>
        </w:rPr>
        <w:t>1. Base normativa</w:t>
      </w:r>
    </w:p>
    <w:p>
      <w:pPr>
        <w:pStyle w:val="Normal"/>
        <w:spacing w:before="0" w:after="120"/>
        <w:rPr/>
      </w:pPr>
      <w:r>
        <w:rPr>
          <w:rFonts w:eastAsia="Calibri" w:cs="Calibri"/>
          <w:sz w:val="22"/>
          <w:szCs w:val="22"/>
        </w:rPr>
        <w:t>NBC TA 315 (R2) exige que o auditor obtenha entendimento da entidade e seu ambiente para identificar e avaliar os riscos de distorção relevante.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3864"/>
          <w:sz w:val="22"/>
          <w:szCs w:val="22"/>
        </w:rPr>
        <w:t>2. Modelo de negócios</w:t>
      </w:r>
    </w:p>
    <w:p>
      <w:pPr>
        <w:pStyle w:val="Normal"/>
        <w:spacing w:before="0" w:after="120"/>
        <w:rPr/>
      </w:pPr>
      <w:r>
        <w:rPr>
          <w:rFonts w:eastAsia="Calibri" w:cs="Calibri"/>
          <w:sz w:val="22"/>
          <w:szCs w:val="22"/>
        </w:rPr>
        <w:t>A Itaúsa é uma holding pura de participações, sem operações industriais próprias (DFP Nota 1). Seu resultado é inteiramente determinado pelo desempenho das investidas, reconhecido por: (i) REP (conta 3.04.06 = R$ 17.291.000 mil); e (ii) Resultado de investimentos em ativos financeiros — NTS (conta 3.04.04 = R$ 286.000 mil inclui NTS).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3864"/>
          <w:sz w:val="22"/>
          <w:szCs w:val="22"/>
        </w:rPr>
        <w:t>3. Ambiente de TI e controles relevantes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" w:cs="Calibri"/>
          <w:sz w:val="22"/>
          <w:szCs w:val="22"/>
        </w:rPr>
        <w:t>ERP utilizado para consolidação do REP e controles contábeis; dependência dos dados transmitidos pelas investidas (interfaces não totalmente automatizadas).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" w:cs="Calibri"/>
          <w:sz w:val="22"/>
          <w:szCs w:val="22"/>
        </w:rPr>
        <w:t>Controle de acesso ao sistema de ERP; segregação entre lançamento e aprovação de lançamentos manuais.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" w:cs="Calibri"/>
          <w:sz w:val="22"/>
          <w:szCs w:val="22"/>
        </w:rPr>
        <w:t>Fraqueza: processo de importação dos dados de REP sem controle automatizado de validação (Deficiência 1 — Q9).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" w:cs="Calibri"/>
          <w:sz w:val="22"/>
          <w:szCs w:val="22"/>
        </w:rPr>
        <w:t>Comitê de Auditoria: assessora na gestão de riscos; rever a aderência ao Programa de Integridade (DFP Nota 4.2).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3864"/>
          <w:sz w:val="22"/>
          <w:szCs w:val="22"/>
        </w:rPr>
        <w:t>4. Matriz de Riscos por Afirmação — ver tabela completa na aba Q12 do Excel</w:t>
      </w:r>
    </w:p>
    <w:p>
      <w:pPr>
        <w:pStyle w:val="Normal"/>
        <w:spacing w:before="0" w:after="120"/>
        <w:rPr/>
      </w:pPr>
      <w:r>
        <w:rPr>
          <w:rFonts w:eastAsia="Calibri" w:cs="Calibri"/>
          <w:sz w:val="22"/>
          <w:szCs w:val="22"/>
        </w:rPr>
        <w:t>Riscos significativos (NBC TA 315, item 28) — exigem procedimentos específicos (NBC TA 330):</w:t>
      </w:r>
    </w:p>
    <w:tbl>
      <w:tblPr>
        <w:tblW w:w="9000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</w:tblPr>
      <w:tblGrid>
        <w:gridCol w:w="3500"/>
        <w:gridCol w:w="5500"/>
      </w:tblGrid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RISCO SIGNIFICATIVO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Área / Saldo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(i)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Impairment / Valor recuperável — Investimentos R$ 88.495.000 mil (Nota 15 DFP | conta 1.02.02.01)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(ii)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Exatidão do REP de Aegea — corte 9M25 (DFP Nota 2.5)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(iii)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Valor justo da NTS — Nível 3 hierarquia (DFP Notas 6.1 e 4.1.2)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(iv)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Eventos subsequentes: JCP 16.03.2026 + Aegea fev/26 (DFP Nota 1.2)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Calibri" w:cs="Calibri"/>
          <w:sz w:val="22"/>
          <w:szCs w:val="22"/>
        </w:rPr>
        <w:t>Notas explicativas do DFP identificadas como fontes de estimativas críticas (DFP Nota 2.4): IR diferidos (Nota 13); VJ de instrumentos financeiros (Nota 4.1.2); Provisões (Nota 19); VJ ativos biológicos — Dexco (Nota 12); previdência (Nota 26); impairment (Notas 15.5, 16.2.3, 16.3.3).</w:t>
      </w:r>
    </w:p>
    <w:p>
      <w:pPr>
        <w:pStyle w:val="Normal"/>
        <w:pBdr>
          <w:top w:val="single" w:sz="12" w:space="0" w:color="2E75B6"/>
        </w:pBdr>
        <w:spacing w:before="200" w:after="80"/>
        <w:rPr/>
      </w:pPr>
      <w:r>
        <w:rPr>
          <w:rFonts w:eastAsia="Calibri" w:cs="Calibri"/>
          <w:b/>
          <w:bCs/>
          <w:color w:val="2E75B6"/>
          <w:sz w:val="18"/>
          <w:szCs w:val="18"/>
        </w:rPr>
        <w:t>REFERÊNCIAS DESTA QUESTÃO</w:t>
      </w:r>
    </w:p>
    <w:p>
      <w:pPr>
        <w:pStyle w:val="Normal"/>
        <w:spacing w:before="0" w:after="60"/>
        <w:rPr/>
      </w:pPr>
      <w:r>
        <w:rPr>
          <w:rFonts w:eastAsia="Calibri" w:cs="Calibri"/>
          <w:i/>
          <w:iCs/>
          <w:color w:val="595959"/>
          <w:sz w:val="18"/>
          <w:szCs w:val="18"/>
        </w:rPr>
        <w:t>NBC TA 315 (R2), itens 11–32 | Arquivo: Consolidado_Normas_Aud1__1_.pdf</w:t>
      </w:r>
    </w:p>
    <w:p>
      <w:pPr>
        <w:pStyle w:val="Normal"/>
        <w:spacing w:before="0" w:after="60"/>
        <w:rPr/>
      </w:pPr>
      <w:r>
        <w:rPr>
          <w:rFonts w:eastAsia="Calibri" w:cs="Calibri"/>
          <w:i/>
          <w:iCs/>
          <w:color w:val="595959"/>
          <w:sz w:val="18"/>
          <w:szCs w:val="18"/>
        </w:rPr>
        <w:t>DFP 31/12/2025, Notas 2.4, 4.1.2, 4.2, 6.1, 15, 19 — contas 3.04.06, 1.02.02.01, 1.01.02.01, 2.02.04 | Arquivo: Demonstrações_Financeiras__padrão_CVM__4T25.pdf</w:t>
      </w:r>
    </w:p>
    <w:p>
      <w:pPr>
        <w:pStyle w:val="Normal"/>
        <w:spacing w:before="0" w:after="60"/>
        <w:rPr/>
      </w:pPr>
      <w:r>
        <w:rPr>
          <w:rFonts w:eastAsia="Calibri" w:cs="Calibri"/>
          <w:i/>
          <w:iCs/>
          <w:color w:val="595959"/>
          <w:sz w:val="18"/>
          <w:szCs w:val="18"/>
        </w:rPr>
        <w:t>Tabela completa: P1_Aud1_Itausa_Tabelas.xlsx — Aba Q12</w:t>
      </w:r>
    </w:p>
    <w:p>
      <w:pPr>
        <w:pStyle w:val="Normal"/>
        <w:spacing w:before="0" w:after="60"/>
        <w:rPr/>
      </w:pPr>
      <w:r>
        <w:rPr>
          <w:rFonts w:eastAsia="Calibri" w:cs="Calibri"/>
          <w:i/>
          <w:iCs/>
          <w:color w:val="595959"/>
          <w:sz w:val="18"/>
          <w:szCs w:val="18"/>
        </w:rPr>
        <w:t>Link: https://ri.itausa.com.br/informacoes-financeiras/central-de-resultados/</w:t>
      </w:r>
    </w:p>
    <w:p>
      <w:pPr>
        <w:pStyle w:val="Normal"/>
        <w:spacing w:before="0" w:after="20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00"/>
        <w:rPr/>
      </w:pPr>
      <w:r>
        <w:rPr>
          <w:color w:val="FFFFFF"/>
        </w:rPr>
        <w:t>13. Calcule e justifique a materialidade para as demonstrações como um todo e materialidades de desempenho da sua empresa (inclua base, percentuais, ajustes qualitativos) e indique as divulgações sensíveis à materialidade. (NBC TA 320)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3864"/>
          <w:sz w:val="22"/>
          <w:szCs w:val="22"/>
        </w:rPr>
        <w:t>1. Base normativa</w:t>
      </w:r>
    </w:p>
    <w:p>
      <w:pPr>
        <w:pStyle w:val="Normal"/>
        <w:spacing w:before="0" w:after="120"/>
        <w:rPr/>
      </w:pPr>
      <w:r>
        <w:rPr>
          <w:rFonts w:eastAsia="Calibri" w:cs="Calibri"/>
          <w:sz w:val="22"/>
          <w:szCs w:val="22"/>
        </w:rPr>
        <w:t>NBC TA 320 (R1), item 10, exige que o auditor determine a materialidade para as demonstrações contábeis como um todo. Item A8: 'o auditor pode considerar 5% do lucro das atividades continuadas antes do imposto apropriado para entidade com fins lucrativos'.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3864"/>
          <w:sz w:val="22"/>
          <w:szCs w:val="22"/>
        </w:rPr>
        <w:t>2. Seleção do referencial — Resultado antes dos Tributos</w:t>
      </w:r>
    </w:p>
    <w:tbl>
      <w:tblPr>
        <w:tblW w:w="9000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</w:tblPr>
      <w:tblGrid>
        <w:gridCol w:w="3500"/>
        <w:gridCol w:w="5500"/>
      </w:tblGrid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Código DFP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3.07 — Resultado Antes dos Tributos sobre o Lucro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Valor 2025 (R$ mil)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16.478.000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Valor 2024 (R$ mil)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14.734.000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Valor 2023 (R$ mil)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13.371.000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Justificativa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Para holdings puras, os usuários principais (acionistas, analistas, agências de rating AAA) concentram atenção no Resultado antes dos tributos como medida de desempenho que define a base de distribuição de JCP e dividendos (payout 76%). Referencial estável: crescimento consistente 11,8% em 2025 vs. 2024 — NBC TA 320, A5.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3864"/>
          <w:sz w:val="22"/>
          <w:szCs w:val="22"/>
        </w:rPr>
        <w:t>3. Cálculo — ver tabela completa na aba Q13 do Excel</w:t>
      </w:r>
    </w:p>
    <w:tbl>
      <w:tblPr>
        <w:tblW w:w="9000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</w:tblPr>
      <w:tblGrid>
        <w:gridCol w:w="5488"/>
        <w:gridCol w:w="3512"/>
      </w:tblGrid>
      <w:tr>
        <w:trPr/>
        <w:tc>
          <w:tcPr>
            <w:tcW w:w="548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Tipo</w:t>
            </w:r>
          </w:p>
        </w:tc>
        <w:tc>
          <w:tcPr>
            <w:tcW w:w="351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Base (R$ mil)</w:t>
            </w:r>
          </w:p>
        </w:tc>
      </w:tr>
      <w:tr>
        <w:trPr/>
        <w:tc>
          <w:tcPr>
            <w:tcW w:w="548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Materialidade Global</w:t>
            </w:r>
          </w:p>
        </w:tc>
        <w:tc>
          <w:tcPr>
            <w:tcW w:w="351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16.478.000 (conta 3.07)</w:t>
            </w:r>
          </w:p>
        </w:tc>
      </w:tr>
      <w:tr>
        <w:trPr/>
        <w:tc>
          <w:tcPr>
            <w:tcW w:w="5488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Materialidade de Desempenho</w:t>
            </w:r>
          </w:p>
        </w:tc>
        <w:tc>
          <w:tcPr>
            <w:tcW w:w="3512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820.000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3864"/>
          <w:sz w:val="22"/>
          <w:szCs w:val="22"/>
        </w:rPr>
        <w:t>4. Justificativa dos parâmetros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" w:cs="Calibri"/>
          <w:sz w:val="22"/>
          <w:szCs w:val="22"/>
        </w:rPr>
        <w:t>5%: percentual-guia da NBC TA 320, A8 para entidades com fins lucrativos. Referencial não volátil — não há razão para ajuste qualitativo adicional.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" w:cs="Calibri"/>
          <w:sz w:val="22"/>
          <w:szCs w:val="22"/>
        </w:rPr>
        <w:t>75% para desempenho: adequado para este engajamento — não é o primeiro ano; ausência de distorções acumuladas significativas em anos anteriores; controles internos razoavelmente estabelecidos.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3864"/>
          <w:sz w:val="22"/>
          <w:szCs w:val="22"/>
        </w:rPr>
        <w:t>5. Materialidades específicas — Divulgações sensíveis</w:t>
      </w:r>
    </w:p>
    <w:tbl>
      <w:tblPr>
        <w:tblW w:w="9000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</w:tblPr>
      <w:tblGrid>
        <w:gridCol w:w="5400"/>
        <w:gridCol w:w="3600"/>
      </w:tblGrid>
      <w:tr>
        <w:trPr/>
        <w:tc>
          <w:tcPr>
            <w:tcW w:w="54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Divulgação</w:t>
            </w:r>
          </w:p>
        </w:tc>
        <w:tc>
          <w:tcPr>
            <w:tcW w:w="36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Materialidade Específica (R$ mil)</w:t>
            </w:r>
          </w:p>
        </w:tc>
      </w:tr>
      <w:tr>
        <w:trPr/>
        <w:tc>
          <w:tcPr>
            <w:tcW w:w="54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Transações com Partes Relacionadas</w:t>
            </w:r>
          </w:p>
        </w:tc>
        <w:tc>
          <w:tcPr>
            <w:tcW w:w="36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50.000</w:t>
            </w:r>
          </w:p>
        </w:tc>
      </w:tr>
      <w:tr>
        <w:trPr/>
        <w:tc>
          <w:tcPr>
            <w:tcW w:w="54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Remuneração da Administração</w:t>
            </w:r>
          </w:p>
        </w:tc>
        <w:tc>
          <w:tcPr>
            <w:tcW w:w="36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10.000</w:t>
            </w:r>
          </w:p>
        </w:tc>
      </w:tr>
      <w:tr>
        <w:trPr/>
        <w:tc>
          <w:tcPr>
            <w:tcW w:w="54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Provisões individuais (por processo)</w:t>
            </w:r>
          </w:p>
        </w:tc>
        <w:tc>
          <w:tcPr>
            <w:tcW w:w="36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50.000</w:t>
            </w:r>
          </w:p>
        </w:tc>
      </w:tr>
      <w:tr>
        <w:trPr/>
        <w:tc>
          <w:tcPr>
            <w:tcW w:w="54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VJ da NTS — variação (Nível 3)</w:t>
            </w:r>
          </w:p>
        </w:tc>
        <w:tc>
          <w:tcPr>
            <w:tcW w:w="36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50.000</w:t>
            </w:r>
          </w:p>
        </w:tc>
      </w:tr>
      <w:tr>
        <w:trPr/>
        <w:tc>
          <w:tcPr>
            <w:tcW w:w="54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Eventos subsequentes</w:t>
            </w:r>
          </w:p>
        </w:tc>
        <w:tc>
          <w:tcPr>
            <w:tcW w:w="36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50.000</w:t>
            </w:r>
          </w:p>
        </w:tc>
      </w:tr>
      <w:tr>
        <w:trPr/>
        <w:tc>
          <w:tcPr>
            <w:tcW w:w="54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Aegea — corte 9M25</w:t>
            </w:r>
          </w:p>
        </w:tc>
        <w:tc>
          <w:tcPr>
            <w:tcW w:w="36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Qualitativa</w:t>
            </w:r>
          </w:p>
        </w:tc>
      </w:tr>
    </w:tbl>
    <w:p>
      <w:pPr>
        <w:pStyle w:val="Normal"/>
        <w:pBdr>
          <w:top w:val="single" w:sz="12" w:space="0" w:color="2E75B6"/>
        </w:pBdr>
        <w:spacing w:before="200" w:after="80"/>
        <w:rPr/>
      </w:pPr>
      <w:r>
        <w:rPr>
          <w:rFonts w:eastAsia="Calibri" w:cs="Calibri"/>
          <w:b/>
          <w:bCs/>
          <w:color w:val="2E75B6"/>
          <w:sz w:val="18"/>
          <w:szCs w:val="18"/>
        </w:rPr>
        <w:t>REFERÊNCIAS DESTA QUESTÃO</w:t>
      </w:r>
    </w:p>
    <w:p>
      <w:pPr>
        <w:pStyle w:val="Normal"/>
        <w:spacing w:before="0" w:after="60"/>
        <w:rPr/>
      </w:pPr>
      <w:r>
        <w:rPr>
          <w:rFonts w:eastAsia="Calibri" w:cs="Calibri"/>
          <w:i/>
          <w:iCs/>
          <w:color w:val="595959"/>
          <w:sz w:val="18"/>
          <w:szCs w:val="18"/>
        </w:rPr>
        <w:t>NBC TA 320 (R1), itens 10–12, A4–A11 | Arquivo: Consolidado_Normas_Aud1__1_.pdf</w:t>
      </w:r>
    </w:p>
    <w:p>
      <w:pPr>
        <w:pStyle w:val="Normal"/>
        <w:spacing w:before="0" w:after="60"/>
        <w:rPr/>
      </w:pPr>
      <w:r>
        <w:rPr>
          <w:rFonts w:eastAsia="Calibri" w:cs="Calibri"/>
          <w:i/>
          <w:iCs/>
          <w:color w:val="595959"/>
          <w:sz w:val="18"/>
          <w:szCs w:val="18"/>
        </w:rPr>
        <w:t>DFP 31/12/2025 — conta 3.07 = R$ 16.478.000 mil; Notas 1.2, 2.5, 4.1.2, 6.1, 19, 26, 28 | Arquivo: Demonstrações_Financeiras__padrão_CVM__4T25.pdf</w:t>
      </w:r>
    </w:p>
    <w:p>
      <w:pPr>
        <w:pStyle w:val="Normal"/>
        <w:spacing w:before="0" w:after="60"/>
        <w:rPr/>
      </w:pPr>
      <w:r>
        <w:rPr>
          <w:rFonts w:eastAsia="Calibri" w:cs="Calibri"/>
          <w:i/>
          <w:iCs/>
          <w:color w:val="595959"/>
          <w:sz w:val="18"/>
          <w:szCs w:val="18"/>
        </w:rPr>
        <w:t>Tabela completa: P1_Aud1_Itausa_Tabelas.xlsx — Aba Q13</w:t>
      </w:r>
    </w:p>
    <w:p>
      <w:pPr>
        <w:pStyle w:val="Normal"/>
        <w:spacing w:before="0" w:after="60"/>
        <w:rPr/>
      </w:pPr>
      <w:r>
        <w:rPr>
          <w:rFonts w:eastAsia="Calibri" w:cs="Calibri"/>
          <w:i/>
          <w:iCs/>
          <w:color w:val="595959"/>
          <w:sz w:val="18"/>
          <w:szCs w:val="18"/>
        </w:rPr>
        <w:t>Link: https://ri.itausa.com.br/informacoes-financeiras/central-de-resultados/</w:t>
      </w:r>
    </w:p>
    <w:p>
      <w:pPr>
        <w:pStyle w:val="Normal"/>
        <w:spacing w:before="0" w:after="20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00"/>
        <w:rPr/>
      </w:pPr>
      <w:r>
        <w:rPr>
          <w:color w:val="FFFFFF"/>
        </w:rPr>
        <w:t>14. Conecte os riscos avaliados às respostas de auditoria: testes de controles (quando relevantes) e procedimentos substantivos por afirmação, indicando amostragem, natureza, época e extensão. (NBC TA 330)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3864"/>
          <w:sz w:val="22"/>
          <w:szCs w:val="22"/>
        </w:rPr>
        <w:t>1. Base normativa</w:t>
      </w:r>
    </w:p>
    <w:p>
      <w:pPr>
        <w:pStyle w:val="Normal"/>
        <w:spacing w:before="0" w:after="120"/>
        <w:rPr/>
      </w:pPr>
      <w:r>
        <w:rPr>
          <w:rFonts w:eastAsia="Calibri" w:cs="Calibri"/>
          <w:sz w:val="22"/>
          <w:szCs w:val="22"/>
        </w:rPr>
        <w:t>NBC TA 330 (R1), item 6, exige respostas gerais para lidar com os riscos avaliados no nível das demonstrações e procedimentos adicionais para cada risco no nível das afirmações.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3864"/>
          <w:sz w:val="22"/>
          <w:szCs w:val="22"/>
        </w:rPr>
        <w:t>Resposta geral — nível das demonstrações</w:t>
      </w:r>
    </w:p>
    <w:p>
      <w:pPr>
        <w:pStyle w:val="Normal"/>
        <w:spacing w:before="0" w:after="120"/>
        <w:rPr/>
      </w:pPr>
      <w:r>
        <w:rPr>
          <w:rFonts w:eastAsia="Calibri" w:cs="Calibri"/>
          <w:sz w:val="22"/>
          <w:szCs w:val="22"/>
        </w:rPr>
        <w:t>Dada a concentração de riscos em estimativas e dependência de dados das investidas: (i) alocar membros com experiência em MEP, CPC 48 e avaliação de ativos; (ii) ceticismo profissional reforçado nas estimativas (DFP Nota 2.4); (iii) EQCR antes da emissão (NBC TA 220 R3).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3864"/>
          <w:sz w:val="22"/>
          <w:szCs w:val="22"/>
        </w:rPr>
        <w:t>Respostas por risco — ver tabela completa na aba Q14 do Excel</w:t>
      </w:r>
    </w:p>
    <w:tbl>
      <w:tblPr>
        <w:tblW w:w="9000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</w:tblPr>
      <w:tblGrid>
        <w:gridCol w:w="3500"/>
        <w:gridCol w:w="5500"/>
      </w:tblGrid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Risco / Afirmação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Abordagem resumida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REP Itaú/IUPAR | Exatidão (SIGNIFICATIVO)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Recálculo integral do REP; comunicação com auditores de componente (NBC TA 600); reconciliação do saldo de investimentos (conta 1.02.02.01 DFP)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Corte Aegea 9M25 | Corte (SIGNIFICATIVO)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Recálculo do REP 9M25 com demonstrações revisadas pelos auditores (DFP Nota 2.5); estimativa independente do efeito 4T25; comparação com materialidade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VJ NTS Nível 3 | Mensuração (SIGNIFICATIVO)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Especialista NBC TA 620: reconstrução do modelo (WACC 12,3% — DFP Nota 4.1.2); sensibilidade ±100 bps; confirmação dividendos R$ 329.000 mil (Nota 6.1)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Eventos subsequentes | Divulgação (SIGNIFICATIVO)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Leitura ata CA 16.03.2026; análise JCP e Aegea (DFP Nota 1.2); CPC 24 / IAS 10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Provisões | Mensuração, Completude (ALTO)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Carta a advogados (NBC TA 501); análise variação R$ +130.000 mil; revisão 100% processos &gt; R$ 50.000 mil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Dívida | Existência, Classificação (ALTO)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Confirmação agentes fiduciários (NBC TA 505); recálculo encargos; verificação cronograma vencimentos (DFP Nota 18)</w:t>
            </w:r>
          </w:p>
        </w:tc>
      </w:tr>
    </w:tbl>
    <w:p>
      <w:pPr>
        <w:pStyle w:val="Normal"/>
        <w:pBdr>
          <w:top w:val="single" w:sz="12" w:space="0" w:color="2E75B6"/>
        </w:pBdr>
        <w:spacing w:before="200" w:after="80"/>
        <w:rPr/>
      </w:pPr>
      <w:r>
        <w:rPr>
          <w:rFonts w:eastAsia="Calibri" w:cs="Calibri"/>
          <w:b/>
          <w:bCs/>
          <w:color w:val="2E75B6"/>
          <w:sz w:val="18"/>
          <w:szCs w:val="18"/>
        </w:rPr>
        <w:t>REFERÊNCIAS DESTA QUESTÃO</w:t>
      </w:r>
    </w:p>
    <w:p>
      <w:pPr>
        <w:pStyle w:val="Normal"/>
        <w:spacing w:before="0" w:after="60"/>
        <w:rPr/>
      </w:pPr>
      <w:r>
        <w:rPr>
          <w:rFonts w:eastAsia="Calibri" w:cs="Calibri"/>
          <w:i/>
          <w:iCs/>
          <w:color w:val="595959"/>
          <w:sz w:val="18"/>
          <w:szCs w:val="18"/>
        </w:rPr>
        <w:t>NBC TA 330 (R1), itens 6–25 | NBC TA 620 | NBC TA 501 | NBC TA 505 | NBC TA 600 (R2) | Arquivo: Consolidado_Normas_Aud1__1_.pdf</w:t>
      </w:r>
    </w:p>
    <w:p>
      <w:pPr>
        <w:pStyle w:val="Normal"/>
        <w:spacing w:before="0" w:after="60"/>
        <w:rPr/>
      </w:pPr>
      <w:r>
        <w:rPr>
          <w:rFonts w:eastAsia="Calibri" w:cs="Calibri"/>
          <w:i/>
          <w:iCs/>
          <w:color w:val="595959"/>
          <w:sz w:val="18"/>
          <w:szCs w:val="18"/>
        </w:rPr>
        <w:t>DFP 31/12/2025, Notas 2.5, 4.1.2, 6.1, 15, 18, 19 — contas 3.04.06, 1.02.02.01, 2.02.04 | Arquivo: Demonstrações_Financeiras__padrão_CVM__4T25.pdf</w:t>
      </w:r>
    </w:p>
    <w:p>
      <w:pPr>
        <w:pStyle w:val="Normal"/>
        <w:spacing w:before="0" w:after="60"/>
        <w:rPr/>
      </w:pPr>
      <w:r>
        <w:rPr>
          <w:rFonts w:eastAsia="Calibri" w:cs="Calibri"/>
          <w:i/>
          <w:iCs/>
          <w:color w:val="595959"/>
          <w:sz w:val="18"/>
          <w:szCs w:val="18"/>
        </w:rPr>
        <w:t>Tabela completa: P1_Aud1_Itausa_Tabelas.xlsx — Aba Q14</w:t>
      </w:r>
    </w:p>
    <w:p>
      <w:pPr>
        <w:pStyle w:val="Normal"/>
        <w:spacing w:before="0" w:after="60"/>
        <w:rPr/>
      </w:pPr>
      <w:r>
        <w:rPr>
          <w:rFonts w:eastAsia="Calibri" w:cs="Calibri"/>
          <w:i/>
          <w:iCs/>
          <w:color w:val="595959"/>
          <w:sz w:val="18"/>
          <w:szCs w:val="18"/>
        </w:rPr>
        <w:t>Link: https://ri.itausa.com.br/informacoes-financeiras/central-de-resultados/</w:t>
      </w:r>
    </w:p>
    <w:p>
      <w:pPr>
        <w:pStyle w:val="Normal"/>
        <w:spacing w:before="0" w:after="20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00"/>
        <w:rPr/>
      </w:pPr>
      <w:r>
        <w:rPr>
          <w:color w:val="FFFFFF"/>
        </w:rPr>
        <w:t>15. Considere que a sua empresa utilize terceirizações relevantes (por exemplo, processamento de folha, data center, adquirência, plataformas logísticas), descreva seu entendimento do serviço, uso de relatórios tipo 1/2 (se houver) e procedimentos alternativos. (NBC TA 402)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3864"/>
          <w:sz w:val="22"/>
          <w:szCs w:val="22"/>
        </w:rPr>
        <w:t>1. Base normativa</w:t>
      </w:r>
    </w:p>
    <w:p>
      <w:pPr>
        <w:pStyle w:val="Normal"/>
        <w:spacing w:before="0" w:after="120"/>
        <w:rPr/>
      </w:pPr>
      <w:r>
        <w:rPr>
          <w:rFonts w:eastAsia="Calibri" w:cs="Calibri"/>
          <w:sz w:val="22"/>
          <w:szCs w:val="22"/>
        </w:rPr>
        <w:t>NBC TA 402 exige que o auditor obtenha entendimento suficiente dos serviços prestados por organizações terceirizadas que sejam relevantes para os controles do cliente.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3864"/>
          <w:sz w:val="22"/>
          <w:szCs w:val="22"/>
        </w:rPr>
        <w:t>2. Terceirizações identificadas na Itaúsa</w:t>
      </w:r>
    </w:p>
    <w:tbl>
      <w:tblPr>
        <w:tblW w:w="9000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</w:tblPr>
      <w:tblGrid>
        <w:gridCol w:w="3500"/>
        <w:gridCol w:w="5500"/>
      </w:tblGrid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Serviço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Relevância para a Auditoria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Sistema ERP contábil e financeiro (nuvem)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Alta — dados de REP, dívida e provisões processados no sistema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Processamento de folha de pagamento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Média — despesas administrativas: R$ 185.000 mil (conta 3.04.02 DFP)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Custódia e escrituração das ações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Alta — controle das 11.213.687 mil ações (DFP Composição do Capital) e distribuição de proventos/bonificação (Nota 20.1)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Agentes fiduciários das debêntures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Alta — controle dos saldos de dívida: R$ 2.424.000 mil + covenants (Nota 18 DFP)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Banco custodiante (caixa)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Média — caixa R$ 1.836.000 mil (conta 1.01.01 DFP) + aplicações R$ 1.529.000 mil (conta 1.01.02)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3864"/>
          <w:sz w:val="22"/>
          <w:szCs w:val="22"/>
        </w:rPr>
        <w:t>3. Relatórios Tipo 1 e Tipo 2 (SOC)</w:t>
      </w:r>
    </w:p>
    <w:tbl>
      <w:tblPr>
        <w:tblW w:w="9000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</w:tblPr>
      <w:tblGrid>
        <w:gridCol w:w="3500"/>
        <w:gridCol w:w="5500"/>
      </w:tblGrid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ERP / Nuvem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Solicitar SOC 2 Tipo 2 (se disponível); se não disponível: procedimentos alternativos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Escrituradora de ações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Não formalmente disponível — procedimentos alternativos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Agente fiduciário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Não formalmente disponível — confirmação direta (NBC TA 505)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Banco custodiante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Extratos confirmados — confirmação de saldos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3864"/>
          <w:sz w:val="22"/>
          <w:szCs w:val="22"/>
        </w:rPr>
        <w:t>4. Procedimentos alternativos (quando Tipo 2 não disponível)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" w:cs="Calibri"/>
          <w:sz w:val="22"/>
          <w:szCs w:val="22"/>
        </w:rPr>
        <w:t>Confirmação direta: saldos e informações à organização prestadora (ex.: saldo de debêntures com agente fiduciário; número de ações com escrituradora).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" w:cs="Calibri"/>
          <w:sz w:val="22"/>
          <w:szCs w:val="22"/>
        </w:rPr>
        <w:t>Verificação dos controles de acesso, backup e integridade dos dados do ERP.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" w:cs="Calibri"/>
          <w:sz w:val="22"/>
          <w:szCs w:val="22"/>
        </w:rPr>
        <w:t>Testes de reconciliação: cruzamento dos dados da prestadora com os registros internos da Itaúsa.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" w:cs="Calibri"/>
          <w:sz w:val="22"/>
          <w:szCs w:val="22"/>
        </w:rPr>
        <w:t>Revisão de relatórios de auditores internos da prestadora, se disponíveis.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3864"/>
          <w:sz w:val="22"/>
          <w:szCs w:val="22"/>
        </w:rPr>
        <w:t>5. Impacto sobre avaliação de risco</w:t>
      </w:r>
    </w:p>
    <w:p>
      <w:pPr>
        <w:pStyle w:val="Normal"/>
        <w:spacing w:before="0" w:after="120"/>
        <w:rPr/>
      </w:pPr>
      <w:r>
        <w:rPr>
          <w:rFonts w:eastAsia="Calibri" w:cs="Calibri"/>
          <w:sz w:val="22"/>
          <w:szCs w:val="22"/>
        </w:rPr>
        <w:t>A dependência de terceirizados eleva o risco de controle nas áreas afetadas (NBC TA 315), especialmente para os ciclos de caixa e dívida. Esse risco foi incorporado na matriz de riscos (Q12), com procedimentos substantivos ampliados nas áreas afetadas.</w:t>
      </w:r>
    </w:p>
    <w:p>
      <w:pPr>
        <w:pStyle w:val="Normal"/>
        <w:pBdr>
          <w:top w:val="single" w:sz="12" w:space="0" w:color="2E75B6"/>
        </w:pBdr>
        <w:spacing w:before="200" w:after="80"/>
        <w:rPr/>
      </w:pPr>
      <w:r>
        <w:rPr>
          <w:rFonts w:eastAsia="Calibri" w:cs="Calibri"/>
          <w:b/>
          <w:bCs/>
          <w:color w:val="2E75B6"/>
          <w:sz w:val="18"/>
          <w:szCs w:val="18"/>
        </w:rPr>
        <w:t>REFERÊNCIAS DESTA QUESTÃO</w:t>
      </w:r>
    </w:p>
    <w:p>
      <w:pPr>
        <w:pStyle w:val="Normal"/>
        <w:spacing w:before="0" w:after="60"/>
        <w:rPr/>
      </w:pPr>
      <w:r>
        <w:rPr>
          <w:rFonts w:eastAsia="Calibri" w:cs="Calibri"/>
          <w:i/>
          <w:iCs/>
          <w:color w:val="595959"/>
          <w:sz w:val="18"/>
          <w:szCs w:val="18"/>
        </w:rPr>
        <w:t>NBC TA 402, itens 9–19 | NBC TA 505 | Arquivo: Consolidado_Normas_Aud1__1_.pdf</w:t>
      </w:r>
    </w:p>
    <w:p>
      <w:pPr>
        <w:pStyle w:val="Normal"/>
        <w:spacing w:before="0" w:after="60"/>
        <w:rPr/>
      </w:pPr>
      <w:r>
        <w:rPr>
          <w:rFonts w:eastAsia="Calibri" w:cs="Calibri"/>
          <w:i/>
          <w:iCs/>
          <w:color w:val="595959"/>
          <w:sz w:val="18"/>
          <w:szCs w:val="18"/>
        </w:rPr>
        <w:t>DFP 31/12/2025, Notas 4.2, 5, 18, 20 — contas 1.01.01, 1.01.02, 2.01.04.02, 2.02.01.02, 3.04.02 | Arquivo: Demonstrações_Financeiras__padrão_CVM__4T25.pdf</w:t>
      </w:r>
    </w:p>
    <w:p>
      <w:pPr>
        <w:pStyle w:val="Normal"/>
        <w:spacing w:before="0" w:after="60"/>
        <w:rPr/>
      </w:pPr>
      <w:r>
        <w:rPr>
          <w:rFonts w:eastAsia="Calibri" w:cs="Calibri"/>
          <w:i/>
          <w:iCs/>
          <w:color w:val="595959"/>
          <w:sz w:val="18"/>
          <w:szCs w:val="18"/>
        </w:rPr>
        <w:t>Link: https://ri.itausa.com.br/informacoes-financeiras/central-de-resultados/</w:t>
      </w:r>
    </w:p>
    <w:p>
      <w:pPr>
        <w:pStyle w:val="Normal"/>
        <w:spacing w:before="0" w:after="20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00"/>
        <w:rPr/>
      </w:pPr>
      <w:r>
        <w:rPr>
          <w:color w:val="FFFFFF"/>
        </w:rPr>
        <w:t>16. Monte um quadro de distorções identificadas (fatuais, projetadas e de julgamento), o acompanhamento de correções e a conclusão sobre se as distorções não corrigidas são relevantes individual ou agregadamente. (NBC TA 450)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3864"/>
          <w:sz w:val="22"/>
          <w:szCs w:val="22"/>
        </w:rPr>
        <w:t>1. Base normativa</w:t>
      </w:r>
    </w:p>
    <w:p>
      <w:pPr>
        <w:pStyle w:val="Normal"/>
        <w:spacing w:before="0" w:after="120"/>
        <w:rPr/>
      </w:pPr>
      <w:r>
        <w:rPr>
          <w:rFonts w:eastAsia="Calibri" w:cs="Calibri"/>
          <w:sz w:val="22"/>
          <w:szCs w:val="22"/>
        </w:rPr>
        <w:t>NBC TA 450 (R1), item 5, exige que o auditor acumule as distorções identificadas durante a auditoria (exceto as claramente triviais) e avalie, ao final, se as não corrigidas são relevantes.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3864"/>
          <w:sz w:val="22"/>
          <w:szCs w:val="22"/>
        </w:rPr>
        <w:t>2. Quadro de Distorções — ver tabela completa na aba Q16 do Excel</w:t>
      </w:r>
    </w:p>
    <w:tbl>
      <w:tblPr>
        <w:tblW w:w="9000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</w:tblPr>
      <w:tblGrid>
        <w:gridCol w:w="3750"/>
        <w:gridCol w:w="5250"/>
      </w:tblGrid>
      <w:tr>
        <w:trPr/>
        <w:tc>
          <w:tcPr>
            <w:tcW w:w="375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Nº</w:t>
            </w:r>
          </w:p>
        </w:tc>
        <w:tc>
          <w:tcPr>
            <w:tcW w:w="525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Área / Nota DFP</w:t>
            </w:r>
          </w:p>
        </w:tc>
      </w:tr>
      <w:tr>
        <w:trPr/>
        <w:tc>
          <w:tcPr>
            <w:tcW w:w="375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D1</w:t>
            </w:r>
          </w:p>
        </w:tc>
        <w:tc>
          <w:tcPr>
            <w:tcW w:w="525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PPA Motiva — amortização sub. (Nota 15.5 DFP)</w:t>
            </w:r>
          </w:p>
        </w:tc>
      </w:tr>
      <w:tr>
        <w:trPr/>
        <w:tc>
          <w:tcPr>
            <w:tcW w:w="375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D2</w:t>
            </w:r>
          </w:p>
        </w:tc>
        <w:tc>
          <w:tcPr>
            <w:tcW w:w="525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Provisão fiscal — não reconhecida (Nota 19 DFP)</w:t>
            </w:r>
          </w:p>
        </w:tc>
      </w:tr>
      <w:tr>
        <w:trPr/>
        <w:tc>
          <w:tcPr>
            <w:tcW w:w="375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D3</w:t>
            </w:r>
          </w:p>
        </w:tc>
        <w:tc>
          <w:tcPr>
            <w:tcW w:w="525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REP Dexco — arredondamento % (Nota 15 DFP)</w:t>
            </w:r>
          </w:p>
        </w:tc>
      </w:tr>
      <w:tr>
        <w:trPr/>
        <w:tc>
          <w:tcPr>
            <w:tcW w:w="375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D4</w:t>
            </w:r>
          </w:p>
        </w:tc>
        <w:tc>
          <w:tcPr>
            <w:tcW w:w="525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Dívida CP vs. NC — reclassificação (Nota 18 DFP)</w:t>
            </w:r>
          </w:p>
        </w:tc>
      </w:tr>
      <w:tr>
        <w:trPr/>
        <w:tc>
          <w:tcPr>
            <w:tcW w:w="375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D5</w:t>
            </w:r>
          </w:p>
        </w:tc>
        <w:tc>
          <w:tcPr>
            <w:tcW w:w="525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VJ NTS — diferença de modelo (Nota 6.1/4.1.2 DFP)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3864"/>
          <w:sz w:val="22"/>
          <w:szCs w:val="22"/>
        </w:rPr>
        <w:t>3. Acumulação e avaliação de relevância</w:t>
      </w:r>
    </w:p>
    <w:tbl>
      <w:tblPr>
        <w:tblW w:w="9000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</w:tblPr>
      <w:tblGrid>
        <w:gridCol w:w="3500"/>
        <w:gridCol w:w="5500"/>
      </w:tblGrid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Total não corrigido (D3 + D5)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R$ 44.000 mil (efeito líquido: -R$ 36.000 mil — sinais opostos)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Materialidade de Desempenho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R$ 615.000 mil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Materialidade Global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R$ 820.000 mil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Avaliação individual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D3 (R$ 4.000 mil) e D5 (R$ 40.000 mil) &lt; Materialidade de Desempenho → Não relevantes individualmente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Avaliação agregada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R$ 44.000 mil &lt; R$ 615.000 mil → Não relevante agregadamente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Padrão de enviesamento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Ausente — sinais opostos (D3 eleva; D5 reduz). Sem manipulação sistemática.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CONCLUSÃO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OPINIÃO SEM MODIFICAÇÃO — NBC TA 700</w:t>
            </w:r>
          </w:p>
        </w:tc>
      </w:tr>
    </w:tbl>
    <w:p>
      <w:pPr>
        <w:pStyle w:val="Normal"/>
        <w:pBdr>
          <w:top w:val="single" w:sz="12" w:space="0" w:color="2E75B6"/>
        </w:pBdr>
        <w:spacing w:before="200" w:after="80"/>
        <w:rPr/>
      </w:pPr>
      <w:r>
        <w:rPr>
          <w:rFonts w:eastAsia="Calibri" w:cs="Calibri"/>
          <w:b/>
          <w:bCs/>
          <w:color w:val="2E75B6"/>
          <w:sz w:val="18"/>
          <w:szCs w:val="18"/>
        </w:rPr>
        <w:t>REFERÊNCIAS DESTA QUESTÃO</w:t>
      </w:r>
    </w:p>
    <w:p>
      <w:pPr>
        <w:pStyle w:val="Normal"/>
        <w:spacing w:before="0" w:after="60"/>
        <w:rPr/>
      </w:pPr>
      <w:r>
        <w:rPr>
          <w:rFonts w:eastAsia="Calibri" w:cs="Calibri"/>
          <w:i/>
          <w:iCs/>
          <w:color w:val="595959"/>
          <w:sz w:val="18"/>
          <w:szCs w:val="18"/>
        </w:rPr>
        <w:t>NBC TA 450 (R1), itens 5–15 | NBC TA 700 | Arquivo: Consolidado_Normas_Aud1__1_.pdf</w:t>
      </w:r>
    </w:p>
    <w:p>
      <w:pPr>
        <w:pStyle w:val="Normal"/>
        <w:spacing w:before="0" w:after="60"/>
        <w:rPr/>
      </w:pPr>
      <w:r>
        <w:rPr>
          <w:rFonts w:eastAsia="Calibri" w:cs="Calibri"/>
          <w:i/>
          <w:iCs/>
          <w:color w:val="595959"/>
          <w:sz w:val="18"/>
          <w:szCs w:val="18"/>
        </w:rPr>
        <w:t>DFP 31/12/2025, Notas 4.1.2, 6.1, 15, 18, 19 | Arquivo: Demonstrações_Financeiras__padrão_CVM__4T25.pdf</w:t>
      </w:r>
    </w:p>
    <w:p>
      <w:pPr>
        <w:pStyle w:val="Normal"/>
        <w:spacing w:before="0" w:after="60"/>
        <w:rPr/>
      </w:pPr>
      <w:r>
        <w:rPr>
          <w:rFonts w:eastAsia="Calibri" w:cs="Calibri"/>
          <w:i/>
          <w:iCs/>
          <w:color w:val="595959"/>
          <w:sz w:val="18"/>
          <w:szCs w:val="18"/>
        </w:rPr>
        <w:t>Tabela completa: P1_Aud1_Itausa_Tabelas.xlsx — Aba Q16</w:t>
      </w:r>
    </w:p>
    <w:p>
      <w:pPr>
        <w:pStyle w:val="Normal"/>
        <w:spacing w:before="0" w:after="60"/>
        <w:rPr/>
      </w:pPr>
      <w:r>
        <w:rPr>
          <w:rFonts w:eastAsia="Calibri" w:cs="Calibri"/>
          <w:i/>
          <w:iCs/>
          <w:color w:val="595959"/>
          <w:sz w:val="18"/>
          <w:szCs w:val="18"/>
        </w:rPr>
        <w:t>Link: https://ri.itausa.com.br/informacoes-financeiras/central-de-resultados/</w:t>
      </w:r>
    </w:p>
    <w:p>
      <w:pPr>
        <w:pStyle w:val="Normal"/>
        <w:spacing w:before="0" w:after="20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00"/>
        <w:rPr/>
      </w:pPr>
      <w:r>
        <w:rPr>
          <w:color w:val="FFFFFF"/>
        </w:rPr>
        <w:t>17. Para três áreas-chave da sua empresa, liste as afirmações, as evidências esperadas (fontes internas/externas, confiabilidade) e como você lidará com inconsistências ou evidência insuficiente. (NBC TA 500)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3864"/>
          <w:sz w:val="22"/>
          <w:szCs w:val="22"/>
        </w:rPr>
        <w:t>Base normativa: NBC TA 500 (R1) — evidência avaliada quanto à suficiência (quantidade) e adequação (qualidade = relevância e confiabilidade).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3864"/>
          <w:sz w:val="22"/>
          <w:szCs w:val="22"/>
        </w:rPr>
        <w:t>Ver tabela completa na aba Q17 do Excel. Resumo das três áreas: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3864"/>
          <w:sz w:val="22"/>
          <w:szCs w:val="22"/>
        </w:rPr>
        <w:t>ÁREA 1 — Investimentos em Participações Societárias (conta 1.02.02.01 = R$ 88.495.000 mil | Nota 15 DFP)</w:t>
      </w:r>
    </w:p>
    <w:tbl>
      <w:tblPr>
        <w:tblW w:w="9000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</w:tblPr>
      <w:tblGrid>
        <w:gridCol w:w="3500"/>
        <w:gridCol w:w="5500"/>
      </w:tblGrid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Afirmações relevantes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Existência; Mensuração (MEP); Corte; Divulgação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Evidências (alta confiabilidade)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Demonstrações auditadas das investidas (externas, auditores independentes); certidões de participação na B3/BCB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Evidências (média confiabilidade)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Planilha de cálculo do REP (interna); PPAs documentados (internos)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Tratamento de inconsistências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Se REP divergir &gt; R$ 50.000 mil: indagação + re-revisão dos dados. Se demonstração indisponível (Aegea 4T25): procedimentos analíticos + materialidade do corte (Nota 2.5 DFP)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3864"/>
          <w:sz w:val="22"/>
          <w:szCs w:val="22"/>
        </w:rPr>
        <w:t>ÁREA 2 — Provisões e Passivos Contingentes (conta 2.02.04 = R$ 2.129.000 mil | Nota 19 DFP)</w:t>
      </w:r>
    </w:p>
    <w:tbl>
      <w:tblPr>
        <w:tblW w:w="9000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</w:tblPr>
      <w:tblGrid>
        <w:gridCol w:w="3500"/>
        <w:gridCol w:w="5500"/>
      </w:tblGrid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Afirmações relevantes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Existência; Completude; Mensuração; Divulgação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Evidências (alta confiabilidade)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Carta de advogados externos (NBC TA 501); decisões judiciais em sistemas públicos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Evidências (média confiabilidade)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Relatório de advogados internos; comparação histórica de pagamentos vs. provisões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Tratamento de inconsistências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Se parecer externo divergir do interno: reunião conjunta + especialista independente. Se evidência insuficiente &gt; R$ 50.000 mil: ampliar escopo ou avaliar limitação de escopo no relatório.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3864"/>
          <w:sz w:val="22"/>
          <w:szCs w:val="22"/>
        </w:rPr>
        <w:t>ÁREA 3 — Dívida — Debêntures (contas 2.01.04.02 + 2.02.01.02 = R$ 2.424.000 mil | Nota 18 DFP)</w:t>
      </w:r>
    </w:p>
    <w:tbl>
      <w:tblPr>
        <w:tblW w:w="9000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</w:tblPr>
      <w:tblGrid>
        <w:gridCol w:w="3500"/>
        <w:gridCol w:w="5500"/>
      </w:tblGrid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Afirmações relevantes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Existência; Mensuração (custo amortizado — CPC 48); Classificação CP/NC; Divulgação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Evidências (alta confiabilidade)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Confirmação de agentes fiduciários (NBC TA 505); escrituras de emissão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Evidências (alta confiabilidade)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Extratos bancários dos pagamentos; recálculo independente dos encargos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Tratamento de inconsistências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Se confirmação divergir: rastreamento de diferença. Se covenant calculado divergir: avaliar reclassificação para circulante. Se diferença persistir: incorporar ao quadro de distorções (PT-450-01).</w:t>
            </w:r>
          </w:p>
        </w:tc>
      </w:tr>
    </w:tbl>
    <w:p>
      <w:pPr>
        <w:pStyle w:val="Normal"/>
        <w:pBdr>
          <w:top w:val="single" w:sz="12" w:space="0" w:color="2E75B6"/>
        </w:pBdr>
        <w:spacing w:before="200" w:after="80"/>
        <w:rPr/>
      </w:pPr>
      <w:r>
        <w:rPr>
          <w:rFonts w:eastAsia="Calibri" w:cs="Calibri"/>
          <w:b/>
          <w:bCs/>
          <w:color w:val="2E75B6"/>
          <w:sz w:val="18"/>
          <w:szCs w:val="18"/>
        </w:rPr>
        <w:t>REFERÊNCIAS DESTA QUESTÃO</w:t>
      </w:r>
    </w:p>
    <w:p>
      <w:pPr>
        <w:pStyle w:val="Normal"/>
        <w:spacing w:before="0" w:after="60"/>
        <w:rPr/>
      </w:pPr>
      <w:r>
        <w:rPr>
          <w:rFonts w:eastAsia="Calibri" w:cs="Calibri"/>
          <w:i/>
          <w:iCs/>
          <w:color w:val="595959"/>
          <w:sz w:val="18"/>
          <w:szCs w:val="18"/>
        </w:rPr>
        <w:t>NBC TA 500 (R1), itens 5–11 | NBC TA 505 | NBC TA 501 | Arquivo: Consolidado_Normas_Aud1__1_.pdf</w:t>
      </w:r>
    </w:p>
    <w:p>
      <w:pPr>
        <w:pStyle w:val="Normal"/>
        <w:spacing w:before="0" w:after="60"/>
        <w:rPr/>
      </w:pPr>
      <w:r>
        <w:rPr>
          <w:rFonts w:eastAsia="Calibri" w:cs="Calibri"/>
          <w:i/>
          <w:iCs/>
          <w:color w:val="595959"/>
          <w:sz w:val="18"/>
          <w:szCs w:val="18"/>
        </w:rPr>
        <w:t>DFP 31/12/2025, Notas 2.5, 15, 18, 19 — contas 1.02.02.01, 2.02.04, 2.01.04.02, 2.02.01.02 | Arquivo: Demonstrações_Financeiras__padrão_CVM__4T25.pdf</w:t>
      </w:r>
    </w:p>
    <w:p>
      <w:pPr>
        <w:pStyle w:val="Normal"/>
        <w:spacing w:before="0" w:after="60"/>
        <w:rPr/>
      </w:pPr>
      <w:r>
        <w:rPr>
          <w:rFonts w:eastAsia="Calibri" w:cs="Calibri"/>
          <w:i/>
          <w:iCs/>
          <w:color w:val="595959"/>
          <w:sz w:val="18"/>
          <w:szCs w:val="18"/>
        </w:rPr>
        <w:t>Tabela completa: P1_Aud1_Itausa_Tabelas.xlsx — Aba Q17</w:t>
      </w:r>
    </w:p>
    <w:p>
      <w:pPr>
        <w:pStyle w:val="Normal"/>
        <w:spacing w:before="0" w:after="60"/>
        <w:rPr/>
      </w:pPr>
      <w:r>
        <w:rPr>
          <w:rFonts w:eastAsia="Calibri" w:cs="Calibri"/>
          <w:i/>
          <w:iCs/>
          <w:color w:val="595959"/>
          <w:sz w:val="18"/>
          <w:szCs w:val="18"/>
        </w:rPr>
        <w:t>Link: https://ri.itausa.com.br/informacoes-financeiras/central-de-resultados/</w:t>
      </w:r>
    </w:p>
    <w:p>
      <w:pPr>
        <w:pStyle w:val="Normal"/>
        <w:spacing w:before="0" w:after="20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00"/>
        <w:rPr/>
      </w:pPr>
      <w:r>
        <w:rPr>
          <w:color w:val="FFFFFF"/>
        </w:rPr>
        <w:t>18. Desenhe seus procedimentos específicos para: estoques (observação de inventário), litígios e reivindicações (comunicação com assessoria jurídica) e informações por segmentos, adaptando à realidade da sua empresa. (NBC TA 501)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3864"/>
          <w:sz w:val="22"/>
          <w:szCs w:val="22"/>
        </w:rPr>
        <w:t>Ver tabela completa na aba Q18 do Excel. Resumo por tópico: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3864"/>
          <w:sz w:val="22"/>
          <w:szCs w:val="22"/>
        </w:rPr>
        <w:t>1. ESTOQUES — Adaptação à realidade da Itaúsa (NBC TA 501, itens 4–8)</w:t>
      </w:r>
    </w:p>
    <w:p>
      <w:pPr>
        <w:pStyle w:val="Normal"/>
        <w:spacing w:before="0" w:after="120"/>
        <w:rPr/>
      </w:pPr>
      <w:r>
        <w:rPr>
          <w:rFonts w:eastAsia="Calibri" w:cs="Calibri"/>
          <w:sz w:val="22"/>
          <w:szCs w:val="22"/>
        </w:rPr>
        <w:t>A Itaúsa é holding pura — SEM estoques próprios. O procedimento de observação de inventário NÃO se aplica à holding no nível individual. Aplicação: via trabalho de componente (NBC TA 600) nas investidas industriais.</w:t>
      </w:r>
    </w:p>
    <w:tbl>
      <w:tblPr>
        <w:tblW w:w="9000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</w:tblPr>
      <w:tblGrid>
        <w:gridCol w:w="3500"/>
        <w:gridCol w:w="5500"/>
      </w:tblGrid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Dexco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Painéis MDF/MDP (Divisão Madeira), louças, metais, revestimentos e celulose solúvel (DWP — DFP Nota 27). Avaliação de impairment de estoque (DFP Nota 3.1). Comunicação com auditores de componente Dexco sobre resultado das observações.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Alpargatas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Calçados Havaianas; observação de inventário nas fábricas Brasil e internacionais (DFP Nota 27 — dados operacionais Alpargatas).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Copa Energia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GLP em estoque; verificação de volumes físicos e mensuração a custo ou NRV (DFP Nota 27).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Procedimento da Itaúsa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Obter confirmação dos auditores de componente (NBC TA 600) sobre resultado das observações; verificar se impairments reconhecidos pelas investidas foram corretamente refletidos no REP (conta 3.04.06 DFP).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3864"/>
          <w:sz w:val="22"/>
          <w:szCs w:val="22"/>
        </w:rPr>
        <w:t>2. LITÍGIOS E REIVINDICAÇÕES — Carta a advogados (NBC TA 501, itens 9–11)</w:t>
      </w:r>
    </w:p>
    <w:p>
      <w:pPr>
        <w:pStyle w:val="Normal"/>
        <w:spacing w:before="0" w:after="120"/>
        <w:rPr/>
      </w:pPr>
      <w:r>
        <w:rPr>
          <w:rFonts w:eastAsia="Calibri" w:cs="Calibri"/>
          <w:sz w:val="22"/>
          <w:szCs w:val="22"/>
        </w:rPr>
        <w:t>Aplicação INTEGRAL: Provisões Fiscais R$ 2.129.000 mil (conta 2.02.04 DFP — Nota 19). Variação 2024→2025: +R$ 130.000 mil.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" w:cs="Calibri"/>
          <w:sz w:val="22"/>
          <w:szCs w:val="22"/>
        </w:rPr>
        <w:t>Obter lista completa de processos com classificação (provável/possível/remoto), valor estimado e estágio processual.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" w:cs="Calibri"/>
          <w:sz w:val="22"/>
          <w:szCs w:val="22"/>
        </w:rPr>
        <w:t>Preparar e enviar carta aos advogados externos: opinião sobre probabilidade de perda, estimativa do valor máximo, evolução processual. Prazo: 30 dias.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" w:cs="Calibri"/>
          <w:sz w:val="22"/>
          <w:szCs w:val="22"/>
        </w:rPr>
        <w:t>Controle de respostas; para não respondentes: lembrete + procedimentos alternativos.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" w:cs="Calibri"/>
          <w:sz w:val="22"/>
          <w:szCs w:val="22"/>
        </w:rPr>
        <w:t>Revisar 100% dos processos &gt; R$ 50.000 mil (materialidade específica).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" w:cs="Calibri"/>
          <w:sz w:val="22"/>
          <w:szCs w:val="22"/>
        </w:rPr>
        <w:t>Avaliar critérios CPC 25 / IAS 37: obrigação presente, saída provável, estimativa confiável.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3864"/>
          <w:sz w:val="22"/>
          <w:szCs w:val="22"/>
        </w:rPr>
        <w:t>3. INFORMAÇÕES POR SEGMENTOS (NBC TA 501, item 12 | CPC 22 / IFRS 8)</w:t>
      </w:r>
    </w:p>
    <w:p>
      <w:pPr>
        <w:pStyle w:val="Normal"/>
        <w:spacing w:before="0" w:after="120"/>
        <w:rPr/>
      </w:pPr>
      <w:r>
        <w:rPr>
          <w:rFonts w:eastAsia="Calibri" w:cs="Calibri"/>
          <w:sz w:val="22"/>
          <w:szCs w:val="22"/>
        </w:rPr>
        <w:t>A Itaúsa NÃO reporta segmentos operacionais conforme CPC 22 em suas demonstrações INDIVIDUAIS (um único segmento de gestão de portfólio). Nas demonstrações CONSOLIDADAS, reporta segmentos pela controlada Dexco (4 segmentos: Madeira, Deca/Metais, Revestimentos, Celulose — DFP Nota 27) + Outros (Itautec/ITH Zux). Itaú Unibanco, Motiva, Alpargatas, Aegea, Copa Energia e NTS são divulgadas como informações suplementares (DFP Nota 27).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" w:cs="Calibri"/>
          <w:sz w:val="22"/>
          <w:szCs w:val="22"/>
        </w:rPr>
        <w:t>Confirmar que demonstrações individuais estão dispensadas de CPC 22 (verificar nota explicativa).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" w:cs="Calibri"/>
          <w:sz w:val="22"/>
          <w:szCs w:val="22"/>
        </w:rPr>
        <w:t>Nas demonstrações consolidadas: avaliar se os segmentos da Dexco (Nota 27) são consistentes com dados usados no cálculo do REP.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" w:cs="Calibri"/>
          <w:sz w:val="22"/>
          <w:szCs w:val="22"/>
        </w:rPr>
        <w:t>Verificar se a Nota 27 (informações suplementares) é consistente com os valores reconhecidos via MEP das investidas não consolidadas.</w:t>
      </w:r>
    </w:p>
    <w:p>
      <w:pPr>
        <w:pStyle w:val="Normal"/>
        <w:pBdr>
          <w:top w:val="single" w:sz="12" w:space="0" w:color="2E75B6"/>
        </w:pBdr>
        <w:spacing w:before="200" w:after="80"/>
        <w:rPr/>
      </w:pPr>
      <w:r>
        <w:rPr>
          <w:rFonts w:eastAsia="Calibri" w:cs="Calibri"/>
          <w:b/>
          <w:bCs/>
          <w:color w:val="2E75B6"/>
          <w:sz w:val="18"/>
          <w:szCs w:val="18"/>
        </w:rPr>
        <w:t>REFERÊNCIAS DESTA QUESTÃO</w:t>
      </w:r>
    </w:p>
    <w:p>
      <w:pPr>
        <w:pStyle w:val="Normal"/>
        <w:spacing w:before="0" w:after="60"/>
        <w:rPr/>
      </w:pPr>
      <w:r>
        <w:rPr>
          <w:rFonts w:eastAsia="Calibri" w:cs="Calibri"/>
          <w:i/>
          <w:iCs/>
          <w:color w:val="595959"/>
          <w:sz w:val="18"/>
          <w:szCs w:val="18"/>
        </w:rPr>
        <w:t>NBC TA 501, itens 4–12 | NBC TA 600 (R2) | Arquivo: Consolidado_Normas_Aud1__1_.pdf</w:t>
      </w:r>
    </w:p>
    <w:p>
      <w:pPr>
        <w:pStyle w:val="Normal"/>
        <w:spacing w:before="0" w:after="60"/>
        <w:rPr/>
      </w:pPr>
      <w:r>
        <w:rPr>
          <w:rFonts w:eastAsia="Calibri" w:cs="Calibri"/>
          <w:i/>
          <w:iCs/>
          <w:color w:val="595959"/>
          <w:sz w:val="18"/>
          <w:szCs w:val="18"/>
        </w:rPr>
        <w:t>DFP 31/12/2025, Notas 3.1, 15, 19, 27 — conta 2.02.04 | Arquivo: Demonstrações_Financeiras__padrão_CVM__4T25.pdf</w:t>
      </w:r>
    </w:p>
    <w:p>
      <w:pPr>
        <w:pStyle w:val="Normal"/>
        <w:spacing w:before="0" w:after="60"/>
        <w:rPr/>
      </w:pPr>
      <w:r>
        <w:rPr>
          <w:rFonts w:eastAsia="Calibri" w:cs="Calibri"/>
          <w:i/>
          <w:iCs/>
          <w:color w:val="595959"/>
          <w:sz w:val="18"/>
          <w:szCs w:val="18"/>
        </w:rPr>
        <w:t>Tabela completa: P1_Aud1_Itausa_Tabelas.xlsx — Aba Q18</w:t>
      </w:r>
    </w:p>
    <w:p>
      <w:pPr>
        <w:pStyle w:val="Normal"/>
        <w:spacing w:before="0" w:after="60"/>
        <w:rPr/>
      </w:pPr>
      <w:r>
        <w:rPr>
          <w:rFonts w:eastAsia="Calibri" w:cs="Calibri"/>
          <w:i/>
          <w:iCs/>
          <w:color w:val="595959"/>
          <w:sz w:val="18"/>
          <w:szCs w:val="18"/>
        </w:rPr>
        <w:t>Link: https://ri.itausa.com.br/informacoes-financeiras/central-de-resultados/</w:t>
      </w:r>
    </w:p>
    <w:p>
      <w:pPr>
        <w:pStyle w:val="Normal"/>
        <w:spacing w:before="0" w:after="20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00"/>
        <w:rPr/>
      </w:pPr>
      <w:r>
        <w:rPr>
          <w:color w:val="FFFFFF"/>
        </w:rPr>
        <w:t>19. Estruture o programa de confirmações externas (clientes, bancos, fornecedores, advogados, outros): objetivos, confirmações positivas/negativas, controle das respostas, manuseio de respostas eletrônicas e tratamento de não respostas/divergências. (NBC TA 505)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3864"/>
          <w:sz w:val="22"/>
          <w:szCs w:val="22"/>
        </w:rPr>
        <w:t>1. Base normativa</w:t>
      </w:r>
    </w:p>
    <w:p>
      <w:pPr>
        <w:pStyle w:val="Normal"/>
        <w:spacing w:before="0" w:after="120"/>
        <w:rPr/>
      </w:pPr>
      <w:r>
        <w:rPr>
          <w:rFonts w:eastAsia="Calibri" w:cs="Calibri"/>
          <w:sz w:val="22"/>
          <w:szCs w:val="22"/>
        </w:rPr>
        <w:t>NBC TA 505, item 6: o auditor deve manter controle sobre as confirmações externas durante todo o processo.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3864"/>
          <w:sz w:val="22"/>
          <w:szCs w:val="22"/>
        </w:rPr>
        <w:t>2. Tipo de confirmação adotada</w:t>
      </w:r>
    </w:p>
    <w:p>
      <w:pPr>
        <w:pStyle w:val="Normal"/>
        <w:spacing w:before="0" w:after="120"/>
        <w:rPr/>
      </w:pPr>
      <w:r>
        <w:rPr>
          <w:rFonts w:eastAsia="Calibri" w:cs="Calibri"/>
          <w:sz w:val="22"/>
          <w:szCs w:val="22"/>
        </w:rPr>
        <w:t>EXCLUSIVAMENTE POSITIVA (o destinatário deve responder confirmando ou discordando). A confirmação negativa foi rejeitada por ser menos confiável e insuficiente para os saldos significativos da Itaúsa.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3864"/>
          <w:sz w:val="22"/>
          <w:szCs w:val="22"/>
        </w:rPr>
        <w:t>3. Programa de confirmacoes — ver tabela completa na aba Q19 do Excel</w:t>
      </w:r>
    </w:p>
    <w:tbl>
      <w:tblPr>
        <w:tblW w:w="9000" w:type="dxa"/>
        <w:jc w:val="start"/>
        <w:tblInd w:w="0" w:type="dxa"/>
        <w:tblLayout w:type="fixed"/>
        <w:tblCellMar>
          <w:top w:w="60" w:type="dxa"/>
          <w:start w:w="100" w:type="dxa"/>
          <w:bottom w:w="60" w:type="dxa"/>
          <w:end w:w="100" w:type="dxa"/>
        </w:tblCellMar>
      </w:tblPr>
      <w:tblGrid>
        <w:gridCol w:w="2400"/>
        <w:gridCol w:w="2199"/>
        <w:gridCol w:w="2201"/>
        <w:gridCol w:w="2200"/>
      </w:tblGrid>
      <w:tr>
        <w:trPr/>
        <w:tc>
          <w:tcPr>
            <w:tcW w:w="24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3864" w:val="clea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Destinatario</w:t>
            </w:r>
          </w:p>
        </w:tc>
        <w:tc>
          <w:tcPr>
            <w:tcW w:w="21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3864" w:val="clea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Saldo / Objeto (R$ mil)</w:t>
            </w:r>
          </w:p>
        </w:tc>
        <w:tc>
          <w:tcPr>
            <w:tcW w:w="22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3864" w:val="clea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Afirmacao</w:t>
            </w:r>
          </w:p>
        </w:tc>
        <w:tc>
          <w:tcPr>
            <w:tcW w:w="22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1F3864" w:val="clea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libri" w:cs="Calibri"/>
                <w:b/>
                <w:bCs/>
                <w:color w:val="FFFFFF"/>
                <w:sz w:val="17"/>
                <w:szCs w:val="17"/>
              </w:rPr>
              <w:t>Nota DFP</w:t>
            </w:r>
          </w:p>
        </w:tc>
      </w:tr>
      <w:tr>
        <w:trPr/>
        <w:tc>
          <w:tcPr>
            <w:tcW w:w="24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libri" w:cs="Calibri"/>
                <w:b w:val="false"/>
                <w:bCs w:val="false"/>
                <w:color w:val="000000"/>
                <w:sz w:val="17"/>
                <w:szCs w:val="17"/>
              </w:rPr>
              <w:t>Agentes Fiduciarios (debentures)</w:t>
            </w:r>
          </w:p>
        </w:tc>
        <w:tc>
          <w:tcPr>
            <w:tcW w:w="21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libri" w:cs="Calibri"/>
                <w:b w:val="false"/>
                <w:bCs w:val="false"/>
                <w:color w:val="000000"/>
                <w:sz w:val="17"/>
                <w:szCs w:val="17"/>
              </w:rPr>
              <w:t>2.424.000 (CP + LP)</w:t>
            </w:r>
          </w:p>
        </w:tc>
        <w:tc>
          <w:tcPr>
            <w:tcW w:w="22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libri" w:cs="Calibri"/>
                <w:b w:val="false"/>
                <w:bCs w:val="false"/>
                <w:color w:val="000000"/>
                <w:sz w:val="17"/>
                <w:szCs w:val="17"/>
              </w:rPr>
              <w:t>Existencia; Mensuracao; Divulgacao</w:t>
            </w:r>
          </w:p>
        </w:tc>
        <w:tc>
          <w:tcPr>
            <w:tcW w:w="22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libri" w:cs="Calibri"/>
                <w:b w:val="false"/>
                <w:bCs w:val="false"/>
                <w:color w:val="000000"/>
                <w:sz w:val="17"/>
                <w:szCs w:val="17"/>
              </w:rPr>
              <w:t>Nota 18 DFP</w:t>
            </w:r>
          </w:p>
        </w:tc>
      </w:tr>
      <w:tr>
        <w:trPr/>
        <w:tc>
          <w:tcPr>
            <w:tcW w:w="24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libri" w:cs="Calibri"/>
                <w:b w:val="false"/>
                <w:bCs w:val="false"/>
                <w:color w:val="000000"/>
                <w:sz w:val="17"/>
                <w:szCs w:val="17"/>
              </w:rPr>
              <w:t>Bancos (caixa + aplicacoes)</w:t>
            </w:r>
          </w:p>
        </w:tc>
        <w:tc>
          <w:tcPr>
            <w:tcW w:w="21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libri" w:cs="Calibri"/>
                <w:b w:val="false"/>
                <w:bCs w:val="false"/>
                <w:color w:val="000000"/>
                <w:sz w:val="17"/>
                <w:szCs w:val="17"/>
              </w:rPr>
              <w:t>3.365.000</w:t>
            </w:r>
          </w:p>
        </w:tc>
        <w:tc>
          <w:tcPr>
            <w:tcW w:w="22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libri" w:cs="Calibri"/>
                <w:b w:val="false"/>
                <w:bCs w:val="false"/>
                <w:color w:val="000000"/>
                <w:sz w:val="17"/>
                <w:szCs w:val="17"/>
              </w:rPr>
              <w:t>Existencia; Integridade</w:t>
            </w:r>
          </w:p>
        </w:tc>
        <w:tc>
          <w:tcPr>
            <w:tcW w:w="22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libri" w:cs="Calibri"/>
                <w:b w:val="false"/>
                <w:bCs w:val="false"/>
                <w:color w:val="000000"/>
                <w:sz w:val="17"/>
                <w:szCs w:val="17"/>
              </w:rPr>
              <w:t>Nota 5 DFP</w:t>
            </w:r>
          </w:p>
        </w:tc>
      </w:tr>
      <w:tr>
        <w:trPr/>
        <w:tc>
          <w:tcPr>
            <w:tcW w:w="24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libri" w:cs="Calibri"/>
                <w:b w:val="false"/>
                <w:bCs w:val="false"/>
                <w:color w:val="000000"/>
                <w:sz w:val="17"/>
                <w:szCs w:val="17"/>
              </w:rPr>
              <w:t>Advogados externos (processos)</w:t>
            </w:r>
          </w:p>
        </w:tc>
        <w:tc>
          <w:tcPr>
            <w:tcW w:w="21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libri" w:cs="Calibri"/>
                <w:b w:val="false"/>
                <w:bCs w:val="false"/>
                <w:color w:val="000000"/>
                <w:sz w:val="17"/>
                <w:szCs w:val="17"/>
              </w:rPr>
              <w:t>2.129.000 (provisoes)</w:t>
            </w:r>
          </w:p>
        </w:tc>
        <w:tc>
          <w:tcPr>
            <w:tcW w:w="22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libri" w:cs="Calibri"/>
                <w:b w:val="false"/>
                <w:bCs w:val="false"/>
                <w:color w:val="000000"/>
                <w:sz w:val="17"/>
                <w:szCs w:val="17"/>
              </w:rPr>
              <w:t>Completude; Mensuracao</w:t>
            </w:r>
          </w:p>
        </w:tc>
        <w:tc>
          <w:tcPr>
            <w:tcW w:w="22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libri" w:cs="Calibri"/>
                <w:b w:val="false"/>
                <w:bCs w:val="false"/>
                <w:color w:val="000000"/>
                <w:sz w:val="17"/>
                <w:szCs w:val="17"/>
              </w:rPr>
              <w:t>Nota 19 DFP</w:t>
            </w:r>
          </w:p>
        </w:tc>
      </w:tr>
      <w:tr>
        <w:trPr/>
        <w:tc>
          <w:tcPr>
            <w:tcW w:w="24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libri" w:cs="Calibri"/>
                <w:b w:val="false"/>
                <w:bCs w:val="false"/>
                <w:color w:val="000000"/>
                <w:sz w:val="17"/>
                <w:szCs w:val="17"/>
              </w:rPr>
              <w:t>Escriturador das acoes</w:t>
            </w:r>
          </w:p>
        </w:tc>
        <w:tc>
          <w:tcPr>
            <w:tcW w:w="21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libri" w:cs="Calibri"/>
                <w:b w:val="false"/>
                <w:bCs w:val="false"/>
                <w:color w:val="000000"/>
                <w:sz w:val="17"/>
                <w:szCs w:val="17"/>
              </w:rPr>
              <w:t>11.213.687 mil acoes</w:t>
            </w:r>
          </w:p>
        </w:tc>
        <w:tc>
          <w:tcPr>
            <w:tcW w:w="22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libri" w:cs="Calibri"/>
                <w:b w:val="false"/>
                <w:bCs w:val="false"/>
                <w:color w:val="000000"/>
                <w:sz w:val="17"/>
                <w:szCs w:val="17"/>
              </w:rPr>
              <w:t>Existencia; Completude</w:t>
            </w:r>
          </w:p>
        </w:tc>
        <w:tc>
          <w:tcPr>
            <w:tcW w:w="22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libri" w:cs="Calibri"/>
                <w:b w:val="false"/>
                <w:bCs w:val="false"/>
                <w:color w:val="000000"/>
                <w:sz w:val="17"/>
                <w:szCs w:val="17"/>
              </w:rPr>
              <w:t>DFP pag. 1</w:t>
            </w:r>
          </w:p>
        </w:tc>
      </w:tr>
      <w:tr>
        <w:trPr/>
        <w:tc>
          <w:tcPr>
            <w:tcW w:w="24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libri" w:cs="Calibri"/>
                <w:b w:val="false"/>
                <w:bCs w:val="false"/>
                <w:color w:val="000000"/>
                <w:sz w:val="17"/>
                <w:szCs w:val="17"/>
              </w:rPr>
              <w:t>Investidas (JCP/dividendos a receber)</w:t>
            </w:r>
          </w:p>
        </w:tc>
        <w:tc>
          <w:tcPr>
            <w:tcW w:w="21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libri" w:cs="Calibri"/>
                <w:b w:val="false"/>
                <w:bCs w:val="false"/>
                <w:color w:val="000000"/>
                <w:sz w:val="17"/>
                <w:szCs w:val="17"/>
              </w:rPr>
              <w:t>1.407.000 (conta 1.01.03.02)</w:t>
            </w:r>
          </w:p>
        </w:tc>
        <w:tc>
          <w:tcPr>
            <w:tcW w:w="22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libri" w:cs="Calibri"/>
                <w:b w:val="false"/>
                <w:bCs w:val="false"/>
                <w:color w:val="000000"/>
                <w:sz w:val="17"/>
                <w:szCs w:val="17"/>
              </w:rPr>
              <w:t>Existencia; Mensuracao</w:t>
            </w:r>
          </w:p>
        </w:tc>
        <w:tc>
          <w:tcPr>
            <w:tcW w:w="22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libri" w:cs="Calibri"/>
                <w:b w:val="false"/>
                <w:bCs w:val="false"/>
                <w:color w:val="000000"/>
                <w:sz w:val="17"/>
                <w:szCs w:val="17"/>
              </w:rPr>
              <w:t>Nota 9.1 DFP</w:t>
            </w:r>
          </w:p>
        </w:tc>
      </w:tr>
      <w:tr>
        <w:trPr/>
        <w:tc>
          <w:tcPr>
            <w:tcW w:w="24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libri" w:cs="Calibri"/>
                <w:b w:val="false"/>
                <w:bCs w:val="false"/>
                <w:color w:val="000000"/>
                <w:sz w:val="17"/>
                <w:szCs w:val="17"/>
              </w:rPr>
              <w:t>Fornecedores</w:t>
            </w:r>
          </w:p>
        </w:tc>
        <w:tc>
          <w:tcPr>
            <w:tcW w:w="21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libri" w:cs="Calibri"/>
                <w:b w:val="false"/>
                <w:bCs w:val="false"/>
                <w:color w:val="000000"/>
                <w:sz w:val="17"/>
                <w:szCs w:val="17"/>
              </w:rPr>
              <w:t>40.000 (contas 2.01.02 + 2.02.02.02.06)</w:t>
            </w:r>
          </w:p>
        </w:tc>
        <w:tc>
          <w:tcPr>
            <w:tcW w:w="22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libri" w:cs="Calibri"/>
                <w:b w:val="false"/>
                <w:bCs w:val="false"/>
                <w:color w:val="000000"/>
                <w:sz w:val="17"/>
                <w:szCs w:val="17"/>
              </w:rPr>
              <w:t>Existencia; Completude</w:t>
            </w:r>
          </w:p>
        </w:tc>
        <w:tc>
          <w:tcPr>
            <w:tcW w:w="22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libri" w:cs="Calibri"/>
                <w:b w:val="false"/>
                <w:bCs w:val="false"/>
                <w:color w:val="000000"/>
                <w:sz w:val="17"/>
                <w:szCs w:val="17"/>
              </w:rPr>
              <w:t>DFP BP</w:t>
            </w:r>
          </w:p>
        </w:tc>
      </w:tr>
      <w:tr>
        <w:trPr/>
        <w:tc>
          <w:tcPr>
            <w:tcW w:w="24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libri" w:cs="Calibri"/>
                <w:b w:val="false"/>
                <w:bCs w:val="false"/>
                <w:color w:val="000000"/>
                <w:sz w:val="17"/>
                <w:szCs w:val="17"/>
              </w:rPr>
              <w:t>Partes relacionadas</w:t>
            </w:r>
          </w:p>
        </w:tc>
        <w:tc>
          <w:tcPr>
            <w:tcW w:w="2199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libri" w:cs="Calibri"/>
                <w:b w:val="false"/>
                <w:bCs w:val="false"/>
                <w:color w:val="000000"/>
                <w:sz w:val="17"/>
                <w:szCs w:val="17"/>
              </w:rPr>
              <w:t>Conforme Nota 28 DFP</w:t>
            </w:r>
          </w:p>
        </w:tc>
        <w:tc>
          <w:tcPr>
            <w:tcW w:w="2201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libri" w:cs="Calibri"/>
                <w:b w:val="false"/>
                <w:bCs w:val="false"/>
                <w:color w:val="000000"/>
                <w:sz w:val="17"/>
                <w:szCs w:val="17"/>
              </w:rPr>
              <w:t>Existencia; Divulgacao</w:t>
            </w:r>
          </w:p>
        </w:tc>
        <w:tc>
          <w:tcPr>
            <w:tcW w:w="22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center"/>
              <w:rPr/>
            </w:pPr>
            <w:r>
              <w:rPr>
                <w:rFonts w:eastAsia="Calibri" w:cs="Calibri"/>
                <w:b w:val="false"/>
                <w:bCs w:val="false"/>
                <w:color w:val="000000"/>
                <w:sz w:val="17"/>
                <w:szCs w:val="17"/>
              </w:rPr>
              <w:t>Nota 28 DFP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3864"/>
          <w:sz w:val="22"/>
          <w:szCs w:val="22"/>
        </w:rPr>
        <w:t>4. Controle das respostas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" w:cs="Calibri"/>
          <w:sz w:val="22"/>
          <w:szCs w:val="22"/>
        </w:rPr>
        <w:t>Log de controle (PT-505-01a) com: data de envio, data de recebimento, situação (Respondida / Não respondida / Divergência), ação tomada.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" w:cs="Calibri"/>
          <w:sz w:val="22"/>
          <w:szCs w:val="22"/>
        </w:rPr>
        <w:t>Confirmações enviadas e recebidas DIRETAMENTE pelo auditor — nunca transitam pela administração da Itaúsa.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3864"/>
          <w:sz w:val="22"/>
          <w:szCs w:val="22"/>
        </w:rPr>
        <w:t>5. Manuseio de respostas eletrônicas (NBC TA 505, A17–A19)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" w:cs="Calibri"/>
          <w:sz w:val="22"/>
          <w:szCs w:val="22"/>
        </w:rPr>
        <w:t>E-mail enviado e recebido pelo endereço DA FIRMA DE AUDITORIA (nunca da Itaúsa).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" w:cs="Calibri"/>
          <w:sz w:val="22"/>
          <w:szCs w:val="22"/>
        </w:rPr>
        <w:t>Autenticidade verificada por ligação telefônica prévia com contatos cadastrados.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" w:cs="Calibri"/>
          <w:sz w:val="22"/>
          <w:szCs w:val="22"/>
        </w:rPr>
        <w:t>Confirmações &gt; R$ 200.000 mil: carta física assinada ou plataforma segura.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" w:cs="Calibri"/>
          <w:sz w:val="22"/>
          <w:szCs w:val="22"/>
        </w:rPr>
        <w:t>Registro de metadados de todas as respostas eletrônicas.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3864"/>
          <w:sz w:val="22"/>
          <w:szCs w:val="22"/>
        </w:rPr>
        <w:t>6. Tratamento de não respostas e divergências</w:t>
      </w:r>
    </w:p>
    <w:tbl>
      <w:tblPr>
        <w:tblW w:w="9000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</w:tblPr>
      <w:tblGrid>
        <w:gridCol w:w="3500"/>
        <w:gridCol w:w="5500"/>
      </w:tblGrid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1ª não resposta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Reenvio da carta com novo prazo de 15 dias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2ª não resposta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Contato telefônico com o responsável do destinatário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Persistência de não resposta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Procedimentos alternativos: agente fiduciário → inspeção da escritura + extratos; banco → extratos + reconciliação; advogados → inspeção de autos + entrevista jurídica interna; investidas → verificação de atas de aprovação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Divergências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Investigação por indagação à administração; classificação como diferença de tempo ou erro; se erro → incorporar ao quadro de distorções (PT-450-01)</w:t>
            </w:r>
          </w:p>
        </w:tc>
      </w:tr>
    </w:tbl>
    <w:p>
      <w:pPr>
        <w:pStyle w:val="Normal"/>
        <w:pBdr>
          <w:top w:val="single" w:sz="12" w:space="0" w:color="2E75B6"/>
        </w:pBdr>
        <w:spacing w:before="200" w:after="80"/>
        <w:rPr/>
      </w:pPr>
      <w:r>
        <w:rPr>
          <w:rFonts w:eastAsia="Calibri" w:cs="Calibri"/>
          <w:b/>
          <w:bCs/>
          <w:color w:val="2E75B6"/>
          <w:sz w:val="18"/>
          <w:szCs w:val="18"/>
        </w:rPr>
        <w:t>REFERÊNCIAS DESTA QUESTÃO</w:t>
      </w:r>
    </w:p>
    <w:p>
      <w:pPr>
        <w:pStyle w:val="Normal"/>
        <w:spacing w:before="0" w:after="60"/>
        <w:rPr/>
      </w:pPr>
      <w:r>
        <w:rPr>
          <w:rFonts w:eastAsia="Calibri" w:cs="Calibri"/>
          <w:i/>
          <w:iCs/>
          <w:color w:val="595959"/>
          <w:sz w:val="18"/>
          <w:szCs w:val="18"/>
        </w:rPr>
        <w:t>NBC TA 505, itens 4–16, A1–A30 | NBC TA 501 | Arquivo: Consolidado_Normas_Aud1__1_.pdf</w:t>
      </w:r>
    </w:p>
    <w:p>
      <w:pPr>
        <w:pStyle w:val="Normal"/>
        <w:spacing w:before="0" w:after="60"/>
        <w:rPr/>
      </w:pPr>
      <w:r>
        <w:rPr>
          <w:rFonts w:eastAsia="Calibri" w:cs="Calibri"/>
          <w:i/>
          <w:iCs/>
          <w:color w:val="595959"/>
          <w:sz w:val="18"/>
          <w:szCs w:val="18"/>
        </w:rPr>
        <w:t>DFP 31/12/2025, Notas 5, 9.1, 18, 19, 28 — contas 1.01.01, 1.01.03.02, 2.01.02, 2.01.04.02, 2.02.01.02 | Arquivo: Demonstrações_Financeiras__padrão_CVM__4T25.pdf</w:t>
      </w:r>
    </w:p>
    <w:p>
      <w:pPr>
        <w:pStyle w:val="Normal"/>
        <w:spacing w:before="0" w:after="60"/>
        <w:rPr/>
      </w:pPr>
      <w:r>
        <w:rPr>
          <w:rFonts w:eastAsia="Calibri" w:cs="Calibri"/>
          <w:i/>
          <w:iCs/>
          <w:color w:val="595959"/>
          <w:sz w:val="18"/>
          <w:szCs w:val="18"/>
        </w:rPr>
        <w:t>Tabela completa: P1_Aud1_Itausa_Tabelas.xlsx — Aba Q19</w:t>
      </w:r>
    </w:p>
    <w:p>
      <w:pPr>
        <w:pStyle w:val="Normal"/>
        <w:spacing w:before="0" w:after="60"/>
        <w:rPr/>
      </w:pPr>
      <w:r>
        <w:rPr>
          <w:rFonts w:eastAsia="Calibri" w:cs="Calibri"/>
          <w:i/>
          <w:iCs/>
          <w:color w:val="595959"/>
          <w:sz w:val="18"/>
          <w:szCs w:val="18"/>
        </w:rPr>
        <w:t>Link: https://ri.itausa.com.br/informacoes-financeiras/central-de-resultados/</w:t>
      </w:r>
    </w:p>
    <w:p>
      <w:pPr>
        <w:pStyle w:val="Normal"/>
        <w:spacing w:before="0" w:after="200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200"/>
        <w:rPr/>
      </w:pPr>
      <w:r>
        <w:rPr>
          <w:color w:val="FFFFFF"/>
        </w:rPr>
        <w:t>20. Se 2025 for o primeiro ano de auditoria, explique como você obterá evidência sobre saldos iniciais, políticas contábeis e informações comparativas, e como reportará limitações ou distorções encontradas. (NBC TA 510)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3864"/>
          <w:sz w:val="22"/>
          <w:szCs w:val="22"/>
        </w:rPr>
        <w:t>Nota: Esta questão é respondida sob a hipótese de que 2025 é o primeiro ano de auditoria pela firma atual. Os auditores documentados no DFP 31/12/2025 são BDO RCS e PricewaterhouseCoopers (DFP págs. 111–116).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3864"/>
          <w:sz w:val="22"/>
          <w:szCs w:val="22"/>
        </w:rPr>
        <w:t>1. Base normativa</w:t>
      </w:r>
    </w:p>
    <w:p>
      <w:pPr>
        <w:pStyle w:val="Normal"/>
        <w:spacing w:before="0" w:after="120"/>
        <w:rPr/>
      </w:pPr>
      <w:r>
        <w:rPr>
          <w:rFonts w:eastAsia="Calibri" w:cs="Calibri"/>
          <w:sz w:val="22"/>
          <w:szCs w:val="22"/>
        </w:rPr>
        <w:t>NBC TA 510, item 6: em trabalhos iniciais, o auditor deve obter evidência suficiente de que os saldos iniciais não contenham distorções que afetem materialmente as demonstrações do período corrente, as políticas contábeis são aplicadas consistentemente e os saldos iniciais foram corretamente transpostos.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3864"/>
          <w:sz w:val="22"/>
          <w:szCs w:val="22"/>
        </w:rPr>
        <w:t>2. Procedimentos para saldos iniciais (31.12.2024)</w:t>
      </w:r>
    </w:p>
    <w:tbl>
      <w:tblPr>
        <w:tblW w:w="9000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</w:tblPr>
      <w:tblGrid>
        <w:gridCol w:w="3500"/>
        <w:gridCol w:w="5500"/>
      </w:tblGrid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Saldo de abertura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Valor 2024 (R$ mil)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Investimentos em Participações (conta 1.02.02.01)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90.660.000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Provisões (conta 2.02.04)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1.999.000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Dívida CP + LP (contas 2.01.04.02 + 2.02.01.02)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3.865.000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Patrimônio Líquido (conta 2.03)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90.443.000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Caixa (conta 1.01.01)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3.580.000</w:t>
            </w:r>
          </w:p>
        </w:tc>
      </w:tr>
    </w:tbl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3864"/>
          <w:sz w:val="22"/>
          <w:szCs w:val="22"/>
        </w:rPr>
        <w:t>3. Avaliação de consistência das políticas contábeis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" w:cs="Calibri"/>
          <w:sz w:val="22"/>
          <w:szCs w:val="22"/>
        </w:rPr>
        <w:t>Revisão das políticas contábeis 2024 vs. 2025: o DFP Nota 2.6.1 identifica normas adotadas a partir de 1º jan/2025 (CPC 18 R3 / IAS 28; ICPC 09; CPC 32 R1 / IAS 12 — Pilar Dois; OCPC 10). Verificar se as mudanças foram adequadamente divulgadas (CPC 23 / IAS 8).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" w:cs="Calibri"/>
          <w:sz w:val="22"/>
          <w:szCs w:val="22"/>
        </w:rPr>
        <w:t>Verificar se a norma CPC 51 / IFRS 18 (substitui CPC 26 / IAS 1) foi incorretamente adotada — a DFP Nota 2.6.2 indica vigência somente a partir de 2027.</w:t>
      </w:r>
    </w:p>
    <w:p>
      <w:pPr>
        <w:pStyle w:val="ListParagraph"/>
        <w:numPr>
          <w:ilvl w:val="0"/>
          <w:numId w:val="1"/>
        </w:numPr>
        <w:spacing w:before="0" w:after="80"/>
        <w:rPr/>
      </w:pPr>
      <w:r>
        <w:rPr>
          <w:rFonts w:eastAsia="Calibri" w:cs="Calibri"/>
          <w:sz w:val="22"/>
          <w:szCs w:val="22"/>
        </w:rPr>
        <w:t>Verificar a reapresentação dos resultados da Aegea de 2024 (DFP Nota 17 — 'A investida reapresentou os resultados a fim de ajustar os efeitos desta revisão'), que pode afetar os saldos comparativos.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3864"/>
          <w:sz w:val="22"/>
          <w:szCs w:val="22"/>
        </w:rPr>
        <w:t>4. Demonstrações comparativas e NBC TA 710</w:t>
      </w:r>
    </w:p>
    <w:p>
      <w:pPr>
        <w:pStyle w:val="Normal"/>
        <w:spacing w:before="0" w:after="120"/>
        <w:rPr/>
      </w:pPr>
      <w:r>
        <w:rPr>
          <w:rFonts w:eastAsia="Calibri" w:cs="Calibri"/>
          <w:sz w:val="22"/>
          <w:szCs w:val="22"/>
        </w:rPr>
        <w:t>Verificar que os saldos de 2024 apresentados como comparativos nas demonstrações de 2025 coincidem com os auditados pelo predecessor. A DFP apresenta três exercícios comparativos: 2025, 2024 e 2023 — todos os saldos de abertura (2023 = antepenúltimo exercício) devem ser rastreados.</w:t>
      </w:r>
    </w:p>
    <w:p>
      <w:pPr>
        <w:pStyle w:val="Normal"/>
        <w:spacing w:before="0" w:after="120"/>
        <w:rPr/>
      </w:pPr>
      <w:r>
        <w:rPr/>
      </w:r>
    </w:p>
    <w:p>
      <w:pPr>
        <w:pStyle w:val="Normal"/>
        <w:spacing w:before="0" w:after="120"/>
        <w:rPr/>
      </w:pPr>
      <w:r>
        <w:rPr>
          <w:rFonts w:eastAsia="Calibri" w:cs="Calibri"/>
          <w:b/>
          <w:bCs/>
          <w:color w:val="1F3864"/>
          <w:sz w:val="22"/>
          <w:szCs w:val="22"/>
        </w:rPr>
        <w:t>5. Reporte de limitações e distorções (NBC TA 510, item 12)</w:t>
      </w:r>
    </w:p>
    <w:tbl>
      <w:tblPr>
        <w:tblW w:w="9000" w:type="dxa"/>
        <w:jc w:val="start"/>
        <w:tblInd w:w="0" w:type="dxa"/>
        <w:tblLayout w:type="fixed"/>
        <w:tblCellMar>
          <w:top w:w="60" w:type="dxa"/>
          <w:start w:w="120" w:type="dxa"/>
          <w:bottom w:w="60" w:type="dxa"/>
          <w:end w:w="120" w:type="dxa"/>
        </w:tblCellMar>
      </w:tblPr>
      <w:tblGrid>
        <w:gridCol w:w="3500"/>
        <w:gridCol w:w="5500"/>
      </w:tblGrid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Se saldos iniciais contêm distorções relevantes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Comunicar à administração; avaliar impacto nas demonstrações de 2025; se material → modificar opinião (ressalva ou adversa) — NBC TA 705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Se políticas contábeis não são consistentes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FFFFF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Avaliar se a mudança é justificada e divulgada; se não → parágrafo de ênfase ou modificação de opinião</w:t>
            </w:r>
          </w:p>
        </w:tc>
      </w:tr>
      <w:tr>
        <w:trPr/>
        <w:tc>
          <w:tcPr>
            <w:tcW w:w="3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/>
                <w:bCs/>
                <w:sz w:val="18"/>
                <w:szCs w:val="18"/>
              </w:rPr>
              <w:t>Se acesso aos papéis do predecessor for negado</w:t>
            </w:r>
          </w:p>
        </w:tc>
        <w:tc>
          <w:tcPr>
            <w:tcW w:w="5500" w:type="dxa"/>
            <w:tcBorders>
              <w:top w:val="single" w:sz="2" w:space="0" w:color="CCCCCC"/>
              <w:start w:val="single" w:sz="2" w:space="0" w:color="CCCCCC"/>
              <w:bottom w:val="single" w:sz="2" w:space="0" w:color="CCCCCC"/>
              <w:end w:val="single" w:sz="2" w:space="0" w:color="CCCCCC"/>
            </w:tcBorders>
            <w:shd w:fill="F2F2F2" w:val="clear"/>
          </w:tcPr>
          <w:p>
            <w:pPr>
              <w:pStyle w:val="Normal"/>
              <w:spacing w:before="0" w:after="0"/>
              <w:jc w:val="start"/>
              <w:rPr/>
            </w:pPr>
            <w:r>
              <w:rPr>
                <w:rFonts w:eastAsia="Calibri" w:cs="Calibri"/>
                <w:b w:val="false"/>
                <w:bCs w:val="false"/>
                <w:sz w:val="18"/>
                <w:szCs w:val="18"/>
              </w:rPr>
              <w:t>Realizar procedimentos adicionais próprios; se evidência insuficiente → considerar limitação de escopo nas informações comparativas (NBC TA 705)</w:t>
            </w:r>
          </w:p>
        </w:tc>
      </w:tr>
    </w:tbl>
    <w:p>
      <w:pPr>
        <w:pStyle w:val="Normal"/>
        <w:pBdr>
          <w:top w:val="single" w:sz="12" w:space="0" w:color="2E75B6"/>
        </w:pBdr>
        <w:spacing w:before="200" w:after="80"/>
        <w:rPr/>
      </w:pPr>
      <w:r>
        <w:rPr>
          <w:rFonts w:eastAsia="Calibri" w:cs="Calibri"/>
          <w:b/>
          <w:bCs/>
          <w:color w:val="2E75B6"/>
          <w:sz w:val="18"/>
          <w:szCs w:val="18"/>
        </w:rPr>
        <w:t>REFERÊNCIAS DESTA QUESTÃO</w:t>
      </w:r>
    </w:p>
    <w:p>
      <w:pPr>
        <w:pStyle w:val="Normal"/>
        <w:spacing w:before="0" w:after="60"/>
        <w:rPr/>
      </w:pPr>
      <w:r>
        <w:rPr>
          <w:rFonts w:eastAsia="Calibri" w:cs="Calibri"/>
          <w:i/>
          <w:iCs/>
          <w:color w:val="595959"/>
          <w:sz w:val="18"/>
          <w:szCs w:val="18"/>
        </w:rPr>
        <w:t>NBC TA 510, itens 6–14 | NBC TA 710 (R1) | NBC TA 705 | NBC TA 700 | Arquivo: Consolidado_Normas_Aud1__1_.pdf</w:t>
      </w:r>
    </w:p>
    <w:p>
      <w:pPr>
        <w:pStyle w:val="Normal"/>
        <w:spacing w:before="0" w:after="60"/>
        <w:rPr/>
      </w:pPr>
      <w:r>
        <w:rPr>
          <w:rFonts w:eastAsia="Calibri" w:cs="Calibri"/>
          <w:i/>
          <w:iCs/>
          <w:color w:val="595959"/>
          <w:sz w:val="18"/>
          <w:szCs w:val="18"/>
        </w:rPr>
        <w:t>DFP 31/12/2025, Notas 2.6.1, 2.6.2 — DFP DFP págs. 11–13 (DMPL 2024 e 2023); contas comparativas | Arquivo: Demonstrações_Financeiras__padrão_CVM__4T25.pdf</w:t>
      </w:r>
    </w:p>
    <w:p>
      <w:pPr>
        <w:pStyle w:val="Normal"/>
        <w:spacing w:before="0" w:after="60"/>
        <w:rPr/>
      </w:pPr>
      <w:r>
        <w:rPr>
          <w:rFonts w:eastAsia="Calibri" w:cs="Calibri"/>
          <w:i/>
          <w:iCs/>
          <w:color w:val="595959"/>
          <w:sz w:val="18"/>
          <w:szCs w:val="18"/>
        </w:rPr>
        <w:t>Link: https://ri.itausa.com.br/informacoes-financeiras/central-de-resultados/</w:t>
      </w:r>
    </w:p>
    <w:p>
      <w:pPr>
        <w:pStyle w:val="Normal"/>
        <w:spacing w:before="0" w:after="200"/>
        <w:rPr/>
      </w:pPr>
      <w:r>
        <w:rPr/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134" w:right="1134" w:gutter="0" w:header="0" w:top="1134" w:footer="708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Calibri">
    <w:charset w:val="00" w:characterSet="windows-1252"/>
    <w:family w:val="roman"/>
    <w:pitch w:val="variable"/>
  </w:font>
  <w:font w:name="Calibri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Fonts w:eastAsia="Calibri" w:cs="Calibri"/>
        <w:color w:val="595959"/>
        <w:sz w:val="16"/>
        <w:szCs w:val="16"/>
      </w:rPr>
      <w:t xml:space="preserve">P1_Aud1_2026_1 — ITAÚSA S.A. — Auditoria 2025 | Pág.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rFonts w:eastAsia="Calibri" w:cs="Calibri"/>
        <w:color w:val="595959"/>
        <w:sz w:val="16"/>
        <w:szCs w:val="16"/>
      </w:rPr>
      <w:t xml:space="preserve">P1_Aud1_2026_1 — ITAÚSA S.A. — Auditoria 2025 | Pág.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•"/>
      <w:lvlJc w:val="start"/>
      <w:pPr>
        <w:tabs>
          <w:tab w:val="num" w:pos="0"/>
        </w:tabs>
        <w:ind w:start="540" w:hanging="260"/>
      </w:pPr>
      <w:rPr>
        <w:rFonts w:ascii="Symbol" w:hAnsi="Symbol" w:cs="Symbol" w:hint="default"/>
        <w:sz w:val="22"/>
        <w:szCs w:val="22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40"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color w:val="000000"/>
        <w:sz w:val="22"/>
        <w:szCs w:val="22"/>
        <w:lang w:val="pt-B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start"/>
    </w:pPr>
    <w:rPr>
      <w:rFonts w:ascii="Calibri" w:hAnsi="Calibri" w:eastAsia="Calibri" w:cs="Calibri"/>
      <w:color w:val="000000"/>
      <w:kern w:val="0"/>
      <w:sz w:val="22"/>
      <w:szCs w:val="22"/>
      <w:lang w:val="pt-BR" w:eastAsia="zh-CN" w:bidi="hi-IN"/>
    </w:rPr>
  </w:style>
  <w:style w:type="paragraph" w:styleId="Heading1">
    <w:name w:val="heading 1"/>
    <w:basedOn w:val="Ttulo"/>
    <w:qFormat/>
    <w:pPr>
      <w:shd w:val="clear" w:fill="1F3864"/>
      <w:spacing w:before="400" w:after="200"/>
      <w:outlineLvl w:val="0"/>
    </w:pPr>
    <w:rPr>
      <w:rFonts w:ascii="Calibri" w:hAnsi="Calibri" w:eastAsia="Calibri" w:cs="Calibri"/>
      <w:b/>
      <w:bCs/>
      <w:color w:val="FFFFFF"/>
      <w:sz w:val="26"/>
      <w:szCs w:val="26"/>
    </w:rPr>
  </w:style>
  <w:style w:type="paragraph" w:styleId="Heading2">
    <w:name w:val="heading 2"/>
    <w:basedOn w:val="Ttulo"/>
    <w:qFormat/>
    <w:pPr/>
    <w:rPr>
      <w:color w:val="2E74B5"/>
      <w:sz w:val="26"/>
      <w:szCs w:val="26"/>
    </w:rPr>
  </w:style>
  <w:style w:type="paragraph" w:styleId="Heading3">
    <w:name w:val="heading 3"/>
    <w:basedOn w:val="Ttulo"/>
    <w:qFormat/>
    <w:pPr/>
    <w:rPr>
      <w:color w:val="1F4D78"/>
      <w:sz w:val="24"/>
      <w:szCs w:val="24"/>
    </w:rPr>
  </w:style>
  <w:style w:type="paragraph" w:styleId="Heading4">
    <w:name w:val="heading 4"/>
    <w:basedOn w:val="Ttulo"/>
    <w:qFormat/>
    <w:pPr/>
    <w:rPr>
      <w:i/>
      <w:iCs/>
      <w:color w:val="2E74B5"/>
    </w:rPr>
  </w:style>
  <w:style w:type="paragraph" w:styleId="Heading5">
    <w:name w:val="heading 5"/>
    <w:basedOn w:val="Ttulo"/>
    <w:qFormat/>
    <w:pPr/>
    <w:rPr>
      <w:color w:val="2E74B5"/>
    </w:rPr>
  </w:style>
  <w:style w:type="paragraph" w:styleId="Heading6">
    <w:name w:val="heading 6"/>
    <w:basedOn w:val="Ttulo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Caracteresdenotaderodap">
    <w:name w:val="Caracteres de nota de rodapé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uiPriority w:val="99"/>
    <w:semiHidden/>
    <w:unhideWhenUsed/>
    <w:qFormat/>
    <w:rPr>
      <w:sz w:val="20"/>
      <w:szCs w:val="20"/>
    </w:rPr>
  </w:style>
  <w:style w:type="character" w:styleId="Caracteresdenotadefim">
    <w:name w:val="Caracteres de nota de fim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uiPriority w:val="99"/>
    <w:semiHidden/>
    <w:unhideWhenUsed/>
    <w:qFormat/>
    <w:rPr>
      <w:sz w:val="20"/>
      <w:szCs w:val="20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Arial"/>
    </w:rPr>
  </w:style>
  <w:style w:type="paragraph" w:styleId="Title">
    <w:name w:val="Title"/>
    <w:basedOn w:val="Ttulo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start"/>
    </w:pPr>
    <w:rPr>
      <w:rFonts w:ascii="Calibri" w:hAnsi="Calibri" w:eastAsia="Calibri" w:cs="Calibri"/>
      <w:b/>
      <w:bCs/>
      <w:color w:val="000000"/>
      <w:kern w:val="0"/>
      <w:sz w:val="22"/>
      <w:szCs w:val="22"/>
      <w:lang w:val="pt-BR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start"/>
    </w:pPr>
    <w:rPr>
      <w:rFonts w:ascii="Calibri" w:hAnsi="Calibri" w:eastAsia="Calibri" w:cs="Calibri"/>
      <w:color w:val="000000"/>
      <w:kern w:val="0"/>
      <w:sz w:val="22"/>
      <w:szCs w:val="22"/>
      <w:lang w:val="pt-BR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Cabealhoerodap">
    <w:name w:val="Cabeçalho e rodapé"/>
    <w:basedOn w:val="Normal"/>
    <w:qFormat/>
    <w:pPr/>
    <w:rPr/>
  </w:style>
  <w:style w:type="paragraph" w:styleId="Footer">
    <w:name w:val="footer"/>
    <w:basedOn w:val="Cabealhoerodap"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10</TotalTime>
  <Application>LibreOffice/25.8.5.2$Windows_X86_64 LibreOffice_project/9c8b85f387cc00a89945a79c9e6239f32e450ac2</Application>
  <AppVersion>15.0000</AppVersion>
  <Pages>39</Pages>
  <Words>9075</Words>
  <Characters>54392</Characters>
  <CharactersWithSpaces>62760</CharactersWithSpaces>
  <Paragraphs>800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2026-05-05T15:17:05Z</dcterms:created>
  <dc:creator>Un-named</dc:creator>
  <dc:description/>
  <dc:language>pt-BR</dc:language>
  <cp:lastModifiedBy/>
  <dcterms:modified xsi:type="dcterms:W3CDTF">2026-05-05T12:30:38Z</dcterms:modified>
  <cp:revision>2</cp:revision>
  <dc:subject/>
  <dc:title/>
</cp:coreProperties>
</file>