
<file path=[Content_Types].xml><?xml version="1.0" encoding="utf-8"?>
<Types xmlns="http://schemas.openxmlformats.org/package/2006/content-types">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02FD" w:rsidRPr="00767B9E" w:rsidRDefault="00D302FD" w:rsidP="00D302FD">
      <w:pPr>
        <w:jc w:val="both"/>
        <w:rPr>
          <w:rFonts w:asciiTheme="majorHAnsi" w:hAnsiTheme="majorHAnsi"/>
          <w:sz w:val="24"/>
        </w:rPr>
      </w:pPr>
      <w:bookmarkStart w:id="0" w:name="_GoBack"/>
      <w:bookmarkEnd w:id="0"/>
      <w:r w:rsidRPr="00767B9E">
        <w:rPr>
          <w:rFonts w:asciiTheme="majorHAnsi" w:hAnsiTheme="majorHAnsi"/>
          <w:sz w:val="24"/>
        </w:rPr>
        <w:t>Our research is directed toward developing and fabricating new functional materials that are based on inorganic and hybrid (organic –inorganic) structures, and their applications in the fields of environment</w:t>
      </w:r>
      <w:r w:rsidR="002672DC">
        <w:rPr>
          <w:rFonts w:asciiTheme="majorHAnsi" w:hAnsiTheme="majorHAnsi"/>
          <w:sz w:val="24"/>
        </w:rPr>
        <w:t>al</w:t>
      </w:r>
      <w:r w:rsidRPr="00767B9E">
        <w:rPr>
          <w:rFonts w:asciiTheme="majorHAnsi" w:hAnsiTheme="majorHAnsi"/>
          <w:sz w:val="24"/>
        </w:rPr>
        <w:t xml:space="preserve"> remediation and clean energy production. The development of such materials includes: </w:t>
      </w:r>
    </w:p>
    <w:p w:rsidR="00705245" w:rsidRPr="00155B70" w:rsidRDefault="00D302FD" w:rsidP="00155B70">
      <w:pPr>
        <w:jc w:val="both"/>
        <w:rPr>
          <w:rFonts w:asciiTheme="majorHAnsi" w:hAnsiTheme="majorHAnsi"/>
          <w:sz w:val="24"/>
        </w:rPr>
      </w:pPr>
      <w:r w:rsidRPr="00767B9E">
        <w:rPr>
          <w:rFonts w:asciiTheme="majorHAnsi" w:hAnsiTheme="majorHAnsi"/>
          <w:sz w:val="24"/>
        </w:rPr>
        <w:t>-De</w:t>
      </w:r>
      <w:r w:rsidR="00767B9E">
        <w:rPr>
          <w:rFonts w:asciiTheme="majorHAnsi" w:hAnsiTheme="majorHAnsi"/>
          <w:sz w:val="24"/>
        </w:rPr>
        <w:t xml:space="preserve">sign and synthesis of new metal </w:t>
      </w:r>
      <w:r w:rsidR="00767B9E" w:rsidRPr="00767B9E">
        <w:rPr>
          <w:rFonts w:asciiTheme="majorHAnsi" w:hAnsiTheme="majorHAnsi"/>
          <w:sz w:val="24"/>
        </w:rPr>
        <w:t xml:space="preserve">oxide, </w:t>
      </w:r>
      <w:proofErr w:type="spellStart"/>
      <w:r w:rsidR="00767B9E" w:rsidRPr="00767B9E">
        <w:rPr>
          <w:rFonts w:asciiTheme="majorHAnsi" w:hAnsiTheme="majorHAnsi"/>
          <w:sz w:val="24"/>
        </w:rPr>
        <w:t>oxynitride</w:t>
      </w:r>
      <w:proofErr w:type="spellEnd"/>
      <w:r w:rsidR="00767B9E" w:rsidRPr="00767B9E">
        <w:rPr>
          <w:rFonts w:asciiTheme="majorHAnsi" w:hAnsiTheme="majorHAnsi"/>
          <w:sz w:val="24"/>
        </w:rPr>
        <w:t xml:space="preserve">, sulfide, and phosphide </w:t>
      </w:r>
      <w:r w:rsidRPr="00767B9E">
        <w:rPr>
          <w:rFonts w:asciiTheme="majorHAnsi" w:hAnsiTheme="majorHAnsi"/>
          <w:sz w:val="24"/>
        </w:rPr>
        <w:t>nanostructures and nanocomposites for photocatalytic re</w:t>
      </w:r>
      <w:r w:rsidR="00031A35">
        <w:rPr>
          <w:rFonts w:asciiTheme="majorHAnsi" w:hAnsiTheme="majorHAnsi"/>
          <w:sz w:val="24"/>
        </w:rPr>
        <w:t>actions (e.g. water splitting, c</w:t>
      </w:r>
      <w:r w:rsidRPr="00767B9E">
        <w:rPr>
          <w:rFonts w:asciiTheme="majorHAnsi" w:hAnsiTheme="majorHAnsi"/>
          <w:sz w:val="24"/>
        </w:rPr>
        <w:t>arbon dioxide reduction)</w:t>
      </w:r>
      <w:r w:rsidR="00155B70">
        <w:rPr>
          <w:rFonts w:asciiTheme="majorHAnsi" w:hAnsiTheme="majorHAnsi"/>
          <w:sz w:val="24"/>
        </w:rPr>
        <w:t xml:space="preserve"> (Figure 1 A)</w:t>
      </w:r>
      <w:r w:rsidRPr="00767B9E">
        <w:rPr>
          <w:rFonts w:asciiTheme="majorHAnsi" w:hAnsiTheme="majorHAnsi"/>
          <w:sz w:val="24"/>
        </w:rPr>
        <w:t xml:space="preserve">. The project focuses specifically on modification of material properties via doping, morphological control and </w:t>
      </w:r>
      <w:proofErr w:type="spellStart"/>
      <w:r w:rsidRPr="00767B9E">
        <w:rPr>
          <w:rFonts w:asciiTheme="majorHAnsi" w:hAnsiTheme="majorHAnsi"/>
          <w:sz w:val="24"/>
        </w:rPr>
        <w:t>heterostructure</w:t>
      </w:r>
      <w:proofErr w:type="spellEnd"/>
      <w:r w:rsidRPr="00767B9E">
        <w:rPr>
          <w:rFonts w:asciiTheme="majorHAnsi" w:hAnsiTheme="majorHAnsi"/>
          <w:sz w:val="24"/>
        </w:rPr>
        <w:t xml:space="preserve"> design in order to optimize the light absorption and catalytic activity of the nanomaterials.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54"/>
        <w:gridCol w:w="4206"/>
      </w:tblGrid>
      <w:tr w:rsidR="00AA2711" w:rsidTr="00AA2711">
        <w:tc>
          <w:tcPr>
            <w:tcW w:w="4788" w:type="dxa"/>
          </w:tcPr>
          <w:p w:rsidR="00705245" w:rsidRDefault="00155B70" w:rsidP="00155B70">
            <w:pPr>
              <w:jc w:val="center"/>
              <w:rPr>
                <w:rFonts w:asciiTheme="majorHAnsi" w:hAnsiTheme="majorHAnsi"/>
                <w:sz w:val="24"/>
              </w:rPr>
            </w:pPr>
            <w:r>
              <w:rPr>
                <w:rFonts w:asciiTheme="majorHAnsi" w:hAnsiTheme="majorHAnsi"/>
                <w:b/>
                <w:sz w:val="24"/>
              </w:rPr>
              <w:t>A</w:t>
            </w:r>
          </w:p>
        </w:tc>
        <w:tc>
          <w:tcPr>
            <w:tcW w:w="4788" w:type="dxa"/>
          </w:tcPr>
          <w:p w:rsidR="00705245" w:rsidRPr="00155B70" w:rsidRDefault="00155B70" w:rsidP="00155B70">
            <w:pPr>
              <w:jc w:val="center"/>
              <w:rPr>
                <w:rFonts w:asciiTheme="majorHAnsi" w:hAnsiTheme="majorHAnsi"/>
                <w:b/>
                <w:sz w:val="24"/>
              </w:rPr>
            </w:pPr>
            <w:r w:rsidRPr="00482403">
              <w:rPr>
                <w:rFonts w:asciiTheme="majorHAnsi" w:hAnsiTheme="majorHAnsi"/>
                <w:b/>
                <w:sz w:val="24"/>
              </w:rPr>
              <w:t>B</w:t>
            </w:r>
          </w:p>
        </w:tc>
      </w:tr>
      <w:tr w:rsidR="00AA2711" w:rsidTr="00AA2711">
        <w:tc>
          <w:tcPr>
            <w:tcW w:w="4788" w:type="dxa"/>
          </w:tcPr>
          <w:p w:rsidR="00155B70" w:rsidRPr="00705245" w:rsidRDefault="00AA2711" w:rsidP="00705245">
            <w:pPr>
              <w:rPr>
                <w:rFonts w:asciiTheme="majorHAnsi" w:hAnsiTheme="majorHAnsi"/>
                <w:sz w:val="24"/>
              </w:rPr>
            </w:pPr>
            <w:r>
              <w:rPr>
                <w:rFonts w:asciiTheme="majorHAnsi" w:hAnsiTheme="majorHAnsi"/>
                <w:noProof/>
                <w:sz w:val="24"/>
              </w:rPr>
              <w:drawing>
                <wp:inline distT="0" distB="0" distL="0" distR="0">
                  <wp:extent cx="3281795" cy="2377440"/>
                  <wp:effectExtent l="1905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cstate="print"/>
                          <a:srcRect/>
                          <a:stretch>
                            <a:fillRect/>
                          </a:stretch>
                        </pic:blipFill>
                        <pic:spPr bwMode="auto">
                          <a:xfrm>
                            <a:off x="0" y="0"/>
                            <a:ext cx="3281795" cy="2377440"/>
                          </a:xfrm>
                          <a:prstGeom prst="rect">
                            <a:avLst/>
                          </a:prstGeom>
                          <a:noFill/>
                          <a:ln w="9525">
                            <a:noFill/>
                            <a:miter lim="800000"/>
                            <a:headEnd/>
                            <a:tailEnd/>
                          </a:ln>
                        </pic:spPr>
                      </pic:pic>
                    </a:graphicData>
                  </a:graphic>
                </wp:inline>
              </w:drawing>
            </w:r>
          </w:p>
        </w:tc>
        <w:tc>
          <w:tcPr>
            <w:tcW w:w="4788" w:type="dxa"/>
          </w:tcPr>
          <w:p w:rsidR="00155B70" w:rsidRPr="00705245" w:rsidRDefault="002B2EA5" w:rsidP="002B2EA5">
            <w:pPr>
              <w:jc w:val="right"/>
              <w:rPr>
                <w:rFonts w:asciiTheme="majorHAnsi" w:hAnsiTheme="majorHAnsi"/>
                <w:sz w:val="24"/>
              </w:rPr>
            </w:pPr>
            <w:r>
              <w:rPr>
                <w:rFonts w:asciiTheme="majorHAnsi" w:hAnsiTheme="majorHAnsi"/>
                <w:noProof/>
                <w:sz w:val="24"/>
              </w:rPr>
              <w:drawing>
                <wp:inline distT="0" distB="0" distL="0" distR="0">
                  <wp:extent cx="2646554" cy="2926080"/>
                  <wp:effectExtent l="19050" t="0" r="139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2646554" cy="2926080"/>
                          </a:xfrm>
                          <a:prstGeom prst="rect">
                            <a:avLst/>
                          </a:prstGeom>
                          <a:noFill/>
                          <a:ln w="9525">
                            <a:noFill/>
                            <a:miter lim="800000"/>
                            <a:headEnd/>
                            <a:tailEnd/>
                          </a:ln>
                        </pic:spPr>
                      </pic:pic>
                    </a:graphicData>
                  </a:graphic>
                </wp:inline>
              </w:drawing>
            </w:r>
          </w:p>
        </w:tc>
      </w:tr>
    </w:tbl>
    <w:p w:rsidR="00EF319C" w:rsidRDefault="000C2199" w:rsidP="00031A35">
      <w:pPr>
        <w:autoSpaceDE w:val="0"/>
        <w:autoSpaceDN w:val="0"/>
        <w:adjustRightInd w:val="0"/>
        <w:spacing w:after="0" w:line="240" w:lineRule="auto"/>
        <w:jc w:val="both"/>
        <w:rPr>
          <w:rFonts w:asciiTheme="majorHAnsi" w:hAnsiTheme="majorHAnsi" w:cs="AdvPS_TTB"/>
          <w:sz w:val="24"/>
          <w:szCs w:val="40"/>
        </w:rPr>
      </w:pPr>
      <w:r w:rsidRPr="00155B70">
        <w:rPr>
          <w:rFonts w:asciiTheme="majorHAnsi" w:hAnsiTheme="majorHAnsi" w:cs="AdvPS_TTB"/>
          <w:b/>
          <w:sz w:val="24"/>
          <w:szCs w:val="40"/>
        </w:rPr>
        <w:t>Figure 1.</w:t>
      </w:r>
      <w:r>
        <w:rPr>
          <w:rFonts w:asciiTheme="majorHAnsi" w:hAnsiTheme="majorHAnsi" w:cs="AdvPS_TTB"/>
          <w:sz w:val="24"/>
          <w:szCs w:val="40"/>
        </w:rPr>
        <w:t xml:space="preserve"> </w:t>
      </w:r>
      <w:r w:rsidR="00482403">
        <w:rPr>
          <w:rFonts w:asciiTheme="majorHAnsi" w:hAnsiTheme="majorHAnsi" w:cs="AdvPS_TTB"/>
          <w:sz w:val="24"/>
          <w:szCs w:val="40"/>
        </w:rPr>
        <w:t xml:space="preserve">(A) </w:t>
      </w:r>
      <w:r w:rsidR="00DE0421" w:rsidRPr="00DE0421">
        <w:rPr>
          <w:rFonts w:asciiTheme="majorHAnsi" w:hAnsiTheme="majorHAnsi" w:cs="AdvPS_TTB"/>
          <w:sz w:val="24"/>
          <w:szCs w:val="40"/>
        </w:rPr>
        <w:t xml:space="preserve">Schematic illustration of basic mechanism of </w:t>
      </w:r>
      <w:r w:rsidR="00DE0421">
        <w:rPr>
          <w:rFonts w:asciiTheme="majorHAnsi" w:hAnsiTheme="majorHAnsi" w:cs="AdvPS_TTB"/>
          <w:sz w:val="24"/>
          <w:szCs w:val="40"/>
        </w:rPr>
        <w:t xml:space="preserve">solar fuel production over </w:t>
      </w:r>
      <w:r w:rsidR="002672DC">
        <w:rPr>
          <w:rFonts w:asciiTheme="majorHAnsi" w:hAnsiTheme="majorHAnsi" w:cs="AdvPS_TTB"/>
          <w:sz w:val="24"/>
          <w:szCs w:val="40"/>
        </w:rPr>
        <w:t xml:space="preserve">a </w:t>
      </w:r>
      <w:r w:rsidR="00DE0421" w:rsidRPr="00DE0421">
        <w:rPr>
          <w:rFonts w:asciiTheme="majorHAnsi" w:hAnsiTheme="majorHAnsi" w:cs="AdvPS_TTB"/>
          <w:sz w:val="24"/>
          <w:szCs w:val="40"/>
        </w:rPr>
        <w:t>semiconductor</w:t>
      </w:r>
      <w:r w:rsidR="00DE0421">
        <w:rPr>
          <w:rFonts w:asciiTheme="majorHAnsi" w:hAnsiTheme="majorHAnsi" w:cs="AdvPS_TTB"/>
          <w:sz w:val="24"/>
          <w:szCs w:val="40"/>
        </w:rPr>
        <w:t xml:space="preserve"> </w:t>
      </w:r>
      <w:r w:rsidR="002672DC">
        <w:rPr>
          <w:rFonts w:asciiTheme="majorHAnsi" w:hAnsiTheme="majorHAnsi" w:cs="AdvPS_TTB"/>
          <w:sz w:val="24"/>
          <w:szCs w:val="40"/>
        </w:rPr>
        <w:t xml:space="preserve">nanoparticle </w:t>
      </w:r>
      <w:r w:rsidR="00DE0421">
        <w:rPr>
          <w:rFonts w:asciiTheme="majorHAnsi" w:hAnsiTheme="majorHAnsi" w:cs="AdvPS_TTB"/>
          <w:sz w:val="24"/>
          <w:szCs w:val="40"/>
        </w:rPr>
        <w:t xml:space="preserve">via </w:t>
      </w:r>
      <w:r w:rsidR="00DE0421" w:rsidRPr="00DE0421">
        <w:rPr>
          <w:rFonts w:asciiTheme="majorHAnsi" w:hAnsiTheme="majorHAnsi" w:cs="AdvPS_TTB"/>
          <w:sz w:val="24"/>
          <w:szCs w:val="40"/>
        </w:rPr>
        <w:t xml:space="preserve">photocatalytic </w:t>
      </w:r>
      <w:r w:rsidR="00DE0421">
        <w:rPr>
          <w:rFonts w:asciiTheme="majorHAnsi" w:hAnsiTheme="majorHAnsi" w:cs="AdvPS_TTB"/>
          <w:sz w:val="24"/>
          <w:szCs w:val="40"/>
        </w:rPr>
        <w:t>r</w:t>
      </w:r>
      <w:r w:rsidR="00DE0421" w:rsidRPr="00DE0421">
        <w:rPr>
          <w:rFonts w:asciiTheme="majorHAnsi" w:hAnsiTheme="majorHAnsi" w:cs="AdvPS_TTB"/>
          <w:sz w:val="24"/>
          <w:szCs w:val="40"/>
        </w:rPr>
        <w:t>eduction of CO</w:t>
      </w:r>
      <w:r w:rsidR="00DE0421" w:rsidRPr="00DE0421">
        <w:rPr>
          <w:rFonts w:asciiTheme="majorHAnsi" w:hAnsiTheme="majorHAnsi" w:cs="AdvPS_TTB"/>
          <w:sz w:val="13"/>
          <w:szCs w:val="25"/>
        </w:rPr>
        <w:t>2</w:t>
      </w:r>
      <w:r w:rsidR="002672DC">
        <w:rPr>
          <w:rFonts w:asciiTheme="majorHAnsi" w:hAnsiTheme="majorHAnsi" w:cs="AdvPS_TTB"/>
          <w:sz w:val="24"/>
          <w:szCs w:val="40"/>
        </w:rPr>
        <w:t xml:space="preserve"> and oxidation of H</w:t>
      </w:r>
      <w:r w:rsidR="00FB12A4" w:rsidRPr="00FB12A4">
        <w:rPr>
          <w:rFonts w:asciiTheme="majorHAnsi" w:hAnsiTheme="majorHAnsi" w:cs="AdvPS_TTB"/>
          <w:sz w:val="24"/>
          <w:szCs w:val="40"/>
          <w:vertAlign w:val="subscript"/>
        </w:rPr>
        <w:t>2</w:t>
      </w:r>
      <w:r w:rsidR="002672DC">
        <w:rPr>
          <w:rFonts w:asciiTheme="majorHAnsi" w:hAnsiTheme="majorHAnsi" w:cs="AdvPS_TTB"/>
          <w:sz w:val="24"/>
          <w:szCs w:val="40"/>
        </w:rPr>
        <w:t>O.</w:t>
      </w:r>
      <w:r w:rsidR="00482403">
        <w:rPr>
          <w:rFonts w:asciiTheme="majorHAnsi" w:hAnsiTheme="majorHAnsi" w:cs="AdvPS_TTB"/>
          <w:sz w:val="24"/>
          <w:szCs w:val="40"/>
        </w:rPr>
        <w:t xml:space="preserve"> (B) </w:t>
      </w:r>
      <w:r w:rsidR="00031A35">
        <w:rPr>
          <w:rFonts w:asciiTheme="majorHAnsi" w:hAnsiTheme="majorHAnsi" w:cs="AdvPS_TTB"/>
          <w:sz w:val="24"/>
          <w:szCs w:val="40"/>
        </w:rPr>
        <w:t>Structure</w:t>
      </w:r>
      <w:r w:rsidR="00482403">
        <w:rPr>
          <w:rFonts w:asciiTheme="majorHAnsi" w:hAnsiTheme="majorHAnsi" w:cs="AdvPS_TTB"/>
          <w:sz w:val="24"/>
          <w:szCs w:val="40"/>
        </w:rPr>
        <w:t xml:space="preserve"> of a</w:t>
      </w:r>
      <w:r w:rsidR="00031A35">
        <w:rPr>
          <w:rFonts w:asciiTheme="majorHAnsi" w:hAnsiTheme="majorHAnsi" w:cs="AdvPS_TTB"/>
          <w:sz w:val="24"/>
          <w:szCs w:val="40"/>
        </w:rPr>
        <w:t xml:space="preserve"> Metal Organic F</w:t>
      </w:r>
      <w:r w:rsidR="002B2EA5">
        <w:rPr>
          <w:rFonts w:asciiTheme="majorHAnsi" w:hAnsiTheme="majorHAnsi" w:cs="AdvPS_TTB"/>
          <w:sz w:val="24"/>
          <w:szCs w:val="40"/>
        </w:rPr>
        <w:t xml:space="preserve">ramework (IR-MOF-74) which is an extended porous structure </w:t>
      </w:r>
      <w:r w:rsidR="002B2EA5" w:rsidRPr="002B2EA5">
        <w:rPr>
          <w:rFonts w:asciiTheme="majorHAnsi" w:hAnsiTheme="majorHAnsi" w:cs="AdvPS_TTB"/>
          <w:sz w:val="24"/>
          <w:szCs w:val="40"/>
        </w:rPr>
        <w:t xml:space="preserve">in which metal oxides clusters </w:t>
      </w:r>
      <w:r w:rsidR="002B2EA5">
        <w:rPr>
          <w:rFonts w:asciiTheme="majorHAnsi" w:hAnsiTheme="majorHAnsi" w:cs="AdvPS_TTB"/>
          <w:sz w:val="24"/>
          <w:szCs w:val="40"/>
        </w:rPr>
        <w:t>are linked together by</w:t>
      </w:r>
      <w:r w:rsidR="002B2EA5" w:rsidRPr="002B2EA5">
        <w:rPr>
          <w:rFonts w:asciiTheme="majorHAnsi" w:hAnsiTheme="majorHAnsi" w:cs="AdvPS_TTB"/>
          <w:sz w:val="24"/>
          <w:szCs w:val="40"/>
        </w:rPr>
        <w:t xml:space="preserve"> organic </w:t>
      </w:r>
      <w:r w:rsidR="002672DC">
        <w:rPr>
          <w:rFonts w:asciiTheme="majorHAnsi" w:hAnsiTheme="majorHAnsi" w:cs="AdvPS_TTB"/>
          <w:sz w:val="24"/>
          <w:szCs w:val="40"/>
        </w:rPr>
        <w:t>molecules</w:t>
      </w:r>
      <w:r w:rsidR="002672DC" w:rsidRPr="002B2EA5">
        <w:rPr>
          <w:rFonts w:asciiTheme="majorHAnsi" w:hAnsiTheme="majorHAnsi" w:cs="AdvPS_TTB"/>
          <w:sz w:val="24"/>
          <w:szCs w:val="40"/>
        </w:rPr>
        <w:t xml:space="preserve"> </w:t>
      </w:r>
      <w:r w:rsidR="002B2EA5" w:rsidRPr="002B2EA5">
        <w:rPr>
          <w:rFonts w:asciiTheme="majorHAnsi" w:hAnsiTheme="majorHAnsi" w:cs="AdvPS_TTB"/>
          <w:sz w:val="24"/>
          <w:szCs w:val="40"/>
        </w:rPr>
        <w:t>to produce highly porous crystals</w:t>
      </w:r>
      <w:r w:rsidR="002B2EA5">
        <w:rPr>
          <w:rFonts w:asciiTheme="majorHAnsi" w:hAnsiTheme="majorHAnsi" w:cs="AdvPS_TTB"/>
          <w:sz w:val="24"/>
          <w:szCs w:val="40"/>
        </w:rPr>
        <w:t xml:space="preserve">. </w:t>
      </w:r>
    </w:p>
    <w:p w:rsidR="000C2199" w:rsidRPr="000C2199" w:rsidRDefault="000C2199" w:rsidP="000C2199">
      <w:pPr>
        <w:autoSpaceDE w:val="0"/>
        <w:autoSpaceDN w:val="0"/>
        <w:adjustRightInd w:val="0"/>
        <w:spacing w:after="0" w:line="240" w:lineRule="auto"/>
        <w:rPr>
          <w:rFonts w:asciiTheme="majorHAnsi" w:hAnsiTheme="majorHAnsi" w:cs="AdvPS_TTB"/>
          <w:sz w:val="24"/>
          <w:szCs w:val="40"/>
        </w:rPr>
      </w:pPr>
    </w:p>
    <w:p w:rsidR="00402EBB" w:rsidRDefault="00D302FD" w:rsidP="00D302FD">
      <w:pPr>
        <w:jc w:val="both"/>
        <w:rPr>
          <w:rFonts w:asciiTheme="majorHAnsi" w:hAnsiTheme="majorHAnsi"/>
          <w:sz w:val="24"/>
        </w:rPr>
      </w:pPr>
      <w:r w:rsidRPr="00767B9E">
        <w:rPr>
          <w:rFonts w:asciiTheme="majorHAnsi" w:hAnsiTheme="majorHAnsi"/>
          <w:sz w:val="24"/>
        </w:rPr>
        <w:t>-Design and construction of new crystalline porous materials (metal organic frameworks (MOFs), covalent organic frameworks (COFs) and other related structures in the realm of reticular chemistry) with unique properties and applications including gas storage, gas separation, and catalysis</w:t>
      </w:r>
      <w:r w:rsidR="00155B70">
        <w:rPr>
          <w:rFonts w:asciiTheme="majorHAnsi" w:hAnsiTheme="majorHAnsi"/>
          <w:sz w:val="24"/>
        </w:rPr>
        <w:t xml:space="preserve"> (Figure1 B)</w:t>
      </w:r>
      <w:r w:rsidRPr="00767B9E">
        <w:rPr>
          <w:rFonts w:asciiTheme="majorHAnsi" w:hAnsiTheme="majorHAnsi"/>
          <w:sz w:val="24"/>
        </w:rPr>
        <w:t xml:space="preserve">. We are investigating the incorporation of new functional units into MOFs/COFs and the resulting effect on their functional properties (e.g. gas selectivity, catalysis, </w:t>
      </w:r>
      <w:r w:rsidR="00482403">
        <w:rPr>
          <w:rFonts w:asciiTheme="majorHAnsi" w:hAnsiTheme="majorHAnsi"/>
          <w:sz w:val="24"/>
        </w:rPr>
        <w:t>sensing</w:t>
      </w:r>
      <w:r w:rsidRPr="00767B9E">
        <w:rPr>
          <w:rFonts w:asciiTheme="majorHAnsi" w:hAnsiTheme="majorHAnsi"/>
          <w:sz w:val="24"/>
        </w:rPr>
        <w:t>, conductivity, charge storag</w:t>
      </w:r>
      <w:r w:rsidR="00767B9E">
        <w:rPr>
          <w:rFonts w:asciiTheme="majorHAnsi" w:hAnsiTheme="majorHAnsi"/>
          <w:sz w:val="24"/>
        </w:rPr>
        <w:t>e</w:t>
      </w:r>
      <w:r w:rsidR="00E34C09">
        <w:rPr>
          <w:rFonts w:asciiTheme="majorHAnsi" w:hAnsiTheme="majorHAnsi"/>
          <w:sz w:val="24"/>
        </w:rPr>
        <w:t>)</w:t>
      </w:r>
      <w:r w:rsidR="00EF319C">
        <w:rPr>
          <w:rFonts w:asciiTheme="majorHAnsi" w:hAnsiTheme="majorHAnsi"/>
          <w:sz w:val="24"/>
        </w:rPr>
        <w:t>.</w:t>
      </w:r>
    </w:p>
    <w:p w:rsidR="00370F33" w:rsidRDefault="00370F33" w:rsidP="00D302FD">
      <w:pPr>
        <w:jc w:val="both"/>
        <w:rPr>
          <w:rFonts w:asciiTheme="majorHAnsi" w:hAnsiTheme="majorHAnsi"/>
          <w:sz w:val="24"/>
        </w:rPr>
      </w:pPr>
    </w:p>
    <w:p w:rsidR="00EF319C" w:rsidRPr="00767B9E" w:rsidRDefault="00EF319C" w:rsidP="00D302FD">
      <w:pPr>
        <w:jc w:val="both"/>
        <w:rPr>
          <w:rFonts w:asciiTheme="majorHAnsi" w:hAnsiTheme="majorHAnsi"/>
          <w:sz w:val="24"/>
        </w:rPr>
      </w:pPr>
    </w:p>
    <w:sectPr w:rsidR="00EF319C" w:rsidRPr="00767B9E" w:rsidSect="00402E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Tahoma">
    <w:charset w:val="00"/>
    <w:family w:val="swiss"/>
    <w:pitch w:val="variable"/>
    <w:sig w:usb0="E1002EFF" w:usb1="C000605B" w:usb2="00000029" w:usb3="00000000" w:csb0="000101FF" w:csb1="00000000"/>
  </w:font>
  <w:font w:name="Cambria">
    <w:charset w:val="00"/>
    <w:family w:val="roman"/>
    <w:pitch w:val="variable"/>
    <w:sig w:usb0="A00002EF" w:usb1="4000004B" w:usb2="00000000" w:usb3="00000000" w:csb0="0000019F" w:csb1="00000000"/>
  </w:font>
  <w:font w:name="AdvPS_TTB">
    <w:panose1 w:val="00000000000000000000"/>
    <w:charset w:val="00"/>
    <w:family w:val="auto"/>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02FD"/>
    <w:rsid w:val="00004678"/>
    <w:rsid w:val="000105F5"/>
    <w:rsid w:val="00031A35"/>
    <w:rsid w:val="000455C3"/>
    <w:rsid w:val="000C2199"/>
    <w:rsid w:val="00155B70"/>
    <w:rsid w:val="00223F9A"/>
    <w:rsid w:val="002672DC"/>
    <w:rsid w:val="002B2EA5"/>
    <w:rsid w:val="00370F33"/>
    <w:rsid w:val="0038026D"/>
    <w:rsid w:val="00402EBB"/>
    <w:rsid w:val="00482403"/>
    <w:rsid w:val="004B75CE"/>
    <w:rsid w:val="005C5290"/>
    <w:rsid w:val="00705245"/>
    <w:rsid w:val="0076121A"/>
    <w:rsid w:val="00767B9E"/>
    <w:rsid w:val="007A1214"/>
    <w:rsid w:val="00A12A3B"/>
    <w:rsid w:val="00AA2711"/>
    <w:rsid w:val="00AA296E"/>
    <w:rsid w:val="00AB1DF8"/>
    <w:rsid w:val="00D06099"/>
    <w:rsid w:val="00D302FD"/>
    <w:rsid w:val="00DE0421"/>
    <w:rsid w:val="00E34C09"/>
    <w:rsid w:val="00EE4B63"/>
    <w:rsid w:val="00EF319C"/>
    <w:rsid w:val="00FB12A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B355AC8-F85C-4FA4-B0A3-D25A309A0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2E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31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319C"/>
    <w:rPr>
      <w:rFonts w:ascii="Tahoma" w:hAnsi="Tahoma" w:cs="Tahoma"/>
      <w:sz w:val="16"/>
      <w:szCs w:val="16"/>
    </w:rPr>
  </w:style>
  <w:style w:type="table" w:styleId="TableGrid">
    <w:name w:val="Table Grid"/>
    <w:basedOn w:val="TableNormal"/>
    <w:uiPriority w:val="59"/>
    <w:rsid w:val="007052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672DC"/>
    <w:rPr>
      <w:sz w:val="16"/>
      <w:szCs w:val="16"/>
    </w:rPr>
  </w:style>
  <w:style w:type="paragraph" w:styleId="CommentText">
    <w:name w:val="annotation text"/>
    <w:basedOn w:val="Normal"/>
    <w:link w:val="CommentTextChar"/>
    <w:uiPriority w:val="99"/>
    <w:semiHidden/>
    <w:unhideWhenUsed/>
    <w:rsid w:val="002672DC"/>
    <w:pPr>
      <w:spacing w:line="240" w:lineRule="auto"/>
    </w:pPr>
    <w:rPr>
      <w:sz w:val="20"/>
      <w:szCs w:val="20"/>
    </w:rPr>
  </w:style>
  <w:style w:type="character" w:customStyle="1" w:styleId="CommentTextChar">
    <w:name w:val="Comment Text Char"/>
    <w:basedOn w:val="DefaultParagraphFont"/>
    <w:link w:val="CommentText"/>
    <w:uiPriority w:val="99"/>
    <w:semiHidden/>
    <w:rsid w:val="002672DC"/>
    <w:rPr>
      <w:sz w:val="20"/>
      <w:szCs w:val="20"/>
    </w:rPr>
  </w:style>
  <w:style w:type="paragraph" w:styleId="CommentSubject">
    <w:name w:val="annotation subject"/>
    <w:basedOn w:val="CommentText"/>
    <w:next w:val="CommentText"/>
    <w:link w:val="CommentSubjectChar"/>
    <w:uiPriority w:val="99"/>
    <w:semiHidden/>
    <w:unhideWhenUsed/>
    <w:rsid w:val="002672DC"/>
    <w:rPr>
      <w:b/>
      <w:bCs/>
    </w:rPr>
  </w:style>
  <w:style w:type="character" w:customStyle="1" w:styleId="CommentSubjectChar">
    <w:name w:val="Comment Subject Char"/>
    <w:basedOn w:val="CommentTextChar"/>
    <w:link w:val="CommentSubject"/>
    <w:uiPriority w:val="99"/>
    <w:semiHidden/>
    <w:rsid w:val="002672D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User</dc:creator>
  <cp:lastModifiedBy>Mohamad Hmadeh</cp:lastModifiedBy>
  <cp:revision>2</cp:revision>
  <dcterms:created xsi:type="dcterms:W3CDTF">2017-05-30T09:55:00Z</dcterms:created>
  <dcterms:modified xsi:type="dcterms:W3CDTF">2017-05-30T09:55:00Z</dcterms:modified>
</cp:coreProperties>
</file>