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93A" w:rsidRPr="006834DF" w:rsidRDefault="00307FFE" w:rsidP="003E38F9">
      <w:pPr>
        <w:tabs>
          <w:tab w:val="clear" w:pos="9072"/>
          <w:tab w:val="right" w:pos="8505"/>
        </w:tabs>
        <w:ind w:right="-370"/>
        <w:rPr>
          <w:lang w:eastAsia="zh-TW"/>
        </w:rPr>
      </w:pPr>
      <w:r w:rsidRPr="006834DF">
        <w:tab/>
      </w:r>
      <w:r w:rsidRPr="006834DF">
        <w:tab/>
      </w:r>
      <w:r w:rsidRPr="006834DF">
        <w:tab/>
      </w:r>
      <w:r w:rsidR="00BA08E8" w:rsidRPr="006834DF">
        <w:rPr>
          <w:lang w:eastAsia="zh-TW"/>
        </w:rPr>
        <w:t>CA</w:t>
      </w:r>
      <w:r w:rsidR="00DC3529" w:rsidRPr="006834DF">
        <w:rPr>
          <w:lang w:eastAsia="zh-TW"/>
        </w:rPr>
        <w:t>AR</w:t>
      </w:r>
      <w:r w:rsidR="00BA08E8" w:rsidRPr="006834DF">
        <w:rPr>
          <w:lang w:eastAsia="zh-TW"/>
        </w:rPr>
        <w:t xml:space="preserve"> </w:t>
      </w:r>
      <w:r w:rsidR="00DC3529" w:rsidRPr="006834DF">
        <w:rPr>
          <w:lang w:eastAsia="zh-TW"/>
        </w:rPr>
        <w:t>3</w:t>
      </w:r>
      <w:r w:rsidR="00BA08E8" w:rsidRPr="006834DF">
        <w:rPr>
          <w:lang w:eastAsia="zh-TW"/>
        </w:rPr>
        <w:t>/201</w:t>
      </w:r>
      <w:r w:rsidR="00000476" w:rsidRPr="006834DF">
        <w:rPr>
          <w:lang w:eastAsia="zh-TW"/>
        </w:rPr>
        <w:t>6</w:t>
      </w:r>
    </w:p>
    <w:p w:rsidR="00FB493A" w:rsidRPr="006834DF" w:rsidRDefault="00FB493A" w:rsidP="003E38F9">
      <w:pPr>
        <w:rPr>
          <w:lang w:eastAsia="zh-TW"/>
        </w:rPr>
      </w:pPr>
    </w:p>
    <w:p w:rsidR="00FB493A" w:rsidRPr="006834DF" w:rsidRDefault="00FB493A" w:rsidP="003E38F9">
      <w:pPr>
        <w:rPr>
          <w:lang w:eastAsia="zh-TW"/>
        </w:rPr>
        <w:sectPr w:rsidR="00FB493A" w:rsidRPr="006834DF">
          <w:headerReference w:type="default" r:id="rId8"/>
          <w:footerReference w:type="even" r:id="rId9"/>
          <w:footerReference w:type="default" r:id="rId10"/>
          <w:pgSz w:w="11906" w:h="16838" w:code="9"/>
          <w:pgMar w:top="1728" w:right="1728" w:bottom="1440" w:left="1728" w:header="1008" w:footer="720" w:gutter="0"/>
          <w:cols w:space="708"/>
          <w:docGrid w:linePitch="380"/>
        </w:sectPr>
      </w:pPr>
    </w:p>
    <w:p w:rsidR="00FB493A" w:rsidRPr="006834DF" w:rsidRDefault="00ED1EF5" w:rsidP="003E38F9">
      <w:pPr>
        <w:pStyle w:val="Draft"/>
        <w:tabs>
          <w:tab w:val="clear" w:pos="1440"/>
          <w:tab w:val="clear" w:pos="9072"/>
        </w:tabs>
        <w:spacing w:after="0" w:line="240" w:lineRule="auto"/>
        <w:ind w:right="-547"/>
        <w:rPr>
          <w:b/>
          <w:lang w:eastAsia="zh-TW"/>
        </w:rPr>
      </w:pPr>
      <w:r w:rsidRPr="006834DF">
        <w:rPr>
          <w:b/>
          <w:lang w:eastAsia="zh-TW"/>
        </w:rPr>
        <w:tab/>
      </w:r>
      <w:r w:rsidR="00FB493A" w:rsidRPr="006834DF">
        <w:rPr>
          <w:b/>
          <w:lang w:eastAsia="zh-TW"/>
        </w:rPr>
        <w:t>香港特別行政區</w:t>
      </w:r>
    </w:p>
    <w:p w:rsidR="00FB493A" w:rsidRPr="006834DF" w:rsidRDefault="00ED1EF5" w:rsidP="003E38F9">
      <w:pPr>
        <w:pStyle w:val="Draft"/>
        <w:tabs>
          <w:tab w:val="clear" w:pos="1440"/>
          <w:tab w:val="clear" w:pos="9072"/>
          <w:tab w:val="right" w:pos="9000"/>
        </w:tabs>
        <w:spacing w:after="0" w:line="240" w:lineRule="auto"/>
        <w:ind w:right="-547"/>
        <w:rPr>
          <w:b/>
          <w:lang w:eastAsia="zh-TW"/>
        </w:rPr>
      </w:pPr>
      <w:r w:rsidRPr="006834DF">
        <w:rPr>
          <w:b/>
          <w:lang w:eastAsia="zh-TW"/>
        </w:rPr>
        <w:tab/>
      </w:r>
      <w:r w:rsidR="00FB493A" w:rsidRPr="006834DF">
        <w:rPr>
          <w:b/>
          <w:lang w:eastAsia="zh-TW"/>
        </w:rPr>
        <w:t>高等法院</w:t>
      </w:r>
      <w:r w:rsidR="009C450D" w:rsidRPr="006834DF">
        <w:rPr>
          <w:b/>
          <w:lang w:eastAsia="zh-TW"/>
        </w:rPr>
        <w:t>上訴</w:t>
      </w:r>
      <w:r w:rsidR="00FB493A" w:rsidRPr="006834DF">
        <w:rPr>
          <w:b/>
          <w:lang w:eastAsia="zh-TW"/>
        </w:rPr>
        <w:t>法庭</w:t>
      </w:r>
    </w:p>
    <w:p w:rsidR="00064E3F" w:rsidRPr="006834DF" w:rsidRDefault="00064E3F" w:rsidP="003E38F9">
      <w:pPr>
        <w:pStyle w:val="Draft"/>
        <w:tabs>
          <w:tab w:val="clear" w:pos="1440"/>
          <w:tab w:val="clear" w:pos="9072"/>
          <w:tab w:val="right" w:pos="9000"/>
        </w:tabs>
        <w:spacing w:after="0" w:line="240" w:lineRule="auto"/>
        <w:ind w:right="-547" w:firstLine="864"/>
        <w:rPr>
          <w:lang w:eastAsia="zh-TW"/>
        </w:rPr>
      </w:pPr>
      <w:r w:rsidRPr="006834DF">
        <w:rPr>
          <w:lang w:eastAsia="zh-TW"/>
        </w:rPr>
        <w:tab/>
      </w:r>
      <w:r w:rsidRPr="006834DF">
        <w:rPr>
          <w:lang w:eastAsia="zh-TW"/>
        </w:rPr>
        <w:t>刑事司法管轄權</w:t>
      </w:r>
    </w:p>
    <w:p w:rsidR="00955839" w:rsidRPr="006834DF" w:rsidRDefault="00955839" w:rsidP="003E38F9">
      <w:pPr>
        <w:pStyle w:val="Draft"/>
        <w:tabs>
          <w:tab w:val="clear" w:pos="1440"/>
          <w:tab w:val="clear" w:pos="9072"/>
          <w:tab w:val="right" w:pos="9000"/>
        </w:tabs>
        <w:spacing w:after="0" w:line="240" w:lineRule="auto"/>
        <w:ind w:right="-547" w:firstLine="864"/>
        <w:rPr>
          <w:lang w:eastAsia="zh-TW"/>
        </w:rPr>
      </w:pPr>
      <w:r w:rsidRPr="006834DF">
        <w:rPr>
          <w:lang w:eastAsia="zh-TW"/>
        </w:rPr>
        <w:tab/>
      </w:r>
      <w:r w:rsidR="00DC3529" w:rsidRPr="006834DF">
        <w:rPr>
          <w:lang w:eastAsia="zh-HK"/>
        </w:rPr>
        <w:t>覆核</w:t>
      </w:r>
      <w:r w:rsidRPr="006834DF">
        <w:rPr>
          <w:lang w:eastAsia="zh-TW"/>
        </w:rPr>
        <w:t>申請</w:t>
      </w:r>
    </w:p>
    <w:p w:rsidR="00ED1EF5" w:rsidRPr="006834DF" w:rsidRDefault="00ED1EF5" w:rsidP="003E38F9">
      <w:pPr>
        <w:tabs>
          <w:tab w:val="clear" w:pos="1440"/>
          <w:tab w:val="right" w:pos="8820"/>
        </w:tabs>
        <w:rPr>
          <w:lang w:eastAsia="zh-TW"/>
        </w:rPr>
      </w:pPr>
      <w:r w:rsidRPr="006834DF">
        <w:rPr>
          <w:lang w:eastAsia="zh-TW"/>
        </w:rPr>
        <w:tab/>
      </w:r>
      <w:r w:rsidR="00DC3529" w:rsidRPr="006834DF">
        <w:rPr>
          <w:lang w:eastAsia="zh-HK"/>
        </w:rPr>
        <w:t>覆核申請</w:t>
      </w:r>
      <w:r w:rsidR="009A704F" w:rsidRPr="006834DF">
        <w:rPr>
          <w:lang w:eastAsia="zh-TW"/>
        </w:rPr>
        <w:t>案件</w:t>
      </w:r>
      <w:r w:rsidR="0039410E" w:rsidRPr="006834DF">
        <w:rPr>
          <w:lang w:eastAsia="zh-TW"/>
        </w:rPr>
        <w:t>201</w:t>
      </w:r>
      <w:r w:rsidR="00000476" w:rsidRPr="006834DF">
        <w:rPr>
          <w:lang w:eastAsia="zh-TW"/>
        </w:rPr>
        <w:t>6</w:t>
      </w:r>
      <w:r w:rsidRPr="006834DF">
        <w:rPr>
          <w:lang w:eastAsia="zh-TW"/>
        </w:rPr>
        <w:t>年第</w:t>
      </w:r>
      <w:r w:rsidR="00DC3529" w:rsidRPr="006834DF">
        <w:rPr>
          <w:lang w:eastAsia="zh-TW"/>
        </w:rPr>
        <w:t>3</w:t>
      </w:r>
      <w:r w:rsidRPr="006834DF">
        <w:rPr>
          <w:lang w:eastAsia="zh-TW"/>
        </w:rPr>
        <w:t>號</w:t>
      </w:r>
    </w:p>
    <w:p w:rsidR="009C450D" w:rsidRPr="006834DF" w:rsidRDefault="009C450D" w:rsidP="0039791D">
      <w:pPr>
        <w:tabs>
          <w:tab w:val="clear" w:pos="1440"/>
          <w:tab w:val="right" w:pos="8820"/>
        </w:tabs>
        <w:rPr>
          <w:lang w:eastAsia="zh-TW"/>
        </w:rPr>
      </w:pPr>
      <w:r w:rsidRPr="006834DF">
        <w:rPr>
          <w:lang w:eastAsia="zh-TW"/>
        </w:rPr>
        <w:tab/>
      </w:r>
      <w:r w:rsidR="004260D6" w:rsidRPr="006834DF">
        <w:rPr>
          <w:lang w:eastAsia="zh-TW"/>
        </w:rPr>
        <w:t>(</w:t>
      </w:r>
      <w:r w:rsidR="0039791D" w:rsidRPr="006834DF">
        <w:rPr>
          <w:lang w:eastAsia="zh-TW"/>
        </w:rPr>
        <w:t>原東區裁判法院刑事案件</w:t>
      </w:r>
      <w:r w:rsidR="0039791D" w:rsidRPr="006834DF">
        <w:rPr>
          <w:lang w:eastAsia="zh-TW"/>
        </w:rPr>
        <w:t>2014</w:t>
      </w:r>
      <w:r w:rsidR="0039791D" w:rsidRPr="006834DF">
        <w:rPr>
          <w:lang w:eastAsia="zh-TW"/>
        </w:rPr>
        <w:t>年第</w:t>
      </w:r>
      <w:r w:rsidR="0039791D" w:rsidRPr="006834DF">
        <w:rPr>
          <w:lang w:eastAsia="zh-TW"/>
        </w:rPr>
        <w:t>3658</w:t>
      </w:r>
      <w:r w:rsidR="0039791D" w:rsidRPr="006834DF">
        <w:rPr>
          <w:lang w:eastAsia="zh-TW"/>
        </w:rPr>
        <w:t>號</w:t>
      </w:r>
      <w:r w:rsidR="004260D6" w:rsidRPr="006834DF">
        <w:rPr>
          <w:lang w:eastAsia="zh-TW"/>
        </w:rPr>
        <w:t>)</w:t>
      </w:r>
    </w:p>
    <w:p w:rsidR="00ED1EF5" w:rsidRPr="006834DF" w:rsidRDefault="00ED1EF5" w:rsidP="003E38F9">
      <w:pPr>
        <w:tabs>
          <w:tab w:val="clear" w:pos="1440"/>
          <w:tab w:val="right" w:pos="8820"/>
        </w:tabs>
        <w:spacing w:line="360" w:lineRule="auto"/>
        <w:jc w:val="both"/>
        <w:rPr>
          <w:lang w:eastAsia="zh-TW"/>
        </w:rPr>
      </w:pPr>
      <w:r w:rsidRPr="006834DF">
        <w:rPr>
          <w:lang w:eastAsia="zh-TW"/>
        </w:rPr>
        <w:tab/>
        <w:t>__________________</w:t>
      </w:r>
    </w:p>
    <w:p w:rsidR="00ED1EF5" w:rsidRPr="006834DF" w:rsidRDefault="00ED1EF5" w:rsidP="003E38F9">
      <w:pPr>
        <w:tabs>
          <w:tab w:val="clear" w:pos="1440"/>
          <w:tab w:val="right" w:pos="8820"/>
        </w:tabs>
        <w:rPr>
          <w:lang w:eastAsia="zh-TW"/>
        </w:rPr>
      </w:pPr>
    </w:p>
    <w:p w:rsidR="00900CF8" w:rsidRPr="006834DF" w:rsidRDefault="0039791D" w:rsidP="003E38F9">
      <w:pPr>
        <w:tabs>
          <w:tab w:val="clear" w:pos="1440"/>
          <w:tab w:val="right" w:pos="8295"/>
        </w:tabs>
        <w:adjustRightInd w:val="0"/>
        <w:ind w:left="1714" w:hanging="1714"/>
        <w:rPr>
          <w:lang w:eastAsia="zh-TW"/>
        </w:rPr>
      </w:pPr>
      <w:r w:rsidRPr="006834DF">
        <w:rPr>
          <w:lang w:eastAsia="zh-HK"/>
        </w:rPr>
        <w:t>申請</w:t>
      </w:r>
      <w:r w:rsidR="00EF48D9" w:rsidRPr="006834DF">
        <w:rPr>
          <w:lang w:eastAsia="zh-TW"/>
        </w:rPr>
        <w:t>人</w:t>
      </w:r>
      <w:r w:rsidR="00FC5325" w:rsidRPr="006834DF">
        <w:rPr>
          <w:lang w:eastAsia="zh-TW"/>
        </w:rPr>
        <w:tab/>
      </w:r>
      <w:r w:rsidR="00C36629" w:rsidRPr="006834DF">
        <w:rPr>
          <w:lang w:eastAsia="zh-TW"/>
        </w:rPr>
        <w:tab/>
      </w:r>
      <w:r w:rsidRPr="006834DF">
        <w:rPr>
          <w:lang w:eastAsia="zh-HK"/>
        </w:rPr>
        <w:t>律政司司長</w:t>
      </w:r>
    </w:p>
    <w:p w:rsidR="00FB493A" w:rsidRPr="006834DF" w:rsidRDefault="00FB493A" w:rsidP="003E38F9">
      <w:pPr>
        <w:pStyle w:val="hspace"/>
        <w:spacing w:line="240" w:lineRule="auto"/>
        <w:rPr>
          <w:lang w:eastAsia="zh-TW"/>
        </w:rPr>
      </w:pPr>
    </w:p>
    <w:p w:rsidR="00FB493A" w:rsidRPr="006834DF" w:rsidRDefault="001210E0" w:rsidP="003E38F9">
      <w:pPr>
        <w:rPr>
          <w:lang w:eastAsia="zh-TW"/>
        </w:rPr>
      </w:pPr>
      <w:r w:rsidRPr="006834DF">
        <w:rPr>
          <w:lang w:eastAsia="zh-TW"/>
        </w:rPr>
        <w:tab/>
      </w:r>
      <w:r w:rsidRPr="006834DF">
        <w:rPr>
          <w:lang w:eastAsia="zh-TW"/>
        </w:rPr>
        <w:tab/>
      </w:r>
      <w:r w:rsidR="00554F90" w:rsidRPr="006834DF">
        <w:rPr>
          <w:lang w:eastAsia="zh-TW"/>
        </w:rPr>
        <w:t>與</w:t>
      </w:r>
    </w:p>
    <w:p w:rsidR="00FB493A" w:rsidRPr="006834DF" w:rsidRDefault="00FB493A" w:rsidP="003E38F9">
      <w:pPr>
        <w:pStyle w:val="hspace"/>
        <w:spacing w:line="240" w:lineRule="auto"/>
        <w:rPr>
          <w:lang w:eastAsia="zh-TW"/>
        </w:rPr>
      </w:pPr>
    </w:p>
    <w:p w:rsidR="00221C56" w:rsidRPr="006834DF" w:rsidRDefault="005B19B1" w:rsidP="007742E0">
      <w:pPr>
        <w:tabs>
          <w:tab w:val="clear" w:pos="1440"/>
          <w:tab w:val="clear" w:pos="4320"/>
          <w:tab w:val="left" w:pos="3600"/>
        </w:tabs>
        <w:adjustRightInd w:val="0"/>
        <w:ind w:left="1714" w:hanging="1714"/>
        <w:rPr>
          <w:lang w:eastAsia="zh-TW"/>
        </w:rPr>
      </w:pPr>
      <w:r w:rsidRPr="006834DF">
        <w:rPr>
          <w:lang w:eastAsia="zh-HK"/>
        </w:rPr>
        <w:t>第一</w:t>
      </w:r>
      <w:r w:rsidR="0039791D" w:rsidRPr="006834DF">
        <w:rPr>
          <w:lang w:eastAsia="zh-HK"/>
        </w:rPr>
        <w:t>答辯</w:t>
      </w:r>
      <w:r w:rsidR="00EF48D9" w:rsidRPr="006834DF">
        <w:rPr>
          <w:lang w:eastAsia="zh-HK"/>
        </w:rPr>
        <w:t>人</w:t>
      </w:r>
      <w:r w:rsidR="00BB0891" w:rsidRPr="006834DF">
        <w:rPr>
          <w:lang w:eastAsia="zh-HK"/>
        </w:rPr>
        <w:tab/>
      </w:r>
      <w:r w:rsidR="00EF48D9" w:rsidRPr="006834DF">
        <w:rPr>
          <w:lang w:eastAsia="zh-HK"/>
        </w:rPr>
        <w:tab/>
      </w:r>
      <w:r w:rsidR="0039791D" w:rsidRPr="006834DF">
        <w:rPr>
          <w:lang w:eastAsia="zh-HK"/>
        </w:rPr>
        <w:t>梁曉</w:t>
      </w:r>
      <w:proofErr w:type="gramStart"/>
      <w:r w:rsidR="0039791D" w:rsidRPr="006834DF">
        <w:rPr>
          <w:lang w:eastAsia="zh-HK"/>
        </w:rPr>
        <w:t>暘</w:t>
      </w:r>
      <w:proofErr w:type="gramEnd"/>
      <w:r w:rsidR="003B0519" w:rsidRPr="006834DF">
        <w:rPr>
          <w:lang w:eastAsia="zh-TW"/>
        </w:rPr>
        <w:t xml:space="preserve"> (D1)</w:t>
      </w:r>
    </w:p>
    <w:p w:rsidR="0039791D" w:rsidRPr="006834DF" w:rsidRDefault="005B19B1" w:rsidP="007742E0">
      <w:pPr>
        <w:tabs>
          <w:tab w:val="clear" w:pos="1440"/>
          <w:tab w:val="clear" w:pos="4320"/>
          <w:tab w:val="left" w:pos="3600"/>
        </w:tabs>
        <w:adjustRightInd w:val="0"/>
        <w:ind w:left="1714" w:hanging="1714"/>
        <w:rPr>
          <w:lang w:eastAsia="zh-TW"/>
        </w:rPr>
      </w:pPr>
      <w:r w:rsidRPr="006834DF">
        <w:rPr>
          <w:lang w:eastAsia="zh-HK"/>
        </w:rPr>
        <w:t>第二答辯人</w:t>
      </w:r>
      <w:r w:rsidR="0039791D" w:rsidRPr="006834DF">
        <w:rPr>
          <w:lang w:eastAsia="zh-HK"/>
        </w:rPr>
        <w:tab/>
      </w:r>
      <w:r w:rsidR="0039791D" w:rsidRPr="006834DF">
        <w:rPr>
          <w:lang w:eastAsia="zh-HK"/>
        </w:rPr>
        <w:tab/>
      </w:r>
      <w:r w:rsidR="0039791D" w:rsidRPr="006834DF">
        <w:rPr>
          <w:lang w:eastAsia="zh-HK"/>
        </w:rPr>
        <w:t>黃浩銘</w:t>
      </w:r>
      <w:r w:rsidR="003B0519" w:rsidRPr="006834DF">
        <w:rPr>
          <w:lang w:eastAsia="zh-TW"/>
        </w:rPr>
        <w:t xml:space="preserve"> (D2)</w:t>
      </w:r>
    </w:p>
    <w:p w:rsidR="0039791D" w:rsidRPr="006834DF" w:rsidRDefault="005B19B1" w:rsidP="007742E0">
      <w:pPr>
        <w:tabs>
          <w:tab w:val="clear" w:pos="1440"/>
          <w:tab w:val="clear" w:pos="4320"/>
          <w:tab w:val="left" w:pos="3600"/>
        </w:tabs>
        <w:adjustRightInd w:val="0"/>
        <w:ind w:left="1714" w:hanging="1714"/>
        <w:rPr>
          <w:lang w:eastAsia="zh-TW"/>
        </w:rPr>
      </w:pPr>
      <w:r w:rsidRPr="006834DF">
        <w:rPr>
          <w:lang w:eastAsia="zh-HK"/>
        </w:rPr>
        <w:t>第三答辯人</w:t>
      </w:r>
      <w:r w:rsidR="0039791D" w:rsidRPr="006834DF">
        <w:rPr>
          <w:lang w:eastAsia="zh-HK"/>
        </w:rPr>
        <w:tab/>
      </w:r>
      <w:r w:rsidR="0039791D" w:rsidRPr="006834DF">
        <w:rPr>
          <w:lang w:eastAsia="zh-HK"/>
        </w:rPr>
        <w:tab/>
      </w:r>
      <w:r w:rsidR="0039791D" w:rsidRPr="006834DF">
        <w:rPr>
          <w:lang w:eastAsia="zh-HK"/>
        </w:rPr>
        <w:t>劉國樑</w:t>
      </w:r>
      <w:r w:rsidR="003B0519" w:rsidRPr="006834DF">
        <w:rPr>
          <w:lang w:eastAsia="zh-TW"/>
        </w:rPr>
        <w:t xml:space="preserve"> (D3)</w:t>
      </w:r>
    </w:p>
    <w:p w:rsidR="0039791D" w:rsidRPr="006834DF" w:rsidRDefault="005B19B1" w:rsidP="007742E0">
      <w:pPr>
        <w:tabs>
          <w:tab w:val="clear" w:pos="1440"/>
          <w:tab w:val="clear" w:pos="4320"/>
          <w:tab w:val="left" w:pos="3600"/>
        </w:tabs>
        <w:adjustRightInd w:val="0"/>
        <w:ind w:left="1714" w:hanging="1714"/>
        <w:rPr>
          <w:lang w:eastAsia="zh-TW"/>
        </w:rPr>
      </w:pPr>
      <w:r w:rsidRPr="006834DF">
        <w:rPr>
          <w:lang w:eastAsia="zh-HK"/>
        </w:rPr>
        <w:t>第四答辯人</w:t>
      </w:r>
      <w:r w:rsidR="0039791D" w:rsidRPr="006834DF">
        <w:rPr>
          <w:lang w:eastAsia="zh-HK"/>
        </w:rPr>
        <w:tab/>
      </w:r>
      <w:r w:rsidR="0039791D" w:rsidRPr="006834DF">
        <w:rPr>
          <w:lang w:eastAsia="zh-HK"/>
        </w:rPr>
        <w:tab/>
      </w:r>
      <w:proofErr w:type="gramStart"/>
      <w:r w:rsidR="0039791D" w:rsidRPr="006834DF">
        <w:rPr>
          <w:lang w:eastAsia="zh-HK"/>
        </w:rPr>
        <w:t>梁穎禮</w:t>
      </w:r>
      <w:proofErr w:type="gramEnd"/>
      <w:r w:rsidR="003B0519" w:rsidRPr="006834DF">
        <w:rPr>
          <w:lang w:eastAsia="zh-TW"/>
        </w:rPr>
        <w:t xml:space="preserve"> (D4)</w:t>
      </w:r>
    </w:p>
    <w:p w:rsidR="0039791D" w:rsidRPr="006834DF" w:rsidRDefault="005B19B1" w:rsidP="007742E0">
      <w:pPr>
        <w:tabs>
          <w:tab w:val="clear" w:pos="1440"/>
          <w:tab w:val="clear" w:pos="4320"/>
          <w:tab w:val="left" w:pos="3600"/>
        </w:tabs>
        <w:adjustRightInd w:val="0"/>
        <w:ind w:left="1714" w:hanging="1714"/>
        <w:rPr>
          <w:lang w:eastAsia="zh-TW"/>
        </w:rPr>
      </w:pPr>
      <w:r w:rsidRPr="006834DF">
        <w:rPr>
          <w:lang w:eastAsia="zh-HK"/>
        </w:rPr>
        <w:t>第五答辯人</w:t>
      </w:r>
      <w:r w:rsidR="0039791D" w:rsidRPr="006834DF">
        <w:rPr>
          <w:lang w:eastAsia="zh-HK"/>
        </w:rPr>
        <w:tab/>
      </w:r>
      <w:r w:rsidR="0039791D" w:rsidRPr="006834DF">
        <w:rPr>
          <w:lang w:eastAsia="zh-HK"/>
        </w:rPr>
        <w:tab/>
      </w:r>
      <w:r w:rsidR="0039791D" w:rsidRPr="006834DF">
        <w:rPr>
          <w:lang w:eastAsia="zh-HK"/>
        </w:rPr>
        <w:t>林朗彥</w:t>
      </w:r>
      <w:r w:rsidR="003B0519" w:rsidRPr="006834DF">
        <w:rPr>
          <w:lang w:eastAsia="zh-TW"/>
        </w:rPr>
        <w:t xml:space="preserve"> (D5)</w:t>
      </w:r>
    </w:p>
    <w:p w:rsidR="0039791D" w:rsidRPr="006834DF" w:rsidRDefault="005B19B1" w:rsidP="007742E0">
      <w:pPr>
        <w:tabs>
          <w:tab w:val="clear" w:pos="1440"/>
          <w:tab w:val="clear" w:pos="4320"/>
          <w:tab w:val="left" w:pos="3600"/>
        </w:tabs>
        <w:adjustRightInd w:val="0"/>
        <w:ind w:left="1714" w:hanging="1714"/>
        <w:rPr>
          <w:lang w:eastAsia="zh-TW"/>
        </w:rPr>
      </w:pPr>
      <w:r w:rsidRPr="006834DF">
        <w:rPr>
          <w:lang w:eastAsia="zh-HK"/>
        </w:rPr>
        <w:t>第六答辯人</w:t>
      </w:r>
      <w:r w:rsidR="0039791D" w:rsidRPr="006834DF">
        <w:rPr>
          <w:lang w:eastAsia="zh-HK"/>
        </w:rPr>
        <w:tab/>
      </w:r>
      <w:r w:rsidR="0039791D" w:rsidRPr="006834DF">
        <w:rPr>
          <w:lang w:eastAsia="zh-HK"/>
        </w:rPr>
        <w:tab/>
      </w:r>
      <w:r w:rsidR="0039791D" w:rsidRPr="006834DF">
        <w:rPr>
          <w:lang w:eastAsia="zh-HK"/>
        </w:rPr>
        <w:t>朱偉聰</w:t>
      </w:r>
      <w:r w:rsidR="003B0519" w:rsidRPr="006834DF">
        <w:rPr>
          <w:lang w:eastAsia="zh-TW"/>
        </w:rPr>
        <w:t xml:space="preserve"> (D6)</w:t>
      </w:r>
    </w:p>
    <w:p w:rsidR="0039791D" w:rsidRPr="006834DF" w:rsidRDefault="005B19B1" w:rsidP="007742E0">
      <w:pPr>
        <w:tabs>
          <w:tab w:val="clear" w:pos="1440"/>
          <w:tab w:val="clear" w:pos="4320"/>
          <w:tab w:val="left" w:pos="3600"/>
        </w:tabs>
        <w:adjustRightInd w:val="0"/>
        <w:ind w:left="1714" w:hanging="1714"/>
        <w:rPr>
          <w:lang w:eastAsia="zh-TW"/>
        </w:rPr>
      </w:pPr>
      <w:r w:rsidRPr="006834DF">
        <w:rPr>
          <w:lang w:eastAsia="zh-HK"/>
        </w:rPr>
        <w:t>第七答辯人</w:t>
      </w:r>
      <w:r w:rsidR="0039791D" w:rsidRPr="006834DF">
        <w:rPr>
          <w:lang w:eastAsia="zh-HK"/>
        </w:rPr>
        <w:tab/>
      </w:r>
      <w:r w:rsidR="0039791D" w:rsidRPr="006834DF">
        <w:rPr>
          <w:lang w:eastAsia="zh-HK"/>
        </w:rPr>
        <w:tab/>
      </w:r>
      <w:proofErr w:type="gramStart"/>
      <w:r w:rsidR="0039791D" w:rsidRPr="006834DF">
        <w:rPr>
          <w:lang w:eastAsia="zh-HK"/>
        </w:rPr>
        <w:t>何潔泓</w:t>
      </w:r>
      <w:proofErr w:type="gramEnd"/>
      <w:r w:rsidR="003B0519" w:rsidRPr="006834DF">
        <w:rPr>
          <w:lang w:eastAsia="zh-TW"/>
        </w:rPr>
        <w:t xml:space="preserve"> (D7)</w:t>
      </w:r>
    </w:p>
    <w:p w:rsidR="0039791D" w:rsidRPr="006834DF" w:rsidRDefault="005B19B1" w:rsidP="007742E0">
      <w:pPr>
        <w:tabs>
          <w:tab w:val="clear" w:pos="1440"/>
          <w:tab w:val="clear" w:pos="4320"/>
          <w:tab w:val="left" w:pos="3600"/>
        </w:tabs>
        <w:adjustRightInd w:val="0"/>
        <w:ind w:left="1714" w:hanging="1714"/>
        <w:rPr>
          <w:lang w:eastAsia="zh-TW"/>
        </w:rPr>
      </w:pPr>
      <w:r w:rsidRPr="006834DF">
        <w:rPr>
          <w:lang w:eastAsia="zh-HK"/>
        </w:rPr>
        <w:t>第八答辯人</w:t>
      </w:r>
      <w:r w:rsidR="0039791D" w:rsidRPr="006834DF">
        <w:rPr>
          <w:lang w:eastAsia="zh-HK"/>
        </w:rPr>
        <w:tab/>
      </w:r>
      <w:r w:rsidR="0039791D" w:rsidRPr="006834DF">
        <w:rPr>
          <w:lang w:eastAsia="zh-HK"/>
        </w:rPr>
        <w:tab/>
      </w:r>
      <w:r w:rsidR="0039791D" w:rsidRPr="006834DF">
        <w:rPr>
          <w:lang w:eastAsia="zh-HK"/>
        </w:rPr>
        <w:t>周豁然</w:t>
      </w:r>
      <w:r w:rsidR="003B0519" w:rsidRPr="006834DF">
        <w:rPr>
          <w:lang w:eastAsia="zh-TW"/>
        </w:rPr>
        <w:t xml:space="preserve"> (D8)</w:t>
      </w:r>
    </w:p>
    <w:p w:rsidR="0039791D" w:rsidRPr="006834DF" w:rsidRDefault="005B19B1" w:rsidP="007742E0">
      <w:pPr>
        <w:tabs>
          <w:tab w:val="clear" w:pos="1440"/>
          <w:tab w:val="clear" w:pos="4320"/>
          <w:tab w:val="left" w:pos="3600"/>
        </w:tabs>
        <w:adjustRightInd w:val="0"/>
        <w:ind w:left="1714" w:hanging="1714"/>
        <w:rPr>
          <w:lang w:eastAsia="zh-TW"/>
        </w:rPr>
      </w:pPr>
      <w:r w:rsidRPr="006834DF">
        <w:rPr>
          <w:lang w:eastAsia="zh-HK"/>
        </w:rPr>
        <w:t>第九答辯人</w:t>
      </w:r>
      <w:r w:rsidR="0039791D" w:rsidRPr="006834DF">
        <w:rPr>
          <w:lang w:eastAsia="zh-HK"/>
        </w:rPr>
        <w:tab/>
      </w:r>
      <w:r w:rsidR="0039791D" w:rsidRPr="006834DF">
        <w:rPr>
          <w:lang w:eastAsia="zh-HK"/>
        </w:rPr>
        <w:tab/>
      </w:r>
      <w:r w:rsidR="0039791D" w:rsidRPr="006834DF">
        <w:rPr>
          <w:lang w:eastAsia="zh-HK"/>
        </w:rPr>
        <w:t>嚴敏華</w:t>
      </w:r>
      <w:r w:rsidR="003B0519" w:rsidRPr="006834DF">
        <w:rPr>
          <w:lang w:eastAsia="zh-TW"/>
        </w:rPr>
        <w:t xml:space="preserve"> (D10)</w:t>
      </w:r>
    </w:p>
    <w:p w:rsidR="0039791D" w:rsidRPr="006834DF" w:rsidRDefault="005B19B1" w:rsidP="007742E0">
      <w:pPr>
        <w:tabs>
          <w:tab w:val="clear" w:pos="1440"/>
          <w:tab w:val="clear" w:pos="4320"/>
          <w:tab w:val="left" w:pos="3600"/>
        </w:tabs>
        <w:adjustRightInd w:val="0"/>
        <w:ind w:left="1714" w:hanging="1714"/>
        <w:rPr>
          <w:lang w:eastAsia="zh-TW"/>
        </w:rPr>
      </w:pPr>
      <w:r w:rsidRPr="006834DF">
        <w:rPr>
          <w:lang w:eastAsia="zh-HK"/>
        </w:rPr>
        <w:t>第十答辯人</w:t>
      </w:r>
      <w:r w:rsidR="0039791D" w:rsidRPr="006834DF">
        <w:rPr>
          <w:lang w:eastAsia="zh-HK"/>
        </w:rPr>
        <w:tab/>
      </w:r>
      <w:r w:rsidR="0039791D" w:rsidRPr="006834DF">
        <w:rPr>
          <w:lang w:eastAsia="zh-HK"/>
        </w:rPr>
        <w:tab/>
      </w:r>
      <w:proofErr w:type="gramStart"/>
      <w:r w:rsidR="0039791D" w:rsidRPr="006834DF">
        <w:rPr>
          <w:lang w:eastAsia="zh-HK"/>
        </w:rPr>
        <w:t>招顯聰</w:t>
      </w:r>
      <w:proofErr w:type="gramEnd"/>
      <w:r w:rsidR="003B0519" w:rsidRPr="006834DF">
        <w:rPr>
          <w:lang w:eastAsia="zh-TW"/>
        </w:rPr>
        <w:t xml:space="preserve"> (D11)</w:t>
      </w:r>
    </w:p>
    <w:p w:rsidR="0039791D" w:rsidRPr="006834DF" w:rsidRDefault="005B19B1" w:rsidP="007742E0">
      <w:pPr>
        <w:tabs>
          <w:tab w:val="clear" w:pos="1440"/>
          <w:tab w:val="clear" w:pos="4320"/>
          <w:tab w:val="left" w:pos="3600"/>
        </w:tabs>
        <w:adjustRightInd w:val="0"/>
        <w:ind w:left="1714" w:hanging="1714"/>
        <w:rPr>
          <w:lang w:eastAsia="zh-TW"/>
        </w:rPr>
      </w:pPr>
      <w:r w:rsidRPr="006834DF">
        <w:rPr>
          <w:lang w:eastAsia="zh-HK"/>
        </w:rPr>
        <w:t>第十一答辯人</w:t>
      </w:r>
      <w:r w:rsidR="0039791D" w:rsidRPr="006834DF">
        <w:rPr>
          <w:lang w:eastAsia="zh-HK"/>
        </w:rPr>
        <w:tab/>
      </w:r>
      <w:r w:rsidR="0039791D" w:rsidRPr="006834DF">
        <w:rPr>
          <w:lang w:eastAsia="zh-HK"/>
        </w:rPr>
        <w:tab/>
      </w:r>
      <w:r w:rsidR="0039791D" w:rsidRPr="006834DF">
        <w:rPr>
          <w:lang w:eastAsia="zh-HK"/>
        </w:rPr>
        <w:t>郭耀昌</w:t>
      </w:r>
      <w:r w:rsidR="003B0519" w:rsidRPr="006834DF">
        <w:rPr>
          <w:lang w:eastAsia="zh-TW"/>
        </w:rPr>
        <w:t xml:space="preserve"> (D12)</w:t>
      </w:r>
    </w:p>
    <w:p w:rsidR="0039791D" w:rsidRPr="006834DF" w:rsidRDefault="005B19B1" w:rsidP="007742E0">
      <w:pPr>
        <w:tabs>
          <w:tab w:val="clear" w:pos="1440"/>
          <w:tab w:val="clear" w:pos="4320"/>
          <w:tab w:val="left" w:pos="3600"/>
        </w:tabs>
        <w:adjustRightInd w:val="0"/>
        <w:ind w:left="1714" w:hanging="1714"/>
        <w:rPr>
          <w:lang w:eastAsia="zh-TW"/>
        </w:rPr>
      </w:pPr>
      <w:r w:rsidRPr="006834DF">
        <w:rPr>
          <w:lang w:eastAsia="zh-HK"/>
        </w:rPr>
        <w:t>第十二答辯人</w:t>
      </w:r>
      <w:r w:rsidR="0039791D" w:rsidRPr="006834DF">
        <w:rPr>
          <w:lang w:eastAsia="zh-HK"/>
        </w:rPr>
        <w:tab/>
      </w:r>
      <w:r w:rsidR="0039791D" w:rsidRPr="006834DF">
        <w:rPr>
          <w:lang w:eastAsia="zh-HK"/>
        </w:rPr>
        <w:tab/>
      </w:r>
      <w:r w:rsidR="0039791D" w:rsidRPr="006834DF">
        <w:rPr>
          <w:lang w:eastAsia="zh-HK"/>
        </w:rPr>
        <w:t>黃根源</w:t>
      </w:r>
      <w:r w:rsidR="003B0519" w:rsidRPr="006834DF">
        <w:rPr>
          <w:lang w:eastAsia="zh-TW"/>
        </w:rPr>
        <w:t xml:space="preserve"> (D14)</w:t>
      </w:r>
    </w:p>
    <w:p w:rsidR="0039791D" w:rsidRPr="006834DF" w:rsidRDefault="005B19B1" w:rsidP="007742E0">
      <w:pPr>
        <w:tabs>
          <w:tab w:val="clear" w:pos="1440"/>
          <w:tab w:val="clear" w:pos="4320"/>
          <w:tab w:val="left" w:pos="3600"/>
        </w:tabs>
        <w:adjustRightInd w:val="0"/>
        <w:ind w:left="1714" w:hanging="1714"/>
        <w:rPr>
          <w:lang w:eastAsia="zh-TW"/>
        </w:rPr>
      </w:pPr>
      <w:r w:rsidRPr="006834DF">
        <w:rPr>
          <w:lang w:eastAsia="zh-HK"/>
        </w:rPr>
        <w:t>第十三答辯人</w:t>
      </w:r>
      <w:r w:rsidR="0039791D" w:rsidRPr="006834DF">
        <w:rPr>
          <w:lang w:eastAsia="zh-HK"/>
        </w:rPr>
        <w:tab/>
      </w:r>
      <w:r w:rsidR="0039791D" w:rsidRPr="006834DF">
        <w:rPr>
          <w:lang w:eastAsia="zh-HK"/>
        </w:rPr>
        <w:tab/>
      </w:r>
      <w:r w:rsidR="0039791D" w:rsidRPr="006834DF">
        <w:rPr>
          <w:lang w:eastAsia="zh-HK"/>
        </w:rPr>
        <w:t>陳白山</w:t>
      </w:r>
      <w:r w:rsidR="003B0519" w:rsidRPr="006834DF">
        <w:rPr>
          <w:lang w:eastAsia="zh-TW"/>
        </w:rPr>
        <w:t xml:space="preserve"> (D15)</w:t>
      </w:r>
    </w:p>
    <w:p w:rsidR="0039791D" w:rsidRPr="006834DF" w:rsidRDefault="0039791D" w:rsidP="003E38F9">
      <w:pPr>
        <w:rPr>
          <w:lang w:eastAsia="zh-TW"/>
        </w:rPr>
      </w:pPr>
    </w:p>
    <w:p w:rsidR="00ED1EF5" w:rsidRPr="006834DF" w:rsidRDefault="00ED1EF5" w:rsidP="003E38F9">
      <w:pPr>
        <w:tabs>
          <w:tab w:val="clear" w:pos="1440"/>
          <w:tab w:val="right" w:pos="8820"/>
        </w:tabs>
        <w:jc w:val="both"/>
        <w:rPr>
          <w:lang w:eastAsia="zh-TW"/>
        </w:rPr>
      </w:pPr>
      <w:r w:rsidRPr="006834DF">
        <w:rPr>
          <w:lang w:eastAsia="zh-TW"/>
        </w:rPr>
        <w:tab/>
        <w:t>__________________</w:t>
      </w:r>
    </w:p>
    <w:p w:rsidR="00FB493A" w:rsidRPr="006834DF" w:rsidRDefault="00FB493A" w:rsidP="003E38F9">
      <w:pPr>
        <w:pStyle w:val="hspace"/>
        <w:tabs>
          <w:tab w:val="clear" w:pos="1440"/>
          <w:tab w:val="clear" w:pos="9072"/>
          <w:tab w:val="right" w:pos="8820"/>
        </w:tabs>
        <w:spacing w:line="240" w:lineRule="auto"/>
        <w:ind w:right="-514"/>
        <w:rPr>
          <w:sz w:val="22"/>
          <w:szCs w:val="22"/>
          <w:lang w:eastAsia="zh-TW"/>
        </w:rPr>
      </w:pPr>
    </w:p>
    <w:p w:rsidR="00FB493A" w:rsidRPr="006834DF" w:rsidRDefault="00FB493A" w:rsidP="003E38F9">
      <w:pPr>
        <w:pStyle w:val="hspace"/>
        <w:spacing w:line="240" w:lineRule="auto"/>
        <w:rPr>
          <w:sz w:val="22"/>
          <w:szCs w:val="22"/>
          <w:lang w:eastAsia="zh-TW"/>
        </w:rPr>
      </w:pPr>
    </w:p>
    <w:p w:rsidR="0039791D" w:rsidRPr="006834DF" w:rsidRDefault="0039791D" w:rsidP="0039791D">
      <w:pPr>
        <w:shd w:val="clear" w:color="auto" w:fill="FFFFFF"/>
        <w:tabs>
          <w:tab w:val="clear" w:pos="1440"/>
          <w:tab w:val="clear" w:pos="4320"/>
          <w:tab w:val="clear" w:pos="9072"/>
        </w:tabs>
        <w:snapToGrid/>
        <w:spacing w:after="120"/>
        <w:ind w:left="1440" w:hanging="1440"/>
        <w:rPr>
          <w:szCs w:val="28"/>
          <w:lang w:eastAsia="zh-TW"/>
        </w:rPr>
      </w:pPr>
      <w:r w:rsidRPr="006834DF">
        <w:rPr>
          <w:szCs w:val="28"/>
          <w:lang w:eastAsia="zh-TW"/>
        </w:rPr>
        <w:t>主審法官：</w:t>
      </w:r>
      <w:r w:rsidRPr="006834DF">
        <w:rPr>
          <w:szCs w:val="28"/>
          <w:lang w:eastAsia="zh-TW"/>
        </w:rPr>
        <w:tab/>
      </w:r>
      <w:r w:rsidRPr="006834DF">
        <w:rPr>
          <w:szCs w:val="28"/>
          <w:lang w:eastAsia="zh-TW"/>
        </w:rPr>
        <w:t>高等法院上訴法庭副庭長楊振權</w:t>
      </w:r>
    </w:p>
    <w:p w:rsidR="0039791D" w:rsidRPr="006834DF" w:rsidRDefault="0039791D" w:rsidP="0039791D">
      <w:pPr>
        <w:shd w:val="clear" w:color="auto" w:fill="FFFFFF"/>
        <w:tabs>
          <w:tab w:val="clear" w:pos="1440"/>
          <w:tab w:val="clear" w:pos="4320"/>
          <w:tab w:val="clear" w:pos="9072"/>
        </w:tabs>
        <w:snapToGrid/>
        <w:spacing w:after="120"/>
        <w:ind w:left="1440" w:hanging="1440"/>
        <w:rPr>
          <w:szCs w:val="28"/>
          <w:lang w:eastAsia="zh-TW"/>
        </w:rPr>
      </w:pPr>
      <w:r w:rsidRPr="006834DF">
        <w:rPr>
          <w:szCs w:val="28"/>
          <w:lang w:eastAsia="zh-TW"/>
        </w:rPr>
        <w:tab/>
      </w:r>
      <w:r w:rsidRPr="006834DF">
        <w:rPr>
          <w:szCs w:val="28"/>
          <w:lang w:eastAsia="zh-TW"/>
        </w:rPr>
        <w:t>高等法院上訴法庭法官潘兆初</w:t>
      </w:r>
    </w:p>
    <w:p w:rsidR="0039791D" w:rsidRPr="006834DF" w:rsidRDefault="0039791D" w:rsidP="0039791D">
      <w:pPr>
        <w:shd w:val="clear" w:color="auto" w:fill="FFFFFF"/>
        <w:tabs>
          <w:tab w:val="clear" w:pos="1440"/>
          <w:tab w:val="clear" w:pos="4320"/>
          <w:tab w:val="clear" w:pos="9072"/>
        </w:tabs>
        <w:snapToGrid/>
        <w:spacing w:after="120"/>
        <w:ind w:left="1440" w:hanging="1440"/>
        <w:rPr>
          <w:szCs w:val="28"/>
          <w:lang w:eastAsia="zh-TW"/>
        </w:rPr>
      </w:pPr>
      <w:r w:rsidRPr="006834DF">
        <w:rPr>
          <w:szCs w:val="28"/>
          <w:lang w:eastAsia="zh-TW"/>
        </w:rPr>
        <w:tab/>
      </w:r>
      <w:r w:rsidRPr="006834DF">
        <w:rPr>
          <w:szCs w:val="28"/>
          <w:lang w:eastAsia="zh-TW"/>
        </w:rPr>
        <w:t>高等法院上訴法庭法官彭偉昌</w:t>
      </w:r>
    </w:p>
    <w:p w:rsidR="0039791D" w:rsidRPr="006834DF" w:rsidRDefault="00413BBC" w:rsidP="0039791D">
      <w:pPr>
        <w:shd w:val="clear" w:color="auto" w:fill="FFFFFF"/>
        <w:tabs>
          <w:tab w:val="clear" w:pos="1440"/>
          <w:tab w:val="clear" w:pos="4320"/>
          <w:tab w:val="clear" w:pos="9072"/>
        </w:tabs>
        <w:snapToGrid/>
        <w:spacing w:after="120"/>
        <w:ind w:left="1440" w:hanging="1440"/>
        <w:rPr>
          <w:szCs w:val="28"/>
          <w:lang w:eastAsia="zh-TW"/>
        </w:rPr>
      </w:pPr>
      <w:r w:rsidRPr="006834DF">
        <w:rPr>
          <w:szCs w:val="28"/>
          <w:lang w:eastAsia="zh-TW"/>
        </w:rPr>
        <w:t>聆訊日期：</w:t>
      </w:r>
      <w:r w:rsidRPr="006834DF">
        <w:rPr>
          <w:szCs w:val="28"/>
          <w:lang w:eastAsia="zh-TW"/>
        </w:rPr>
        <w:tab/>
        <w:t>2017</w:t>
      </w:r>
      <w:r w:rsidRPr="006834DF">
        <w:rPr>
          <w:szCs w:val="28"/>
          <w:lang w:eastAsia="zh-TW"/>
        </w:rPr>
        <w:t>年</w:t>
      </w:r>
      <w:r w:rsidRPr="006834DF">
        <w:rPr>
          <w:szCs w:val="28"/>
          <w:lang w:eastAsia="zh-TW"/>
        </w:rPr>
        <w:t>6</w:t>
      </w:r>
      <w:r w:rsidRPr="006834DF">
        <w:rPr>
          <w:szCs w:val="28"/>
          <w:lang w:eastAsia="zh-TW"/>
        </w:rPr>
        <w:t>月</w:t>
      </w:r>
      <w:r w:rsidRPr="006834DF">
        <w:rPr>
          <w:szCs w:val="28"/>
          <w:lang w:eastAsia="zh-TW"/>
        </w:rPr>
        <w:t>21</w:t>
      </w:r>
      <w:r w:rsidRPr="006834DF">
        <w:rPr>
          <w:szCs w:val="28"/>
          <w:lang w:eastAsia="zh-TW"/>
        </w:rPr>
        <w:t>日，</w:t>
      </w:r>
      <w:r w:rsidRPr="006834DF">
        <w:rPr>
          <w:szCs w:val="28"/>
          <w:lang w:eastAsia="zh-TW"/>
        </w:rPr>
        <w:t>8</w:t>
      </w:r>
      <w:r w:rsidRPr="006834DF">
        <w:rPr>
          <w:szCs w:val="28"/>
          <w:lang w:eastAsia="zh-TW"/>
        </w:rPr>
        <w:t>月</w:t>
      </w:r>
      <w:r w:rsidRPr="006834DF">
        <w:rPr>
          <w:szCs w:val="28"/>
          <w:lang w:eastAsia="zh-TW"/>
        </w:rPr>
        <w:t>14</w:t>
      </w:r>
      <w:r w:rsidR="00DB7031" w:rsidRPr="006834DF">
        <w:rPr>
          <w:szCs w:val="28"/>
          <w:lang w:eastAsia="zh-TW"/>
        </w:rPr>
        <w:t>至</w:t>
      </w:r>
      <w:r w:rsidR="00DB7031" w:rsidRPr="006834DF">
        <w:rPr>
          <w:szCs w:val="28"/>
          <w:lang w:eastAsia="zh-TW"/>
        </w:rPr>
        <w:t>15</w:t>
      </w:r>
      <w:r w:rsidRPr="006834DF">
        <w:rPr>
          <w:szCs w:val="28"/>
          <w:lang w:eastAsia="zh-TW"/>
        </w:rPr>
        <w:t>日</w:t>
      </w:r>
    </w:p>
    <w:p w:rsidR="00B76C55" w:rsidRPr="006834DF" w:rsidRDefault="00B76C55" w:rsidP="00B76C55">
      <w:pPr>
        <w:shd w:val="clear" w:color="auto" w:fill="FFFFFF"/>
        <w:tabs>
          <w:tab w:val="clear" w:pos="1440"/>
          <w:tab w:val="clear" w:pos="4320"/>
          <w:tab w:val="clear" w:pos="9072"/>
        </w:tabs>
        <w:snapToGrid/>
        <w:spacing w:after="120"/>
        <w:ind w:left="1440" w:hanging="1440"/>
        <w:rPr>
          <w:szCs w:val="28"/>
          <w:lang w:eastAsia="zh-TW"/>
        </w:rPr>
      </w:pPr>
      <w:r w:rsidRPr="006834DF">
        <w:rPr>
          <w:szCs w:val="28"/>
          <w:lang w:eastAsia="zh-TW"/>
        </w:rPr>
        <w:t>判案日期：</w:t>
      </w:r>
      <w:r w:rsidRPr="006834DF">
        <w:rPr>
          <w:szCs w:val="28"/>
          <w:lang w:eastAsia="zh-TW"/>
        </w:rPr>
        <w:tab/>
        <w:t>2017</w:t>
      </w:r>
      <w:r w:rsidRPr="006834DF">
        <w:rPr>
          <w:szCs w:val="28"/>
          <w:lang w:eastAsia="zh-TW"/>
        </w:rPr>
        <w:t>年</w:t>
      </w:r>
      <w:r w:rsidRPr="006834DF">
        <w:rPr>
          <w:szCs w:val="28"/>
          <w:lang w:eastAsia="zh-TW"/>
        </w:rPr>
        <w:t>8</w:t>
      </w:r>
      <w:r w:rsidRPr="006834DF">
        <w:rPr>
          <w:szCs w:val="28"/>
          <w:lang w:eastAsia="zh-TW"/>
        </w:rPr>
        <w:t>月</w:t>
      </w:r>
      <w:r w:rsidRPr="006834DF">
        <w:rPr>
          <w:szCs w:val="28"/>
          <w:lang w:eastAsia="zh-TW"/>
        </w:rPr>
        <w:t>15</w:t>
      </w:r>
      <w:r w:rsidRPr="006834DF">
        <w:rPr>
          <w:szCs w:val="28"/>
          <w:lang w:eastAsia="zh-TW"/>
        </w:rPr>
        <w:t>日</w:t>
      </w:r>
    </w:p>
    <w:p w:rsidR="0039791D" w:rsidRPr="006834DF" w:rsidRDefault="0039791D" w:rsidP="0039791D">
      <w:pPr>
        <w:shd w:val="clear" w:color="auto" w:fill="FFFFFF"/>
        <w:tabs>
          <w:tab w:val="clear" w:pos="1440"/>
          <w:tab w:val="clear" w:pos="4320"/>
          <w:tab w:val="clear" w:pos="9072"/>
        </w:tabs>
        <w:snapToGrid/>
        <w:spacing w:after="120"/>
        <w:ind w:left="1440" w:hanging="1440"/>
        <w:rPr>
          <w:szCs w:val="28"/>
          <w:lang w:eastAsia="zh-TW"/>
        </w:rPr>
      </w:pPr>
      <w:r w:rsidRPr="006834DF">
        <w:rPr>
          <w:szCs w:val="28"/>
          <w:lang w:eastAsia="zh-TW"/>
        </w:rPr>
        <w:t>判案</w:t>
      </w:r>
      <w:r w:rsidR="00B76C55" w:rsidRPr="006834DF">
        <w:rPr>
          <w:szCs w:val="28"/>
          <w:lang w:eastAsia="zh-HK"/>
        </w:rPr>
        <w:t>理由書</w:t>
      </w:r>
      <w:r w:rsidRPr="006834DF">
        <w:rPr>
          <w:szCs w:val="28"/>
          <w:lang w:eastAsia="zh-TW"/>
        </w:rPr>
        <w:t>日期：</w:t>
      </w:r>
      <w:r w:rsidRPr="006834DF">
        <w:rPr>
          <w:szCs w:val="28"/>
          <w:lang w:eastAsia="zh-TW"/>
        </w:rPr>
        <w:t>2017</w:t>
      </w:r>
      <w:r w:rsidRPr="006834DF">
        <w:rPr>
          <w:szCs w:val="28"/>
          <w:lang w:eastAsia="zh-TW"/>
        </w:rPr>
        <w:t>年</w:t>
      </w:r>
      <w:r w:rsidR="00FC0894" w:rsidRPr="006834DF">
        <w:rPr>
          <w:szCs w:val="28"/>
          <w:lang w:eastAsia="zh-TW"/>
        </w:rPr>
        <w:t>9</w:t>
      </w:r>
      <w:r w:rsidRPr="006834DF">
        <w:rPr>
          <w:szCs w:val="28"/>
          <w:lang w:eastAsia="zh-TW"/>
        </w:rPr>
        <w:t>月</w:t>
      </w:r>
      <w:r w:rsidR="00CF4239" w:rsidRPr="006834DF">
        <w:rPr>
          <w:szCs w:val="28"/>
          <w:lang w:eastAsia="zh-TW"/>
        </w:rPr>
        <w:t>11</w:t>
      </w:r>
      <w:r w:rsidRPr="006834DF">
        <w:rPr>
          <w:szCs w:val="28"/>
          <w:lang w:eastAsia="zh-TW"/>
        </w:rPr>
        <w:t>日</w:t>
      </w:r>
    </w:p>
    <w:p w:rsidR="00CF173D" w:rsidRPr="006834DF" w:rsidRDefault="00CF173D" w:rsidP="003E38F9">
      <w:pPr>
        <w:pStyle w:val="Final"/>
        <w:spacing w:after="0" w:line="240" w:lineRule="auto"/>
        <w:rPr>
          <w:sz w:val="20"/>
          <w:lang w:eastAsia="zh-TW"/>
        </w:rPr>
      </w:pPr>
    </w:p>
    <w:p w:rsidR="00CF173D" w:rsidRPr="006834DF" w:rsidRDefault="00CF173D" w:rsidP="003E38F9">
      <w:pPr>
        <w:pStyle w:val="Final"/>
        <w:spacing w:after="0" w:line="240" w:lineRule="auto"/>
        <w:rPr>
          <w:b/>
          <w:u w:val="single"/>
          <w:lang w:val="en-GB" w:eastAsia="zh-TW"/>
        </w:rPr>
      </w:pPr>
      <w:r w:rsidRPr="006834DF">
        <w:rPr>
          <w:b/>
          <w:lang w:val="en-GB" w:eastAsia="zh-TW"/>
        </w:rPr>
        <w:tab/>
      </w:r>
      <w:r w:rsidRPr="006834DF">
        <w:rPr>
          <w:b/>
          <w:lang w:val="en-GB" w:eastAsia="zh-TW"/>
        </w:rPr>
        <w:tab/>
      </w:r>
      <w:r w:rsidRPr="006834DF">
        <w:rPr>
          <w:b/>
          <w:u w:val="single"/>
          <w:lang w:eastAsia="zh-TW"/>
        </w:rPr>
        <w:t>判</w:t>
      </w:r>
      <w:r w:rsidRPr="006834DF">
        <w:rPr>
          <w:b/>
          <w:u w:val="single"/>
          <w:lang w:eastAsia="zh-TW"/>
        </w:rPr>
        <w:t xml:space="preserve"> </w:t>
      </w:r>
      <w:r w:rsidRPr="006834DF">
        <w:rPr>
          <w:b/>
          <w:u w:val="single"/>
          <w:lang w:eastAsia="zh-TW"/>
        </w:rPr>
        <w:t>案</w:t>
      </w:r>
      <w:r w:rsidRPr="006834DF">
        <w:rPr>
          <w:b/>
          <w:u w:val="single"/>
          <w:lang w:eastAsia="zh-TW"/>
        </w:rPr>
        <w:t xml:space="preserve"> </w:t>
      </w:r>
      <w:r w:rsidR="00DB7031" w:rsidRPr="006834DF">
        <w:rPr>
          <w:b/>
          <w:u w:val="single"/>
          <w:lang w:eastAsia="zh-TW"/>
        </w:rPr>
        <w:t>理</w:t>
      </w:r>
      <w:r w:rsidR="00DB7031" w:rsidRPr="006834DF">
        <w:rPr>
          <w:b/>
          <w:u w:val="single"/>
          <w:lang w:eastAsia="zh-TW"/>
        </w:rPr>
        <w:t xml:space="preserve"> </w:t>
      </w:r>
      <w:r w:rsidR="00DB7031" w:rsidRPr="006834DF">
        <w:rPr>
          <w:b/>
          <w:u w:val="single"/>
          <w:lang w:eastAsia="zh-TW"/>
        </w:rPr>
        <w:t>由</w:t>
      </w:r>
      <w:r w:rsidR="00DB7031" w:rsidRPr="006834DF">
        <w:rPr>
          <w:b/>
          <w:u w:val="single"/>
          <w:lang w:eastAsia="zh-TW"/>
        </w:rPr>
        <w:t xml:space="preserve"> </w:t>
      </w:r>
      <w:r w:rsidRPr="006834DF">
        <w:rPr>
          <w:b/>
          <w:u w:val="single"/>
          <w:lang w:eastAsia="zh-TW"/>
        </w:rPr>
        <w:t>書</w:t>
      </w:r>
    </w:p>
    <w:p w:rsidR="00CF173D" w:rsidRPr="006834DF" w:rsidRDefault="00CF173D" w:rsidP="003E38F9">
      <w:pPr>
        <w:pStyle w:val="Final"/>
        <w:spacing w:before="440" w:line="240" w:lineRule="auto"/>
        <w:rPr>
          <w:lang w:eastAsia="zh-TW"/>
        </w:rPr>
      </w:pPr>
      <w:r w:rsidRPr="006834DF">
        <w:rPr>
          <w:color w:val="000000"/>
          <w:szCs w:val="28"/>
          <w:shd w:val="clear" w:color="auto" w:fill="FFFFFF"/>
          <w:lang w:eastAsia="zh-TW"/>
        </w:rPr>
        <w:t>上訴</w:t>
      </w:r>
      <w:r w:rsidRPr="006834DF">
        <w:rPr>
          <w:lang w:eastAsia="zh-TW"/>
        </w:rPr>
        <w:t>法庭：</w:t>
      </w:r>
    </w:p>
    <w:p w:rsidR="00DC3529" w:rsidRPr="006834DF" w:rsidRDefault="00DC3529" w:rsidP="003E38F9">
      <w:pPr>
        <w:pStyle w:val="H-1"/>
        <w:tabs>
          <w:tab w:val="clear" w:pos="4320"/>
          <w:tab w:val="left" w:pos="720"/>
        </w:tabs>
        <w:ind w:left="720" w:hanging="720"/>
        <w:rPr>
          <w:b/>
          <w:lang w:eastAsia="zh-TW"/>
        </w:rPr>
      </w:pPr>
      <w:r w:rsidRPr="006834DF">
        <w:rPr>
          <w:b/>
          <w:lang w:eastAsia="zh-TW"/>
        </w:rPr>
        <w:t>A.</w:t>
      </w:r>
      <w:r w:rsidRPr="006834DF">
        <w:rPr>
          <w:b/>
          <w:lang w:eastAsia="zh-TW"/>
        </w:rPr>
        <w:tab/>
      </w:r>
      <w:r w:rsidRPr="006834DF">
        <w:rPr>
          <w:b/>
          <w:lang w:eastAsia="zh-HK"/>
        </w:rPr>
        <w:t>引</w:t>
      </w:r>
      <w:r w:rsidRPr="006834DF">
        <w:rPr>
          <w:b/>
          <w:lang w:eastAsia="zh-TW"/>
        </w:rPr>
        <w:t>言</w:t>
      </w:r>
    </w:p>
    <w:p w:rsidR="00703FFD" w:rsidRPr="006834DF" w:rsidRDefault="00703FFD" w:rsidP="00703FFD">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413BBC" w:rsidRPr="006834DF">
        <w:rPr>
          <w:lang w:eastAsia="zh-HK"/>
        </w:rPr>
        <w:t>本覆核申請共</w:t>
      </w:r>
      <w:r w:rsidR="00377FE1" w:rsidRPr="006834DF">
        <w:rPr>
          <w:lang w:eastAsia="zh-HK"/>
        </w:rPr>
        <w:t>涉及</w:t>
      </w:r>
      <w:r w:rsidR="00413BBC" w:rsidRPr="006834DF">
        <w:rPr>
          <w:lang w:eastAsia="zh-HK"/>
        </w:rPr>
        <w:t>十三名答辯人</w:t>
      </w:r>
      <w:r w:rsidR="00413BBC" w:rsidRPr="006834DF">
        <w:rPr>
          <w:lang w:eastAsia="zh-TW"/>
        </w:rPr>
        <w:t>，他們</w:t>
      </w:r>
      <w:r w:rsidR="00413BBC" w:rsidRPr="006834DF">
        <w:rPr>
          <w:lang w:eastAsia="zh-HK"/>
        </w:rPr>
        <w:t>分別是原案的第一至第八</w:t>
      </w:r>
      <w:r w:rsidR="00413BBC" w:rsidRPr="006834DF">
        <w:rPr>
          <w:lang w:eastAsia="zh-TW"/>
        </w:rPr>
        <w:t>、第十至</w:t>
      </w:r>
      <w:r w:rsidR="00413BBC" w:rsidRPr="006834DF">
        <w:rPr>
          <w:lang w:eastAsia="zh-HK"/>
        </w:rPr>
        <w:t>第</w:t>
      </w:r>
      <w:r w:rsidR="00413BBC" w:rsidRPr="006834DF">
        <w:rPr>
          <w:lang w:eastAsia="zh-TW"/>
        </w:rPr>
        <w:t>十二及第十四至</w:t>
      </w:r>
      <w:r w:rsidR="00413BBC" w:rsidRPr="006834DF">
        <w:rPr>
          <w:lang w:eastAsia="zh-HK"/>
        </w:rPr>
        <w:t>第</w:t>
      </w:r>
      <w:r w:rsidR="00413BBC" w:rsidRPr="006834DF">
        <w:rPr>
          <w:lang w:eastAsia="zh-TW"/>
        </w:rPr>
        <w:t>十五被告人</w:t>
      </w:r>
      <w:r w:rsidR="00413BBC" w:rsidRPr="006834DF">
        <w:rPr>
          <w:rStyle w:val="FootnoteReference"/>
          <w:lang w:eastAsia="zh-TW"/>
        </w:rPr>
        <w:footnoteReference w:id="1"/>
      </w:r>
      <w:r w:rsidR="00413BBC" w:rsidRPr="006834DF">
        <w:rPr>
          <w:lang w:eastAsia="zh-TW"/>
        </w:rPr>
        <w:t>。事發在</w:t>
      </w:r>
      <w:r w:rsidR="00413BBC" w:rsidRPr="006834DF">
        <w:rPr>
          <w:lang w:eastAsia="zh-TW"/>
        </w:rPr>
        <w:t>2014</w:t>
      </w:r>
      <w:r w:rsidR="00413BBC" w:rsidRPr="006834DF">
        <w:rPr>
          <w:lang w:eastAsia="zh-TW"/>
        </w:rPr>
        <w:t>年</w:t>
      </w:r>
      <w:r w:rsidR="00413BBC" w:rsidRPr="006834DF">
        <w:rPr>
          <w:lang w:eastAsia="zh-TW"/>
        </w:rPr>
        <w:t>6</w:t>
      </w:r>
      <w:r w:rsidR="00413BBC" w:rsidRPr="006834DF">
        <w:rPr>
          <w:lang w:eastAsia="zh-TW"/>
        </w:rPr>
        <w:t>月</w:t>
      </w:r>
      <w:r w:rsidR="00413BBC" w:rsidRPr="006834DF">
        <w:rPr>
          <w:lang w:eastAsia="zh-TW"/>
        </w:rPr>
        <w:t>13</w:t>
      </w:r>
      <w:r w:rsidR="00413BBC" w:rsidRPr="006834DF">
        <w:rPr>
          <w:lang w:eastAsia="zh-TW"/>
        </w:rPr>
        <w:t>日，晚</w:t>
      </w:r>
      <w:r w:rsidR="00377FE1" w:rsidRPr="006834DF">
        <w:rPr>
          <w:lang w:eastAsia="zh-HK"/>
        </w:rPr>
        <w:t>上</w:t>
      </w:r>
      <w:r w:rsidR="00413BBC" w:rsidRPr="006834DF">
        <w:rPr>
          <w:lang w:eastAsia="zh-TW"/>
        </w:rPr>
        <w:t>約</w:t>
      </w:r>
      <w:r w:rsidR="00413BBC" w:rsidRPr="006834DF">
        <w:rPr>
          <w:lang w:eastAsia="zh-TW"/>
        </w:rPr>
        <w:t>8</w:t>
      </w:r>
      <w:r w:rsidR="00413BBC" w:rsidRPr="006834DF">
        <w:rPr>
          <w:lang w:eastAsia="zh-TW"/>
        </w:rPr>
        <w:t>時</w:t>
      </w:r>
      <w:r w:rsidR="00413BBC" w:rsidRPr="006834DF">
        <w:rPr>
          <w:lang w:eastAsia="zh-TW"/>
        </w:rPr>
        <w:t>45</w:t>
      </w:r>
      <w:r w:rsidR="00413BBC" w:rsidRPr="006834DF">
        <w:rPr>
          <w:lang w:eastAsia="zh-TW"/>
        </w:rPr>
        <w:t>分，在立法會綜合大樓</w:t>
      </w:r>
      <w:r w:rsidR="00170519" w:rsidRPr="006834DF">
        <w:rPr>
          <w:lang w:eastAsia="zh-TW"/>
        </w:rPr>
        <w:t>（</w:t>
      </w:r>
      <w:r w:rsidR="00413BBC" w:rsidRPr="006834DF">
        <w:rPr>
          <w:lang w:eastAsia="zh-TW"/>
        </w:rPr>
        <w:t>立法會大樓或大樓</w:t>
      </w:r>
      <w:r w:rsidR="00170519" w:rsidRPr="006834DF">
        <w:rPr>
          <w:lang w:eastAsia="zh-TW"/>
        </w:rPr>
        <w:t>）</w:t>
      </w:r>
      <w:r w:rsidR="00413BBC" w:rsidRPr="006834DF">
        <w:rPr>
          <w:lang w:eastAsia="zh-TW"/>
        </w:rPr>
        <w:t>地下大堂</w:t>
      </w:r>
      <w:r w:rsidR="00377FE1" w:rsidRPr="006834DF">
        <w:rPr>
          <w:lang w:eastAsia="zh-TW"/>
        </w:rPr>
        <w:t>（</w:t>
      </w:r>
      <w:r w:rsidR="00377FE1" w:rsidRPr="006834DF">
        <w:rPr>
          <w:lang w:eastAsia="zh-HK"/>
        </w:rPr>
        <w:t>立法會廣場</w:t>
      </w:r>
      <w:r w:rsidR="00377FE1" w:rsidRPr="006834DF">
        <w:rPr>
          <w:lang w:eastAsia="zh-TW"/>
        </w:rPr>
        <w:t>）</w:t>
      </w:r>
      <w:r w:rsidR="00413BBC" w:rsidRPr="006834DF">
        <w:rPr>
          <w:lang w:eastAsia="zh-TW"/>
        </w:rPr>
        <w:t>集會示威的人士開始以暴力手法衝擊立法會大樓，意圖強行進入大樓之內，暴力衝擊的行為一直持續了約半個小時。事件</w:t>
      </w:r>
      <w:r w:rsidR="00377FE1" w:rsidRPr="006834DF">
        <w:rPr>
          <w:lang w:eastAsia="zh-HK"/>
        </w:rPr>
        <w:t>導致</w:t>
      </w:r>
      <w:r w:rsidR="00413BBC" w:rsidRPr="006834DF">
        <w:rPr>
          <w:lang w:eastAsia="zh-TW"/>
        </w:rPr>
        <w:t>立法會大樓多處設施</w:t>
      </w:r>
      <w:r w:rsidR="00377FE1" w:rsidRPr="006834DF">
        <w:rPr>
          <w:lang w:eastAsia="zh-HK"/>
        </w:rPr>
        <w:t>被破壞</w:t>
      </w:r>
      <w:r w:rsidR="00413BBC" w:rsidRPr="006834DF">
        <w:rPr>
          <w:lang w:eastAsia="zh-TW"/>
        </w:rPr>
        <w:t>，</w:t>
      </w:r>
      <w:r w:rsidR="00377FE1" w:rsidRPr="006834DF">
        <w:rPr>
          <w:lang w:eastAsia="zh-HK"/>
        </w:rPr>
        <w:t>亦</w:t>
      </w:r>
      <w:r w:rsidR="00413BBC" w:rsidRPr="006834DF">
        <w:rPr>
          <w:lang w:eastAsia="zh-TW"/>
        </w:rPr>
        <w:t>令當時正在當值的立法會保安主任盧劍光受傷。事後，維修大樓設施的費用達四十多萬元，而盧保安主任亦需請病假</w:t>
      </w:r>
      <w:r w:rsidR="00413BBC" w:rsidRPr="006834DF">
        <w:rPr>
          <w:lang w:eastAsia="zh-TW"/>
        </w:rPr>
        <w:t>85</w:t>
      </w:r>
      <w:r w:rsidR="00413BBC" w:rsidRPr="006834DF">
        <w:rPr>
          <w:lang w:eastAsia="zh-TW"/>
        </w:rPr>
        <w:t>天之久。</w:t>
      </w:r>
    </w:p>
    <w:p w:rsidR="00312D38" w:rsidRPr="006834DF" w:rsidRDefault="00474EE8" w:rsidP="00312D38">
      <w:pPr>
        <w:pStyle w:val="Final"/>
        <w:spacing w:after="0"/>
        <w:rPr>
          <w:szCs w:val="28"/>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413BBC" w:rsidRPr="006834DF">
        <w:rPr>
          <w:lang w:eastAsia="zh-HK"/>
        </w:rPr>
        <w:t>事後</w:t>
      </w:r>
      <w:r w:rsidR="00413BBC" w:rsidRPr="006834DF">
        <w:rPr>
          <w:lang w:eastAsia="zh-TW"/>
        </w:rPr>
        <w:t>，</w:t>
      </w:r>
      <w:r w:rsidR="00413BBC" w:rsidRPr="006834DF">
        <w:rPr>
          <w:lang w:eastAsia="zh-HK"/>
        </w:rPr>
        <w:t>答辯人等</w:t>
      </w:r>
      <w:r w:rsidR="00413BBC" w:rsidRPr="006834DF">
        <w:rPr>
          <w:lang w:eastAsia="zh-TW"/>
        </w:rPr>
        <w:t>各被控以一項非法集結</w:t>
      </w:r>
      <w:r w:rsidR="00413BBC" w:rsidRPr="006834DF">
        <w:rPr>
          <w:lang w:eastAsia="zh-HK"/>
        </w:rPr>
        <w:t>罪</w:t>
      </w:r>
      <w:r w:rsidR="00413BBC" w:rsidRPr="006834DF">
        <w:rPr>
          <w:lang w:eastAsia="zh-TW"/>
        </w:rPr>
        <w:t>，違反《公安條例》</w:t>
      </w:r>
      <w:r w:rsidR="00FD436F" w:rsidRPr="006834DF">
        <w:rPr>
          <w:rStyle w:val="FootnoteReference"/>
          <w:lang w:eastAsia="zh-TW"/>
        </w:rPr>
        <w:footnoteReference w:id="2"/>
      </w:r>
      <w:r w:rsidR="00413BBC" w:rsidRPr="006834DF">
        <w:rPr>
          <w:lang w:eastAsia="zh-TW"/>
        </w:rPr>
        <w:t>第</w:t>
      </w:r>
      <w:r w:rsidR="00413BBC" w:rsidRPr="006834DF">
        <w:rPr>
          <w:lang w:eastAsia="zh-TW"/>
        </w:rPr>
        <w:t>18(3)</w:t>
      </w:r>
      <w:r w:rsidR="00413BBC" w:rsidRPr="006834DF">
        <w:rPr>
          <w:lang w:eastAsia="zh-TW"/>
        </w:rPr>
        <w:t>條（</w:t>
      </w:r>
      <w:r w:rsidR="00FD436F" w:rsidRPr="006834DF">
        <w:rPr>
          <w:lang w:eastAsia="zh-TW"/>
        </w:rPr>
        <w:t>第一項</w:t>
      </w:r>
      <w:r w:rsidR="00413BBC" w:rsidRPr="006834DF">
        <w:rPr>
          <w:lang w:eastAsia="zh-HK"/>
        </w:rPr>
        <w:t>控罪</w:t>
      </w:r>
      <w:r w:rsidR="00413BBC" w:rsidRPr="006834DF">
        <w:rPr>
          <w:lang w:eastAsia="zh-TW"/>
        </w:rPr>
        <w:t>），</w:t>
      </w:r>
      <w:r w:rsidR="00413BBC" w:rsidRPr="006834DF">
        <w:rPr>
          <w:lang w:eastAsia="zh-HK"/>
        </w:rPr>
        <w:t>控罪詳情指答辯人等</w:t>
      </w:r>
      <w:r w:rsidR="00312D38" w:rsidRPr="006834DF">
        <w:rPr>
          <w:szCs w:val="28"/>
          <w:lang w:eastAsia="zh-TW"/>
        </w:rPr>
        <w:t>：</w:t>
      </w:r>
    </w:p>
    <w:p w:rsidR="00312D38" w:rsidRPr="006834DF" w:rsidRDefault="00312D38" w:rsidP="00312D38">
      <w:pPr>
        <w:pStyle w:val="Quotation"/>
        <w:tabs>
          <w:tab w:val="clear" w:pos="1872"/>
          <w:tab w:val="clear" w:pos="2304"/>
          <w:tab w:val="clear" w:pos="4320"/>
          <w:tab w:val="clear" w:pos="9072"/>
        </w:tabs>
        <w:spacing w:after="520"/>
        <w:ind w:left="720" w:hanging="360"/>
        <w:rPr>
          <w:lang w:eastAsia="zh-HK"/>
        </w:rPr>
      </w:pPr>
      <w:r w:rsidRPr="006834DF">
        <w:rPr>
          <w:lang w:eastAsia="zh-HK"/>
        </w:rPr>
        <w:t>「</w:t>
      </w:r>
      <w:r w:rsidRPr="006834DF">
        <w:rPr>
          <w:lang w:eastAsia="zh-HK"/>
        </w:rPr>
        <w:tab/>
      </w:r>
      <w:r w:rsidRPr="006834DF">
        <w:rPr>
          <w:lang w:eastAsia="zh-HK"/>
        </w:rPr>
        <w:tab/>
      </w:r>
      <w:r w:rsidR="00413BBC" w:rsidRPr="006834DF">
        <w:rPr>
          <w:lang w:eastAsia="zh-HK"/>
        </w:rPr>
        <w:t>於二零一四年六月十三日</w:t>
      </w:r>
      <w:r w:rsidR="00413BBC" w:rsidRPr="006834DF">
        <w:rPr>
          <w:lang w:eastAsia="zh-TW"/>
        </w:rPr>
        <w:t>，</w:t>
      </w:r>
      <w:r w:rsidR="00413BBC" w:rsidRPr="006834DF">
        <w:rPr>
          <w:lang w:eastAsia="zh-HK"/>
        </w:rPr>
        <w:t>在香港連同其他身分不詳的人參與非法集結</w:t>
      </w:r>
      <w:r w:rsidR="00413BBC" w:rsidRPr="006834DF">
        <w:rPr>
          <w:lang w:eastAsia="zh-TW"/>
        </w:rPr>
        <w:t>，</w:t>
      </w:r>
      <w:r w:rsidR="00413BBC" w:rsidRPr="006834DF">
        <w:rPr>
          <w:lang w:eastAsia="zh-HK"/>
        </w:rPr>
        <w:t>即你們集結在一起作出擾亂秩序的行為或作出帶有威嚇性</w:t>
      </w:r>
      <w:r w:rsidR="00413BBC" w:rsidRPr="006834DF">
        <w:rPr>
          <w:lang w:eastAsia="zh-TW"/>
        </w:rPr>
        <w:t>、</w:t>
      </w:r>
      <w:r w:rsidR="007F7AC0" w:rsidRPr="006834DF">
        <w:rPr>
          <w:lang w:eastAsia="zh-HK"/>
        </w:rPr>
        <w:t>侮</w:t>
      </w:r>
      <w:r w:rsidR="00413BBC" w:rsidRPr="006834DF">
        <w:rPr>
          <w:lang w:eastAsia="zh-HK"/>
        </w:rPr>
        <w:t>辱性或挑撥性的行為</w:t>
      </w:r>
      <w:r w:rsidR="00413BBC" w:rsidRPr="006834DF">
        <w:rPr>
          <w:lang w:eastAsia="zh-TW"/>
        </w:rPr>
        <w:t>，</w:t>
      </w:r>
      <w:r w:rsidR="00413BBC" w:rsidRPr="006834DF">
        <w:rPr>
          <w:lang w:eastAsia="zh-HK"/>
        </w:rPr>
        <w:t>意圖導致或相當可能導致任何人合理地害怕如此集結的人會破壞社會安寧</w:t>
      </w:r>
      <w:r w:rsidR="00413BBC" w:rsidRPr="006834DF">
        <w:rPr>
          <w:lang w:eastAsia="zh-TW"/>
        </w:rPr>
        <w:t>，</w:t>
      </w:r>
      <w:r w:rsidR="00413BBC" w:rsidRPr="006834DF">
        <w:rPr>
          <w:lang w:eastAsia="zh-HK"/>
        </w:rPr>
        <w:t>或害怕他們會藉以上的行為激使其他人破壞社會安寧</w:t>
      </w:r>
      <w:r w:rsidR="00413BBC" w:rsidRPr="006834DF">
        <w:rPr>
          <w:lang w:eastAsia="zh-TW"/>
        </w:rPr>
        <w:t>。</w:t>
      </w:r>
      <w:r w:rsidRPr="006834DF">
        <w:rPr>
          <w:lang w:eastAsia="zh-HK"/>
        </w:rPr>
        <w:t>」</w:t>
      </w:r>
    </w:p>
    <w:p w:rsidR="00652943" w:rsidRPr="006834DF" w:rsidRDefault="00312D38" w:rsidP="00652943">
      <w:pPr>
        <w:pStyle w:val="Final"/>
        <w:spacing w:after="0"/>
        <w:rPr>
          <w:szCs w:val="28"/>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413BBC" w:rsidRPr="006834DF">
        <w:rPr>
          <w:lang w:eastAsia="zh-TW"/>
        </w:rPr>
        <w:t>答辯人等又被控</w:t>
      </w:r>
      <w:r w:rsidR="00C2092D" w:rsidRPr="006834DF">
        <w:rPr>
          <w:lang w:eastAsia="zh-TW"/>
        </w:rPr>
        <w:t>以</w:t>
      </w:r>
      <w:r w:rsidR="00413BBC" w:rsidRPr="006834DF">
        <w:rPr>
          <w:lang w:eastAsia="zh-HK"/>
        </w:rPr>
        <w:t>另一</w:t>
      </w:r>
      <w:r w:rsidR="00413BBC" w:rsidRPr="006834DF">
        <w:rPr>
          <w:lang w:eastAsia="zh-TW"/>
        </w:rPr>
        <w:t>項企圖強行進入</w:t>
      </w:r>
      <w:r w:rsidR="00413BBC" w:rsidRPr="006834DF">
        <w:rPr>
          <w:lang w:eastAsia="zh-HK"/>
        </w:rPr>
        <w:t>罪</w:t>
      </w:r>
      <w:r w:rsidR="00413BBC" w:rsidRPr="006834DF">
        <w:rPr>
          <w:lang w:eastAsia="zh-TW"/>
        </w:rPr>
        <w:t>，違反《公安條例》第</w:t>
      </w:r>
      <w:r w:rsidR="00413BBC" w:rsidRPr="006834DF">
        <w:rPr>
          <w:lang w:eastAsia="zh-TW"/>
        </w:rPr>
        <w:t>23(1)</w:t>
      </w:r>
      <w:r w:rsidR="00413BBC" w:rsidRPr="006834DF">
        <w:rPr>
          <w:lang w:eastAsia="zh-TW"/>
        </w:rPr>
        <w:t>條及</w:t>
      </w:r>
      <w:r w:rsidR="00413BBC" w:rsidRPr="006834DF">
        <w:rPr>
          <w:lang w:eastAsia="zh-HK"/>
        </w:rPr>
        <w:t>香港法例</w:t>
      </w:r>
      <w:r w:rsidR="00413BBC" w:rsidRPr="006834DF">
        <w:rPr>
          <w:lang w:eastAsia="zh-TW"/>
        </w:rPr>
        <w:t>第</w:t>
      </w:r>
      <w:r w:rsidR="00413BBC" w:rsidRPr="006834DF">
        <w:rPr>
          <w:lang w:eastAsia="zh-TW"/>
        </w:rPr>
        <w:t>200</w:t>
      </w:r>
      <w:r w:rsidR="00413BBC" w:rsidRPr="006834DF">
        <w:rPr>
          <w:lang w:eastAsia="zh-TW"/>
        </w:rPr>
        <w:t>章《刑事罪行條例》第</w:t>
      </w:r>
      <w:r w:rsidR="00413BBC" w:rsidRPr="006834DF">
        <w:rPr>
          <w:lang w:eastAsia="zh-TW"/>
        </w:rPr>
        <w:t>159G</w:t>
      </w:r>
      <w:r w:rsidR="00413BBC" w:rsidRPr="006834DF">
        <w:rPr>
          <w:lang w:eastAsia="zh-TW"/>
        </w:rPr>
        <w:t>條（</w:t>
      </w:r>
      <w:r w:rsidR="00FD436F" w:rsidRPr="006834DF">
        <w:rPr>
          <w:lang w:eastAsia="zh-TW"/>
        </w:rPr>
        <w:t>第二項</w:t>
      </w:r>
      <w:r w:rsidR="00413BBC" w:rsidRPr="006834DF">
        <w:rPr>
          <w:lang w:eastAsia="zh-HK"/>
        </w:rPr>
        <w:t>控罪</w:t>
      </w:r>
      <w:r w:rsidR="00413BBC" w:rsidRPr="006834DF">
        <w:rPr>
          <w:lang w:eastAsia="zh-TW"/>
        </w:rPr>
        <w:t>），</w:t>
      </w:r>
      <w:r w:rsidR="00413BBC" w:rsidRPr="006834DF">
        <w:rPr>
          <w:lang w:eastAsia="zh-HK"/>
        </w:rPr>
        <w:t>控罪詳情指答辯人等</w:t>
      </w:r>
      <w:r w:rsidR="00652943" w:rsidRPr="006834DF">
        <w:rPr>
          <w:szCs w:val="28"/>
          <w:lang w:eastAsia="zh-TW"/>
        </w:rPr>
        <w:t>：</w:t>
      </w:r>
    </w:p>
    <w:p w:rsidR="00652943" w:rsidRPr="006834DF" w:rsidRDefault="00652943" w:rsidP="00652943">
      <w:pPr>
        <w:pStyle w:val="Quotation"/>
        <w:tabs>
          <w:tab w:val="clear" w:pos="1872"/>
          <w:tab w:val="clear" w:pos="2304"/>
          <w:tab w:val="clear" w:pos="4320"/>
          <w:tab w:val="clear" w:pos="9072"/>
        </w:tabs>
        <w:spacing w:after="520"/>
        <w:ind w:left="720" w:hanging="360"/>
        <w:rPr>
          <w:lang w:eastAsia="zh-HK"/>
        </w:rPr>
      </w:pPr>
      <w:r w:rsidRPr="006834DF">
        <w:rPr>
          <w:lang w:eastAsia="zh-HK"/>
        </w:rPr>
        <w:lastRenderedPageBreak/>
        <w:t>「</w:t>
      </w:r>
      <w:r w:rsidRPr="006834DF">
        <w:rPr>
          <w:lang w:eastAsia="zh-HK"/>
        </w:rPr>
        <w:tab/>
      </w:r>
      <w:r w:rsidRPr="006834DF">
        <w:rPr>
          <w:lang w:eastAsia="zh-HK"/>
        </w:rPr>
        <w:tab/>
      </w:r>
      <w:r w:rsidR="00413BBC" w:rsidRPr="006834DF">
        <w:rPr>
          <w:lang w:eastAsia="zh-HK"/>
        </w:rPr>
        <w:t>於二零一四年六月十三日</w:t>
      </w:r>
      <w:r w:rsidR="00413BBC" w:rsidRPr="006834DF">
        <w:rPr>
          <w:lang w:eastAsia="zh-TW"/>
        </w:rPr>
        <w:t>，</w:t>
      </w:r>
      <w:r w:rsidR="00413BBC" w:rsidRPr="006834DF">
        <w:rPr>
          <w:lang w:eastAsia="zh-HK"/>
        </w:rPr>
        <w:t>在香港連同其他身分不詳的人企圖以暴力方式進入立法會綜合大樓的地下大堂</w:t>
      </w:r>
      <w:r w:rsidR="00413BBC" w:rsidRPr="006834DF">
        <w:rPr>
          <w:lang w:eastAsia="zh-TW"/>
        </w:rPr>
        <w:t>。</w:t>
      </w:r>
      <w:r w:rsidRPr="006834DF">
        <w:rPr>
          <w:lang w:eastAsia="zh-HK"/>
        </w:rPr>
        <w:t>」</w:t>
      </w:r>
    </w:p>
    <w:p w:rsidR="00652943" w:rsidRPr="006834DF" w:rsidRDefault="00474EE8" w:rsidP="00413BBC">
      <w:pPr>
        <w:pStyle w:val="Final"/>
        <w:spacing w:after="0"/>
        <w:rPr>
          <w:szCs w:val="28"/>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413BBC" w:rsidRPr="006834DF">
        <w:rPr>
          <w:lang w:eastAsia="zh-HK"/>
        </w:rPr>
        <w:t>另外</w:t>
      </w:r>
      <w:r w:rsidR="00413BBC" w:rsidRPr="006834DF">
        <w:rPr>
          <w:lang w:eastAsia="zh-TW"/>
        </w:rPr>
        <w:t>，第一答辯人被控以妨礙</w:t>
      </w:r>
      <w:r w:rsidR="00413BBC" w:rsidRPr="006834DF">
        <w:rPr>
          <w:lang w:eastAsia="zh-HK"/>
        </w:rPr>
        <w:t>正在執行職責的立法會人員</w:t>
      </w:r>
      <w:r w:rsidR="00C2092D" w:rsidRPr="006834DF">
        <w:rPr>
          <w:lang w:eastAsia="zh-TW"/>
        </w:rPr>
        <w:t>罪</w:t>
      </w:r>
      <w:r w:rsidR="00413BBC" w:rsidRPr="006834DF">
        <w:rPr>
          <w:lang w:eastAsia="zh-TW"/>
        </w:rPr>
        <w:t>，違反香港法例第</w:t>
      </w:r>
      <w:r w:rsidR="00413BBC" w:rsidRPr="006834DF">
        <w:rPr>
          <w:lang w:eastAsia="zh-TW"/>
        </w:rPr>
        <w:t>382</w:t>
      </w:r>
      <w:r w:rsidR="00413BBC" w:rsidRPr="006834DF">
        <w:rPr>
          <w:lang w:eastAsia="zh-TW"/>
        </w:rPr>
        <w:t>章《立法會</w:t>
      </w:r>
      <w:r w:rsidR="00413BBC" w:rsidRPr="006834DF">
        <w:rPr>
          <w:lang w:eastAsia="zh-TW"/>
        </w:rPr>
        <w:t>(</w:t>
      </w:r>
      <w:r w:rsidR="00413BBC" w:rsidRPr="006834DF">
        <w:rPr>
          <w:lang w:eastAsia="zh-TW"/>
        </w:rPr>
        <w:t>權力及特權</w:t>
      </w:r>
      <w:r w:rsidR="00413BBC" w:rsidRPr="006834DF">
        <w:rPr>
          <w:lang w:eastAsia="zh-TW"/>
        </w:rPr>
        <w:t>)</w:t>
      </w:r>
      <w:r w:rsidR="00413BBC" w:rsidRPr="006834DF">
        <w:rPr>
          <w:lang w:eastAsia="zh-TW"/>
        </w:rPr>
        <w:t>條例》第</w:t>
      </w:r>
      <w:r w:rsidR="00413BBC" w:rsidRPr="006834DF">
        <w:rPr>
          <w:lang w:eastAsia="zh-TW"/>
        </w:rPr>
        <w:t>19(b)</w:t>
      </w:r>
      <w:r w:rsidR="00413BBC" w:rsidRPr="006834DF">
        <w:rPr>
          <w:lang w:eastAsia="zh-TW"/>
        </w:rPr>
        <w:t>條（</w:t>
      </w:r>
      <w:r w:rsidR="00FD436F" w:rsidRPr="006834DF">
        <w:rPr>
          <w:lang w:eastAsia="zh-TW"/>
        </w:rPr>
        <w:t>第三項</w:t>
      </w:r>
      <w:r w:rsidR="00413BBC" w:rsidRPr="006834DF">
        <w:rPr>
          <w:lang w:eastAsia="zh-HK"/>
        </w:rPr>
        <w:t>控罪</w:t>
      </w:r>
      <w:r w:rsidR="00413BBC" w:rsidRPr="006834DF">
        <w:rPr>
          <w:lang w:eastAsia="zh-TW"/>
        </w:rPr>
        <w:t>），</w:t>
      </w:r>
      <w:r w:rsidR="00413BBC" w:rsidRPr="006834DF">
        <w:rPr>
          <w:lang w:eastAsia="zh-HK"/>
        </w:rPr>
        <w:t>控罪詳情指第一答辯人</w:t>
      </w:r>
      <w:r w:rsidR="00652943" w:rsidRPr="006834DF">
        <w:rPr>
          <w:szCs w:val="28"/>
          <w:lang w:eastAsia="zh-TW"/>
        </w:rPr>
        <w:t>：</w:t>
      </w:r>
    </w:p>
    <w:p w:rsidR="00652943" w:rsidRPr="006834DF" w:rsidRDefault="00652943" w:rsidP="00652943">
      <w:pPr>
        <w:pStyle w:val="Quotation"/>
        <w:tabs>
          <w:tab w:val="clear" w:pos="1872"/>
          <w:tab w:val="clear" w:pos="2304"/>
          <w:tab w:val="clear" w:pos="4320"/>
          <w:tab w:val="clear" w:pos="9072"/>
        </w:tabs>
        <w:spacing w:after="520"/>
        <w:ind w:left="720" w:hanging="360"/>
        <w:rPr>
          <w:lang w:eastAsia="zh-HK"/>
        </w:rPr>
      </w:pPr>
      <w:r w:rsidRPr="006834DF">
        <w:rPr>
          <w:lang w:eastAsia="zh-HK"/>
        </w:rPr>
        <w:t>「</w:t>
      </w:r>
      <w:r w:rsidRPr="006834DF">
        <w:rPr>
          <w:lang w:eastAsia="zh-HK"/>
        </w:rPr>
        <w:tab/>
      </w:r>
      <w:r w:rsidRPr="006834DF">
        <w:rPr>
          <w:lang w:eastAsia="zh-HK"/>
        </w:rPr>
        <w:tab/>
      </w:r>
      <w:r w:rsidR="00413BBC" w:rsidRPr="006834DF">
        <w:rPr>
          <w:lang w:eastAsia="zh-HK"/>
        </w:rPr>
        <w:t>於二零一四年六月十三日</w:t>
      </w:r>
      <w:r w:rsidR="00413BBC" w:rsidRPr="006834DF">
        <w:rPr>
          <w:lang w:eastAsia="zh-TW"/>
        </w:rPr>
        <w:t>，</w:t>
      </w:r>
      <w:r w:rsidR="00413BBC" w:rsidRPr="006834DF">
        <w:rPr>
          <w:lang w:eastAsia="zh-HK"/>
        </w:rPr>
        <w:t>在香港妨礙正在執行職責的立法會人員</w:t>
      </w:r>
      <w:r w:rsidR="00413BBC" w:rsidRPr="006834DF">
        <w:rPr>
          <w:lang w:eastAsia="zh-TW"/>
        </w:rPr>
        <w:t>，</w:t>
      </w:r>
      <w:r w:rsidR="00413BBC" w:rsidRPr="006834DF">
        <w:rPr>
          <w:lang w:eastAsia="zh-HK"/>
        </w:rPr>
        <w:t>即警務督察郭進傑</w:t>
      </w:r>
      <w:r w:rsidR="00413BBC" w:rsidRPr="006834DF">
        <w:rPr>
          <w:lang w:eastAsia="zh-TW"/>
        </w:rPr>
        <w:t>。</w:t>
      </w:r>
      <w:r w:rsidRPr="006834DF">
        <w:rPr>
          <w:lang w:eastAsia="zh-HK"/>
        </w:rPr>
        <w:t>」</w:t>
      </w:r>
    </w:p>
    <w:p w:rsidR="00652943" w:rsidRPr="006834DF" w:rsidRDefault="00652943" w:rsidP="00652943">
      <w:pPr>
        <w:pStyle w:val="Final"/>
        <w:spacing w:after="0"/>
        <w:rPr>
          <w:szCs w:val="28"/>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413BBC" w:rsidRPr="006834DF">
        <w:rPr>
          <w:lang w:eastAsia="zh-HK"/>
        </w:rPr>
        <w:t>第二答辯人</w:t>
      </w:r>
      <w:r w:rsidR="00413BBC" w:rsidRPr="006834DF">
        <w:rPr>
          <w:rStyle w:val="FootnoteReference"/>
          <w:lang w:eastAsia="zh-TW"/>
        </w:rPr>
        <w:footnoteReference w:id="3"/>
      </w:r>
      <w:r w:rsidR="00413BBC" w:rsidRPr="006834DF">
        <w:rPr>
          <w:lang w:eastAsia="zh-TW"/>
        </w:rPr>
        <w:t>亦被控以同一控罪（</w:t>
      </w:r>
      <w:r w:rsidR="00FD436F" w:rsidRPr="006834DF">
        <w:rPr>
          <w:lang w:eastAsia="zh-TW"/>
        </w:rPr>
        <w:t>第四項</w:t>
      </w:r>
      <w:r w:rsidR="00413BBC" w:rsidRPr="006834DF">
        <w:rPr>
          <w:lang w:eastAsia="zh-HK"/>
        </w:rPr>
        <w:t>控罪</w:t>
      </w:r>
      <w:r w:rsidR="00413BBC" w:rsidRPr="006834DF">
        <w:rPr>
          <w:lang w:eastAsia="zh-TW"/>
        </w:rPr>
        <w:t>），控罪</w:t>
      </w:r>
      <w:r w:rsidR="00413BBC" w:rsidRPr="006834DF">
        <w:rPr>
          <w:lang w:eastAsia="zh-HK"/>
        </w:rPr>
        <w:t>詳情指第二答辯人</w:t>
      </w:r>
      <w:r w:rsidRPr="006834DF">
        <w:rPr>
          <w:szCs w:val="28"/>
          <w:lang w:eastAsia="zh-TW"/>
        </w:rPr>
        <w:t>：</w:t>
      </w:r>
    </w:p>
    <w:p w:rsidR="00652943" w:rsidRPr="006834DF" w:rsidRDefault="00652943" w:rsidP="00652943">
      <w:pPr>
        <w:pStyle w:val="Quotation"/>
        <w:tabs>
          <w:tab w:val="clear" w:pos="1872"/>
          <w:tab w:val="clear" w:pos="2304"/>
          <w:tab w:val="clear" w:pos="4320"/>
          <w:tab w:val="clear" w:pos="9072"/>
        </w:tabs>
        <w:spacing w:after="520"/>
        <w:ind w:left="720" w:hanging="360"/>
        <w:rPr>
          <w:lang w:eastAsia="zh-HK"/>
        </w:rPr>
      </w:pPr>
      <w:r w:rsidRPr="006834DF">
        <w:rPr>
          <w:lang w:eastAsia="zh-HK"/>
        </w:rPr>
        <w:t>「</w:t>
      </w:r>
      <w:r w:rsidRPr="006834DF">
        <w:rPr>
          <w:lang w:eastAsia="zh-HK"/>
        </w:rPr>
        <w:tab/>
      </w:r>
      <w:r w:rsidRPr="006834DF">
        <w:rPr>
          <w:lang w:eastAsia="zh-HK"/>
        </w:rPr>
        <w:tab/>
      </w:r>
      <w:r w:rsidR="00E26B3D" w:rsidRPr="006834DF">
        <w:rPr>
          <w:lang w:eastAsia="zh-HK"/>
        </w:rPr>
        <w:t>於</w:t>
      </w:r>
      <w:r w:rsidR="00413BBC" w:rsidRPr="006834DF">
        <w:rPr>
          <w:lang w:eastAsia="zh-HK"/>
        </w:rPr>
        <w:t>二零一四年六月十三日</w:t>
      </w:r>
      <w:r w:rsidR="00413BBC" w:rsidRPr="006834DF">
        <w:rPr>
          <w:lang w:eastAsia="zh-TW"/>
        </w:rPr>
        <w:t>，</w:t>
      </w:r>
      <w:r w:rsidR="00413BBC" w:rsidRPr="006834DF">
        <w:rPr>
          <w:lang w:eastAsia="zh-HK"/>
        </w:rPr>
        <w:t>在香港妨</w:t>
      </w:r>
      <w:r w:rsidR="00413BBC" w:rsidRPr="006834DF">
        <w:rPr>
          <w:lang w:eastAsia="zh-TW"/>
        </w:rPr>
        <w:t>礙</w:t>
      </w:r>
      <w:r w:rsidR="00413BBC" w:rsidRPr="006834DF">
        <w:rPr>
          <w:lang w:eastAsia="zh-HK"/>
        </w:rPr>
        <w:t>正在執行職責的立法會人員，即警務督察羅禮謙</w:t>
      </w:r>
      <w:r w:rsidR="00413BBC" w:rsidRPr="006834DF">
        <w:rPr>
          <w:lang w:eastAsia="zh-TW"/>
        </w:rPr>
        <w:t>。</w:t>
      </w:r>
      <w:r w:rsidRPr="006834DF">
        <w:rPr>
          <w:lang w:eastAsia="zh-HK"/>
        </w:rPr>
        <w:t>」</w:t>
      </w:r>
    </w:p>
    <w:p w:rsidR="000D03B8" w:rsidRPr="006834DF" w:rsidRDefault="000D03B8" w:rsidP="00601FDE">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413BBC" w:rsidRPr="006834DF">
        <w:rPr>
          <w:lang w:eastAsia="zh-TW"/>
        </w:rPr>
        <w:t>案件由東區裁判法院裁判官溫紹明（原審</w:t>
      </w:r>
      <w:r w:rsidR="00413BBC" w:rsidRPr="006834DF">
        <w:rPr>
          <w:lang w:eastAsia="zh-HK"/>
        </w:rPr>
        <w:t>裁判</w:t>
      </w:r>
      <w:r w:rsidR="00413BBC" w:rsidRPr="006834DF">
        <w:rPr>
          <w:lang w:eastAsia="zh-TW"/>
        </w:rPr>
        <w:t>官）審理。第十二答辯人承認</w:t>
      </w:r>
      <w:r w:rsidR="00D063D1" w:rsidRPr="006834DF">
        <w:rPr>
          <w:lang w:eastAsia="zh-TW"/>
        </w:rPr>
        <w:t>第一項</w:t>
      </w:r>
      <w:r w:rsidR="00413BBC" w:rsidRPr="006834DF">
        <w:rPr>
          <w:lang w:eastAsia="zh-TW"/>
        </w:rPr>
        <w:t>控罪</w:t>
      </w:r>
      <w:r w:rsidR="00413BBC" w:rsidRPr="006834DF">
        <w:rPr>
          <w:lang w:eastAsia="zh-HK"/>
        </w:rPr>
        <w:t>及</w:t>
      </w:r>
      <w:r w:rsidR="00D063D1" w:rsidRPr="006834DF">
        <w:rPr>
          <w:lang w:eastAsia="zh-TW"/>
        </w:rPr>
        <w:t>第二項</w:t>
      </w:r>
      <w:r w:rsidR="00413BBC" w:rsidRPr="006834DF">
        <w:rPr>
          <w:lang w:eastAsia="zh-HK"/>
        </w:rPr>
        <w:t>控罪</w:t>
      </w:r>
      <w:r w:rsidR="00FD436F" w:rsidRPr="006834DF">
        <w:rPr>
          <w:lang w:eastAsia="zh-TW"/>
        </w:rPr>
        <w:t>，其餘答辯人則否認所有控罪</w:t>
      </w:r>
      <w:r w:rsidR="00413BBC" w:rsidRPr="006834DF">
        <w:rPr>
          <w:lang w:eastAsia="zh-TW"/>
        </w:rPr>
        <w:t>。</w:t>
      </w:r>
      <w:r w:rsidR="00413BBC" w:rsidRPr="006834DF">
        <w:rPr>
          <w:lang w:eastAsia="zh-TW"/>
        </w:rPr>
        <w:t>2015</w:t>
      </w:r>
      <w:r w:rsidR="00413BBC" w:rsidRPr="006834DF">
        <w:rPr>
          <w:lang w:eastAsia="zh-HK"/>
        </w:rPr>
        <w:t>年</w:t>
      </w:r>
      <w:r w:rsidR="00413BBC" w:rsidRPr="006834DF">
        <w:rPr>
          <w:lang w:eastAsia="zh-TW"/>
        </w:rPr>
        <w:t>12</w:t>
      </w:r>
      <w:r w:rsidR="00413BBC" w:rsidRPr="006834DF">
        <w:rPr>
          <w:lang w:eastAsia="zh-HK"/>
        </w:rPr>
        <w:t>月</w:t>
      </w:r>
      <w:r w:rsidR="00413BBC" w:rsidRPr="006834DF">
        <w:rPr>
          <w:lang w:eastAsia="zh-TW"/>
        </w:rPr>
        <w:t>30</w:t>
      </w:r>
      <w:r w:rsidR="00413BBC" w:rsidRPr="006834DF">
        <w:rPr>
          <w:lang w:eastAsia="zh-HK"/>
        </w:rPr>
        <w:t>日</w:t>
      </w:r>
      <w:r w:rsidR="00413BBC" w:rsidRPr="006834DF">
        <w:rPr>
          <w:lang w:eastAsia="zh-TW"/>
        </w:rPr>
        <w:t>，</w:t>
      </w:r>
      <w:r w:rsidR="00413BBC" w:rsidRPr="006834DF">
        <w:rPr>
          <w:lang w:eastAsia="zh-HK"/>
        </w:rPr>
        <w:t>經審訊後</w:t>
      </w:r>
      <w:r w:rsidR="00413BBC" w:rsidRPr="006834DF">
        <w:rPr>
          <w:lang w:eastAsia="zh-TW"/>
        </w:rPr>
        <w:t>，</w:t>
      </w:r>
      <w:r w:rsidR="00413BBC" w:rsidRPr="006834DF">
        <w:rPr>
          <w:lang w:eastAsia="zh-HK"/>
        </w:rPr>
        <w:t>原審裁判官裁定</w:t>
      </w:r>
      <w:r w:rsidR="00413BBC" w:rsidRPr="006834DF">
        <w:rPr>
          <w:lang w:eastAsia="zh-TW"/>
        </w:rPr>
        <w:t>其</w:t>
      </w:r>
      <w:r w:rsidR="00377FE1" w:rsidRPr="006834DF">
        <w:rPr>
          <w:lang w:eastAsia="zh-HK"/>
        </w:rPr>
        <w:t>餘</w:t>
      </w:r>
      <w:r w:rsidR="00413BBC" w:rsidRPr="006834DF">
        <w:rPr>
          <w:lang w:eastAsia="zh-TW"/>
        </w:rPr>
        <w:t>答辯人</w:t>
      </w:r>
      <w:r w:rsidR="00D063D1" w:rsidRPr="006834DF">
        <w:rPr>
          <w:lang w:eastAsia="zh-TW"/>
        </w:rPr>
        <w:t>第一項</w:t>
      </w:r>
      <w:r w:rsidR="00413BBC" w:rsidRPr="006834DF">
        <w:rPr>
          <w:lang w:eastAsia="zh-TW"/>
        </w:rPr>
        <w:t>控罪罪名成立、</w:t>
      </w:r>
      <w:r w:rsidR="00D063D1" w:rsidRPr="006834DF">
        <w:rPr>
          <w:lang w:eastAsia="zh-TW"/>
        </w:rPr>
        <w:t>第二項</w:t>
      </w:r>
      <w:r w:rsidR="00413BBC" w:rsidRPr="006834DF">
        <w:rPr>
          <w:lang w:eastAsia="zh-TW"/>
        </w:rPr>
        <w:t>控罪罪名不成立、第一答辯人</w:t>
      </w:r>
      <w:r w:rsidR="00D063D1" w:rsidRPr="006834DF">
        <w:rPr>
          <w:lang w:eastAsia="zh-TW"/>
        </w:rPr>
        <w:t>第三項</w:t>
      </w:r>
      <w:r w:rsidR="00413BBC" w:rsidRPr="006834DF">
        <w:rPr>
          <w:lang w:eastAsia="zh-TW"/>
        </w:rPr>
        <w:t>控罪</w:t>
      </w:r>
      <w:r w:rsidR="00413BBC" w:rsidRPr="006834DF">
        <w:rPr>
          <w:lang w:eastAsia="zh-HK"/>
        </w:rPr>
        <w:t>罪名</w:t>
      </w:r>
      <w:r w:rsidR="00413BBC" w:rsidRPr="006834DF">
        <w:rPr>
          <w:lang w:eastAsia="zh-TW"/>
        </w:rPr>
        <w:t>成立，</w:t>
      </w:r>
      <w:r w:rsidR="00413BBC" w:rsidRPr="006834DF">
        <w:rPr>
          <w:lang w:eastAsia="zh-HK"/>
        </w:rPr>
        <w:t>以及</w:t>
      </w:r>
      <w:r w:rsidR="00413BBC" w:rsidRPr="006834DF">
        <w:rPr>
          <w:lang w:eastAsia="zh-TW"/>
        </w:rPr>
        <w:t>第二答辯人</w:t>
      </w:r>
      <w:r w:rsidR="00D063D1" w:rsidRPr="006834DF">
        <w:rPr>
          <w:lang w:eastAsia="zh-TW"/>
        </w:rPr>
        <w:t>第四項</w:t>
      </w:r>
      <w:r w:rsidR="00413BBC" w:rsidRPr="006834DF">
        <w:rPr>
          <w:lang w:eastAsia="zh-TW"/>
        </w:rPr>
        <w:t>控罪罪名不成立</w:t>
      </w:r>
      <w:r w:rsidRPr="006834DF">
        <w:rPr>
          <w:lang w:eastAsia="zh-TW"/>
        </w:rPr>
        <w:t>。</w:t>
      </w:r>
    </w:p>
    <w:p w:rsidR="000D03B8" w:rsidRPr="006834DF" w:rsidRDefault="000D03B8" w:rsidP="00601FDE">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413BBC" w:rsidRPr="006834DF">
        <w:rPr>
          <w:lang w:eastAsia="zh-TW"/>
        </w:rPr>
        <w:t>2016</w:t>
      </w:r>
      <w:r w:rsidR="00413BBC" w:rsidRPr="006834DF">
        <w:rPr>
          <w:lang w:eastAsia="zh-HK"/>
        </w:rPr>
        <w:t>年</w:t>
      </w:r>
      <w:r w:rsidR="00413BBC" w:rsidRPr="006834DF">
        <w:rPr>
          <w:lang w:eastAsia="zh-TW"/>
        </w:rPr>
        <w:t>2</w:t>
      </w:r>
      <w:r w:rsidR="00413BBC" w:rsidRPr="006834DF">
        <w:rPr>
          <w:lang w:eastAsia="zh-HK"/>
        </w:rPr>
        <w:t>月</w:t>
      </w:r>
      <w:r w:rsidR="00413BBC" w:rsidRPr="006834DF">
        <w:rPr>
          <w:lang w:eastAsia="zh-TW"/>
        </w:rPr>
        <w:t>19</w:t>
      </w:r>
      <w:r w:rsidR="00413BBC" w:rsidRPr="006834DF">
        <w:rPr>
          <w:lang w:eastAsia="zh-HK"/>
        </w:rPr>
        <w:t>日</w:t>
      </w:r>
      <w:r w:rsidR="00413BBC" w:rsidRPr="006834DF">
        <w:rPr>
          <w:lang w:eastAsia="zh-TW"/>
        </w:rPr>
        <w:t>，</w:t>
      </w:r>
      <w:r w:rsidR="00413BBC" w:rsidRPr="006834DF">
        <w:rPr>
          <w:lang w:eastAsia="zh-HK"/>
        </w:rPr>
        <w:t>原審裁判官</w:t>
      </w:r>
      <w:r w:rsidR="00413BBC" w:rsidRPr="006834DF">
        <w:rPr>
          <w:lang w:eastAsia="zh-TW"/>
        </w:rPr>
        <w:t>就</w:t>
      </w:r>
      <w:r w:rsidR="00D063D1" w:rsidRPr="006834DF">
        <w:rPr>
          <w:lang w:eastAsia="zh-TW"/>
        </w:rPr>
        <w:t>第一項</w:t>
      </w:r>
      <w:r w:rsidR="00413BBC" w:rsidRPr="006834DF">
        <w:rPr>
          <w:lang w:eastAsia="zh-HK"/>
        </w:rPr>
        <w:t>控罪</w:t>
      </w:r>
      <w:r w:rsidR="00413BBC" w:rsidRPr="006834DF">
        <w:rPr>
          <w:lang w:eastAsia="zh-TW"/>
        </w:rPr>
        <w:t>及</w:t>
      </w:r>
      <w:r w:rsidR="00D063D1" w:rsidRPr="006834DF">
        <w:rPr>
          <w:lang w:eastAsia="zh-TW"/>
        </w:rPr>
        <w:t>第三項</w:t>
      </w:r>
      <w:r w:rsidR="00413BBC" w:rsidRPr="006834DF">
        <w:rPr>
          <w:lang w:eastAsia="zh-TW"/>
        </w:rPr>
        <w:t>控罪，各判處第一答辯人</w:t>
      </w:r>
      <w:r w:rsidR="00413BBC" w:rsidRPr="006834DF">
        <w:rPr>
          <w:lang w:eastAsia="zh-TW"/>
        </w:rPr>
        <w:t>120</w:t>
      </w:r>
      <w:r w:rsidR="00413BBC" w:rsidRPr="006834DF">
        <w:rPr>
          <w:lang w:eastAsia="zh-TW"/>
        </w:rPr>
        <w:t>小時社會服務令，同期執行；就</w:t>
      </w:r>
      <w:r w:rsidR="00D063D1" w:rsidRPr="006834DF">
        <w:rPr>
          <w:lang w:eastAsia="zh-TW"/>
        </w:rPr>
        <w:t>第一項</w:t>
      </w:r>
      <w:r w:rsidR="00413BBC" w:rsidRPr="006834DF">
        <w:rPr>
          <w:lang w:eastAsia="zh-TW"/>
        </w:rPr>
        <w:t>控罪，判處第二至第九及第十一答辯人</w:t>
      </w:r>
      <w:r w:rsidR="00413BBC" w:rsidRPr="006834DF">
        <w:rPr>
          <w:lang w:eastAsia="zh-TW"/>
        </w:rPr>
        <w:t>120</w:t>
      </w:r>
      <w:r w:rsidR="00413BBC" w:rsidRPr="006834DF">
        <w:rPr>
          <w:lang w:eastAsia="zh-TW"/>
        </w:rPr>
        <w:t>小時社會服務令、</w:t>
      </w:r>
      <w:r w:rsidR="00413BBC" w:rsidRPr="006834DF">
        <w:rPr>
          <w:lang w:eastAsia="zh-HK"/>
        </w:rPr>
        <w:t>第十及第十三答辯人</w:t>
      </w:r>
      <w:r w:rsidR="00413BBC" w:rsidRPr="006834DF">
        <w:rPr>
          <w:lang w:eastAsia="zh-TW"/>
        </w:rPr>
        <w:t>150</w:t>
      </w:r>
      <w:r w:rsidR="00413BBC" w:rsidRPr="006834DF">
        <w:rPr>
          <w:lang w:eastAsia="zh-HK"/>
        </w:rPr>
        <w:t>小時社會服務令</w:t>
      </w:r>
      <w:r w:rsidR="00413BBC" w:rsidRPr="006834DF">
        <w:rPr>
          <w:lang w:eastAsia="zh-TW"/>
        </w:rPr>
        <w:t>；就</w:t>
      </w:r>
      <w:r w:rsidR="00D063D1" w:rsidRPr="006834DF">
        <w:rPr>
          <w:lang w:eastAsia="zh-TW"/>
        </w:rPr>
        <w:t>第一項</w:t>
      </w:r>
      <w:r w:rsidR="00413BBC" w:rsidRPr="006834DF">
        <w:rPr>
          <w:lang w:eastAsia="zh-HK"/>
        </w:rPr>
        <w:t>控罪</w:t>
      </w:r>
      <w:r w:rsidR="00413BBC" w:rsidRPr="006834DF">
        <w:rPr>
          <w:lang w:eastAsia="zh-TW"/>
        </w:rPr>
        <w:t>及</w:t>
      </w:r>
      <w:r w:rsidR="00D063D1" w:rsidRPr="006834DF">
        <w:rPr>
          <w:lang w:eastAsia="zh-TW"/>
        </w:rPr>
        <w:t>第二項</w:t>
      </w:r>
      <w:r w:rsidR="00413BBC" w:rsidRPr="006834DF">
        <w:rPr>
          <w:lang w:eastAsia="zh-TW"/>
        </w:rPr>
        <w:t>控罪，各判處第十二答辯人</w:t>
      </w:r>
      <w:r w:rsidR="00413BBC" w:rsidRPr="006834DF">
        <w:rPr>
          <w:lang w:eastAsia="zh-TW"/>
        </w:rPr>
        <w:t>80</w:t>
      </w:r>
      <w:r w:rsidR="00413BBC" w:rsidRPr="006834DF">
        <w:rPr>
          <w:lang w:eastAsia="zh-TW"/>
        </w:rPr>
        <w:t>小時社會服務令，</w:t>
      </w:r>
      <w:r w:rsidR="00413BBC" w:rsidRPr="006834DF">
        <w:rPr>
          <w:lang w:eastAsia="zh-HK"/>
        </w:rPr>
        <w:t>同期執行</w:t>
      </w:r>
      <w:r w:rsidRPr="006834DF">
        <w:rPr>
          <w:lang w:eastAsia="zh-TW"/>
        </w:rPr>
        <w:t>。</w:t>
      </w:r>
    </w:p>
    <w:p w:rsidR="00E35428" w:rsidRPr="006834DF" w:rsidRDefault="00E35428" w:rsidP="00E35428">
      <w:pPr>
        <w:pStyle w:val="Final"/>
        <w:spacing w:after="520"/>
        <w:rPr>
          <w:lang w:eastAsia="zh-TW"/>
        </w:rPr>
      </w:pPr>
      <w:r w:rsidRPr="006834DF">
        <w:lastRenderedPageBreak/>
        <w:fldChar w:fldCharType="begin"/>
      </w:r>
      <w:r w:rsidRPr="006834DF">
        <w:rPr>
          <w:lang w:eastAsia="zh-TW"/>
        </w:rPr>
        <w:instrText xml:space="preserve"> AUTONUMOUT </w:instrText>
      </w:r>
      <w:r w:rsidRPr="006834DF">
        <w:fldChar w:fldCharType="end"/>
      </w:r>
      <w:r w:rsidRPr="006834DF">
        <w:rPr>
          <w:lang w:eastAsia="zh-TW"/>
        </w:rPr>
        <w:tab/>
      </w:r>
      <w:r w:rsidR="00413BBC" w:rsidRPr="006834DF">
        <w:rPr>
          <w:lang w:eastAsia="zh-TW"/>
        </w:rPr>
        <w:t>律政司司長不服</w:t>
      </w:r>
      <w:r w:rsidR="00FB7140" w:rsidRPr="006834DF">
        <w:rPr>
          <w:lang w:eastAsia="zh-TW"/>
        </w:rPr>
        <w:t>有關</w:t>
      </w:r>
      <w:r w:rsidR="00413BBC" w:rsidRPr="006834DF">
        <w:rPr>
          <w:lang w:eastAsia="zh-TW"/>
        </w:rPr>
        <w:t>判刑，向本庭申請覆核許可，</w:t>
      </w:r>
      <w:r w:rsidR="00377FE1" w:rsidRPr="006834DF">
        <w:rPr>
          <w:lang w:eastAsia="zh-HK"/>
        </w:rPr>
        <w:t>該申請</w:t>
      </w:r>
      <w:r w:rsidR="00413BBC" w:rsidRPr="006834DF">
        <w:rPr>
          <w:lang w:eastAsia="zh-TW"/>
        </w:rPr>
        <w:t>獲</w:t>
      </w:r>
      <w:r w:rsidR="00413BBC" w:rsidRPr="006834DF">
        <w:rPr>
          <w:lang w:eastAsia="zh-HK"/>
        </w:rPr>
        <w:t>高等法院首席法官張舉能</w:t>
      </w:r>
      <w:r w:rsidR="00413BBC" w:rsidRPr="006834DF">
        <w:rPr>
          <w:lang w:eastAsia="zh-TW"/>
        </w:rPr>
        <w:t>在</w:t>
      </w:r>
      <w:r w:rsidR="00413BBC" w:rsidRPr="006834DF">
        <w:rPr>
          <w:lang w:eastAsia="zh-TW"/>
        </w:rPr>
        <w:t>2016</w:t>
      </w:r>
      <w:r w:rsidR="00413BBC" w:rsidRPr="006834DF">
        <w:rPr>
          <w:lang w:eastAsia="zh-HK"/>
        </w:rPr>
        <w:t>年</w:t>
      </w:r>
      <w:r w:rsidR="00413BBC" w:rsidRPr="006834DF">
        <w:rPr>
          <w:lang w:eastAsia="zh-TW"/>
        </w:rPr>
        <w:t>3</w:t>
      </w:r>
      <w:r w:rsidR="00413BBC" w:rsidRPr="006834DF">
        <w:rPr>
          <w:lang w:eastAsia="zh-HK"/>
        </w:rPr>
        <w:t>月</w:t>
      </w:r>
      <w:r w:rsidR="00413BBC" w:rsidRPr="006834DF">
        <w:rPr>
          <w:lang w:eastAsia="zh-TW"/>
        </w:rPr>
        <w:t>11</w:t>
      </w:r>
      <w:r w:rsidR="00413BBC" w:rsidRPr="006834DF">
        <w:rPr>
          <w:lang w:eastAsia="zh-HK"/>
        </w:rPr>
        <w:t>日批</w:t>
      </w:r>
      <w:r w:rsidR="00413BBC" w:rsidRPr="006834DF">
        <w:rPr>
          <w:lang w:eastAsia="zh-TW"/>
        </w:rPr>
        <w:t>准。</w:t>
      </w:r>
    </w:p>
    <w:p w:rsidR="00E35428" w:rsidRPr="006834DF" w:rsidRDefault="00E35428" w:rsidP="00E35428">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413BBC" w:rsidRPr="006834DF">
        <w:rPr>
          <w:lang w:eastAsia="zh-HK"/>
        </w:rPr>
        <w:t>第一至第三</w:t>
      </w:r>
      <w:r w:rsidR="00413BBC" w:rsidRPr="006834DF">
        <w:rPr>
          <w:lang w:eastAsia="zh-TW"/>
        </w:rPr>
        <w:t>、</w:t>
      </w:r>
      <w:r w:rsidR="00413BBC" w:rsidRPr="006834DF">
        <w:rPr>
          <w:lang w:eastAsia="zh-HK"/>
        </w:rPr>
        <w:t>第六及第十三答辯人不服定罪</w:t>
      </w:r>
      <w:r w:rsidR="00413BBC" w:rsidRPr="006834DF">
        <w:rPr>
          <w:lang w:eastAsia="zh-TW"/>
        </w:rPr>
        <w:t>，在</w:t>
      </w:r>
      <w:r w:rsidR="00413BBC" w:rsidRPr="006834DF">
        <w:rPr>
          <w:lang w:eastAsia="zh-TW"/>
        </w:rPr>
        <w:t>2016</w:t>
      </w:r>
      <w:r w:rsidR="00413BBC" w:rsidRPr="006834DF">
        <w:rPr>
          <w:lang w:eastAsia="zh-TW"/>
        </w:rPr>
        <w:t>年</w:t>
      </w:r>
      <w:r w:rsidR="00413BBC" w:rsidRPr="006834DF">
        <w:rPr>
          <w:lang w:eastAsia="zh-TW"/>
        </w:rPr>
        <w:t>3</w:t>
      </w:r>
      <w:r w:rsidR="00413BBC" w:rsidRPr="006834DF">
        <w:rPr>
          <w:lang w:eastAsia="zh-TW"/>
        </w:rPr>
        <w:t>月</w:t>
      </w:r>
      <w:r w:rsidR="00413BBC" w:rsidRPr="006834DF">
        <w:rPr>
          <w:lang w:eastAsia="zh-TW"/>
        </w:rPr>
        <w:t>2</w:t>
      </w:r>
      <w:r w:rsidR="00413BBC" w:rsidRPr="006834DF">
        <w:rPr>
          <w:lang w:eastAsia="zh-TW"/>
        </w:rPr>
        <w:t>日</w:t>
      </w:r>
      <w:r w:rsidR="00413BBC" w:rsidRPr="006834DF">
        <w:rPr>
          <w:lang w:eastAsia="zh-HK"/>
        </w:rPr>
        <w:t>向高等法院原</w:t>
      </w:r>
      <w:proofErr w:type="gramStart"/>
      <w:r w:rsidR="00413BBC" w:rsidRPr="006834DF">
        <w:rPr>
          <w:lang w:eastAsia="zh-HK"/>
        </w:rPr>
        <w:t>訟</w:t>
      </w:r>
      <w:proofErr w:type="gramEnd"/>
      <w:r w:rsidR="00413BBC" w:rsidRPr="006834DF">
        <w:rPr>
          <w:lang w:eastAsia="zh-HK"/>
        </w:rPr>
        <w:t>法庭提出上訴</w:t>
      </w:r>
      <w:r w:rsidR="00413BBC" w:rsidRPr="006834DF">
        <w:rPr>
          <w:lang w:eastAsia="zh-TW"/>
        </w:rPr>
        <w:t>。根據《刑事訴訟</w:t>
      </w:r>
      <w:r w:rsidR="00B76C55" w:rsidRPr="006834DF">
        <w:rPr>
          <w:lang w:eastAsia="zh-HK"/>
        </w:rPr>
        <w:t>程序</w:t>
      </w:r>
      <w:r w:rsidR="00413BBC" w:rsidRPr="006834DF">
        <w:rPr>
          <w:lang w:eastAsia="zh-TW"/>
        </w:rPr>
        <w:t>條例》第</w:t>
      </w:r>
      <w:r w:rsidR="00413BBC" w:rsidRPr="006834DF">
        <w:rPr>
          <w:lang w:eastAsia="zh-TW"/>
        </w:rPr>
        <w:t>81C(1)(a)</w:t>
      </w:r>
      <w:r w:rsidR="00413BBC" w:rsidRPr="006834DF">
        <w:rPr>
          <w:lang w:eastAsia="zh-TW"/>
        </w:rPr>
        <w:t>條的規定，</w:t>
      </w:r>
      <w:r w:rsidR="00413BBC" w:rsidRPr="006834DF">
        <w:rPr>
          <w:lang w:eastAsia="zh-HK"/>
        </w:rPr>
        <w:t>本覆核亦因而暫時未能進行</w:t>
      </w:r>
      <w:r w:rsidR="00413BBC" w:rsidRPr="006834DF">
        <w:rPr>
          <w:lang w:eastAsia="zh-TW"/>
        </w:rPr>
        <w:t>，</w:t>
      </w:r>
      <w:r w:rsidR="00413BBC" w:rsidRPr="006834DF">
        <w:rPr>
          <w:lang w:eastAsia="zh-HK"/>
        </w:rPr>
        <w:t>直至</w:t>
      </w:r>
      <w:r w:rsidR="00377FE1" w:rsidRPr="006834DF">
        <w:rPr>
          <w:lang w:eastAsia="zh-HK"/>
        </w:rPr>
        <w:t>他們的</w:t>
      </w:r>
      <w:r w:rsidR="00413BBC" w:rsidRPr="006834DF">
        <w:rPr>
          <w:lang w:eastAsia="zh-HK"/>
        </w:rPr>
        <w:t>上訴審結為止</w:t>
      </w:r>
      <w:r w:rsidR="00413BBC" w:rsidRPr="006834DF">
        <w:rPr>
          <w:lang w:eastAsia="zh-TW"/>
        </w:rPr>
        <w:t>。</w:t>
      </w:r>
    </w:p>
    <w:p w:rsidR="00200992" w:rsidRPr="006834DF" w:rsidRDefault="00E35428" w:rsidP="00E35428">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413BBC" w:rsidRPr="006834DF">
        <w:rPr>
          <w:lang w:eastAsia="zh-TW"/>
        </w:rPr>
        <w:t>2016</w:t>
      </w:r>
      <w:r w:rsidR="00413BBC" w:rsidRPr="006834DF">
        <w:rPr>
          <w:lang w:eastAsia="zh-HK"/>
        </w:rPr>
        <w:t>年</w:t>
      </w:r>
      <w:r w:rsidR="00413BBC" w:rsidRPr="006834DF">
        <w:rPr>
          <w:lang w:eastAsia="zh-TW"/>
        </w:rPr>
        <w:t>12</w:t>
      </w:r>
      <w:r w:rsidR="00413BBC" w:rsidRPr="006834DF">
        <w:rPr>
          <w:lang w:eastAsia="zh-HK"/>
        </w:rPr>
        <w:t>月</w:t>
      </w:r>
      <w:r w:rsidR="00413BBC" w:rsidRPr="006834DF">
        <w:rPr>
          <w:lang w:eastAsia="zh-TW"/>
        </w:rPr>
        <w:t>19</w:t>
      </w:r>
      <w:r w:rsidR="00413BBC" w:rsidRPr="006834DF">
        <w:rPr>
          <w:lang w:eastAsia="zh-HK"/>
        </w:rPr>
        <w:t>及</w:t>
      </w:r>
      <w:r w:rsidR="00413BBC" w:rsidRPr="006834DF">
        <w:rPr>
          <w:lang w:eastAsia="zh-TW"/>
        </w:rPr>
        <w:t>20</w:t>
      </w:r>
      <w:r w:rsidR="00413BBC" w:rsidRPr="006834DF">
        <w:rPr>
          <w:lang w:eastAsia="zh-HK"/>
        </w:rPr>
        <w:t>日</w:t>
      </w:r>
      <w:r w:rsidR="00413BBC" w:rsidRPr="006834DF">
        <w:rPr>
          <w:lang w:eastAsia="zh-TW"/>
        </w:rPr>
        <w:t>，</w:t>
      </w:r>
      <w:r w:rsidR="00413BBC" w:rsidRPr="006834DF">
        <w:rPr>
          <w:lang w:eastAsia="zh-HK"/>
        </w:rPr>
        <w:t>第一至第三</w:t>
      </w:r>
      <w:r w:rsidR="00413BBC" w:rsidRPr="006834DF">
        <w:rPr>
          <w:lang w:eastAsia="zh-TW"/>
        </w:rPr>
        <w:t>、</w:t>
      </w:r>
      <w:r w:rsidR="00413BBC" w:rsidRPr="006834DF">
        <w:rPr>
          <w:lang w:eastAsia="zh-HK"/>
        </w:rPr>
        <w:t>第六及第十三答辯人的上訴在高等法院原訟法庭法官黃崇厚席前聆訊</w:t>
      </w:r>
      <w:r w:rsidR="00413BBC" w:rsidRPr="006834DF">
        <w:rPr>
          <w:lang w:eastAsia="zh-TW"/>
        </w:rPr>
        <w:t>。</w:t>
      </w:r>
      <w:r w:rsidR="00413BBC" w:rsidRPr="006834DF">
        <w:rPr>
          <w:lang w:eastAsia="zh-TW"/>
        </w:rPr>
        <w:t>2017</w:t>
      </w:r>
      <w:r w:rsidR="00413BBC" w:rsidRPr="006834DF">
        <w:rPr>
          <w:lang w:eastAsia="zh-HK"/>
        </w:rPr>
        <w:t>年</w:t>
      </w:r>
      <w:r w:rsidR="00413BBC" w:rsidRPr="006834DF">
        <w:rPr>
          <w:lang w:eastAsia="zh-TW"/>
        </w:rPr>
        <w:t>1</w:t>
      </w:r>
      <w:r w:rsidR="00413BBC" w:rsidRPr="006834DF">
        <w:rPr>
          <w:lang w:eastAsia="zh-HK"/>
        </w:rPr>
        <w:t>月</w:t>
      </w:r>
      <w:r w:rsidR="00413BBC" w:rsidRPr="006834DF">
        <w:rPr>
          <w:lang w:eastAsia="zh-TW"/>
        </w:rPr>
        <w:t>25</w:t>
      </w:r>
      <w:r w:rsidR="00413BBC" w:rsidRPr="006834DF">
        <w:rPr>
          <w:lang w:eastAsia="zh-HK"/>
        </w:rPr>
        <w:t>日</w:t>
      </w:r>
      <w:r w:rsidR="00413BBC" w:rsidRPr="006834DF">
        <w:rPr>
          <w:lang w:eastAsia="zh-TW"/>
        </w:rPr>
        <w:t>，</w:t>
      </w:r>
      <w:r w:rsidR="00413BBC" w:rsidRPr="006834DF">
        <w:rPr>
          <w:lang w:eastAsia="zh-HK"/>
        </w:rPr>
        <w:t>黃法官頒下判案書</w:t>
      </w:r>
      <w:r w:rsidR="00413BBC" w:rsidRPr="006834DF">
        <w:rPr>
          <w:lang w:eastAsia="zh-TW"/>
        </w:rPr>
        <w:t>，</w:t>
      </w:r>
      <w:r w:rsidR="00413BBC" w:rsidRPr="006834DF">
        <w:rPr>
          <w:lang w:eastAsia="zh-HK"/>
        </w:rPr>
        <w:t>駁回</w:t>
      </w:r>
      <w:r w:rsidR="00413BBC" w:rsidRPr="006834DF">
        <w:rPr>
          <w:lang w:eastAsia="zh-TW"/>
        </w:rPr>
        <w:t>他們</w:t>
      </w:r>
      <w:r w:rsidR="00377FE1" w:rsidRPr="006834DF">
        <w:rPr>
          <w:lang w:eastAsia="zh-HK"/>
        </w:rPr>
        <w:t>全部</w:t>
      </w:r>
      <w:r w:rsidR="00413BBC" w:rsidRPr="006834DF">
        <w:rPr>
          <w:lang w:eastAsia="zh-HK"/>
        </w:rPr>
        <w:t>的上訴</w:t>
      </w:r>
      <w:r w:rsidR="00413BBC" w:rsidRPr="006834DF">
        <w:rPr>
          <w:lang w:eastAsia="zh-TW"/>
        </w:rPr>
        <w:t>。</w:t>
      </w:r>
      <w:r w:rsidR="00413BBC" w:rsidRPr="006834DF">
        <w:rPr>
          <w:lang w:eastAsia="zh-HK"/>
        </w:rPr>
        <w:t>第一及第</w:t>
      </w:r>
      <w:r w:rsidR="00413BBC" w:rsidRPr="006834DF">
        <w:rPr>
          <w:lang w:eastAsia="zh-TW"/>
        </w:rPr>
        <w:t>二</w:t>
      </w:r>
      <w:r w:rsidR="00413BBC" w:rsidRPr="006834DF">
        <w:rPr>
          <w:lang w:eastAsia="zh-HK"/>
        </w:rPr>
        <w:t>答辯人繼而向黃法官申請證明</w:t>
      </w:r>
      <w:r w:rsidR="00413BBC" w:rsidRPr="006834DF">
        <w:rPr>
          <w:lang w:eastAsia="zh-TW"/>
        </w:rPr>
        <w:t>，</w:t>
      </w:r>
      <w:r w:rsidR="00413BBC" w:rsidRPr="006834DF">
        <w:rPr>
          <w:lang w:eastAsia="zh-HK"/>
        </w:rPr>
        <w:t>好讓他們就定罪上訴至終審法院</w:t>
      </w:r>
      <w:r w:rsidR="00413BBC" w:rsidRPr="006834DF">
        <w:rPr>
          <w:lang w:eastAsia="zh-TW"/>
        </w:rPr>
        <w:t>。</w:t>
      </w:r>
      <w:r w:rsidR="00413BBC" w:rsidRPr="006834DF">
        <w:rPr>
          <w:lang w:eastAsia="zh-TW"/>
        </w:rPr>
        <w:t>2017</w:t>
      </w:r>
      <w:r w:rsidR="00413BBC" w:rsidRPr="006834DF">
        <w:rPr>
          <w:lang w:eastAsia="zh-HK"/>
        </w:rPr>
        <w:t>年</w:t>
      </w:r>
      <w:r w:rsidR="00413BBC" w:rsidRPr="006834DF">
        <w:rPr>
          <w:lang w:eastAsia="zh-TW"/>
        </w:rPr>
        <w:t>2</w:t>
      </w:r>
      <w:r w:rsidR="00413BBC" w:rsidRPr="006834DF">
        <w:rPr>
          <w:lang w:eastAsia="zh-HK"/>
        </w:rPr>
        <w:t>月</w:t>
      </w:r>
      <w:r w:rsidR="00413BBC" w:rsidRPr="006834DF">
        <w:rPr>
          <w:lang w:eastAsia="zh-TW"/>
        </w:rPr>
        <w:t>23</w:t>
      </w:r>
      <w:r w:rsidR="00413BBC" w:rsidRPr="006834DF">
        <w:rPr>
          <w:lang w:eastAsia="zh-HK"/>
        </w:rPr>
        <w:t>日</w:t>
      </w:r>
      <w:r w:rsidR="00413BBC" w:rsidRPr="006834DF">
        <w:rPr>
          <w:lang w:eastAsia="zh-TW"/>
        </w:rPr>
        <w:t>，</w:t>
      </w:r>
      <w:r w:rsidR="00413BBC" w:rsidRPr="006834DF">
        <w:rPr>
          <w:lang w:eastAsia="zh-HK"/>
        </w:rPr>
        <w:t>黃法官</w:t>
      </w:r>
      <w:r w:rsidR="00377FE1" w:rsidRPr="006834DF">
        <w:rPr>
          <w:lang w:eastAsia="zh-HK"/>
        </w:rPr>
        <w:t>亦</w:t>
      </w:r>
      <w:r w:rsidR="00413BBC" w:rsidRPr="006834DF">
        <w:rPr>
          <w:lang w:eastAsia="zh-HK"/>
        </w:rPr>
        <w:t>拒絕他們的申請</w:t>
      </w:r>
      <w:r w:rsidR="00413BBC" w:rsidRPr="006834DF">
        <w:rPr>
          <w:lang w:eastAsia="zh-TW"/>
        </w:rPr>
        <w:t>。</w:t>
      </w:r>
    </w:p>
    <w:p w:rsidR="00200992" w:rsidRPr="006834DF" w:rsidRDefault="00E35428" w:rsidP="00E35428">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413BBC" w:rsidRPr="006834DF">
        <w:rPr>
          <w:lang w:eastAsia="zh-TW"/>
        </w:rPr>
        <w:t>2017</w:t>
      </w:r>
      <w:r w:rsidR="00413BBC" w:rsidRPr="006834DF">
        <w:rPr>
          <w:lang w:eastAsia="zh-HK"/>
        </w:rPr>
        <w:t>年</w:t>
      </w:r>
      <w:r w:rsidR="00413BBC" w:rsidRPr="006834DF">
        <w:rPr>
          <w:lang w:eastAsia="zh-HK"/>
        </w:rPr>
        <w:t>4</w:t>
      </w:r>
      <w:r w:rsidR="00413BBC" w:rsidRPr="006834DF">
        <w:rPr>
          <w:lang w:eastAsia="zh-HK"/>
        </w:rPr>
        <w:t>月</w:t>
      </w:r>
      <w:r w:rsidR="00413BBC" w:rsidRPr="006834DF">
        <w:rPr>
          <w:lang w:eastAsia="zh-HK"/>
        </w:rPr>
        <w:t>6</w:t>
      </w:r>
      <w:r w:rsidR="00413BBC" w:rsidRPr="006834DF">
        <w:rPr>
          <w:lang w:eastAsia="zh-HK"/>
        </w:rPr>
        <w:t>日</w:t>
      </w:r>
      <w:r w:rsidR="00413BBC" w:rsidRPr="006834DF">
        <w:rPr>
          <w:lang w:eastAsia="zh-TW"/>
        </w:rPr>
        <w:t>，</w:t>
      </w:r>
      <w:r w:rsidR="00413BBC" w:rsidRPr="006834DF">
        <w:rPr>
          <w:lang w:eastAsia="zh-HK"/>
        </w:rPr>
        <w:t>本庭指示本覆核排期在</w:t>
      </w:r>
      <w:r w:rsidR="00413BBC" w:rsidRPr="006834DF">
        <w:rPr>
          <w:lang w:eastAsia="zh-TW"/>
        </w:rPr>
        <w:t>2017</w:t>
      </w:r>
      <w:r w:rsidR="00413BBC" w:rsidRPr="006834DF">
        <w:rPr>
          <w:lang w:eastAsia="zh-HK"/>
        </w:rPr>
        <w:t>年</w:t>
      </w:r>
      <w:r w:rsidR="00413BBC" w:rsidRPr="006834DF">
        <w:rPr>
          <w:lang w:eastAsia="zh-TW"/>
        </w:rPr>
        <w:t>6</w:t>
      </w:r>
      <w:r w:rsidR="00413BBC" w:rsidRPr="006834DF">
        <w:rPr>
          <w:lang w:eastAsia="zh-HK"/>
        </w:rPr>
        <w:t>月</w:t>
      </w:r>
      <w:r w:rsidR="00413BBC" w:rsidRPr="006834DF">
        <w:rPr>
          <w:lang w:eastAsia="zh-TW"/>
        </w:rPr>
        <w:t>21</w:t>
      </w:r>
      <w:r w:rsidR="00413BBC" w:rsidRPr="006834DF">
        <w:rPr>
          <w:lang w:eastAsia="zh-HK"/>
        </w:rPr>
        <w:t>日聆訊</w:t>
      </w:r>
      <w:r w:rsidR="00413BBC" w:rsidRPr="006834DF">
        <w:rPr>
          <w:lang w:eastAsia="zh-TW"/>
        </w:rPr>
        <w:t>。</w:t>
      </w:r>
      <w:r w:rsidR="00377FE1" w:rsidRPr="006834DF">
        <w:rPr>
          <w:lang w:eastAsia="zh-TW"/>
        </w:rPr>
        <w:t>2017</w:t>
      </w:r>
      <w:r w:rsidR="00377FE1" w:rsidRPr="006834DF">
        <w:rPr>
          <w:lang w:eastAsia="zh-HK"/>
        </w:rPr>
        <w:t>年</w:t>
      </w:r>
      <w:r w:rsidR="00413BBC" w:rsidRPr="006834DF">
        <w:rPr>
          <w:lang w:eastAsia="zh-TW"/>
        </w:rPr>
        <w:t>6</w:t>
      </w:r>
      <w:r w:rsidR="00413BBC" w:rsidRPr="006834DF">
        <w:rPr>
          <w:lang w:eastAsia="zh-HK"/>
        </w:rPr>
        <w:t>月</w:t>
      </w:r>
      <w:r w:rsidR="00413BBC" w:rsidRPr="006834DF">
        <w:rPr>
          <w:lang w:eastAsia="zh-HK"/>
        </w:rPr>
        <w:t>16</w:t>
      </w:r>
      <w:r w:rsidR="00413BBC" w:rsidRPr="006834DF">
        <w:rPr>
          <w:lang w:eastAsia="zh-HK"/>
        </w:rPr>
        <w:t>日</w:t>
      </w:r>
      <w:r w:rsidR="00413BBC" w:rsidRPr="006834DF">
        <w:rPr>
          <w:lang w:eastAsia="zh-TW"/>
        </w:rPr>
        <w:t>，第一及第二答辯人向終審法院存檔動議通知書，向終審法院申請逾</w:t>
      </w:r>
      <w:r w:rsidR="00E26B3D" w:rsidRPr="006834DF">
        <w:rPr>
          <w:lang w:eastAsia="zh-HK"/>
        </w:rPr>
        <w:t>期</w:t>
      </w:r>
      <w:r w:rsidR="00413BBC" w:rsidRPr="006834DF">
        <w:rPr>
          <w:lang w:eastAsia="zh-TW"/>
        </w:rPr>
        <w:t>上訴許可。</w:t>
      </w:r>
    </w:p>
    <w:p w:rsidR="00413BBC" w:rsidRPr="006834DF" w:rsidRDefault="00413BBC" w:rsidP="00413BBC">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377FE1" w:rsidRPr="006834DF">
        <w:rPr>
          <w:lang w:eastAsia="zh-TW"/>
        </w:rPr>
        <w:t>2017</w:t>
      </w:r>
      <w:r w:rsidR="00377FE1" w:rsidRPr="006834DF">
        <w:rPr>
          <w:lang w:eastAsia="zh-HK"/>
        </w:rPr>
        <w:t>年</w:t>
      </w:r>
      <w:r w:rsidRPr="006834DF">
        <w:rPr>
          <w:lang w:eastAsia="zh-TW"/>
        </w:rPr>
        <w:t>6</w:t>
      </w:r>
      <w:r w:rsidRPr="006834DF">
        <w:rPr>
          <w:lang w:eastAsia="zh-HK"/>
        </w:rPr>
        <w:t>月</w:t>
      </w:r>
      <w:r w:rsidRPr="006834DF">
        <w:rPr>
          <w:lang w:eastAsia="zh-TW"/>
        </w:rPr>
        <w:t>21</w:t>
      </w:r>
      <w:r w:rsidRPr="006834DF">
        <w:rPr>
          <w:lang w:eastAsia="zh-HK"/>
        </w:rPr>
        <w:t>日</w:t>
      </w:r>
      <w:r w:rsidRPr="006834DF">
        <w:rPr>
          <w:lang w:eastAsia="zh-TW"/>
        </w:rPr>
        <w:t>聆訊當天，律政司司長由高級助理刑事檢控專員萬德豪和署理高級檢控官梁育珩代表，第一、第四、第七、第九及第十一答辯人由郭憬憲大律師代表，第三、第五及第十二答辯人由譚俊傑大律師代表，第十答辯人缺席，其餘的答辯人親自行事。第一及第二答辯人向本庭申請押後覆核聆訊，直至他們向終審法院申請逾</w:t>
      </w:r>
      <w:r w:rsidR="00E26B3D" w:rsidRPr="006834DF">
        <w:rPr>
          <w:lang w:eastAsia="zh-HK"/>
        </w:rPr>
        <w:t>期</w:t>
      </w:r>
      <w:r w:rsidRPr="006834DF">
        <w:rPr>
          <w:lang w:eastAsia="zh-TW"/>
        </w:rPr>
        <w:t>上訴許可有結果為止。根據《刑事訴訟</w:t>
      </w:r>
      <w:r w:rsidR="00B76C55" w:rsidRPr="006834DF">
        <w:rPr>
          <w:lang w:eastAsia="zh-HK"/>
        </w:rPr>
        <w:t>程序</w:t>
      </w:r>
      <w:r w:rsidRPr="006834DF">
        <w:rPr>
          <w:lang w:eastAsia="zh-TW"/>
        </w:rPr>
        <w:t>條例》第</w:t>
      </w:r>
      <w:r w:rsidRPr="006834DF">
        <w:rPr>
          <w:lang w:eastAsia="zh-TW"/>
        </w:rPr>
        <w:t>81C(1)(</w:t>
      </w:r>
      <w:proofErr w:type="gramStart"/>
      <w:r w:rsidRPr="006834DF">
        <w:rPr>
          <w:lang w:eastAsia="zh-TW"/>
        </w:rPr>
        <w:t>a)</w:t>
      </w:r>
      <w:r w:rsidRPr="006834DF">
        <w:rPr>
          <w:lang w:eastAsia="zh-TW"/>
        </w:rPr>
        <w:t>條的規定</w:t>
      </w:r>
      <w:proofErr w:type="gramEnd"/>
      <w:r w:rsidRPr="006834DF">
        <w:rPr>
          <w:lang w:eastAsia="zh-TW"/>
        </w:rPr>
        <w:t>，本覆核申請</w:t>
      </w:r>
      <w:r w:rsidR="005D312A" w:rsidRPr="006834DF">
        <w:rPr>
          <w:lang w:eastAsia="zh-TW"/>
        </w:rPr>
        <w:t>有關第一及第二答辯人的部</w:t>
      </w:r>
      <w:r w:rsidR="00C47134" w:rsidRPr="006834DF">
        <w:rPr>
          <w:lang w:eastAsia="zh-TW"/>
        </w:rPr>
        <w:t>分</w:t>
      </w:r>
      <w:r w:rsidRPr="006834DF">
        <w:rPr>
          <w:lang w:eastAsia="zh-TW"/>
        </w:rPr>
        <w:t>因他</w:t>
      </w:r>
      <w:r w:rsidRPr="006834DF">
        <w:rPr>
          <w:lang w:eastAsia="zh-TW"/>
        </w:rPr>
        <w:lastRenderedPageBreak/>
        <w:t>們</w:t>
      </w:r>
      <w:r w:rsidR="00377FE1" w:rsidRPr="006834DF">
        <w:rPr>
          <w:lang w:eastAsia="zh-HK"/>
        </w:rPr>
        <w:t>提出</w:t>
      </w:r>
      <w:r w:rsidRPr="006834DF">
        <w:rPr>
          <w:lang w:eastAsia="zh-TW"/>
        </w:rPr>
        <w:t>的定罪上訴許可申請而暫時不能進行聆訊</w:t>
      </w:r>
      <w:r w:rsidR="00377FE1" w:rsidRPr="006834DF">
        <w:rPr>
          <w:lang w:eastAsia="zh-TW"/>
        </w:rPr>
        <w:t>。</w:t>
      </w:r>
      <w:r w:rsidR="00377FE1" w:rsidRPr="006834DF">
        <w:rPr>
          <w:lang w:eastAsia="zh-HK"/>
        </w:rPr>
        <w:t>在</w:t>
      </w:r>
      <w:r w:rsidR="005D312A" w:rsidRPr="006834DF">
        <w:rPr>
          <w:lang w:eastAsia="zh-TW"/>
        </w:rPr>
        <w:t>申請人和其他答辯人亦不反對</w:t>
      </w:r>
      <w:r w:rsidR="00377FE1" w:rsidRPr="006834DF">
        <w:rPr>
          <w:lang w:eastAsia="zh-HK"/>
        </w:rPr>
        <w:t>下</w:t>
      </w:r>
      <w:r w:rsidR="005D312A" w:rsidRPr="006834DF">
        <w:rPr>
          <w:lang w:eastAsia="zh-TW"/>
        </w:rPr>
        <w:t>，</w:t>
      </w:r>
      <w:r w:rsidRPr="006834DF">
        <w:rPr>
          <w:lang w:eastAsia="zh-TW"/>
        </w:rPr>
        <w:t>本庭批准他們的申請</w:t>
      </w:r>
      <w:r w:rsidR="00FC0894" w:rsidRPr="006834DF">
        <w:rPr>
          <w:lang w:eastAsia="zh-TW"/>
        </w:rPr>
        <w:t>，將整宗覆核申請押後</w:t>
      </w:r>
      <w:r w:rsidRPr="006834DF">
        <w:rPr>
          <w:lang w:eastAsia="zh-TW"/>
        </w:rPr>
        <w:t>。</w:t>
      </w:r>
    </w:p>
    <w:p w:rsidR="00DB7031" w:rsidRPr="006834DF" w:rsidRDefault="00413BBC" w:rsidP="00413BBC">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t>2017</w:t>
      </w:r>
      <w:r w:rsidRPr="006834DF">
        <w:rPr>
          <w:lang w:eastAsia="zh-TW"/>
        </w:rPr>
        <w:t>年</w:t>
      </w:r>
      <w:r w:rsidRPr="006834DF">
        <w:rPr>
          <w:lang w:eastAsia="zh-TW"/>
        </w:rPr>
        <w:t>8</w:t>
      </w:r>
      <w:r w:rsidRPr="006834DF">
        <w:rPr>
          <w:lang w:eastAsia="zh-TW"/>
        </w:rPr>
        <w:t>月</w:t>
      </w:r>
      <w:r w:rsidRPr="006834DF">
        <w:rPr>
          <w:lang w:eastAsia="zh-TW"/>
        </w:rPr>
        <w:t>10</w:t>
      </w:r>
      <w:r w:rsidRPr="006834DF">
        <w:rPr>
          <w:lang w:eastAsia="zh-TW"/>
        </w:rPr>
        <w:t>日，終審法院拒絕第一及第二答辯人就</w:t>
      </w:r>
      <w:r w:rsidR="005D312A" w:rsidRPr="006834DF">
        <w:rPr>
          <w:lang w:eastAsia="zh-TW"/>
        </w:rPr>
        <w:t>第一項</w:t>
      </w:r>
      <w:r w:rsidRPr="006834DF">
        <w:rPr>
          <w:lang w:eastAsia="zh-TW"/>
        </w:rPr>
        <w:t>控罪定罪的上訴許可申請，但批准第一答辯人就</w:t>
      </w:r>
      <w:r w:rsidR="005D312A" w:rsidRPr="006834DF">
        <w:rPr>
          <w:lang w:eastAsia="zh-TW"/>
        </w:rPr>
        <w:t>第三項</w:t>
      </w:r>
      <w:r w:rsidRPr="006834DF">
        <w:rPr>
          <w:lang w:eastAsia="zh-TW"/>
        </w:rPr>
        <w:t>控罪定罪的上訴許可申請。</w:t>
      </w:r>
      <w:r w:rsidR="00377FE1" w:rsidRPr="006834DF">
        <w:rPr>
          <w:lang w:eastAsia="zh-TW"/>
        </w:rPr>
        <w:t>2017</w:t>
      </w:r>
      <w:r w:rsidR="00377FE1" w:rsidRPr="006834DF">
        <w:rPr>
          <w:lang w:eastAsia="zh-HK"/>
        </w:rPr>
        <w:t>年</w:t>
      </w:r>
      <w:r w:rsidRPr="006834DF">
        <w:rPr>
          <w:lang w:eastAsia="zh-TW"/>
        </w:rPr>
        <w:t>8</w:t>
      </w:r>
      <w:r w:rsidRPr="006834DF">
        <w:rPr>
          <w:lang w:eastAsia="zh-TW"/>
        </w:rPr>
        <w:t>月</w:t>
      </w:r>
      <w:r w:rsidRPr="006834DF">
        <w:rPr>
          <w:lang w:eastAsia="zh-TW"/>
        </w:rPr>
        <w:t>14</w:t>
      </w:r>
      <w:r w:rsidRPr="006834DF">
        <w:rPr>
          <w:lang w:eastAsia="zh-TW"/>
        </w:rPr>
        <w:t>日</w:t>
      </w:r>
      <w:r w:rsidR="00FC0894" w:rsidRPr="006834DF">
        <w:rPr>
          <w:lang w:eastAsia="zh-TW"/>
        </w:rPr>
        <w:t>，本庭</w:t>
      </w:r>
      <w:r w:rsidRPr="006834DF">
        <w:rPr>
          <w:lang w:eastAsia="zh-TW"/>
        </w:rPr>
        <w:t>恢</w:t>
      </w:r>
      <w:r w:rsidR="00B76C55" w:rsidRPr="006834DF">
        <w:rPr>
          <w:lang w:eastAsia="zh-HK"/>
        </w:rPr>
        <w:t>復</w:t>
      </w:r>
      <w:r w:rsidR="00FC0894" w:rsidRPr="006834DF">
        <w:rPr>
          <w:lang w:eastAsia="zh-TW"/>
        </w:rPr>
        <w:t>覆核</w:t>
      </w:r>
      <w:r w:rsidRPr="006834DF">
        <w:rPr>
          <w:lang w:eastAsia="zh-TW"/>
        </w:rPr>
        <w:t>聆訊，處理有關</w:t>
      </w:r>
      <w:r w:rsidR="005D312A" w:rsidRPr="006834DF">
        <w:rPr>
          <w:lang w:eastAsia="zh-TW"/>
        </w:rPr>
        <w:t>第一項</w:t>
      </w:r>
      <w:r w:rsidRPr="006834DF">
        <w:rPr>
          <w:lang w:eastAsia="zh-TW"/>
        </w:rPr>
        <w:t>控罪的刑期覆核申請，並將有關</w:t>
      </w:r>
      <w:r w:rsidR="005D312A" w:rsidRPr="006834DF">
        <w:rPr>
          <w:lang w:eastAsia="zh-TW"/>
        </w:rPr>
        <w:t>第三項</w:t>
      </w:r>
      <w:r w:rsidRPr="006834DF">
        <w:rPr>
          <w:lang w:eastAsia="zh-TW"/>
        </w:rPr>
        <w:t>控罪刑期的覆核申請押後，直至</w:t>
      </w:r>
      <w:r w:rsidR="005D312A" w:rsidRPr="006834DF">
        <w:rPr>
          <w:lang w:eastAsia="zh-TW"/>
        </w:rPr>
        <w:t>第一答辯人</w:t>
      </w:r>
      <w:r w:rsidRPr="006834DF">
        <w:rPr>
          <w:lang w:eastAsia="zh-TW"/>
        </w:rPr>
        <w:t>終審上訴有結果為止。有法律代表的答辯人由原本的大律師代表，沒有法律代表的答辯人</w:t>
      </w:r>
      <w:r w:rsidR="00377FE1" w:rsidRPr="006834DF">
        <w:rPr>
          <w:lang w:eastAsia="zh-HK"/>
        </w:rPr>
        <w:t>繼續</w:t>
      </w:r>
      <w:r w:rsidRPr="006834DF">
        <w:rPr>
          <w:lang w:eastAsia="zh-TW"/>
        </w:rPr>
        <w:t>親自行事</w:t>
      </w:r>
      <w:r w:rsidR="005D312A" w:rsidRPr="006834DF">
        <w:rPr>
          <w:lang w:eastAsia="zh-TW"/>
        </w:rPr>
        <w:t>。雖然申請人已把恢</w:t>
      </w:r>
      <w:r w:rsidR="00B76C55" w:rsidRPr="006834DF">
        <w:rPr>
          <w:lang w:eastAsia="zh-HK"/>
        </w:rPr>
        <w:t>復</w:t>
      </w:r>
      <w:r w:rsidR="005D312A" w:rsidRPr="006834DF">
        <w:rPr>
          <w:lang w:eastAsia="zh-TW"/>
        </w:rPr>
        <w:t>聆訊的通知送達</w:t>
      </w:r>
      <w:r w:rsidR="00FB7140" w:rsidRPr="006834DF">
        <w:rPr>
          <w:lang w:eastAsia="zh-TW"/>
        </w:rPr>
        <w:t>到</w:t>
      </w:r>
      <w:r w:rsidR="005D312A" w:rsidRPr="006834DF">
        <w:rPr>
          <w:lang w:eastAsia="zh-TW"/>
        </w:rPr>
        <w:t>第十答辯人最後已知的地址，</w:t>
      </w:r>
      <w:r w:rsidR="00DB7031" w:rsidRPr="006834DF">
        <w:rPr>
          <w:lang w:eastAsia="zh-TW"/>
        </w:rPr>
        <w:t>並用</w:t>
      </w:r>
      <w:r w:rsidR="00377FE1" w:rsidRPr="006834DF">
        <w:rPr>
          <w:lang w:eastAsia="zh-HK"/>
        </w:rPr>
        <w:t>多種</w:t>
      </w:r>
      <w:r w:rsidR="00DB7031" w:rsidRPr="006834DF">
        <w:rPr>
          <w:lang w:eastAsia="zh-TW"/>
        </w:rPr>
        <w:t>其他方法嘗試聯絡他，但不果</w:t>
      </w:r>
      <w:r w:rsidR="00D063D1" w:rsidRPr="006834DF">
        <w:rPr>
          <w:lang w:eastAsia="zh-TW"/>
        </w:rPr>
        <w:t>，第十答辯人依然缺席；</w:t>
      </w:r>
      <w:r w:rsidR="005D312A" w:rsidRPr="006834DF">
        <w:rPr>
          <w:lang w:eastAsia="zh-TW"/>
        </w:rPr>
        <w:t>本庭決定有關第十答辯人的覆核申請在他缺席下進行。</w:t>
      </w:r>
      <w:r w:rsidR="00DB7031" w:rsidRPr="006834DF">
        <w:rPr>
          <w:lang w:eastAsia="zh-TW"/>
        </w:rPr>
        <w:t>聆訊最後在</w:t>
      </w:r>
      <w:r w:rsidR="00DB7031" w:rsidRPr="006834DF">
        <w:rPr>
          <w:lang w:eastAsia="zh-TW"/>
        </w:rPr>
        <w:t>2017</w:t>
      </w:r>
      <w:r w:rsidR="00DB7031" w:rsidRPr="006834DF">
        <w:rPr>
          <w:lang w:eastAsia="zh-TW"/>
        </w:rPr>
        <w:t>年</w:t>
      </w:r>
      <w:r w:rsidR="00DB7031" w:rsidRPr="006834DF">
        <w:rPr>
          <w:lang w:eastAsia="zh-TW"/>
        </w:rPr>
        <w:t>8</w:t>
      </w:r>
      <w:r w:rsidR="00DB7031" w:rsidRPr="006834DF">
        <w:rPr>
          <w:lang w:eastAsia="zh-TW"/>
        </w:rPr>
        <w:t>月</w:t>
      </w:r>
      <w:r w:rsidR="00DB7031" w:rsidRPr="006834DF">
        <w:rPr>
          <w:lang w:eastAsia="zh-TW"/>
        </w:rPr>
        <w:t>15</w:t>
      </w:r>
      <w:r w:rsidR="00DB7031" w:rsidRPr="006834DF">
        <w:rPr>
          <w:lang w:eastAsia="zh-TW"/>
        </w:rPr>
        <w:t>日早上完成。</w:t>
      </w:r>
    </w:p>
    <w:p w:rsidR="00DB7031" w:rsidRPr="006834DF" w:rsidRDefault="00DB7031" w:rsidP="00B76C55">
      <w:pPr>
        <w:pStyle w:val="Final"/>
        <w:spacing w:after="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413BBC" w:rsidRPr="006834DF">
        <w:rPr>
          <w:lang w:eastAsia="zh-TW"/>
        </w:rPr>
        <w:t>經</w:t>
      </w:r>
      <w:r w:rsidR="00FC0894" w:rsidRPr="006834DF">
        <w:rPr>
          <w:lang w:eastAsia="zh-TW"/>
        </w:rPr>
        <w:t>商議</w:t>
      </w:r>
      <w:r w:rsidR="00413BBC" w:rsidRPr="006834DF">
        <w:rPr>
          <w:lang w:eastAsia="zh-TW"/>
        </w:rPr>
        <w:t>後，本庭</w:t>
      </w:r>
      <w:proofErr w:type="gramStart"/>
      <w:r w:rsidRPr="006834DF">
        <w:rPr>
          <w:lang w:eastAsia="zh-TW"/>
        </w:rPr>
        <w:t>批准律</w:t>
      </w:r>
      <w:proofErr w:type="gramEnd"/>
      <w:r w:rsidRPr="006834DF">
        <w:rPr>
          <w:lang w:eastAsia="zh-TW"/>
        </w:rPr>
        <w:t>政司司長的覆核刑期申請，撤銷原審裁判官對答辯人等社會服務令的判刑，並改判：</w:t>
      </w:r>
    </w:p>
    <w:p w:rsidR="00DB7031" w:rsidRPr="006834DF" w:rsidRDefault="00B76C55" w:rsidP="00B76C55">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lang w:eastAsia="zh-HK"/>
        </w:rPr>
        <w:t>一</w:t>
      </w:r>
      <w:r w:rsidRPr="006834DF">
        <w:rPr>
          <w:rFonts w:ascii="Times New Roman" w:hAnsi="Times New Roman"/>
          <w:sz w:val="28"/>
          <w:szCs w:val="28"/>
        </w:rPr>
        <w:t>)</w:t>
      </w:r>
      <w:r w:rsidRPr="006834DF">
        <w:rPr>
          <w:rFonts w:ascii="Times New Roman" w:hAnsi="Times New Roman"/>
          <w:sz w:val="28"/>
          <w:szCs w:val="28"/>
        </w:rPr>
        <w:tab/>
      </w:r>
      <w:r w:rsidR="00DB7031" w:rsidRPr="006834DF">
        <w:rPr>
          <w:rFonts w:ascii="Times New Roman" w:hAnsi="Times New Roman"/>
          <w:sz w:val="28"/>
          <w:szCs w:val="28"/>
        </w:rPr>
        <w:t>第一</w:t>
      </w:r>
      <w:r w:rsidR="00FB75EE" w:rsidRPr="006834DF">
        <w:rPr>
          <w:rFonts w:ascii="Times New Roman" w:hAnsi="Times New Roman"/>
          <w:sz w:val="28"/>
          <w:szCs w:val="28"/>
        </w:rPr>
        <w:t>至第十</w:t>
      </w:r>
      <w:r w:rsidRPr="006834DF">
        <w:rPr>
          <w:rFonts w:ascii="Times New Roman" w:hAnsi="Times New Roman"/>
          <w:sz w:val="28"/>
          <w:szCs w:val="28"/>
          <w:lang w:eastAsia="zh-HK"/>
        </w:rPr>
        <w:t>一</w:t>
      </w:r>
      <w:r w:rsidR="00DB7031" w:rsidRPr="006834DF">
        <w:rPr>
          <w:rFonts w:ascii="Times New Roman" w:hAnsi="Times New Roman"/>
          <w:sz w:val="28"/>
          <w:szCs w:val="28"/>
        </w:rPr>
        <w:t>答辯人和第十</w:t>
      </w:r>
      <w:r w:rsidRPr="006834DF">
        <w:rPr>
          <w:rFonts w:ascii="Times New Roman" w:hAnsi="Times New Roman"/>
          <w:sz w:val="28"/>
          <w:szCs w:val="28"/>
          <w:lang w:eastAsia="zh-HK"/>
        </w:rPr>
        <w:t>三</w:t>
      </w:r>
      <w:r w:rsidR="00FB75EE" w:rsidRPr="006834DF">
        <w:rPr>
          <w:rFonts w:ascii="Times New Roman" w:hAnsi="Times New Roman"/>
          <w:sz w:val="28"/>
          <w:szCs w:val="28"/>
        </w:rPr>
        <w:t>答辯人，就第一項控罪</w:t>
      </w:r>
      <w:r w:rsidR="00DB7031" w:rsidRPr="006834DF">
        <w:rPr>
          <w:rFonts w:ascii="Times New Roman" w:hAnsi="Times New Roman"/>
          <w:sz w:val="28"/>
          <w:szCs w:val="28"/>
        </w:rPr>
        <w:t>各監禁</w:t>
      </w:r>
      <w:r w:rsidR="00DB7031" w:rsidRPr="006834DF">
        <w:rPr>
          <w:rFonts w:ascii="Times New Roman" w:hAnsi="Times New Roman"/>
          <w:sz w:val="28"/>
          <w:szCs w:val="28"/>
        </w:rPr>
        <w:t>13</w:t>
      </w:r>
      <w:r w:rsidR="00DB7031" w:rsidRPr="006834DF">
        <w:rPr>
          <w:rFonts w:ascii="Times New Roman" w:hAnsi="Times New Roman"/>
          <w:sz w:val="28"/>
          <w:szCs w:val="28"/>
        </w:rPr>
        <w:t>個月；</w:t>
      </w:r>
    </w:p>
    <w:p w:rsidR="00DB7031" w:rsidRPr="006834DF" w:rsidRDefault="00B76C55" w:rsidP="00B76C55">
      <w:pPr>
        <w:pStyle w:val="QuotationEnd"/>
        <w:spacing w:before="120" w:after="52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lang w:eastAsia="zh-HK"/>
        </w:rPr>
        <w:t>二</w:t>
      </w:r>
      <w:r w:rsidRPr="006834DF">
        <w:rPr>
          <w:rFonts w:ascii="Times New Roman" w:hAnsi="Times New Roman"/>
          <w:sz w:val="28"/>
          <w:szCs w:val="28"/>
        </w:rPr>
        <w:t>)</w:t>
      </w:r>
      <w:r w:rsidRPr="006834DF">
        <w:rPr>
          <w:rFonts w:ascii="Times New Roman" w:hAnsi="Times New Roman"/>
          <w:sz w:val="28"/>
          <w:szCs w:val="28"/>
        </w:rPr>
        <w:tab/>
      </w:r>
      <w:r w:rsidR="00DB7031" w:rsidRPr="006834DF">
        <w:rPr>
          <w:rFonts w:ascii="Times New Roman" w:hAnsi="Times New Roman"/>
          <w:sz w:val="28"/>
          <w:szCs w:val="28"/>
        </w:rPr>
        <w:t>第十二答辯人</w:t>
      </w:r>
      <w:r w:rsidR="00FB75EE" w:rsidRPr="006834DF">
        <w:rPr>
          <w:rFonts w:ascii="Times New Roman" w:hAnsi="Times New Roman"/>
          <w:sz w:val="28"/>
          <w:szCs w:val="28"/>
        </w:rPr>
        <w:t>，就第一項控罪</w:t>
      </w:r>
      <w:r w:rsidR="00DB7031" w:rsidRPr="006834DF">
        <w:rPr>
          <w:rFonts w:ascii="Times New Roman" w:hAnsi="Times New Roman"/>
          <w:sz w:val="28"/>
          <w:szCs w:val="28"/>
        </w:rPr>
        <w:t>監禁</w:t>
      </w:r>
      <w:r w:rsidR="00DB7031" w:rsidRPr="006834DF">
        <w:rPr>
          <w:rFonts w:ascii="Times New Roman" w:hAnsi="Times New Roman"/>
          <w:sz w:val="28"/>
          <w:szCs w:val="28"/>
        </w:rPr>
        <w:t>8</w:t>
      </w:r>
      <w:r w:rsidR="00DB7031" w:rsidRPr="006834DF">
        <w:rPr>
          <w:rFonts w:ascii="Times New Roman" w:hAnsi="Times New Roman"/>
          <w:sz w:val="28"/>
          <w:szCs w:val="28"/>
        </w:rPr>
        <w:t>個月</w:t>
      </w:r>
      <w:r w:rsidR="00FB75EE" w:rsidRPr="006834DF">
        <w:rPr>
          <w:rFonts w:ascii="Times New Roman" w:hAnsi="Times New Roman"/>
          <w:sz w:val="28"/>
          <w:szCs w:val="28"/>
        </w:rPr>
        <w:t>，就第二項控罪監禁</w:t>
      </w:r>
      <w:r w:rsidR="00FB75EE" w:rsidRPr="006834DF">
        <w:rPr>
          <w:rFonts w:ascii="Times New Roman" w:hAnsi="Times New Roman"/>
          <w:sz w:val="28"/>
          <w:szCs w:val="28"/>
        </w:rPr>
        <w:t>8</w:t>
      </w:r>
      <w:r w:rsidR="007F7AC0" w:rsidRPr="006834DF">
        <w:rPr>
          <w:rFonts w:ascii="Times New Roman" w:hAnsi="Times New Roman"/>
          <w:sz w:val="28"/>
          <w:szCs w:val="28"/>
        </w:rPr>
        <w:t>個月，兩項刑期同時執行。</w:t>
      </w:r>
    </w:p>
    <w:p w:rsidR="007742E0" w:rsidRPr="006834DF" w:rsidRDefault="007742E0" w:rsidP="007742E0">
      <w:pPr>
        <w:pStyle w:val="Final"/>
        <w:spacing w:after="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377FE1" w:rsidRPr="006834DF">
        <w:rPr>
          <w:lang w:eastAsia="zh-HK"/>
        </w:rPr>
        <w:t>以下是本庭的詳細判案理由書</w:t>
      </w:r>
      <w:r w:rsidR="00E234F9" w:rsidRPr="006834DF">
        <w:rPr>
          <w:lang w:eastAsia="zh-TW"/>
        </w:rPr>
        <w:t>。</w:t>
      </w:r>
      <w:r w:rsidR="00E234F9" w:rsidRPr="006834DF">
        <w:rPr>
          <w:lang w:eastAsia="zh-HK"/>
        </w:rPr>
        <w:t>基於下文詳述的理由</w:t>
      </w:r>
      <w:r w:rsidR="00E234F9" w:rsidRPr="006834DF">
        <w:rPr>
          <w:lang w:eastAsia="zh-TW"/>
        </w:rPr>
        <w:t>，</w:t>
      </w:r>
      <w:r w:rsidR="00E234F9" w:rsidRPr="006834DF">
        <w:rPr>
          <w:lang w:eastAsia="zh-HK"/>
        </w:rPr>
        <w:t>本庭</w:t>
      </w:r>
      <w:r w:rsidR="00E67C0A" w:rsidRPr="006834DF">
        <w:rPr>
          <w:lang w:eastAsia="zh-TW"/>
        </w:rPr>
        <w:t>裁定</w:t>
      </w:r>
      <w:r w:rsidRPr="006834DF">
        <w:rPr>
          <w:lang w:eastAsia="zh-TW"/>
        </w:rPr>
        <w:t>：</w:t>
      </w:r>
    </w:p>
    <w:p w:rsidR="007742E0" w:rsidRPr="006834DF" w:rsidRDefault="007742E0" w:rsidP="007742E0">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lang w:eastAsia="zh-HK"/>
        </w:rPr>
        <w:t>一</w:t>
      </w:r>
      <w:r w:rsidRPr="006834DF">
        <w:rPr>
          <w:rFonts w:ascii="Times New Roman" w:hAnsi="Times New Roman"/>
          <w:sz w:val="28"/>
          <w:szCs w:val="28"/>
        </w:rPr>
        <w:t>)</w:t>
      </w:r>
      <w:r w:rsidRPr="006834DF">
        <w:rPr>
          <w:rFonts w:ascii="Times New Roman" w:hAnsi="Times New Roman"/>
          <w:sz w:val="28"/>
          <w:szCs w:val="28"/>
        </w:rPr>
        <w:tab/>
      </w:r>
      <w:r w:rsidRPr="006834DF">
        <w:rPr>
          <w:rFonts w:ascii="Times New Roman" w:hAnsi="Times New Roman"/>
          <w:sz w:val="28"/>
          <w:szCs w:val="28"/>
          <w:lang w:eastAsia="zh-HK"/>
        </w:rPr>
        <w:t>答辯人等犯案時</w:t>
      </w:r>
      <w:r w:rsidR="004D08C6" w:rsidRPr="006834DF">
        <w:rPr>
          <w:rFonts w:ascii="Times New Roman" w:hAnsi="Times New Roman"/>
          <w:sz w:val="28"/>
          <w:szCs w:val="28"/>
          <w:lang w:eastAsia="zh-HK"/>
        </w:rPr>
        <w:t>連同其他參與非法集結的人</w:t>
      </w:r>
      <w:r w:rsidRPr="006834DF">
        <w:rPr>
          <w:rFonts w:ascii="Times New Roman" w:hAnsi="Times New Roman"/>
          <w:sz w:val="28"/>
          <w:szCs w:val="28"/>
          <w:lang w:eastAsia="zh-HK"/>
        </w:rPr>
        <w:t>以暴力衝</w:t>
      </w:r>
      <w:r w:rsidRPr="006834DF">
        <w:rPr>
          <w:rFonts w:ascii="Times New Roman" w:hAnsi="Times New Roman"/>
          <w:sz w:val="28"/>
          <w:szCs w:val="28"/>
        </w:rPr>
        <w:t>擊</w:t>
      </w:r>
      <w:r w:rsidRPr="006834DF">
        <w:rPr>
          <w:rFonts w:ascii="Times New Roman" w:hAnsi="Times New Roman"/>
          <w:sz w:val="28"/>
          <w:szCs w:val="28"/>
          <w:lang w:eastAsia="zh-HK"/>
        </w:rPr>
        <w:t>立法會</w:t>
      </w:r>
      <w:r w:rsidR="00264862" w:rsidRPr="006834DF">
        <w:rPr>
          <w:rFonts w:ascii="Times New Roman" w:hAnsi="Times New Roman"/>
          <w:sz w:val="28"/>
          <w:szCs w:val="28"/>
          <w:lang w:eastAsia="zh-HK"/>
        </w:rPr>
        <w:t>大樓</w:t>
      </w:r>
      <w:r w:rsidRPr="006834DF">
        <w:rPr>
          <w:rFonts w:ascii="Times New Roman" w:hAnsi="Times New Roman"/>
          <w:sz w:val="28"/>
          <w:szCs w:val="28"/>
        </w:rPr>
        <w:t>，</w:t>
      </w:r>
      <w:r w:rsidRPr="006834DF">
        <w:rPr>
          <w:rFonts w:ascii="Times New Roman" w:hAnsi="Times New Roman"/>
          <w:sz w:val="28"/>
          <w:szCs w:val="28"/>
          <w:lang w:eastAsia="zh-HK"/>
        </w:rPr>
        <w:t>是嚴重破壞公共秩序</w:t>
      </w:r>
      <w:r w:rsidR="00257BF5" w:rsidRPr="006834DF">
        <w:rPr>
          <w:rFonts w:ascii="Times New Roman" w:hAnsi="Times New Roman"/>
          <w:sz w:val="28"/>
          <w:szCs w:val="28"/>
          <w:lang w:eastAsia="zh-HK"/>
        </w:rPr>
        <w:t>及安全</w:t>
      </w:r>
      <w:r w:rsidRPr="006834DF">
        <w:rPr>
          <w:rFonts w:ascii="Times New Roman" w:hAnsi="Times New Roman"/>
          <w:sz w:val="28"/>
          <w:szCs w:val="28"/>
          <w:lang w:eastAsia="zh-HK"/>
        </w:rPr>
        <w:t>的大規模</w:t>
      </w:r>
      <w:r w:rsidR="001F1751" w:rsidRPr="006834DF">
        <w:rPr>
          <w:rFonts w:ascii="Times New Roman" w:hAnsi="Times New Roman"/>
          <w:sz w:val="28"/>
          <w:szCs w:val="28"/>
          <w:lang w:eastAsia="zh-HK"/>
        </w:rPr>
        <w:t>擾</w:t>
      </w:r>
      <w:r w:rsidRPr="006834DF">
        <w:rPr>
          <w:rFonts w:ascii="Times New Roman" w:hAnsi="Times New Roman"/>
          <w:sz w:val="28"/>
          <w:szCs w:val="28"/>
          <w:lang w:eastAsia="zh-HK"/>
        </w:rPr>
        <w:t>亂行為</w:t>
      </w:r>
      <w:r w:rsidRPr="006834DF">
        <w:rPr>
          <w:rFonts w:ascii="Times New Roman" w:hAnsi="Times New Roman"/>
          <w:sz w:val="28"/>
          <w:szCs w:val="28"/>
        </w:rPr>
        <w:t>，</w:t>
      </w:r>
      <w:r w:rsidR="00264862" w:rsidRPr="006834DF">
        <w:rPr>
          <w:rFonts w:ascii="Times New Roman" w:hAnsi="Times New Roman"/>
          <w:sz w:val="28"/>
          <w:szCs w:val="28"/>
          <w:lang w:eastAsia="zh-HK"/>
        </w:rPr>
        <w:t>在適用的判</w:t>
      </w:r>
      <w:r w:rsidR="004D08C6" w:rsidRPr="006834DF">
        <w:rPr>
          <w:rFonts w:ascii="Times New Roman" w:hAnsi="Times New Roman"/>
          <w:sz w:val="28"/>
          <w:szCs w:val="28"/>
          <w:lang w:eastAsia="zh-HK"/>
        </w:rPr>
        <w:t>刑</w:t>
      </w:r>
      <w:r w:rsidR="00264862" w:rsidRPr="006834DF">
        <w:rPr>
          <w:rFonts w:ascii="Times New Roman" w:hAnsi="Times New Roman"/>
          <w:sz w:val="28"/>
          <w:szCs w:val="28"/>
          <w:lang w:eastAsia="zh-HK"/>
        </w:rPr>
        <w:t>原則下</w:t>
      </w:r>
      <w:r w:rsidR="00264862" w:rsidRPr="006834DF">
        <w:rPr>
          <w:rFonts w:ascii="Times New Roman" w:hAnsi="Times New Roman"/>
          <w:sz w:val="28"/>
          <w:szCs w:val="28"/>
        </w:rPr>
        <w:t>，</w:t>
      </w:r>
      <w:r w:rsidRPr="006834DF">
        <w:rPr>
          <w:rFonts w:ascii="Times New Roman" w:hAnsi="Times New Roman"/>
          <w:sz w:val="28"/>
          <w:szCs w:val="28"/>
          <w:lang w:eastAsia="zh-HK"/>
        </w:rPr>
        <w:t>法庭必須</w:t>
      </w:r>
      <w:r w:rsidR="00FB7140" w:rsidRPr="006834DF">
        <w:rPr>
          <w:rFonts w:ascii="Times New Roman" w:hAnsi="Times New Roman"/>
          <w:sz w:val="28"/>
          <w:szCs w:val="28"/>
        </w:rPr>
        <w:t>判</w:t>
      </w:r>
      <w:r w:rsidRPr="006834DF">
        <w:rPr>
          <w:rFonts w:ascii="Times New Roman" w:hAnsi="Times New Roman"/>
          <w:sz w:val="28"/>
          <w:szCs w:val="28"/>
          <w:lang w:eastAsia="zh-HK"/>
        </w:rPr>
        <w:t>處阻嚇性的刑</w:t>
      </w:r>
      <w:r w:rsidRPr="006834DF">
        <w:rPr>
          <w:rFonts w:ascii="Times New Roman" w:hAnsi="Times New Roman"/>
          <w:sz w:val="28"/>
          <w:szCs w:val="28"/>
          <w:lang w:eastAsia="zh-HK"/>
        </w:rPr>
        <w:lastRenderedPageBreak/>
        <w:t>罰</w:t>
      </w:r>
      <w:r w:rsidRPr="006834DF">
        <w:rPr>
          <w:rFonts w:ascii="Times New Roman" w:hAnsi="Times New Roman"/>
          <w:sz w:val="28"/>
          <w:szCs w:val="28"/>
        </w:rPr>
        <w:t>，</w:t>
      </w:r>
      <w:r w:rsidRPr="006834DF">
        <w:rPr>
          <w:rFonts w:ascii="Times New Roman" w:hAnsi="Times New Roman"/>
          <w:sz w:val="28"/>
          <w:szCs w:val="28"/>
          <w:lang w:eastAsia="zh-HK"/>
        </w:rPr>
        <w:t>即時監禁是</w:t>
      </w:r>
      <w:r w:rsidR="00A7162A" w:rsidRPr="006834DF">
        <w:rPr>
          <w:rFonts w:ascii="Times New Roman" w:hAnsi="Times New Roman"/>
          <w:sz w:val="28"/>
          <w:szCs w:val="28"/>
        </w:rPr>
        <w:t>唯一適當</w:t>
      </w:r>
      <w:r w:rsidRPr="006834DF">
        <w:rPr>
          <w:rFonts w:ascii="Times New Roman" w:hAnsi="Times New Roman"/>
          <w:sz w:val="28"/>
          <w:szCs w:val="28"/>
          <w:lang w:eastAsia="zh-HK"/>
        </w:rPr>
        <w:t>的判刑選項</w:t>
      </w:r>
      <w:r w:rsidRPr="006834DF">
        <w:rPr>
          <w:rFonts w:ascii="Times New Roman" w:hAnsi="Times New Roman"/>
          <w:sz w:val="28"/>
          <w:szCs w:val="28"/>
        </w:rPr>
        <w:t>。</w:t>
      </w:r>
      <w:r w:rsidRPr="006834DF">
        <w:rPr>
          <w:rFonts w:ascii="Times New Roman" w:hAnsi="Times New Roman"/>
          <w:sz w:val="28"/>
          <w:szCs w:val="28"/>
          <w:lang w:eastAsia="zh-HK"/>
        </w:rPr>
        <w:t>原審裁判官判處</w:t>
      </w:r>
      <w:r w:rsidR="004D08C6" w:rsidRPr="006834DF">
        <w:rPr>
          <w:rFonts w:ascii="Times New Roman" w:hAnsi="Times New Roman"/>
          <w:sz w:val="28"/>
          <w:szCs w:val="28"/>
          <w:lang w:eastAsia="zh-HK"/>
        </w:rPr>
        <w:t>他們</w:t>
      </w:r>
      <w:r w:rsidRPr="006834DF">
        <w:rPr>
          <w:rFonts w:ascii="Times New Roman" w:hAnsi="Times New Roman"/>
          <w:sz w:val="28"/>
          <w:szCs w:val="28"/>
          <w:lang w:eastAsia="zh-HK"/>
        </w:rPr>
        <w:t>社會服務令是犯了法律和原則的錯誤</w:t>
      </w:r>
      <w:r w:rsidRPr="006834DF">
        <w:rPr>
          <w:rFonts w:ascii="Times New Roman" w:hAnsi="Times New Roman"/>
          <w:sz w:val="28"/>
          <w:szCs w:val="28"/>
        </w:rPr>
        <w:t>。</w:t>
      </w:r>
    </w:p>
    <w:p w:rsidR="008B77FF" w:rsidRPr="006834DF" w:rsidRDefault="008B77FF" w:rsidP="007742E0">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lang w:eastAsia="zh-HK"/>
        </w:rPr>
        <w:t>二</w:t>
      </w:r>
      <w:r w:rsidRPr="006834DF">
        <w:rPr>
          <w:rFonts w:ascii="Times New Roman" w:hAnsi="Times New Roman"/>
          <w:sz w:val="28"/>
          <w:szCs w:val="28"/>
        </w:rPr>
        <w:t>)</w:t>
      </w:r>
      <w:r w:rsidRPr="006834DF">
        <w:rPr>
          <w:rFonts w:ascii="Times New Roman" w:hAnsi="Times New Roman"/>
          <w:sz w:val="28"/>
          <w:szCs w:val="28"/>
        </w:rPr>
        <w:tab/>
      </w:r>
      <w:r w:rsidRPr="006834DF">
        <w:rPr>
          <w:rFonts w:ascii="Times New Roman" w:hAnsi="Times New Roman"/>
          <w:sz w:val="28"/>
          <w:szCs w:val="28"/>
        </w:rPr>
        <w:t>以暴力手法衝擊立法會大樓，令答辯人等的犯案情節更見嚴重，這加重他們的罪責。在立法會大樓外廣場參加集會的人士用暴力或威脅使用暴力來表達他們的訴求或主張</w:t>
      </w:r>
      <w:r w:rsidR="00C2092D" w:rsidRPr="006834DF">
        <w:rPr>
          <w:rFonts w:ascii="Times New Roman" w:hAnsi="Times New Roman"/>
          <w:sz w:val="28"/>
          <w:szCs w:val="28"/>
        </w:rPr>
        <w:t>時</w:t>
      </w:r>
      <w:r w:rsidRPr="006834DF">
        <w:rPr>
          <w:rFonts w:ascii="Times New Roman" w:hAnsi="Times New Roman"/>
          <w:sz w:val="28"/>
          <w:szCs w:val="28"/>
        </w:rPr>
        <w:t>，他們不僅損害立法會作為民意象徵的尊嚴，也妨礙其他</w:t>
      </w:r>
      <w:r w:rsidRPr="006834DF">
        <w:rPr>
          <w:rFonts w:ascii="Times New Roman" w:hAnsi="Times New Roman"/>
          <w:sz w:val="28"/>
          <w:szCs w:val="28"/>
          <w:lang w:eastAsia="zh-HK"/>
        </w:rPr>
        <w:t>同時在</w:t>
      </w:r>
      <w:r w:rsidRPr="006834DF">
        <w:rPr>
          <w:rFonts w:ascii="Times New Roman" w:hAnsi="Times New Roman"/>
          <w:sz w:val="28"/>
          <w:szCs w:val="28"/>
        </w:rPr>
        <w:t>廣場</w:t>
      </w:r>
      <w:r w:rsidR="00710040" w:rsidRPr="006834DF">
        <w:rPr>
          <w:rFonts w:ascii="Times New Roman" w:hAnsi="Times New Roman"/>
          <w:sz w:val="28"/>
          <w:szCs w:val="28"/>
          <w:lang w:eastAsia="zh-HK"/>
        </w:rPr>
        <w:t>合法</w:t>
      </w:r>
      <w:r w:rsidRPr="006834DF">
        <w:rPr>
          <w:rFonts w:ascii="Times New Roman" w:hAnsi="Times New Roman"/>
          <w:sz w:val="28"/>
          <w:szCs w:val="28"/>
          <w:lang w:eastAsia="zh-HK"/>
        </w:rPr>
        <w:t>和平</w:t>
      </w:r>
      <w:r w:rsidRPr="006834DF">
        <w:rPr>
          <w:rFonts w:ascii="Times New Roman" w:hAnsi="Times New Roman"/>
          <w:sz w:val="28"/>
          <w:szCs w:val="28"/>
        </w:rPr>
        <w:t>集會</w:t>
      </w:r>
      <w:r w:rsidRPr="006834DF">
        <w:rPr>
          <w:rFonts w:ascii="Times New Roman" w:hAnsi="Times New Roman"/>
          <w:sz w:val="28"/>
          <w:szCs w:val="28"/>
          <w:lang w:eastAsia="zh-HK"/>
        </w:rPr>
        <w:t>人士</w:t>
      </w:r>
      <w:r w:rsidRPr="006834DF">
        <w:rPr>
          <w:rFonts w:ascii="Times New Roman" w:hAnsi="Times New Roman"/>
          <w:sz w:val="28"/>
          <w:szCs w:val="28"/>
        </w:rPr>
        <w:t>表達他們意見和訴求的權利，甚至在極端的情況下可能會引起持不同意見者肢體的衝突，</w:t>
      </w:r>
      <w:r w:rsidRPr="006834DF">
        <w:rPr>
          <w:rFonts w:ascii="Times New Roman" w:hAnsi="Times New Roman"/>
          <w:sz w:val="28"/>
          <w:szCs w:val="28"/>
          <w:lang w:eastAsia="zh-HK"/>
        </w:rPr>
        <w:t>後果可以十分嚴重</w:t>
      </w:r>
      <w:r w:rsidRPr="006834DF">
        <w:rPr>
          <w:rFonts w:ascii="Times New Roman" w:hAnsi="Times New Roman"/>
          <w:sz w:val="28"/>
          <w:szCs w:val="28"/>
        </w:rPr>
        <w:t>。法庭對這些違法者處以判刑時，必須維護立法會的尊嚴、保障其他</w:t>
      </w:r>
      <w:r w:rsidR="00170519" w:rsidRPr="006834DF">
        <w:rPr>
          <w:rFonts w:ascii="Times New Roman" w:hAnsi="Times New Roman"/>
          <w:sz w:val="28"/>
          <w:szCs w:val="28"/>
        </w:rPr>
        <w:t>在</w:t>
      </w:r>
      <w:r w:rsidRPr="006834DF">
        <w:rPr>
          <w:rFonts w:ascii="Times New Roman" w:hAnsi="Times New Roman"/>
          <w:sz w:val="28"/>
          <w:szCs w:val="28"/>
        </w:rPr>
        <w:t>合法和平集會人士的權利</w:t>
      </w:r>
      <w:r w:rsidR="00170519" w:rsidRPr="006834DF">
        <w:rPr>
          <w:rFonts w:ascii="Times New Roman" w:hAnsi="Times New Roman"/>
          <w:sz w:val="28"/>
          <w:szCs w:val="28"/>
        </w:rPr>
        <w:t>，</w:t>
      </w:r>
      <w:r w:rsidRPr="006834DF">
        <w:rPr>
          <w:rFonts w:ascii="Times New Roman" w:hAnsi="Times New Roman"/>
          <w:sz w:val="28"/>
          <w:szCs w:val="28"/>
        </w:rPr>
        <w:t>和防止暴力的情況</w:t>
      </w:r>
      <w:r w:rsidRPr="006834DF">
        <w:rPr>
          <w:rFonts w:ascii="Times New Roman" w:hAnsi="Times New Roman"/>
          <w:sz w:val="28"/>
          <w:szCs w:val="28"/>
          <w:lang w:eastAsia="zh-HK"/>
        </w:rPr>
        <w:t>在立法會廣場</w:t>
      </w:r>
      <w:r w:rsidRPr="006834DF">
        <w:rPr>
          <w:rFonts w:ascii="Times New Roman" w:hAnsi="Times New Roman"/>
          <w:sz w:val="28"/>
          <w:szCs w:val="28"/>
        </w:rPr>
        <w:t>再次出現。</w:t>
      </w:r>
      <w:r w:rsidRPr="006834DF">
        <w:rPr>
          <w:rFonts w:ascii="Times New Roman" w:hAnsi="Times New Roman"/>
          <w:sz w:val="28"/>
          <w:szCs w:val="28"/>
          <w:lang w:eastAsia="zh-HK"/>
        </w:rPr>
        <w:t>因此</w:t>
      </w:r>
      <w:r w:rsidRPr="006834DF">
        <w:rPr>
          <w:rFonts w:ascii="Times New Roman" w:hAnsi="Times New Roman"/>
          <w:sz w:val="28"/>
          <w:szCs w:val="28"/>
        </w:rPr>
        <w:t>，</w:t>
      </w:r>
      <w:r w:rsidRPr="006834DF">
        <w:rPr>
          <w:rFonts w:ascii="Times New Roman" w:hAnsi="Times New Roman"/>
          <w:sz w:val="28"/>
          <w:szCs w:val="28"/>
          <w:lang w:eastAsia="zh-HK"/>
        </w:rPr>
        <w:t>法庭需要給予阻嚇這判刑元素更大的比重</w:t>
      </w:r>
      <w:r w:rsidRPr="006834DF">
        <w:rPr>
          <w:rFonts w:ascii="Times New Roman" w:hAnsi="Times New Roman"/>
          <w:sz w:val="28"/>
          <w:szCs w:val="28"/>
        </w:rPr>
        <w:t>。法庭對答辯人等的判刑必須具足夠的阻嚇</w:t>
      </w:r>
      <w:r w:rsidR="00FB7140" w:rsidRPr="006834DF">
        <w:rPr>
          <w:rFonts w:ascii="Times New Roman" w:hAnsi="Times New Roman"/>
          <w:sz w:val="28"/>
          <w:szCs w:val="28"/>
        </w:rPr>
        <w:t>力</w:t>
      </w:r>
      <w:r w:rsidRPr="006834DF">
        <w:rPr>
          <w:rFonts w:ascii="Times New Roman" w:hAnsi="Times New Roman"/>
          <w:sz w:val="28"/>
          <w:szCs w:val="28"/>
        </w:rPr>
        <w:t>：一方面，要阻嚇他們重犯</w:t>
      </w:r>
      <w:r w:rsidR="00FB7140" w:rsidRPr="006834DF">
        <w:rPr>
          <w:rFonts w:ascii="Times New Roman" w:hAnsi="Times New Roman"/>
          <w:sz w:val="28"/>
          <w:szCs w:val="28"/>
        </w:rPr>
        <w:t>；</w:t>
      </w:r>
      <w:r w:rsidRPr="006834DF">
        <w:rPr>
          <w:rFonts w:ascii="Times New Roman" w:hAnsi="Times New Roman"/>
          <w:sz w:val="28"/>
          <w:szCs w:val="28"/>
        </w:rPr>
        <w:t>另一方面，要阻嚇他人模仿他們以暴力衝擊立法會的嚴重不法行</w:t>
      </w:r>
      <w:r w:rsidR="00C2092D" w:rsidRPr="006834DF">
        <w:rPr>
          <w:rFonts w:ascii="Times New Roman" w:hAnsi="Times New Roman"/>
          <w:sz w:val="28"/>
          <w:szCs w:val="28"/>
        </w:rPr>
        <w:t>為</w:t>
      </w:r>
      <w:r w:rsidRPr="006834DF">
        <w:rPr>
          <w:rFonts w:ascii="Times New Roman" w:hAnsi="Times New Roman"/>
          <w:sz w:val="28"/>
          <w:szCs w:val="28"/>
        </w:rPr>
        <w:t>。</w:t>
      </w:r>
    </w:p>
    <w:p w:rsidR="007742E0" w:rsidRPr="006834DF" w:rsidRDefault="007742E0" w:rsidP="007742E0">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008B77FF" w:rsidRPr="006834DF">
        <w:rPr>
          <w:rFonts w:ascii="Times New Roman" w:hAnsi="Times New Roman"/>
          <w:sz w:val="28"/>
          <w:szCs w:val="28"/>
          <w:lang w:eastAsia="zh-HK"/>
        </w:rPr>
        <w:t>三</w:t>
      </w:r>
      <w:r w:rsidRPr="006834DF">
        <w:rPr>
          <w:rFonts w:ascii="Times New Roman" w:hAnsi="Times New Roman"/>
          <w:sz w:val="28"/>
          <w:szCs w:val="28"/>
        </w:rPr>
        <w:t>)</w:t>
      </w:r>
      <w:r w:rsidRPr="006834DF">
        <w:rPr>
          <w:rFonts w:ascii="Times New Roman" w:hAnsi="Times New Roman"/>
          <w:sz w:val="28"/>
          <w:szCs w:val="28"/>
        </w:rPr>
        <w:tab/>
      </w:r>
      <w:r w:rsidRPr="006834DF">
        <w:rPr>
          <w:rFonts w:ascii="Times New Roman" w:hAnsi="Times New Roman"/>
          <w:sz w:val="28"/>
          <w:szCs w:val="28"/>
        </w:rPr>
        <w:tab/>
      </w:r>
      <w:r w:rsidRPr="006834DF">
        <w:rPr>
          <w:rFonts w:ascii="Times New Roman" w:hAnsi="Times New Roman"/>
          <w:sz w:val="28"/>
          <w:szCs w:val="28"/>
          <w:lang w:eastAsia="zh-HK"/>
        </w:rPr>
        <w:t>答辯人等不能說他們是因為行使集會</w:t>
      </w:r>
      <w:r w:rsidRPr="006834DF">
        <w:rPr>
          <w:rFonts w:ascii="Times New Roman" w:hAnsi="Times New Roman"/>
          <w:sz w:val="28"/>
          <w:szCs w:val="28"/>
        </w:rPr>
        <w:t>、</w:t>
      </w:r>
      <w:r w:rsidRPr="006834DF">
        <w:rPr>
          <w:rFonts w:ascii="Times New Roman" w:hAnsi="Times New Roman"/>
          <w:sz w:val="28"/>
          <w:szCs w:val="28"/>
          <w:lang w:eastAsia="zh-HK"/>
        </w:rPr>
        <w:t>示威或言論自由</w:t>
      </w:r>
      <w:r w:rsidRPr="006834DF">
        <w:rPr>
          <w:rFonts w:ascii="Times New Roman" w:hAnsi="Times New Roman"/>
          <w:sz w:val="28"/>
          <w:szCs w:val="28"/>
        </w:rPr>
        <w:t>，</w:t>
      </w:r>
      <w:r w:rsidRPr="006834DF">
        <w:rPr>
          <w:rFonts w:ascii="Times New Roman" w:hAnsi="Times New Roman"/>
          <w:sz w:val="28"/>
          <w:szCs w:val="28"/>
          <w:lang w:eastAsia="zh-HK"/>
        </w:rPr>
        <w:t>或是為了表達反對東北發展項目的訴求</w:t>
      </w:r>
      <w:r w:rsidRPr="006834DF">
        <w:rPr>
          <w:rFonts w:ascii="Times New Roman" w:hAnsi="Times New Roman"/>
          <w:sz w:val="28"/>
          <w:szCs w:val="28"/>
        </w:rPr>
        <w:t>，</w:t>
      </w:r>
      <w:r w:rsidRPr="006834DF">
        <w:rPr>
          <w:rFonts w:ascii="Times New Roman" w:hAnsi="Times New Roman"/>
          <w:sz w:val="28"/>
          <w:szCs w:val="28"/>
          <w:lang w:eastAsia="zh-HK"/>
        </w:rPr>
        <w:t>而被定罪和判刑</w:t>
      </w:r>
      <w:r w:rsidRPr="006834DF">
        <w:rPr>
          <w:rFonts w:ascii="Times New Roman" w:hAnsi="Times New Roman"/>
          <w:sz w:val="28"/>
          <w:szCs w:val="28"/>
        </w:rPr>
        <w:t>。</w:t>
      </w:r>
      <w:r w:rsidRPr="006834DF">
        <w:rPr>
          <w:rFonts w:ascii="Times New Roman" w:hAnsi="Times New Roman"/>
          <w:sz w:val="28"/>
          <w:szCs w:val="28"/>
          <w:lang w:eastAsia="zh-HK"/>
        </w:rPr>
        <w:t>他們被定罪和判刑是因為他們僭</w:t>
      </w:r>
      <w:r w:rsidRPr="006834DF">
        <w:rPr>
          <w:rFonts w:ascii="Times New Roman" w:hAnsi="Times New Roman"/>
          <w:sz w:val="28"/>
          <w:szCs w:val="28"/>
        </w:rPr>
        <w:t>越</w:t>
      </w:r>
      <w:r w:rsidRPr="006834DF">
        <w:rPr>
          <w:rFonts w:ascii="Times New Roman" w:hAnsi="Times New Roman"/>
          <w:sz w:val="28"/>
          <w:szCs w:val="28"/>
          <w:lang w:eastAsia="zh-HK"/>
        </w:rPr>
        <w:t>了法律</w:t>
      </w:r>
      <w:r w:rsidR="00257BF5" w:rsidRPr="006834DF">
        <w:rPr>
          <w:rFonts w:ascii="Times New Roman" w:hAnsi="Times New Roman"/>
          <w:sz w:val="28"/>
          <w:szCs w:val="28"/>
          <w:lang w:eastAsia="zh-HK"/>
        </w:rPr>
        <w:t>為和平集會</w:t>
      </w:r>
      <w:r w:rsidR="00170519" w:rsidRPr="006834DF">
        <w:rPr>
          <w:rFonts w:ascii="Times New Roman" w:hAnsi="Times New Roman"/>
          <w:sz w:val="28"/>
          <w:szCs w:val="28"/>
        </w:rPr>
        <w:t>訂</w:t>
      </w:r>
      <w:r w:rsidR="00257BF5" w:rsidRPr="006834DF">
        <w:rPr>
          <w:rFonts w:ascii="Times New Roman" w:hAnsi="Times New Roman"/>
          <w:sz w:val="28"/>
          <w:szCs w:val="28"/>
          <w:lang w:eastAsia="zh-HK"/>
        </w:rPr>
        <w:t>下</w:t>
      </w:r>
      <w:r w:rsidRPr="006834DF">
        <w:rPr>
          <w:rFonts w:ascii="Times New Roman" w:hAnsi="Times New Roman"/>
          <w:sz w:val="28"/>
          <w:szCs w:val="28"/>
          <w:lang w:eastAsia="zh-HK"/>
        </w:rPr>
        <w:t>的界線</w:t>
      </w:r>
      <w:r w:rsidRPr="006834DF">
        <w:rPr>
          <w:rFonts w:ascii="Times New Roman" w:hAnsi="Times New Roman"/>
          <w:sz w:val="28"/>
          <w:szCs w:val="28"/>
        </w:rPr>
        <w:t>，</w:t>
      </w:r>
      <w:r w:rsidRPr="006834DF">
        <w:rPr>
          <w:rFonts w:ascii="Times New Roman" w:hAnsi="Times New Roman"/>
          <w:sz w:val="28"/>
          <w:szCs w:val="28"/>
          <w:lang w:eastAsia="zh-HK"/>
        </w:rPr>
        <w:t>以嚴重違法的暴力手段</w:t>
      </w:r>
      <w:r w:rsidRPr="006834DF">
        <w:rPr>
          <w:rFonts w:ascii="Times New Roman" w:hAnsi="Times New Roman"/>
          <w:sz w:val="28"/>
          <w:szCs w:val="28"/>
        </w:rPr>
        <w:t>，</w:t>
      </w:r>
      <w:r w:rsidRPr="006834DF">
        <w:rPr>
          <w:rFonts w:ascii="Times New Roman" w:hAnsi="Times New Roman"/>
          <w:sz w:val="28"/>
          <w:szCs w:val="28"/>
          <w:lang w:eastAsia="zh-HK"/>
        </w:rPr>
        <w:t>衝</w:t>
      </w:r>
      <w:r w:rsidRPr="006834DF">
        <w:rPr>
          <w:rFonts w:ascii="Times New Roman" w:hAnsi="Times New Roman"/>
          <w:sz w:val="28"/>
          <w:szCs w:val="28"/>
        </w:rPr>
        <w:t>擊</w:t>
      </w:r>
      <w:r w:rsidRPr="006834DF">
        <w:rPr>
          <w:rFonts w:ascii="Times New Roman" w:hAnsi="Times New Roman"/>
          <w:sz w:val="28"/>
          <w:szCs w:val="28"/>
          <w:lang w:eastAsia="zh-HK"/>
        </w:rPr>
        <w:t>立法會大樓</w:t>
      </w:r>
      <w:r w:rsidRPr="006834DF">
        <w:rPr>
          <w:rFonts w:ascii="Times New Roman" w:hAnsi="Times New Roman"/>
          <w:sz w:val="28"/>
          <w:szCs w:val="28"/>
        </w:rPr>
        <w:t>。</w:t>
      </w:r>
    </w:p>
    <w:p w:rsidR="007742E0" w:rsidRPr="006834DF" w:rsidRDefault="007742E0" w:rsidP="007742E0">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008B77FF" w:rsidRPr="006834DF">
        <w:rPr>
          <w:rFonts w:ascii="Times New Roman" w:hAnsi="Times New Roman"/>
          <w:sz w:val="28"/>
          <w:szCs w:val="28"/>
          <w:lang w:eastAsia="zh-HK"/>
        </w:rPr>
        <w:t>四</w:t>
      </w:r>
      <w:r w:rsidRPr="006834DF">
        <w:rPr>
          <w:rFonts w:ascii="Times New Roman" w:hAnsi="Times New Roman"/>
          <w:sz w:val="28"/>
          <w:szCs w:val="28"/>
        </w:rPr>
        <w:t>)</w:t>
      </w:r>
      <w:r w:rsidRPr="006834DF">
        <w:rPr>
          <w:rFonts w:ascii="Times New Roman" w:hAnsi="Times New Roman"/>
          <w:sz w:val="28"/>
          <w:szCs w:val="28"/>
        </w:rPr>
        <w:tab/>
      </w:r>
      <w:r w:rsidRPr="006834DF">
        <w:rPr>
          <w:rFonts w:ascii="Times New Roman" w:hAnsi="Times New Roman"/>
          <w:sz w:val="28"/>
          <w:szCs w:val="28"/>
          <w:lang w:eastAsia="zh-HK"/>
        </w:rPr>
        <w:t>答辯人等也不能說，法庭對他們處以</w:t>
      </w:r>
      <w:r w:rsidR="004D08C6" w:rsidRPr="006834DF">
        <w:rPr>
          <w:rFonts w:ascii="Times New Roman" w:hAnsi="Times New Roman"/>
          <w:sz w:val="28"/>
          <w:szCs w:val="28"/>
          <w:lang w:eastAsia="zh-HK"/>
        </w:rPr>
        <w:t>即時監禁</w:t>
      </w:r>
      <w:r w:rsidRPr="006834DF">
        <w:rPr>
          <w:rFonts w:ascii="Times New Roman" w:hAnsi="Times New Roman"/>
          <w:sz w:val="28"/>
          <w:szCs w:val="28"/>
          <w:lang w:eastAsia="zh-HK"/>
        </w:rPr>
        <w:t>的刑罰</w:t>
      </w:r>
      <w:r w:rsidR="00170519" w:rsidRPr="006834DF">
        <w:rPr>
          <w:rFonts w:ascii="Times New Roman" w:hAnsi="Times New Roman"/>
          <w:sz w:val="28"/>
          <w:szCs w:val="28"/>
        </w:rPr>
        <w:t>會</w:t>
      </w:r>
      <w:r w:rsidRPr="006834DF">
        <w:rPr>
          <w:rFonts w:ascii="Times New Roman" w:hAnsi="Times New Roman"/>
          <w:sz w:val="28"/>
          <w:szCs w:val="28"/>
          <w:lang w:eastAsia="zh-HK"/>
        </w:rPr>
        <w:t>壓縮了他們可依法行使示威</w:t>
      </w:r>
      <w:r w:rsidRPr="006834DF">
        <w:rPr>
          <w:rFonts w:ascii="Times New Roman" w:hAnsi="Times New Roman"/>
          <w:sz w:val="28"/>
          <w:szCs w:val="28"/>
        </w:rPr>
        <w:t>、</w:t>
      </w:r>
      <w:r w:rsidRPr="006834DF">
        <w:rPr>
          <w:rFonts w:ascii="Times New Roman" w:hAnsi="Times New Roman"/>
          <w:sz w:val="28"/>
          <w:szCs w:val="28"/>
          <w:lang w:eastAsia="zh-HK"/>
        </w:rPr>
        <w:t>集會或言論自由的空間</w:t>
      </w:r>
      <w:r w:rsidRPr="006834DF">
        <w:rPr>
          <w:rFonts w:ascii="Times New Roman" w:hAnsi="Times New Roman"/>
          <w:sz w:val="28"/>
          <w:szCs w:val="28"/>
        </w:rPr>
        <w:t>。</w:t>
      </w:r>
      <w:r w:rsidRPr="006834DF">
        <w:rPr>
          <w:rFonts w:ascii="Times New Roman" w:hAnsi="Times New Roman"/>
          <w:sz w:val="28"/>
          <w:szCs w:val="28"/>
          <w:lang w:eastAsia="zh-HK"/>
        </w:rPr>
        <w:t>只要他們在法律的界線內行事</w:t>
      </w:r>
      <w:r w:rsidRPr="006834DF">
        <w:rPr>
          <w:rFonts w:ascii="Times New Roman" w:hAnsi="Times New Roman"/>
          <w:sz w:val="28"/>
          <w:szCs w:val="28"/>
        </w:rPr>
        <w:t>，</w:t>
      </w:r>
      <w:r w:rsidRPr="006834DF">
        <w:rPr>
          <w:rFonts w:ascii="Times New Roman" w:hAnsi="Times New Roman"/>
          <w:sz w:val="28"/>
          <w:szCs w:val="28"/>
          <w:lang w:eastAsia="zh-HK"/>
        </w:rPr>
        <w:t>法律</w:t>
      </w:r>
      <w:r w:rsidR="00D307E2" w:rsidRPr="006834DF">
        <w:rPr>
          <w:rFonts w:ascii="Times New Roman" w:hAnsi="Times New Roman"/>
          <w:sz w:val="28"/>
          <w:szCs w:val="28"/>
          <w:lang w:eastAsia="zh-HK"/>
        </w:rPr>
        <w:t>會全面</w:t>
      </w:r>
      <w:r w:rsidR="009F0D98" w:rsidRPr="006834DF">
        <w:rPr>
          <w:rFonts w:ascii="Times New Roman" w:hAnsi="Times New Roman"/>
          <w:sz w:val="28"/>
          <w:szCs w:val="28"/>
          <w:lang w:eastAsia="zh-HK"/>
        </w:rPr>
        <w:t>並</w:t>
      </w:r>
      <w:r w:rsidR="00D307E2" w:rsidRPr="006834DF">
        <w:rPr>
          <w:rFonts w:ascii="Times New Roman" w:hAnsi="Times New Roman"/>
          <w:sz w:val="28"/>
          <w:szCs w:val="28"/>
          <w:lang w:eastAsia="zh-HK"/>
        </w:rPr>
        <w:t>充</w:t>
      </w:r>
      <w:r w:rsidR="00FB7140" w:rsidRPr="006834DF">
        <w:rPr>
          <w:rFonts w:ascii="Times New Roman" w:hAnsi="Times New Roman"/>
          <w:sz w:val="28"/>
          <w:szCs w:val="28"/>
        </w:rPr>
        <w:t>分</w:t>
      </w:r>
      <w:r w:rsidR="00D307E2" w:rsidRPr="006834DF">
        <w:rPr>
          <w:rFonts w:ascii="Times New Roman" w:hAnsi="Times New Roman"/>
          <w:sz w:val="28"/>
          <w:szCs w:val="28"/>
          <w:lang w:eastAsia="zh-HK"/>
        </w:rPr>
        <w:t>保障他們示威</w:t>
      </w:r>
      <w:r w:rsidR="00D307E2" w:rsidRPr="006834DF">
        <w:rPr>
          <w:rFonts w:ascii="Times New Roman" w:hAnsi="Times New Roman"/>
          <w:sz w:val="28"/>
          <w:szCs w:val="28"/>
        </w:rPr>
        <w:t>、</w:t>
      </w:r>
      <w:r w:rsidR="00D307E2" w:rsidRPr="006834DF">
        <w:rPr>
          <w:rFonts w:ascii="Times New Roman" w:hAnsi="Times New Roman"/>
          <w:sz w:val="28"/>
          <w:szCs w:val="28"/>
          <w:lang w:eastAsia="zh-HK"/>
        </w:rPr>
        <w:t>集會和言論自由</w:t>
      </w:r>
      <w:r w:rsidR="00D307E2" w:rsidRPr="006834DF">
        <w:rPr>
          <w:rFonts w:ascii="Times New Roman" w:hAnsi="Times New Roman"/>
          <w:sz w:val="28"/>
          <w:szCs w:val="28"/>
        </w:rPr>
        <w:t>；</w:t>
      </w:r>
      <w:r w:rsidR="00D307E2" w:rsidRPr="006834DF">
        <w:rPr>
          <w:rFonts w:ascii="Times New Roman" w:hAnsi="Times New Roman"/>
          <w:sz w:val="28"/>
          <w:szCs w:val="28"/>
          <w:lang w:eastAsia="zh-HK"/>
        </w:rPr>
        <w:t>但他們</w:t>
      </w:r>
      <w:r w:rsidR="009F0D98" w:rsidRPr="006834DF">
        <w:rPr>
          <w:rFonts w:ascii="Times New Roman" w:hAnsi="Times New Roman"/>
          <w:sz w:val="28"/>
          <w:szCs w:val="28"/>
          <w:lang w:eastAsia="zh-HK"/>
        </w:rPr>
        <w:t>一旦</w:t>
      </w:r>
      <w:r w:rsidR="00D307E2" w:rsidRPr="006834DF">
        <w:rPr>
          <w:rFonts w:ascii="Times New Roman" w:hAnsi="Times New Roman"/>
          <w:sz w:val="28"/>
          <w:szCs w:val="28"/>
          <w:lang w:eastAsia="zh-HK"/>
        </w:rPr>
        <w:t>僭</w:t>
      </w:r>
      <w:r w:rsidR="00D307E2" w:rsidRPr="006834DF">
        <w:rPr>
          <w:rFonts w:ascii="Times New Roman" w:hAnsi="Times New Roman"/>
          <w:sz w:val="28"/>
          <w:szCs w:val="28"/>
        </w:rPr>
        <w:t>越</w:t>
      </w:r>
      <w:r w:rsidR="00D307E2" w:rsidRPr="006834DF">
        <w:rPr>
          <w:rFonts w:ascii="Times New Roman" w:hAnsi="Times New Roman"/>
          <w:sz w:val="28"/>
          <w:szCs w:val="28"/>
          <w:lang w:eastAsia="zh-HK"/>
        </w:rPr>
        <w:t>了法律的界線而違法</w:t>
      </w:r>
      <w:r w:rsidR="00D307E2" w:rsidRPr="006834DF">
        <w:rPr>
          <w:rFonts w:ascii="Times New Roman" w:hAnsi="Times New Roman"/>
          <w:sz w:val="28"/>
          <w:szCs w:val="28"/>
        </w:rPr>
        <w:t>，</w:t>
      </w:r>
      <w:r w:rsidR="00D307E2" w:rsidRPr="006834DF">
        <w:rPr>
          <w:rFonts w:ascii="Times New Roman" w:hAnsi="Times New Roman"/>
          <w:sz w:val="28"/>
          <w:szCs w:val="28"/>
          <w:lang w:eastAsia="zh-HK"/>
        </w:rPr>
        <w:t>他們便立時失去法律給予他們行使</w:t>
      </w:r>
      <w:r w:rsidR="00377FE1" w:rsidRPr="006834DF">
        <w:rPr>
          <w:rFonts w:ascii="Times New Roman" w:hAnsi="Times New Roman"/>
          <w:sz w:val="28"/>
          <w:szCs w:val="28"/>
          <w:lang w:eastAsia="zh-HK"/>
        </w:rPr>
        <w:t>上述</w:t>
      </w:r>
      <w:r w:rsidR="00D307E2" w:rsidRPr="006834DF">
        <w:rPr>
          <w:rFonts w:ascii="Times New Roman" w:hAnsi="Times New Roman"/>
          <w:sz w:val="28"/>
          <w:szCs w:val="28"/>
          <w:lang w:eastAsia="zh-HK"/>
        </w:rPr>
        <w:t>自由的保障</w:t>
      </w:r>
      <w:r w:rsidR="00377FE1" w:rsidRPr="006834DF">
        <w:rPr>
          <w:rFonts w:ascii="Times New Roman" w:hAnsi="Times New Roman"/>
          <w:sz w:val="28"/>
          <w:szCs w:val="28"/>
        </w:rPr>
        <w:t>。</w:t>
      </w:r>
      <w:r w:rsidR="00D307E2" w:rsidRPr="006834DF">
        <w:rPr>
          <w:rFonts w:ascii="Times New Roman" w:hAnsi="Times New Roman"/>
          <w:sz w:val="28"/>
          <w:szCs w:val="28"/>
          <w:lang w:eastAsia="zh-HK"/>
        </w:rPr>
        <w:t>法律制裁他們並不是剝</w:t>
      </w:r>
      <w:r w:rsidR="00D307E2" w:rsidRPr="006834DF">
        <w:rPr>
          <w:rFonts w:ascii="Times New Roman" w:hAnsi="Times New Roman"/>
          <w:sz w:val="28"/>
          <w:szCs w:val="28"/>
        </w:rPr>
        <w:t>奪</w:t>
      </w:r>
      <w:r w:rsidR="00D307E2" w:rsidRPr="006834DF">
        <w:rPr>
          <w:rFonts w:ascii="Times New Roman" w:hAnsi="Times New Roman"/>
          <w:sz w:val="28"/>
          <w:szCs w:val="28"/>
          <w:lang w:eastAsia="zh-HK"/>
        </w:rPr>
        <w:t>或打壓他們的示威</w:t>
      </w:r>
      <w:r w:rsidR="00D307E2" w:rsidRPr="006834DF">
        <w:rPr>
          <w:rFonts w:ascii="Times New Roman" w:hAnsi="Times New Roman"/>
          <w:sz w:val="28"/>
          <w:szCs w:val="28"/>
        </w:rPr>
        <w:t>、</w:t>
      </w:r>
      <w:r w:rsidR="00D307E2" w:rsidRPr="006834DF">
        <w:rPr>
          <w:rFonts w:ascii="Times New Roman" w:hAnsi="Times New Roman"/>
          <w:sz w:val="28"/>
          <w:szCs w:val="28"/>
          <w:lang w:eastAsia="zh-HK"/>
        </w:rPr>
        <w:t>集會和言論自由</w:t>
      </w:r>
      <w:r w:rsidR="00170519" w:rsidRPr="006834DF">
        <w:rPr>
          <w:rFonts w:ascii="Times New Roman" w:hAnsi="Times New Roman"/>
          <w:sz w:val="28"/>
          <w:szCs w:val="28"/>
        </w:rPr>
        <w:t>，因為</w:t>
      </w:r>
      <w:r w:rsidR="00D307E2" w:rsidRPr="006834DF">
        <w:rPr>
          <w:rFonts w:ascii="Times New Roman" w:hAnsi="Times New Roman"/>
          <w:sz w:val="28"/>
          <w:szCs w:val="28"/>
          <w:lang w:eastAsia="zh-HK"/>
        </w:rPr>
        <w:t>法律從來都絕不容許他們以違法的手段來行使那些自由</w:t>
      </w:r>
      <w:r w:rsidR="00D307E2" w:rsidRPr="006834DF">
        <w:rPr>
          <w:rFonts w:ascii="Times New Roman" w:hAnsi="Times New Roman"/>
          <w:sz w:val="28"/>
          <w:szCs w:val="28"/>
        </w:rPr>
        <w:t>。</w:t>
      </w:r>
    </w:p>
    <w:p w:rsidR="00264862" w:rsidRPr="006834DF" w:rsidRDefault="00264862" w:rsidP="007742E0">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008B77FF" w:rsidRPr="006834DF">
        <w:rPr>
          <w:rFonts w:ascii="Times New Roman" w:hAnsi="Times New Roman"/>
          <w:sz w:val="28"/>
          <w:szCs w:val="28"/>
          <w:lang w:eastAsia="zh-HK"/>
        </w:rPr>
        <w:t>五</w:t>
      </w:r>
      <w:r w:rsidRPr="006834DF">
        <w:rPr>
          <w:rFonts w:ascii="Times New Roman" w:hAnsi="Times New Roman"/>
          <w:sz w:val="28"/>
          <w:szCs w:val="28"/>
        </w:rPr>
        <w:t>)</w:t>
      </w:r>
      <w:r w:rsidRPr="006834DF">
        <w:rPr>
          <w:rFonts w:ascii="Times New Roman" w:hAnsi="Times New Roman"/>
          <w:sz w:val="28"/>
          <w:szCs w:val="28"/>
        </w:rPr>
        <w:tab/>
      </w:r>
      <w:r w:rsidRPr="006834DF">
        <w:rPr>
          <w:rFonts w:ascii="Times New Roman" w:hAnsi="Times New Roman"/>
          <w:sz w:val="28"/>
          <w:szCs w:val="28"/>
          <w:lang w:eastAsia="zh-HK"/>
        </w:rPr>
        <w:t>答辯人等說他們不是使用暴力</w:t>
      </w:r>
      <w:r w:rsidRPr="006834DF">
        <w:rPr>
          <w:rFonts w:ascii="Times New Roman" w:hAnsi="Times New Roman"/>
          <w:sz w:val="28"/>
          <w:szCs w:val="28"/>
        </w:rPr>
        <w:t>，</w:t>
      </w:r>
      <w:r w:rsidRPr="006834DF">
        <w:rPr>
          <w:rFonts w:ascii="Times New Roman" w:hAnsi="Times New Roman"/>
          <w:sz w:val="28"/>
          <w:szCs w:val="28"/>
          <w:lang w:eastAsia="zh-HK"/>
        </w:rPr>
        <w:t>而只是使用武力或激烈的手段</w:t>
      </w:r>
      <w:r w:rsidR="009F0D98" w:rsidRPr="006834DF">
        <w:rPr>
          <w:rFonts w:ascii="Times New Roman" w:hAnsi="Times New Roman"/>
          <w:sz w:val="28"/>
          <w:szCs w:val="28"/>
        </w:rPr>
        <w:t>，</w:t>
      </w:r>
      <w:r w:rsidR="009F0D98" w:rsidRPr="006834DF">
        <w:rPr>
          <w:rFonts w:ascii="Times New Roman" w:hAnsi="Times New Roman"/>
          <w:sz w:val="28"/>
          <w:szCs w:val="28"/>
          <w:lang w:eastAsia="zh-HK"/>
        </w:rPr>
        <w:t>原因是他們的目的是反對東北發展項目撥款</w:t>
      </w:r>
      <w:r w:rsidR="009F0D98" w:rsidRPr="006834DF">
        <w:rPr>
          <w:rFonts w:ascii="Times New Roman" w:hAnsi="Times New Roman"/>
          <w:sz w:val="28"/>
          <w:szCs w:val="28"/>
        </w:rPr>
        <w:t>，</w:t>
      </w:r>
      <w:r w:rsidR="009F0D98" w:rsidRPr="006834DF">
        <w:rPr>
          <w:rFonts w:ascii="Times New Roman" w:hAnsi="Times New Roman"/>
          <w:sz w:val="28"/>
          <w:szCs w:val="28"/>
          <w:lang w:eastAsia="zh-HK"/>
        </w:rPr>
        <w:lastRenderedPageBreak/>
        <w:t>要把他們反對的聲音帶進財委會</w:t>
      </w:r>
      <w:r w:rsidR="009F0D98" w:rsidRPr="006834DF">
        <w:rPr>
          <w:rFonts w:ascii="Times New Roman" w:hAnsi="Times New Roman"/>
          <w:sz w:val="28"/>
          <w:szCs w:val="28"/>
        </w:rPr>
        <w:t>。</w:t>
      </w:r>
      <w:r w:rsidR="009F0D98" w:rsidRPr="006834DF">
        <w:rPr>
          <w:rFonts w:ascii="Times New Roman" w:hAnsi="Times New Roman"/>
          <w:sz w:val="28"/>
          <w:szCs w:val="28"/>
          <w:lang w:eastAsia="zh-HK"/>
        </w:rPr>
        <w:t>答辯人等的說法</w:t>
      </w:r>
      <w:r w:rsidR="00257BF5" w:rsidRPr="006834DF">
        <w:rPr>
          <w:rFonts w:ascii="Times New Roman" w:hAnsi="Times New Roman"/>
          <w:sz w:val="28"/>
          <w:szCs w:val="28"/>
          <w:lang w:eastAsia="zh-HK"/>
        </w:rPr>
        <w:t>絕對</w:t>
      </w:r>
      <w:r w:rsidR="009F0D98" w:rsidRPr="006834DF">
        <w:rPr>
          <w:rFonts w:ascii="Times New Roman" w:hAnsi="Times New Roman"/>
          <w:sz w:val="28"/>
          <w:szCs w:val="28"/>
          <w:lang w:eastAsia="zh-HK"/>
        </w:rPr>
        <w:t>不能成立</w:t>
      </w:r>
      <w:r w:rsidR="009F0D98" w:rsidRPr="006834DF">
        <w:rPr>
          <w:rFonts w:ascii="Times New Roman" w:hAnsi="Times New Roman"/>
          <w:sz w:val="28"/>
          <w:szCs w:val="28"/>
        </w:rPr>
        <w:t>，</w:t>
      </w:r>
      <w:r w:rsidR="009F0D98" w:rsidRPr="006834DF">
        <w:rPr>
          <w:rFonts w:ascii="Times New Roman" w:hAnsi="Times New Roman"/>
          <w:sz w:val="28"/>
          <w:szCs w:val="28"/>
          <w:lang w:eastAsia="zh-HK"/>
        </w:rPr>
        <w:t>因為他們的行為是否</w:t>
      </w:r>
      <w:r w:rsidR="008B77FF" w:rsidRPr="006834DF">
        <w:rPr>
          <w:rFonts w:ascii="Times New Roman" w:hAnsi="Times New Roman"/>
          <w:sz w:val="28"/>
          <w:szCs w:val="28"/>
          <w:lang w:eastAsia="zh-HK"/>
        </w:rPr>
        <w:t>構成</w:t>
      </w:r>
      <w:r w:rsidR="009F0D98" w:rsidRPr="006834DF">
        <w:rPr>
          <w:rFonts w:ascii="Times New Roman" w:hAnsi="Times New Roman"/>
          <w:sz w:val="28"/>
          <w:szCs w:val="28"/>
          <w:lang w:eastAsia="zh-HK"/>
        </w:rPr>
        <w:t>暴力</w:t>
      </w:r>
      <w:r w:rsidR="009F0D98" w:rsidRPr="006834DF">
        <w:rPr>
          <w:rFonts w:ascii="Times New Roman" w:hAnsi="Times New Roman"/>
          <w:sz w:val="28"/>
          <w:szCs w:val="28"/>
        </w:rPr>
        <w:t>，</w:t>
      </w:r>
      <w:r w:rsidR="00377FE1" w:rsidRPr="006834DF">
        <w:rPr>
          <w:rFonts w:ascii="Times New Roman" w:hAnsi="Times New Roman"/>
          <w:sz w:val="28"/>
          <w:szCs w:val="28"/>
          <w:lang w:eastAsia="zh-HK"/>
        </w:rPr>
        <w:t>要</w:t>
      </w:r>
      <w:r w:rsidR="00257BF5" w:rsidRPr="006834DF">
        <w:rPr>
          <w:rFonts w:ascii="Times New Roman" w:hAnsi="Times New Roman"/>
          <w:sz w:val="28"/>
          <w:szCs w:val="28"/>
          <w:lang w:eastAsia="zh-HK"/>
        </w:rPr>
        <w:t>按他們當時的行為</w:t>
      </w:r>
      <w:r w:rsidR="009F0D98" w:rsidRPr="006834DF">
        <w:rPr>
          <w:rFonts w:ascii="Times New Roman" w:hAnsi="Times New Roman"/>
          <w:sz w:val="28"/>
          <w:szCs w:val="28"/>
          <w:lang w:eastAsia="zh-HK"/>
        </w:rPr>
        <w:t>以客觀的標準來</w:t>
      </w:r>
      <w:r w:rsidR="00FB7140" w:rsidRPr="006834DF">
        <w:rPr>
          <w:rFonts w:ascii="Times New Roman" w:hAnsi="Times New Roman"/>
          <w:sz w:val="28"/>
          <w:szCs w:val="28"/>
        </w:rPr>
        <w:t>衡量</w:t>
      </w:r>
      <w:r w:rsidR="009F0D98" w:rsidRPr="006834DF">
        <w:rPr>
          <w:rFonts w:ascii="Times New Roman" w:hAnsi="Times New Roman"/>
          <w:sz w:val="28"/>
          <w:szCs w:val="28"/>
        </w:rPr>
        <w:t>，</w:t>
      </w:r>
      <w:r w:rsidR="009F0D98" w:rsidRPr="006834DF">
        <w:rPr>
          <w:rFonts w:ascii="Times New Roman" w:hAnsi="Times New Roman"/>
          <w:sz w:val="28"/>
          <w:szCs w:val="28"/>
          <w:lang w:eastAsia="zh-HK"/>
        </w:rPr>
        <w:t>不受他們主觀的看法</w:t>
      </w:r>
      <w:r w:rsidR="004D08C6" w:rsidRPr="006834DF">
        <w:rPr>
          <w:rFonts w:ascii="Times New Roman" w:hAnsi="Times New Roman"/>
          <w:sz w:val="28"/>
          <w:szCs w:val="28"/>
          <w:lang w:eastAsia="zh-HK"/>
        </w:rPr>
        <w:t>或行事的目的</w:t>
      </w:r>
      <w:r w:rsidR="009F0D98" w:rsidRPr="006834DF">
        <w:rPr>
          <w:rFonts w:ascii="Times New Roman" w:hAnsi="Times New Roman"/>
          <w:sz w:val="28"/>
          <w:szCs w:val="28"/>
          <w:lang w:eastAsia="zh-HK"/>
        </w:rPr>
        <w:t>左右。</w:t>
      </w:r>
    </w:p>
    <w:p w:rsidR="007742E0" w:rsidRPr="006834DF" w:rsidRDefault="007742E0" w:rsidP="007742E0">
      <w:pPr>
        <w:pStyle w:val="QuotationEnd"/>
        <w:spacing w:before="120" w:after="520" w:line="440" w:lineRule="exact"/>
        <w:ind w:left="1440" w:right="0"/>
        <w:rPr>
          <w:rFonts w:ascii="Times New Roman" w:hAnsi="Times New Roman"/>
          <w:sz w:val="28"/>
          <w:szCs w:val="28"/>
        </w:rPr>
      </w:pPr>
      <w:r w:rsidRPr="006834DF">
        <w:rPr>
          <w:rFonts w:ascii="Times New Roman" w:hAnsi="Times New Roman"/>
          <w:sz w:val="28"/>
          <w:szCs w:val="28"/>
        </w:rPr>
        <w:t>(</w:t>
      </w:r>
      <w:r w:rsidR="008B77FF" w:rsidRPr="006834DF">
        <w:rPr>
          <w:rFonts w:ascii="Times New Roman" w:hAnsi="Times New Roman"/>
          <w:sz w:val="28"/>
          <w:szCs w:val="28"/>
          <w:lang w:eastAsia="zh-HK"/>
        </w:rPr>
        <w:t>六</w:t>
      </w:r>
      <w:r w:rsidRPr="006834DF">
        <w:rPr>
          <w:rFonts w:ascii="Times New Roman" w:hAnsi="Times New Roman"/>
          <w:sz w:val="28"/>
          <w:szCs w:val="28"/>
        </w:rPr>
        <w:t>)</w:t>
      </w:r>
      <w:r w:rsidRPr="006834DF">
        <w:rPr>
          <w:rFonts w:ascii="Times New Roman" w:hAnsi="Times New Roman"/>
          <w:sz w:val="28"/>
          <w:szCs w:val="28"/>
        </w:rPr>
        <w:tab/>
      </w:r>
      <w:r w:rsidR="009F0D98" w:rsidRPr="006834DF">
        <w:rPr>
          <w:rFonts w:ascii="Times New Roman" w:hAnsi="Times New Roman"/>
          <w:sz w:val="28"/>
          <w:szCs w:val="28"/>
          <w:lang w:eastAsia="zh-HK"/>
        </w:rPr>
        <w:t>有些</w:t>
      </w:r>
      <w:r w:rsidR="00D307E2" w:rsidRPr="006834DF">
        <w:rPr>
          <w:rFonts w:ascii="Times New Roman" w:hAnsi="Times New Roman"/>
          <w:sz w:val="28"/>
          <w:szCs w:val="28"/>
          <w:lang w:eastAsia="zh-HK"/>
        </w:rPr>
        <w:t>答辯人</w:t>
      </w:r>
      <w:r w:rsidR="00170519" w:rsidRPr="006834DF">
        <w:rPr>
          <w:rFonts w:ascii="Times New Roman" w:hAnsi="Times New Roman"/>
          <w:sz w:val="28"/>
          <w:szCs w:val="28"/>
        </w:rPr>
        <w:t>強調</w:t>
      </w:r>
      <w:r w:rsidR="00377FE1" w:rsidRPr="006834DF">
        <w:rPr>
          <w:rFonts w:ascii="Times New Roman" w:hAnsi="Times New Roman"/>
          <w:sz w:val="28"/>
          <w:szCs w:val="28"/>
          <w:lang w:eastAsia="zh-HK"/>
        </w:rPr>
        <w:t>他們是</w:t>
      </w:r>
      <w:r w:rsidR="00D307E2" w:rsidRPr="006834DF">
        <w:rPr>
          <w:rFonts w:ascii="Times New Roman" w:hAnsi="Times New Roman"/>
          <w:sz w:val="28"/>
          <w:szCs w:val="28"/>
          <w:lang w:eastAsia="zh-HK"/>
        </w:rPr>
        <w:t>因「公民抗命」而犯案</w:t>
      </w:r>
      <w:r w:rsidR="00D307E2" w:rsidRPr="006834DF">
        <w:rPr>
          <w:rFonts w:ascii="Times New Roman" w:hAnsi="Times New Roman"/>
          <w:sz w:val="28"/>
          <w:szCs w:val="28"/>
        </w:rPr>
        <w:t>，</w:t>
      </w:r>
      <w:r w:rsidR="00D307E2" w:rsidRPr="006834DF">
        <w:rPr>
          <w:rFonts w:ascii="Times New Roman" w:hAnsi="Times New Roman"/>
          <w:sz w:val="28"/>
          <w:szCs w:val="28"/>
          <w:lang w:eastAsia="zh-HK"/>
        </w:rPr>
        <w:t>但</w:t>
      </w:r>
      <w:r w:rsidR="00170519" w:rsidRPr="006834DF">
        <w:rPr>
          <w:rFonts w:ascii="Times New Roman" w:hAnsi="Times New Roman"/>
          <w:sz w:val="28"/>
          <w:szCs w:val="28"/>
        </w:rPr>
        <w:t>該</w:t>
      </w:r>
      <w:r w:rsidR="00A125EF" w:rsidRPr="006834DF">
        <w:rPr>
          <w:rFonts w:ascii="Times New Roman" w:hAnsi="Times New Roman"/>
          <w:sz w:val="28"/>
          <w:szCs w:val="28"/>
          <w:lang w:eastAsia="zh-HK"/>
        </w:rPr>
        <w:t>說法</w:t>
      </w:r>
      <w:r w:rsidR="00D307E2" w:rsidRPr="006834DF">
        <w:rPr>
          <w:rFonts w:ascii="Times New Roman" w:hAnsi="Times New Roman"/>
          <w:sz w:val="28"/>
          <w:szCs w:val="28"/>
          <w:lang w:eastAsia="zh-HK"/>
        </w:rPr>
        <w:t>在本案不是輕判的理由</w:t>
      </w:r>
      <w:r w:rsidR="00D307E2" w:rsidRPr="006834DF">
        <w:rPr>
          <w:rFonts w:ascii="Times New Roman" w:hAnsi="Times New Roman"/>
          <w:sz w:val="28"/>
          <w:szCs w:val="28"/>
        </w:rPr>
        <w:t>，</w:t>
      </w:r>
      <w:r w:rsidR="00D307E2" w:rsidRPr="006834DF">
        <w:rPr>
          <w:rFonts w:ascii="Times New Roman" w:hAnsi="Times New Roman"/>
          <w:sz w:val="28"/>
          <w:szCs w:val="28"/>
          <w:lang w:eastAsia="zh-HK"/>
        </w:rPr>
        <w:t>因為他們以暴力衝</w:t>
      </w:r>
      <w:r w:rsidR="00D307E2" w:rsidRPr="006834DF">
        <w:rPr>
          <w:rFonts w:ascii="Times New Roman" w:hAnsi="Times New Roman"/>
          <w:sz w:val="28"/>
          <w:szCs w:val="28"/>
        </w:rPr>
        <w:t>擊</w:t>
      </w:r>
      <w:r w:rsidR="00D307E2" w:rsidRPr="006834DF">
        <w:rPr>
          <w:rFonts w:ascii="Times New Roman" w:hAnsi="Times New Roman"/>
          <w:sz w:val="28"/>
          <w:szCs w:val="28"/>
          <w:lang w:eastAsia="zh-HK"/>
        </w:rPr>
        <w:t>立法會不</w:t>
      </w:r>
      <w:r w:rsidR="00D302C9" w:rsidRPr="006834DF">
        <w:rPr>
          <w:rFonts w:ascii="Times New Roman" w:hAnsi="Times New Roman"/>
          <w:sz w:val="28"/>
          <w:szCs w:val="28"/>
        </w:rPr>
        <w:t>符</w:t>
      </w:r>
      <w:r w:rsidR="00D307E2" w:rsidRPr="006834DF">
        <w:rPr>
          <w:rFonts w:ascii="Times New Roman" w:hAnsi="Times New Roman"/>
          <w:sz w:val="28"/>
          <w:szCs w:val="28"/>
          <w:lang w:eastAsia="zh-HK"/>
        </w:rPr>
        <w:t>合有關案例所提到之「公民抗命」的精神</w:t>
      </w:r>
      <w:r w:rsidR="00170519" w:rsidRPr="006834DF">
        <w:rPr>
          <w:rFonts w:ascii="Times New Roman" w:hAnsi="Times New Roman"/>
          <w:sz w:val="28"/>
          <w:szCs w:val="28"/>
        </w:rPr>
        <w:t>，而是</w:t>
      </w:r>
      <w:r w:rsidR="00377FE1" w:rsidRPr="006834DF">
        <w:rPr>
          <w:rFonts w:ascii="Times New Roman" w:hAnsi="Times New Roman"/>
          <w:sz w:val="28"/>
          <w:szCs w:val="28"/>
          <w:lang w:eastAsia="zh-HK"/>
        </w:rPr>
        <w:t>屬</w:t>
      </w:r>
      <w:r w:rsidR="00257BF5" w:rsidRPr="006834DF">
        <w:rPr>
          <w:rFonts w:ascii="Times New Roman" w:hAnsi="Times New Roman"/>
          <w:sz w:val="28"/>
          <w:szCs w:val="28"/>
          <w:lang w:eastAsia="zh-HK"/>
        </w:rPr>
        <w:t>罔顧法律</w:t>
      </w:r>
      <w:r w:rsidR="008B3CD7" w:rsidRPr="006834DF">
        <w:rPr>
          <w:rFonts w:ascii="Times New Roman" w:hAnsi="Times New Roman"/>
          <w:sz w:val="28"/>
          <w:szCs w:val="28"/>
        </w:rPr>
        <w:t>，並</w:t>
      </w:r>
      <w:r w:rsidR="00D307E2" w:rsidRPr="006834DF">
        <w:rPr>
          <w:rFonts w:ascii="Times New Roman" w:hAnsi="Times New Roman"/>
          <w:sz w:val="28"/>
          <w:szCs w:val="28"/>
          <w:lang w:eastAsia="zh-HK"/>
        </w:rPr>
        <w:t>以暴力嚴重破壞公共秩序</w:t>
      </w:r>
      <w:r w:rsidR="00257BF5" w:rsidRPr="006834DF">
        <w:rPr>
          <w:rFonts w:ascii="Times New Roman" w:hAnsi="Times New Roman"/>
          <w:sz w:val="28"/>
          <w:szCs w:val="28"/>
          <w:lang w:eastAsia="zh-HK"/>
        </w:rPr>
        <w:t>及安全</w:t>
      </w:r>
      <w:r w:rsidR="00D307E2" w:rsidRPr="006834DF">
        <w:rPr>
          <w:rFonts w:ascii="Times New Roman" w:hAnsi="Times New Roman"/>
          <w:sz w:val="28"/>
          <w:szCs w:val="28"/>
          <w:lang w:eastAsia="zh-HK"/>
        </w:rPr>
        <w:t>的擾亂行為</w:t>
      </w:r>
      <w:r w:rsidRPr="006834DF">
        <w:rPr>
          <w:rFonts w:ascii="Times New Roman" w:hAnsi="Times New Roman"/>
          <w:sz w:val="28"/>
          <w:szCs w:val="28"/>
        </w:rPr>
        <w:t>。</w:t>
      </w:r>
    </w:p>
    <w:p w:rsidR="000D03B8" w:rsidRPr="006834DF" w:rsidRDefault="000D03B8" w:rsidP="000D03B8">
      <w:pPr>
        <w:pStyle w:val="H-1"/>
        <w:tabs>
          <w:tab w:val="clear" w:pos="4320"/>
          <w:tab w:val="left" w:pos="720"/>
        </w:tabs>
        <w:ind w:left="720" w:hanging="720"/>
        <w:rPr>
          <w:b/>
          <w:lang w:eastAsia="zh-TW"/>
        </w:rPr>
      </w:pPr>
      <w:r w:rsidRPr="006834DF">
        <w:rPr>
          <w:b/>
          <w:lang w:eastAsia="zh-TW"/>
        </w:rPr>
        <w:t>B.</w:t>
      </w:r>
      <w:r w:rsidRPr="006834DF">
        <w:rPr>
          <w:b/>
          <w:lang w:eastAsia="zh-TW"/>
        </w:rPr>
        <w:tab/>
      </w:r>
      <w:r w:rsidRPr="006834DF">
        <w:rPr>
          <w:b/>
          <w:lang w:eastAsia="zh-HK"/>
        </w:rPr>
        <w:t>案情</w:t>
      </w:r>
    </w:p>
    <w:p w:rsidR="0013795E" w:rsidRPr="006834DF" w:rsidRDefault="00E35428" w:rsidP="00383389">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413BBC" w:rsidRPr="006834DF">
        <w:rPr>
          <w:lang w:eastAsia="zh-HK"/>
        </w:rPr>
        <w:t>原審時</w:t>
      </w:r>
      <w:r w:rsidR="00413BBC" w:rsidRPr="006834DF">
        <w:rPr>
          <w:lang w:eastAsia="zh-TW"/>
        </w:rPr>
        <w:t>，</w:t>
      </w:r>
      <w:proofErr w:type="gramStart"/>
      <w:r w:rsidR="00413BBC" w:rsidRPr="006834DF">
        <w:rPr>
          <w:lang w:eastAsia="zh-TW"/>
        </w:rPr>
        <w:t>控辯雙方</w:t>
      </w:r>
      <w:proofErr w:type="gramEnd"/>
      <w:r w:rsidR="00413BBC" w:rsidRPr="006834DF">
        <w:rPr>
          <w:lang w:eastAsia="zh-TW"/>
        </w:rPr>
        <w:t>以承認事實的方式把相當</w:t>
      </w:r>
      <w:r w:rsidR="00932A8C" w:rsidRPr="006834DF">
        <w:rPr>
          <w:lang w:eastAsia="zh-TW"/>
        </w:rPr>
        <w:t>多</w:t>
      </w:r>
      <w:r w:rsidR="00413BBC" w:rsidRPr="006834DF">
        <w:rPr>
          <w:lang w:eastAsia="zh-TW"/>
        </w:rPr>
        <w:t>的證據呈堂。另外，</w:t>
      </w:r>
      <w:r w:rsidR="00413BBC" w:rsidRPr="006834DF">
        <w:rPr>
          <w:lang w:eastAsia="zh-HK"/>
        </w:rPr>
        <w:t>控方</w:t>
      </w:r>
      <w:r w:rsidR="00413BBC" w:rsidRPr="006834DF">
        <w:rPr>
          <w:lang w:eastAsia="zh-TW"/>
        </w:rPr>
        <w:t>共</w:t>
      </w:r>
      <w:r w:rsidR="00413BBC" w:rsidRPr="006834DF">
        <w:rPr>
          <w:lang w:eastAsia="zh-HK"/>
        </w:rPr>
        <w:t>傳召了</w:t>
      </w:r>
      <w:r w:rsidR="00413BBC" w:rsidRPr="006834DF">
        <w:rPr>
          <w:lang w:eastAsia="zh-TW"/>
        </w:rPr>
        <w:t>19</w:t>
      </w:r>
      <w:r w:rsidR="00413BBC" w:rsidRPr="006834DF">
        <w:rPr>
          <w:lang w:eastAsia="zh-HK"/>
        </w:rPr>
        <w:t>名證人</w:t>
      </w:r>
      <w:r w:rsidR="00413BBC" w:rsidRPr="006834DF">
        <w:rPr>
          <w:lang w:eastAsia="zh-TW"/>
        </w:rPr>
        <w:t>；從原審時辯方的立場看來，</w:t>
      </w:r>
      <w:proofErr w:type="gramStart"/>
      <w:r w:rsidR="00413BBC" w:rsidRPr="006834DF">
        <w:rPr>
          <w:lang w:eastAsia="zh-TW"/>
        </w:rPr>
        <w:t>他們對控方</w:t>
      </w:r>
      <w:proofErr w:type="gramEnd"/>
      <w:r w:rsidR="00413BBC" w:rsidRPr="006834DF">
        <w:rPr>
          <w:lang w:eastAsia="zh-HK"/>
        </w:rPr>
        <w:t>的案情基本上並無</w:t>
      </w:r>
      <w:r w:rsidR="00413BBC" w:rsidRPr="006834DF">
        <w:rPr>
          <w:lang w:eastAsia="zh-TW"/>
        </w:rPr>
        <w:t>重大爭議。</w:t>
      </w:r>
      <w:r w:rsidR="00413BBC" w:rsidRPr="006834DF">
        <w:rPr>
          <w:lang w:eastAsia="zh-HK"/>
        </w:rPr>
        <w:t>各</w:t>
      </w:r>
      <w:r w:rsidR="00E234F9" w:rsidRPr="006834DF">
        <w:rPr>
          <w:lang w:eastAsia="zh-HK"/>
        </w:rPr>
        <w:t>答辯</w:t>
      </w:r>
      <w:r w:rsidR="00413BBC" w:rsidRPr="006834DF">
        <w:rPr>
          <w:lang w:eastAsia="zh-HK"/>
        </w:rPr>
        <w:t>人</w:t>
      </w:r>
      <w:r w:rsidR="00413BBC" w:rsidRPr="006834DF">
        <w:rPr>
          <w:lang w:eastAsia="zh-TW"/>
        </w:rPr>
        <w:t>都</w:t>
      </w:r>
      <w:r w:rsidR="00413BBC" w:rsidRPr="006834DF">
        <w:rPr>
          <w:lang w:eastAsia="zh-HK"/>
        </w:rPr>
        <w:t>沒有作供</w:t>
      </w:r>
      <w:r w:rsidR="00413BBC" w:rsidRPr="006834DF">
        <w:rPr>
          <w:lang w:eastAsia="zh-TW"/>
        </w:rPr>
        <w:t>。</w:t>
      </w:r>
      <w:r w:rsidR="00413BBC" w:rsidRPr="006834DF">
        <w:rPr>
          <w:lang w:eastAsia="zh-HK"/>
        </w:rPr>
        <w:t>第一答辯人傳召了時任立法會主席曾鈺成先生</w:t>
      </w:r>
      <w:r w:rsidR="00413BBC" w:rsidRPr="006834DF">
        <w:rPr>
          <w:lang w:eastAsia="zh-TW"/>
        </w:rPr>
        <w:t>（</w:t>
      </w:r>
      <w:r w:rsidR="00413BBC" w:rsidRPr="006834DF">
        <w:rPr>
          <w:lang w:eastAsia="zh-HK"/>
        </w:rPr>
        <w:t>曾先生</w:t>
      </w:r>
      <w:r w:rsidR="00413BBC" w:rsidRPr="006834DF">
        <w:rPr>
          <w:lang w:eastAsia="zh-TW"/>
        </w:rPr>
        <w:t>）作證，</w:t>
      </w:r>
      <w:r w:rsidR="00413BBC" w:rsidRPr="006834DF">
        <w:rPr>
          <w:lang w:eastAsia="zh-HK"/>
        </w:rPr>
        <w:t>其他</w:t>
      </w:r>
      <w:r w:rsidR="00E234F9" w:rsidRPr="006834DF">
        <w:rPr>
          <w:lang w:eastAsia="zh-HK"/>
        </w:rPr>
        <w:t>答辯</w:t>
      </w:r>
      <w:r w:rsidR="00413BBC" w:rsidRPr="006834DF">
        <w:rPr>
          <w:lang w:eastAsia="zh-HK"/>
        </w:rPr>
        <w:t>人則</w:t>
      </w:r>
      <w:r w:rsidR="00932A8C" w:rsidRPr="006834DF">
        <w:rPr>
          <w:lang w:eastAsia="zh-TW"/>
        </w:rPr>
        <w:t>沒</w:t>
      </w:r>
      <w:r w:rsidR="00413BBC" w:rsidRPr="006834DF">
        <w:rPr>
          <w:lang w:eastAsia="zh-HK"/>
        </w:rPr>
        <w:t>有傳召任何證人</w:t>
      </w:r>
      <w:r w:rsidR="00413BBC" w:rsidRPr="006834DF">
        <w:rPr>
          <w:lang w:eastAsia="zh-TW"/>
        </w:rPr>
        <w:t>。原審裁判官</w:t>
      </w:r>
      <w:r w:rsidR="00413BBC" w:rsidRPr="006834DF">
        <w:rPr>
          <w:lang w:eastAsia="zh-HK"/>
        </w:rPr>
        <w:t>認為</w:t>
      </w:r>
      <w:r w:rsidR="00413BBC" w:rsidRPr="006834DF">
        <w:rPr>
          <w:lang w:eastAsia="zh-TW"/>
        </w:rPr>
        <w:t>所有控方證人和曾先生都是誠實可靠的證人，所以接納他們的證供。</w:t>
      </w:r>
      <w:r w:rsidR="00932A8C" w:rsidRPr="006834DF">
        <w:rPr>
          <w:lang w:eastAsia="zh-TW"/>
        </w:rPr>
        <w:t>根據控方的文件證據</w:t>
      </w:r>
      <w:r w:rsidR="00B76C55" w:rsidRPr="006834DF">
        <w:rPr>
          <w:lang w:eastAsia="zh-TW"/>
        </w:rPr>
        <w:t>、</w:t>
      </w:r>
      <w:r w:rsidR="00932A8C" w:rsidRPr="006834DF">
        <w:rPr>
          <w:lang w:eastAsia="zh-TW"/>
        </w:rPr>
        <w:t>控方各證人和曾先生的證供，</w:t>
      </w:r>
      <w:r w:rsidR="00413BBC" w:rsidRPr="006834DF">
        <w:rPr>
          <w:lang w:eastAsia="zh-TW"/>
        </w:rPr>
        <w:t>本案的案情可簡述如下。</w:t>
      </w:r>
    </w:p>
    <w:p w:rsidR="00383389" w:rsidRPr="006834DF" w:rsidRDefault="0013795E" w:rsidP="00383389">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413BBC" w:rsidRPr="006834DF">
        <w:rPr>
          <w:lang w:eastAsia="zh-TW"/>
        </w:rPr>
        <w:t>201</w:t>
      </w:r>
      <w:r w:rsidR="00B76C55" w:rsidRPr="006834DF">
        <w:rPr>
          <w:lang w:eastAsia="zh-TW"/>
        </w:rPr>
        <w:t>4</w:t>
      </w:r>
      <w:r w:rsidR="00413BBC" w:rsidRPr="006834DF">
        <w:rPr>
          <w:lang w:eastAsia="zh-TW"/>
        </w:rPr>
        <w:t>年</w:t>
      </w:r>
      <w:r w:rsidR="00413BBC" w:rsidRPr="006834DF">
        <w:rPr>
          <w:lang w:eastAsia="zh-TW"/>
        </w:rPr>
        <w:t>6</w:t>
      </w:r>
      <w:r w:rsidR="00413BBC" w:rsidRPr="006834DF">
        <w:rPr>
          <w:lang w:eastAsia="zh-TW"/>
        </w:rPr>
        <w:t>月</w:t>
      </w:r>
      <w:r w:rsidR="00413BBC" w:rsidRPr="006834DF">
        <w:rPr>
          <w:lang w:eastAsia="zh-TW"/>
        </w:rPr>
        <w:t>6</w:t>
      </w:r>
      <w:r w:rsidR="00413BBC" w:rsidRPr="006834DF">
        <w:rPr>
          <w:lang w:eastAsia="zh-TW"/>
        </w:rPr>
        <w:t>日及</w:t>
      </w:r>
      <w:r w:rsidR="00413BBC" w:rsidRPr="006834DF">
        <w:rPr>
          <w:lang w:eastAsia="zh-TW"/>
        </w:rPr>
        <w:t>13</w:t>
      </w:r>
      <w:r w:rsidR="00413BBC" w:rsidRPr="006834DF">
        <w:rPr>
          <w:lang w:eastAsia="zh-TW"/>
        </w:rPr>
        <w:t>日，立法會財務委員會開會</w:t>
      </w:r>
      <w:r w:rsidR="00413BBC" w:rsidRPr="006834DF">
        <w:rPr>
          <w:lang w:eastAsia="zh-HK"/>
        </w:rPr>
        <w:t>審議新界東北發展方案前期工程撥款申請</w:t>
      </w:r>
      <w:r w:rsidR="00413BBC" w:rsidRPr="006834DF">
        <w:rPr>
          <w:lang w:eastAsia="zh-TW"/>
        </w:rPr>
        <w:t>。</w:t>
      </w:r>
      <w:r w:rsidR="00647B3D" w:rsidRPr="006834DF">
        <w:rPr>
          <w:lang w:eastAsia="zh-TW"/>
        </w:rPr>
        <w:t>2014</w:t>
      </w:r>
      <w:r w:rsidR="00647B3D" w:rsidRPr="006834DF">
        <w:rPr>
          <w:lang w:eastAsia="zh-HK"/>
        </w:rPr>
        <w:t>年</w:t>
      </w:r>
      <w:r w:rsidR="00413BBC" w:rsidRPr="006834DF">
        <w:rPr>
          <w:lang w:eastAsia="zh-HK"/>
        </w:rPr>
        <w:t>6</w:t>
      </w:r>
      <w:r w:rsidR="00413BBC" w:rsidRPr="006834DF">
        <w:rPr>
          <w:lang w:eastAsia="zh-TW"/>
        </w:rPr>
        <w:t>月</w:t>
      </w:r>
      <w:r w:rsidR="00413BBC" w:rsidRPr="006834DF">
        <w:rPr>
          <w:lang w:eastAsia="zh-HK"/>
        </w:rPr>
        <w:t>6</w:t>
      </w:r>
      <w:r w:rsidR="00413BBC" w:rsidRPr="006834DF">
        <w:rPr>
          <w:lang w:eastAsia="zh-TW"/>
        </w:rPr>
        <w:t>日，財務委員會審議期間，示威者衝擊立法會</w:t>
      </w:r>
      <w:r w:rsidR="00700DA5" w:rsidRPr="006834DF">
        <w:rPr>
          <w:lang w:eastAsia="zh-TW"/>
        </w:rPr>
        <w:t>大樓</w:t>
      </w:r>
      <w:r w:rsidR="00413BBC" w:rsidRPr="006834DF">
        <w:rPr>
          <w:lang w:eastAsia="zh-TW"/>
        </w:rPr>
        <w:t>，引致大樓部</w:t>
      </w:r>
      <w:r w:rsidR="00C47134" w:rsidRPr="006834DF">
        <w:rPr>
          <w:lang w:eastAsia="zh-TW"/>
        </w:rPr>
        <w:t>分</w:t>
      </w:r>
      <w:r w:rsidR="00413BBC" w:rsidRPr="006834DF">
        <w:rPr>
          <w:lang w:eastAsia="zh-TW"/>
        </w:rPr>
        <w:t>設施受損</w:t>
      </w:r>
      <w:r w:rsidR="00647B3D" w:rsidRPr="006834DF">
        <w:rPr>
          <w:lang w:eastAsia="zh-HK"/>
        </w:rPr>
        <w:t>及</w:t>
      </w:r>
      <w:r w:rsidR="00413BBC" w:rsidRPr="006834DF">
        <w:rPr>
          <w:lang w:eastAsia="zh-TW"/>
        </w:rPr>
        <w:t>多位立法會保安人員受傷。立法會行政管理委員會</w:t>
      </w:r>
      <w:r w:rsidR="00932A8C" w:rsidRPr="006834DF">
        <w:rPr>
          <w:lang w:eastAsia="zh-TW"/>
        </w:rPr>
        <w:t>（</w:t>
      </w:r>
      <w:r w:rsidR="00932A8C" w:rsidRPr="006834DF">
        <w:rPr>
          <w:lang w:eastAsia="zh-HK"/>
        </w:rPr>
        <w:t>行管會</w:t>
      </w:r>
      <w:r w:rsidR="00932A8C" w:rsidRPr="006834DF">
        <w:rPr>
          <w:lang w:eastAsia="zh-TW"/>
        </w:rPr>
        <w:t>）</w:t>
      </w:r>
      <w:r w:rsidR="00413BBC" w:rsidRPr="006834DF">
        <w:rPr>
          <w:lang w:eastAsia="zh-TW"/>
        </w:rPr>
        <w:t>在</w:t>
      </w:r>
      <w:r w:rsidR="00647B3D" w:rsidRPr="006834DF">
        <w:rPr>
          <w:lang w:eastAsia="zh-TW"/>
        </w:rPr>
        <w:t>2014</w:t>
      </w:r>
      <w:r w:rsidR="00647B3D" w:rsidRPr="006834DF">
        <w:rPr>
          <w:lang w:eastAsia="zh-HK"/>
        </w:rPr>
        <w:t>年</w:t>
      </w:r>
      <w:r w:rsidR="00413BBC" w:rsidRPr="006834DF">
        <w:rPr>
          <w:lang w:eastAsia="zh-TW"/>
        </w:rPr>
        <w:t>6</w:t>
      </w:r>
      <w:r w:rsidR="00413BBC" w:rsidRPr="006834DF">
        <w:rPr>
          <w:lang w:eastAsia="zh-TW"/>
        </w:rPr>
        <w:t>月</w:t>
      </w:r>
      <w:r w:rsidR="00413BBC" w:rsidRPr="006834DF">
        <w:rPr>
          <w:lang w:eastAsia="zh-TW"/>
        </w:rPr>
        <w:t>10</w:t>
      </w:r>
      <w:r w:rsidR="00413BBC" w:rsidRPr="006834DF">
        <w:rPr>
          <w:lang w:eastAsia="zh-TW"/>
        </w:rPr>
        <w:t>日決定立法會大樓</w:t>
      </w:r>
      <w:r w:rsidR="00647B3D" w:rsidRPr="006834DF">
        <w:rPr>
          <w:lang w:eastAsia="zh-HK"/>
        </w:rPr>
        <w:t>在</w:t>
      </w:r>
      <w:r w:rsidR="00647B3D" w:rsidRPr="006834DF">
        <w:rPr>
          <w:lang w:eastAsia="zh-TW"/>
        </w:rPr>
        <w:t>2014</w:t>
      </w:r>
      <w:r w:rsidR="00647B3D" w:rsidRPr="006834DF">
        <w:rPr>
          <w:lang w:eastAsia="zh-HK"/>
        </w:rPr>
        <w:t>年</w:t>
      </w:r>
      <w:r w:rsidR="00647B3D" w:rsidRPr="006834DF">
        <w:rPr>
          <w:lang w:eastAsia="zh-TW"/>
        </w:rPr>
        <w:t>6</w:t>
      </w:r>
      <w:r w:rsidR="00647B3D" w:rsidRPr="006834DF">
        <w:rPr>
          <w:lang w:eastAsia="zh-HK"/>
        </w:rPr>
        <w:t>月</w:t>
      </w:r>
      <w:r w:rsidR="00647B3D" w:rsidRPr="006834DF">
        <w:rPr>
          <w:lang w:eastAsia="zh-TW"/>
        </w:rPr>
        <w:t>13</w:t>
      </w:r>
      <w:r w:rsidR="00647B3D" w:rsidRPr="006834DF">
        <w:rPr>
          <w:lang w:eastAsia="zh-HK"/>
        </w:rPr>
        <w:t>日</w:t>
      </w:r>
      <w:r w:rsidR="00413BBC" w:rsidRPr="006834DF">
        <w:rPr>
          <w:lang w:eastAsia="zh-TW"/>
        </w:rPr>
        <w:t>需實施特別安排</w:t>
      </w:r>
      <w:r w:rsidR="00413BBC" w:rsidRPr="006834DF">
        <w:rPr>
          <w:rStyle w:val="FootnoteReference"/>
          <w:lang w:eastAsia="zh-TW"/>
        </w:rPr>
        <w:footnoteReference w:id="4"/>
      </w:r>
      <w:r w:rsidR="00413BBC" w:rsidRPr="006834DF">
        <w:rPr>
          <w:lang w:eastAsia="zh-TW"/>
        </w:rPr>
        <w:t>。同日，時任行政管理委員會主席曾先生</w:t>
      </w:r>
      <w:r w:rsidR="00413BBC" w:rsidRPr="006834DF">
        <w:rPr>
          <w:lang w:eastAsia="zh-HK"/>
        </w:rPr>
        <w:t>為此</w:t>
      </w:r>
      <w:r w:rsidR="00413BBC" w:rsidRPr="006834DF">
        <w:rPr>
          <w:lang w:eastAsia="zh-TW"/>
        </w:rPr>
        <w:t>發</w:t>
      </w:r>
      <w:r w:rsidR="00D302C9" w:rsidRPr="006834DF">
        <w:rPr>
          <w:lang w:eastAsia="zh-TW"/>
        </w:rPr>
        <w:t>出</w:t>
      </w:r>
      <w:r w:rsidR="00413BBC" w:rsidRPr="006834DF">
        <w:rPr>
          <w:lang w:eastAsia="zh-TW"/>
        </w:rPr>
        <w:t>新聞稿</w:t>
      </w:r>
      <w:r w:rsidR="00413BBC" w:rsidRPr="006834DF">
        <w:rPr>
          <w:rStyle w:val="FootnoteReference"/>
          <w:lang w:eastAsia="zh-TW"/>
        </w:rPr>
        <w:footnoteReference w:id="5"/>
      </w:r>
      <w:r w:rsidR="00413BBC" w:rsidRPr="006834DF">
        <w:rPr>
          <w:lang w:eastAsia="zh-TW"/>
        </w:rPr>
        <w:t>。</w:t>
      </w:r>
      <w:r w:rsidR="00647B3D" w:rsidRPr="006834DF">
        <w:rPr>
          <w:lang w:eastAsia="zh-TW"/>
        </w:rPr>
        <w:t>2014</w:t>
      </w:r>
      <w:r w:rsidR="00647B3D" w:rsidRPr="006834DF">
        <w:rPr>
          <w:lang w:eastAsia="zh-HK"/>
        </w:rPr>
        <w:t>年</w:t>
      </w:r>
      <w:r w:rsidR="00932A8C" w:rsidRPr="006834DF">
        <w:rPr>
          <w:lang w:eastAsia="zh-TW"/>
        </w:rPr>
        <w:t>6</w:t>
      </w:r>
      <w:r w:rsidR="00932A8C" w:rsidRPr="006834DF">
        <w:rPr>
          <w:lang w:eastAsia="zh-TW"/>
        </w:rPr>
        <w:t>月</w:t>
      </w:r>
      <w:r w:rsidR="00413BBC" w:rsidRPr="006834DF">
        <w:rPr>
          <w:lang w:eastAsia="zh-TW"/>
        </w:rPr>
        <w:lastRenderedPageBreak/>
        <w:t>11</w:t>
      </w:r>
      <w:r w:rsidR="00413BBC" w:rsidRPr="006834DF">
        <w:rPr>
          <w:lang w:eastAsia="zh-TW"/>
        </w:rPr>
        <w:t>日，立法會秘書處亦發</w:t>
      </w:r>
      <w:r w:rsidR="00D302C9" w:rsidRPr="006834DF">
        <w:rPr>
          <w:lang w:eastAsia="zh-TW"/>
        </w:rPr>
        <w:t>出</w:t>
      </w:r>
      <w:r w:rsidR="00413BBC" w:rsidRPr="006834DF">
        <w:rPr>
          <w:lang w:eastAsia="zh-TW"/>
        </w:rPr>
        <w:t>新聞稿，說明</w:t>
      </w:r>
      <w:r w:rsidR="00647B3D" w:rsidRPr="006834DF">
        <w:rPr>
          <w:lang w:eastAsia="zh-TW"/>
        </w:rPr>
        <w:t>2014</w:t>
      </w:r>
      <w:r w:rsidR="00647B3D" w:rsidRPr="006834DF">
        <w:rPr>
          <w:lang w:eastAsia="zh-HK"/>
        </w:rPr>
        <w:t>年</w:t>
      </w:r>
      <w:r w:rsidR="00932A8C" w:rsidRPr="006834DF">
        <w:rPr>
          <w:lang w:eastAsia="zh-TW"/>
        </w:rPr>
        <w:t>6</w:t>
      </w:r>
      <w:r w:rsidR="00932A8C" w:rsidRPr="006834DF">
        <w:rPr>
          <w:lang w:eastAsia="zh-TW"/>
        </w:rPr>
        <w:t>月</w:t>
      </w:r>
      <w:r w:rsidR="00413BBC" w:rsidRPr="006834DF">
        <w:rPr>
          <w:lang w:eastAsia="zh-TW"/>
        </w:rPr>
        <w:t>13</w:t>
      </w:r>
      <w:r w:rsidR="00413BBC" w:rsidRPr="006834DF">
        <w:rPr>
          <w:lang w:eastAsia="zh-TW"/>
        </w:rPr>
        <w:t>日</w:t>
      </w:r>
      <w:r w:rsidR="00647B3D" w:rsidRPr="006834DF">
        <w:rPr>
          <w:lang w:eastAsia="zh-HK"/>
        </w:rPr>
        <w:t>會作出</w:t>
      </w:r>
      <w:r w:rsidR="00413BBC" w:rsidRPr="006834DF">
        <w:rPr>
          <w:lang w:eastAsia="zh-TW"/>
        </w:rPr>
        <w:t>的安排</w:t>
      </w:r>
      <w:r w:rsidR="00413BBC" w:rsidRPr="006834DF">
        <w:rPr>
          <w:rStyle w:val="FootnoteReference"/>
          <w:lang w:eastAsia="zh-TW"/>
        </w:rPr>
        <w:footnoteReference w:id="6"/>
      </w:r>
      <w:r w:rsidR="00413BBC" w:rsidRPr="006834DF">
        <w:rPr>
          <w:lang w:eastAsia="zh-TW"/>
        </w:rPr>
        <w:t>。</w:t>
      </w:r>
    </w:p>
    <w:p w:rsidR="00F8779D" w:rsidRPr="006834DF" w:rsidRDefault="000D03B8" w:rsidP="00601FDE">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413BBC" w:rsidRPr="006834DF">
        <w:rPr>
          <w:lang w:eastAsia="zh-TW"/>
        </w:rPr>
        <w:t>曾先生作證</w:t>
      </w:r>
      <w:r w:rsidR="00647B3D" w:rsidRPr="006834DF">
        <w:rPr>
          <w:lang w:eastAsia="zh-HK"/>
        </w:rPr>
        <w:t>時</w:t>
      </w:r>
      <w:r w:rsidR="00413BBC" w:rsidRPr="006834DF">
        <w:rPr>
          <w:lang w:eastAsia="zh-TW"/>
        </w:rPr>
        <w:t>說，</w:t>
      </w:r>
      <w:r w:rsidR="00413BBC" w:rsidRPr="006834DF">
        <w:rPr>
          <w:lang w:eastAsia="zh-HK"/>
        </w:rPr>
        <w:t>立法會大樓</w:t>
      </w:r>
      <w:r w:rsidR="00413BBC" w:rsidRPr="006834DF">
        <w:rPr>
          <w:lang w:eastAsia="zh-TW"/>
        </w:rPr>
        <w:t>原則上是</w:t>
      </w:r>
      <w:r w:rsidR="00413BBC" w:rsidRPr="006834DF">
        <w:rPr>
          <w:lang w:eastAsia="zh-HK"/>
        </w:rPr>
        <w:t>開放</w:t>
      </w:r>
      <w:r w:rsidR="00413BBC" w:rsidRPr="006834DF">
        <w:rPr>
          <w:lang w:eastAsia="zh-TW"/>
        </w:rPr>
        <w:t>給市民的</w:t>
      </w:r>
      <w:r w:rsidR="00413BBC" w:rsidRPr="006834DF">
        <w:rPr>
          <w:lang w:eastAsia="zh-HK"/>
        </w:rPr>
        <w:t>，</w:t>
      </w:r>
      <w:r w:rsidR="00413BBC" w:rsidRPr="006834DF">
        <w:rPr>
          <w:lang w:eastAsia="zh-TW"/>
        </w:rPr>
        <w:t>不過進入大樓的市民需要辦手續</w:t>
      </w:r>
      <w:r w:rsidR="00647B3D" w:rsidRPr="006834DF">
        <w:rPr>
          <w:lang w:eastAsia="zh-TW"/>
        </w:rPr>
        <w:t>。</w:t>
      </w:r>
      <w:r w:rsidR="00413BBC" w:rsidRPr="006834DF">
        <w:rPr>
          <w:lang w:eastAsia="zh-TW"/>
        </w:rPr>
        <w:t>職員會先了解該</w:t>
      </w:r>
      <w:r w:rsidR="00647B3D" w:rsidRPr="006834DF">
        <w:rPr>
          <w:lang w:eastAsia="zh-HK"/>
        </w:rPr>
        <w:t>名</w:t>
      </w:r>
      <w:r w:rsidR="00413BBC" w:rsidRPr="006834DF">
        <w:rPr>
          <w:lang w:eastAsia="zh-TW"/>
        </w:rPr>
        <w:t>市民進入大樓的目的，例如</w:t>
      </w:r>
      <w:r w:rsidR="00647B3D" w:rsidRPr="006834DF">
        <w:rPr>
          <w:lang w:eastAsia="zh-HK"/>
        </w:rPr>
        <w:t>是</w:t>
      </w:r>
      <w:r w:rsidR="00413BBC" w:rsidRPr="006834DF">
        <w:rPr>
          <w:lang w:eastAsia="zh-TW"/>
        </w:rPr>
        <w:t>參加</w:t>
      </w:r>
      <w:proofErr w:type="gramStart"/>
      <w:r w:rsidR="00413BBC" w:rsidRPr="006834DF">
        <w:rPr>
          <w:lang w:eastAsia="zh-TW"/>
        </w:rPr>
        <w:t>導賞團或</w:t>
      </w:r>
      <w:r w:rsidR="00647B3D" w:rsidRPr="006834DF">
        <w:rPr>
          <w:lang w:eastAsia="zh-HK"/>
        </w:rPr>
        <w:t>是</w:t>
      </w:r>
      <w:proofErr w:type="gramEnd"/>
      <w:r w:rsidR="00413BBC" w:rsidRPr="006834DF">
        <w:rPr>
          <w:lang w:eastAsia="zh-TW"/>
        </w:rPr>
        <w:t>與某個議員有約，然後作出登記，</w:t>
      </w:r>
      <w:r w:rsidR="00932A8C" w:rsidRPr="006834DF">
        <w:rPr>
          <w:lang w:eastAsia="zh-TW"/>
        </w:rPr>
        <w:t>再</w:t>
      </w:r>
      <w:r w:rsidR="00413BBC" w:rsidRPr="006834DF">
        <w:rPr>
          <w:lang w:eastAsia="zh-TW"/>
        </w:rPr>
        <w:t>發給</w:t>
      </w:r>
      <w:r w:rsidR="005F1C20" w:rsidRPr="006834DF">
        <w:rPr>
          <w:lang w:eastAsia="zh-TW"/>
        </w:rPr>
        <w:t>他</w:t>
      </w:r>
      <w:r w:rsidR="00647B3D" w:rsidRPr="006834DF">
        <w:rPr>
          <w:lang w:eastAsia="zh-HK"/>
        </w:rPr>
        <w:t>出入大樓的</w:t>
      </w:r>
      <w:r w:rsidR="00413BBC" w:rsidRPr="006834DF">
        <w:rPr>
          <w:lang w:eastAsia="zh-TW"/>
        </w:rPr>
        <w:t>許可證。立法會會議及委員會會議是公開</w:t>
      </w:r>
      <w:r w:rsidR="00647B3D" w:rsidRPr="006834DF">
        <w:rPr>
          <w:lang w:eastAsia="zh-HK"/>
        </w:rPr>
        <w:t>的</w:t>
      </w:r>
      <w:r w:rsidR="005F1C20" w:rsidRPr="006834DF">
        <w:rPr>
          <w:lang w:eastAsia="zh-TW"/>
        </w:rPr>
        <w:t>，</w:t>
      </w:r>
      <w:r w:rsidR="00647B3D" w:rsidRPr="006834DF">
        <w:rPr>
          <w:lang w:eastAsia="zh-HK"/>
        </w:rPr>
        <w:t>市民可以</w:t>
      </w:r>
      <w:r w:rsidR="00413BBC" w:rsidRPr="006834DF">
        <w:rPr>
          <w:lang w:eastAsia="zh-TW"/>
        </w:rPr>
        <w:t>進場旁聽，但有人數限制及安全檢查</w:t>
      </w:r>
      <w:r w:rsidR="00647B3D" w:rsidRPr="006834DF">
        <w:rPr>
          <w:lang w:eastAsia="zh-TW"/>
        </w:rPr>
        <w:t>，</w:t>
      </w:r>
      <w:r w:rsidR="00647B3D" w:rsidRPr="006834DF">
        <w:rPr>
          <w:lang w:eastAsia="zh-HK"/>
        </w:rPr>
        <w:t>包括</w:t>
      </w:r>
      <w:r w:rsidR="00413BBC" w:rsidRPr="006834DF">
        <w:rPr>
          <w:lang w:eastAsia="zh-TW"/>
        </w:rPr>
        <w:t>金屬</w:t>
      </w:r>
      <w:r w:rsidR="00B76C55" w:rsidRPr="006834DF">
        <w:rPr>
          <w:lang w:eastAsia="zh-HK"/>
        </w:rPr>
        <w:t>探</w:t>
      </w:r>
      <w:r w:rsidR="00413BBC" w:rsidRPr="006834DF">
        <w:rPr>
          <w:lang w:eastAsia="zh-TW"/>
        </w:rPr>
        <w:t>測器等措施</w:t>
      </w:r>
      <w:r w:rsidR="00D302C9" w:rsidRPr="006834DF">
        <w:rPr>
          <w:lang w:eastAsia="zh-TW"/>
        </w:rPr>
        <w:t>及</w:t>
      </w:r>
      <w:r w:rsidR="00647B3D" w:rsidRPr="006834DF">
        <w:rPr>
          <w:lang w:eastAsia="zh-HK"/>
        </w:rPr>
        <w:t>管制</w:t>
      </w:r>
      <w:r w:rsidR="00413BBC" w:rsidRPr="006834DF">
        <w:rPr>
          <w:lang w:eastAsia="zh-TW"/>
        </w:rPr>
        <w:t>隨身物品</w:t>
      </w:r>
      <w:r w:rsidR="00413BBC" w:rsidRPr="006834DF">
        <w:rPr>
          <w:rStyle w:val="FootnoteReference"/>
          <w:lang w:eastAsia="zh-TW"/>
        </w:rPr>
        <w:footnoteReference w:id="7"/>
      </w:r>
      <w:r w:rsidR="00413BBC" w:rsidRPr="006834DF">
        <w:rPr>
          <w:lang w:eastAsia="zh-TW"/>
        </w:rPr>
        <w:t>。立法會</w:t>
      </w:r>
      <w:r w:rsidR="00647B3D" w:rsidRPr="006834DF">
        <w:rPr>
          <w:lang w:eastAsia="zh-HK"/>
        </w:rPr>
        <w:t>亦</w:t>
      </w:r>
      <w:r w:rsidR="00413BBC" w:rsidRPr="006834DF">
        <w:rPr>
          <w:lang w:eastAsia="zh-TW"/>
        </w:rPr>
        <w:t>有限制公眾人士的人流及進出的設施。曾先生解釋，</w:t>
      </w:r>
      <w:r w:rsidR="00413BBC" w:rsidRPr="006834DF">
        <w:rPr>
          <w:lang w:eastAsia="zh-TW"/>
        </w:rPr>
        <w:t>2014</w:t>
      </w:r>
      <w:r w:rsidR="00413BBC" w:rsidRPr="006834DF">
        <w:rPr>
          <w:lang w:eastAsia="zh-TW"/>
        </w:rPr>
        <w:t>年</w:t>
      </w:r>
      <w:r w:rsidR="00413BBC" w:rsidRPr="006834DF">
        <w:rPr>
          <w:lang w:eastAsia="zh-TW"/>
        </w:rPr>
        <w:t>6</w:t>
      </w:r>
      <w:r w:rsidR="00413BBC" w:rsidRPr="006834DF">
        <w:rPr>
          <w:lang w:eastAsia="zh-TW"/>
        </w:rPr>
        <w:t>月</w:t>
      </w:r>
      <w:r w:rsidR="00413BBC" w:rsidRPr="006834DF">
        <w:rPr>
          <w:lang w:eastAsia="zh-TW"/>
        </w:rPr>
        <w:t>13</w:t>
      </w:r>
      <w:r w:rsidR="00413BBC" w:rsidRPr="006834DF">
        <w:rPr>
          <w:lang w:eastAsia="zh-TW"/>
        </w:rPr>
        <w:t>日立法會的設施沒有開放予公眾人士使用，</w:t>
      </w:r>
      <w:r w:rsidR="00647B3D" w:rsidRPr="006834DF">
        <w:rPr>
          <w:lang w:eastAsia="zh-HK"/>
        </w:rPr>
        <w:t>原</w:t>
      </w:r>
      <w:r w:rsidR="00647B3D" w:rsidRPr="006834DF">
        <w:rPr>
          <w:lang w:eastAsia="zh-TW"/>
        </w:rPr>
        <w:t>因</w:t>
      </w:r>
      <w:r w:rsidR="00647B3D" w:rsidRPr="006834DF">
        <w:rPr>
          <w:lang w:eastAsia="zh-HK"/>
        </w:rPr>
        <w:t>是</w:t>
      </w:r>
      <w:r w:rsidR="00647B3D" w:rsidRPr="006834DF">
        <w:rPr>
          <w:lang w:eastAsia="zh-TW"/>
        </w:rPr>
        <w:t>2014</w:t>
      </w:r>
      <w:r w:rsidR="00647B3D" w:rsidRPr="006834DF">
        <w:rPr>
          <w:lang w:eastAsia="zh-HK"/>
        </w:rPr>
        <w:t>年</w:t>
      </w:r>
      <w:r w:rsidR="00413BBC" w:rsidRPr="006834DF">
        <w:rPr>
          <w:lang w:eastAsia="zh-TW"/>
        </w:rPr>
        <w:t>6</w:t>
      </w:r>
      <w:r w:rsidR="00413BBC" w:rsidRPr="006834DF">
        <w:rPr>
          <w:lang w:eastAsia="zh-TW"/>
        </w:rPr>
        <w:t>月</w:t>
      </w:r>
      <w:r w:rsidR="00413BBC" w:rsidRPr="006834DF">
        <w:rPr>
          <w:lang w:eastAsia="zh-TW"/>
        </w:rPr>
        <w:t>6</w:t>
      </w:r>
      <w:r w:rsidR="00413BBC" w:rsidRPr="006834DF">
        <w:rPr>
          <w:lang w:eastAsia="zh-TW"/>
        </w:rPr>
        <w:t>日進行東北發展計劃撥款的會議時，曾有示威者</w:t>
      </w:r>
      <w:proofErr w:type="gramStart"/>
      <w:r w:rsidR="00413BBC" w:rsidRPr="006834DF">
        <w:rPr>
          <w:lang w:eastAsia="zh-TW"/>
        </w:rPr>
        <w:t>衝</w:t>
      </w:r>
      <w:proofErr w:type="gramEnd"/>
      <w:r w:rsidR="00413BBC" w:rsidRPr="006834DF">
        <w:rPr>
          <w:lang w:eastAsia="zh-TW"/>
        </w:rPr>
        <w:t>入立法會大樓</w:t>
      </w:r>
      <w:r w:rsidR="00647B3D" w:rsidRPr="006834DF">
        <w:rPr>
          <w:lang w:eastAsia="zh-TW"/>
        </w:rPr>
        <w:t>。</w:t>
      </w:r>
      <w:r w:rsidR="00413BBC" w:rsidRPr="006834DF">
        <w:rPr>
          <w:lang w:eastAsia="zh-HK"/>
        </w:rPr>
        <w:t>考慮到風險程度</w:t>
      </w:r>
      <w:r w:rsidR="00413BBC" w:rsidRPr="006834DF">
        <w:rPr>
          <w:lang w:eastAsia="zh-TW"/>
        </w:rPr>
        <w:t>，</w:t>
      </w:r>
      <w:r w:rsidR="00413BBC" w:rsidRPr="006834DF">
        <w:rPr>
          <w:lang w:eastAsia="zh-HK"/>
        </w:rPr>
        <w:t>行管會</w:t>
      </w:r>
      <w:r w:rsidR="00413BBC" w:rsidRPr="006834DF">
        <w:rPr>
          <w:lang w:eastAsia="zh-TW"/>
        </w:rPr>
        <w:t>於是在</w:t>
      </w:r>
      <w:r w:rsidR="00413BBC" w:rsidRPr="006834DF">
        <w:rPr>
          <w:lang w:eastAsia="zh-TW"/>
        </w:rPr>
        <w:t>2014</w:t>
      </w:r>
      <w:r w:rsidR="00413BBC" w:rsidRPr="006834DF">
        <w:rPr>
          <w:lang w:eastAsia="zh-TW"/>
        </w:rPr>
        <w:t>年</w:t>
      </w:r>
      <w:r w:rsidR="00413BBC" w:rsidRPr="006834DF">
        <w:rPr>
          <w:lang w:eastAsia="zh-TW"/>
        </w:rPr>
        <w:t>6</w:t>
      </w:r>
      <w:r w:rsidR="00413BBC" w:rsidRPr="006834DF">
        <w:rPr>
          <w:lang w:eastAsia="zh-TW"/>
        </w:rPr>
        <w:t>月</w:t>
      </w:r>
      <w:r w:rsidR="00413BBC" w:rsidRPr="006834DF">
        <w:rPr>
          <w:lang w:eastAsia="zh-TW"/>
        </w:rPr>
        <w:t>10</w:t>
      </w:r>
      <w:r w:rsidR="00413BBC" w:rsidRPr="006834DF">
        <w:rPr>
          <w:lang w:eastAsia="zh-TW"/>
        </w:rPr>
        <w:t>日決定</w:t>
      </w:r>
      <w:r w:rsidR="0017255D" w:rsidRPr="006834DF">
        <w:rPr>
          <w:lang w:eastAsia="zh-TW"/>
        </w:rPr>
        <w:t>：</w:t>
      </w:r>
      <w:r w:rsidR="00647B3D" w:rsidRPr="006834DF">
        <w:rPr>
          <w:lang w:eastAsia="zh-TW"/>
        </w:rPr>
        <w:t>2014</w:t>
      </w:r>
      <w:r w:rsidR="00647B3D" w:rsidRPr="006834DF">
        <w:rPr>
          <w:lang w:eastAsia="zh-HK"/>
        </w:rPr>
        <w:t>年</w:t>
      </w:r>
      <w:r w:rsidR="00413BBC" w:rsidRPr="006834DF">
        <w:rPr>
          <w:lang w:eastAsia="zh-TW"/>
        </w:rPr>
        <w:t xml:space="preserve">6 </w:t>
      </w:r>
      <w:r w:rsidR="00413BBC" w:rsidRPr="006834DF">
        <w:rPr>
          <w:lang w:eastAsia="zh-TW"/>
        </w:rPr>
        <w:t>月</w:t>
      </w:r>
      <w:r w:rsidR="00413BBC" w:rsidRPr="006834DF">
        <w:rPr>
          <w:lang w:eastAsia="zh-TW"/>
        </w:rPr>
        <w:t>13</w:t>
      </w:r>
      <w:r w:rsidR="00413BBC" w:rsidRPr="006834DF">
        <w:rPr>
          <w:lang w:eastAsia="zh-TW"/>
        </w:rPr>
        <w:t>日下午關閉全部設施。另外，因為</w:t>
      </w:r>
      <w:r w:rsidR="00647B3D" w:rsidRPr="006834DF">
        <w:rPr>
          <w:lang w:eastAsia="zh-TW"/>
        </w:rPr>
        <w:t>2014</w:t>
      </w:r>
      <w:r w:rsidR="00647B3D" w:rsidRPr="006834DF">
        <w:rPr>
          <w:lang w:eastAsia="zh-HK"/>
        </w:rPr>
        <w:t>年</w:t>
      </w:r>
      <w:r w:rsidR="00413BBC" w:rsidRPr="006834DF">
        <w:rPr>
          <w:lang w:eastAsia="zh-TW"/>
        </w:rPr>
        <w:t>6</w:t>
      </w:r>
      <w:r w:rsidR="00413BBC" w:rsidRPr="006834DF">
        <w:rPr>
          <w:lang w:eastAsia="zh-TW"/>
        </w:rPr>
        <w:t>月</w:t>
      </w:r>
      <w:r w:rsidR="00413BBC" w:rsidRPr="006834DF">
        <w:rPr>
          <w:lang w:eastAsia="zh-TW"/>
        </w:rPr>
        <w:t>6</w:t>
      </w:r>
      <w:r w:rsidR="00413BBC" w:rsidRPr="006834DF">
        <w:rPr>
          <w:lang w:eastAsia="zh-TW"/>
        </w:rPr>
        <w:t>日的事件中有保安</w:t>
      </w:r>
      <w:r w:rsidR="00D063D1" w:rsidRPr="006834DF">
        <w:rPr>
          <w:lang w:eastAsia="zh-TW"/>
        </w:rPr>
        <w:t>人員</w:t>
      </w:r>
      <w:r w:rsidR="00413BBC" w:rsidRPr="006834DF">
        <w:rPr>
          <w:lang w:eastAsia="zh-TW"/>
        </w:rPr>
        <w:t>受傷，行管會亦覺得有需要</w:t>
      </w:r>
      <w:r w:rsidR="00647B3D" w:rsidRPr="006834DF">
        <w:rPr>
          <w:lang w:eastAsia="zh-HK"/>
        </w:rPr>
        <w:t>在</w:t>
      </w:r>
      <w:r w:rsidR="00647B3D" w:rsidRPr="006834DF">
        <w:rPr>
          <w:lang w:eastAsia="zh-TW"/>
        </w:rPr>
        <w:t>2014</w:t>
      </w:r>
      <w:r w:rsidR="00647B3D" w:rsidRPr="006834DF">
        <w:rPr>
          <w:lang w:eastAsia="zh-HK"/>
        </w:rPr>
        <w:t>年</w:t>
      </w:r>
      <w:r w:rsidR="00647B3D" w:rsidRPr="006834DF">
        <w:rPr>
          <w:lang w:eastAsia="zh-TW"/>
        </w:rPr>
        <w:t>6</w:t>
      </w:r>
      <w:r w:rsidR="00647B3D" w:rsidRPr="006834DF">
        <w:rPr>
          <w:lang w:eastAsia="zh-HK"/>
        </w:rPr>
        <w:t>月</w:t>
      </w:r>
      <w:r w:rsidR="00647B3D" w:rsidRPr="006834DF">
        <w:rPr>
          <w:lang w:eastAsia="zh-TW"/>
        </w:rPr>
        <w:t>13</w:t>
      </w:r>
      <w:r w:rsidR="00647B3D" w:rsidRPr="006834DF">
        <w:rPr>
          <w:lang w:eastAsia="zh-HK"/>
        </w:rPr>
        <w:t>日取得</w:t>
      </w:r>
      <w:r w:rsidR="00413BBC" w:rsidRPr="006834DF">
        <w:rPr>
          <w:lang w:eastAsia="zh-TW"/>
        </w:rPr>
        <w:t>警方協助</w:t>
      </w:r>
      <w:r w:rsidR="00413BBC" w:rsidRPr="006834DF">
        <w:rPr>
          <w:rStyle w:val="FootnoteReference"/>
          <w:lang w:eastAsia="zh-TW"/>
        </w:rPr>
        <w:footnoteReference w:id="8"/>
      </w:r>
      <w:r w:rsidR="00413BBC" w:rsidRPr="006834DF">
        <w:rPr>
          <w:lang w:eastAsia="zh-TW"/>
        </w:rPr>
        <w:t>。</w:t>
      </w:r>
    </w:p>
    <w:p w:rsidR="00DE2CB8" w:rsidRPr="006834DF" w:rsidRDefault="00AF7DDB" w:rsidP="00F8779D">
      <w:pPr>
        <w:pStyle w:val="Final"/>
        <w:spacing w:after="520"/>
        <w:rPr>
          <w:lang w:eastAsia="zh-HK"/>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413BBC" w:rsidRPr="006834DF">
        <w:rPr>
          <w:lang w:eastAsia="zh-HK"/>
        </w:rPr>
        <w:t>2014</w:t>
      </w:r>
      <w:r w:rsidR="00413BBC" w:rsidRPr="006834DF">
        <w:rPr>
          <w:lang w:eastAsia="zh-HK"/>
        </w:rPr>
        <w:t>年</w:t>
      </w:r>
      <w:r w:rsidR="00413BBC" w:rsidRPr="006834DF">
        <w:rPr>
          <w:lang w:eastAsia="zh-HK"/>
        </w:rPr>
        <w:t>6</w:t>
      </w:r>
      <w:r w:rsidR="00413BBC" w:rsidRPr="006834DF">
        <w:rPr>
          <w:lang w:eastAsia="zh-HK"/>
        </w:rPr>
        <w:t>月</w:t>
      </w:r>
      <w:r w:rsidR="00413BBC" w:rsidRPr="006834DF">
        <w:rPr>
          <w:lang w:eastAsia="zh-HK"/>
        </w:rPr>
        <w:t>13</w:t>
      </w:r>
      <w:r w:rsidR="00413BBC" w:rsidRPr="006834DF">
        <w:rPr>
          <w:lang w:eastAsia="zh-HK"/>
        </w:rPr>
        <w:t>日</w:t>
      </w:r>
      <w:r w:rsidR="00413BBC" w:rsidRPr="006834DF">
        <w:rPr>
          <w:lang w:eastAsia="zh-TW"/>
        </w:rPr>
        <w:t>下午約</w:t>
      </w:r>
      <w:r w:rsidR="00413BBC" w:rsidRPr="006834DF">
        <w:rPr>
          <w:lang w:eastAsia="zh-HK"/>
        </w:rPr>
        <w:t>3</w:t>
      </w:r>
      <w:r w:rsidR="00413BBC" w:rsidRPr="006834DF">
        <w:rPr>
          <w:lang w:eastAsia="zh-TW"/>
        </w:rPr>
        <w:t>時</w:t>
      </w:r>
      <w:r w:rsidR="00413BBC" w:rsidRPr="006834DF">
        <w:rPr>
          <w:lang w:eastAsia="zh-HK"/>
        </w:rPr>
        <w:t>，立法會財務委員會</w:t>
      </w:r>
      <w:r w:rsidR="00413BBC" w:rsidRPr="006834DF">
        <w:rPr>
          <w:lang w:eastAsia="zh-TW"/>
        </w:rPr>
        <w:t>如期</w:t>
      </w:r>
      <w:r w:rsidR="00413BBC" w:rsidRPr="006834DF">
        <w:rPr>
          <w:lang w:eastAsia="zh-HK"/>
        </w:rPr>
        <w:t>審議新界東北發展方案前期工程撥款申請。</w:t>
      </w:r>
      <w:r w:rsidR="00413BBC" w:rsidRPr="006834DF">
        <w:rPr>
          <w:lang w:eastAsia="zh-TW"/>
        </w:rPr>
        <w:t>當</w:t>
      </w:r>
      <w:r w:rsidR="00413BBC" w:rsidRPr="006834DF">
        <w:rPr>
          <w:lang w:eastAsia="zh-HK"/>
        </w:rPr>
        <w:t>時</w:t>
      </w:r>
      <w:r w:rsidR="00413BBC" w:rsidRPr="006834DF">
        <w:rPr>
          <w:lang w:eastAsia="zh-TW"/>
        </w:rPr>
        <w:t>有</w:t>
      </w:r>
      <w:r w:rsidR="00413BBC" w:rsidRPr="006834DF">
        <w:rPr>
          <w:lang w:eastAsia="zh-HK"/>
        </w:rPr>
        <w:t>數百</w:t>
      </w:r>
      <w:r w:rsidR="00647B3D" w:rsidRPr="006834DF">
        <w:rPr>
          <w:lang w:eastAsia="zh-HK"/>
        </w:rPr>
        <w:t>名</w:t>
      </w:r>
      <w:r w:rsidR="00413BBC" w:rsidRPr="006834DF">
        <w:rPr>
          <w:lang w:eastAsia="zh-TW"/>
        </w:rPr>
        <w:t>示威人士在立法會大樓地下大堂</w:t>
      </w:r>
      <w:r w:rsidR="00413BBC" w:rsidRPr="006834DF">
        <w:rPr>
          <w:lang w:eastAsia="zh-HK"/>
        </w:rPr>
        <w:t>外指定</w:t>
      </w:r>
      <w:r w:rsidR="00413BBC" w:rsidRPr="006834DF">
        <w:rPr>
          <w:lang w:eastAsia="zh-TW"/>
        </w:rPr>
        <w:t>的公眾活動區聚集</w:t>
      </w:r>
      <w:r w:rsidR="00413BBC" w:rsidRPr="006834DF">
        <w:rPr>
          <w:rStyle w:val="FootnoteReference"/>
          <w:lang w:eastAsia="zh-TW"/>
        </w:rPr>
        <w:footnoteReference w:id="9"/>
      </w:r>
      <w:r w:rsidR="00647B3D" w:rsidRPr="006834DF">
        <w:rPr>
          <w:lang w:eastAsia="zh-TW"/>
        </w:rPr>
        <w:t>。</w:t>
      </w:r>
      <w:r w:rsidR="00D063D1" w:rsidRPr="006834DF">
        <w:rPr>
          <w:lang w:eastAsia="zh-TW"/>
        </w:rPr>
        <w:t>晚上</w:t>
      </w:r>
      <w:r w:rsidR="00D063D1" w:rsidRPr="006834DF">
        <w:rPr>
          <w:lang w:eastAsia="zh-TW"/>
        </w:rPr>
        <w:t>8</w:t>
      </w:r>
      <w:r w:rsidR="00D063D1" w:rsidRPr="006834DF">
        <w:rPr>
          <w:lang w:eastAsia="zh-TW"/>
        </w:rPr>
        <w:t>時</w:t>
      </w:r>
      <w:r w:rsidR="00D063D1" w:rsidRPr="006834DF">
        <w:rPr>
          <w:lang w:eastAsia="zh-TW"/>
        </w:rPr>
        <w:t>45</w:t>
      </w:r>
      <w:r w:rsidR="00D063D1" w:rsidRPr="006834DF">
        <w:rPr>
          <w:lang w:eastAsia="zh-TW"/>
        </w:rPr>
        <w:t>分，</w:t>
      </w:r>
      <w:r w:rsidR="00413BBC" w:rsidRPr="006834DF">
        <w:rPr>
          <w:lang w:eastAsia="zh-TW"/>
        </w:rPr>
        <w:t>聚集的人士開始離開公眾活動區及移動</w:t>
      </w:r>
      <w:r w:rsidR="00647B3D" w:rsidRPr="006834DF">
        <w:rPr>
          <w:lang w:eastAsia="zh-HK"/>
        </w:rPr>
        <w:t>用作維持秩</w:t>
      </w:r>
      <w:r w:rsidR="00647B3D" w:rsidRPr="006834DF">
        <w:rPr>
          <w:lang w:eastAsia="zh-TW"/>
        </w:rPr>
        <w:t>序</w:t>
      </w:r>
      <w:r w:rsidR="00647B3D" w:rsidRPr="006834DF">
        <w:rPr>
          <w:lang w:eastAsia="zh-HK"/>
        </w:rPr>
        <w:t>的</w:t>
      </w:r>
      <w:r w:rsidR="00413BBC" w:rsidRPr="006834DF">
        <w:rPr>
          <w:lang w:eastAsia="zh-TW"/>
        </w:rPr>
        <w:t>鐵馬。立法會總保安主任周偉德（控方第二證人）向立法會秘書處助理秘書長盧思源（控方第十八證人）報告情況，</w:t>
      </w:r>
      <w:r w:rsidR="00BA63FA" w:rsidRPr="006834DF">
        <w:rPr>
          <w:lang w:eastAsia="zh-TW"/>
        </w:rPr>
        <w:t>盧思源</w:t>
      </w:r>
      <w:r w:rsidR="00413BBC" w:rsidRPr="006834DF">
        <w:rPr>
          <w:lang w:eastAsia="zh-TW"/>
        </w:rPr>
        <w:t>為此聯絡了曾先生，最</w:t>
      </w:r>
      <w:r w:rsidR="00413BBC" w:rsidRPr="006834DF">
        <w:rPr>
          <w:lang w:eastAsia="zh-TW"/>
        </w:rPr>
        <w:lastRenderedPageBreak/>
        <w:t>終曾先生決定要求警方協助，由</w:t>
      </w:r>
      <w:r w:rsidR="00BA63FA" w:rsidRPr="006834DF">
        <w:rPr>
          <w:lang w:eastAsia="zh-TW"/>
        </w:rPr>
        <w:t>總保安主任周偉德</w:t>
      </w:r>
      <w:r w:rsidR="00413BBC" w:rsidRPr="006834DF">
        <w:rPr>
          <w:lang w:eastAsia="zh-TW"/>
        </w:rPr>
        <w:t>安排警方進入大樓地下大堂候</w:t>
      </w:r>
      <w:r w:rsidR="00E26B3D" w:rsidRPr="006834DF">
        <w:rPr>
          <w:lang w:eastAsia="zh-TW"/>
        </w:rPr>
        <w:t>命</w:t>
      </w:r>
      <w:r w:rsidR="00413BBC" w:rsidRPr="006834DF">
        <w:rPr>
          <w:lang w:eastAsia="zh-HK"/>
        </w:rPr>
        <w:t>。</w:t>
      </w:r>
    </w:p>
    <w:p w:rsidR="00F8779D" w:rsidRPr="006834DF" w:rsidRDefault="00DE2CB8" w:rsidP="00F8779D">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413BBC" w:rsidRPr="006834DF">
        <w:rPr>
          <w:lang w:eastAsia="zh-TW"/>
        </w:rPr>
        <w:t>曾先生作證說，</w:t>
      </w:r>
      <w:r w:rsidR="00932A8C" w:rsidRPr="006834DF">
        <w:rPr>
          <w:lang w:eastAsia="zh-TW"/>
        </w:rPr>
        <w:t>他</w:t>
      </w:r>
      <w:r w:rsidR="00413BBC" w:rsidRPr="006834DF">
        <w:rPr>
          <w:lang w:eastAsia="zh-TW"/>
        </w:rPr>
        <w:t>身為立法會及行管會主席會參與</w:t>
      </w:r>
      <w:r w:rsidR="00647B3D" w:rsidRPr="006834DF">
        <w:rPr>
          <w:lang w:eastAsia="zh-HK"/>
        </w:rPr>
        <w:t>全部和</w:t>
      </w:r>
      <w:r w:rsidR="00413BBC" w:rsidRPr="006834DF">
        <w:rPr>
          <w:lang w:eastAsia="zh-TW"/>
        </w:rPr>
        <w:t>立法會大樓保安</w:t>
      </w:r>
      <w:r w:rsidR="00647B3D" w:rsidRPr="006834DF">
        <w:rPr>
          <w:lang w:eastAsia="zh-HK"/>
        </w:rPr>
        <w:t>有關的</w:t>
      </w:r>
      <w:r w:rsidR="00413BBC" w:rsidRPr="006834DF">
        <w:rPr>
          <w:lang w:eastAsia="zh-TW"/>
        </w:rPr>
        <w:t>安排</w:t>
      </w:r>
      <w:r w:rsidR="00B76C55" w:rsidRPr="006834DF">
        <w:rPr>
          <w:lang w:eastAsia="zh-HK"/>
        </w:rPr>
        <w:t>和</w:t>
      </w:r>
      <w:r w:rsidR="00413BBC" w:rsidRPr="006834DF">
        <w:rPr>
          <w:lang w:eastAsia="zh-TW"/>
        </w:rPr>
        <w:t>決定</w:t>
      </w:r>
      <w:r w:rsidR="00932A8C" w:rsidRPr="006834DF">
        <w:rPr>
          <w:lang w:eastAsia="zh-TW"/>
        </w:rPr>
        <w:t>；</w:t>
      </w:r>
      <w:r w:rsidR="00647B3D" w:rsidRPr="006834DF">
        <w:rPr>
          <w:lang w:eastAsia="zh-TW"/>
        </w:rPr>
        <w:t>2014</w:t>
      </w:r>
      <w:r w:rsidR="00647B3D" w:rsidRPr="006834DF">
        <w:rPr>
          <w:lang w:eastAsia="zh-HK"/>
        </w:rPr>
        <w:t>年</w:t>
      </w:r>
      <w:r w:rsidR="00413BBC" w:rsidRPr="006834DF">
        <w:rPr>
          <w:lang w:eastAsia="zh-TW"/>
        </w:rPr>
        <w:t>6</w:t>
      </w:r>
      <w:r w:rsidR="00413BBC" w:rsidRPr="006834DF">
        <w:rPr>
          <w:lang w:eastAsia="zh-HK"/>
        </w:rPr>
        <w:t>月</w:t>
      </w:r>
      <w:r w:rsidR="00413BBC" w:rsidRPr="006834DF">
        <w:rPr>
          <w:lang w:eastAsia="zh-TW"/>
        </w:rPr>
        <w:t>13</w:t>
      </w:r>
      <w:r w:rsidR="00413BBC" w:rsidRPr="006834DF">
        <w:rPr>
          <w:lang w:eastAsia="zh-HK"/>
        </w:rPr>
        <w:t>日</w:t>
      </w:r>
      <w:r w:rsidR="00413BBC" w:rsidRPr="006834DF">
        <w:rPr>
          <w:lang w:eastAsia="zh-TW"/>
        </w:rPr>
        <w:t>他從報告了解到大樓外示威人士眾多且情緒激動，他先後與行管會副主席及兩位當然委員商議；最終考慮到保安情況及人流管理可能已超出秘書處保安人員的負荷能力，而且事件前一周</w:t>
      </w:r>
      <w:r w:rsidR="00647B3D" w:rsidRPr="006834DF">
        <w:rPr>
          <w:lang w:eastAsia="zh-HK"/>
        </w:rPr>
        <w:t>有</w:t>
      </w:r>
      <w:r w:rsidR="00413BBC" w:rsidRPr="006834DF">
        <w:rPr>
          <w:lang w:eastAsia="zh-TW"/>
        </w:rPr>
        <w:t>示威人士</w:t>
      </w:r>
      <w:r w:rsidR="00932A8C" w:rsidRPr="006834DF">
        <w:rPr>
          <w:lang w:eastAsia="zh-TW"/>
        </w:rPr>
        <w:t>曾</w:t>
      </w:r>
      <w:r w:rsidR="00413BBC" w:rsidRPr="006834DF">
        <w:rPr>
          <w:lang w:eastAsia="zh-TW"/>
        </w:rPr>
        <w:t>強行進入</w:t>
      </w:r>
      <w:r w:rsidR="00932A8C" w:rsidRPr="006834DF">
        <w:rPr>
          <w:lang w:eastAsia="zh-TW"/>
        </w:rPr>
        <w:t>立法會</w:t>
      </w:r>
      <w:r w:rsidR="00413BBC" w:rsidRPr="006834DF">
        <w:rPr>
          <w:lang w:eastAsia="zh-TW"/>
        </w:rPr>
        <w:t>大樓</w:t>
      </w:r>
      <w:r w:rsidR="00647B3D" w:rsidRPr="006834DF">
        <w:rPr>
          <w:lang w:eastAsia="zh-TW"/>
        </w:rPr>
        <w:t>。</w:t>
      </w:r>
      <w:r w:rsidR="00647B3D" w:rsidRPr="006834DF">
        <w:rPr>
          <w:lang w:eastAsia="zh-HK"/>
        </w:rPr>
        <w:t>曾先生</w:t>
      </w:r>
      <w:r w:rsidR="00413BBC" w:rsidRPr="006834DF">
        <w:rPr>
          <w:lang w:eastAsia="zh-TW"/>
        </w:rPr>
        <w:t>擔心大樓的秩序及安全，故此要求警方進入大樓維持秩序。曾先生</w:t>
      </w:r>
      <w:r w:rsidR="00647B3D" w:rsidRPr="006834DF">
        <w:rPr>
          <w:lang w:eastAsia="zh-HK"/>
        </w:rPr>
        <w:t>亦</w:t>
      </w:r>
      <w:r w:rsidR="00413BBC" w:rsidRPr="006834DF">
        <w:rPr>
          <w:lang w:eastAsia="zh-TW"/>
        </w:rPr>
        <w:t>按緊急決定時</w:t>
      </w:r>
      <w:r w:rsidR="00647B3D" w:rsidRPr="006834DF">
        <w:rPr>
          <w:lang w:eastAsia="zh-HK"/>
        </w:rPr>
        <w:t>的</w:t>
      </w:r>
      <w:r w:rsidR="00413BBC" w:rsidRPr="006834DF">
        <w:rPr>
          <w:lang w:eastAsia="zh-TW"/>
        </w:rPr>
        <w:t>一貫決策方式，以</w:t>
      </w:r>
      <w:r w:rsidR="00413BBC" w:rsidRPr="006834DF">
        <w:rPr>
          <w:lang w:eastAsia="zh-TW"/>
        </w:rPr>
        <w:t>Whatsapp</w:t>
      </w:r>
      <w:r w:rsidR="00413BBC" w:rsidRPr="006834DF">
        <w:rPr>
          <w:lang w:eastAsia="zh-TW"/>
        </w:rPr>
        <w:t>群組通知所有行管會成員</w:t>
      </w:r>
      <w:r w:rsidR="00962F2B" w:rsidRPr="006834DF">
        <w:rPr>
          <w:lang w:eastAsia="zh-TW"/>
        </w:rPr>
        <w:t>，</w:t>
      </w:r>
      <w:r w:rsidR="0090185E" w:rsidRPr="006834DF">
        <w:rPr>
          <w:lang w:eastAsia="zh-TW"/>
        </w:rPr>
        <w:t>該</w:t>
      </w:r>
      <w:r w:rsidR="00413BBC" w:rsidRPr="006834DF">
        <w:rPr>
          <w:lang w:eastAsia="zh-TW"/>
        </w:rPr>
        <w:t>決定在沒有反對下通過。</w:t>
      </w:r>
    </w:p>
    <w:p w:rsidR="000D03B8" w:rsidRPr="006834DF" w:rsidRDefault="000D03B8" w:rsidP="00601FDE">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413BBC" w:rsidRPr="006834DF">
        <w:rPr>
          <w:lang w:eastAsia="zh-TW"/>
        </w:rPr>
        <w:t>晚上</w:t>
      </w:r>
      <w:r w:rsidR="00413BBC" w:rsidRPr="006834DF">
        <w:rPr>
          <w:lang w:eastAsia="zh-TW"/>
        </w:rPr>
        <w:t>8</w:t>
      </w:r>
      <w:r w:rsidR="00413BBC" w:rsidRPr="006834DF">
        <w:rPr>
          <w:lang w:eastAsia="zh-TW"/>
        </w:rPr>
        <w:t>時</w:t>
      </w:r>
      <w:r w:rsidR="00413BBC" w:rsidRPr="006834DF">
        <w:rPr>
          <w:lang w:eastAsia="zh-TW"/>
        </w:rPr>
        <w:t>45</w:t>
      </w:r>
      <w:r w:rsidR="00413BBC" w:rsidRPr="006834DF">
        <w:rPr>
          <w:lang w:eastAsia="zh-TW"/>
        </w:rPr>
        <w:t>分，示威者拉扯</w:t>
      </w:r>
      <w:r w:rsidR="00B76C55" w:rsidRPr="006834DF">
        <w:rPr>
          <w:lang w:eastAsia="zh-HK"/>
        </w:rPr>
        <w:t>和</w:t>
      </w:r>
      <w:proofErr w:type="gramStart"/>
      <w:r w:rsidR="00413BBC" w:rsidRPr="006834DF">
        <w:rPr>
          <w:lang w:eastAsia="zh-TW"/>
        </w:rPr>
        <w:t>移走</w:t>
      </w:r>
      <w:proofErr w:type="gramEnd"/>
      <w:r w:rsidR="00413BBC" w:rsidRPr="006834DF">
        <w:rPr>
          <w:lang w:eastAsia="zh-TW"/>
        </w:rPr>
        <w:t>立法會大樓地下大堂外公眾入口的多重鐵馬，</w:t>
      </w:r>
      <w:r w:rsidR="00647B3D" w:rsidRPr="006834DF">
        <w:rPr>
          <w:lang w:eastAsia="zh-HK"/>
        </w:rPr>
        <w:t>並</w:t>
      </w:r>
      <w:r w:rsidR="00413BBC" w:rsidRPr="006834DF">
        <w:rPr>
          <w:lang w:eastAsia="zh-TW"/>
        </w:rPr>
        <w:t>嘗試強行拉開及以硬物包括竹枝撬開關閉的玻璃大門，亦有示威者衝向其</w:t>
      </w:r>
      <w:r w:rsidR="00962F2B" w:rsidRPr="006834DF">
        <w:rPr>
          <w:lang w:eastAsia="zh-TW"/>
        </w:rPr>
        <w:t>他</w:t>
      </w:r>
      <w:r w:rsidR="00413BBC" w:rsidRPr="006834DF">
        <w:rPr>
          <w:lang w:eastAsia="zh-TW"/>
        </w:rPr>
        <w:t>入口，企圖</w:t>
      </w:r>
      <w:r w:rsidR="00647B3D" w:rsidRPr="006834DF">
        <w:rPr>
          <w:lang w:eastAsia="zh-HK"/>
        </w:rPr>
        <w:t>闖</w:t>
      </w:r>
      <w:r w:rsidR="00413BBC" w:rsidRPr="006834DF">
        <w:rPr>
          <w:lang w:eastAsia="zh-TW"/>
        </w:rPr>
        <w:t>入立法會大樓。</w:t>
      </w:r>
    </w:p>
    <w:p w:rsidR="000D03B8" w:rsidRPr="006834DF" w:rsidRDefault="000D03B8" w:rsidP="00601FDE">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6D6208" w:rsidRPr="006834DF">
        <w:rPr>
          <w:lang w:eastAsia="zh-TW"/>
        </w:rPr>
        <w:t>在</w:t>
      </w:r>
      <w:r w:rsidR="00BA63FA" w:rsidRPr="006834DF">
        <w:rPr>
          <w:lang w:eastAsia="zh-TW"/>
        </w:rPr>
        <w:t>立法會大樓</w:t>
      </w:r>
      <w:r w:rsidR="006D6208" w:rsidRPr="006834DF">
        <w:rPr>
          <w:lang w:eastAsia="zh-TW"/>
        </w:rPr>
        <w:t>公眾入口附近當值的保安人員盧劍光（控方第三證人）叫示威者不要推和</w:t>
      </w:r>
      <w:proofErr w:type="gramStart"/>
      <w:r w:rsidR="006D6208" w:rsidRPr="006834DF">
        <w:rPr>
          <w:lang w:eastAsia="zh-TW"/>
        </w:rPr>
        <w:t>不</w:t>
      </w:r>
      <w:proofErr w:type="gramEnd"/>
      <w:r w:rsidR="006D6208" w:rsidRPr="006834DF">
        <w:rPr>
          <w:lang w:eastAsia="zh-TW"/>
        </w:rPr>
        <w:t>要衝，</w:t>
      </w:r>
      <w:r w:rsidR="00647B3D" w:rsidRPr="006834DF">
        <w:rPr>
          <w:lang w:eastAsia="zh-HK"/>
        </w:rPr>
        <w:t>但結果</w:t>
      </w:r>
      <w:r w:rsidR="006D6208" w:rsidRPr="006834DF">
        <w:rPr>
          <w:lang w:eastAsia="zh-TW"/>
        </w:rPr>
        <w:t>鐵馬被</w:t>
      </w:r>
      <w:proofErr w:type="gramStart"/>
      <w:r w:rsidR="006D6208" w:rsidRPr="006834DF">
        <w:rPr>
          <w:lang w:eastAsia="zh-TW"/>
        </w:rPr>
        <w:t>示威者拉跌</w:t>
      </w:r>
      <w:proofErr w:type="gramEnd"/>
      <w:r w:rsidR="00962F2B" w:rsidRPr="006834DF">
        <w:rPr>
          <w:lang w:eastAsia="zh-TW"/>
        </w:rPr>
        <w:t>，</w:t>
      </w:r>
      <w:r w:rsidR="00647B3D" w:rsidRPr="006834DF">
        <w:rPr>
          <w:lang w:eastAsia="zh-HK"/>
        </w:rPr>
        <w:t>並</w:t>
      </w:r>
      <w:r w:rsidR="006D6208" w:rsidRPr="006834DF">
        <w:rPr>
          <w:lang w:eastAsia="zh-TW"/>
        </w:rPr>
        <w:t>砸中他的左腳</w:t>
      </w:r>
      <w:r w:rsidR="006D6208" w:rsidRPr="006834DF">
        <w:rPr>
          <w:rStyle w:val="FootnoteReference"/>
          <w:lang w:eastAsia="zh-TW"/>
        </w:rPr>
        <w:footnoteReference w:id="10"/>
      </w:r>
      <w:r w:rsidR="006D6208" w:rsidRPr="006834DF">
        <w:rPr>
          <w:lang w:eastAsia="zh-TW"/>
        </w:rPr>
        <w:t>。</w:t>
      </w:r>
    </w:p>
    <w:p w:rsidR="000D03B8" w:rsidRPr="006834DF" w:rsidRDefault="000D03B8" w:rsidP="00601FDE">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proofErr w:type="gramStart"/>
      <w:r w:rsidR="006D6208" w:rsidRPr="006834DF">
        <w:rPr>
          <w:lang w:eastAsia="zh-TW"/>
        </w:rPr>
        <w:t>羅</w:t>
      </w:r>
      <w:r w:rsidR="006D6208" w:rsidRPr="006834DF">
        <w:rPr>
          <w:lang w:eastAsia="zh-HK"/>
        </w:rPr>
        <w:t>禮謙</w:t>
      </w:r>
      <w:r w:rsidR="006D6208" w:rsidRPr="006834DF">
        <w:rPr>
          <w:lang w:eastAsia="zh-TW"/>
        </w:rPr>
        <w:t>督察</w:t>
      </w:r>
      <w:proofErr w:type="gramEnd"/>
      <w:r w:rsidR="006D6208" w:rsidRPr="006834DF">
        <w:rPr>
          <w:lang w:eastAsia="zh-TW"/>
        </w:rPr>
        <w:t>（控方第四證人）</w:t>
      </w:r>
      <w:r w:rsidR="00BA63FA" w:rsidRPr="006834DF">
        <w:rPr>
          <w:lang w:eastAsia="zh-TW"/>
        </w:rPr>
        <w:t>作證說，他當時看</w:t>
      </w:r>
      <w:r w:rsidR="006D6208" w:rsidRPr="006834DF">
        <w:rPr>
          <w:lang w:eastAsia="zh-TW"/>
        </w:rPr>
        <w:t>到示威者情緒高漲</w:t>
      </w:r>
      <w:r w:rsidR="00D302C9" w:rsidRPr="006834DF">
        <w:rPr>
          <w:lang w:eastAsia="zh-TW"/>
        </w:rPr>
        <w:t>，</w:t>
      </w:r>
      <w:r w:rsidR="006D6208" w:rsidRPr="006834DF">
        <w:rPr>
          <w:lang w:eastAsia="zh-TW"/>
        </w:rPr>
        <w:t>開始搖動</w:t>
      </w:r>
      <w:r w:rsidR="00D302C9" w:rsidRPr="006834DF">
        <w:rPr>
          <w:lang w:eastAsia="zh-TW"/>
        </w:rPr>
        <w:t>、</w:t>
      </w:r>
      <w:r w:rsidR="006D6208" w:rsidRPr="006834DF">
        <w:rPr>
          <w:lang w:eastAsia="zh-TW"/>
        </w:rPr>
        <w:t>拍打及嘗試強行拉開</w:t>
      </w:r>
      <w:r w:rsidR="00647B3D" w:rsidRPr="006834DF">
        <w:rPr>
          <w:lang w:eastAsia="zh-TW"/>
        </w:rPr>
        <w:t>立法會大樓的玻璃門</w:t>
      </w:r>
      <w:r w:rsidR="006D6208" w:rsidRPr="006834DF">
        <w:rPr>
          <w:lang w:eastAsia="zh-TW"/>
        </w:rPr>
        <w:t>，於是警員拉緊該門阻止</w:t>
      </w:r>
      <w:r w:rsidR="000C6C33" w:rsidRPr="006834DF">
        <w:rPr>
          <w:lang w:eastAsia="zh-TW"/>
        </w:rPr>
        <w:t>。</w:t>
      </w:r>
      <w:r w:rsidR="00BA63FA" w:rsidRPr="006834DF">
        <w:rPr>
          <w:lang w:eastAsia="zh-TW"/>
        </w:rPr>
        <w:t>他又看見</w:t>
      </w:r>
      <w:r w:rsidR="006D6208" w:rsidRPr="006834DF">
        <w:rPr>
          <w:lang w:eastAsia="zh-TW"/>
        </w:rPr>
        <w:t>有示威者</w:t>
      </w:r>
      <w:r w:rsidR="00B76C55" w:rsidRPr="006834DF">
        <w:rPr>
          <w:lang w:eastAsia="zh-HK"/>
        </w:rPr>
        <w:t>用</w:t>
      </w:r>
      <w:r w:rsidR="006D6208" w:rsidRPr="006834DF">
        <w:rPr>
          <w:lang w:eastAsia="zh-TW"/>
        </w:rPr>
        <w:t>鐵馬</w:t>
      </w:r>
      <w:proofErr w:type="gramStart"/>
      <w:r w:rsidR="006D6208" w:rsidRPr="006834DF">
        <w:rPr>
          <w:lang w:eastAsia="zh-TW"/>
        </w:rPr>
        <w:t>及鐵枝衝擊</w:t>
      </w:r>
      <w:proofErr w:type="gramEnd"/>
      <w:r w:rsidR="006D6208" w:rsidRPr="006834DF">
        <w:rPr>
          <w:lang w:eastAsia="zh-TW"/>
        </w:rPr>
        <w:t>玻璃門。盧思源看到走火通道的石門被撞壞，亦看見有示威者坐在輪椅</w:t>
      </w:r>
      <w:r w:rsidR="006D6208" w:rsidRPr="006834DF">
        <w:rPr>
          <w:lang w:eastAsia="zh-TW"/>
        </w:rPr>
        <w:lastRenderedPageBreak/>
        <w:t>上撞門。</w:t>
      </w:r>
      <w:proofErr w:type="gramStart"/>
      <w:r w:rsidR="00BA63FA" w:rsidRPr="006834DF">
        <w:rPr>
          <w:lang w:eastAsia="zh-TW"/>
        </w:rPr>
        <w:t>羅</w:t>
      </w:r>
      <w:r w:rsidR="00BA63FA" w:rsidRPr="006834DF">
        <w:rPr>
          <w:lang w:eastAsia="zh-HK"/>
        </w:rPr>
        <w:t>禮謙</w:t>
      </w:r>
      <w:r w:rsidR="00BA63FA" w:rsidRPr="006834DF">
        <w:rPr>
          <w:lang w:eastAsia="zh-TW"/>
        </w:rPr>
        <w:t>督察</w:t>
      </w:r>
      <w:proofErr w:type="gramEnd"/>
      <w:r w:rsidR="000C6C33" w:rsidRPr="006834DF">
        <w:rPr>
          <w:lang w:eastAsia="zh-HK"/>
        </w:rPr>
        <w:t>一方面</w:t>
      </w:r>
      <w:r w:rsidR="006D6208" w:rsidRPr="006834DF">
        <w:rPr>
          <w:lang w:eastAsia="zh-TW"/>
        </w:rPr>
        <w:t>警告示威者停止衝擊，</w:t>
      </w:r>
      <w:r w:rsidR="000C6C33" w:rsidRPr="006834DF">
        <w:rPr>
          <w:lang w:eastAsia="zh-HK"/>
        </w:rPr>
        <w:t>另一方面指示</w:t>
      </w:r>
      <w:r w:rsidR="006D6208" w:rsidRPr="006834DF">
        <w:rPr>
          <w:lang w:eastAsia="zh-TW"/>
        </w:rPr>
        <w:t>警員將警棍當作門閂</w:t>
      </w:r>
      <w:r w:rsidR="006D6208" w:rsidRPr="006834DF">
        <w:rPr>
          <w:rStyle w:val="FootnoteReference"/>
          <w:lang w:eastAsia="zh-TW"/>
        </w:rPr>
        <w:footnoteReference w:id="11"/>
      </w:r>
      <w:r w:rsidR="006D6208" w:rsidRPr="006834DF">
        <w:rPr>
          <w:lang w:eastAsia="zh-TW"/>
        </w:rPr>
        <w:t>。在另</w:t>
      </w:r>
      <w:proofErr w:type="gramStart"/>
      <w:r w:rsidR="006D6208" w:rsidRPr="006834DF">
        <w:rPr>
          <w:lang w:eastAsia="zh-TW"/>
        </w:rPr>
        <w:t>一道趟門</w:t>
      </w:r>
      <w:proofErr w:type="gramEnd"/>
      <w:r w:rsidR="006D6208" w:rsidRPr="006834DF">
        <w:rPr>
          <w:lang w:eastAsia="zh-TW"/>
        </w:rPr>
        <w:t>的位置，有示威人士用竹枝</w:t>
      </w:r>
      <w:r w:rsidR="006D6208" w:rsidRPr="006834DF">
        <w:rPr>
          <w:rStyle w:val="FootnoteReference"/>
          <w:lang w:eastAsia="zh-TW"/>
        </w:rPr>
        <w:footnoteReference w:id="12"/>
      </w:r>
      <w:r w:rsidR="006D6208" w:rsidRPr="006834DF">
        <w:rPr>
          <w:lang w:eastAsia="zh-TW"/>
        </w:rPr>
        <w:t>、</w:t>
      </w:r>
      <w:proofErr w:type="gramStart"/>
      <w:r w:rsidR="006D6208" w:rsidRPr="006834DF">
        <w:rPr>
          <w:lang w:eastAsia="zh-TW"/>
        </w:rPr>
        <w:t>摺</w:t>
      </w:r>
      <w:proofErr w:type="gramEnd"/>
      <w:r w:rsidR="00CE35AA" w:rsidRPr="006834DF">
        <w:rPr>
          <w:lang w:eastAsia="zh-TW"/>
        </w:rPr>
        <w:t>櫈</w:t>
      </w:r>
      <w:r w:rsidR="006D6208" w:rsidRPr="006834DF">
        <w:rPr>
          <w:lang w:eastAsia="zh-TW"/>
        </w:rPr>
        <w:t>及標語牌強行塞進門縫，亦有人擬強行</w:t>
      </w:r>
      <w:proofErr w:type="gramStart"/>
      <w:r w:rsidR="006D6208" w:rsidRPr="006834DF">
        <w:rPr>
          <w:lang w:eastAsia="zh-TW"/>
        </w:rPr>
        <w:t>拉開趟門</w:t>
      </w:r>
      <w:proofErr w:type="gramEnd"/>
      <w:r w:rsidR="000C6C33" w:rsidRPr="006834DF">
        <w:rPr>
          <w:lang w:eastAsia="zh-TW"/>
        </w:rPr>
        <w:t>。</w:t>
      </w:r>
      <w:r w:rsidR="006D6208" w:rsidRPr="006834DF">
        <w:rPr>
          <w:lang w:eastAsia="zh-TW"/>
        </w:rPr>
        <w:t>警員</w:t>
      </w:r>
      <w:r w:rsidR="000C6C33" w:rsidRPr="006834DF">
        <w:rPr>
          <w:lang w:eastAsia="zh-HK"/>
        </w:rPr>
        <w:t>用力</w:t>
      </w:r>
      <w:r w:rsidR="006D6208" w:rsidRPr="006834DF">
        <w:rPr>
          <w:lang w:eastAsia="zh-TW"/>
        </w:rPr>
        <w:t>按住門</w:t>
      </w:r>
      <w:r w:rsidR="0090185E" w:rsidRPr="006834DF">
        <w:rPr>
          <w:lang w:eastAsia="zh-TW"/>
        </w:rPr>
        <w:t>，</w:t>
      </w:r>
      <w:r w:rsidR="006D6208" w:rsidRPr="006834DF">
        <w:rPr>
          <w:lang w:eastAsia="zh-TW"/>
        </w:rPr>
        <w:t>並向門外示威者</w:t>
      </w:r>
      <w:r w:rsidR="0090185E" w:rsidRPr="006834DF">
        <w:rPr>
          <w:lang w:eastAsia="zh-TW"/>
        </w:rPr>
        <w:t>發</w:t>
      </w:r>
      <w:r w:rsidR="006D6208" w:rsidRPr="006834DF">
        <w:rPr>
          <w:lang w:eastAsia="zh-TW"/>
        </w:rPr>
        <w:t>出警告</w:t>
      </w:r>
      <w:r w:rsidR="006D6208" w:rsidRPr="006834DF">
        <w:rPr>
          <w:rStyle w:val="FootnoteReference"/>
          <w:lang w:eastAsia="zh-TW"/>
        </w:rPr>
        <w:footnoteReference w:id="13"/>
      </w:r>
      <w:r w:rsidR="006D6208" w:rsidRPr="006834DF">
        <w:rPr>
          <w:lang w:eastAsia="zh-TW"/>
        </w:rPr>
        <w:t>。</w:t>
      </w:r>
      <w:proofErr w:type="gramStart"/>
      <w:r w:rsidR="006D6208" w:rsidRPr="006834DF">
        <w:rPr>
          <w:lang w:eastAsia="zh-TW"/>
        </w:rPr>
        <w:t>該趟門</w:t>
      </w:r>
      <w:proofErr w:type="gramEnd"/>
      <w:r w:rsidR="006D6208" w:rsidRPr="006834DF">
        <w:rPr>
          <w:lang w:eastAsia="zh-TW"/>
        </w:rPr>
        <w:t>被撬開了約</w:t>
      </w:r>
      <w:r w:rsidR="006D6208" w:rsidRPr="006834DF">
        <w:rPr>
          <w:lang w:eastAsia="zh-TW"/>
        </w:rPr>
        <w:t>1</w:t>
      </w:r>
      <w:r w:rsidR="006D6208" w:rsidRPr="006834DF">
        <w:rPr>
          <w:lang w:eastAsia="zh-TW"/>
        </w:rPr>
        <w:t>至</w:t>
      </w:r>
      <w:r w:rsidR="006D6208" w:rsidRPr="006834DF">
        <w:rPr>
          <w:lang w:eastAsia="zh-TW"/>
        </w:rPr>
        <w:t>2</w:t>
      </w:r>
      <w:r w:rsidR="006D6208" w:rsidRPr="006834DF">
        <w:rPr>
          <w:lang w:eastAsia="zh-TW"/>
        </w:rPr>
        <w:t>吋</w:t>
      </w:r>
      <w:r w:rsidR="006D6208" w:rsidRPr="006834DF">
        <w:rPr>
          <w:rStyle w:val="FootnoteReference"/>
          <w:lang w:eastAsia="zh-TW"/>
        </w:rPr>
        <w:footnoteReference w:id="14"/>
      </w:r>
      <w:r w:rsidR="006D6208" w:rsidRPr="006834DF">
        <w:rPr>
          <w:lang w:eastAsia="zh-TW"/>
        </w:rPr>
        <w:t>。控方第四證人吩咐警員用</w:t>
      </w:r>
      <w:proofErr w:type="gramStart"/>
      <w:r w:rsidR="006D6208" w:rsidRPr="006834DF">
        <w:rPr>
          <w:lang w:eastAsia="zh-TW"/>
        </w:rPr>
        <w:t>防暴盾將</w:t>
      </w:r>
      <w:proofErr w:type="gramEnd"/>
      <w:r w:rsidR="006D6208" w:rsidRPr="006834DF">
        <w:rPr>
          <w:lang w:eastAsia="zh-TW"/>
        </w:rPr>
        <w:t>竹枝擊打回門外，亦</w:t>
      </w:r>
      <w:r w:rsidR="000C6C33" w:rsidRPr="006834DF">
        <w:rPr>
          <w:lang w:eastAsia="zh-HK"/>
        </w:rPr>
        <w:t>向</w:t>
      </w:r>
      <w:r w:rsidR="006D6208" w:rsidRPr="006834DF">
        <w:rPr>
          <w:lang w:eastAsia="zh-TW"/>
        </w:rPr>
        <w:t>手持</w:t>
      </w:r>
      <w:proofErr w:type="gramStart"/>
      <w:r w:rsidR="006D6208" w:rsidRPr="006834DF">
        <w:rPr>
          <w:lang w:eastAsia="zh-TW"/>
        </w:rPr>
        <w:t>摺</w:t>
      </w:r>
      <w:proofErr w:type="gramEnd"/>
      <w:r w:rsidR="00CE35AA" w:rsidRPr="006834DF">
        <w:rPr>
          <w:lang w:eastAsia="zh-TW"/>
        </w:rPr>
        <w:t>櫈</w:t>
      </w:r>
      <w:r w:rsidR="000C6C33" w:rsidRPr="006834DF">
        <w:rPr>
          <w:lang w:eastAsia="zh-HK"/>
        </w:rPr>
        <w:t>的示威者</w:t>
      </w:r>
      <w:r w:rsidR="006D6208" w:rsidRPr="006834DF">
        <w:rPr>
          <w:lang w:eastAsia="zh-TW"/>
        </w:rPr>
        <w:t>發射胡椒噴劑</w:t>
      </w:r>
      <w:r w:rsidR="006D6208" w:rsidRPr="006834DF">
        <w:rPr>
          <w:rStyle w:val="FootnoteReference"/>
          <w:lang w:eastAsia="zh-TW"/>
        </w:rPr>
        <w:footnoteReference w:id="15"/>
      </w:r>
      <w:r w:rsidR="006D6208" w:rsidRPr="006834DF">
        <w:rPr>
          <w:lang w:eastAsia="zh-TW"/>
        </w:rPr>
        <w:t>，最後終於將</w:t>
      </w:r>
      <w:proofErr w:type="gramStart"/>
      <w:r w:rsidR="006D6208" w:rsidRPr="006834DF">
        <w:rPr>
          <w:lang w:eastAsia="zh-TW"/>
        </w:rPr>
        <w:t>該趟門</w:t>
      </w:r>
      <w:proofErr w:type="gramEnd"/>
      <w:r w:rsidR="00CE35AA" w:rsidRPr="006834DF">
        <w:rPr>
          <w:lang w:eastAsia="zh-TW"/>
        </w:rPr>
        <w:t>關</w:t>
      </w:r>
      <w:r w:rsidR="006D6208" w:rsidRPr="006834DF">
        <w:rPr>
          <w:lang w:eastAsia="zh-TW"/>
        </w:rPr>
        <w:t>好。衝擊發生後，警方打算在立法會大樓外建立封鎖線及驅散示威者。部分人士在警員推</w:t>
      </w:r>
      <w:r w:rsidR="000C6C33" w:rsidRPr="006834DF">
        <w:rPr>
          <w:lang w:eastAsia="zh-HK"/>
        </w:rPr>
        <w:t>動</w:t>
      </w:r>
      <w:r w:rsidR="006D6208" w:rsidRPr="006834DF">
        <w:rPr>
          <w:lang w:eastAsia="zh-TW"/>
        </w:rPr>
        <w:t>和拉扯下開始離去，警方推前警</w:t>
      </w:r>
      <w:r w:rsidR="00CE35AA" w:rsidRPr="006834DF">
        <w:rPr>
          <w:lang w:eastAsia="zh-TW"/>
        </w:rPr>
        <w:t>戒</w:t>
      </w:r>
      <w:r w:rsidR="006D6208" w:rsidRPr="006834DF">
        <w:rPr>
          <w:lang w:eastAsia="zh-TW"/>
        </w:rPr>
        <w:t>線及警告人們散去</w:t>
      </w:r>
      <w:r w:rsidR="006D6208" w:rsidRPr="006834DF">
        <w:rPr>
          <w:rStyle w:val="FootnoteReference"/>
          <w:lang w:eastAsia="zh-TW"/>
        </w:rPr>
        <w:footnoteReference w:id="16"/>
      </w:r>
      <w:r w:rsidR="006D6208" w:rsidRPr="006834DF">
        <w:rPr>
          <w:lang w:eastAsia="zh-TW"/>
        </w:rPr>
        <w:t>。</w:t>
      </w:r>
    </w:p>
    <w:p w:rsidR="000D03B8" w:rsidRPr="006834DF" w:rsidRDefault="000D03B8" w:rsidP="00601FDE">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6D6208" w:rsidRPr="006834DF">
        <w:rPr>
          <w:lang w:eastAsia="zh-TW"/>
        </w:rPr>
        <w:t>設立封鎖線時，郭</w:t>
      </w:r>
      <w:r w:rsidR="006D6208" w:rsidRPr="006834DF">
        <w:rPr>
          <w:lang w:eastAsia="zh-HK"/>
        </w:rPr>
        <w:t>進傑</w:t>
      </w:r>
      <w:r w:rsidR="006D6208" w:rsidRPr="006834DF">
        <w:rPr>
          <w:lang w:eastAsia="zh-TW"/>
        </w:rPr>
        <w:t>督察（控方第五證人）與</w:t>
      </w:r>
      <w:r w:rsidR="00BA63FA" w:rsidRPr="006834DF">
        <w:rPr>
          <w:lang w:eastAsia="zh-TW"/>
        </w:rPr>
        <w:t>其他警員</w:t>
      </w:r>
      <w:r w:rsidR="006D6208" w:rsidRPr="006834DF">
        <w:rPr>
          <w:lang w:eastAsia="zh-TW"/>
        </w:rPr>
        <w:t>一直向前推進，警告示威人士</w:t>
      </w:r>
      <w:r w:rsidR="000C6C33" w:rsidRPr="006834DF">
        <w:rPr>
          <w:lang w:eastAsia="zh-HK"/>
        </w:rPr>
        <w:t>要他們</w:t>
      </w:r>
      <w:r w:rsidR="000C6C33" w:rsidRPr="006834DF">
        <w:rPr>
          <w:lang w:eastAsia="zh-TW"/>
        </w:rPr>
        <w:t>後</w:t>
      </w:r>
      <w:r w:rsidR="006D6208" w:rsidRPr="006834DF">
        <w:rPr>
          <w:lang w:eastAsia="zh-TW"/>
        </w:rPr>
        <w:t>退及離開。</w:t>
      </w:r>
      <w:proofErr w:type="gramStart"/>
      <w:r w:rsidR="006D6208" w:rsidRPr="006834DF">
        <w:rPr>
          <w:lang w:eastAsia="zh-TW"/>
        </w:rPr>
        <w:t>期間，</w:t>
      </w:r>
      <w:proofErr w:type="gramEnd"/>
      <w:r w:rsidR="006D6208" w:rsidRPr="006834DF">
        <w:rPr>
          <w:lang w:eastAsia="zh-TW"/>
        </w:rPr>
        <w:t>第一答辯人擋在封鎖線前，激烈推撞組成封鎖線的警員</w:t>
      </w:r>
      <w:r w:rsidR="00BA63FA" w:rsidRPr="006834DF">
        <w:rPr>
          <w:lang w:eastAsia="zh-TW"/>
        </w:rPr>
        <w:t>。</w:t>
      </w:r>
      <w:r w:rsidR="000C6C33" w:rsidRPr="006834DF">
        <w:rPr>
          <w:lang w:eastAsia="zh-HK"/>
        </w:rPr>
        <w:t>根據</w:t>
      </w:r>
      <w:r w:rsidR="00BA63FA" w:rsidRPr="006834DF">
        <w:rPr>
          <w:lang w:eastAsia="zh-TW"/>
        </w:rPr>
        <w:t>郭</w:t>
      </w:r>
      <w:r w:rsidR="00BA63FA" w:rsidRPr="006834DF">
        <w:rPr>
          <w:lang w:eastAsia="zh-HK"/>
        </w:rPr>
        <w:t>進傑</w:t>
      </w:r>
      <w:r w:rsidR="00BA63FA" w:rsidRPr="006834DF">
        <w:rPr>
          <w:lang w:eastAsia="zh-TW"/>
        </w:rPr>
        <w:t>督察</w:t>
      </w:r>
      <w:r w:rsidR="006D6208" w:rsidRPr="006834DF">
        <w:rPr>
          <w:lang w:eastAsia="zh-TW"/>
        </w:rPr>
        <w:t>形容，</w:t>
      </w:r>
      <w:r w:rsidR="00BA63FA" w:rsidRPr="006834DF">
        <w:rPr>
          <w:lang w:eastAsia="zh-TW"/>
        </w:rPr>
        <w:t>第一</w:t>
      </w:r>
      <w:r w:rsidR="006D6208" w:rsidRPr="006834DF">
        <w:rPr>
          <w:lang w:eastAsia="zh-TW"/>
        </w:rPr>
        <w:t>答辯人的</w:t>
      </w:r>
      <w:proofErr w:type="gramStart"/>
      <w:r w:rsidR="006D6208" w:rsidRPr="006834DF">
        <w:rPr>
          <w:lang w:eastAsia="zh-TW"/>
        </w:rPr>
        <w:t>動作是彎下</w:t>
      </w:r>
      <w:proofErr w:type="gramEnd"/>
      <w:r w:rsidR="006D6208" w:rsidRPr="006834DF">
        <w:rPr>
          <w:lang w:eastAsia="zh-TW"/>
        </w:rPr>
        <w:t>腰，雙手向前推</w:t>
      </w:r>
      <w:r w:rsidR="000C6C33" w:rsidRPr="006834DF">
        <w:rPr>
          <w:lang w:eastAsia="zh-HK"/>
        </w:rPr>
        <w:t>向</w:t>
      </w:r>
      <w:r w:rsidR="006D6208" w:rsidRPr="006834DF">
        <w:rPr>
          <w:lang w:eastAsia="zh-TW"/>
        </w:rPr>
        <w:t>警員的腰部</w:t>
      </w:r>
      <w:r w:rsidR="006D6208" w:rsidRPr="006834DF">
        <w:rPr>
          <w:rStyle w:val="FootnoteReference"/>
          <w:lang w:eastAsia="zh-TW"/>
        </w:rPr>
        <w:footnoteReference w:id="17"/>
      </w:r>
      <w:r w:rsidR="006D6208" w:rsidRPr="006834DF">
        <w:rPr>
          <w:lang w:eastAsia="zh-TW"/>
        </w:rPr>
        <w:t>。</w:t>
      </w:r>
      <w:r w:rsidR="00BA63FA" w:rsidRPr="006834DF">
        <w:rPr>
          <w:lang w:eastAsia="zh-TW"/>
        </w:rPr>
        <w:t>郭</w:t>
      </w:r>
      <w:r w:rsidR="00BA63FA" w:rsidRPr="006834DF">
        <w:rPr>
          <w:lang w:eastAsia="zh-HK"/>
        </w:rPr>
        <w:t>進傑</w:t>
      </w:r>
      <w:r w:rsidR="00BA63FA" w:rsidRPr="006834DF">
        <w:rPr>
          <w:lang w:eastAsia="zh-TW"/>
        </w:rPr>
        <w:t>督察</w:t>
      </w:r>
      <w:r w:rsidR="006D6208" w:rsidRPr="006834DF">
        <w:rPr>
          <w:lang w:eastAsia="zh-TW"/>
        </w:rPr>
        <w:t>於是將</w:t>
      </w:r>
      <w:r w:rsidR="00BA63FA" w:rsidRPr="006834DF">
        <w:rPr>
          <w:lang w:eastAsia="zh-TW"/>
        </w:rPr>
        <w:t>第一答辯人</w:t>
      </w:r>
      <w:r w:rsidR="000C6C33" w:rsidRPr="006834DF">
        <w:rPr>
          <w:lang w:eastAsia="zh-TW"/>
        </w:rPr>
        <w:t>拉進封鎖線，然後</w:t>
      </w:r>
      <w:r w:rsidR="000C6C33" w:rsidRPr="006834DF">
        <w:rPr>
          <w:lang w:eastAsia="zh-HK"/>
        </w:rPr>
        <w:t>即</w:t>
      </w:r>
      <w:r w:rsidR="006D6208" w:rsidRPr="006834DF">
        <w:rPr>
          <w:lang w:eastAsia="zh-TW"/>
        </w:rPr>
        <w:t>場拘捕他。</w:t>
      </w:r>
    </w:p>
    <w:p w:rsidR="000D03B8" w:rsidRPr="006834DF" w:rsidRDefault="000D03B8" w:rsidP="000D03B8">
      <w:pPr>
        <w:pStyle w:val="Final1"/>
      </w:pPr>
      <w:r w:rsidRPr="006834DF">
        <w:fldChar w:fldCharType="begin"/>
      </w:r>
      <w:r w:rsidRPr="006834DF">
        <w:instrText xml:space="preserve"> AUTONUMOUT </w:instrText>
      </w:r>
      <w:r w:rsidRPr="006834DF">
        <w:fldChar w:fldCharType="end"/>
      </w:r>
      <w:r w:rsidRPr="006834DF">
        <w:tab/>
      </w:r>
      <w:r w:rsidR="006D6208" w:rsidRPr="006834DF">
        <w:t>控方把</w:t>
      </w:r>
      <w:proofErr w:type="gramStart"/>
      <w:r w:rsidR="006D6208" w:rsidRPr="006834DF">
        <w:t>多段</w:t>
      </w:r>
      <w:r w:rsidR="006D6208" w:rsidRPr="006834DF">
        <w:rPr>
          <w:lang w:eastAsia="zh-HK"/>
        </w:rPr>
        <w:t>事發</w:t>
      </w:r>
      <w:proofErr w:type="gramEnd"/>
      <w:r w:rsidR="006D6208" w:rsidRPr="006834DF">
        <w:t>時的錄影片段呈堂</w:t>
      </w:r>
      <w:r w:rsidR="00C26EFD" w:rsidRPr="006834DF">
        <w:t>，</w:t>
      </w:r>
      <w:r w:rsidR="006D6208" w:rsidRPr="006834DF">
        <w:t>其中重點</w:t>
      </w:r>
      <w:proofErr w:type="gramStart"/>
      <w:r w:rsidR="006D6208" w:rsidRPr="006834DF">
        <w:t>片段見控方</w:t>
      </w:r>
      <w:proofErr w:type="gramEnd"/>
      <w:r w:rsidR="006D6208" w:rsidRPr="006834DF">
        <w:t>證物</w:t>
      </w:r>
      <w:r w:rsidR="006D6208" w:rsidRPr="006834DF">
        <w:t>P12</w:t>
      </w:r>
      <w:r w:rsidR="000C6C33" w:rsidRPr="006834DF">
        <w:t>。</w:t>
      </w:r>
      <w:proofErr w:type="gramStart"/>
      <w:r w:rsidR="006D6208" w:rsidRPr="006834DF">
        <w:t>從控方</w:t>
      </w:r>
      <w:proofErr w:type="gramEnd"/>
      <w:r w:rsidR="006D6208" w:rsidRPr="006834DF">
        <w:t>證物</w:t>
      </w:r>
      <w:r w:rsidR="006D6208" w:rsidRPr="006834DF">
        <w:t>P12</w:t>
      </w:r>
      <w:r w:rsidR="006D6208" w:rsidRPr="006834DF">
        <w:t>中截取的定格畫面中識別及圈出各答辯人</w:t>
      </w:r>
      <w:r w:rsidR="000C6C33" w:rsidRPr="006834DF">
        <w:rPr>
          <w:lang w:eastAsia="zh-HK"/>
        </w:rPr>
        <w:t>的照片</w:t>
      </w:r>
      <w:r w:rsidR="006D6208" w:rsidRPr="006834DF">
        <w:t>，</w:t>
      </w:r>
      <w:r w:rsidR="006D6208" w:rsidRPr="006834DF">
        <w:rPr>
          <w:lang w:eastAsia="zh-HK"/>
        </w:rPr>
        <w:t>則</w:t>
      </w:r>
      <w:r w:rsidR="006D6208" w:rsidRPr="006834DF">
        <w:t>列為控方證物</w:t>
      </w:r>
      <w:r w:rsidR="006D6208" w:rsidRPr="006834DF">
        <w:t>P13</w:t>
      </w:r>
      <w:r w:rsidR="006D6208" w:rsidRPr="006834DF">
        <w:t>；這些證物以雙方承認事實的方式呈堂。這些重點片段顯示</w:t>
      </w:r>
      <w:r w:rsidRPr="006834DF">
        <w:t>：</w:t>
      </w:r>
    </w:p>
    <w:p w:rsidR="000D03B8" w:rsidRPr="006834DF" w:rsidRDefault="006D6208" w:rsidP="000D03B8">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lang w:eastAsia="zh-HK"/>
        </w:rPr>
        <w:t>一</w:t>
      </w:r>
      <w:r w:rsidR="000D03B8" w:rsidRPr="006834DF">
        <w:rPr>
          <w:rFonts w:ascii="Times New Roman" w:hAnsi="Times New Roman"/>
          <w:sz w:val="28"/>
          <w:szCs w:val="28"/>
        </w:rPr>
        <w:t>)</w:t>
      </w:r>
      <w:r w:rsidR="000D03B8" w:rsidRPr="006834DF">
        <w:rPr>
          <w:rFonts w:ascii="Times New Roman" w:hAnsi="Times New Roman"/>
          <w:sz w:val="28"/>
          <w:szCs w:val="28"/>
        </w:rPr>
        <w:tab/>
      </w:r>
      <w:r w:rsidR="000D03B8" w:rsidRPr="006834DF">
        <w:rPr>
          <w:rFonts w:ascii="Times New Roman" w:hAnsi="Times New Roman"/>
          <w:sz w:val="28"/>
          <w:szCs w:val="28"/>
        </w:rPr>
        <w:tab/>
      </w:r>
      <w:r w:rsidRPr="006834DF">
        <w:rPr>
          <w:rFonts w:ascii="Times New Roman" w:hAnsi="Times New Roman"/>
          <w:sz w:val="28"/>
          <w:szCs w:val="28"/>
        </w:rPr>
        <w:t>第二答辯人及第十二答辯人曾與其他示威者合力移走鐵馬</w:t>
      </w:r>
      <w:r w:rsidR="000D03B8" w:rsidRPr="006834DF">
        <w:rPr>
          <w:rFonts w:ascii="Times New Roman" w:hAnsi="Times New Roman"/>
          <w:sz w:val="28"/>
          <w:szCs w:val="28"/>
        </w:rPr>
        <w:t>；</w:t>
      </w:r>
    </w:p>
    <w:p w:rsidR="000D03B8" w:rsidRPr="006834DF" w:rsidRDefault="006D6208" w:rsidP="000D03B8">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lastRenderedPageBreak/>
        <w:t>(</w:t>
      </w:r>
      <w:r w:rsidRPr="006834DF">
        <w:rPr>
          <w:rFonts w:ascii="Times New Roman" w:hAnsi="Times New Roman"/>
          <w:sz w:val="28"/>
          <w:szCs w:val="28"/>
          <w:lang w:eastAsia="zh-HK"/>
        </w:rPr>
        <w:t>二</w:t>
      </w:r>
      <w:r w:rsidR="000D03B8" w:rsidRPr="006834DF">
        <w:rPr>
          <w:rFonts w:ascii="Times New Roman" w:hAnsi="Times New Roman"/>
          <w:sz w:val="28"/>
          <w:szCs w:val="28"/>
        </w:rPr>
        <w:t>)</w:t>
      </w:r>
      <w:r w:rsidR="000D03B8" w:rsidRPr="006834DF">
        <w:rPr>
          <w:rFonts w:ascii="Times New Roman" w:hAnsi="Times New Roman"/>
          <w:sz w:val="28"/>
          <w:szCs w:val="28"/>
        </w:rPr>
        <w:tab/>
      </w:r>
      <w:r w:rsidRPr="006834DF">
        <w:rPr>
          <w:rFonts w:ascii="Times New Roman" w:hAnsi="Times New Roman"/>
          <w:sz w:val="28"/>
          <w:szCs w:val="28"/>
        </w:rPr>
        <w:t>第一答辯人曾以手拉扯</w:t>
      </w:r>
      <w:r w:rsidR="000C6C33" w:rsidRPr="006834DF">
        <w:rPr>
          <w:rFonts w:ascii="Times New Roman" w:hAnsi="Times New Roman"/>
          <w:sz w:val="28"/>
          <w:szCs w:val="28"/>
        </w:rPr>
        <w:t>，</w:t>
      </w:r>
      <w:r w:rsidR="000C6C33" w:rsidRPr="006834DF">
        <w:rPr>
          <w:rFonts w:ascii="Times New Roman" w:hAnsi="Times New Roman"/>
          <w:sz w:val="28"/>
          <w:szCs w:val="28"/>
          <w:lang w:eastAsia="zh-HK"/>
        </w:rPr>
        <w:t>及</w:t>
      </w:r>
      <w:r w:rsidR="000C6C33" w:rsidRPr="006834DF">
        <w:rPr>
          <w:rFonts w:ascii="Times New Roman" w:hAnsi="Times New Roman"/>
          <w:sz w:val="28"/>
          <w:szCs w:val="28"/>
        </w:rPr>
        <w:t>以硬物</w:t>
      </w:r>
      <w:r w:rsidR="000C6C33" w:rsidRPr="006834DF">
        <w:rPr>
          <w:rFonts w:ascii="Times New Roman" w:hAnsi="Times New Roman"/>
          <w:sz w:val="28"/>
          <w:szCs w:val="28"/>
          <w:lang w:eastAsia="zh-HK"/>
        </w:rPr>
        <w:t>和</w:t>
      </w:r>
      <w:r w:rsidRPr="006834DF">
        <w:rPr>
          <w:rFonts w:ascii="Times New Roman" w:hAnsi="Times New Roman"/>
          <w:sz w:val="28"/>
          <w:szCs w:val="28"/>
        </w:rPr>
        <w:t>鐵枝撬門</w:t>
      </w:r>
      <w:r w:rsidR="000D03B8" w:rsidRPr="006834DF">
        <w:rPr>
          <w:rFonts w:ascii="Times New Roman" w:hAnsi="Times New Roman"/>
          <w:sz w:val="28"/>
          <w:szCs w:val="28"/>
        </w:rPr>
        <w:t>；</w:t>
      </w:r>
    </w:p>
    <w:p w:rsidR="000D03B8" w:rsidRPr="006834DF" w:rsidRDefault="006D6208" w:rsidP="000D03B8">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lang w:eastAsia="zh-HK"/>
        </w:rPr>
        <w:t>三</w:t>
      </w:r>
      <w:r w:rsidR="000D03B8" w:rsidRPr="006834DF">
        <w:rPr>
          <w:rFonts w:ascii="Times New Roman" w:hAnsi="Times New Roman"/>
          <w:sz w:val="28"/>
          <w:szCs w:val="28"/>
        </w:rPr>
        <w:t>)</w:t>
      </w:r>
      <w:r w:rsidR="000D03B8" w:rsidRPr="006834DF">
        <w:rPr>
          <w:rFonts w:ascii="Times New Roman" w:hAnsi="Times New Roman"/>
          <w:sz w:val="28"/>
          <w:szCs w:val="28"/>
        </w:rPr>
        <w:tab/>
      </w:r>
      <w:r w:rsidRPr="006834DF">
        <w:rPr>
          <w:rFonts w:ascii="Times New Roman" w:hAnsi="Times New Roman"/>
          <w:sz w:val="28"/>
          <w:szCs w:val="28"/>
        </w:rPr>
        <w:t>第二答辯人、第三答辯人、第七答辯人、第八答辯人、第九答辯人及第十二答辯人</w:t>
      </w:r>
      <w:r w:rsidR="000C6C33" w:rsidRPr="006834DF">
        <w:rPr>
          <w:rFonts w:ascii="Times New Roman" w:hAnsi="Times New Roman"/>
          <w:sz w:val="28"/>
          <w:szCs w:val="28"/>
          <w:lang w:eastAsia="zh-HK"/>
        </w:rPr>
        <w:t>都</w:t>
      </w:r>
      <w:r w:rsidRPr="006834DF">
        <w:rPr>
          <w:rFonts w:ascii="Times New Roman" w:hAnsi="Times New Roman"/>
          <w:sz w:val="28"/>
          <w:szCs w:val="28"/>
        </w:rPr>
        <w:t>曾與其他示威者合力用竹</w:t>
      </w:r>
      <w:r w:rsidR="00C26EFD" w:rsidRPr="006834DF">
        <w:rPr>
          <w:rFonts w:ascii="Times New Roman" w:hAnsi="Times New Roman"/>
          <w:sz w:val="28"/>
          <w:szCs w:val="28"/>
        </w:rPr>
        <w:t>枝</w:t>
      </w:r>
      <w:r w:rsidRPr="006834DF">
        <w:rPr>
          <w:rFonts w:ascii="Times New Roman" w:hAnsi="Times New Roman"/>
          <w:sz w:val="28"/>
          <w:szCs w:val="28"/>
        </w:rPr>
        <w:t>強行撬開玻璃門</w:t>
      </w:r>
      <w:r w:rsidR="000D03B8" w:rsidRPr="006834DF">
        <w:rPr>
          <w:rFonts w:ascii="Times New Roman" w:hAnsi="Times New Roman"/>
          <w:sz w:val="28"/>
          <w:szCs w:val="28"/>
        </w:rPr>
        <w:t>；</w:t>
      </w:r>
    </w:p>
    <w:p w:rsidR="000D03B8" w:rsidRPr="006834DF" w:rsidRDefault="000D03B8" w:rsidP="000D03B8">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006D6208" w:rsidRPr="006834DF">
        <w:rPr>
          <w:rFonts w:ascii="Times New Roman" w:hAnsi="Times New Roman"/>
          <w:sz w:val="28"/>
          <w:szCs w:val="28"/>
          <w:lang w:eastAsia="zh-HK"/>
        </w:rPr>
        <w:t>四</w:t>
      </w:r>
      <w:r w:rsidRPr="006834DF">
        <w:rPr>
          <w:rFonts w:ascii="Times New Roman" w:hAnsi="Times New Roman"/>
          <w:sz w:val="28"/>
          <w:szCs w:val="28"/>
        </w:rPr>
        <w:t>)</w:t>
      </w:r>
      <w:r w:rsidRPr="006834DF">
        <w:rPr>
          <w:rFonts w:ascii="Times New Roman" w:hAnsi="Times New Roman"/>
          <w:sz w:val="28"/>
          <w:szCs w:val="28"/>
        </w:rPr>
        <w:tab/>
      </w:r>
      <w:r w:rsidR="006D6208" w:rsidRPr="006834DF">
        <w:rPr>
          <w:rFonts w:ascii="Times New Roman" w:hAnsi="Times New Roman"/>
          <w:sz w:val="28"/>
          <w:szCs w:val="28"/>
        </w:rPr>
        <w:t>第九答辯人曾以雨傘撬門</w:t>
      </w:r>
      <w:r w:rsidRPr="006834DF">
        <w:rPr>
          <w:rFonts w:ascii="Times New Roman" w:hAnsi="Times New Roman"/>
          <w:sz w:val="28"/>
          <w:szCs w:val="28"/>
        </w:rPr>
        <w:t>；</w:t>
      </w:r>
    </w:p>
    <w:p w:rsidR="000D03B8" w:rsidRPr="006834DF" w:rsidRDefault="000D03B8" w:rsidP="000D03B8">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006D6208" w:rsidRPr="006834DF">
        <w:rPr>
          <w:rFonts w:ascii="Times New Roman" w:hAnsi="Times New Roman"/>
          <w:sz w:val="28"/>
          <w:szCs w:val="28"/>
          <w:lang w:eastAsia="zh-HK"/>
        </w:rPr>
        <w:t>五</w:t>
      </w:r>
      <w:r w:rsidRPr="006834DF">
        <w:rPr>
          <w:rFonts w:ascii="Times New Roman" w:hAnsi="Times New Roman"/>
          <w:sz w:val="28"/>
          <w:szCs w:val="28"/>
        </w:rPr>
        <w:t>)</w:t>
      </w:r>
      <w:r w:rsidRPr="006834DF">
        <w:rPr>
          <w:rFonts w:ascii="Times New Roman" w:hAnsi="Times New Roman"/>
          <w:sz w:val="28"/>
          <w:szCs w:val="28"/>
        </w:rPr>
        <w:tab/>
      </w:r>
      <w:r w:rsidR="006D6208" w:rsidRPr="006834DF">
        <w:rPr>
          <w:rFonts w:ascii="Times New Roman" w:hAnsi="Times New Roman"/>
          <w:sz w:val="28"/>
          <w:szCs w:val="28"/>
        </w:rPr>
        <w:t>第五答辯人及第六答辯人曾揮手示意其他人幫忙拉扯玻璃門</w:t>
      </w:r>
      <w:r w:rsidRPr="006834DF">
        <w:rPr>
          <w:rFonts w:ascii="Times New Roman" w:hAnsi="Times New Roman"/>
          <w:sz w:val="28"/>
          <w:szCs w:val="28"/>
        </w:rPr>
        <w:t>；</w:t>
      </w:r>
    </w:p>
    <w:p w:rsidR="000D03B8" w:rsidRPr="006834DF" w:rsidRDefault="006D6208" w:rsidP="000D03B8">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lang w:eastAsia="zh-HK"/>
        </w:rPr>
        <w:t>六</w:t>
      </w:r>
      <w:r w:rsidR="000D03B8" w:rsidRPr="006834DF">
        <w:rPr>
          <w:rFonts w:ascii="Times New Roman" w:hAnsi="Times New Roman"/>
          <w:sz w:val="28"/>
          <w:szCs w:val="28"/>
        </w:rPr>
        <w:t>)</w:t>
      </w:r>
      <w:r w:rsidR="000D03B8" w:rsidRPr="006834DF">
        <w:rPr>
          <w:rFonts w:ascii="Times New Roman" w:hAnsi="Times New Roman"/>
          <w:sz w:val="28"/>
          <w:szCs w:val="28"/>
        </w:rPr>
        <w:tab/>
      </w:r>
      <w:r w:rsidRPr="006834DF">
        <w:rPr>
          <w:rFonts w:ascii="Times New Roman" w:hAnsi="Times New Roman"/>
          <w:sz w:val="28"/>
          <w:szCs w:val="28"/>
        </w:rPr>
        <w:t>第三答辯人、第四答辯人、第五答辯人、第六答辯人</w:t>
      </w:r>
      <w:r w:rsidR="00B76C55" w:rsidRPr="006834DF">
        <w:rPr>
          <w:rFonts w:ascii="Times New Roman" w:hAnsi="Times New Roman"/>
          <w:sz w:val="28"/>
          <w:szCs w:val="28"/>
        </w:rPr>
        <w:t>、</w:t>
      </w:r>
      <w:r w:rsidRPr="006834DF">
        <w:rPr>
          <w:rFonts w:ascii="Times New Roman" w:hAnsi="Times New Roman"/>
          <w:sz w:val="28"/>
          <w:szCs w:val="28"/>
        </w:rPr>
        <w:t>第九答辯人、第十答辯人、第十一答辯人及第十三答辯人均曾與其他示威者一起用力拉扯玻璃門</w:t>
      </w:r>
      <w:r w:rsidR="000D03B8" w:rsidRPr="006834DF">
        <w:rPr>
          <w:rFonts w:ascii="Times New Roman" w:hAnsi="Times New Roman"/>
          <w:sz w:val="28"/>
          <w:szCs w:val="28"/>
        </w:rPr>
        <w:t>；</w:t>
      </w:r>
    </w:p>
    <w:p w:rsidR="000D03B8" w:rsidRPr="006834DF" w:rsidRDefault="006D6208" w:rsidP="000D03B8">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lang w:eastAsia="zh-HK"/>
        </w:rPr>
        <w:t>七</w:t>
      </w:r>
      <w:r w:rsidR="000D03B8" w:rsidRPr="006834DF">
        <w:rPr>
          <w:rFonts w:ascii="Times New Roman" w:hAnsi="Times New Roman"/>
          <w:sz w:val="28"/>
          <w:szCs w:val="28"/>
        </w:rPr>
        <w:t>)</w:t>
      </w:r>
      <w:r w:rsidR="000D03B8" w:rsidRPr="006834DF">
        <w:rPr>
          <w:rFonts w:ascii="Times New Roman" w:hAnsi="Times New Roman"/>
          <w:sz w:val="28"/>
          <w:szCs w:val="28"/>
        </w:rPr>
        <w:tab/>
      </w:r>
      <w:r w:rsidRPr="006834DF">
        <w:rPr>
          <w:rFonts w:ascii="Times New Roman" w:hAnsi="Times New Roman"/>
          <w:sz w:val="28"/>
          <w:szCs w:val="28"/>
        </w:rPr>
        <w:t>第十三答辯人曾拍打和腳踢玻璃門，並向門內的警員作出挑釁動作</w:t>
      </w:r>
      <w:r w:rsidRPr="006834DF">
        <w:rPr>
          <w:rFonts w:ascii="Times New Roman" w:hAnsi="Times New Roman"/>
          <w:szCs w:val="28"/>
          <w:vertAlign w:val="superscript"/>
        </w:rPr>
        <w:footnoteReference w:id="18"/>
      </w:r>
      <w:r w:rsidRPr="006834DF">
        <w:rPr>
          <w:rFonts w:ascii="Times New Roman" w:hAnsi="Times New Roman"/>
          <w:sz w:val="28"/>
          <w:szCs w:val="28"/>
        </w:rPr>
        <w:t>；及</w:t>
      </w:r>
    </w:p>
    <w:p w:rsidR="000D03B8" w:rsidRPr="006834DF" w:rsidRDefault="006D6208" w:rsidP="000D03B8">
      <w:pPr>
        <w:pStyle w:val="QuotationEnd"/>
        <w:spacing w:before="120" w:after="52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lang w:eastAsia="zh-HK"/>
        </w:rPr>
        <w:t>八</w:t>
      </w:r>
      <w:r w:rsidR="000D03B8" w:rsidRPr="006834DF">
        <w:rPr>
          <w:rFonts w:ascii="Times New Roman" w:hAnsi="Times New Roman"/>
          <w:sz w:val="28"/>
          <w:szCs w:val="28"/>
        </w:rPr>
        <w:t>)</w:t>
      </w:r>
      <w:r w:rsidR="000D03B8" w:rsidRPr="006834DF">
        <w:rPr>
          <w:rFonts w:ascii="Times New Roman" w:hAnsi="Times New Roman"/>
          <w:sz w:val="28"/>
          <w:szCs w:val="28"/>
        </w:rPr>
        <w:tab/>
      </w:r>
      <w:r w:rsidR="00E85E61" w:rsidRPr="006834DF">
        <w:rPr>
          <w:rFonts w:ascii="Times New Roman" w:hAnsi="Times New Roman"/>
          <w:sz w:val="28"/>
          <w:szCs w:val="28"/>
        </w:rPr>
        <w:t>第七答辯人以雨傘替撬門的示威者阻擋警方噴射的胡椒噴劑</w:t>
      </w:r>
      <w:r w:rsidR="00E85E61" w:rsidRPr="006834DF">
        <w:rPr>
          <w:rStyle w:val="FootnoteReference"/>
          <w:szCs w:val="28"/>
        </w:rPr>
        <w:footnoteReference w:id="19"/>
      </w:r>
      <w:r w:rsidR="00E85E61" w:rsidRPr="006834DF">
        <w:rPr>
          <w:rFonts w:ascii="Times New Roman" w:hAnsi="Times New Roman"/>
          <w:sz w:val="28"/>
          <w:szCs w:val="28"/>
        </w:rPr>
        <w:t>。</w:t>
      </w:r>
    </w:p>
    <w:p w:rsidR="000D03B8" w:rsidRPr="006834DF" w:rsidRDefault="000D03B8" w:rsidP="000D03B8">
      <w:pPr>
        <w:pStyle w:val="Final1"/>
        <w:rPr>
          <w:szCs w:val="28"/>
        </w:rPr>
      </w:pPr>
      <w:r w:rsidRPr="006834DF">
        <w:rPr>
          <w:szCs w:val="28"/>
        </w:rPr>
        <w:fldChar w:fldCharType="begin"/>
      </w:r>
      <w:r w:rsidRPr="006834DF">
        <w:rPr>
          <w:szCs w:val="28"/>
        </w:rPr>
        <w:instrText xml:space="preserve"> AUTONUMOUT </w:instrText>
      </w:r>
      <w:r w:rsidRPr="006834DF">
        <w:rPr>
          <w:szCs w:val="28"/>
        </w:rPr>
        <w:fldChar w:fldCharType="end"/>
      </w:r>
      <w:r w:rsidRPr="006834DF">
        <w:rPr>
          <w:szCs w:val="28"/>
        </w:rPr>
        <w:tab/>
      </w:r>
      <w:r w:rsidR="00E85E61" w:rsidRPr="006834DF">
        <w:rPr>
          <w:szCs w:val="28"/>
        </w:rPr>
        <w:t>各人各自的主要行動亦可簡單地歸納如下表</w:t>
      </w:r>
      <w:r w:rsidR="00E85E61" w:rsidRPr="006834DF">
        <w:rPr>
          <w:rStyle w:val="FootnoteReference"/>
          <w:szCs w:val="28"/>
        </w:rPr>
        <w:footnoteReference w:id="20"/>
      </w:r>
      <w:r w:rsidR="00E85E61" w:rsidRPr="006834DF">
        <w:rPr>
          <w:szCs w:val="28"/>
        </w:rPr>
        <w:t>：</w:t>
      </w:r>
    </w:p>
    <w:tbl>
      <w:tblPr>
        <w:tblW w:w="6930" w:type="dxa"/>
        <w:tblInd w:w="1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4950"/>
      </w:tblGrid>
      <w:tr w:rsidR="000D03B8" w:rsidRPr="006834DF" w:rsidTr="00601FDE">
        <w:trPr>
          <w:trHeight w:val="431"/>
          <w:tblHeader/>
        </w:trPr>
        <w:tc>
          <w:tcPr>
            <w:tcW w:w="1980" w:type="dxa"/>
            <w:shd w:val="clear" w:color="auto" w:fill="auto"/>
          </w:tcPr>
          <w:p w:rsidR="000D03B8" w:rsidRPr="006834DF" w:rsidRDefault="000D03B8" w:rsidP="000D03B8">
            <w:pPr>
              <w:pStyle w:val="Final"/>
              <w:spacing w:after="0" w:line="276" w:lineRule="auto"/>
              <w:rPr>
                <w:b/>
                <w:lang w:eastAsia="zh-TW"/>
              </w:rPr>
            </w:pPr>
            <w:r w:rsidRPr="006834DF">
              <w:rPr>
                <w:b/>
              </w:rPr>
              <w:t>人物</w:t>
            </w:r>
          </w:p>
        </w:tc>
        <w:tc>
          <w:tcPr>
            <w:tcW w:w="4950" w:type="dxa"/>
            <w:shd w:val="clear" w:color="auto" w:fill="auto"/>
          </w:tcPr>
          <w:p w:rsidR="000D03B8" w:rsidRPr="006834DF" w:rsidRDefault="000D03B8" w:rsidP="000D03B8">
            <w:pPr>
              <w:pStyle w:val="Final"/>
              <w:spacing w:after="0" w:line="276" w:lineRule="auto"/>
              <w:rPr>
                <w:b/>
                <w:lang w:eastAsia="zh-HK"/>
              </w:rPr>
            </w:pPr>
            <w:proofErr w:type="gramStart"/>
            <w:r w:rsidRPr="006834DF">
              <w:rPr>
                <w:b/>
              </w:rPr>
              <w:t>動</w:t>
            </w:r>
            <w:proofErr w:type="gramEnd"/>
            <w:r w:rsidRPr="006834DF">
              <w:rPr>
                <w:b/>
              </w:rPr>
              <w:t>作</w:t>
            </w:r>
          </w:p>
        </w:tc>
      </w:tr>
      <w:tr w:rsidR="000D03B8" w:rsidRPr="006834DF" w:rsidTr="00601FDE">
        <w:trPr>
          <w:trHeight w:val="332"/>
        </w:trPr>
        <w:tc>
          <w:tcPr>
            <w:tcW w:w="1980" w:type="dxa"/>
            <w:shd w:val="clear" w:color="auto" w:fill="auto"/>
          </w:tcPr>
          <w:p w:rsidR="000D03B8" w:rsidRPr="006834DF" w:rsidRDefault="000D03B8" w:rsidP="000D03B8">
            <w:pPr>
              <w:pStyle w:val="Final"/>
              <w:spacing w:after="0" w:line="276" w:lineRule="auto"/>
            </w:pPr>
            <w:r w:rsidRPr="006834DF">
              <w:rPr>
                <w:lang w:eastAsia="zh-TW"/>
              </w:rPr>
              <w:t>第一</w:t>
            </w:r>
            <w:r w:rsidRPr="006834DF">
              <w:t>答辯</w:t>
            </w:r>
            <w:r w:rsidRPr="006834DF">
              <w:rPr>
                <w:lang w:eastAsia="zh-TW"/>
              </w:rPr>
              <w:t>人</w:t>
            </w:r>
          </w:p>
        </w:tc>
        <w:tc>
          <w:tcPr>
            <w:tcW w:w="4950" w:type="dxa"/>
            <w:shd w:val="clear" w:color="auto" w:fill="auto"/>
          </w:tcPr>
          <w:p w:rsidR="000D03B8" w:rsidRPr="006834DF" w:rsidRDefault="000D03B8" w:rsidP="000D03B8">
            <w:pPr>
              <w:pStyle w:val="Final"/>
              <w:spacing w:after="0" w:line="276" w:lineRule="auto"/>
              <w:rPr>
                <w:lang w:eastAsia="zh-TW"/>
              </w:rPr>
            </w:pPr>
            <w:r w:rsidRPr="006834DF">
              <w:rPr>
                <w:lang w:eastAsia="zh-HK"/>
              </w:rPr>
              <w:t>以手拉扯及</w:t>
            </w:r>
            <w:proofErr w:type="gramStart"/>
            <w:r w:rsidRPr="006834DF">
              <w:rPr>
                <w:lang w:eastAsia="zh-HK"/>
              </w:rPr>
              <w:t>以鐵枝等</w:t>
            </w:r>
            <w:proofErr w:type="gramEnd"/>
            <w:r w:rsidRPr="006834DF">
              <w:rPr>
                <w:lang w:eastAsia="zh-HK"/>
              </w:rPr>
              <w:t>硬物撬門</w:t>
            </w:r>
          </w:p>
        </w:tc>
      </w:tr>
      <w:tr w:rsidR="000D03B8" w:rsidRPr="006834DF" w:rsidTr="00601FDE">
        <w:tc>
          <w:tcPr>
            <w:tcW w:w="1980" w:type="dxa"/>
            <w:shd w:val="clear" w:color="auto" w:fill="auto"/>
          </w:tcPr>
          <w:p w:rsidR="000D03B8" w:rsidRPr="006834DF" w:rsidRDefault="000D03B8" w:rsidP="000D03B8">
            <w:pPr>
              <w:pStyle w:val="Final"/>
              <w:spacing w:after="0" w:line="276" w:lineRule="auto"/>
              <w:rPr>
                <w:lang w:eastAsia="zh-TW"/>
              </w:rPr>
            </w:pPr>
            <w:r w:rsidRPr="006834DF">
              <w:rPr>
                <w:lang w:eastAsia="zh-TW"/>
              </w:rPr>
              <w:t>第二</w:t>
            </w:r>
            <w:r w:rsidRPr="006834DF">
              <w:t>答辯</w:t>
            </w:r>
            <w:r w:rsidRPr="006834DF">
              <w:rPr>
                <w:lang w:eastAsia="zh-TW"/>
              </w:rPr>
              <w:t>人</w:t>
            </w:r>
          </w:p>
        </w:tc>
        <w:tc>
          <w:tcPr>
            <w:tcW w:w="4950" w:type="dxa"/>
            <w:shd w:val="clear" w:color="auto" w:fill="auto"/>
          </w:tcPr>
          <w:p w:rsidR="000D03B8" w:rsidRPr="006834DF" w:rsidRDefault="000D03B8" w:rsidP="000D03B8">
            <w:pPr>
              <w:pStyle w:val="Final"/>
              <w:spacing w:after="0" w:line="276" w:lineRule="auto"/>
              <w:rPr>
                <w:lang w:eastAsia="zh-TW"/>
              </w:rPr>
            </w:pPr>
            <w:r w:rsidRPr="006834DF">
              <w:rPr>
                <w:lang w:eastAsia="zh-TW"/>
              </w:rPr>
              <w:t>與他人合力</w:t>
            </w:r>
            <w:r w:rsidRPr="006834DF">
              <w:rPr>
                <w:lang w:eastAsia="zh-HK"/>
              </w:rPr>
              <w:t>移走鐵馬</w:t>
            </w:r>
            <w:r w:rsidRPr="006834DF">
              <w:rPr>
                <w:lang w:eastAsia="zh-TW"/>
              </w:rPr>
              <w:t>、以竹</w:t>
            </w:r>
            <w:r w:rsidR="00C26EFD" w:rsidRPr="006834DF">
              <w:rPr>
                <w:lang w:eastAsia="zh-HK"/>
              </w:rPr>
              <w:t>枝</w:t>
            </w:r>
            <w:r w:rsidRPr="006834DF">
              <w:rPr>
                <w:lang w:eastAsia="zh-TW"/>
              </w:rPr>
              <w:t>撬玻璃門</w:t>
            </w:r>
          </w:p>
        </w:tc>
      </w:tr>
      <w:tr w:rsidR="000D03B8" w:rsidRPr="006834DF" w:rsidTr="00601FDE">
        <w:tc>
          <w:tcPr>
            <w:tcW w:w="1980" w:type="dxa"/>
            <w:shd w:val="clear" w:color="auto" w:fill="auto"/>
          </w:tcPr>
          <w:p w:rsidR="000D03B8" w:rsidRPr="006834DF" w:rsidRDefault="000D03B8" w:rsidP="000D03B8">
            <w:pPr>
              <w:pStyle w:val="Final"/>
              <w:spacing w:after="0" w:line="276" w:lineRule="auto"/>
              <w:rPr>
                <w:lang w:eastAsia="zh-TW"/>
              </w:rPr>
            </w:pPr>
            <w:r w:rsidRPr="006834DF">
              <w:rPr>
                <w:lang w:eastAsia="zh-TW"/>
              </w:rPr>
              <w:t>第</w:t>
            </w:r>
            <w:r w:rsidRPr="006834DF">
              <w:t>三答辯</w:t>
            </w:r>
            <w:r w:rsidRPr="006834DF">
              <w:rPr>
                <w:lang w:eastAsia="zh-TW"/>
              </w:rPr>
              <w:t>人</w:t>
            </w:r>
          </w:p>
        </w:tc>
        <w:tc>
          <w:tcPr>
            <w:tcW w:w="4950" w:type="dxa"/>
            <w:shd w:val="clear" w:color="auto" w:fill="auto"/>
          </w:tcPr>
          <w:p w:rsidR="000D03B8" w:rsidRPr="006834DF" w:rsidRDefault="000D03B8" w:rsidP="000D03B8">
            <w:pPr>
              <w:pStyle w:val="Final"/>
              <w:spacing w:after="0" w:line="276" w:lineRule="auto"/>
              <w:rPr>
                <w:lang w:eastAsia="zh-TW"/>
              </w:rPr>
            </w:pPr>
            <w:r w:rsidRPr="006834DF">
              <w:rPr>
                <w:lang w:eastAsia="zh-TW"/>
              </w:rPr>
              <w:t>與他人合力以竹</w:t>
            </w:r>
            <w:r w:rsidR="00C26EFD" w:rsidRPr="006834DF">
              <w:rPr>
                <w:lang w:eastAsia="zh-HK"/>
              </w:rPr>
              <w:t>枝</w:t>
            </w:r>
            <w:r w:rsidRPr="006834DF">
              <w:rPr>
                <w:lang w:eastAsia="zh-TW"/>
              </w:rPr>
              <w:t>撬門、以手拉扯門</w:t>
            </w:r>
          </w:p>
        </w:tc>
      </w:tr>
      <w:tr w:rsidR="000D03B8" w:rsidRPr="006834DF" w:rsidTr="00601FDE">
        <w:tc>
          <w:tcPr>
            <w:tcW w:w="1980" w:type="dxa"/>
            <w:shd w:val="clear" w:color="auto" w:fill="auto"/>
          </w:tcPr>
          <w:p w:rsidR="000D03B8" w:rsidRPr="006834DF" w:rsidRDefault="000D03B8" w:rsidP="000D03B8">
            <w:pPr>
              <w:pStyle w:val="Final"/>
              <w:spacing w:after="0" w:line="276" w:lineRule="auto"/>
              <w:rPr>
                <w:lang w:eastAsia="zh-TW"/>
              </w:rPr>
            </w:pPr>
            <w:r w:rsidRPr="006834DF">
              <w:rPr>
                <w:lang w:eastAsia="zh-TW"/>
              </w:rPr>
              <w:t>第</w:t>
            </w:r>
            <w:r w:rsidRPr="006834DF">
              <w:t>四答辯</w:t>
            </w:r>
            <w:r w:rsidRPr="006834DF">
              <w:rPr>
                <w:lang w:eastAsia="zh-TW"/>
              </w:rPr>
              <w:t>人</w:t>
            </w:r>
          </w:p>
        </w:tc>
        <w:tc>
          <w:tcPr>
            <w:tcW w:w="4950" w:type="dxa"/>
            <w:shd w:val="clear" w:color="auto" w:fill="auto"/>
          </w:tcPr>
          <w:p w:rsidR="000D03B8" w:rsidRPr="006834DF" w:rsidRDefault="000D03B8" w:rsidP="000D03B8">
            <w:pPr>
              <w:pStyle w:val="Final"/>
              <w:spacing w:after="0" w:line="276" w:lineRule="auto"/>
              <w:rPr>
                <w:lang w:eastAsia="zh-TW"/>
              </w:rPr>
            </w:pPr>
            <w:r w:rsidRPr="006834DF">
              <w:rPr>
                <w:lang w:eastAsia="zh-TW"/>
              </w:rPr>
              <w:t>與他人合力以手拉扯門</w:t>
            </w:r>
          </w:p>
        </w:tc>
      </w:tr>
      <w:tr w:rsidR="000D03B8" w:rsidRPr="006834DF" w:rsidTr="00601FDE">
        <w:tc>
          <w:tcPr>
            <w:tcW w:w="1980" w:type="dxa"/>
            <w:shd w:val="clear" w:color="auto" w:fill="auto"/>
          </w:tcPr>
          <w:p w:rsidR="000D03B8" w:rsidRPr="006834DF" w:rsidRDefault="000D03B8" w:rsidP="000D03B8">
            <w:pPr>
              <w:pStyle w:val="Final"/>
              <w:spacing w:after="0" w:line="276" w:lineRule="auto"/>
              <w:rPr>
                <w:lang w:eastAsia="zh-TW"/>
              </w:rPr>
            </w:pPr>
            <w:r w:rsidRPr="006834DF">
              <w:rPr>
                <w:lang w:eastAsia="zh-TW"/>
              </w:rPr>
              <w:t>第</w:t>
            </w:r>
            <w:r w:rsidRPr="006834DF">
              <w:t>五答辯</w:t>
            </w:r>
            <w:r w:rsidRPr="006834DF">
              <w:rPr>
                <w:lang w:eastAsia="zh-TW"/>
              </w:rPr>
              <w:t>人</w:t>
            </w:r>
          </w:p>
        </w:tc>
        <w:tc>
          <w:tcPr>
            <w:tcW w:w="4950" w:type="dxa"/>
            <w:shd w:val="clear" w:color="auto" w:fill="auto"/>
          </w:tcPr>
          <w:p w:rsidR="000D03B8" w:rsidRPr="006834DF" w:rsidRDefault="000D03B8" w:rsidP="000D03B8">
            <w:pPr>
              <w:pStyle w:val="Final"/>
              <w:spacing w:after="0" w:line="276" w:lineRule="auto"/>
              <w:rPr>
                <w:lang w:eastAsia="zh-TW"/>
              </w:rPr>
            </w:pPr>
            <w:r w:rsidRPr="006834DF">
              <w:rPr>
                <w:lang w:eastAsia="zh-TW"/>
              </w:rPr>
              <w:t>揮手示意其他人幫忙，合力以手拉扯門</w:t>
            </w:r>
          </w:p>
        </w:tc>
      </w:tr>
      <w:tr w:rsidR="000D03B8" w:rsidRPr="006834DF" w:rsidTr="00601FDE">
        <w:tc>
          <w:tcPr>
            <w:tcW w:w="1980" w:type="dxa"/>
            <w:shd w:val="clear" w:color="auto" w:fill="auto"/>
          </w:tcPr>
          <w:p w:rsidR="000D03B8" w:rsidRPr="006834DF" w:rsidRDefault="000D03B8" w:rsidP="000D03B8">
            <w:pPr>
              <w:pStyle w:val="Final"/>
              <w:spacing w:after="0" w:line="276" w:lineRule="auto"/>
              <w:rPr>
                <w:lang w:eastAsia="zh-TW"/>
              </w:rPr>
            </w:pPr>
            <w:r w:rsidRPr="006834DF">
              <w:rPr>
                <w:lang w:eastAsia="zh-TW"/>
              </w:rPr>
              <w:t>第</w:t>
            </w:r>
            <w:r w:rsidRPr="006834DF">
              <w:t>六答辯</w:t>
            </w:r>
            <w:r w:rsidRPr="006834DF">
              <w:rPr>
                <w:lang w:eastAsia="zh-TW"/>
              </w:rPr>
              <w:t>人</w:t>
            </w:r>
          </w:p>
        </w:tc>
        <w:tc>
          <w:tcPr>
            <w:tcW w:w="4950" w:type="dxa"/>
            <w:shd w:val="clear" w:color="auto" w:fill="auto"/>
          </w:tcPr>
          <w:p w:rsidR="000D03B8" w:rsidRPr="006834DF" w:rsidRDefault="000D03B8" w:rsidP="000D03B8">
            <w:pPr>
              <w:pStyle w:val="Final"/>
              <w:spacing w:after="0" w:line="276" w:lineRule="auto"/>
              <w:rPr>
                <w:lang w:eastAsia="zh-TW"/>
              </w:rPr>
            </w:pPr>
            <w:r w:rsidRPr="006834DF">
              <w:rPr>
                <w:lang w:eastAsia="zh-TW"/>
              </w:rPr>
              <w:t>揮手示意其他人幫忙，合力以手拉扯門</w:t>
            </w:r>
          </w:p>
        </w:tc>
      </w:tr>
      <w:tr w:rsidR="000D03B8" w:rsidRPr="006834DF" w:rsidTr="00601FDE">
        <w:tc>
          <w:tcPr>
            <w:tcW w:w="1980" w:type="dxa"/>
            <w:shd w:val="clear" w:color="auto" w:fill="auto"/>
          </w:tcPr>
          <w:p w:rsidR="000D03B8" w:rsidRPr="006834DF" w:rsidRDefault="000D03B8" w:rsidP="000D03B8">
            <w:pPr>
              <w:pStyle w:val="Final"/>
              <w:spacing w:after="0" w:line="276" w:lineRule="auto"/>
              <w:rPr>
                <w:lang w:eastAsia="zh-TW"/>
              </w:rPr>
            </w:pPr>
            <w:r w:rsidRPr="006834DF">
              <w:rPr>
                <w:lang w:eastAsia="zh-TW"/>
              </w:rPr>
              <w:lastRenderedPageBreak/>
              <w:t>第</w:t>
            </w:r>
            <w:r w:rsidRPr="006834DF">
              <w:t>七答辯</w:t>
            </w:r>
            <w:r w:rsidRPr="006834DF">
              <w:rPr>
                <w:lang w:eastAsia="zh-TW"/>
              </w:rPr>
              <w:t>人</w:t>
            </w:r>
          </w:p>
        </w:tc>
        <w:tc>
          <w:tcPr>
            <w:tcW w:w="4950" w:type="dxa"/>
            <w:shd w:val="clear" w:color="auto" w:fill="auto"/>
          </w:tcPr>
          <w:p w:rsidR="000D03B8" w:rsidRPr="006834DF" w:rsidRDefault="000D03B8" w:rsidP="000D03B8">
            <w:pPr>
              <w:pStyle w:val="Final"/>
              <w:spacing w:after="0" w:line="276" w:lineRule="auto"/>
              <w:rPr>
                <w:lang w:eastAsia="zh-TW"/>
              </w:rPr>
            </w:pPr>
            <w:r w:rsidRPr="006834DF">
              <w:rPr>
                <w:lang w:eastAsia="zh-TW"/>
              </w:rPr>
              <w:t>與他人合力以竹</w:t>
            </w:r>
            <w:r w:rsidR="00C26EFD" w:rsidRPr="006834DF">
              <w:rPr>
                <w:lang w:eastAsia="zh-HK"/>
              </w:rPr>
              <w:t>枝</w:t>
            </w:r>
            <w:r w:rsidRPr="006834DF">
              <w:rPr>
                <w:lang w:eastAsia="zh-TW"/>
              </w:rPr>
              <w:t>撬門，以雨傘替撬門者遮擋警方使用的胡椒噴劑</w:t>
            </w:r>
          </w:p>
        </w:tc>
      </w:tr>
      <w:tr w:rsidR="000D03B8" w:rsidRPr="006834DF" w:rsidTr="00601FDE">
        <w:tc>
          <w:tcPr>
            <w:tcW w:w="1980" w:type="dxa"/>
            <w:shd w:val="clear" w:color="auto" w:fill="auto"/>
          </w:tcPr>
          <w:p w:rsidR="000D03B8" w:rsidRPr="006834DF" w:rsidRDefault="000D03B8" w:rsidP="000D03B8">
            <w:pPr>
              <w:pStyle w:val="Final"/>
              <w:spacing w:after="0" w:line="276" w:lineRule="auto"/>
              <w:rPr>
                <w:lang w:eastAsia="zh-TW"/>
              </w:rPr>
            </w:pPr>
            <w:r w:rsidRPr="006834DF">
              <w:rPr>
                <w:lang w:eastAsia="zh-TW"/>
              </w:rPr>
              <w:t>第</w:t>
            </w:r>
            <w:r w:rsidRPr="006834DF">
              <w:t>八答辯</w:t>
            </w:r>
            <w:r w:rsidRPr="006834DF">
              <w:rPr>
                <w:lang w:eastAsia="zh-TW"/>
              </w:rPr>
              <w:t>人</w:t>
            </w:r>
          </w:p>
        </w:tc>
        <w:tc>
          <w:tcPr>
            <w:tcW w:w="4950" w:type="dxa"/>
            <w:shd w:val="clear" w:color="auto" w:fill="auto"/>
          </w:tcPr>
          <w:p w:rsidR="000D03B8" w:rsidRPr="006834DF" w:rsidRDefault="000D03B8" w:rsidP="000D03B8">
            <w:pPr>
              <w:pStyle w:val="Final"/>
              <w:spacing w:after="0" w:line="276" w:lineRule="auto"/>
              <w:rPr>
                <w:lang w:eastAsia="zh-TW"/>
              </w:rPr>
            </w:pPr>
            <w:r w:rsidRPr="006834DF">
              <w:rPr>
                <w:lang w:eastAsia="zh-TW"/>
              </w:rPr>
              <w:t>與他人合力以竹</w:t>
            </w:r>
            <w:r w:rsidR="00C26EFD" w:rsidRPr="006834DF">
              <w:rPr>
                <w:lang w:eastAsia="zh-HK"/>
              </w:rPr>
              <w:t>枝</w:t>
            </w:r>
            <w:r w:rsidRPr="006834DF">
              <w:rPr>
                <w:lang w:eastAsia="zh-TW"/>
              </w:rPr>
              <w:t>撬門</w:t>
            </w:r>
          </w:p>
        </w:tc>
      </w:tr>
      <w:tr w:rsidR="000D03B8" w:rsidRPr="006834DF" w:rsidTr="00601FDE">
        <w:tc>
          <w:tcPr>
            <w:tcW w:w="1980" w:type="dxa"/>
            <w:shd w:val="clear" w:color="auto" w:fill="auto"/>
          </w:tcPr>
          <w:p w:rsidR="000D03B8" w:rsidRPr="006834DF" w:rsidRDefault="000D03B8" w:rsidP="000D03B8">
            <w:pPr>
              <w:pStyle w:val="Final"/>
              <w:spacing w:after="0" w:line="276" w:lineRule="auto"/>
              <w:rPr>
                <w:lang w:eastAsia="zh-TW"/>
              </w:rPr>
            </w:pPr>
            <w:r w:rsidRPr="006834DF">
              <w:rPr>
                <w:lang w:eastAsia="zh-TW"/>
              </w:rPr>
              <w:t>第</w:t>
            </w:r>
            <w:r w:rsidRPr="006834DF">
              <w:t>九答辯</w:t>
            </w:r>
            <w:r w:rsidRPr="006834DF">
              <w:rPr>
                <w:lang w:eastAsia="zh-TW"/>
              </w:rPr>
              <w:t>人</w:t>
            </w:r>
          </w:p>
        </w:tc>
        <w:tc>
          <w:tcPr>
            <w:tcW w:w="4950" w:type="dxa"/>
            <w:shd w:val="clear" w:color="auto" w:fill="auto"/>
          </w:tcPr>
          <w:p w:rsidR="000D03B8" w:rsidRPr="006834DF" w:rsidRDefault="000D03B8" w:rsidP="000D03B8">
            <w:pPr>
              <w:pStyle w:val="Final"/>
              <w:spacing w:after="0" w:line="276" w:lineRule="auto"/>
              <w:rPr>
                <w:lang w:eastAsia="zh-TW"/>
              </w:rPr>
            </w:pPr>
            <w:r w:rsidRPr="006834DF">
              <w:rPr>
                <w:lang w:eastAsia="zh-TW"/>
              </w:rPr>
              <w:t>與他人合力以竹</w:t>
            </w:r>
            <w:r w:rsidR="00C26EFD" w:rsidRPr="006834DF">
              <w:rPr>
                <w:lang w:eastAsia="zh-HK"/>
              </w:rPr>
              <w:t>枝</w:t>
            </w:r>
            <w:r w:rsidRPr="006834DF">
              <w:rPr>
                <w:lang w:eastAsia="zh-TW"/>
              </w:rPr>
              <w:t>、雨傘撬門以及用手拉扯門</w:t>
            </w:r>
          </w:p>
        </w:tc>
      </w:tr>
      <w:tr w:rsidR="000D03B8" w:rsidRPr="006834DF" w:rsidTr="00601FDE">
        <w:tc>
          <w:tcPr>
            <w:tcW w:w="1980" w:type="dxa"/>
            <w:shd w:val="clear" w:color="auto" w:fill="auto"/>
          </w:tcPr>
          <w:p w:rsidR="000D03B8" w:rsidRPr="006834DF" w:rsidRDefault="000D03B8" w:rsidP="000D03B8">
            <w:pPr>
              <w:pStyle w:val="Final"/>
              <w:spacing w:after="0" w:line="276" w:lineRule="auto"/>
              <w:rPr>
                <w:lang w:eastAsia="zh-TW"/>
              </w:rPr>
            </w:pPr>
            <w:r w:rsidRPr="006834DF">
              <w:rPr>
                <w:lang w:eastAsia="zh-TW"/>
              </w:rPr>
              <w:t>第</w:t>
            </w:r>
            <w:r w:rsidRPr="006834DF">
              <w:t>十答辯</w:t>
            </w:r>
            <w:r w:rsidRPr="006834DF">
              <w:rPr>
                <w:lang w:eastAsia="zh-TW"/>
              </w:rPr>
              <w:t>人</w:t>
            </w:r>
          </w:p>
        </w:tc>
        <w:tc>
          <w:tcPr>
            <w:tcW w:w="4950" w:type="dxa"/>
            <w:shd w:val="clear" w:color="auto" w:fill="auto"/>
          </w:tcPr>
          <w:p w:rsidR="000D03B8" w:rsidRPr="006834DF" w:rsidRDefault="000D03B8" w:rsidP="000D03B8">
            <w:pPr>
              <w:pStyle w:val="Final"/>
              <w:spacing w:after="0" w:line="276" w:lineRule="auto"/>
              <w:rPr>
                <w:lang w:eastAsia="zh-TW"/>
              </w:rPr>
            </w:pPr>
            <w:r w:rsidRPr="006834DF">
              <w:rPr>
                <w:lang w:eastAsia="zh-TW"/>
              </w:rPr>
              <w:t>與他人合力以手拉扯門</w:t>
            </w:r>
          </w:p>
        </w:tc>
      </w:tr>
      <w:tr w:rsidR="000D03B8" w:rsidRPr="006834DF" w:rsidTr="00601FDE">
        <w:tc>
          <w:tcPr>
            <w:tcW w:w="1980" w:type="dxa"/>
            <w:shd w:val="clear" w:color="auto" w:fill="auto"/>
          </w:tcPr>
          <w:p w:rsidR="000D03B8" w:rsidRPr="006834DF" w:rsidRDefault="000D03B8" w:rsidP="000D03B8">
            <w:pPr>
              <w:pStyle w:val="Final"/>
              <w:spacing w:after="0" w:line="276" w:lineRule="auto"/>
              <w:rPr>
                <w:lang w:eastAsia="zh-TW"/>
              </w:rPr>
            </w:pPr>
            <w:r w:rsidRPr="006834DF">
              <w:rPr>
                <w:lang w:eastAsia="zh-TW"/>
              </w:rPr>
              <w:t>第</w:t>
            </w:r>
            <w:r w:rsidRPr="006834DF">
              <w:t>十一答辯</w:t>
            </w:r>
            <w:r w:rsidRPr="006834DF">
              <w:rPr>
                <w:lang w:eastAsia="zh-TW"/>
              </w:rPr>
              <w:t>人</w:t>
            </w:r>
          </w:p>
        </w:tc>
        <w:tc>
          <w:tcPr>
            <w:tcW w:w="4950" w:type="dxa"/>
            <w:shd w:val="clear" w:color="auto" w:fill="auto"/>
          </w:tcPr>
          <w:p w:rsidR="000D03B8" w:rsidRPr="006834DF" w:rsidRDefault="000D03B8" w:rsidP="000D03B8">
            <w:pPr>
              <w:pStyle w:val="Final"/>
              <w:spacing w:after="0" w:line="276" w:lineRule="auto"/>
              <w:rPr>
                <w:lang w:eastAsia="zh-TW"/>
              </w:rPr>
            </w:pPr>
            <w:r w:rsidRPr="006834DF">
              <w:rPr>
                <w:lang w:eastAsia="zh-TW"/>
              </w:rPr>
              <w:t>與他人合力以手拉扯門</w:t>
            </w:r>
          </w:p>
        </w:tc>
      </w:tr>
      <w:tr w:rsidR="000D03B8" w:rsidRPr="006834DF" w:rsidTr="00601FDE">
        <w:tc>
          <w:tcPr>
            <w:tcW w:w="1980" w:type="dxa"/>
            <w:shd w:val="clear" w:color="auto" w:fill="auto"/>
          </w:tcPr>
          <w:p w:rsidR="000D03B8" w:rsidRPr="006834DF" w:rsidRDefault="000D03B8" w:rsidP="000D03B8">
            <w:pPr>
              <w:pStyle w:val="Final"/>
              <w:spacing w:after="0" w:line="276" w:lineRule="auto"/>
              <w:rPr>
                <w:lang w:eastAsia="zh-TW"/>
              </w:rPr>
            </w:pPr>
            <w:r w:rsidRPr="006834DF">
              <w:rPr>
                <w:lang w:eastAsia="zh-TW"/>
              </w:rPr>
              <w:t>第</w:t>
            </w:r>
            <w:r w:rsidRPr="006834DF">
              <w:t>十</w:t>
            </w:r>
            <w:r w:rsidRPr="006834DF">
              <w:rPr>
                <w:lang w:eastAsia="zh-TW"/>
              </w:rPr>
              <w:t>二</w:t>
            </w:r>
            <w:r w:rsidRPr="006834DF">
              <w:t>答辯</w:t>
            </w:r>
            <w:r w:rsidRPr="006834DF">
              <w:rPr>
                <w:lang w:eastAsia="zh-TW"/>
              </w:rPr>
              <w:t>人</w:t>
            </w:r>
          </w:p>
        </w:tc>
        <w:tc>
          <w:tcPr>
            <w:tcW w:w="4950" w:type="dxa"/>
            <w:shd w:val="clear" w:color="auto" w:fill="auto"/>
          </w:tcPr>
          <w:p w:rsidR="000D03B8" w:rsidRPr="006834DF" w:rsidRDefault="000D03B8" w:rsidP="000D03B8">
            <w:pPr>
              <w:pStyle w:val="Final"/>
              <w:spacing w:after="0" w:line="276" w:lineRule="auto"/>
              <w:rPr>
                <w:lang w:eastAsia="zh-TW"/>
              </w:rPr>
            </w:pPr>
            <w:r w:rsidRPr="006834DF">
              <w:rPr>
                <w:lang w:eastAsia="zh-TW"/>
              </w:rPr>
              <w:t>與他人合力</w:t>
            </w:r>
            <w:r w:rsidRPr="006834DF">
              <w:rPr>
                <w:lang w:eastAsia="zh-HK"/>
              </w:rPr>
              <w:t>移走鐵馬</w:t>
            </w:r>
            <w:r w:rsidRPr="006834DF">
              <w:rPr>
                <w:lang w:eastAsia="zh-TW"/>
              </w:rPr>
              <w:t>、以竹</w:t>
            </w:r>
            <w:r w:rsidR="00C26EFD" w:rsidRPr="006834DF">
              <w:rPr>
                <w:lang w:eastAsia="zh-HK"/>
              </w:rPr>
              <w:t>枝</w:t>
            </w:r>
            <w:r w:rsidRPr="006834DF">
              <w:rPr>
                <w:lang w:eastAsia="zh-TW"/>
              </w:rPr>
              <w:t>撬玻璃門</w:t>
            </w:r>
          </w:p>
        </w:tc>
      </w:tr>
      <w:tr w:rsidR="000D03B8" w:rsidRPr="006834DF" w:rsidTr="00601FDE">
        <w:tc>
          <w:tcPr>
            <w:tcW w:w="1980" w:type="dxa"/>
            <w:shd w:val="clear" w:color="auto" w:fill="auto"/>
          </w:tcPr>
          <w:p w:rsidR="000D03B8" w:rsidRPr="006834DF" w:rsidRDefault="000D03B8" w:rsidP="000D03B8">
            <w:pPr>
              <w:pStyle w:val="Final"/>
              <w:spacing w:after="0" w:line="276" w:lineRule="auto"/>
              <w:rPr>
                <w:lang w:eastAsia="zh-TW"/>
              </w:rPr>
            </w:pPr>
            <w:r w:rsidRPr="006834DF">
              <w:rPr>
                <w:lang w:eastAsia="zh-TW"/>
              </w:rPr>
              <w:t>第</w:t>
            </w:r>
            <w:r w:rsidRPr="006834DF">
              <w:t>十三答辯</w:t>
            </w:r>
            <w:r w:rsidRPr="006834DF">
              <w:rPr>
                <w:lang w:eastAsia="zh-TW"/>
              </w:rPr>
              <w:t>人</w:t>
            </w:r>
          </w:p>
        </w:tc>
        <w:tc>
          <w:tcPr>
            <w:tcW w:w="4950" w:type="dxa"/>
            <w:shd w:val="clear" w:color="auto" w:fill="auto"/>
          </w:tcPr>
          <w:p w:rsidR="000D03B8" w:rsidRPr="006834DF" w:rsidRDefault="000D03B8" w:rsidP="000D03B8">
            <w:pPr>
              <w:pStyle w:val="Final"/>
              <w:spacing w:after="0" w:line="276" w:lineRule="auto"/>
              <w:rPr>
                <w:lang w:eastAsia="zh-TW"/>
              </w:rPr>
            </w:pPr>
            <w:r w:rsidRPr="006834DF">
              <w:rPr>
                <w:lang w:eastAsia="zh-TW"/>
              </w:rPr>
              <w:t>與他人合力以手拉扯</w:t>
            </w:r>
            <w:r w:rsidR="00937A9C" w:rsidRPr="006834DF">
              <w:rPr>
                <w:lang w:eastAsia="zh-HK"/>
              </w:rPr>
              <w:t>及</w:t>
            </w:r>
            <w:r w:rsidRPr="006834DF">
              <w:rPr>
                <w:lang w:eastAsia="zh-TW"/>
              </w:rPr>
              <w:t>拍打玻璃門、以腳踢門，以及向警員作出挑釁動作</w:t>
            </w:r>
          </w:p>
        </w:tc>
      </w:tr>
    </w:tbl>
    <w:p w:rsidR="000D03B8" w:rsidRPr="006834DF" w:rsidRDefault="000D03B8" w:rsidP="00601FDE">
      <w:pPr>
        <w:pStyle w:val="Final"/>
        <w:spacing w:line="240" w:lineRule="auto"/>
        <w:rPr>
          <w:lang w:eastAsia="zh-TW"/>
        </w:rPr>
      </w:pPr>
    </w:p>
    <w:p w:rsidR="000D03B8" w:rsidRPr="006834DF" w:rsidRDefault="000D03B8" w:rsidP="00601FDE">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BA63FA" w:rsidRPr="006834DF">
        <w:rPr>
          <w:lang w:eastAsia="zh-TW"/>
        </w:rPr>
        <w:t>是次衝擊事件導致</w:t>
      </w:r>
      <w:r w:rsidR="00E85E61" w:rsidRPr="006834DF">
        <w:rPr>
          <w:lang w:eastAsia="zh-TW"/>
        </w:rPr>
        <w:t>立法會大樓多處設施損毀，包括一道玻璃門破裂及幾道門損壞，維修費用約四十多萬元。</w:t>
      </w:r>
      <w:r w:rsidR="00BA63FA" w:rsidRPr="006834DF">
        <w:rPr>
          <w:lang w:eastAsia="zh-TW"/>
        </w:rPr>
        <w:t>保安員盧劍光</w:t>
      </w:r>
      <w:r w:rsidR="00E85E61" w:rsidRPr="006834DF">
        <w:rPr>
          <w:lang w:eastAsia="zh-TW"/>
        </w:rPr>
        <w:t>被倒下的鐵馬壓傷</w:t>
      </w:r>
      <w:r w:rsidR="000C6C33" w:rsidRPr="006834DF">
        <w:rPr>
          <w:lang w:eastAsia="zh-HK"/>
        </w:rPr>
        <w:t>要</w:t>
      </w:r>
      <w:r w:rsidR="00E85E61" w:rsidRPr="006834DF">
        <w:rPr>
          <w:lang w:eastAsia="zh-TW"/>
        </w:rPr>
        <w:t>送</w:t>
      </w:r>
      <w:r w:rsidR="00B76C55" w:rsidRPr="006834DF">
        <w:rPr>
          <w:lang w:eastAsia="zh-HK"/>
        </w:rPr>
        <w:t>院</w:t>
      </w:r>
      <w:r w:rsidR="00E85E61" w:rsidRPr="006834DF">
        <w:rPr>
          <w:lang w:eastAsia="zh-TW"/>
        </w:rPr>
        <w:t>診治。其醫療報告確認其左腳的第</w:t>
      </w:r>
      <w:r w:rsidR="00E85E61" w:rsidRPr="006834DF">
        <w:rPr>
          <w:lang w:eastAsia="zh-TW"/>
        </w:rPr>
        <w:t>1</w:t>
      </w:r>
      <w:r w:rsidR="00E85E61" w:rsidRPr="006834DF">
        <w:rPr>
          <w:lang w:eastAsia="zh-TW"/>
        </w:rPr>
        <w:t>至第</w:t>
      </w:r>
      <w:r w:rsidR="00E85E61" w:rsidRPr="006834DF">
        <w:rPr>
          <w:lang w:eastAsia="zh-TW"/>
        </w:rPr>
        <w:t>3</w:t>
      </w:r>
      <w:r w:rsidR="00E85E61" w:rsidRPr="006834DF">
        <w:rPr>
          <w:lang w:eastAsia="zh-HK"/>
        </w:rPr>
        <w:t>隻腳</w:t>
      </w:r>
      <w:r w:rsidR="00E85E61" w:rsidRPr="006834DF">
        <w:rPr>
          <w:lang w:eastAsia="zh-TW"/>
        </w:rPr>
        <w:t>趾呈現觸痛、挫傷及腫脹、左腳踝關節側面輕微觸痛，左腳</w:t>
      </w:r>
      <w:proofErr w:type="gramStart"/>
      <w:r w:rsidR="00E85E61" w:rsidRPr="006834DF">
        <w:rPr>
          <w:lang w:eastAsia="zh-TW"/>
        </w:rPr>
        <w:t>拇趾的</w:t>
      </w:r>
      <w:r w:rsidR="007F7AC0" w:rsidRPr="006834DF">
        <w:rPr>
          <w:lang w:eastAsia="zh-TW"/>
        </w:rPr>
        <w:t>遠</w:t>
      </w:r>
      <w:r w:rsidR="00E85E61" w:rsidRPr="006834DF">
        <w:rPr>
          <w:lang w:eastAsia="zh-TW"/>
        </w:rPr>
        <w:t>節趾骨</w:t>
      </w:r>
      <w:proofErr w:type="gramEnd"/>
      <w:r w:rsidR="00E85E61" w:rsidRPr="006834DF">
        <w:rPr>
          <w:lang w:eastAsia="zh-TW"/>
        </w:rPr>
        <w:t>底部呈現骨折</w:t>
      </w:r>
      <w:r w:rsidR="00E85E61" w:rsidRPr="006834DF">
        <w:rPr>
          <w:rStyle w:val="FootnoteReference"/>
        </w:rPr>
        <w:footnoteReference w:id="21"/>
      </w:r>
      <w:r w:rsidR="00E85E61" w:rsidRPr="006834DF">
        <w:rPr>
          <w:lang w:eastAsia="zh-TW"/>
        </w:rPr>
        <w:t>，</w:t>
      </w:r>
      <w:r w:rsidR="00BA63FA" w:rsidRPr="006834DF">
        <w:rPr>
          <w:lang w:eastAsia="zh-TW"/>
        </w:rPr>
        <w:t>他</w:t>
      </w:r>
      <w:proofErr w:type="gramStart"/>
      <w:r w:rsidR="00E85E61" w:rsidRPr="006834DF">
        <w:rPr>
          <w:lang w:eastAsia="zh-TW"/>
        </w:rPr>
        <w:t>獲批合共</w:t>
      </w:r>
      <w:proofErr w:type="gramEnd"/>
      <w:r w:rsidR="00E85E61" w:rsidRPr="006834DF">
        <w:rPr>
          <w:lang w:eastAsia="zh-TW"/>
        </w:rPr>
        <w:t>85</w:t>
      </w:r>
      <w:r w:rsidR="00E85E61" w:rsidRPr="006834DF">
        <w:rPr>
          <w:lang w:eastAsia="zh-TW"/>
        </w:rPr>
        <w:t>天的病假</w:t>
      </w:r>
      <w:r w:rsidR="00E85E61" w:rsidRPr="006834DF">
        <w:rPr>
          <w:rStyle w:val="FootnoteReference"/>
          <w:lang w:eastAsia="zh-TW"/>
        </w:rPr>
        <w:footnoteReference w:id="22"/>
      </w:r>
      <w:r w:rsidR="00E85E61" w:rsidRPr="006834DF">
        <w:rPr>
          <w:lang w:eastAsia="zh-TW"/>
        </w:rPr>
        <w:t>。</w:t>
      </w:r>
    </w:p>
    <w:p w:rsidR="000D03B8" w:rsidRPr="006834DF" w:rsidRDefault="000D03B8" w:rsidP="00601FDE">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700DA5" w:rsidRPr="006834DF">
        <w:rPr>
          <w:lang w:eastAsia="zh-TW"/>
        </w:rPr>
        <w:t>2015</w:t>
      </w:r>
      <w:r w:rsidR="00700DA5" w:rsidRPr="006834DF">
        <w:rPr>
          <w:lang w:eastAsia="zh-TW"/>
        </w:rPr>
        <w:t>年</w:t>
      </w:r>
      <w:r w:rsidR="00700DA5" w:rsidRPr="006834DF">
        <w:rPr>
          <w:lang w:eastAsia="zh-TW"/>
        </w:rPr>
        <w:t>12</w:t>
      </w:r>
      <w:r w:rsidR="00700DA5" w:rsidRPr="006834DF">
        <w:rPr>
          <w:lang w:eastAsia="zh-TW"/>
        </w:rPr>
        <w:t>月</w:t>
      </w:r>
      <w:r w:rsidR="00700DA5" w:rsidRPr="006834DF">
        <w:rPr>
          <w:lang w:eastAsia="zh-TW"/>
        </w:rPr>
        <w:t>30</w:t>
      </w:r>
      <w:r w:rsidR="00700DA5" w:rsidRPr="006834DF">
        <w:rPr>
          <w:lang w:eastAsia="zh-TW"/>
        </w:rPr>
        <w:t>日</w:t>
      </w:r>
      <w:r w:rsidR="00E85E61" w:rsidRPr="006834DF">
        <w:rPr>
          <w:lang w:eastAsia="zh-TW"/>
        </w:rPr>
        <w:t>，原審裁判官裁定各答辯人（</w:t>
      </w:r>
      <w:r w:rsidR="00E85E61" w:rsidRPr="006834DF">
        <w:rPr>
          <w:lang w:eastAsia="zh-TW"/>
        </w:rPr>
        <w:t xml:space="preserve"> </w:t>
      </w:r>
      <w:r w:rsidR="00E85E61" w:rsidRPr="006834DF">
        <w:rPr>
          <w:lang w:eastAsia="zh-TW"/>
        </w:rPr>
        <w:t>除已認罪的第十二答辯人）</w:t>
      </w:r>
      <w:r w:rsidR="00BA63FA" w:rsidRPr="006834DF">
        <w:rPr>
          <w:lang w:eastAsia="zh-TW"/>
        </w:rPr>
        <w:t>第一項</w:t>
      </w:r>
      <w:r w:rsidR="00E85E61" w:rsidRPr="006834DF">
        <w:rPr>
          <w:lang w:eastAsia="zh-TW"/>
        </w:rPr>
        <w:t>控罪罪名成立、</w:t>
      </w:r>
      <w:r w:rsidR="00BA63FA" w:rsidRPr="006834DF">
        <w:rPr>
          <w:lang w:eastAsia="zh-TW"/>
        </w:rPr>
        <w:t>第二項</w:t>
      </w:r>
      <w:r w:rsidR="00E85E61" w:rsidRPr="006834DF">
        <w:rPr>
          <w:lang w:eastAsia="zh-TW"/>
        </w:rPr>
        <w:t>控罪罪名不成立；第一答辯人第三項控罪罪名成立，及第二答辯人</w:t>
      </w:r>
      <w:r w:rsidR="00BA63FA" w:rsidRPr="006834DF">
        <w:rPr>
          <w:lang w:eastAsia="zh-TW"/>
        </w:rPr>
        <w:t>的</w:t>
      </w:r>
      <w:r w:rsidR="00A463A7" w:rsidRPr="006834DF">
        <w:rPr>
          <w:lang w:eastAsia="zh-TW"/>
        </w:rPr>
        <w:t>第四項</w:t>
      </w:r>
      <w:r w:rsidR="00E85E61" w:rsidRPr="006834DF">
        <w:rPr>
          <w:lang w:eastAsia="zh-TW"/>
        </w:rPr>
        <w:t>控罪罪名不成立。</w:t>
      </w:r>
    </w:p>
    <w:p w:rsidR="000F2837" w:rsidRPr="006834DF" w:rsidRDefault="00EF39A8" w:rsidP="00C23CF4">
      <w:pPr>
        <w:pStyle w:val="H-1"/>
        <w:tabs>
          <w:tab w:val="clear" w:pos="4320"/>
          <w:tab w:val="left" w:pos="720"/>
        </w:tabs>
        <w:ind w:left="720" w:hanging="720"/>
        <w:rPr>
          <w:b/>
          <w:lang w:eastAsia="zh-HK"/>
        </w:rPr>
      </w:pPr>
      <w:r w:rsidRPr="006834DF">
        <w:rPr>
          <w:b/>
          <w:lang w:eastAsia="zh-HK"/>
        </w:rPr>
        <w:lastRenderedPageBreak/>
        <w:t>C</w:t>
      </w:r>
      <w:r w:rsidR="00611B95" w:rsidRPr="006834DF">
        <w:rPr>
          <w:b/>
          <w:lang w:eastAsia="zh-HK"/>
        </w:rPr>
        <w:t>.</w:t>
      </w:r>
      <w:r w:rsidR="00611B95" w:rsidRPr="006834DF">
        <w:rPr>
          <w:b/>
          <w:lang w:eastAsia="zh-HK"/>
        </w:rPr>
        <w:tab/>
      </w:r>
      <w:r w:rsidR="000F2837" w:rsidRPr="006834DF">
        <w:rPr>
          <w:b/>
          <w:lang w:eastAsia="zh-TW"/>
        </w:rPr>
        <w:t>判刑</w:t>
      </w:r>
    </w:p>
    <w:p w:rsidR="00611B95" w:rsidRPr="006834DF" w:rsidRDefault="000F2837" w:rsidP="00383389">
      <w:pPr>
        <w:pStyle w:val="H-1"/>
        <w:keepNext w:val="0"/>
        <w:tabs>
          <w:tab w:val="clear" w:pos="4320"/>
          <w:tab w:val="left" w:pos="720"/>
        </w:tabs>
        <w:ind w:left="720" w:hanging="720"/>
        <w:rPr>
          <w:b/>
          <w:lang w:eastAsia="zh-TW"/>
        </w:rPr>
      </w:pPr>
      <w:r w:rsidRPr="006834DF">
        <w:rPr>
          <w:b/>
          <w:lang w:eastAsia="zh-HK"/>
        </w:rPr>
        <w:t>C1.</w:t>
      </w:r>
      <w:r w:rsidRPr="006834DF">
        <w:rPr>
          <w:b/>
          <w:lang w:eastAsia="zh-TW"/>
        </w:rPr>
        <w:tab/>
      </w:r>
      <w:r w:rsidR="0055121B" w:rsidRPr="006834DF">
        <w:rPr>
          <w:b/>
          <w:lang w:eastAsia="zh-TW"/>
        </w:rPr>
        <w:t>初步的</w:t>
      </w:r>
      <w:r w:rsidR="00611B95" w:rsidRPr="006834DF">
        <w:rPr>
          <w:b/>
          <w:lang w:eastAsia="zh-TW"/>
        </w:rPr>
        <w:t>求情</w:t>
      </w:r>
    </w:p>
    <w:p w:rsidR="00C711D8" w:rsidRPr="006834DF" w:rsidRDefault="00F8779D" w:rsidP="000E682E">
      <w:pPr>
        <w:pStyle w:val="Final"/>
        <w:spacing w:after="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85E61" w:rsidRPr="006834DF">
        <w:rPr>
          <w:lang w:eastAsia="zh-TW"/>
        </w:rPr>
        <w:t>同日，原審裁判官聆聽答辯人等的初步求情。答辯人等當時的態度是：</w:t>
      </w:r>
    </w:p>
    <w:p w:rsidR="000E682E" w:rsidRPr="006834DF" w:rsidRDefault="000E682E" w:rsidP="000E682E">
      <w:pPr>
        <w:pStyle w:val="QuotationEnd"/>
        <w:tabs>
          <w:tab w:val="left" w:pos="1440"/>
        </w:tabs>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lang w:eastAsia="zh-HK"/>
        </w:rPr>
        <w:t>一</w:t>
      </w:r>
      <w:r w:rsidRPr="006834DF">
        <w:rPr>
          <w:rFonts w:ascii="Times New Roman" w:hAnsi="Times New Roman"/>
          <w:sz w:val="28"/>
          <w:szCs w:val="28"/>
        </w:rPr>
        <w:t>)</w:t>
      </w:r>
      <w:r w:rsidRPr="006834DF">
        <w:rPr>
          <w:rFonts w:ascii="Times New Roman" w:hAnsi="Times New Roman"/>
          <w:sz w:val="28"/>
          <w:szCs w:val="28"/>
        </w:rPr>
        <w:tab/>
      </w:r>
      <w:r w:rsidR="00E85E61" w:rsidRPr="006834DF">
        <w:rPr>
          <w:rFonts w:ascii="Times New Roman" w:hAnsi="Times New Roman"/>
          <w:sz w:val="28"/>
          <w:szCs w:val="28"/>
          <w:lang w:eastAsia="zh-HK"/>
        </w:rPr>
        <w:t>第一</w:t>
      </w:r>
      <w:r w:rsidR="00E85E61" w:rsidRPr="006834DF">
        <w:rPr>
          <w:rFonts w:ascii="Times New Roman" w:hAnsi="Times New Roman"/>
          <w:sz w:val="28"/>
          <w:szCs w:val="28"/>
        </w:rPr>
        <w:t>、</w:t>
      </w:r>
      <w:r w:rsidR="00B76C55" w:rsidRPr="006834DF">
        <w:rPr>
          <w:rFonts w:ascii="Times New Roman" w:hAnsi="Times New Roman"/>
          <w:sz w:val="28"/>
          <w:szCs w:val="28"/>
          <w:lang w:eastAsia="zh-HK"/>
        </w:rPr>
        <w:t>第</w:t>
      </w:r>
      <w:r w:rsidR="00E85E61" w:rsidRPr="006834DF">
        <w:rPr>
          <w:rFonts w:ascii="Times New Roman" w:hAnsi="Times New Roman"/>
          <w:sz w:val="28"/>
          <w:szCs w:val="28"/>
          <w:lang w:eastAsia="zh-HK"/>
        </w:rPr>
        <w:t>四和</w:t>
      </w:r>
      <w:r w:rsidR="00B76C55" w:rsidRPr="006834DF">
        <w:rPr>
          <w:rFonts w:ascii="Times New Roman" w:hAnsi="Times New Roman"/>
          <w:sz w:val="28"/>
          <w:szCs w:val="28"/>
          <w:lang w:eastAsia="zh-HK"/>
        </w:rPr>
        <w:t>第</w:t>
      </w:r>
      <w:r w:rsidR="00E85E61" w:rsidRPr="006834DF">
        <w:rPr>
          <w:rFonts w:ascii="Times New Roman" w:hAnsi="Times New Roman"/>
          <w:sz w:val="28"/>
          <w:szCs w:val="28"/>
          <w:lang w:eastAsia="zh-HK"/>
        </w:rPr>
        <w:t>十答辯人沒有任何求情說話</w:t>
      </w:r>
      <w:r w:rsidR="00E85E61" w:rsidRPr="006834DF">
        <w:rPr>
          <w:rFonts w:ascii="Times New Roman" w:hAnsi="Times New Roman"/>
          <w:szCs w:val="28"/>
          <w:vertAlign w:val="superscript"/>
        </w:rPr>
        <w:footnoteReference w:id="23"/>
      </w:r>
      <w:r w:rsidR="00E85E61" w:rsidRPr="006834DF">
        <w:rPr>
          <w:rFonts w:ascii="Times New Roman" w:hAnsi="Times New Roman"/>
          <w:sz w:val="28"/>
          <w:szCs w:val="28"/>
        </w:rPr>
        <w:t>；</w:t>
      </w:r>
    </w:p>
    <w:p w:rsidR="000E682E" w:rsidRPr="006834DF" w:rsidRDefault="000E682E" w:rsidP="000E682E">
      <w:pPr>
        <w:pStyle w:val="QuotationEnd"/>
        <w:tabs>
          <w:tab w:val="left" w:pos="1440"/>
        </w:tabs>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lang w:eastAsia="zh-HK"/>
        </w:rPr>
        <w:t>二</w:t>
      </w:r>
      <w:r w:rsidRPr="006834DF">
        <w:rPr>
          <w:rFonts w:ascii="Times New Roman" w:hAnsi="Times New Roman"/>
          <w:sz w:val="28"/>
          <w:szCs w:val="28"/>
        </w:rPr>
        <w:t>)</w:t>
      </w:r>
      <w:r w:rsidRPr="006834DF">
        <w:rPr>
          <w:rFonts w:ascii="Times New Roman" w:hAnsi="Times New Roman"/>
          <w:sz w:val="28"/>
          <w:szCs w:val="28"/>
        </w:rPr>
        <w:tab/>
      </w:r>
      <w:r w:rsidR="00E85E61" w:rsidRPr="006834DF">
        <w:rPr>
          <w:rFonts w:ascii="Times New Roman" w:hAnsi="Times New Roman"/>
          <w:sz w:val="28"/>
          <w:szCs w:val="28"/>
          <w:lang w:eastAsia="zh-HK"/>
        </w:rPr>
        <w:t>第三及第五答辯人除說出簡單背景資料外</w:t>
      </w:r>
      <w:r w:rsidR="00CE35AA" w:rsidRPr="006834DF">
        <w:rPr>
          <w:rFonts w:ascii="Times New Roman" w:hAnsi="Times New Roman"/>
          <w:sz w:val="28"/>
          <w:szCs w:val="28"/>
        </w:rPr>
        <w:t>，</w:t>
      </w:r>
      <w:r w:rsidR="00E85E61" w:rsidRPr="006834DF">
        <w:rPr>
          <w:rFonts w:ascii="Times New Roman" w:hAnsi="Times New Roman"/>
          <w:sz w:val="28"/>
          <w:szCs w:val="28"/>
          <w:lang w:eastAsia="zh-HK"/>
        </w:rPr>
        <w:t>亦沒有求情說話</w:t>
      </w:r>
      <w:r w:rsidR="00E85E61" w:rsidRPr="006834DF">
        <w:rPr>
          <w:rFonts w:ascii="Times New Roman" w:hAnsi="Times New Roman"/>
          <w:szCs w:val="28"/>
          <w:vertAlign w:val="superscript"/>
        </w:rPr>
        <w:footnoteReference w:id="24"/>
      </w:r>
      <w:r w:rsidR="00E85E61" w:rsidRPr="006834DF">
        <w:rPr>
          <w:rFonts w:ascii="Times New Roman" w:hAnsi="Times New Roman"/>
          <w:sz w:val="28"/>
          <w:szCs w:val="28"/>
        </w:rPr>
        <w:t>；</w:t>
      </w:r>
    </w:p>
    <w:p w:rsidR="000E682E" w:rsidRPr="006834DF" w:rsidRDefault="000E682E" w:rsidP="000E682E">
      <w:pPr>
        <w:pStyle w:val="QuotationEnd"/>
        <w:tabs>
          <w:tab w:val="left" w:pos="1440"/>
        </w:tabs>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lang w:eastAsia="zh-HK"/>
        </w:rPr>
        <w:t>三</w:t>
      </w:r>
      <w:r w:rsidRPr="006834DF">
        <w:rPr>
          <w:rFonts w:ascii="Times New Roman" w:hAnsi="Times New Roman"/>
          <w:sz w:val="28"/>
          <w:szCs w:val="28"/>
        </w:rPr>
        <w:t>)</w:t>
      </w:r>
      <w:r w:rsidRPr="006834DF">
        <w:rPr>
          <w:rFonts w:ascii="Times New Roman" w:hAnsi="Times New Roman"/>
          <w:sz w:val="28"/>
          <w:szCs w:val="28"/>
        </w:rPr>
        <w:tab/>
      </w:r>
      <w:r w:rsidR="00E85E61" w:rsidRPr="006834DF">
        <w:rPr>
          <w:rFonts w:ascii="Times New Roman" w:hAnsi="Times New Roman"/>
          <w:sz w:val="28"/>
          <w:szCs w:val="28"/>
          <w:lang w:eastAsia="zh-HK"/>
        </w:rPr>
        <w:t>第二答辯人說</w:t>
      </w:r>
      <w:r w:rsidR="00E85E61" w:rsidRPr="006834DF">
        <w:rPr>
          <w:rFonts w:ascii="Times New Roman" w:hAnsi="Times New Roman"/>
          <w:sz w:val="28"/>
          <w:szCs w:val="28"/>
        </w:rPr>
        <w:t>：</w:t>
      </w:r>
      <w:r w:rsidR="00E85E61" w:rsidRPr="006834DF">
        <w:rPr>
          <w:rFonts w:ascii="Times New Roman" w:hAnsi="Times New Roman"/>
          <w:sz w:val="28"/>
          <w:szCs w:val="28"/>
          <w:lang w:eastAsia="zh-HK"/>
        </w:rPr>
        <w:t>「我好清楚</w:t>
      </w:r>
      <w:r w:rsidR="00B76C55" w:rsidRPr="006834DF">
        <w:rPr>
          <w:rFonts w:ascii="Times New Roman" w:hAnsi="Times New Roman"/>
          <w:sz w:val="28"/>
          <w:szCs w:val="28"/>
          <w:lang w:eastAsia="zh-HK"/>
        </w:rPr>
        <w:t>喺</w:t>
      </w:r>
      <w:r w:rsidR="00E85E61" w:rsidRPr="006834DF">
        <w:rPr>
          <w:rFonts w:ascii="Times New Roman" w:hAnsi="Times New Roman"/>
          <w:sz w:val="28"/>
          <w:szCs w:val="28"/>
          <w:lang w:eastAsia="zh-HK"/>
        </w:rPr>
        <w:t>呢一度同你講嘅就係我係毫無悔意嘅」</w:t>
      </w:r>
      <w:r w:rsidR="00E85E61" w:rsidRPr="006834DF">
        <w:rPr>
          <w:rFonts w:ascii="Times New Roman" w:hAnsi="Times New Roman"/>
          <w:szCs w:val="28"/>
          <w:vertAlign w:val="superscript"/>
        </w:rPr>
        <w:footnoteReference w:id="25"/>
      </w:r>
      <w:r w:rsidR="00E85E61" w:rsidRPr="006834DF">
        <w:rPr>
          <w:rFonts w:ascii="Times New Roman" w:hAnsi="Times New Roman"/>
          <w:sz w:val="28"/>
          <w:szCs w:val="28"/>
        </w:rPr>
        <w:t>；</w:t>
      </w:r>
    </w:p>
    <w:p w:rsidR="000E682E" w:rsidRPr="006834DF" w:rsidRDefault="000E682E" w:rsidP="000E682E">
      <w:pPr>
        <w:pStyle w:val="QuotationEnd"/>
        <w:tabs>
          <w:tab w:val="left" w:pos="1440"/>
        </w:tabs>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lang w:eastAsia="zh-HK"/>
        </w:rPr>
        <w:t>四</w:t>
      </w:r>
      <w:r w:rsidRPr="006834DF">
        <w:rPr>
          <w:rFonts w:ascii="Times New Roman" w:hAnsi="Times New Roman"/>
          <w:sz w:val="28"/>
          <w:szCs w:val="28"/>
        </w:rPr>
        <w:t>)</w:t>
      </w:r>
      <w:r w:rsidRPr="006834DF">
        <w:rPr>
          <w:rFonts w:ascii="Times New Roman" w:hAnsi="Times New Roman"/>
          <w:sz w:val="28"/>
          <w:szCs w:val="28"/>
        </w:rPr>
        <w:tab/>
      </w:r>
      <w:r w:rsidR="00E85E61" w:rsidRPr="006834DF">
        <w:rPr>
          <w:rFonts w:ascii="Times New Roman" w:hAnsi="Times New Roman"/>
          <w:sz w:val="28"/>
          <w:szCs w:val="28"/>
        </w:rPr>
        <w:tab/>
      </w:r>
      <w:r w:rsidR="00E85E61" w:rsidRPr="006834DF">
        <w:rPr>
          <w:rFonts w:ascii="Times New Roman" w:hAnsi="Times New Roman"/>
          <w:sz w:val="28"/>
          <w:szCs w:val="28"/>
          <w:lang w:eastAsia="zh-HK"/>
        </w:rPr>
        <w:t>第六及第九答辯人透過律師表示</w:t>
      </w:r>
      <w:r w:rsidR="00E85E61" w:rsidRPr="006834DF">
        <w:rPr>
          <w:rFonts w:ascii="Times New Roman" w:hAnsi="Times New Roman"/>
          <w:sz w:val="28"/>
          <w:szCs w:val="28"/>
        </w:rPr>
        <w:t>「</w:t>
      </w:r>
      <w:r w:rsidR="00B76C55" w:rsidRPr="006834DF">
        <w:rPr>
          <w:rFonts w:ascii="Times New Roman" w:hAnsi="Times New Roman"/>
          <w:sz w:val="28"/>
          <w:szCs w:val="28"/>
          <w:lang w:eastAsia="zh-HK"/>
        </w:rPr>
        <w:t>佢哋</w:t>
      </w:r>
      <w:r w:rsidR="00E85E61" w:rsidRPr="006834DF">
        <w:rPr>
          <w:rFonts w:ascii="Times New Roman" w:hAnsi="Times New Roman"/>
          <w:sz w:val="28"/>
          <w:szCs w:val="28"/>
          <w:lang w:eastAsia="zh-HK"/>
        </w:rPr>
        <w:t>係唔會後悔嘅</w:t>
      </w:r>
      <w:r w:rsidR="00E85E61" w:rsidRPr="006834DF">
        <w:rPr>
          <w:rFonts w:ascii="Times New Roman" w:hAnsi="Times New Roman"/>
          <w:sz w:val="28"/>
          <w:szCs w:val="28"/>
        </w:rPr>
        <w:t>」</w:t>
      </w:r>
      <w:r w:rsidR="00E85E61" w:rsidRPr="006834DF">
        <w:rPr>
          <w:rFonts w:ascii="Times New Roman" w:hAnsi="Times New Roman"/>
          <w:szCs w:val="28"/>
          <w:vertAlign w:val="superscript"/>
        </w:rPr>
        <w:footnoteReference w:id="26"/>
      </w:r>
      <w:r w:rsidR="00E85E61" w:rsidRPr="006834DF">
        <w:rPr>
          <w:rFonts w:ascii="Times New Roman" w:hAnsi="Times New Roman"/>
          <w:sz w:val="28"/>
          <w:szCs w:val="28"/>
        </w:rPr>
        <w:t>；</w:t>
      </w:r>
    </w:p>
    <w:p w:rsidR="000E682E" w:rsidRPr="006834DF" w:rsidRDefault="000E682E" w:rsidP="000E682E">
      <w:pPr>
        <w:pStyle w:val="QuotationEnd"/>
        <w:tabs>
          <w:tab w:val="left" w:pos="1440"/>
        </w:tabs>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lang w:eastAsia="zh-HK"/>
        </w:rPr>
        <w:t>五</w:t>
      </w:r>
      <w:r w:rsidRPr="006834DF">
        <w:rPr>
          <w:rFonts w:ascii="Times New Roman" w:hAnsi="Times New Roman"/>
          <w:sz w:val="28"/>
          <w:szCs w:val="28"/>
        </w:rPr>
        <w:t>)</w:t>
      </w:r>
      <w:r w:rsidR="00A255A3" w:rsidRPr="006834DF">
        <w:rPr>
          <w:rFonts w:ascii="Times New Roman" w:hAnsi="Times New Roman"/>
          <w:sz w:val="28"/>
          <w:szCs w:val="28"/>
        </w:rPr>
        <w:tab/>
      </w:r>
      <w:r w:rsidR="00490A28" w:rsidRPr="006834DF">
        <w:rPr>
          <w:rFonts w:ascii="Times New Roman" w:hAnsi="Times New Roman"/>
          <w:sz w:val="28"/>
          <w:szCs w:val="28"/>
        </w:rPr>
        <w:tab/>
      </w:r>
      <w:r w:rsidR="00E85E61" w:rsidRPr="006834DF">
        <w:rPr>
          <w:rFonts w:ascii="Times New Roman" w:hAnsi="Times New Roman"/>
          <w:sz w:val="28"/>
          <w:szCs w:val="28"/>
          <w:lang w:eastAsia="zh-HK"/>
        </w:rPr>
        <w:t>第七答辯人說：</w:t>
      </w:r>
      <w:r w:rsidR="00E85E61" w:rsidRPr="006834DF">
        <w:rPr>
          <w:rFonts w:ascii="Times New Roman" w:hAnsi="Times New Roman"/>
          <w:sz w:val="28"/>
          <w:szCs w:val="28"/>
        </w:rPr>
        <w:t>「</w:t>
      </w:r>
      <w:r w:rsidR="00E85E61" w:rsidRPr="006834DF">
        <w:rPr>
          <w:rFonts w:ascii="Times New Roman" w:hAnsi="Times New Roman"/>
          <w:sz w:val="28"/>
          <w:szCs w:val="28"/>
          <w:lang w:eastAsia="zh-HK"/>
        </w:rPr>
        <w:t>我對</w:t>
      </w:r>
      <w:r w:rsidR="00B76C55" w:rsidRPr="006834DF">
        <w:rPr>
          <w:rFonts w:ascii="Times New Roman" w:hAnsi="Times New Roman"/>
          <w:sz w:val="28"/>
          <w:szCs w:val="28"/>
          <w:lang w:eastAsia="zh-HK"/>
        </w:rPr>
        <w:t>當</w:t>
      </w:r>
      <w:r w:rsidR="00E85E61" w:rsidRPr="006834DF">
        <w:rPr>
          <w:rFonts w:ascii="Times New Roman" w:hAnsi="Times New Roman"/>
          <w:sz w:val="28"/>
          <w:szCs w:val="28"/>
          <w:lang w:eastAsia="zh-HK"/>
        </w:rPr>
        <w:t>日嘅行為呢就係並不感到悔疚喇</w:t>
      </w:r>
      <w:r w:rsidR="00E85E61" w:rsidRPr="006834DF">
        <w:rPr>
          <w:rFonts w:ascii="Times New Roman" w:hAnsi="Times New Roman"/>
          <w:sz w:val="28"/>
          <w:szCs w:val="28"/>
        </w:rPr>
        <w:t>」</w:t>
      </w:r>
      <w:r w:rsidR="00E85E61" w:rsidRPr="006834DF">
        <w:rPr>
          <w:rFonts w:ascii="Times New Roman" w:hAnsi="Times New Roman"/>
          <w:szCs w:val="28"/>
          <w:vertAlign w:val="superscript"/>
        </w:rPr>
        <w:footnoteReference w:id="27"/>
      </w:r>
      <w:r w:rsidR="00E85E61" w:rsidRPr="006834DF">
        <w:rPr>
          <w:rFonts w:ascii="Times New Roman" w:hAnsi="Times New Roman"/>
          <w:sz w:val="28"/>
          <w:szCs w:val="28"/>
        </w:rPr>
        <w:t>；</w:t>
      </w:r>
    </w:p>
    <w:p w:rsidR="000E682E" w:rsidRPr="006834DF" w:rsidRDefault="000E682E" w:rsidP="000E682E">
      <w:pPr>
        <w:pStyle w:val="QuotationEnd"/>
        <w:tabs>
          <w:tab w:val="left" w:pos="1440"/>
        </w:tabs>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lang w:eastAsia="zh-HK"/>
        </w:rPr>
        <w:t>六</w:t>
      </w:r>
      <w:r w:rsidRPr="006834DF">
        <w:rPr>
          <w:rFonts w:ascii="Times New Roman" w:hAnsi="Times New Roman"/>
          <w:sz w:val="28"/>
          <w:szCs w:val="28"/>
        </w:rPr>
        <w:t>)</w:t>
      </w:r>
      <w:r w:rsidRPr="006834DF">
        <w:rPr>
          <w:rFonts w:ascii="Times New Roman" w:hAnsi="Times New Roman"/>
          <w:sz w:val="28"/>
          <w:szCs w:val="28"/>
        </w:rPr>
        <w:tab/>
      </w:r>
      <w:r w:rsidR="00E85E61" w:rsidRPr="006834DF">
        <w:rPr>
          <w:rFonts w:ascii="Times New Roman" w:hAnsi="Times New Roman"/>
          <w:sz w:val="28"/>
          <w:szCs w:val="28"/>
          <w:lang w:eastAsia="zh-HK"/>
        </w:rPr>
        <w:t>第八答辯人透過律師表示他「唔感到後悔」</w:t>
      </w:r>
      <w:r w:rsidR="00E85E61" w:rsidRPr="006834DF">
        <w:rPr>
          <w:rFonts w:ascii="Times New Roman" w:hAnsi="Times New Roman"/>
          <w:szCs w:val="28"/>
          <w:vertAlign w:val="superscript"/>
        </w:rPr>
        <w:footnoteReference w:id="28"/>
      </w:r>
      <w:r w:rsidR="00E85E61" w:rsidRPr="006834DF">
        <w:rPr>
          <w:rFonts w:ascii="Times New Roman" w:hAnsi="Times New Roman"/>
          <w:sz w:val="28"/>
          <w:szCs w:val="28"/>
        </w:rPr>
        <w:t>；</w:t>
      </w:r>
    </w:p>
    <w:p w:rsidR="000E682E" w:rsidRPr="006834DF" w:rsidRDefault="000E682E" w:rsidP="000E682E">
      <w:pPr>
        <w:pStyle w:val="QuotationEnd"/>
        <w:tabs>
          <w:tab w:val="left" w:pos="1440"/>
        </w:tabs>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lang w:eastAsia="zh-HK"/>
        </w:rPr>
        <w:t>七</w:t>
      </w:r>
      <w:r w:rsidRPr="006834DF">
        <w:rPr>
          <w:rFonts w:ascii="Times New Roman" w:hAnsi="Times New Roman"/>
          <w:sz w:val="28"/>
          <w:szCs w:val="28"/>
        </w:rPr>
        <w:t>)</w:t>
      </w:r>
      <w:r w:rsidRPr="006834DF">
        <w:rPr>
          <w:rFonts w:ascii="Times New Roman" w:hAnsi="Times New Roman"/>
          <w:sz w:val="28"/>
          <w:szCs w:val="28"/>
        </w:rPr>
        <w:tab/>
      </w:r>
      <w:r w:rsidRPr="006834DF">
        <w:rPr>
          <w:rFonts w:ascii="Times New Roman" w:hAnsi="Times New Roman"/>
          <w:sz w:val="28"/>
          <w:szCs w:val="28"/>
        </w:rPr>
        <w:tab/>
      </w:r>
      <w:r w:rsidR="00E85E61" w:rsidRPr="006834DF">
        <w:rPr>
          <w:rFonts w:ascii="Times New Roman" w:hAnsi="Times New Roman"/>
          <w:sz w:val="28"/>
          <w:szCs w:val="28"/>
          <w:lang w:eastAsia="zh-HK"/>
        </w:rPr>
        <w:t>第十一答辯人除說出簡單背景資料外</w:t>
      </w:r>
      <w:r w:rsidR="00CE35AA" w:rsidRPr="006834DF">
        <w:rPr>
          <w:rFonts w:ascii="Times New Roman" w:hAnsi="Times New Roman"/>
          <w:sz w:val="28"/>
          <w:szCs w:val="28"/>
        </w:rPr>
        <w:t>，</w:t>
      </w:r>
      <w:r w:rsidR="00E85E61" w:rsidRPr="006834DF">
        <w:rPr>
          <w:rFonts w:ascii="Times New Roman" w:hAnsi="Times New Roman"/>
          <w:sz w:val="28"/>
          <w:szCs w:val="28"/>
          <w:lang w:eastAsia="zh-HK"/>
        </w:rPr>
        <w:t>沒有求情陳詞</w:t>
      </w:r>
      <w:r w:rsidR="00E85E61" w:rsidRPr="006834DF">
        <w:rPr>
          <w:rFonts w:ascii="Times New Roman" w:hAnsi="Times New Roman"/>
          <w:szCs w:val="28"/>
          <w:vertAlign w:val="superscript"/>
        </w:rPr>
        <w:footnoteReference w:id="29"/>
      </w:r>
      <w:r w:rsidR="00E85E61" w:rsidRPr="006834DF">
        <w:rPr>
          <w:rFonts w:ascii="Times New Roman" w:hAnsi="Times New Roman"/>
          <w:sz w:val="28"/>
          <w:szCs w:val="28"/>
        </w:rPr>
        <w:t>；</w:t>
      </w:r>
    </w:p>
    <w:p w:rsidR="000E682E" w:rsidRPr="006834DF" w:rsidRDefault="000E682E" w:rsidP="000E682E">
      <w:pPr>
        <w:pStyle w:val="QuotationEnd"/>
        <w:tabs>
          <w:tab w:val="left" w:pos="1440"/>
        </w:tabs>
        <w:spacing w:before="120" w:after="52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lang w:eastAsia="zh-HK"/>
        </w:rPr>
        <w:t>八</w:t>
      </w:r>
      <w:r w:rsidRPr="006834DF">
        <w:rPr>
          <w:rFonts w:ascii="Times New Roman" w:hAnsi="Times New Roman"/>
          <w:sz w:val="28"/>
          <w:szCs w:val="28"/>
        </w:rPr>
        <w:t>)</w:t>
      </w:r>
      <w:r w:rsidRPr="006834DF">
        <w:rPr>
          <w:rFonts w:ascii="Times New Roman" w:hAnsi="Times New Roman"/>
          <w:sz w:val="28"/>
          <w:szCs w:val="28"/>
        </w:rPr>
        <w:tab/>
      </w:r>
      <w:r w:rsidR="00E85E61" w:rsidRPr="006834DF">
        <w:rPr>
          <w:rFonts w:ascii="Times New Roman" w:hAnsi="Times New Roman"/>
          <w:sz w:val="28"/>
          <w:szCs w:val="28"/>
          <w:lang w:eastAsia="zh-HK"/>
        </w:rPr>
        <w:t>第十三答辯人對裁判官說假如將他判監</w:t>
      </w:r>
      <w:r w:rsidR="00E85E61" w:rsidRPr="006834DF">
        <w:rPr>
          <w:rFonts w:ascii="Times New Roman" w:hAnsi="Times New Roman"/>
          <w:sz w:val="28"/>
          <w:szCs w:val="28"/>
        </w:rPr>
        <w:t>，</w:t>
      </w:r>
      <w:r w:rsidR="00E85E61" w:rsidRPr="006834DF">
        <w:rPr>
          <w:rFonts w:ascii="Times New Roman" w:hAnsi="Times New Roman"/>
          <w:sz w:val="28"/>
          <w:szCs w:val="28"/>
          <w:lang w:eastAsia="zh-HK"/>
        </w:rPr>
        <w:t>「後果非常之嚴重」</w:t>
      </w:r>
      <w:r w:rsidR="00E85E61" w:rsidRPr="006834DF">
        <w:rPr>
          <w:rFonts w:ascii="Times New Roman" w:hAnsi="Times New Roman"/>
          <w:szCs w:val="28"/>
          <w:vertAlign w:val="superscript"/>
        </w:rPr>
        <w:footnoteReference w:id="30"/>
      </w:r>
      <w:r w:rsidR="00E85E61" w:rsidRPr="006834DF">
        <w:rPr>
          <w:rFonts w:ascii="Times New Roman" w:hAnsi="Times New Roman"/>
          <w:sz w:val="28"/>
          <w:szCs w:val="28"/>
        </w:rPr>
        <w:t>。</w:t>
      </w:r>
      <w:r w:rsidR="00E85E61" w:rsidRPr="006834DF">
        <w:rPr>
          <w:rFonts w:ascii="Times New Roman" w:hAnsi="Times New Roman"/>
          <w:sz w:val="28"/>
          <w:szCs w:val="28"/>
          <w:lang w:eastAsia="zh-HK"/>
        </w:rPr>
        <w:t>他亦對裁判官說其定罪的裁決會</w:t>
      </w:r>
      <w:r w:rsidR="00E85E61" w:rsidRPr="006834DF">
        <w:rPr>
          <w:rFonts w:ascii="Times New Roman" w:hAnsi="Times New Roman"/>
          <w:sz w:val="28"/>
          <w:szCs w:val="28"/>
        </w:rPr>
        <w:t>「</w:t>
      </w:r>
      <w:r w:rsidR="00E85E61" w:rsidRPr="006834DF">
        <w:rPr>
          <w:rFonts w:ascii="Times New Roman" w:hAnsi="Times New Roman"/>
          <w:sz w:val="28"/>
          <w:szCs w:val="28"/>
          <w:lang w:eastAsia="zh-HK"/>
        </w:rPr>
        <w:t>令所有人都憤怒</w:t>
      </w:r>
      <w:r w:rsidR="00E85E61" w:rsidRPr="006834DF">
        <w:rPr>
          <w:rFonts w:ascii="Times New Roman" w:hAnsi="Times New Roman"/>
          <w:sz w:val="28"/>
          <w:szCs w:val="28"/>
        </w:rPr>
        <w:t>」</w:t>
      </w:r>
      <w:r w:rsidR="00E85E61" w:rsidRPr="006834DF">
        <w:rPr>
          <w:rFonts w:ascii="Times New Roman" w:hAnsi="Times New Roman"/>
          <w:szCs w:val="28"/>
          <w:vertAlign w:val="superscript"/>
        </w:rPr>
        <w:footnoteReference w:id="31"/>
      </w:r>
      <w:r w:rsidR="00E85E61" w:rsidRPr="006834DF">
        <w:rPr>
          <w:rFonts w:ascii="Times New Roman" w:hAnsi="Times New Roman"/>
          <w:sz w:val="28"/>
          <w:szCs w:val="28"/>
        </w:rPr>
        <w:t>。</w:t>
      </w:r>
    </w:p>
    <w:p w:rsidR="00F8779D" w:rsidRPr="006834DF" w:rsidRDefault="00404025" w:rsidP="00C711D8">
      <w:pPr>
        <w:pStyle w:val="Final"/>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85E61" w:rsidRPr="006834DF">
        <w:rPr>
          <w:lang w:eastAsia="zh-TW"/>
        </w:rPr>
        <w:t>雖然</w:t>
      </w:r>
      <w:r w:rsidR="00A463A7" w:rsidRPr="006834DF">
        <w:rPr>
          <w:lang w:eastAsia="zh-TW"/>
        </w:rPr>
        <w:t>答辯人等</w:t>
      </w:r>
      <w:r w:rsidR="00A125EF" w:rsidRPr="006834DF">
        <w:rPr>
          <w:lang w:eastAsia="zh-TW"/>
        </w:rPr>
        <w:t>（</w:t>
      </w:r>
      <w:r w:rsidR="00A125EF" w:rsidRPr="006834DF">
        <w:rPr>
          <w:lang w:eastAsia="zh-HK"/>
        </w:rPr>
        <w:t>除第十二答辯人外</w:t>
      </w:r>
      <w:r w:rsidR="00A125EF" w:rsidRPr="006834DF">
        <w:rPr>
          <w:lang w:eastAsia="zh-TW"/>
        </w:rPr>
        <w:t>）</w:t>
      </w:r>
      <w:r w:rsidR="000C6C33" w:rsidRPr="006834DF">
        <w:rPr>
          <w:lang w:eastAsia="zh-HK"/>
        </w:rPr>
        <w:t>表示對事件</w:t>
      </w:r>
      <w:r w:rsidR="00A463A7" w:rsidRPr="006834DF">
        <w:rPr>
          <w:lang w:eastAsia="zh-TW"/>
        </w:rPr>
        <w:t>毫無悔意</w:t>
      </w:r>
      <w:r w:rsidR="00E85E61" w:rsidRPr="006834DF">
        <w:rPr>
          <w:lang w:eastAsia="zh-TW"/>
        </w:rPr>
        <w:t>，原審裁判官仍然為</w:t>
      </w:r>
      <w:r w:rsidR="00A463A7" w:rsidRPr="006834DF">
        <w:rPr>
          <w:lang w:eastAsia="zh-TW"/>
        </w:rPr>
        <w:t>他們</w:t>
      </w:r>
      <w:r w:rsidR="00E85E61" w:rsidRPr="006834DF">
        <w:rPr>
          <w:lang w:eastAsia="zh-TW"/>
        </w:rPr>
        <w:t>索取社會服務令合適報告</w:t>
      </w:r>
      <w:r w:rsidR="00A463A7" w:rsidRPr="006834DF">
        <w:rPr>
          <w:lang w:eastAsia="zh-TW"/>
        </w:rPr>
        <w:t>。原審裁判官</w:t>
      </w:r>
      <w:r w:rsidR="000C6C33" w:rsidRPr="006834DF">
        <w:rPr>
          <w:lang w:eastAsia="zh-HK"/>
        </w:rPr>
        <w:lastRenderedPageBreak/>
        <w:t>表示</w:t>
      </w:r>
      <w:r w:rsidR="00A463A7" w:rsidRPr="006834DF">
        <w:rPr>
          <w:lang w:eastAsia="zh-TW"/>
        </w:rPr>
        <w:t>，他</w:t>
      </w:r>
      <w:r w:rsidR="00E85E61" w:rsidRPr="006834DF">
        <w:rPr>
          <w:lang w:eastAsia="zh-TW"/>
        </w:rPr>
        <w:t>要考慮的不是一個輕或重的判刑，而是一個合適的判刑</w:t>
      </w:r>
      <w:r w:rsidR="000C6C33" w:rsidRPr="006834DF">
        <w:rPr>
          <w:lang w:eastAsia="zh-TW"/>
        </w:rPr>
        <w:t>。</w:t>
      </w:r>
      <w:r w:rsidR="00E85E61" w:rsidRPr="006834DF">
        <w:rPr>
          <w:lang w:eastAsia="zh-TW"/>
        </w:rPr>
        <w:t>他</w:t>
      </w:r>
      <w:r w:rsidR="000C6C33" w:rsidRPr="006834DF">
        <w:rPr>
          <w:lang w:eastAsia="zh-HK"/>
        </w:rPr>
        <w:t>亦表示</w:t>
      </w:r>
      <w:r w:rsidR="00E85E61" w:rsidRPr="006834DF">
        <w:rPr>
          <w:lang w:eastAsia="zh-TW"/>
        </w:rPr>
        <w:t>沒有一個想法要阻止其他人犯同類罪行，因為認</w:t>
      </w:r>
      <w:r w:rsidR="000C6C33" w:rsidRPr="006834DF">
        <w:rPr>
          <w:lang w:eastAsia="zh-HK"/>
        </w:rPr>
        <w:t>同答辯人做法</w:t>
      </w:r>
      <w:r w:rsidR="00E85E61" w:rsidRPr="006834DF">
        <w:rPr>
          <w:lang w:eastAsia="zh-TW"/>
        </w:rPr>
        <w:t>的人</w:t>
      </w:r>
      <w:r w:rsidR="000C6C33" w:rsidRPr="006834DF">
        <w:rPr>
          <w:lang w:eastAsia="zh-HK"/>
        </w:rPr>
        <w:t>是</w:t>
      </w:r>
      <w:r w:rsidR="00E85E61" w:rsidRPr="006834DF">
        <w:rPr>
          <w:lang w:eastAsia="zh-TW"/>
        </w:rPr>
        <w:t>不會受阻嚇而</w:t>
      </w:r>
      <w:proofErr w:type="gramStart"/>
      <w:r w:rsidR="00E85E61" w:rsidRPr="006834DF">
        <w:rPr>
          <w:lang w:eastAsia="zh-TW"/>
        </w:rPr>
        <w:t>不</w:t>
      </w:r>
      <w:proofErr w:type="gramEnd"/>
      <w:r w:rsidR="00E85E61" w:rsidRPr="006834DF">
        <w:rPr>
          <w:lang w:eastAsia="zh-TW"/>
        </w:rPr>
        <w:t>犯案</w:t>
      </w:r>
      <w:r w:rsidR="00E85E61" w:rsidRPr="006834DF">
        <w:rPr>
          <w:rStyle w:val="FootnoteReference"/>
          <w:lang w:eastAsia="zh-TW"/>
        </w:rPr>
        <w:footnoteReference w:id="32"/>
      </w:r>
      <w:r w:rsidR="00E85E61" w:rsidRPr="006834DF">
        <w:rPr>
          <w:lang w:eastAsia="zh-TW"/>
        </w:rPr>
        <w:t>。原審裁判官特別指出，社會服務令和答辯人等犯案的背後理念不一定有衝突</w:t>
      </w:r>
      <w:r w:rsidR="00E85E61" w:rsidRPr="006834DF">
        <w:rPr>
          <w:rStyle w:val="FootnoteReference"/>
          <w:lang w:eastAsia="zh-TW"/>
        </w:rPr>
        <w:footnoteReference w:id="33"/>
      </w:r>
      <w:r w:rsidR="00E85E61" w:rsidRPr="006834DF">
        <w:rPr>
          <w:lang w:eastAsia="zh-TW"/>
        </w:rPr>
        <w:t>。最後，原審</w:t>
      </w:r>
      <w:proofErr w:type="gramStart"/>
      <w:r w:rsidR="00E85E61" w:rsidRPr="006834DF">
        <w:rPr>
          <w:lang w:eastAsia="zh-TW"/>
        </w:rPr>
        <w:t>裁判官把判刑</w:t>
      </w:r>
      <w:proofErr w:type="gramEnd"/>
      <w:r w:rsidR="00E85E61" w:rsidRPr="006834DF">
        <w:rPr>
          <w:lang w:eastAsia="zh-TW"/>
        </w:rPr>
        <w:t>押後至</w:t>
      </w:r>
      <w:r w:rsidR="00E85E61" w:rsidRPr="006834DF">
        <w:rPr>
          <w:lang w:eastAsia="zh-TW"/>
        </w:rPr>
        <w:t>2016</w:t>
      </w:r>
      <w:r w:rsidR="00E85E61" w:rsidRPr="006834DF">
        <w:rPr>
          <w:lang w:eastAsia="zh-TW"/>
        </w:rPr>
        <w:t>年</w:t>
      </w:r>
      <w:r w:rsidR="00E85E61" w:rsidRPr="006834DF">
        <w:rPr>
          <w:lang w:eastAsia="zh-TW"/>
        </w:rPr>
        <w:t>2</w:t>
      </w:r>
      <w:r w:rsidR="00E85E61" w:rsidRPr="006834DF">
        <w:rPr>
          <w:lang w:eastAsia="zh-TW"/>
        </w:rPr>
        <w:t>月</w:t>
      </w:r>
      <w:r w:rsidR="00E85E61" w:rsidRPr="006834DF">
        <w:rPr>
          <w:lang w:eastAsia="zh-TW"/>
        </w:rPr>
        <w:t>19</w:t>
      </w:r>
      <w:r w:rsidR="00E85E61" w:rsidRPr="006834DF">
        <w:rPr>
          <w:lang w:eastAsia="zh-TW"/>
        </w:rPr>
        <w:t>日。</w:t>
      </w:r>
    </w:p>
    <w:p w:rsidR="00611B95" w:rsidRPr="006834DF" w:rsidRDefault="00AC0152" w:rsidP="00AD3C4E">
      <w:pPr>
        <w:pStyle w:val="H-1"/>
        <w:tabs>
          <w:tab w:val="clear" w:pos="4320"/>
          <w:tab w:val="left" w:pos="720"/>
        </w:tabs>
        <w:ind w:left="720" w:hanging="720"/>
        <w:rPr>
          <w:b/>
          <w:lang w:eastAsia="zh-TW"/>
        </w:rPr>
      </w:pPr>
      <w:r w:rsidRPr="006834DF">
        <w:rPr>
          <w:b/>
          <w:lang w:eastAsia="zh-TW"/>
        </w:rPr>
        <w:t>C</w:t>
      </w:r>
      <w:r w:rsidR="000F2837" w:rsidRPr="006834DF">
        <w:rPr>
          <w:b/>
          <w:lang w:eastAsia="zh-TW"/>
        </w:rPr>
        <w:t>2</w:t>
      </w:r>
      <w:r w:rsidR="00611B95" w:rsidRPr="006834DF">
        <w:rPr>
          <w:b/>
          <w:lang w:eastAsia="zh-TW"/>
        </w:rPr>
        <w:t>.</w:t>
      </w:r>
      <w:r w:rsidR="00611B95" w:rsidRPr="006834DF">
        <w:rPr>
          <w:b/>
          <w:lang w:eastAsia="zh-TW"/>
        </w:rPr>
        <w:tab/>
      </w:r>
      <w:r w:rsidR="00611B95" w:rsidRPr="006834DF">
        <w:rPr>
          <w:b/>
          <w:lang w:eastAsia="zh-TW"/>
        </w:rPr>
        <w:t>社會服務令</w:t>
      </w:r>
      <w:r w:rsidR="00C711D8" w:rsidRPr="006834DF">
        <w:rPr>
          <w:b/>
          <w:lang w:eastAsia="zh-TW"/>
        </w:rPr>
        <w:t>合適</w:t>
      </w:r>
      <w:r w:rsidR="00611B95" w:rsidRPr="006834DF">
        <w:rPr>
          <w:b/>
          <w:lang w:eastAsia="zh-TW"/>
        </w:rPr>
        <w:t>報告</w:t>
      </w:r>
    </w:p>
    <w:p w:rsidR="00611B95" w:rsidRPr="006834DF" w:rsidRDefault="00AC0152" w:rsidP="00611B95">
      <w:pPr>
        <w:pStyle w:val="H-1"/>
        <w:tabs>
          <w:tab w:val="clear" w:pos="4320"/>
          <w:tab w:val="left" w:pos="720"/>
        </w:tabs>
        <w:ind w:left="720" w:hanging="720"/>
        <w:rPr>
          <w:lang w:val="en-US" w:eastAsia="zh-TW"/>
        </w:rPr>
      </w:pPr>
      <w:r w:rsidRPr="006834DF">
        <w:rPr>
          <w:lang w:eastAsia="zh-TW"/>
        </w:rPr>
        <w:t>C</w:t>
      </w:r>
      <w:r w:rsidR="000F2837" w:rsidRPr="006834DF">
        <w:rPr>
          <w:lang w:eastAsia="zh-TW"/>
        </w:rPr>
        <w:t>2</w:t>
      </w:r>
      <w:r w:rsidR="00611B95" w:rsidRPr="006834DF">
        <w:rPr>
          <w:lang w:eastAsia="zh-TW"/>
        </w:rPr>
        <w:t>.1</w:t>
      </w:r>
      <w:r w:rsidR="00611B95" w:rsidRPr="006834DF">
        <w:rPr>
          <w:lang w:eastAsia="zh-TW"/>
        </w:rPr>
        <w:tab/>
      </w:r>
      <w:r w:rsidR="00762F68" w:rsidRPr="006834DF">
        <w:rPr>
          <w:lang w:val="en-US" w:eastAsia="zh-TW"/>
        </w:rPr>
        <w:t>第一答辯人</w:t>
      </w:r>
    </w:p>
    <w:p w:rsidR="00611B95" w:rsidRPr="006834DF" w:rsidRDefault="00611B95" w:rsidP="00611B95">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85E61" w:rsidRPr="006834DF">
        <w:rPr>
          <w:lang w:eastAsia="zh-TW"/>
        </w:rPr>
        <w:t>第一答辯人</w:t>
      </w:r>
      <w:r w:rsidR="00E85E61" w:rsidRPr="006834DF">
        <w:rPr>
          <w:lang w:eastAsia="zh-TW"/>
        </w:rPr>
        <w:t>22</w:t>
      </w:r>
      <w:r w:rsidR="00E85E61" w:rsidRPr="006834DF">
        <w:rPr>
          <w:lang w:eastAsia="zh-TW"/>
        </w:rPr>
        <w:t>歲</w:t>
      </w:r>
      <w:r w:rsidR="00E85E61" w:rsidRPr="006834DF">
        <w:rPr>
          <w:rStyle w:val="FootnoteReference"/>
          <w:lang w:eastAsia="zh-TW"/>
        </w:rPr>
        <w:footnoteReference w:id="34"/>
      </w:r>
      <w:r w:rsidR="00E85E61" w:rsidRPr="006834DF">
        <w:rPr>
          <w:lang w:eastAsia="zh-TW"/>
        </w:rPr>
        <w:t>，生於基督教家庭，是家中獨子，與父母同住。他學業成績理想，從城市大學副學士社工系畢業後，</w:t>
      </w:r>
      <w:r w:rsidR="00E85E61" w:rsidRPr="006834DF">
        <w:rPr>
          <w:lang w:eastAsia="zh-TW"/>
        </w:rPr>
        <w:t>2016</w:t>
      </w:r>
      <w:r w:rsidR="00E85E61" w:rsidRPr="006834DF">
        <w:rPr>
          <w:lang w:eastAsia="zh-TW"/>
        </w:rPr>
        <w:t>年</w:t>
      </w:r>
      <w:r w:rsidR="00E85E61" w:rsidRPr="006834DF">
        <w:rPr>
          <w:lang w:eastAsia="zh-TW"/>
        </w:rPr>
        <w:t>2</w:t>
      </w:r>
      <w:r w:rsidR="00E85E61" w:rsidRPr="006834DF">
        <w:rPr>
          <w:lang w:eastAsia="zh-TW"/>
        </w:rPr>
        <w:t>月成為</w:t>
      </w:r>
      <w:r w:rsidR="00CE35AA" w:rsidRPr="006834DF">
        <w:rPr>
          <w:lang w:eastAsia="zh-TW"/>
        </w:rPr>
        <w:t>註冊</w:t>
      </w:r>
      <w:r w:rsidR="00E85E61" w:rsidRPr="006834DF">
        <w:rPr>
          <w:lang w:eastAsia="zh-TW"/>
        </w:rPr>
        <w:t>社工，</w:t>
      </w:r>
      <w:r w:rsidR="00C642F0" w:rsidRPr="006834DF">
        <w:rPr>
          <w:lang w:eastAsia="zh-HK"/>
        </w:rPr>
        <w:t>案發時</w:t>
      </w:r>
      <w:r w:rsidR="00A463A7" w:rsidRPr="006834DF">
        <w:rPr>
          <w:lang w:eastAsia="zh-TW"/>
        </w:rPr>
        <w:t>在</w:t>
      </w:r>
      <w:r w:rsidR="00E85E61" w:rsidRPr="006834DF">
        <w:rPr>
          <w:lang w:eastAsia="zh-TW"/>
        </w:rPr>
        <w:t>待業中。</w:t>
      </w:r>
      <w:r w:rsidR="00C642F0" w:rsidRPr="006834DF">
        <w:rPr>
          <w:lang w:eastAsia="zh-HK"/>
        </w:rPr>
        <w:t>他的</w:t>
      </w:r>
      <w:r w:rsidR="00E85E61" w:rsidRPr="006834DF">
        <w:rPr>
          <w:lang w:eastAsia="zh-TW"/>
        </w:rPr>
        <w:t>父母曾分別為中學教師及社工，後轉任全職的傳道</w:t>
      </w:r>
      <w:r w:rsidR="00E85E61" w:rsidRPr="006834DF">
        <w:rPr>
          <w:lang w:eastAsia="zh-HK"/>
        </w:rPr>
        <w:t>人</w:t>
      </w:r>
      <w:r w:rsidR="00E85E61" w:rsidRPr="006834DF">
        <w:rPr>
          <w:lang w:eastAsia="zh-TW"/>
        </w:rPr>
        <w:t>。第一答辯人從父母的分享中了解到各個社會階層的生活，</w:t>
      </w:r>
      <w:r w:rsidR="00A463A7" w:rsidRPr="006834DF">
        <w:rPr>
          <w:lang w:eastAsia="zh-TW"/>
        </w:rPr>
        <w:t>亦</w:t>
      </w:r>
      <w:r w:rsidR="00E85E61" w:rsidRPr="006834DF">
        <w:rPr>
          <w:lang w:eastAsia="zh-TW"/>
        </w:rPr>
        <w:t>曾參加義工活動探訪草根家庭。</w:t>
      </w:r>
      <w:r w:rsidR="00E85E61" w:rsidRPr="006834DF">
        <w:rPr>
          <w:lang w:eastAsia="zh-TW"/>
        </w:rPr>
        <w:t xml:space="preserve"> 2012</w:t>
      </w:r>
      <w:r w:rsidR="00E85E61" w:rsidRPr="006834DF">
        <w:rPr>
          <w:lang w:eastAsia="zh-TW"/>
        </w:rPr>
        <w:t>年，第一答辯人開始參與</w:t>
      </w:r>
      <w:r w:rsidR="00C642F0" w:rsidRPr="006834DF">
        <w:rPr>
          <w:lang w:eastAsia="zh-HK"/>
        </w:rPr>
        <w:t>涉及</w:t>
      </w:r>
      <w:r w:rsidR="00E85E61" w:rsidRPr="006834DF">
        <w:rPr>
          <w:lang w:eastAsia="zh-TW"/>
        </w:rPr>
        <w:t>公共議題</w:t>
      </w:r>
      <w:r w:rsidR="00C642F0" w:rsidRPr="006834DF">
        <w:rPr>
          <w:lang w:eastAsia="zh-HK"/>
        </w:rPr>
        <w:t>的活動</w:t>
      </w:r>
      <w:r w:rsidR="00C642F0" w:rsidRPr="006834DF">
        <w:rPr>
          <w:lang w:eastAsia="zh-TW"/>
        </w:rPr>
        <w:t>，</w:t>
      </w:r>
      <w:r w:rsidR="00C642F0" w:rsidRPr="006834DF">
        <w:rPr>
          <w:lang w:eastAsia="zh-HK"/>
        </w:rPr>
        <w:t>包括</w:t>
      </w:r>
      <w:r w:rsidR="00E85E61" w:rsidRPr="006834DF">
        <w:rPr>
          <w:lang w:eastAsia="zh-TW"/>
        </w:rPr>
        <w:t>出席反對國民教育的活動。他曾任城市大學學生會的外務部副會長，活躍於香港社會工作學生聯會及香港專上學生聯會，</w:t>
      </w:r>
      <w:r w:rsidR="00C642F0" w:rsidRPr="006834DF">
        <w:rPr>
          <w:lang w:eastAsia="zh-HK"/>
        </w:rPr>
        <w:t>目的是</w:t>
      </w:r>
      <w:r w:rsidR="00A463A7" w:rsidRPr="006834DF">
        <w:rPr>
          <w:lang w:eastAsia="zh-TW"/>
        </w:rPr>
        <w:t>增加</w:t>
      </w:r>
      <w:r w:rsidR="00E85E61" w:rsidRPr="006834DF">
        <w:rPr>
          <w:lang w:eastAsia="zh-TW"/>
        </w:rPr>
        <w:t>學生對於公共議題的關注。</w:t>
      </w:r>
      <w:r w:rsidR="00E85E61" w:rsidRPr="006834DF">
        <w:rPr>
          <w:lang w:eastAsia="zh-TW"/>
        </w:rPr>
        <w:t>2013</w:t>
      </w:r>
      <w:r w:rsidR="00E85E61" w:rsidRPr="006834DF">
        <w:rPr>
          <w:lang w:eastAsia="zh-TW"/>
        </w:rPr>
        <w:t>年第一答辯人開始活躍於關注東北發展方案的學生團體</w:t>
      </w:r>
      <w:r w:rsidR="00A463A7" w:rsidRPr="006834DF">
        <w:rPr>
          <w:lang w:eastAsia="zh-TW"/>
        </w:rPr>
        <w:t>，</w:t>
      </w:r>
      <w:r w:rsidR="00E85E61" w:rsidRPr="006834DF">
        <w:rPr>
          <w:lang w:eastAsia="zh-TW"/>
        </w:rPr>
        <w:t>他走訪了村民後，</w:t>
      </w:r>
      <w:r w:rsidR="00A463A7" w:rsidRPr="006834DF">
        <w:rPr>
          <w:lang w:eastAsia="zh-TW"/>
        </w:rPr>
        <w:t>受</w:t>
      </w:r>
      <w:r w:rsidR="00E85E61" w:rsidRPr="006834DF">
        <w:rPr>
          <w:lang w:eastAsia="zh-TW"/>
        </w:rPr>
        <w:t>當地的社</w:t>
      </w:r>
      <w:r w:rsidR="0066404F" w:rsidRPr="006834DF">
        <w:rPr>
          <w:lang w:eastAsia="zh-TW"/>
        </w:rPr>
        <w:t>區</w:t>
      </w:r>
      <w:r w:rsidR="00E85E61" w:rsidRPr="006834DF">
        <w:rPr>
          <w:lang w:eastAsia="zh-TW"/>
        </w:rPr>
        <w:t>關係</w:t>
      </w:r>
      <w:r w:rsidR="00A463A7" w:rsidRPr="006834DF">
        <w:rPr>
          <w:lang w:eastAsia="zh-TW"/>
        </w:rPr>
        <w:t>和</w:t>
      </w:r>
      <w:r w:rsidR="00E85E61" w:rsidRPr="006834DF">
        <w:rPr>
          <w:lang w:eastAsia="zh-TW"/>
        </w:rPr>
        <w:t>安老院舍長者失去居所的憂慮</w:t>
      </w:r>
      <w:r w:rsidR="00A463A7" w:rsidRPr="006834DF">
        <w:rPr>
          <w:lang w:eastAsia="zh-TW"/>
        </w:rPr>
        <w:t>所感動</w:t>
      </w:r>
      <w:r w:rsidR="00E85E61" w:rsidRPr="006834DF">
        <w:rPr>
          <w:lang w:eastAsia="zh-TW"/>
        </w:rPr>
        <w:t>，認為發展方案應再作進一步諮詢。</w:t>
      </w:r>
    </w:p>
    <w:p w:rsidR="00611B95" w:rsidRPr="006834DF" w:rsidRDefault="00611B95" w:rsidP="00611B95">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85E61" w:rsidRPr="006834DF">
        <w:rPr>
          <w:rStyle w:val="st1"/>
          <w:lang w:eastAsia="zh-TW"/>
        </w:rPr>
        <w:t>2014</w:t>
      </w:r>
      <w:r w:rsidR="00E85E61" w:rsidRPr="006834DF">
        <w:rPr>
          <w:rStyle w:val="st1"/>
          <w:lang w:eastAsia="zh-TW"/>
        </w:rPr>
        <w:t>年</w:t>
      </w:r>
      <w:r w:rsidR="00E85E61" w:rsidRPr="006834DF">
        <w:rPr>
          <w:rStyle w:val="st1"/>
          <w:lang w:eastAsia="zh-TW"/>
        </w:rPr>
        <w:t>6</w:t>
      </w:r>
      <w:r w:rsidR="00E85E61" w:rsidRPr="006834DF">
        <w:rPr>
          <w:rStyle w:val="st1"/>
          <w:lang w:eastAsia="zh-TW"/>
        </w:rPr>
        <w:t>月，第一答辯人得悉立法會審議發展方案的前期工程撥款，</w:t>
      </w:r>
      <w:r w:rsidR="00246615" w:rsidRPr="006834DF">
        <w:rPr>
          <w:rStyle w:val="st1"/>
          <w:lang w:eastAsia="zh-TW"/>
        </w:rPr>
        <w:t>於是</w:t>
      </w:r>
      <w:r w:rsidR="00E85E61" w:rsidRPr="006834DF">
        <w:rPr>
          <w:rStyle w:val="st1"/>
          <w:lang w:eastAsia="zh-TW"/>
        </w:rPr>
        <w:t>從台灣趕回</w:t>
      </w:r>
      <w:r w:rsidR="00246615" w:rsidRPr="006834DF">
        <w:rPr>
          <w:rStyle w:val="st1"/>
          <w:lang w:eastAsia="zh-TW"/>
        </w:rPr>
        <w:t>香港</w:t>
      </w:r>
      <w:r w:rsidR="00E85E61" w:rsidRPr="006834DF">
        <w:rPr>
          <w:rStyle w:val="st1"/>
          <w:lang w:eastAsia="zh-TW"/>
        </w:rPr>
        <w:t>。事發當天下午</w:t>
      </w:r>
      <w:r w:rsidR="00E85E61" w:rsidRPr="006834DF">
        <w:rPr>
          <w:rStyle w:val="st1"/>
          <w:lang w:eastAsia="zh-TW"/>
        </w:rPr>
        <w:t>5</w:t>
      </w:r>
      <w:r w:rsidR="00E85E61" w:rsidRPr="006834DF">
        <w:rPr>
          <w:rStyle w:val="st1"/>
          <w:lang w:eastAsia="zh-TW"/>
        </w:rPr>
        <w:t>時，他獨自前往立法會大樓大堂地下公眾活動區聚集</w:t>
      </w:r>
      <w:r w:rsidR="00C642F0" w:rsidRPr="006834DF">
        <w:rPr>
          <w:rStyle w:val="st1"/>
          <w:lang w:eastAsia="zh-TW"/>
        </w:rPr>
        <w:t>，</w:t>
      </w:r>
      <w:r w:rsidR="00C642F0" w:rsidRPr="006834DF">
        <w:rPr>
          <w:rStyle w:val="st1"/>
          <w:lang w:eastAsia="zh-HK"/>
        </w:rPr>
        <w:t>進行</w:t>
      </w:r>
      <w:r w:rsidR="00E85E61" w:rsidRPr="006834DF">
        <w:rPr>
          <w:rStyle w:val="st1"/>
          <w:lang w:eastAsia="zh-TW"/>
        </w:rPr>
        <w:t>示威抗議。至晚上</w:t>
      </w:r>
      <w:r w:rsidR="00E85E61" w:rsidRPr="006834DF">
        <w:rPr>
          <w:rStyle w:val="st1"/>
          <w:lang w:eastAsia="zh-TW"/>
        </w:rPr>
        <w:t>8</w:t>
      </w:r>
      <w:r w:rsidR="00E85E61" w:rsidRPr="006834DF">
        <w:rPr>
          <w:rStyle w:val="st1"/>
          <w:lang w:eastAsia="zh-TW"/>
        </w:rPr>
        <w:lastRenderedPageBreak/>
        <w:t>時，直播顯示財委會打算就方案投票，第一答辯人</w:t>
      </w:r>
      <w:r w:rsidR="00C642F0" w:rsidRPr="006834DF">
        <w:rPr>
          <w:rStyle w:val="st1"/>
          <w:lang w:eastAsia="zh-HK"/>
        </w:rPr>
        <w:t>表示</w:t>
      </w:r>
      <w:r w:rsidR="00E85E61" w:rsidRPr="006834DF">
        <w:rPr>
          <w:rStyle w:val="st1"/>
          <w:lang w:eastAsia="zh-TW"/>
        </w:rPr>
        <w:t>感到震驚，因為</w:t>
      </w:r>
      <w:r w:rsidR="00246615" w:rsidRPr="006834DF">
        <w:rPr>
          <w:rStyle w:val="st1"/>
          <w:lang w:eastAsia="zh-TW"/>
        </w:rPr>
        <w:t>投票</w:t>
      </w:r>
      <w:r w:rsidR="00E85E61" w:rsidRPr="006834DF">
        <w:rPr>
          <w:rStyle w:val="st1"/>
          <w:lang w:eastAsia="zh-TW"/>
        </w:rPr>
        <w:t>通過後，東北發展將啟動</w:t>
      </w:r>
      <w:r w:rsidR="00C642F0" w:rsidRPr="006834DF">
        <w:rPr>
          <w:rStyle w:val="st1"/>
          <w:lang w:eastAsia="zh-TW"/>
        </w:rPr>
        <w:t>。</w:t>
      </w:r>
      <w:r w:rsidR="00E85E61" w:rsidRPr="006834DF">
        <w:rPr>
          <w:rStyle w:val="st1"/>
          <w:lang w:eastAsia="zh-TW"/>
        </w:rPr>
        <w:t>他</w:t>
      </w:r>
      <w:r w:rsidR="00C642F0" w:rsidRPr="006834DF">
        <w:rPr>
          <w:rStyle w:val="st1"/>
          <w:lang w:eastAsia="zh-HK"/>
        </w:rPr>
        <w:t>指自己</w:t>
      </w:r>
      <w:r w:rsidR="00E85E61" w:rsidRPr="006834DF">
        <w:rPr>
          <w:rStyle w:val="st1"/>
          <w:lang w:eastAsia="zh-TW"/>
        </w:rPr>
        <w:t>希望幫助東北居民進入立法會表達意見，於是衝往大門與其他人一起意圖強行打開立法會大門，</w:t>
      </w:r>
      <w:r w:rsidR="00246615" w:rsidRPr="006834DF">
        <w:rPr>
          <w:rStyle w:val="st1"/>
          <w:lang w:eastAsia="zh-TW"/>
        </w:rPr>
        <w:t>因</w:t>
      </w:r>
      <w:r w:rsidR="00E85E61" w:rsidRPr="006834DF">
        <w:rPr>
          <w:rStyle w:val="st1"/>
          <w:lang w:eastAsia="zh-TW"/>
        </w:rPr>
        <w:t>而犯下了</w:t>
      </w:r>
      <w:r w:rsidR="00E85E61" w:rsidRPr="006834DF">
        <w:rPr>
          <w:rStyle w:val="st1"/>
          <w:lang w:eastAsia="zh-HK"/>
        </w:rPr>
        <w:t>第一項控罪</w:t>
      </w:r>
      <w:r w:rsidR="00E85E61" w:rsidRPr="006834DF">
        <w:rPr>
          <w:rStyle w:val="st1"/>
          <w:lang w:eastAsia="zh-TW"/>
        </w:rPr>
        <w:t>。</w:t>
      </w:r>
      <w:r w:rsidR="00246615" w:rsidRPr="006834DF">
        <w:rPr>
          <w:rStyle w:val="st1"/>
          <w:lang w:eastAsia="zh-TW"/>
        </w:rPr>
        <w:t>第一答辯人</w:t>
      </w:r>
      <w:r w:rsidR="00E85E61" w:rsidRPr="006834DF">
        <w:rPr>
          <w:rStyle w:val="st1"/>
          <w:lang w:eastAsia="zh-HK"/>
        </w:rPr>
        <w:t>聲稱</w:t>
      </w:r>
      <w:r w:rsidR="00246615" w:rsidRPr="006834DF">
        <w:rPr>
          <w:rStyle w:val="st1"/>
          <w:lang w:eastAsia="zh-TW"/>
        </w:rPr>
        <w:t>，他</w:t>
      </w:r>
      <w:r w:rsidR="00C642F0" w:rsidRPr="006834DF">
        <w:rPr>
          <w:rStyle w:val="st1"/>
          <w:lang w:eastAsia="zh-HK"/>
        </w:rPr>
        <w:t>是</w:t>
      </w:r>
      <w:r w:rsidR="00E85E61" w:rsidRPr="006834DF">
        <w:rPr>
          <w:rStyle w:val="st1"/>
          <w:lang w:eastAsia="zh-HK"/>
        </w:rPr>
        <w:t>為了保護請願者而阻擋警員</w:t>
      </w:r>
      <w:r w:rsidR="00E85E61" w:rsidRPr="006834DF">
        <w:rPr>
          <w:rStyle w:val="st1"/>
          <w:lang w:eastAsia="zh-TW"/>
        </w:rPr>
        <w:t>，</w:t>
      </w:r>
      <w:r w:rsidR="00246615" w:rsidRPr="006834DF">
        <w:rPr>
          <w:rStyle w:val="st1"/>
          <w:lang w:eastAsia="zh-TW"/>
        </w:rPr>
        <w:t>因而</w:t>
      </w:r>
      <w:r w:rsidR="00E85E61" w:rsidRPr="006834DF">
        <w:rPr>
          <w:rStyle w:val="st1"/>
          <w:lang w:eastAsia="zh-TW"/>
        </w:rPr>
        <w:t>犯下</w:t>
      </w:r>
      <w:r w:rsidR="00E85E61" w:rsidRPr="006834DF">
        <w:rPr>
          <w:rStyle w:val="st1"/>
          <w:lang w:eastAsia="zh-HK"/>
        </w:rPr>
        <w:t>第三</w:t>
      </w:r>
      <w:r w:rsidR="00E85E61" w:rsidRPr="006834DF">
        <w:rPr>
          <w:rStyle w:val="st1"/>
          <w:lang w:eastAsia="zh-TW"/>
        </w:rPr>
        <w:t>項控罪</w:t>
      </w:r>
      <w:r w:rsidR="00E85E61" w:rsidRPr="006834DF">
        <w:rPr>
          <w:rStyle w:val="st1"/>
          <w:lang w:eastAsia="zh-HK"/>
        </w:rPr>
        <w:t>。</w:t>
      </w:r>
    </w:p>
    <w:p w:rsidR="00611B95" w:rsidRPr="006834DF" w:rsidRDefault="00611B95" w:rsidP="00611B95">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85E61" w:rsidRPr="006834DF">
        <w:rPr>
          <w:rStyle w:val="st1"/>
          <w:lang w:eastAsia="zh-HK"/>
        </w:rPr>
        <w:t>第一答辯人沒有刑事紀錄，在調查期間表現合作，他承認違反法律，但重申並無預謀，並稱對於一名立法會職員受傷感到遺憾。他堅</w:t>
      </w:r>
      <w:r w:rsidR="00E85E61" w:rsidRPr="006834DF">
        <w:rPr>
          <w:rStyle w:val="st1"/>
          <w:lang w:eastAsia="zh-TW"/>
        </w:rPr>
        <w:t>持</w:t>
      </w:r>
      <w:r w:rsidR="00E85E61" w:rsidRPr="006834DF">
        <w:rPr>
          <w:rStyle w:val="st1"/>
          <w:lang w:eastAsia="zh-HK"/>
        </w:rPr>
        <w:t>認為值得幫助被政府計劃忽視的人，但是亦稱</w:t>
      </w:r>
      <w:r w:rsidR="00E85E61" w:rsidRPr="006834DF">
        <w:rPr>
          <w:rStyle w:val="st1"/>
          <w:lang w:eastAsia="zh-TW"/>
        </w:rPr>
        <w:t>將</w:t>
      </w:r>
      <w:r w:rsidR="00E85E61" w:rsidRPr="006834DF">
        <w:rPr>
          <w:rStyle w:val="st1"/>
          <w:lang w:eastAsia="zh-HK"/>
        </w:rPr>
        <w:t>來會尋求其</w:t>
      </w:r>
      <w:r w:rsidR="00E26B3D" w:rsidRPr="006834DF">
        <w:rPr>
          <w:rStyle w:val="st1"/>
          <w:lang w:eastAsia="zh-HK"/>
        </w:rPr>
        <w:t>他</w:t>
      </w:r>
      <w:r w:rsidR="00E85E61" w:rsidRPr="006834DF">
        <w:rPr>
          <w:rStyle w:val="st1"/>
          <w:lang w:eastAsia="zh-HK"/>
        </w:rPr>
        <w:t>合法及有效的途徑。他願意遵行社會服務令</w:t>
      </w:r>
      <w:r w:rsidR="00E85E61" w:rsidRPr="006834DF">
        <w:rPr>
          <w:rStyle w:val="st1"/>
          <w:lang w:eastAsia="zh-TW"/>
        </w:rPr>
        <w:t>，而他的父母亦支持他。感化</w:t>
      </w:r>
      <w:r w:rsidR="00246615" w:rsidRPr="006834DF">
        <w:rPr>
          <w:rStyle w:val="st1"/>
          <w:lang w:eastAsia="zh-TW"/>
        </w:rPr>
        <w:t>官</w:t>
      </w:r>
      <w:r w:rsidR="00E85E61" w:rsidRPr="006834DF">
        <w:rPr>
          <w:rStyle w:val="st1"/>
          <w:lang w:eastAsia="zh-TW"/>
        </w:rPr>
        <w:t>不建議感化令，</w:t>
      </w:r>
      <w:r w:rsidR="00C642F0" w:rsidRPr="006834DF">
        <w:rPr>
          <w:rStyle w:val="st1"/>
          <w:lang w:eastAsia="zh-HK"/>
        </w:rPr>
        <w:t>但</w:t>
      </w:r>
      <w:r w:rsidR="00E85E61" w:rsidRPr="006834DF">
        <w:rPr>
          <w:rStyle w:val="st1"/>
          <w:lang w:eastAsia="zh-TW"/>
        </w:rPr>
        <w:t>建議法庭判處第一答辯人</w:t>
      </w:r>
      <w:r w:rsidR="00E85E61" w:rsidRPr="006834DF">
        <w:rPr>
          <w:rStyle w:val="st1"/>
          <w:lang w:eastAsia="zh-TW"/>
        </w:rPr>
        <w:t>120-160</w:t>
      </w:r>
      <w:r w:rsidR="00E85E61" w:rsidRPr="006834DF">
        <w:rPr>
          <w:rStyle w:val="st1"/>
          <w:lang w:eastAsia="zh-TW"/>
        </w:rPr>
        <w:t>小時的社會服務令。</w:t>
      </w:r>
    </w:p>
    <w:p w:rsidR="00611B95" w:rsidRPr="006834DF" w:rsidRDefault="00AC0152" w:rsidP="00611B95">
      <w:pPr>
        <w:pStyle w:val="H-1"/>
        <w:tabs>
          <w:tab w:val="clear" w:pos="4320"/>
          <w:tab w:val="left" w:pos="720"/>
        </w:tabs>
        <w:ind w:left="720" w:hanging="720"/>
        <w:rPr>
          <w:lang w:val="en-US" w:eastAsia="zh-TW"/>
        </w:rPr>
      </w:pPr>
      <w:r w:rsidRPr="006834DF">
        <w:rPr>
          <w:lang w:eastAsia="zh-TW"/>
        </w:rPr>
        <w:t>C</w:t>
      </w:r>
      <w:r w:rsidR="00611B95" w:rsidRPr="006834DF">
        <w:rPr>
          <w:lang w:eastAsia="zh-TW"/>
        </w:rPr>
        <w:t>2.</w:t>
      </w:r>
      <w:r w:rsidR="000F2837" w:rsidRPr="006834DF">
        <w:rPr>
          <w:lang w:eastAsia="zh-TW"/>
        </w:rPr>
        <w:t>2</w:t>
      </w:r>
      <w:r w:rsidR="00611B95" w:rsidRPr="006834DF">
        <w:rPr>
          <w:lang w:eastAsia="zh-TW"/>
        </w:rPr>
        <w:tab/>
      </w:r>
      <w:r w:rsidR="00143050" w:rsidRPr="006834DF">
        <w:rPr>
          <w:lang w:val="en-US" w:eastAsia="zh-TW"/>
        </w:rPr>
        <w:t>第</w:t>
      </w:r>
      <w:r w:rsidR="00143050" w:rsidRPr="006834DF">
        <w:rPr>
          <w:lang w:val="en-US" w:eastAsia="zh-HK"/>
        </w:rPr>
        <w:t>二</w:t>
      </w:r>
      <w:r w:rsidR="00762F68" w:rsidRPr="006834DF">
        <w:rPr>
          <w:lang w:val="en-US" w:eastAsia="zh-TW"/>
        </w:rPr>
        <w:t>答辯人</w:t>
      </w:r>
    </w:p>
    <w:p w:rsidR="00611B95" w:rsidRPr="006834DF" w:rsidRDefault="00611B95" w:rsidP="00611B95">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85E61" w:rsidRPr="006834DF">
        <w:rPr>
          <w:lang w:eastAsia="zh-TW"/>
        </w:rPr>
        <w:t>第二答辯人</w:t>
      </w:r>
      <w:r w:rsidR="00E85E61" w:rsidRPr="006834DF">
        <w:rPr>
          <w:lang w:eastAsia="zh-TW"/>
        </w:rPr>
        <w:t>27</w:t>
      </w:r>
      <w:r w:rsidR="00E85E61" w:rsidRPr="006834DF">
        <w:rPr>
          <w:lang w:eastAsia="zh-TW"/>
        </w:rPr>
        <w:t>歲，是社會民主連線的副主席。他家中有父母與三個弟妹，同居於祖父遺下的物業。他在大學時開始注意社會議題、討論政治及產生為基層爭取利益的興趣。完成中文大學社會政策文學碩士課程後，他</w:t>
      </w:r>
      <w:r w:rsidR="00E85E61" w:rsidRPr="006834DF">
        <w:rPr>
          <w:lang w:eastAsia="zh-TW"/>
        </w:rPr>
        <w:t>2012</w:t>
      </w:r>
      <w:r w:rsidR="00E85E61" w:rsidRPr="006834DF">
        <w:rPr>
          <w:lang w:eastAsia="zh-TW"/>
        </w:rPr>
        <w:t>年開始工作，成為</w:t>
      </w:r>
      <w:r w:rsidR="00246615" w:rsidRPr="006834DF">
        <w:rPr>
          <w:lang w:eastAsia="zh-TW"/>
        </w:rPr>
        <w:t>立法會議員</w:t>
      </w:r>
      <w:r w:rsidR="00E85E61" w:rsidRPr="006834DF">
        <w:rPr>
          <w:lang w:eastAsia="zh-TW"/>
        </w:rPr>
        <w:t>梁國雄的助理。</w:t>
      </w:r>
      <w:r w:rsidR="00E85E61" w:rsidRPr="006834DF">
        <w:rPr>
          <w:lang w:eastAsia="zh-TW"/>
        </w:rPr>
        <w:t>2015</w:t>
      </w:r>
      <w:r w:rsidR="00E85E61" w:rsidRPr="006834DF">
        <w:rPr>
          <w:lang w:eastAsia="zh-HK"/>
        </w:rPr>
        <w:t>年</w:t>
      </w:r>
      <w:r w:rsidR="00E85E61" w:rsidRPr="006834DF">
        <w:rPr>
          <w:lang w:eastAsia="zh-TW"/>
        </w:rPr>
        <w:t>，</w:t>
      </w:r>
      <w:r w:rsidR="00E85E61" w:rsidRPr="006834DF">
        <w:rPr>
          <w:lang w:eastAsia="zh-HK"/>
        </w:rPr>
        <w:t>第二答辯人參加沙田區議會選舉但敗選</w:t>
      </w:r>
      <w:r w:rsidR="00E85E61" w:rsidRPr="006834DF">
        <w:rPr>
          <w:lang w:eastAsia="zh-TW"/>
        </w:rPr>
        <w:t>。第二答辯人因為激烈的活動而有多項刑事紀錄，包括非法集會等</w:t>
      </w:r>
      <w:r w:rsidR="00246615" w:rsidRPr="006834DF">
        <w:rPr>
          <w:lang w:eastAsia="zh-TW"/>
        </w:rPr>
        <w:t>，</w:t>
      </w:r>
      <w:r w:rsidR="00E10B87" w:rsidRPr="006834DF">
        <w:rPr>
          <w:lang w:eastAsia="zh-HK"/>
        </w:rPr>
        <w:t>但判刑</w:t>
      </w:r>
      <w:r w:rsidR="00E85E61" w:rsidRPr="006834DF">
        <w:rPr>
          <w:lang w:eastAsia="zh-HK"/>
        </w:rPr>
        <w:t>都是罰款</w:t>
      </w:r>
      <w:r w:rsidR="00E85E61" w:rsidRPr="006834DF">
        <w:rPr>
          <w:lang w:eastAsia="zh-TW"/>
        </w:rPr>
        <w:t>。</w:t>
      </w:r>
    </w:p>
    <w:p w:rsidR="00611B95" w:rsidRPr="006834DF" w:rsidRDefault="00611B95" w:rsidP="00611B95">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10B87" w:rsidRPr="006834DF">
        <w:rPr>
          <w:lang w:eastAsia="zh-TW"/>
        </w:rPr>
        <w:t>第二答辯人向感化主任重申並不後悔自己的所為，他認</w:t>
      </w:r>
      <w:r w:rsidR="001C357C" w:rsidRPr="006834DF">
        <w:rPr>
          <w:lang w:eastAsia="zh-HK"/>
        </w:rPr>
        <w:t>為</w:t>
      </w:r>
      <w:r w:rsidR="00E10B87" w:rsidRPr="006834DF">
        <w:rPr>
          <w:lang w:eastAsia="zh-HK"/>
        </w:rPr>
        <w:t>自己是</w:t>
      </w:r>
      <w:r w:rsidR="00E85E61" w:rsidRPr="006834DF">
        <w:rPr>
          <w:lang w:eastAsia="zh-TW"/>
        </w:rPr>
        <w:t>為社會不公義而發聲。事發當日，第二答辯人曾以竹枝阻止立法會大樓大門關閉；他指當他看到別人使用鋼架時有加以阻止。他</w:t>
      </w:r>
      <w:r w:rsidR="00F12EE0" w:rsidRPr="006834DF">
        <w:rPr>
          <w:lang w:eastAsia="zh-HK"/>
        </w:rPr>
        <w:t>對</w:t>
      </w:r>
      <w:r w:rsidR="00E85E61" w:rsidRPr="006834DF">
        <w:rPr>
          <w:lang w:eastAsia="zh-TW"/>
        </w:rPr>
        <w:t>自己</w:t>
      </w:r>
      <w:r w:rsidR="00F12EE0" w:rsidRPr="006834DF">
        <w:rPr>
          <w:lang w:eastAsia="zh-HK"/>
        </w:rPr>
        <w:t>的</w:t>
      </w:r>
      <w:r w:rsidR="00E85E61" w:rsidRPr="006834DF">
        <w:rPr>
          <w:lang w:eastAsia="zh-TW"/>
        </w:rPr>
        <w:t>作為並不後悔，並指為了社會公義而鬥爭</w:t>
      </w:r>
      <w:r w:rsidR="0066404F" w:rsidRPr="006834DF">
        <w:rPr>
          <w:lang w:eastAsia="zh-TW"/>
        </w:rPr>
        <w:t>，</w:t>
      </w:r>
      <w:r w:rsidR="00E85E61" w:rsidRPr="006834DF">
        <w:rPr>
          <w:lang w:eastAsia="zh-TW"/>
        </w:rPr>
        <w:t>已有坐牢的</w:t>
      </w:r>
      <w:r w:rsidR="00E85E61" w:rsidRPr="006834DF">
        <w:rPr>
          <w:lang w:eastAsia="zh-TW"/>
        </w:rPr>
        <w:lastRenderedPageBreak/>
        <w:t>心理準備，只是以令家</w:t>
      </w:r>
      <w:r w:rsidR="00F12EE0" w:rsidRPr="006834DF">
        <w:rPr>
          <w:lang w:eastAsia="zh-TW"/>
        </w:rPr>
        <w:t>人擔心為恥。他同意法庭的判決，如有法庭命令他願作無償社區工作。</w:t>
      </w:r>
      <w:r w:rsidR="00F12EE0" w:rsidRPr="006834DF">
        <w:rPr>
          <w:lang w:eastAsia="zh-HK"/>
        </w:rPr>
        <w:t>他</w:t>
      </w:r>
      <w:r w:rsidR="00E85E61" w:rsidRPr="006834DF">
        <w:rPr>
          <w:lang w:eastAsia="zh-TW"/>
        </w:rPr>
        <w:t>的妹妹及其他家人明白及支持他。</w:t>
      </w:r>
    </w:p>
    <w:p w:rsidR="00096116" w:rsidRPr="006834DF" w:rsidRDefault="00096116" w:rsidP="00096116">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85E61" w:rsidRPr="006834DF">
        <w:rPr>
          <w:lang w:eastAsia="zh-TW"/>
        </w:rPr>
        <w:t>感化</w:t>
      </w:r>
      <w:r w:rsidR="00246615" w:rsidRPr="006834DF">
        <w:rPr>
          <w:lang w:eastAsia="zh-TW"/>
        </w:rPr>
        <w:t>官</w:t>
      </w:r>
      <w:r w:rsidR="00E85E61" w:rsidRPr="006834DF">
        <w:rPr>
          <w:lang w:eastAsia="zh-TW"/>
        </w:rPr>
        <w:t>認為第二答辯人</w:t>
      </w:r>
      <w:r w:rsidR="00E10B87" w:rsidRPr="006834DF">
        <w:rPr>
          <w:lang w:eastAsia="zh-TW"/>
        </w:rPr>
        <w:t>態度誠懇而合作</w:t>
      </w:r>
      <w:r w:rsidR="00E26B3D" w:rsidRPr="006834DF">
        <w:rPr>
          <w:lang w:eastAsia="zh-TW"/>
        </w:rPr>
        <w:t>，</w:t>
      </w:r>
      <w:r w:rsidR="00E85E61" w:rsidRPr="006834DF">
        <w:rPr>
          <w:lang w:eastAsia="zh-TW"/>
        </w:rPr>
        <w:t>是個有紀律和獨立的人，身為示威者的領袖人物之一，他不後悔自己所做的錯誤行為</w:t>
      </w:r>
      <w:r w:rsidR="00E10B87" w:rsidRPr="006834DF">
        <w:rPr>
          <w:lang w:eastAsia="zh-HK"/>
        </w:rPr>
        <w:t>及</w:t>
      </w:r>
      <w:r w:rsidR="00E10B87" w:rsidRPr="006834DF">
        <w:rPr>
          <w:lang w:eastAsia="zh-TW"/>
        </w:rPr>
        <w:t>犯下了本案，</w:t>
      </w:r>
      <w:r w:rsidR="00E85E61" w:rsidRPr="006834DF">
        <w:rPr>
          <w:lang w:eastAsia="zh-TW"/>
        </w:rPr>
        <w:t>但願意作無償社區工作為補償。感化</w:t>
      </w:r>
      <w:r w:rsidR="00246615" w:rsidRPr="006834DF">
        <w:rPr>
          <w:lang w:eastAsia="zh-TW"/>
        </w:rPr>
        <w:t>官</w:t>
      </w:r>
      <w:r w:rsidR="00E85E61" w:rsidRPr="006834DF">
        <w:rPr>
          <w:lang w:eastAsia="zh-TW"/>
        </w:rPr>
        <w:t>指第二答辯人沒有內省自己違法的行為，</w:t>
      </w:r>
      <w:r w:rsidR="00E10B87" w:rsidRPr="006834DF">
        <w:rPr>
          <w:lang w:eastAsia="zh-HK"/>
        </w:rPr>
        <w:t>更</w:t>
      </w:r>
      <w:r w:rsidR="00E85E61" w:rsidRPr="006834DF">
        <w:rPr>
          <w:lang w:eastAsia="zh-TW"/>
        </w:rPr>
        <w:t>認為</w:t>
      </w:r>
      <w:r w:rsidR="00E10B87" w:rsidRPr="006834DF">
        <w:rPr>
          <w:lang w:eastAsia="zh-HK"/>
        </w:rPr>
        <w:t>自己</w:t>
      </w:r>
      <w:r w:rsidR="00E85E61" w:rsidRPr="006834DF">
        <w:rPr>
          <w:lang w:eastAsia="zh-TW"/>
        </w:rPr>
        <w:t>是為社會不公義而發聲；因此感化</w:t>
      </w:r>
      <w:r w:rsidR="00246615" w:rsidRPr="006834DF">
        <w:rPr>
          <w:lang w:eastAsia="zh-TW"/>
        </w:rPr>
        <w:t>官</w:t>
      </w:r>
      <w:r w:rsidR="00E85E61" w:rsidRPr="006834DF">
        <w:rPr>
          <w:lang w:eastAsia="zh-TW"/>
        </w:rPr>
        <w:t>不建議感化令，</w:t>
      </w:r>
      <w:r w:rsidR="00E10B87" w:rsidRPr="006834DF">
        <w:rPr>
          <w:lang w:eastAsia="zh-HK"/>
        </w:rPr>
        <w:t>但</w:t>
      </w:r>
      <w:r w:rsidR="00E85E61" w:rsidRPr="006834DF">
        <w:rPr>
          <w:lang w:eastAsia="zh-TW"/>
        </w:rPr>
        <w:t>建議法庭判處第二答辯人</w:t>
      </w:r>
      <w:r w:rsidR="00E85E61" w:rsidRPr="006834DF">
        <w:rPr>
          <w:lang w:eastAsia="zh-TW"/>
        </w:rPr>
        <w:t>80-160</w:t>
      </w:r>
      <w:r w:rsidR="00E85E61" w:rsidRPr="006834DF">
        <w:rPr>
          <w:lang w:eastAsia="zh-TW"/>
        </w:rPr>
        <w:t>小時的社會服務令。</w:t>
      </w:r>
    </w:p>
    <w:p w:rsidR="00096116" w:rsidRPr="006834DF" w:rsidRDefault="00AC0152" w:rsidP="00096116">
      <w:pPr>
        <w:pStyle w:val="H-1"/>
        <w:tabs>
          <w:tab w:val="clear" w:pos="4320"/>
          <w:tab w:val="left" w:pos="720"/>
        </w:tabs>
        <w:ind w:left="720" w:hanging="720"/>
        <w:rPr>
          <w:lang w:val="en-US" w:eastAsia="zh-TW"/>
        </w:rPr>
      </w:pPr>
      <w:r w:rsidRPr="006834DF">
        <w:rPr>
          <w:lang w:eastAsia="zh-TW"/>
        </w:rPr>
        <w:t>C</w:t>
      </w:r>
      <w:r w:rsidR="000F2837" w:rsidRPr="006834DF">
        <w:rPr>
          <w:lang w:eastAsia="zh-TW"/>
        </w:rPr>
        <w:t>2.</w:t>
      </w:r>
      <w:r w:rsidR="00096116" w:rsidRPr="006834DF">
        <w:rPr>
          <w:lang w:eastAsia="zh-TW"/>
        </w:rPr>
        <w:t>3</w:t>
      </w:r>
      <w:r w:rsidR="00096116" w:rsidRPr="006834DF">
        <w:rPr>
          <w:lang w:eastAsia="zh-TW"/>
        </w:rPr>
        <w:tab/>
      </w:r>
      <w:r w:rsidR="00143050" w:rsidRPr="006834DF">
        <w:rPr>
          <w:lang w:val="en-US" w:eastAsia="zh-TW"/>
        </w:rPr>
        <w:t>第</w:t>
      </w:r>
      <w:r w:rsidR="00143050" w:rsidRPr="006834DF">
        <w:rPr>
          <w:lang w:val="en-US" w:eastAsia="zh-HK"/>
        </w:rPr>
        <w:t>三</w:t>
      </w:r>
      <w:r w:rsidR="00762F68" w:rsidRPr="006834DF">
        <w:rPr>
          <w:lang w:val="en-US" w:eastAsia="zh-TW"/>
        </w:rPr>
        <w:t>答辯人</w:t>
      </w:r>
    </w:p>
    <w:p w:rsidR="00096116" w:rsidRPr="006834DF" w:rsidRDefault="00096116" w:rsidP="00096116">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85E61" w:rsidRPr="006834DF">
        <w:rPr>
          <w:lang w:eastAsia="zh-TW"/>
        </w:rPr>
        <w:t>第三答辯人</w:t>
      </w:r>
      <w:r w:rsidR="00E85E61" w:rsidRPr="006834DF">
        <w:rPr>
          <w:lang w:eastAsia="zh-TW"/>
        </w:rPr>
        <w:t>25</w:t>
      </w:r>
      <w:r w:rsidR="00E85E61" w:rsidRPr="006834DF">
        <w:rPr>
          <w:lang w:eastAsia="zh-TW"/>
        </w:rPr>
        <w:t>歲，是家中幼子，</w:t>
      </w:r>
      <w:r w:rsidR="00E85E61" w:rsidRPr="006834DF">
        <w:rPr>
          <w:lang w:eastAsia="zh-HK"/>
        </w:rPr>
        <w:t>在廣</w:t>
      </w:r>
      <w:r w:rsidR="00E85E61" w:rsidRPr="006834DF">
        <w:rPr>
          <w:lang w:eastAsia="zh-TW"/>
        </w:rPr>
        <w:t>州</w:t>
      </w:r>
      <w:r w:rsidR="00E85E61" w:rsidRPr="006834DF">
        <w:rPr>
          <w:lang w:eastAsia="zh-HK"/>
        </w:rPr>
        <w:t>出生</w:t>
      </w:r>
      <w:r w:rsidR="00E85E61" w:rsidRPr="006834DF">
        <w:rPr>
          <w:lang w:eastAsia="zh-TW"/>
        </w:rPr>
        <w:t>，幼時跟母親來到香港。</w:t>
      </w:r>
      <w:r w:rsidR="0081502F" w:rsidRPr="006834DF">
        <w:rPr>
          <w:lang w:eastAsia="zh-HK"/>
        </w:rPr>
        <w:t>在</w:t>
      </w:r>
      <w:r w:rsidR="00E85E61" w:rsidRPr="006834DF">
        <w:rPr>
          <w:lang w:eastAsia="zh-TW"/>
        </w:rPr>
        <w:t>17</w:t>
      </w:r>
      <w:r w:rsidR="00E85E61" w:rsidRPr="006834DF">
        <w:rPr>
          <w:lang w:eastAsia="zh-HK"/>
        </w:rPr>
        <w:t>歲前，</w:t>
      </w:r>
      <w:r w:rsidR="00E10B87" w:rsidRPr="006834DF">
        <w:rPr>
          <w:lang w:eastAsia="zh-HK"/>
        </w:rPr>
        <w:t>第三答辯人</w:t>
      </w:r>
      <w:r w:rsidR="00E85E61" w:rsidRPr="006834DF">
        <w:rPr>
          <w:lang w:eastAsia="zh-HK"/>
        </w:rPr>
        <w:t>家庭一直</w:t>
      </w:r>
      <w:proofErr w:type="gramStart"/>
      <w:r w:rsidR="00E85E61" w:rsidRPr="006834DF">
        <w:rPr>
          <w:lang w:eastAsia="zh-TW"/>
        </w:rPr>
        <w:t>依靠綜援生活</w:t>
      </w:r>
      <w:proofErr w:type="gramEnd"/>
      <w:r w:rsidR="00E85E61" w:rsidRPr="006834DF">
        <w:rPr>
          <w:lang w:eastAsia="zh-TW"/>
        </w:rPr>
        <w:t>。</w:t>
      </w:r>
      <w:r w:rsidR="00E85E61" w:rsidRPr="006834DF">
        <w:rPr>
          <w:lang w:eastAsia="zh-HK"/>
        </w:rPr>
        <w:t>在</w:t>
      </w:r>
      <w:r w:rsidR="00E85E61" w:rsidRPr="006834DF">
        <w:rPr>
          <w:lang w:eastAsia="zh-TW"/>
        </w:rPr>
        <w:t>學時，</w:t>
      </w:r>
      <w:r w:rsidR="00E85E61" w:rsidRPr="006834DF">
        <w:rPr>
          <w:lang w:eastAsia="zh-HK"/>
        </w:rPr>
        <w:t>第三答辯人</w:t>
      </w:r>
      <w:r w:rsidR="00E85E61" w:rsidRPr="006834DF">
        <w:rPr>
          <w:lang w:eastAsia="zh-TW"/>
        </w:rPr>
        <w:t>在學生組織及</w:t>
      </w:r>
      <w:proofErr w:type="gramStart"/>
      <w:r w:rsidR="00E85E61" w:rsidRPr="006834DF">
        <w:rPr>
          <w:lang w:eastAsia="zh-TW"/>
        </w:rPr>
        <w:t>佔</w:t>
      </w:r>
      <w:proofErr w:type="gramEnd"/>
      <w:r w:rsidR="00E85E61" w:rsidRPr="006834DF">
        <w:rPr>
          <w:lang w:eastAsia="zh-TW"/>
        </w:rPr>
        <w:t>中等議題的關注組中擔任重要的職位。</w:t>
      </w:r>
      <w:r w:rsidR="00E85E61" w:rsidRPr="006834DF">
        <w:rPr>
          <w:lang w:eastAsia="zh-HK"/>
        </w:rPr>
        <w:t>第三答辯人</w:t>
      </w:r>
      <w:r w:rsidR="00E85E61" w:rsidRPr="006834DF">
        <w:rPr>
          <w:lang w:eastAsia="zh-TW"/>
        </w:rPr>
        <w:t>中</w:t>
      </w:r>
      <w:proofErr w:type="gramStart"/>
      <w:r w:rsidR="00E85E61" w:rsidRPr="006834DF">
        <w:rPr>
          <w:lang w:eastAsia="zh-TW"/>
        </w:rPr>
        <w:t>三</w:t>
      </w:r>
      <w:proofErr w:type="gramEnd"/>
      <w:r w:rsidR="00E85E61" w:rsidRPr="006834DF">
        <w:rPr>
          <w:lang w:eastAsia="zh-TW"/>
        </w:rPr>
        <w:t>開始兼職工作，後曾修讀香港專業進修學院</w:t>
      </w:r>
      <w:proofErr w:type="gramStart"/>
      <w:r w:rsidR="00E85E61" w:rsidRPr="006834DF">
        <w:rPr>
          <w:lang w:eastAsia="zh-TW"/>
        </w:rPr>
        <w:t>的毅進課程</w:t>
      </w:r>
      <w:proofErr w:type="gramEnd"/>
      <w:r w:rsidR="00E85E61" w:rsidRPr="006834DF">
        <w:rPr>
          <w:lang w:eastAsia="zh-TW"/>
        </w:rPr>
        <w:t>的心理及輔導課，</w:t>
      </w:r>
      <w:r w:rsidR="00E85E61" w:rsidRPr="006834DF">
        <w:rPr>
          <w:lang w:eastAsia="zh-HK"/>
        </w:rPr>
        <w:t>現任職酒保</w:t>
      </w:r>
      <w:r w:rsidR="00E85E61" w:rsidRPr="006834DF">
        <w:rPr>
          <w:lang w:eastAsia="zh-TW"/>
        </w:rPr>
        <w:t>。第三答辯人與他人共同租住一個單位，</w:t>
      </w:r>
      <w:r w:rsidR="00E10B87" w:rsidRPr="006834DF">
        <w:rPr>
          <w:lang w:eastAsia="zh-HK"/>
        </w:rPr>
        <w:t>但</w:t>
      </w:r>
      <w:r w:rsidR="00E85E61" w:rsidRPr="006834DF">
        <w:rPr>
          <w:lang w:eastAsia="zh-TW"/>
        </w:rPr>
        <w:t>與母親保持聯絡。</w:t>
      </w:r>
    </w:p>
    <w:p w:rsidR="00096116" w:rsidRPr="006834DF" w:rsidRDefault="00096116" w:rsidP="00096116">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第三答辯人從公眾論壇得悉東北發展計劃的事</w:t>
      </w:r>
      <w:r w:rsidR="00E10B87" w:rsidRPr="006834DF">
        <w:rPr>
          <w:lang w:eastAsia="zh-TW"/>
        </w:rPr>
        <w:t>。</w:t>
      </w:r>
      <w:r w:rsidR="00E959B9" w:rsidRPr="006834DF">
        <w:rPr>
          <w:lang w:eastAsia="zh-TW"/>
        </w:rPr>
        <w:t>他認識了當地居民後，對於他們生活被影響寄予同情，亦有探訪</w:t>
      </w:r>
      <w:r w:rsidR="00E10B87" w:rsidRPr="006834DF">
        <w:rPr>
          <w:lang w:eastAsia="zh-HK"/>
        </w:rPr>
        <w:t>及</w:t>
      </w:r>
      <w:r w:rsidR="00E959B9" w:rsidRPr="006834DF">
        <w:rPr>
          <w:lang w:eastAsia="zh-TW"/>
        </w:rPr>
        <w:t>幫助他們。事發當日，他本是前往支持東北的村民，但得知投票結果之後受到刺激，犯下本案。調查</w:t>
      </w:r>
      <w:proofErr w:type="gramStart"/>
      <w:r w:rsidR="00E959B9" w:rsidRPr="006834DF">
        <w:rPr>
          <w:lang w:eastAsia="zh-TW"/>
        </w:rPr>
        <w:t>期間</w:t>
      </w:r>
      <w:r w:rsidR="00246615" w:rsidRPr="006834DF">
        <w:rPr>
          <w:lang w:eastAsia="zh-TW"/>
        </w:rPr>
        <w:t>，</w:t>
      </w:r>
      <w:proofErr w:type="gramEnd"/>
      <w:r w:rsidR="00246615" w:rsidRPr="006834DF">
        <w:rPr>
          <w:lang w:eastAsia="zh-TW"/>
        </w:rPr>
        <w:t>第三答辯人</w:t>
      </w:r>
      <w:r w:rsidR="00E959B9" w:rsidRPr="006834DF">
        <w:rPr>
          <w:lang w:eastAsia="zh-TW"/>
        </w:rPr>
        <w:t>表現合作。他不認罪，並聲稱，</w:t>
      </w:r>
      <w:r w:rsidR="00E10B87" w:rsidRPr="006834DF">
        <w:rPr>
          <w:lang w:eastAsia="zh-HK"/>
        </w:rPr>
        <w:t>他</w:t>
      </w:r>
      <w:r w:rsidR="00E959B9" w:rsidRPr="006834DF">
        <w:rPr>
          <w:lang w:eastAsia="zh-TW"/>
        </w:rPr>
        <w:t>只是以不同的途徑表達對東北發展計劃的失望的意見，但最終徒勞無功。在輔導下第三答辯人明白到需要控制情緒，並願意接受法庭的判刑，包括社會服務令。</w:t>
      </w:r>
    </w:p>
    <w:p w:rsidR="00096116" w:rsidRPr="006834DF" w:rsidRDefault="00096116" w:rsidP="00096116">
      <w:pPr>
        <w:pStyle w:val="Final"/>
        <w:spacing w:after="520"/>
        <w:rPr>
          <w:lang w:eastAsia="zh-TW"/>
        </w:rPr>
      </w:pPr>
      <w:r w:rsidRPr="006834DF">
        <w:lastRenderedPageBreak/>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感化</w:t>
      </w:r>
      <w:r w:rsidR="00246615" w:rsidRPr="006834DF">
        <w:rPr>
          <w:lang w:eastAsia="zh-TW"/>
        </w:rPr>
        <w:t>官</w:t>
      </w:r>
      <w:r w:rsidR="00E959B9" w:rsidRPr="006834DF">
        <w:rPr>
          <w:lang w:eastAsia="zh-TW"/>
        </w:rPr>
        <w:t>認為，第三答辯人表現合作並且願意接</w:t>
      </w:r>
      <w:r w:rsidR="00E10B87" w:rsidRPr="006834DF">
        <w:rPr>
          <w:lang w:eastAsia="zh-TW"/>
        </w:rPr>
        <w:t>受輔導，其</w:t>
      </w:r>
      <w:proofErr w:type="gramStart"/>
      <w:r w:rsidR="00E10B87" w:rsidRPr="006834DF">
        <w:rPr>
          <w:lang w:eastAsia="zh-TW"/>
        </w:rPr>
        <w:t>姊</w:t>
      </w:r>
      <w:proofErr w:type="gramEnd"/>
      <w:r w:rsidR="00E10B87" w:rsidRPr="006834DF">
        <w:rPr>
          <w:lang w:eastAsia="zh-TW"/>
        </w:rPr>
        <w:t>亦願意支持他，而他是對於公眾生計表現關注而犯下本案。</w:t>
      </w:r>
      <w:r w:rsidR="00E959B9" w:rsidRPr="006834DF">
        <w:rPr>
          <w:lang w:eastAsia="zh-TW"/>
        </w:rPr>
        <w:t>感化</w:t>
      </w:r>
      <w:r w:rsidR="00246615" w:rsidRPr="006834DF">
        <w:rPr>
          <w:lang w:eastAsia="zh-TW"/>
        </w:rPr>
        <w:t>官</w:t>
      </w:r>
      <w:r w:rsidR="00E959B9" w:rsidRPr="006834DF">
        <w:rPr>
          <w:lang w:eastAsia="zh-TW"/>
        </w:rPr>
        <w:t>認為不需要對</w:t>
      </w:r>
      <w:r w:rsidR="00E10B87" w:rsidRPr="006834DF">
        <w:rPr>
          <w:lang w:eastAsia="zh-HK"/>
        </w:rPr>
        <w:t>第三</w:t>
      </w:r>
      <w:r w:rsidR="00E959B9" w:rsidRPr="006834DF">
        <w:rPr>
          <w:lang w:eastAsia="zh-TW"/>
        </w:rPr>
        <w:t>答辯人作出集中輔導，</w:t>
      </w:r>
      <w:r w:rsidR="00E10B87" w:rsidRPr="006834DF">
        <w:rPr>
          <w:lang w:eastAsia="zh-HK"/>
        </w:rPr>
        <w:t>而</w:t>
      </w:r>
      <w:r w:rsidR="00E959B9" w:rsidRPr="006834DF">
        <w:rPr>
          <w:lang w:eastAsia="zh-TW"/>
        </w:rPr>
        <w:t>可以</w:t>
      </w:r>
      <w:r w:rsidR="00E10B87" w:rsidRPr="006834DF">
        <w:rPr>
          <w:lang w:eastAsia="zh-HK"/>
        </w:rPr>
        <w:t>以</w:t>
      </w:r>
      <w:r w:rsidR="00E959B9" w:rsidRPr="006834DF">
        <w:rPr>
          <w:lang w:eastAsia="zh-TW"/>
        </w:rPr>
        <w:t>社會服務令加強</w:t>
      </w:r>
      <w:r w:rsidR="00E10B87" w:rsidRPr="006834DF">
        <w:rPr>
          <w:lang w:eastAsia="zh-HK"/>
        </w:rPr>
        <w:t>他</w:t>
      </w:r>
      <w:r w:rsidR="00E959B9" w:rsidRPr="006834DF">
        <w:rPr>
          <w:lang w:eastAsia="zh-TW"/>
        </w:rPr>
        <w:t>對遵守法律的意識，故建議判處第三答辯人</w:t>
      </w:r>
      <w:r w:rsidR="00E959B9" w:rsidRPr="006834DF">
        <w:rPr>
          <w:lang w:eastAsia="zh-TW"/>
        </w:rPr>
        <w:t>120-160</w:t>
      </w:r>
      <w:r w:rsidR="00E959B9" w:rsidRPr="006834DF">
        <w:rPr>
          <w:lang w:eastAsia="zh-TW"/>
        </w:rPr>
        <w:t>小時的社會服務令。</w:t>
      </w:r>
    </w:p>
    <w:p w:rsidR="00096116" w:rsidRPr="006834DF" w:rsidRDefault="00AC0152" w:rsidP="00096116">
      <w:pPr>
        <w:pStyle w:val="H-1"/>
        <w:tabs>
          <w:tab w:val="clear" w:pos="4320"/>
          <w:tab w:val="left" w:pos="720"/>
        </w:tabs>
        <w:ind w:left="720" w:hanging="720"/>
        <w:rPr>
          <w:lang w:val="en-US" w:eastAsia="zh-TW"/>
        </w:rPr>
      </w:pPr>
      <w:r w:rsidRPr="006834DF">
        <w:rPr>
          <w:lang w:eastAsia="zh-TW"/>
        </w:rPr>
        <w:t>C</w:t>
      </w:r>
      <w:r w:rsidR="000F2837" w:rsidRPr="006834DF">
        <w:rPr>
          <w:lang w:eastAsia="zh-TW"/>
        </w:rPr>
        <w:t>2.</w:t>
      </w:r>
      <w:r w:rsidR="00CE6E1C" w:rsidRPr="006834DF">
        <w:rPr>
          <w:lang w:eastAsia="zh-TW"/>
        </w:rPr>
        <w:t>4</w:t>
      </w:r>
      <w:r w:rsidR="00096116" w:rsidRPr="006834DF">
        <w:rPr>
          <w:lang w:eastAsia="zh-TW"/>
        </w:rPr>
        <w:tab/>
      </w:r>
      <w:r w:rsidR="00143050" w:rsidRPr="006834DF">
        <w:rPr>
          <w:lang w:val="en-US" w:eastAsia="zh-TW"/>
        </w:rPr>
        <w:t>第</w:t>
      </w:r>
      <w:r w:rsidR="00143050" w:rsidRPr="006834DF">
        <w:rPr>
          <w:lang w:val="en-US" w:eastAsia="zh-HK"/>
        </w:rPr>
        <w:t>四</w:t>
      </w:r>
      <w:r w:rsidR="00762F68" w:rsidRPr="006834DF">
        <w:rPr>
          <w:lang w:val="en-US" w:eastAsia="zh-TW"/>
        </w:rPr>
        <w:t>答辯人</w:t>
      </w:r>
    </w:p>
    <w:p w:rsidR="00096116" w:rsidRPr="006834DF" w:rsidRDefault="00096116" w:rsidP="00096116">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第四答辯人</w:t>
      </w:r>
      <w:r w:rsidR="00E959B9" w:rsidRPr="006834DF">
        <w:rPr>
          <w:lang w:eastAsia="zh-TW"/>
        </w:rPr>
        <w:t>34</w:t>
      </w:r>
      <w:r w:rsidR="00E959B9" w:rsidRPr="006834DF">
        <w:rPr>
          <w:lang w:eastAsia="zh-TW"/>
        </w:rPr>
        <w:t>歲，出生</w:t>
      </w:r>
      <w:r w:rsidR="00E10B87" w:rsidRPr="006834DF">
        <w:rPr>
          <w:lang w:eastAsia="zh-TW"/>
        </w:rPr>
        <w:t>於一個本地家庭，是家</w:t>
      </w:r>
      <w:r w:rsidR="00E10B87" w:rsidRPr="006834DF">
        <w:rPr>
          <w:lang w:eastAsia="zh-HK"/>
        </w:rPr>
        <w:t>中</w:t>
      </w:r>
      <w:r w:rsidR="00E959B9" w:rsidRPr="006834DF">
        <w:rPr>
          <w:lang w:eastAsia="zh-TW"/>
        </w:rPr>
        <w:t>長</w:t>
      </w:r>
      <w:r w:rsidR="00E10B87" w:rsidRPr="006834DF">
        <w:rPr>
          <w:lang w:eastAsia="zh-HK"/>
        </w:rPr>
        <w:t>子</w:t>
      </w:r>
      <w:r w:rsidR="00E10B87" w:rsidRPr="006834DF">
        <w:rPr>
          <w:lang w:eastAsia="zh-TW"/>
        </w:rPr>
        <w:t>。</w:t>
      </w:r>
      <w:r w:rsidR="00E10B87" w:rsidRPr="006834DF">
        <w:rPr>
          <w:lang w:eastAsia="zh-HK"/>
        </w:rPr>
        <w:t>他</w:t>
      </w:r>
      <w:r w:rsidR="00E959B9" w:rsidRPr="006834DF">
        <w:rPr>
          <w:lang w:eastAsia="zh-TW"/>
        </w:rPr>
        <w:t>初中畢業後投身社會，十年前離家，偶爾與家中聯絡，現以義工的身</w:t>
      </w:r>
      <w:r w:rsidR="00985DB3" w:rsidRPr="006834DF">
        <w:rPr>
          <w:lang w:eastAsia="zh-TW"/>
        </w:rPr>
        <w:t>分</w:t>
      </w:r>
      <w:r w:rsidR="00E959B9" w:rsidRPr="006834DF">
        <w:rPr>
          <w:lang w:eastAsia="zh-TW"/>
        </w:rPr>
        <w:t>居住於一</w:t>
      </w:r>
      <w:r w:rsidR="00F12EE0" w:rsidRPr="006834DF">
        <w:rPr>
          <w:lang w:eastAsia="zh-HK"/>
        </w:rPr>
        <w:t>間</w:t>
      </w:r>
      <w:r w:rsidR="00E959B9" w:rsidRPr="006834DF">
        <w:rPr>
          <w:lang w:eastAsia="zh-TW"/>
        </w:rPr>
        <w:t>社區中心。</w:t>
      </w:r>
      <w:r w:rsidR="00E959B9" w:rsidRPr="006834DF">
        <w:rPr>
          <w:lang w:eastAsia="zh-HK"/>
        </w:rPr>
        <w:t>自</w:t>
      </w:r>
      <w:r w:rsidR="00E959B9" w:rsidRPr="006834DF">
        <w:rPr>
          <w:lang w:eastAsia="zh-TW"/>
        </w:rPr>
        <w:t>2009</w:t>
      </w:r>
      <w:r w:rsidR="00E959B9" w:rsidRPr="006834DF">
        <w:rPr>
          <w:lang w:eastAsia="zh-HK"/>
        </w:rPr>
        <w:t>年起</w:t>
      </w:r>
      <w:r w:rsidR="00E959B9" w:rsidRPr="006834DF">
        <w:rPr>
          <w:lang w:eastAsia="zh-TW"/>
        </w:rPr>
        <w:t>，</w:t>
      </w:r>
      <w:r w:rsidR="00E959B9" w:rsidRPr="006834DF">
        <w:rPr>
          <w:lang w:eastAsia="zh-HK"/>
        </w:rPr>
        <w:t>第四答辯人</w:t>
      </w:r>
      <w:proofErr w:type="gramStart"/>
      <w:r w:rsidR="00E959B9" w:rsidRPr="006834DF">
        <w:rPr>
          <w:lang w:eastAsia="zh-HK"/>
        </w:rPr>
        <w:t>依靠綜援生活</w:t>
      </w:r>
      <w:proofErr w:type="gramEnd"/>
      <w:r w:rsidR="00E959B9" w:rsidRPr="006834DF">
        <w:rPr>
          <w:lang w:eastAsia="zh-TW"/>
        </w:rPr>
        <w:t>。他稱自己沒有不良嗜好，平時多與朋友玩音樂。他於</w:t>
      </w:r>
      <w:r w:rsidR="00E959B9" w:rsidRPr="006834DF">
        <w:rPr>
          <w:lang w:eastAsia="zh-TW"/>
        </w:rPr>
        <w:t>2008</w:t>
      </w:r>
      <w:r w:rsidR="00E959B9" w:rsidRPr="006834DF">
        <w:rPr>
          <w:lang w:eastAsia="zh-TW"/>
        </w:rPr>
        <w:t>年開始關注社會議題，稱因為參與社運爭取社會公義而</w:t>
      </w:r>
      <w:r w:rsidR="00E959B9" w:rsidRPr="006834DF">
        <w:rPr>
          <w:lang w:eastAsia="zh-HK"/>
        </w:rPr>
        <w:t>在</w:t>
      </w:r>
      <w:r w:rsidR="00E959B9" w:rsidRPr="006834DF">
        <w:rPr>
          <w:lang w:eastAsia="zh-TW"/>
        </w:rPr>
        <w:t>2010</w:t>
      </w:r>
      <w:r w:rsidR="00E959B9" w:rsidRPr="006834DF">
        <w:rPr>
          <w:lang w:eastAsia="zh-HK"/>
        </w:rPr>
        <w:t>年及</w:t>
      </w:r>
      <w:r w:rsidR="00E959B9" w:rsidRPr="006834DF">
        <w:rPr>
          <w:lang w:eastAsia="zh-TW"/>
        </w:rPr>
        <w:t>2012</w:t>
      </w:r>
      <w:r w:rsidR="00E959B9" w:rsidRPr="006834DF">
        <w:rPr>
          <w:lang w:eastAsia="zh-HK"/>
        </w:rPr>
        <w:t>年</w:t>
      </w:r>
      <w:r w:rsidR="00E959B9" w:rsidRPr="006834DF">
        <w:rPr>
          <w:lang w:eastAsia="zh-TW"/>
        </w:rPr>
        <w:t>兩</w:t>
      </w:r>
      <w:r w:rsidR="00E959B9" w:rsidRPr="006834DF">
        <w:rPr>
          <w:lang w:eastAsia="zh-HK"/>
        </w:rPr>
        <w:t>次</w:t>
      </w:r>
      <w:r w:rsidR="00E10B87" w:rsidRPr="006834DF">
        <w:rPr>
          <w:lang w:eastAsia="zh-HK"/>
        </w:rPr>
        <w:t>犯案而有</w:t>
      </w:r>
      <w:r w:rsidR="00E959B9" w:rsidRPr="006834DF">
        <w:rPr>
          <w:lang w:eastAsia="zh-TW"/>
        </w:rPr>
        <w:t>刑事紀錄，</w:t>
      </w:r>
      <w:r w:rsidR="00E959B9" w:rsidRPr="006834DF">
        <w:rPr>
          <w:lang w:eastAsia="zh-HK"/>
        </w:rPr>
        <w:t>包括未經批准集結罪</w:t>
      </w:r>
      <w:r w:rsidR="00E959B9" w:rsidRPr="006834DF">
        <w:rPr>
          <w:lang w:eastAsia="zh-TW"/>
        </w:rPr>
        <w:t>，</w:t>
      </w:r>
      <w:r w:rsidR="00E959B9" w:rsidRPr="006834DF">
        <w:rPr>
          <w:lang w:eastAsia="zh-HK"/>
        </w:rPr>
        <w:t>被判罰款</w:t>
      </w:r>
      <w:r w:rsidR="00E959B9" w:rsidRPr="006834DF">
        <w:rPr>
          <w:lang w:eastAsia="zh-TW"/>
        </w:rPr>
        <w:t>。</w:t>
      </w:r>
    </w:p>
    <w:p w:rsidR="00096116" w:rsidRPr="006834DF" w:rsidRDefault="00096116" w:rsidP="00096116">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就本案，第四答辯人稱自己原本並沒有犯案的打算，他與其他示威者坐在立法會的大門，目的是發聲反對東北發展計劃。</w:t>
      </w:r>
      <w:r w:rsidR="00E10B87" w:rsidRPr="006834DF">
        <w:rPr>
          <w:lang w:eastAsia="zh-HK"/>
        </w:rPr>
        <w:t>他指</w:t>
      </w:r>
      <w:r w:rsidR="00E959B9" w:rsidRPr="006834DF">
        <w:rPr>
          <w:lang w:eastAsia="zh-TW"/>
        </w:rPr>
        <w:t>事件後他發現這樣示威並不能幫助到受影響的居民，所以他會轉而幫助他們適應新環境而不會再參與這樣的示威。他尊重法庭的判決並願意接受社會服務令。感化官認為</w:t>
      </w:r>
      <w:r w:rsidR="00E10B87" w:rsidRPr="006834DF">
        <w:rPr>
          <w:lang w:eastAsia="zh-HK"/>
        </w:rPr>
        <w:t>第四答辯人</w:t>
      </w:r>
      <w:r w:rsidR="00E959B9" w:rsidRPr="006834DF">
        <w:rPr>
          <w:lang w:eastAsia="zh-TW"/>
        </w:rPr>
        <w:t>不需接受感化，</w:t>
      </w:r>
      <w:r w:rsidR="00E26B3D" w:rsidRPr="006834DF">
        <w:rPr>
          <w:lang w:eastAsia="zh-TW"/>
        </w:rPr>
        <w:t>可</w:t>
      </w:r>
      <w:r w:rsidR="00E959B9" w:rsidRPr="006834DF">
        <w:rPr>
          <w:lang w:eastAsia="zh-TW"/>
        </w:rPr>
        <w:t>從做社會服務工作補償其犯</w:t>
      </w:r>
      <w:r w:rsidR="00F12EE0" w:rsidRPr="006834DF">
        <w:rPr>
          <w:lang w:eastAsia="zh-HK"/>
        </w:rPr>
        <w:t>罪</w:t>
      </w:r>
      <w:r w:rsidR="00E959B9" w:rsidRPr="006834DF">
        <w:rPr>
          <w:lang w:eastAsia="zh-TW"/>
        </w:rPr>
        <w:t>行</w:t>
      </w:r>
      <w:r w:rsidR="00F12EE0" w:rsidRPr="006834DF">
        <w:rPr>
          <w:lang w:eastAsia="zh-HK"/>
        </w:rPr>
        <w:t>為</w:t>
      </w:r>
      <w:r w:rsidR="00E959B9" w:rsidRPr="006834DF">
        <w:rPr>
          <w:lang w:eastAsia="zh-TW"/>
        </w:rPr>
        <w:t>而有所得着，</w:t>
      </w:r>
      <w:r w:rsidR="00E10B87" w:rsidRPr="006834DF">
        <w:rPr>
          <w:lang w:eastAsia="zh-HK"/>
        </w:rPr>
        <w:t>故</w:t>
      </w:r>
      <w:r w:rsidR="00E959B9" w:rsidRPr="006834DF">
        <w:rPr>
          <w:lang w:eastAsia="zh-TW"/>
        </w:rPr>
        <w:t>建議法庭判處第四答辯人</w:t>
      </w:r>
      <w:r w:rsidR="006B4B2D" w:rsidRPr="006834DF">
        <w:rPr>
          <w:lang w:eastAsia="zh-TW"/>
        </w:rPr>
        <w:t>81</w:t>
      </w:r>
      <w:r w:rsidR="00E959B9" w:rsidRPr="006834DF">
        <w:rPr>
          <w:lang w:eastAsia="zh-TW"/>
        </w:rPr>
        <w:t>-160</w:t>
      </w:r>
      <w:r w:rsidR="00E959B9" w:rsidRPr="006834DF">
        <w:rPr>
          <w:lang w:eastAsia="zh-TW"/>
        </w:rPr>
        <w:t>小時的社會服務令。</w:t>
      </w:r>
    </w:p>
    <w:p w:rsidR="00143050" w:rsidRPr="006834DF" w:rsidRDefault="00AC0152" w:rsidP="00143050">
      <w:pPr>
        <w:pStyle w:val="H-1"/>
        <w:tabs>
          <w:tab w:val="clear" w:pos="4320"/>
          <w:tab w:val="left" w:pos="720"/>
        </w:tabs>
        <w:ind w:left="720" w:hanging="720"/>
        <w:rPr>
          <w:lang w:val="en-US" w:eastAsia="zh-TW"/>
        </w:rPr>
      </w:pPr>
      <w:r w:rsidRPr="006834DF">
        <w:rPr>
          <w:lang w:eastAsia="zh-TW"/>
        </w:rPr>
        <w:t>C</w:t>
      </w:r>
      <w:r w:rsidR="000F2837" w:rsidRPr="006834DF">
        <w:rPr>
          <w:lang w:eastAsia="zh-TW"/>
        </w:rPr>
        <w:t>2.</w:t>
      </w:r>
      <w:r w:rsidR="00CE6E1C" w:rsidRPr="006834DF">
        <w:rPr>
          <w:lang w:eastAsia="zh-TW"/>
        </w:rPr>
        <w:t>5</w:t>
      </w:r>
      <w:r w:rsidR="00143050" w:rsidRPr="006834DF">
        <w:rPr>
          <w:lang w:eastAsia="zh-TW"/>
        </w:rPr>
        <w:tab/>
      </w:r>
      <w:r w:rsidR="00143050" w:rsidRPr="006834DF">
        <w:rPr>
          <w:lang w:val="en-US" w:eastAsia="zh-TW"/>
        </w:rPr>
        <w:t>第</w:t>
      </w:r>
      <w:r w:rsidR="00143050" w:rsidRPr="006834DF">
        <w:rPr>
          <w:lang w:val="en-US" w:eastAsia="zh-HK"/>
        </w:rPr>
        <w:t>五</w:t>
      </w:r>
      <w:r w:rsidR="00762F68" w:rsidRPr="006834DF">
        <w:rPr>
          <w:lang w:val="en-US" w:eastAsia="zh-TW"/>
        </w:rPr>
        <w:t>答辯人</w:t>
      </w:r>
    </w:p>
    <w:p w:rsidR="00143050" w:rsidRPr="006834DF" w:rsidRDefault="00143050" w:rsidP="00143050">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第五答辯人</w:t>
      </w:r>
      <w:r w:rsidR="00E959B9" w:rsidRPr="006834DF">
        <w:rPr>
          <w:lang w:eastAsia="zh-TW"/>
        </w:rPr>
        <w:t>21</w:t>
      </w:r>
      <w:r w:rsidR="00E959B9" w:rsidRPr="006834DF">
        <w:rPr>
          <w:lang w:eastAsia="zh-TW"/>
        </w:rPr>
        <w:t>歲，是家中獨子，長於一個本地家庭，父母分別是警員</w:t>
      </w:r>
      <w:r w:rsidR="00BD7ED6" w:rsidRPr="006834DF">
        <w:rPr>
          <w:lang w:eastAsia="zh-TW"/>
        </w:rPr>
        <w:t>和</w:t>
      </w:r>
      <w:r w:rsidR="00E959B9" w:rsidRPr="006834DF">
        <w:rPr>
          <w:lang w:eastAsia="zh-TW"/>
        </w:rPr>
        <w:t>秘書，在外祖母照顧下長大。他與父親的關係在其</w:t>
      </w:r>
      <w:r w:rsidR="00E959B9" w:rsidRPr="006834DF">
        <w:rPr>
          <w:lang w:eastAsia="zh-TW"/>
        </w:rPr>
        <w:lastRenderedPageBreak/>
        <w:t>近年多參與社會議題之後變得緊張。目前他與同居</w:t>
      </w:r>
      <w:r w:rsidR="006473C6" w:rsidRPr="006834DF">
        <w:rPr>
          <w:lang w:eastAsia="zh-TW"/>
        </w:rPr>
        <w:t>者</w:t>
      </w:r>
      <w:r w:rsidR="00E959B9" w:rsidRPr="006834DF">
        <w:rPr>
          <w:lang w:eastAsia="zh-TW"/>
        </w:rPr>
        <w:t>及朋友</w:t>
      </w:r>
      <w:r w:rsidR="00E10B87" w:rsidRPr="006834DF">
        <w:rPr>
          <w:lang w:eastAsia="zh-HK"/>
        </w:rPr>
        <w:t>租住</w:t>
      </w:r>
      <w:r w:rsidR="00E959B9" w:rsidRPr="006834DF">
        <w:rPr>
          <w:lang w:eastAsia="zh-TW"/>
        </w:rPr>
        <w:t>深水埗一個單位。</w:t>
      </w:r>
      <w:r w:rsidR="00E10B87" w:rsidRPr="006834DF">
        <w:rPr>
          <w:lang w:eastAsia="zh-HK"/>
        </w:rPr>
        <w:t>第五答辯人</w:t>
      </w:r>
      <w:r w:rsidR="00E959B9" w:rsidRPr="006834DF">
        <w:rPr>
          <w:lang w:eastAsia="zh-TW"/>
        </w:rPr>
        <w:t>曾就讀於中文大學及香港藝術學院，</w:t>
      </w:r>
      <w:r w:rsidR="00E959B9" w:rsidRPr="006834DF">
        <w:rPr>
          <w:lang w:eastAsia="zh-TW"/>
        </w:rPr>
        <w:t>2014</w:t>
      </w:r>
      <w:r w:rsidR="00E959B9" w:rsidRPr="006834DF">
        <w:rPr>
          <w:lang w:eastAsia="zh-TW"/>
        </w:rPr>
        <w:t>年輟</w:t>
      </w:r>
      <w:r w:rsidR="00E10B87" w:rsidRPr="006834DF">
        <w:rPr>
          <w:lang w:eastAsia="zh-TW"/>
        </w:rPr>
        <w:t>學後成為編輯及多媒體設計員。他曾是學民思潮的創辦人及發言人之</w:t>
      </w:r>
      <w:proofErr w:type="gramStart"/>
      <w:r w:rsidR="00E10B87" w:rsidRPr="006834DF">
        <w:rPr>
          <w:lang w:eastAsia="zh-TW"/>
        </w:rPr>
        <w:t>一</w:t>
      </w:r>
      <w:proofErr w:type="gramEnd"/>
      <w:r w:rsidR="00E10B87" w:rsidRPr="006834DF">
        <w:rPr>
          <w:lang w:eastAsia="zh-TW"/>
        </w:rPr>
        <w:t>。</w:t>
      </w:r>
      <w:r w:rsidR="00E959B9" w:rsidRPr="006834DF">
        <w:rPr>
          <w:lang w:eastAsia="zh-TW"/>
        </w:rPr>
        <w:t>雖然</w:t>
      </w:r>
      <w:r w:rsidR="00E10B87" w:rsidRPr="006834DF">
        <w:rPr>
          <w:lang w:eastAsia="zh-HK"/>
        </w:rPr>
        <w:t>他在</w:t>
      </w:r>
      <w:r w:rsidR="00E959B9" w:rsidRPr="006834DF">
        <w:rPr>
          <w:lang w:eastAsia="zh-TW"/>
        </w:rPr>
        <w:t>2014</w:t>
      </w:r>
      <w:r w:rsidR="00E959B9" w:rsidRPr="006834DF">
        <w:rPr>
          <w:lang w:eastAsia="zh-TW"/>
        </w:rPr>
        <w:t>年退出該組織，</w:t>
      </w:r>
      <w:r w:rsidR="00E10B87" w:rsidRPr="006834DF">
        <w:rPr>
          <w:lang w:eastAsia="zh-HK"/>
        </w:rPr>
        <w:t>但</w:t>
      </w:r>
      <w:r w:rsidR="00E959B9" w:rsidRPr="006834DF">
        <w:rPr>
          <w:lang w:eastAsia="zh-TW"/>
        </w:rPr>
        <w:t>仍關注社會議題。他有兩次非法集會的刑事紀錄。</w:t>
      </w:r>
      <w:r w:rsidR="00E959B9" w:rsidRPr="006834DF">
        <w:rPr>
          <w:lang w:eastAsia="zh-HK"/>
        </w:rPr>
        <w:t>有關罪行在</w:t>
      </w:r>
      <w:r w:rsidR="00E959B9" w:rsidRPr="006834DF">
        <w:rPr>
          <w:lang w:eastAsia="zh-TW"/>
        </w:rPr>
        <w:t>2015</w:t>
      </w:r>
      <w:r w:rsidR="00E959B9" w:rsidRPr="006834DF">
        <w:rPr>
          <w:lang w:eastAsia="zh-HK"/>
        </w:rPr>
        <w:t>年</w:t>
      </w:r>
      <w:r w:rsidR="00E959B9" w:rsidRPr="006834DF">
        <w:rPr>
          <w:lang w:eastAsia="zh-TW"/>
        </w:rPr>
        <w:t>4</w:t>
      </w:r>
      <w:r w:rsidR="00E959B9" w:rsidRPr="006834DF">
        <w:rPr>
          <w:lang w:eastAsia="zh-HK"/>
        </w:rPr>
        <w:t>月</w:t>
      </w:r>
      <w:r w:rsidR="00E959B9" w:rsidRPr="006834DF">
        <w:rPr>
          <w:lang w:eastAsia="zh-TW"/>
        </w:rPr>
        <w:t>17</w:t>
      </w:r>
      <w:r w:rsidR="00E959B9" w:rsidRPr="006834DF">
        <w:rPr>
          <w:lang w:eastAsia="zh-HK"/>
        </w:rPr>
        <w:t>日發生</w:t>
      </w:r>
      <w:r w:rsidR="00E959B9" w:rsidRPr="006834DF">
        <w:rPr>
          <w:lang w:eastAsia="zh-TW"/>
        </w:rPr>
        <w:t>，</w:t>
      </w:r>
      <w:r w:rsidR="00E959B9" w:rsidRPr="006834DF">
        <w:rPr>
          <w:lang w:eastAsia="zh-HK"/>
        </w:rPr>
        <w:t>他在</w:t>
      </w:r>
      <w:r w:rsidR="00E959B9" w:rsidRPr="006834DF">
        <w:rPr>
          <w:lang w:eastAsia="zh-TW"/>
        </w:rPr>
        <w:t>2015</w:t>
      </w:r>
      <w:r w:rsidR="00E959B9" w:rsidRPr="006834DF">
        <w:rPr>
          <w:lang w:eastAsia="zh-HK"/>
        </w:rPr>
        <w:t>年</w:t>
      </w:r>
      <w:r w:rsidR="00E959B9" w:rsidRPr="006834DF">
        <w:rPr>
          <w:lang w:eastAsia="zh-TW"/>
        </w:rPr>
        <w:t>12</w:t>
      </w:r>
      <w:r w:rsidR="00E959B9" w:rsidRPr="006834DF">
        <w:rPr>
          <w:lang w:eastAsia="zh-HK"/>
        </w:rPr>
        <w:t>月</w:t>
      </w:r>
      <w:r w:rsidR="00E959B9" w:rsidRPr="006834DF">
        <w:rPr>
          <w:lang w:eastAsia="zh-TW"/>
        </w:rPr>
        <w:t>16</w:t>
      </w:r>
      <w:r w:rsidR="00E959B9" w:rsidRPr="006834DF">
        <w:rPr>
          <w:lang w:eastAsia="zh-HK"/>
        </w:rPr>
        <w:t>日被判罪名成立</w:t>
      </w:r>
      <w:r w:rsidR="00E959B9" w:rsidRPr="006834DF">
        <w:rPr>
          <w:lang w:eastAsia="zh-TW"/>
        </w:rPr>
        <w:t>。</w:t>
      </w:r>
      <w:r w:rsidR="00E959B9" w:rsidRPr="006834DF">
        <w:rPr>
          <w:lang w:eastAsia="zh-TW"/>
        </w:rPr>
        <w:t>2016</w:t>
      </w:r>
      <w:r w:rsidR="00E959B9" w:rsidRPr="006834DF">
        <w:rPr>
          <w:lang w:eastAsia="zh-HK"/>
        </w:rPr>
        <w:t>年</w:t>
      </w:r>
      <w:r w:rsidR="00E959B9" w:rsidRPr="006834DF">
        <w:rPr>
          <w:lang w:eastAsia="zh-TW"/>
        </w:rPr>
        <w:t>1</w:t>
      </w:r>
      <w:r w:rsidR="00E959B9" w:rsidRPr="006834DF">
        <w:rPr>
          <w:lang w:eastAsia="zh-HK"/>
        </w:rPr>
        <w:t>月</w:t>
      </w:r>
      <w:r w:rsidR="00E959B9" w:rsidRPr="006834DF">
        <w:rPr>
          <w:lang w:eastAsia="zh-TW"/>
        </w:rPr>
        <w:t>7</w:t>
      </w:r>
      <w:r w:rsidR="00E959B9" w:rsidRPr="006834DF">
        <w:rPr>
          <w:lang w:eastAsia="zh-HK"/>
        </w:rPr>
        <w:t>日</w:t>
      </w:r>
      <w:r w:rsidR="00E959B9" w:rsidRPr="006834DF">
        <w:rPr>
          <w:lang w:eastAsia="zh-TW"/>
        </w:rPr>
        <w:t>，</w:t>
      </w:r>
      <w:r w:rsidR="00E959B9" w:rsidRPr="006834DF">
        <w:rPr>
          <w:lang w:eastAsia="zh-HK"/>
        </w:rPr>
        <w:t>法庭判以</w:t>
      </w:r>
      <w:r w:rsidR="00E959B9" w:rsidRPr="006834DF">
        <w:rPr>
          <w:lang w:eastAsia="zh-TW"/>
        </w:rPr>
        <w:t>80</w:t>
      </w:r>
      <w:r w:rsidR="00E959B9" w:rsidRPr="006834DF">
        <w:rPr>
          <w:lang w:eastAsia="zh-HK"/>
        </w:rPr>
        <w:t>小時社會服務令</w:t>
      </w:r>
      <w:r w:rsidR="00F12EE0" w:rsidRPr="006834DF">
        <w:rPr>
          <w:lang w:eastAsia="zh-TW"/>
        </w:rPr>
        <w:t>；</w:t>
      </w:r>
      <w:r w:rsidR="00E959B9" w:rsidRPr="006834DF">
        <w:rPr>
          <w:lang w:eastAsia="zh-HK"/>
        </w:rPr>
        <w:t>至</w:t>
      </w:r>
      <w:r w:rsidR="00E959B9" w:rsidRPr="006834DF">
        <w:rPr>
          <w:lang w:eastAsia="zh-TW"/>
        </w:rPr>
        <w:t>2016</w:t>
      </w:r>
      <w:r w:rsidR="00E959B9" w:rsidRPr="006834DF">
        <w:rPr>
          <w:lang w:eastAsia="zh-HK"/>
        </w:rPr>
        <w:t>年</w:t>
      </w:r>
      <w:r w:rsidR="00E959B9" w:rsidRPr="006834DF">
        <w:rPr>
          <w:lang w:eastAsia="zh-TW"/>
        </w:rPr>
        <w:t>2</w:t>
      </w:r>
      <w:r w:rsidR="00E959B9" w:rsidRPr="006834DF">
        <w:rPr>
          <w:lang w:eastAsia="zh-HK"/>
        </w:rPr>
        <w:t>月</w:t>
      </w:r>
      <w:r w:rsidR="00E959B9" w:rsidRPr="006834DF">
        <w:rPr>
          <w:lang w:eastAsia="zh-TW"/>
        </w:rPr>
        <w:t>17</w:t>
      </w:r>
      <w:r w:rsidR="00E959B9" w:rsidRPr="006834DF">
        <w:rPr>
          <w:lang w:eastAsia="zh-HK"/>
        </w:rPr>
        <w:t>日為止</w:t>
      </w:r>
      <w:r w:rsidR="00E959B9" w:rsidRPr="006834DF">
        <w:rPr>
          <w:lang w:eastAsia="zh-TW"/>
        </w:rPr>
        <w:t>，</w:t>
      </w:r>
      <w:r w:rsidR="00E959B9" w:rsidRPr="006834DF">
        <w:rPr>
          <w:lang w:eastAsia="zh-HK"/>
        </w:rPr>
        <w:t>他已完成了</w:t>
      </w:r>
      <w:r w:rsidR="00E959B9" w:rsidRPr="006834DF">
        <w:rPr>
          <w:lang w:eastAsia="zh-TW"/>
        </w:rPr>
        <w:t>24</w:t>
      </w:r>
      <w:r w:rsidR="00E959B9" w:rsidRPr="006834DF">
        <w:rPr>
          <w:lang w:eastAsia="zh-HK"/>
        </w:rPr>
        <w:t>小時的命令</w:t>
      </w:r>
      <w:r w:rsidR="00E959B9" w:rsidRPr="006834DF">
        <w:rPr>
          <w:lang w:eastAsia="zh-TW"/>
        </w:rPr>
        <w:t>，</w:t>
      </w:r>
      <w:r w:rsidR="00E959B9" w:rsidRPr="006834DF">
        <w:rPr>
          <w:lang w:eastAsia="zh-HK"/>
        </w:rPr>
        <w:t>表現據稱良好</w:t>
      </w:r>
      <w:r w:rsidR="00E959B9" w:rsidRPr="006834DF">
        <w:rPr>
          <w:lang w:eastAsia="zh-TW"/>
        </w:rPr>
        <w:t>。</w:t>
      </w:r>
    </w:p>
    <w:p w:rsidR="00143050" w:rsidRPr="006834DF" w:rsidRDefault="00143050" w:rsidP="00143050">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就本案，他同意基本案情，但</w:t>
      </w:r>
      <w:r w:rsidR="00E10B87" w:rsidRPr="006834DF">
        <w:rPr>
          <w:lang w:eastAsia="zh-HK"/>
        </w:rPr>
        <w:t>表示</w:t>
      </w:r>
      <w:r w:rsidR="00E959B9" w:rsidRPr="006834DF">
        <w:rPr>
          <w:lang w:eastAsia="zh-TW"/>
        </w:rPr>
        <w:t>是因為想要澄清自己</w:t>
      </w:r>
      <w:r w:rsidR="00E10B87" w:rsidRPr="006834DF">
        <w:rPr>
          <w:lang w:eastAsia="zh-HK"/>
        </w:rPr>
        <w:t>是否</w:t>
      </w:r>
      <w:r w:rsidR="00E959B9" w:rsidRPr="006834DF">
        <w:rPr>
          <w:lang w:eastAsia="zh-TW"/>
        </w:rPr>
        <w:t>有進入立法會大樓的權力，故此沒有在審訊中認罪。他聲稱他當日的原意是和平集會，但尊重法庭判決，</w:t>
      </w:r>
      <w:r w:rsidR="00E10B87" w:rsidRPr="006834DF">
        <w:rPr>
          <w:lang w:eastAsia="zh-HK"/>
        </w:rPr>
        <w:t>並表示</w:t>
      </w:r>
      <w:r w:rsidR="00E959B9" w:rsidRPr="006834DF">
        <w:rPr>
          <w:lang w:eastAsia="zh-TW"/>
        </w:rPr>
        <w:t>將來會以</w:t>
      </w:r>
      <w:r w:rsidR="00F12EE0" w:rsidRPr="006834DF">
        <w:rPr>
          <w:lang w:eastAsia="zh-TW"/>
        </w:rPr>
        <w:t>和</w:t>
      </w:r>
      <w:r w:rsidR="00E959B9" w:rsidRPr="006834DF">
        <w:rPr>
          <w:lang w:eastAsia="zh-TW"/>
        </w:rPr>
        <w:t>平合法的方式關注社會議題。考慮到該答辯人的家庭，受到的教訓及其願意承擔法律責任的態度，感化官認為他不需接受感化，建議法庭判處第五答辯人</w:t>
      </w:r>
      <w:r w:rsidR="00E959B9" w:rsidRPr="006834DF">
        <w:rPr>
          <w:lang w:eastAsia="zh-TW"/>
        </w:rPr>
        <w:t>81-160</w:t>
      </w:r>
      <w:r w:rsidR="00E959B9" w:rsidRPr="006834DF">
        <w:rPr>
          <w:lang w:eastAsia="zh-TW"/>
        </w:rPr>
        <w:t>小時的社會服務令。</w:t>
      </w:r>
    </w:p>
    <w:p w:rsidR="00143050" w:rsidRPr="006834DF" w:rsidRDefault="00AC0152" w:rsidP="00143050">
      <w:pPr>
        <w:pStyle w:val="H-1"/>
        <w:tabs>
          <w:tab w:val="clear" w:pos="4320"/>
          <w:tab w:val="left" w:pos="720"/>
        </w:tabs>
        <w:ind w:left="720" w:hanging="720"/>
        <w:rPr>
          <w:lang w:val="en-US" w:eastAsia="zh-TW"/>
        </w:rPr>
      </w:pPr>
      <w:r w:rsidRPr="006834DF">
        <w:rPr>
          <w:lang w:eastAsia="zh-TW"/>
        </w:rPr>
        <w:t>C</w:t>
      </w:r>
      <w:r w:rsidR="000F2837" w:rsidRPr="006834DF">
        <w:rPr>
          <w:lang w:eastAsia="zh-TW"/>
        </w:rPr>
        <w:t>2.</w:t>
      </w:r>
      <w:r w:rsidR="00E86653" w:rsidRPr="006834DF">
        <w:rPr>
          <w:lang w:eastAsia="zh-TW"/>
        </w:rPr>
        <w:t>6</w:t>
      </w:r>
      <w:r w:rsidR="00143050" w:rsidRPr="006834DF">
        <w:rPr>
          <w:lang w:eastAsia="zh-TW"/>
        </w:rPr>
        <w:tab/>
      </w:r>
      <w:r w:rsidR="00143050" w:rsidRPr="006834DF">
        <w:rPr>
          <w:lang w:val="en-US" w:eastAsia="zh-TW"/>
        </w:rPr>
        <w:t>第</w:t>
      </w:r>
      <w:r w:rsidR="00143050" w:rsidRPr="006834DF">
        <w:rPr>
          <w:lang w:val="en-US" w:eastAsia="zh-HK"/>
        </w:rPr>
        <w:t>六</w:t>
      </w:r>
      <w:r w:rsidR="00762F68" w:rsidRPr="006834DF">
        <w:rPr>
          <w:lang w:val="en-US" w:eastAsia="zh-TW"/>
        </w:rPr>
        <w:t>答辯人</w:t>
      </w:r>
    </w:p>
    <w:p w:rsidR="00143050" w:rsidRPr="006834DF" w:rsidRDefault="00143050" w:rsidP="00143050">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第六答辯人</w:t>
      </w:r>
      <w:r w:rsidR="00E959B9" w:rsidRPr="006834DF">
        <w:rPr>
          <w:lang w:eastAsia="zh-TW"/>
        </w:rPr>
        <w:t>20</w:t>
      </w:r>
      <w:r w:rsidR="00E959B9" w:rsidRPr="006834DF">
        <w:rPr>
          <w:lang w:eastAsia="zh-TW"/>
        </w:rPr>
        <w:t>歲，與祖</w:t>
      </w:r>
      <w:r w:rsidR="00A80FFA" w:rsidRPr="006834DF">
        <w:rPr>
          <w:lang w:eastAsia="zh-HK"/>
        </w:rPr>
        <w:t>父</w:t>
      </w:r>
      <w:r w:rsidR="00A80FFA" w:rsidRPr="006834DF">
        <w:rPr>
          <w:lang w:eastAsia="zh-TW"/>
        </w:rPr>
        <w:t>母</w:t>
      </w:r>
      <w:r w:rsidR="00E959B9" w:rsidRPr="006834DF">
        <w:rPr>
          <w:lang w:eastAsia="zh-TW"/>
        </w:rPr>
        <w:t>及妹妹同住於私人購入的公屋。他六歲時父母離異，由祖</w:t>
      </w:r>
      <w:r w:rsidR="00A80FFA" w:rsidRPr="006834DF">
        <w:rPr>
          <w:lang w:eastAsia="zh-HK"/>
        </w:rPr>
        <w:t>父</w:t>
      </w:r>
      <w:r w:rsidR="00E959B9" w:rsidRPr="006834DF">
        <w:rPr>
          <w:lang w:eastAsia="zh-TW"/>
        </w:rPr>
        <w:t>母照顧長大，與家人關係融洽。他中五開始關注社會政策，不但在</w:t>
      </w:r>
      <w:r w:rsidR="00E959B9" w:rsidRPr="006834DF">
        <w:rPr>
          <w:lang w:eastAsia="zh-TW"/>
        </w:rPr>
        <w:t>F</w:t>
      </w:r>
      <w:r w:rsidR="00BD7ED6" w:rsidRPr="006834DF">
        <w:rPr>
          <w:lang w:eastAsia="zh-TW"/>
        </w:rPr>
        <w:t>acebook</w:t>
      </w:r>
      <w:r w:rsidR="00E959B9" w:rsidRPr="006834DF">
        <w:rPr>
          <w:lang w:eastAsia="zh-TW"/>
        </w:rPr>
        <w:t>討論，亦參與學民思潮的活動，大專時期常參與社運。他在香港專業進修學校完成社會科學的文憑課程後，</w:t>
      </w:r>
      <w:r w:rsidR="00E959B9" w:rsidRPr="006834DF">
        <w:rPr>
          <w:lang w:eastAsia="zh-HK"/>
        </w:rPr>
        <w:t>自</w:t>
      </w:r>
      <w:r w:rsidR="00E959B9" w:rsidRPr="006834DF">
        <w:rPr>
          <w:lang w:eastAsia="zh-TW"/>
        </w:rPr>
        <w:t>2015</w:t>
      </w:r>
      <w:r w:rsidR="00E959B9" w:rsidRPr="006834DF">
        <w:rPr>
          <w:lang w:eastAsia="zh-HK"/>
        </w:rPr>
        <w:t>年</w:t>
      </w:r>
      <w:r w:rsidR="00E959B9" w:rsidRPr="006834DF">
        <w:rPr>
          <w:lang w:eastAsia="zh-TW"/>
        </w:rPr>
        <w:t>6</w:t>
      </w:r>
      <w:r w:rsidR="00E959B9" w:rsidRPr="006834DF">
        <w:rPr>
          <w:lang w:eastAsia="zh-HK"/>
        </w:rPr>
        <w:t>月起</w:t>
      </w:r>
      <w:r w:rsidR="00E959B9" w:rsidRPr="006834DF">
        <w:rPr>
          <w:lang w:eastAsia="zh-TW"/>
        </w:rPr>
        <w:t>在「關注</w:t>
      </w:r>
      <w:proofErr w:type="gramStart"/>
      <w:r w:rsidR="00E959B9" w:rsidRPr="006834DF">
        <w:rPr>
          <w:lang w:eastAsia="zh-TW"/>
        </w:rPr>
        <w:t>綜援低</w:t>
      </w:r>
      <w:proofErr w:type="gramEnd"/>
      <w:r w:rsidR="00E959B9" w:rsidRPr="006834DF">
        <w:rPr>
          <w:lang w:eastAsia="zh-TW"/>
        </w:rPr>
        <w:t>收入聯盟」兼職工作。</w:t>
      </w:r>
    </w:p>
    <w:p w:rsidR="00143050" w:rsidRPr="006834DF" w:rsidRDefault="00143050" w:rsidP="00C23CF4">
      <w:pPr>
        <w:pStyle w:val="Final"/>
        <w:keepLines/>
        <w:spacing w:after="520"/>
        <w:rPr>
          <w:lang w:eastAsia="zh-TW"/>
        </w:rPr>
      </w:pPr>
      <w:r w:rsidRPr="006834DF">
        <w:lastRenderedPageBreak/>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第六答辯人同意本案的基本案情，</w:t>
      </w:r>
      <w:r w:rsidR="00E10B87" w:rsidRPr="006834DF">
        <w:rPr>
          <w:lang w:eastAsia="zh-HK"/>
        </w:rPr>
        <w:t>並表示</w:t>
      </w:r>
      <w:r w:rsidR="00E959B9" w:rsidRPr="006834DF">
        <w:rPr>
          <w:lang w:eastAsia="zh-TW"/>
        </w:rPr>
        <w:t>他當時在立法會大樓外參與公眾集會，後來得悉立法會就東北發展方案進入投票程序</w:t>
      </w:r>
      <w:r w:rsidR="00E10B87" w:rsidRPr="006834DF">
        <w:rPr>
          <w:lang w:eastAsia="zh-TW"/>
        </w:rPr>
        <w:t>。</w:t>
      </w:r>
      <w:r w:rsidR="00E959B9" w:rsidRPr="006834DF">
        <w:rPr>
          <w:lang w:eastAsia="zh-TW"/>
        </w:rPr>
        <w:t>他認為需要升級行動阻止投票，所以與其他示威者一起意圖強行進入大樓。</w:t>
      </w:r>
    </w:p>
    <w:p w:rsidR="00143050" w:rsidRPr="006834DF" w:rsidRDefault="00143050" w:rsidP="00143050">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第六答辯人</w:t>
      </w:r>
      <w:r w:rsidR="00B5697C" w:rsidRPr="006834DF">
        <w:rPr>
          <w:lang w:eastAsia="zh-HK"/>
        </w:rPr>
        <w:t>表示</w:t>
      </w:r>
      <w:r w:rsidR="00B5697C" w:rsidRPr="006834DF">
        <w:rPr>
          <w:lang w:eastAsia="zh-TW"/>
        </w:rPr>
        <w:t>經過審訊後</w:t>
      </w:r>
      <w:r w:rsidR="00B5697C" w:rsidRPr="006834DF">
        <w:rPr>
          <w:lang w:eastAsia="zh-HK"/>
        </w:rPr>
        <w:t>他</w:t>
      </w:r>
      <w:r w:rsidR="00E959B9" w:rsidRPr="006834DF">
        <w:rPr>
          <w:lang w:eastAsia="zh-TW"/>
        </w:rPr>
        <w:t>明白</w:t>
      </w:r>
      <w:r w:rsidR="00B5697C" w:rsidRPr="006834DF">
        <w:rPr>
          <w:lang w:eastAsia="zh-HK"/>
        </w:rPr>
        <w:t>自己</w:t>
      </w:r>
      <w:r w:rsidR="00E959B9" w:rsidRPr="006834DF">
        <w:rPr>
          <w:lang w:eastAsia="zh-TW"/>
        </w:rPr>
        <w:t>的行為有可能危害到公眾安全，</w:t>
      </w:r>
      <w:r w:rsidR="00B5697C" w:rsidRPr="006834DF">
        <w:rPr>
          <w:lang w:eastAsia="zh-HK"/>
        </w:rPr>
        <w:t>並</w:t>
      </w:r>
      <w:r w:rsidR="00E959B9" w:rsidRPr="006834DF">
        <w:rPr>
          <w:lang w:eastAsia="zh-TW"/>
        </w:rPr>
        <w:t>對與警方爭執時有人受傷感到抱歉。他同意做無償社區工作。考慮到第六答辯人沒有刑事紀錄及願意負起法律後果，感化官認為無償社區工作可增強第六答辯人的守法意識，</w:t>
      </w:r>
      <w:r w:rsidR="00B5697C" w:rsidRPr="006834DF">
        <w:rPr>
          <w:lang w:eastAsia="zh-HK"/>
        </w:rPr>
        <w:t>並</w:t>
      </w:r>
      <w:r w:rsidR="00E959B9" w:rsidRPr="006834DF">
        <w:rPr>
          <w:lang w:eastAsia="zh-TW"/>
        </w:rPr>
        <w:t>建議可判處</w:t>
      </w:r>
      <w:r w:rsidR="00B5697C" w:rsidRPr="006834DF">
        <w:rPr>
          <w:lang w:eastAsia="zh-HK"/>
        </w:rPr>
        <w:t>他</w:t>
      </w:r>
      <w:r w:rsidR="00E959B9" w:rsidRPr="006834DF">
        <w:rPr>
          <w:lang w:eastAsia="zh-TW"/>
        </w:rPr>
        <w:t>81-160</w:t>
      </w:r>
      <w:r w:rsidR="00E959B9" w:rsidRPr="006834DF">
        <w:rPr>
          <w:lang w:eastAsia="zh-TW"/>
        </w:rPr>
        <w:t>小時的社會服務令。</w:t>
      </w:r>
    </w:p>
    <w:p w:rsidR="00143050" w:rsidRPr="006834DF" w:rsidRDefault="00AC0152" w:rsidP="00143050">
      <w:pPr>
        <w:pStyle w:val="H-1"/>
        <w:tabs>
          <w:tab w:val="clear" w:pos="4320"/>
          <w:tab w:val="left" w:pos="720"/>
        </w:tabs>
        <w:ind w:left="720" w:hanging="720"/>
        <w:rPr>
          <w:lang w:val="en-US" w:eastAsia="zh-TW"/>
        </w:rPr>
      </w:pPr>
      <w:r w:rsidRPr="006834DF">
        <w:rPr>
          <w:lang w:eastAsia="zh-TW"/>
        </w:rPr>
        <w:t>C</w:t>
      </w:r>
      <w:r w:rsidR="00143050" w:rsidRPr="006834DF">
        <w:rPr>
          <w:lang w:eastAsia="zh-TW"/>
        </w:rPr>
        <w:t>2.7</w:t>
      </w:r>
      <w:r w:rsidR="00143050" w:rsidRPr="006834DF">
        <w:rPr>
          <w:lang w:eastAsia="zh-TW"/>
        </w:rPr>
        <w:tab/>
      </w:r>
      <w:r w:rsidR="00143050" w:rsidRPr="006834DF">
        <w:rPr>
          <w:lang w:val="en-US" w:eastAsia="zh-TW"/>
        </w:rPr>
        <w:t>第</w:t>
      </w:r>
      <w:r w:rsidR="00143050" w:rsidRPr="006834DF">
        <w:rPr>
          <w:lang w:val="en-US" w:eastAsia="zh-HK"/>
        </w:rPr>
        <w:t>七</w:t>
      </w:r>
      <w:r w:rsidR="00762F68" w:rsidRPr="006834DF">
        <w:rPr>
          <w:lang w:val="en-US" w:eastAsia="zh-TW"/>
        </w:rPr>
        <w:t>答辯人</w:t>
      </w:r>
    </w:p>
    <w:p w:rsidR="00143050" w:rsidRPr="006834DF" w:rsidRDefault="00143050" w:rsidP="00143050">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第七答辯人</w:t>
      </w:r>
      <w:r w:rsidR="00E959B9" w:rsidRPr="006834DF">
        <w:rPr>
          <w:lang w:eastAsia="zh-TW"/>
        </w:rPr>
        <w:t>24</w:t>
      </w:r>
      <w:r w:rsidR="00E959B9" w:rsidRPr="006834DF">
        <w:rPr>
          <w:lang w:eastAsia="zh-TW"/>
        </w:rPr>
        <w:t>歲，自幼父母離異，與雙生妹妹同由</w:t>
      </w:r>
      <w:proofErr w:type="gramStart"/>
      <w:r w:rsidR="00E959B9" w:rsidRPr="006834DF">
        <w:rPr>
          <w:lang w:eastAsia="zh-TW"/>
        </w:rPr>
        <w:t>任職文員的</w:t>
      </w:r>
      <w:proofErr w:type="gramEnd"/>
      <w:r w:rsidR="00E959B9" w:rsidRPr="006834DF">
        <w:rPr>
          <w:lang w:eastAsia="zh-TW"/>
        </w:rPr>
        <w:t>母親撫養</w:t>
      </w:r>
      <w:r w:rsidR="00B5697C" w:rsidRPr="006834DF">
        <w:rPr>
          <w:lang w:eastAsia="zh-TW"/>
        </w:rPr>
        <w:t>，</w:t>
      </w:r>
      <w:r w:rsidR="00B5697C" w:rsidRPr="006834DF">
        <w:rPr>
          <w:lang w:eastAsia="zh-HK"/>
        </w:rPr>
        <w:t>她的</w:t>
      </w:r>
      <w:r w:rsidR="00E959B9" w:rsidRPr="006834DF">
        <w:rPr>
          <w:lang w:eastAsia="zh-TW"/>
        </w:rPr>
        <w:t>學業成績理</w:t>
      </w:r>
      <w:r w:rsidR="00F12EE0" w:rsidRPr="006834DF">
        <w:rPr>
          <w:lang w:eastAsia="zh-TW"/>
        </w:rPr>
        <w:t>想。她稱，在嶺南大學</w:t>
      </w:r>
      <w:proofErr w:type="gramStart"/>
      <w:r w:rsidR="00F12EE0" w:rsidRPr="006834DF">
        <w:rPr>
          <w:lang w:eastAsia="zh-TW"/>
        </w:rPr>
        <w:t>唸</w:t>
      </w:r>
      <w:proofErr w:type="gramEnd"/>
      <w:r w:rsidR="00F12EE0" w:rsidRPr="006834DF">
        <w:rPr>
          <w:lang w:eastAsia="zh-TW"/>
        </w:rPr>
        <w:t>哲學時遇到很多</w:t>
      </w:r>
      <w:r w:rsidR="001B1B50" w:rsidRPr="006834DF">
        <w:rPr>
          <w:lang w:eastAsia="zh-TW"/>
        </w:rPr>
        <w:t>抱</w:t>
      </w:r>
      <w:r w:rsidR="00F12EE0" w:rsidRPr="006834DF">
        <w:rPr>
          <w:lang w:eastAsia="zh-TW"/>
        </w:rPr>
        <w:t>有社會理想的人，</w:t>
      </w:r>
      <w:r w:rsidR="00B5697C" w:rsidRPr="006834DF">
        <w:rPr>
          <w:lang w:eastAsia="zh-HK"/>
        </w:rPr>
        <w:t>故</w:t>
      </w:r>
      <w:r w:rsidR="00F12EE0" w:rsidRPr="006834DF">
        <w:rPr>
          <w:lang w:eastAsia="zh-TW"/>
        </w:rPr>
        <w:t>開始有</w:t>
      </w:r>
      <w:r w:rsidR="00E959B9" w:rsidRPr="006834DF">
        <w:rPr>
          <w:lang w:eastAsia="zh-TW"/>
        </w:rPr>
        <w:t>替草根階層發聲的想法。</w:t>
      </w:r>
      <w:r w:rsidR="00BD7ED6" w:rsidRPr="006834DF">
        <w:rPr>
          <w:lang w:eastAsia="zh-TW"/>
        </w:rPr>
        <w:t>第七答辯人</w:t>
      </w:r>
      <w:r w:rsidR="00E959B9" w:rsidRPr="006834DF">
        <w:rPr>
          <w:lang w:eastAsia="zh-TW"/>
        </w:rPr>
        <w:t>曾在該大學的學生會任副主席。她認為政府一直錯誤運用土地；她在</w:t>
      </w:r>
      <w:r w:rsidR="00E959B9" w:rsidRPr="006834DF">
        <w:rPr>
          <w:lang w:eastAsia="zh-TW"/>
        </w:rPr>
        <w:t>2010</w:t>
      </w:r>
      <w:r w:rsidR="00E959B9" w:rsidRPr="006834DF">
        <w:rPr>
          <w:lang w:eastAsia="zh-TW"/>
        </w:rPr>
        <w:t>年參與反高鐵運動及土地正義聯盟，後亦為多家媒體撰寫文章，畢業後成為蘋果日報的兼職記者。她現與五個朋友共同租住一個單位。</w:t>
      </w:r>
    </w:p>
    <w:p w:rsidR="00143050" w:rsidRPr="006834DF" w:rsidRDefault="00143050" w:rsidP="00143050">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第七答辯人承認</w:t>
      </w:r>
      <w:r w:rsidR="00BD7ED6" w:rsidRPr="006834DF">
        <w:rPr>
          <w:lang w:eastAsia="zh-TW"/>
        </w:rPr>
        <w:t>，</w:t>
      </w:r>
      <w:r w:rsidR="00E959B9" w:rsidRPr="006834DF">
        <w:rPr>
          <w:lang w:eastAsia="zh-TW"/>
        </w:rPr>
        <w:t>當日她與其他土地正義聯盟的成員計劃進入立法會大樓</w:t>
      </w:r>
      <w:r w:rsidR="00B5697C" w:rsidRPr="006834DF">
        <w:rPr>
          <w:lang w:eastAsia="zh-HK"/>
        </w:rPr>
        <w:t>抗議</w:t>
      </w:r>
      <w:r w:rsidR="00E959B9" w:rsidRPr="006834DF">
        <w:rPr>
          <w:lang w:eastAsia="zh-TW"/>
        </w:rPr>
        <w:t>東北方案的撥款討論，</w:t>
      </w:r>
      <w:r w:rsidR="00B5697C" w:rsidRPr="006834DF">
        <w:rPr>
          <w:lang w:eastAsia="zh-HK"/>
        </w:rPr>
        <w:t>並</w:t>
      </w:r>
      <w:r w:rsidR="00E959B9" w:rsidRPr="006834DF">
        <w:rPr>
          <w:lang w:eastAsia="zh-TW"/>
        </w:rPr>
        <w:t>意圖闖進大樓</w:t>
      </w:r>
      <w:r w:rsidR="00B5697C" w:rsidRPr="006834DF">
        <w:rPr>
          <w:lang w:eastAsia="zh-HK"/>
        </w:rPr>
        <w:t>後</w:t>
      </w:r>
      <w:r w:rsidR="00E959B9" w:rsidRPr="006834DF">
        <w:rPr>
          <w:lang w:eastAsia="zh-TW"/>
        </w:rPr>
        <w:t>開啟其</w:t>
      </w:r>
      <w:r w:rsidR="001B1B50" w:rsidRPr="006834DF">
        <w:rPr>
          <w:lang w:eastAsia="zh-TW"/>
        </w:rPr>
        <w:t>他</w:t>
      </w:r>
      <w:r w:rsidR="00E959B9" w:rsidRPr="006834DF">
        <w:rPr>
          <w:lang w:eastAsia="zh-TW"/>
        </w:rPr>
        <w:t>入口。她承認她以別人給予的竹枝意圖撬開其中一道玻璃門但沒有成功。其後，因見情況混亂，她指她與第二答辯人作為示威者的領袖曾嘗試讓示威者冷靜坐下。第七答辯人指</w:t>
      </w:r>
      <w:r w:rsidR="00BD7ED6" w:rsidRPr="006834DF">
        <w:rPr>
          <w:lang w:eastAsia="zh-TW"/>
        </w:rPr>
        <w:t>，</w:t>
      </w:r>
      <w:r w:rsidR="00E959B9" w:rsidRPr="006834DF">
        <w:rPr>
          <w:lang w:eastAsia="zh-TW"/>
        </w:rPr>
        <w:t>她見到有蒙面的不明人士打破</w:t>
      </w:r>
      <w:r w:rsidR="00B5697C" w:rsidRPr="006834DF">
        <w:rPr>
          <w:lang w:eastAsia="zh-HK"/>
        </w:rPr>
        <w:t>大樓</w:t>
      </w:r>
      <w:r w:rsidR="00E959B9" w:rsidRPr="006834DF">
        <w:rPr>
          <w:lang w:eastAsia="zh-TW"/>
        </w:rPr>
        <w:t>玻璃門後迅速離去</w:t>
      </w:r>
      <w:r w:rsidR="00B5697C" w:rsidRPr="006834DF">
        <w:rPr>
          <w:lang w:eastAsia="zh-TW"/>
        </w:rPr>
        <w:t>。</w:t>
      </w:r>
      <w:r w:rsidR="00E959B9" w:rsidRPr="006834DF">
        <w:rPr>
          <w:lang w:eastAsia="zh-TW"/>
        </w:rPr>
        <w:t>第七答辯人聲稱，她及其</w:t>
      </w:r>
      <w:r w:rsidR="00E959B9" w:rsidRPr="006834DF">
        <w:rPr>
          <w:lang w:eastAsia="zh-TW"/>
        </w:rPr>
        <w:lastRenderedPageBreak/>
        <w:t>他示威者並沒有暴力行事的意圖</w:t>
      </w:r>
      <w:r w:rsidR="00BD7ED6" w:rsidRPr="006834DF">
        <w:rPr>
          <w:lang w:eastAsia="zh-TW"/>
        </w:rPr>
        <w:t>，</w:t>
      </w:r>
      <w:r w:rsidR="00E959B9" w:rsidRPr="006834DF">
        <w:rPr>
          <w:lang w:eastAsia="zh-TW"/>
        </w:rPr>
        <w:t>但她認為</w:t>
      </w:r>
      <w:r w:rsidR="00BD7ED6" w:rsidRPr="006834DF">
        <w:rPr>
          <w:lang w:eastAsia="zh-TW"/>
        </w:rPr>
        <w:t>必</w:t>
      </w:r>
      <w:r w:rsidR="00E959B9" w:rsidRPr="006834DF">
        <w:rPr>
          <w:lang w:eastAsia="zh-TW"/>
        </w:rPr>
        <w:t>須闖進立法會大樓為人民發聲，因為已經沒有</w:t>
      </w:r>
      <w:r w:rsidR="00076F4C" w:rsidRPr="006834DF">
        <w:rPr>
          <w:lang w:eastAsia="zh-TW"/>
        </w:rPr>
        <w:t>其</w:t>
      </w:r>
      <w:r w:rsidR="001B1B50" w:rsidRPr="006834DF">
        <w:rPr>
          <w:lang w:eastAsia="zh-TW"/>
        </w:rPr>
        <w:t>他</w:t>
      </w:r>
      <w:r w:rsidR="00E959B9" w:rsidRPr="006834DF">
        <w:rPr>
          <w:lang w:eastAsia="zh-TW"/>
        </w:rPr>
        <w:t>可行的途徑</w:t>
      </w:r>
      <w:r w:rsidR="00B5697C" w:rsidRPr="006834DF">
        <w:rPr>
          <w:lang w:eastAsia="zh-TW"/>
        </w:rPr>
        <w:t>。</w:t>
      </w:r>
      <w:r w:rsidR="00E959B9" w:rsidRPr="006834DF">
        <w:rPr>
          <w:lang w:eastAsia="zh-TW"/>
        </w:rPr>
        <w:t>她對她所採取的行動無悔</w:t>
      </w:r>
      <w:r w:rsidR="00B5697C" w:rsidRPr="006834DF">
        <w:rPr>
          <w:lang w:eastAsia="zh-TW"/>
        </w:rPr>
        <w:t>，</w:t>
      </w:r>
      <w:r w:rsidR="00B5697C" w:rsidRPr="006834DF">
        <w:rPr>
          <w:lang w:eastAsia="zh-HK"/>
        </w:rPr>
        <w:t>但表示</w:t>
      </w:r>
      <w:r w:rsidR="00E959B9" w:rsidRPr="006834DF">
        <w:rPr>
          <w:lang w:eastAsia="zh-HK"/>
        </w:rPr>
        <w:t>不想見到事件中有任何人受傷</w:t>
      </w:r>
      <w:r w:rsidR="00E959B9" w:rsidRPr="006834DF">
        <w:rPr>
          <w:lang w:eastAsia="zh-TW"/>
        </w:rPr>
        <w:t>。第七答辯人</w:t>
      </w:r>
      <w:r w:rsidR="00E959B9" w:rsidRPr="006834DF">
        <w:rPr>
          <w:lang w:eastAsia="zh-HK"/>
        </w:rPr>
        <w:t>強調</w:t>
      </w:r>
      <w:r w:rsidR="00BD7ED6" w:rsidRPr="006834DF">
        <w:rPr>
          <w:lang w:eastAsia="zh-TW"/>
        </w:rPr>
        <w:t>，</w:t>
      </w:r>
      <w:r w:rsidR="00E959B9" w:rsidRPr="006834DF">
        <w:rPr>
          <w:lang w:eastAsia="zh-HK"/>
        </w:rPr>
        <w:t>她所做的只是為爭取社會公義和追求市民權利。</w:t>
      </w:r>
    </w:p>
    <w:p w:rsidR="00143050" w:rsidRPr="006834DF" w:rsidRDefault="00143050" w:rsidP="00143050">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第七答辯人沒有刑事紀錄。感化官不建議感化令，但認為第七答辯人顯示了她承擔法律責任及做無償的社區工作</w:t>
      </w:r>
      <w:r w:rsidR="001B1B50" w:rsidRPr="006834DF">
        <w:rPr>
          <w:lang w:eastAsia="zh-TW"/>
        </w:rPr>
        <w:t>以作</w:t>
      </w:r>
      <w:r w:rsidR="00E959B9" w:rsidRPr="006834DF">
        <w:rPr>
          <w:lang w:eastAsia="zh-TW"/>
        </w:rPr>
        <w:t>補償的意願，亦因其合作的態度和其家庭成員的支持，</w:t>
      </w:r>
      <w:r w:rsidR="00B5697C" w:rsidRPr="006834DF">
        <w:rPr>
          <w:lang w:eastAsia="zh-HK"/>
        </w:rPr>
        <w:t>故</w:t>
      </w:r>
      <w:r w:rsidR="00E959B9" w:rsidRPr="006834DF">
        <w:rPr>
          <w:lang w:eastAsia="zh-TW"/>
        </w:rPr>
        <w:t>建議判處第七答辯人</w:t>
      </w:r>
      <w:r w:rsidR="00E959B9" w:rsidRPr="006834DF">
        <w:rPr>
          <w:lang w:eastAsia="zh-TW"/>
        </w:rPr>
        <w:t>120-160</w:t>
      </w:r>
      <w:r w:rsidR="00E959B9" w:rsidRPr="006834DF">
        <w:rPr>
          <w:lang w:eastAsia="zh-TW"/>
        </w:rPr>
        <w:t>小時的社會服務令。</w:t>
      </w:r>
    </w:p>
    <w:p w:rsidR="00143050" w:rsidRPr="006834DF" w:rsidRDefault="00AC0152" w:rsidP="00143050">
      <w:pPr>
        <w:pStyle w:val="H-1"/>
        <w:tabs>
          <w:tab w:val="clear" w:pos="4320"/>
          <w:tab w:val="left" w:pos="720"/>
        </w:tabs>
        <w:ind w:left="720" w:hanging="720"/>
        <w:rPr>
          <w:lang w:val="en-US" w:eastAsia="zh-TW"/>
        </w:rPr>
      </w:pPr>
      <w:r w:rsidRPr="006834DF">
        <w:rPr>
          <w:lang w:eastAsia="zh-TW"/>
        </w:rPr>
        <w:t>C</w:t>
      </w:r>
      <w:r w:rsidR="000F2837" w:rsidRPr="006834DF">
        <w:rPr>
          <w:lang w:eastAsia="zh-TW"/>
        </w:rPr>
        <w:t>2.</w:t>
      </w:r>
      <w:r w:rsidR="00E86653" w:rsidRPr="006834DF">
        <w:rPr>
          <w:lang w:eastAsia="zh-TW"/>
        </w:rPr>
        <w:t>8</w:t>
      </w:r>
      <w:r w:rsidR="00143050" w:rsidRPr="006834DF">
        <w:rPr>
          <w:lang w:eastAsia="zh-TW"/>
        </w:rPr>
        <w:tab/>
      </w:r>
      <w:r w:rsidR="00143050" w:rsidRPr="006834DF">
        <w:rPr>
          <w:lang w:val="en-US" w:eastAsia="zh-TW"/>
        </w:rPr>
        <w:t>第</w:t>
      </w:r>
      <w:r w:rsidR="00143050" w:rsidRPr="006834DF">
        <w:rPr>
          <w:lang w:val="en-US" w:eastAsia="zh-HK"/>
        </w:rPr>
        <w:t>八</w:t>
      </w:r>
      <w:r w:rsidR="00762F68" w:rsidRPr="006834DF">
        <w:rPr>
          <w:lang w:val="en-US" w:eastAsia="zh-TW"/>
        </w:rPr>
        <w:t>答辯人</w:t>
      </w:r>
    </w:p>
    <w:p w:rsidR="00143050" w:rsidRPr="006834DF" w:rsidRDefault="00143050" w:rsidP="00143050">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第八答辯人</w:t>
      </w:r>
      <w:r w:rsidR="00E959B9" w:rsidRPr="006834DF">
        <w:rPr>
          <w:lang w:eastAsia="zh-TW"/>
        </w:rPr>
        <w:t>27</w:t>
      </w:r>
      <w:r w:rsidR="00E959B9" w:rsidRPr="006834DF">
        <w:rPr>
          <w:lang w:eastAsia="zh-TW"/>
        </w:rPr>
        <w:t>歲，是</w:t>
      </w:r>
      <w:proofErr w:type="gramStart"/>
      <w:r w:rsidR="00E959B9" w:rsidRPr="006834DF">
        <w:rPr>
          <w:lang w:eastAsia="zh-TW"/>
        </w:rPr>
        <w:t>古洞北發展</w:t>
      </w:r>
      <w:proofErr w:type="gramEnd"/>
      <w:r w:rsidR="00E959B9" w:rsidRPr="006834DF">
        <w:rPr>
          <w:lang w:eastAsia="zh-TW"/>
        </w:rPr>
        <w:t>關注組的全職工作者，與丈夫現居於古洞一間由村民提供的</w:t>
      </w:r>
      <w:proofErr w:type="gramStart"/>
      <w:r w:rsidR="00E959B9" w:rsidRPr="006834DF">
        <w:rPr>
          <w:lang w:eastAsia="zh-TW"/>
        </w:rPr>
        <w:t>寮</w:t>
      </w:r>
      <w:proofErr w:type="gramEnd"/>
      <w:r w:rsidR="00E959B9" w:rsidRPr="006834DF">
        <w:rPr>
          <w:lang w:eastAsia="zh-TW"/>
        </w:rPr>
        <w:t>屋，該</w:t>
      </w:r>
      <w:proofErr w:type="gramStart"/>
      <w:r w:rsidR="00E959B9" w:rsidRPr="006834DF">
        <w:rPr>
          <w:lang w:eastAsia="zh-TW"/>
        </w:rPr>
        <w:t>寮屋乃</w:t>
      </w:r>
      <w:proofErr w:type="gramEnd"/>
      <w:r w:rsidR="00E959B9" w:rsidRPr="006834DF">
        <w:rPr>
          <w:lang w:eastAsia="zh-TW"/>
        </w:rPr>
        <w:t>該關注組聚會地點。她畢業於香港中文大學，曾任研究助理，現</w:t>
      </w:r>
      <w:r w:rsidR="001B1B50" w:rsidRPr="006834DF">
        <w:rPr>
          <w:lang w:eastAsia="zh-TW"/>
        </w:rPr>
        <w:t>時</w:t>
      </w:r>
      <w:r w:rsidR="00E959B9" w:rsidRPr="006834DF">
        <w:rPr>
          <w:lang w:eastAsia="zh-TW"/>
        </w:rPr>
        <w:t>在該關注組做文職及與丈夫經營農業，亦負責安排與村民進行會議。</w:t>
      </w:r>
    </w:p>
    <w:p w:rsidR="00143050" w:rsidRPr="006834DF" w:rsidRDefault="00143050" w:rsidP="00143050">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第八答辯人指，本來該關注組打算以非暴力的</w:t>
      </w:r>
      <w:proofErr w:type="gramStart"/>
      <w:r w:rsidR="00E959B9" w:rsidRPr="006834DF">
        <w:rPr>
          <w:lang w:eastAsia="zh-TW"/>
        </w:rPr>
        <w:t>形式去達致</w:t>
      </w:r>
      <w:proofErr w:type="gramEnd"/>
      <w:r w:rsidR="00E959B9" w:rsidRPr="006834DF">
        <w:rPr>
          <w:lang w:eastAsia="zh-TW"/>
        </w:rPr>
        <w:t>阻止東北發展計劃</w:t>
      </w:r>
      <w:r w:rsidR="00BD7ED6" w:rsidRPr="006834DF">
        <w:rPr>
          <w:lang w:eastAsia="zh-TW"/>
        </w:rPr>
        <w:t>。</w:t>
      </w:r>
      <w:r w:rsidR="00E959B9" w:rsidRPr="006834DF">
        <w:rPr>
          <w:lang w:eastAsia="zh-TW"/>
        </w:rPr>
        <w:t>她強調，知道立法會投票結果前並沒有示威的打算，但當天突然傳出立法會通過撥款的消息，然後她留意到有蒙面的示威人士想要破門強行闖進立法會大樓，她想為關注組取回主導權及爭取媒體的注意力，於是她</w:t>
      </w:r>
      <w:r w:rsidR="001B1B50" w:rsidRPr="006834DF">
        <w:rPr>
          <w:lang w:eastAsia="zh-TW"/>
        </w:rPr>
        <w:t>拿</w:t>
      </w:r>
      <w:r w:rsidR="00E959B9" w:rsidRPr="006834DF">
        <w:rPr>
          <w:lang w:eastAsia="zh-TW"/>
        </w:rPr>
        <w:t>取</w:t>
      </w:r>
      <w:r w:rsidR="00B5697C" w:rsidRPr="006834DF">
        <w:rPr>
          <w:lang w:eastAsia="zh-HK"/>
        </w:rPr>
        <w:t>用作</w:t>
      </w:r>
      <w:r w:rsidR="00E959B9" w:rsidRPr="006834DF">
        <w:rPr>
          <w:lang w:eastAsia="zh-TW"/>
        </w:rPr>
        <w:t>懸掛標語的</w:t>
      </w:r>
      <w:proofErr w:type="gramStart"/>
      <w:r w:rsidR="00E959B9" w:rsidRPr="006834DF">
        <w:rPr>
          <w:lang w:eastAsia="zh-TW"/>
        </w:rPr>
        <w:t>竹枝去撬</w:t>
      </w:r>
      <w:proofErr w:type="gramEnd"/>
      <w:r w:rsidR="00E959B9" w:rsidRPr="006834DF">
        <w:rPr>
          <w:lang w:eastAsia="zh-TW"/>
        </w:rPr>
        <w:t>立法會的大門。她表示</w:t>
      </w:r>
      <w:r w:rsidR="00B5697C" w:rsidRPr="006834DF">
        <w:rPr>
          <w:lang w:eastAsia="zh-HK"/>
        </w:rPr>
        <w:t>自己</w:t>
      </w:r>
      <w:r w:rsidR="00E959B9" w:rsidRPr="006834DF">
        <w:rPr>
          <w:lang w:eastAsia="zh-TW"/>
        </w:rPr>
        <w:t>無意傷害他人和損毀物件。</w:t>
      </w:r>
    </w:p>
    <w:p w:rsidR="00143050" w:rsidRPr="006834DF" w:rsidRDefault="00143050" w:rsidP="00C23CF4">
      <w:pPr>
        <w:pStyle w:val="Final"/>
        <w:keepLines/>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第八答辯人的丈夫</w:t>
      </w:r>
      <w:r w:rsidR="00B5697C" w:rsidRPr="006834DF">
        <w:rPr>
          <w:lang w:eastAsia="zh-HK"/>
        </w:rPr>
        <w:t>在家訪中</w:t>
      </w:r>
      <w:r w:rsidR="00E959B9" w:rsidRPr="006834DF">
        <w:rPr>
          <w:lang w:eastAsia="zh-TW"/>
        </w:rPr>
        <w:t>表示支持</w:t>
      </w:r>
      <w:r w:rsidR="00B5697C" w:rsidRPr="006834DF">
        <w:rPr>
          <w:lang w:eastAsia="zh-HK"/>
        </w:rPr>
        <w:t>她</w:t>
      </w:r>
      <w:r w:rsidR="00E959B9" w:rsidRPr="006834DF">
        <w:rPr>
          <w:lang w:eastAsia="zh-TW"/>
        </w:rPr>
        <w:t>。感化官認為</w:t>
      </w:r>
      <w:r w:rsidR="00614AE1" w:rsidRPr="006834DF">
        <w:rPr>
          <w:lang w:eastAsia="zh-TW"/>
        </w:rPr>
        <w:t>這</w:t>
      </w:r>
      <w:r w:rsidR="00E959B9" w:rsidRPr="006834DF">
        <w:rPr>
          <w:lang w:eastAsia="zh-TW"/>
        </w:rPr>
        <w:t>答辯人態度誠懇而合作，亦願意承擔法律後果</w:t>
      </w:r>
      <w:r w:rsidR="00B5697C" w:rsidRPr="006834DF">
        <w:rPr>
          <w:lang w:eastAsia="zh-TW"/>
        </w:rPr>
        <w:t>。</w:t>
      </w:r>
      <w:r w:rsidR="00E959B9" w:rsidRPr="006834DF">
        <w:rPr>
          <w:lang w:eastAsia="zh-TW"/>
        </w:rPr>
        <w:t>考慮到她沒有刑事紀錄及背景</w:t>
      </w:r>
      <w:r w:rsidR="00C33413" w:rsidRPr="006834DF">
        <w:rPr>
          <w:lang w:eastAsia="zh-TW"/>
        </w:rPr>
        <w:t>良好</w:t>
      </w:r>
      <w:r w:rsidR="00E959B9" w:rsidRPr="006834DF">
        <w:rPr>
          <w:lang w:eastAsia="zh-TW"/>
        </w:rPr>
        <w:t>，</w:t>
      </w:r>
      <w:r w:rsidR="00B5697C" w:rsidRPr="006834DF">
        <w:rPr>
          <w:lang w:eastAsia="zh-HK"/>
        </w:rPr>
        <w:t>感化官</w:t>
      </w:r>
      <w:r w:rsidR="00E959B9" w:rsidRPr="006834DF">
        <w:rPr>
          <w:lang w:eastAsia="zh-TW"/>
        </w:rPr>
        <w:t>建議法庭判處她</w:t>
      </w:r>
      <w:r w:rsidR="00E959B9" w:rsidRPr="006834DF">
        <w:rPr>
          <w:lang w:eastAsia="zh-TW"/>
        </w:rPr>
        <w:t>80-160</w:t>
      </w:r>
      <w:r w:rsidR="00E959B9" w:rsidRPr="006834DF">
        <w:rPr>
          <w:lang w:eastAsia="zh-TW"/>
        </w:rPr>
        <w:t>小時的社會服務令。</w:t>
      </w:r>
    </w:p>
    <w:p w:rsidR="00846DBD" w:rsidRPr="006834DF" w:rsidRDefault="00AC0152" w:rsidP="00846DBD">
      <w:pPr>
        <w:pStyle w:val="H-1"/>
        <w:tabs>
          <w:tab w:val="clear" w:pos="4320"/>
          <w:tab w:val="left" w:pos="720"/>
        </w:tabs>
        <w:ind w:left="720" w:hanging="720"/>
        <w:rPr>
          <w:lang w:val="en-US" w:eastAsia="zh-TW"/>
        </w:rPr>
      </w:pPr>
      <w:r w:rsidRPr="006834DF">
        <w:rPr>
          <w:lang w:eastAsia="zh-TW"/>
        </w:rPr>
        <w:lastRenderedPageBreak/>
        <w:t>C</w:t>
      </w:r>
      <w:r w:rsidR="000F2837" w:rsidRPr="006834DF">
        <w:rPr>
          <w:lang w:eastAsia="zh-TW"/>
        </w:rPr>
        <w:t>2.</w:t>
      </w:r>
      <w:r w:rsidR="00E86653" w:rsidRPr="006834DF">
        <w:rPr>
          <w:lang w:eastAsia="zh-TW"/>
        </w:rPr>
        <w:t>9</w:t>
      </w:r>
      <w:r w:rsidR="00846DBD" w:rsidRPr="006834DF">
        <w:rPr>
          <w:lang w:eastAsia="zh-TW"/>
        </w:rPr>
        <w:tab/>
      </w:r>
      <w:r w:rsidR="00846DBD" w:rsidRPr="006834DF">
        <w:rPr>
          <w:lang w:val="en-US" w:eastAsia="zh-TW"/>
        </w:rPr>
        <w:t>第</w:t>
      </w:r>
      <w:r w:rsidR="00846DBD" w:rsidRPr="006834DF">
        <w:rPr>
          <w:lang w:val="en-US" w:eastAsia="zh-HK"/>
        </w:rPr>
        <w:t>九</w:t>
      </w:r>
      <w:r w:rsidR="00D66A4E" w:rsidRPr="006834DF">
        <w:rPr>
          <w:lang w:val="en-US" w:eastAsia="zh-TW"/>
        </w:rPr>
        <w:t>答辯人</w:t>
      </w:r>
    </w:p>
    <w:p w:rsidR="00846DBD" w:rsidRPr="006834DF" w:rsidRDefault="00846DBD" w:rsidP="00846DBD">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第九答辯人</w:t>
      </w:r>
      <w:r w:rsidR="00E959B9" w:rsidRPr="006834DF">
        <w:rPr>
          <w:lang w:eastAsia="zh-TW"/>
        </w:rPr>
        <w:t>23</w:t>
      </w:r>
      <w:r w:rsidR="00E959B9" w:rsidRPr="006834DF">
        <w:rPr>
          <w:lang w:eastAsia="zh-TW"/>
        </w:rPr>
        <w:t>歲，與來自多哥尋求政治庇護的丈夫居住</w:t>
      </w:r>
      <w:r w:rsidR="00D302C9" w:rsidRPr="006834DF">
        <w:rPr>
          <w:lang w:eastAsia="zh-TW"/>
        </w:rPr>
        <w:t>在</w:t>
      </w:r>
      <w:r w:rsidR="00E959B9" w:rsidRPr="006834DF">
        <w:rPr>
          <w:lang w:eastAsia="zh-TW"/>
        </w:rPr>
        <w:t>一間環境狹小的分租單位，她</w:t>
      </w:r>
      <w:r w:rsidR="00C26EFD" w:rsidRPr="006834DF">
        <w:rPr>
          <w:lang w:eastAsia="zh-TW"/>
        </w:rPr>
        <w:t>於</w:t>
      </w:r>
      <w:r w:rsidR="00E959B9" w:rsidRPr="006834DF">
        <w:rPr>
          <w:lang w:eastAsia="zh-TW"/>
        </w:rPr>
        <w:t>「綠色和平經濟與新型社會保障研究會」</w:t>
      </w:r>
      <w:r w:rsidR="00C26EFD" w:rsidRPr="006834DF">
        <w:rPr>
          <w:lang w:eastAsia="zh-TW"/>
        </w:rPr>
        <w:t>任職</w:t>
      </w:r>
      <w:r w:rsidR="00B5697C" w:rsidRPr="006834DF">
        <w:rPr>
          <w:lang w:eastAsia="zh-TW"/>
        </w:rPr>
        <w:t>個人助理，</w:t>
      </w:r>
      <w:r w:rsidR="00B5697C" w:rsidRPr="006834DF">
        <w:rPr>
          <w:lang w:eastAsia="zh-HK"/>
        </w:rPr>
        <w:t>並</w:t>
      </w:r>
      <w:r w:rsidR="00B5697C" w:rsidRPr="006834DF">
        <w:rPr>
          <w:lang w:eastAsia="zh-TW"/>
        </w:rPr>
        <w:t>活躍於政治及社會運動多年。</w:t>
      </w:r>
      <w:r w:rsidR="00B5697C" w:rsidRPr="006834DF">
        <w:rPr>
          <w:lang w:eastAsia="zh-HK"/>
        </w:rPr>
        <w:t>她</w:t>
      </w:r>
      <w:r w:rsidR="005A28F4" w:rsidRPr="006834DF">
        <w:rPr>
          <w:lang w:eastAsia="zh-HK"/>
        </w:rPr>
        <w:t>聲</w:t>
      </w:r>
      <w:r w:rsidR="00E959B9" w:rsidRPr="006834DF">
        <w:rPr>
          <w:lang w:eastAsia="zh-TW"/>
        </w:rPr>
        <w:t>稱</w:t>
      </w:r>
      <w:proofErr w:type="gramStart"/>
      <w:r w:rsidR="00E959B9" w:rsidRPr="006834DF">
        <w:rPr>
          <w:lang w:eastAsia="zh-TW"/>
        </w:rPr>
        <w:t>唸</w:t>
      </w:r>
      <w:proofErr w:type="gramEnd"/>
      <w:r w:rsidR="00E959B9" w:rsidRPr="006834DF">
        <w:rPr>
          <w:lang w:eastAsia="zh-TW"/>
        </w:rPr>
        <w:t>中六時，因閱讀到關於六四事件的書籍</w:t>
      </w:r>
      <w:r w:rsidR="0017255D" w:rsidRPr="006834DF">
        <w:rPr>
          <w:lang w:eastAsia="zh-TW"/>
        </w:rPr>
        <w:t>而</w:t>
      </w:r>
      <w:r w:rsidR="00E959B9" w:rsidRPr="006834DF">
        <w:rPr>
          <w:lang w:eastAsia="zh-TW"/>
        </w:rPr>
        <w:t>對政治和社會事務產生興趣。她</w:t>
      </w:r>
      <w:r w:rsidR="00E959B9" w:rsidRPr="006834DF">
        <w:rPr>
          <w:lang w:eastAsia="zh-TW"/>
        </w:rPr>
        <w:t>2010</w:t>
      </w:r>
      <w:r w:rsidR="00E959B9" w:rsidRPr="006834DF">
        <w:rPr>
          <w:lang w:eastAsia="zh-TW"/>
        </w:rPr>
        <w:t>至</w:t>
      </w:r>
      <w:r w:rsidR="00E959B9" w:rsidRPr="006834DF">
        <w:rPr>
          <w:lang w:eastAsia="zh-TW"/>
        </w:rPr>
        <w:t>2014</w:t>
      </w:r>
      <w:r w:rsidR="00E959B9" w:rsidRPr="006834DF">
        <w:rPr>
          <w:lang w:eastAsia="zh-TW"/>
        </w:rPr>
        <w:t>年間為社會民主連線的成員，活躍於各種示威活動。她</w:t>
      </w:r>
      <w:r w:rsidR="00B5697C" w:rsidRPr="006834DF">
        <w:rPr>
          <w:lang w:eastAsia="zh-HK"/>
        </w:rPr>
        <w:t>自</w:t>
      </w:r>
      <w:r w:rsidR="00E959B9" w:rsidRPr="006834DF">
        <w:rPr>
          <w:lang w:eastAsia="zh-TW"/>
        </w:rPr>
        <w:t>稱已沒有任何政治聯繫。她曾在</w:t>
      </w:r>
      <w:r w:rsidR="00E959B9" w:rsidRPr="006834DF">
        <w:rPr>
          <w:lang w:eastAsia="zh-TW"/>
        </w:rPr>
        <w:t>2013</w:t>
      </w:r>
      <w:r w:rsidR="00E959B9" w:rsidRPr="006834DF">
        <w:rPr>
          <w:lang w:eastAsia="zh-TW"/>
        </w:rPr>
        <w:t>年因干犯襲警罪</w:t>
      </w:r>
      <w:r w:rsidR="00B5697C" w:rsidRPr="006834DF">
        <w:rPr>
          <w:lang w:eastAsia="zh-HK"/>
        </w:rPr>
        <w:t>行</w:t>
      </w:r>
      <w:r w:rsidR="00E959B9" w:rsidRPr="006834DF">
        <w:rPr>
          <w:lang w:eastAsia="zh-TW"/>
        </w:rPr>
        <w:t>，被判處監禁</w:t>
      </w:r>
      <w:r w:rsidR="00E959B9" w:rsidRPr="006834DF">
        <w:rPr>
          <w:lang w:eastAsia="zh-TW"/>
        </w:rPr>
        <w:t>21</w:t>
      </w:r>
      <w:r w:rsidR="00E959B9" w:rsidRPr="006834DF">
        <w:rPr>
          <w:lang w:eastAsia="zh-TW"/>
        </w:rPr>
        <w:t>天。</w:t>
      </w:r>
    </w:p>
    <w:p w:rsidR="00846DBD" w:rsidRPr="006834DF" w:rsidRDefault="00846DBD" w:rsidP="00846DBD">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對於本案，第九答辯人承認</w:t>
      </w:r>
      <w:r w:rsidR="00B5697C" w:rsidRPr="006834DF">
        <w:rPr>
          <w:lang w:eastAsia="zh-HK"/>
        </w:rPr>
        <w:t>其</w:t>
      </w:r>
      <w:r w:rsidR="00E959B9" w:rsidRPr="006834DF">
        <w:rPr>
          <w:lang w:eastAsia="zh-HK"/>
        </w:rPr>
        <w:t>法律</w:t>
      </w:r>
      <w:r w:rsidR="00E959B9" w:rsidRPr="006834DF">
        <w:rPr>
          <w:lang w:eastAsia="zh-TW"/>
        </w:rPr>
        <w:t>責</w:t>
      </w:r>
      <w:r w:rsidR="00E959B9" w:rsidRPr="006834DF">
        <w:rPr>
          <w:lang w:eastAsia="zh-HK"/>
        </w:rPr>
        <w:t>任</w:t>
      </w:r>
      <w:r w:rsidR="00E959B9" w:rsidRPr="006834DF">
        <w:rPr>
          <w:lang w:eastAsia="zh-TW"/>
        </w:rPr>
        <w:t>。</w:t>
      </w:r>
      <w:r w:rsidR="00B5697C" w:rsidRPr="006834DF">
        <w:rPr>
          <w:lang w:eastAsia="zh-HK"/>
        </w:rPr>
        <w:t>她表示案發</w:t>
      </w:r>
      <w:r w:rsidR="00E959B9" w:rsidRPr="006834DF">
        <w:rPr>
          <w:lang w:eastAsia="zh-TW"/>
        </w:rPr>
        <w:t>當日她從新聞得知</w:t>
      </w:r>
      <w:proofErr w:type="gramStart"/>
      <w:r w:rsidR="00E959B9" w:rsidRPr="006834DF">
        <w:rPr>
          <w:lang w:eastAsia="zh-TW"/>
        </w:rPr>
        <w:t>立法會財委</w:t>
      </w:r>
      <w:proofErr w:type="gramEnd"/>
      <w:r w:rsidR="00E959B9" w:rsidRPr="006834DF">
        <w:rPr>
          <w:lang w:eastAsia="zh-TW"/>
        </w:rPr>
        <w:t>會就東北發展計劃的撥款的會議，覺得計劃不公平，於是晚上八時左右到場參與抗議，</w:t>
      </w:r>
      <w:r w:rsidR="00B5697C" w:rsidRPr="006834DF">
        <w:rPr>
          <w:lang w:eastAsia="zh-HK"/>
        </w:rPr>
        <w:t>並</w:t>
      </w:r>
      <w:r w:rsidR="00E959B9" w:rsidRPr="006834DF">
        <w:rPr>
          <w:lang w:eastAsia="zh-TW"/>
        </w:rPr>
        <w:t>跟隨其他示威者意圖妨礙會議程序。第九答辯人承認</w:t>
      </w:r>
      <w:r w:rsidR="00B5697C" w:rsidRPr="006834DF">
        <w:rPr>
          <w:lang w:eastAsia="zh-HK"/>
        </w:rPr>
        <w:t>有</w:t>
      </w:r>
      <w:r w:rsidR="00E959B9" w:rsidRPr="006834DF">
        <w:rPr>
          <w:lang w:eastAsia="zh-TW"/>
        </w:rPr>
        <w:t>以竹枝撬開立法會大門</w:t>
      </w:r>
      <w:r w:rsidR="00B5697C" w:rsidRPr="006834DF">
        <w:rPr>
          <w:lang w:eastAsia="zh-TW"/>
        </w:rPr>
        <w:t>。</w:t>
      </w:r>
      <w:r w:rsidR="00E959B9" w:rsidRPr="006834DF">
        <w:rPr>
          <w:lang w:eastAsia="zh-TW"/>
        </w:rPr>
        <w:t>雖然她的行為並不能達到進入會議廳的目的，但她認為必須如此表達反對該計劃的意見及提升公眾對議題的注意。第九答辯人</w:t>
      </w:r>
      <w:r w:rsidR="00E959B9" w:rsidRPr="006834DF">
        <w:rPr>
          <w:lang w:eastAsia="zh-HK"/>
        </w:rPr>
        <w:t>說她當時是公民抗命</w:t>
      </w:r>
      <w:r w:rsidR="00E959B9" w:rsidRPr="006834DF">
        <w:rPr>
          <w:lang w:eastAsia="zh-TW"/>
        </w:rPr>
        <w:t>，</w:t>
      </w:r>
      <w:r w:rsidR="00E959B9" w:rsidRPr="006834DF">
        <w:rPr>
          <w:lang w:eastAsia="zh-HK"/>
        </w:rPr>
        <w:t>完全知道</w:t>
      </w:r>
      <w:r w:rsidR="00C33413" w:rsidRPr="006834DF">
        <w:rPr>
          <w:lang w:eastAsia="zh-TW"/>
        </w:rPr>
        <w:t>自己</w:t>
      </w:r>
      <w:r w:rsidR="00E959B9" w:rsidRPr="006834DF">
        <w:rPr>
          <w:lang w:eastAsia="zh-HK"/>
        </w:rPr>
        <w:t>正在做甚麼</w:t>
      </w:r>
      <w:r w:rsidR="00E959B9" w:rsidRPr="006834DF">
        <w:rPr>
          <w:lang w:eastAsia="zh-TW"/>
        </w:rPr>
        <w:t>。</w:t>
      </w:r>
    </w:p>
    <w:p w:rsidR="00846DBD" w:rsidRPr="006834DF" w:rsidRDefault="00846DBD" w:rsidP="00846DBD">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在家訪中，第九答辯人的丈夫</w:t>
      </w:r>
      <w:r w:rsidR="00BD7ED6" w:rsidRPr="006834DF">
        <w:rPr>
          <w:lang w:eastAsia="zh-TW"/>
        </w:rPr>
        <w:t>和</w:t>
      </w:r>
      <w:r w:rsidR="00E959B9" w:rsidRPr="006834DF">
        <w:rPr>
          <w:lang w:eastAsia="zh-TW"/>
        </w:rPr>
        <w:t>她的父親均表示支持她。感化官認為第九答辯人因為對社運的強烈信念而犯案，考慮到她</w:t>
      </w:r>
      <w:r w:rsidR="00B5697C" w:rsidRPr="006834DF">
        <w:rPr>
          <w:lang w:eastAsia="zh-HK"/>
        </w:rPr>
        <w:t>對事件沒</w:t>
      </w:r>
      <w:r w:rsidR="00E959B9" w:rsidRPr="006834DF">
        <w:rPr>
          <w:lang w:eastAsia="zh-TW"/>
        </w:rPr>
        <w:t>有悔意，不建議感化令；但是考慮到讓</w:t>
      </w:r>
      <w:r w:rsidR="00614AE1" w:rsidRPr="006834DF">
        <w:rPr>
          <w:lang w:eastAsia="zh-TW"/>
        </w:rPr>
        <w:t>這</w:t>
      </w:r>
      <w:r w:rsidR="00E959B9" w:rsidRPr="006834DF">
        <w:rPr>
          <w:lang w:eastAsia="zh-TW"/>
        </w:rPr>
        <w:t>答辯人做無償社區工作可以增強她守法的概念，建議法庭判處她</w:t>
      </w:r>
      <w:r w:rsidR="00E959B9" w:rsidRPr="006834DF">
        <w:rPr>
          <w:lang w:eastAsia="zh-TW"/>
        </w:rPr>
        <w:t>81-160</w:t>
      </w:r>
      <w:r w:rsidR="00E959B9" w:rsidRPr="006834DF">
        <w:rPr>
          <w:lang w:eastAsia="zh-TW"/>
        </w:rPr>
        <w:t>小時的社會服務令。</w:t>
      </w:r>
    </w:p>
    <w:p w:rsidR="00846DBD" w:rsidRPr="006834DF" w:rsidRDefault="00AC0152" w:rsidP="00846DBD">
      <w:pPr>
        <w:pStyle w:val="H-1"/>
        <w:tabs>
          <w:tab w:val="clear" w:pos="4320"/>
          <w:tab w:val="left" w:pos="720"/>
        </w:tabs>
        <w:ind w:left="720" w:hanging="720"/>
        <w:rPr>
          <w:lang w:val="en-US" w:eastAsia="zh-TW"/>
        </w:rPr>
      </w:pPr>
      <w:r w:rsidRPr="006834DF">
        <w:rPr>
          <w:lang w:eastAsia="zh-TW"/>
        </w:rPr>
        <w:lastRenderedPageBreak/>
        <w:t>C</w:t>
      </w:r>
      <w:r w:rsidR="000F2837" w:rsidRPr="006834DF">
        <w:rPr>
          <w:lang w:eastAsia="zh-TW"/>
        </w:rPr>
        <w:t>2.</w:t>
      </w:r>
      <w:r w:rsidR="00846DBD" w:rsidRPr="006834DF">
        <w:rPr>
          <w:lang w:eastAsia="zh-TW"/>
        </w:rPr>
        <w:t>10</w:t>
      </w:r>
      <w:r w:rsidR="00846DBD" w:rsidRPr="006834DF">
        <w:rPr>
          <w:lang w:eastAsia="zh-TW"/>
        </w:rPr>
        <w:tab/>
      </w:r>
      <w:r w:rsidR="00846DBD" w:rsidRPr="006834DF">
        <w:rPr>
          <w:lang w:val="en-US" w:eastAsia="zh-TW"/>
        </w:rPr>
        <w:t>第</w:t>
      </w:r>
      <w:r w:rsidR="00846DBD" w:rsidRPr="006834DF">
        <w:rPr>
          <w:lang w:val="en-US" w:eastAsia="zh-HK"/>
        </w:rPr>
        <w:t>十</w:t>
      </w:r>
      <w:r w:rsidR="00D66A4E" w:rsidRPr="006834DF">
        <w:rPr>
          <w:lang w:val="en-US" w:eastAsia="zh-TW"/>
        </w:rPr>
        <w:t>答辯人</w:t>
      </w:r>
    </w:p>
    <w:p w:rsidR="00846DBD" w:rsidRPr="006834DF" w:rsidRDefault="00846DBD" w:rsidP="00846DBD">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第十答辯人</w:t>
      </w:r>
      <w:r w:rsidR="00E959B9" w:rsidRPr="006834DF">
        <w:rPr>
          <w:lang w:eastAsia="zh-TW"/>
        </w:rPr>
        <w:t>31</w:t>
      </w:r>
      <w:r w:rsidR="00E959B9" w:rsidRPr="006834DF">
        <w:rPr>
          <w:lang w:eastAsia="zh-TW"/>
        </w:rPr>
        <w:t>歲，從</w:t>
      </w:r>
      <w:r w:rsidR="00E959B9" w:rsidRPr="006834DF">
        <w:rPr>
          <w:lang w:eastAsia="zh-TW"/>
        </w:rPr>
        <w:t>2014</w:t>
      </w:r>
      <w:r w:rsidR="00E959B9" w:rsidRPr="006834DF">
        <w:rPr>
          <w:lang w:eastAsia="zh-TW"/>
        </w:rPr>
        <w:t>年起沒有固定居所，輪流在不同的朋友家借</w:t>
      </w:r>
      <w:r w:rsidR="001B1B50" w:rsidRPr="006834DF">
        <w:rPr>
          <w:lang w:eastAsia="zh-TW"/>
        </w:rPr>
        <w:t>宿</w:t>
      </w:r>
      <w:r w:rsidR="00E959B9" w:rsidRPr="006834DF">
        <w:rPr>
          <w:lang w:eastAsia="zh-TW"/>
        </w:rPr>
        <w:t>，感化官亦因為該答辯人反對而未能聯絡其任何家庭成員及從社會福利署取得其個人資料，只能依據其個人所聲稱的內容撰寫社會服務令報告。第十答辯人完成中五課程後，曾從事各種兼職工作，包括</w:t>
      </w:r>
      <w:proofErr w:type="gramStart"/>
      <w:r w:rsidR="00E959B9" w:rsidRPr="006834DF">
        <w:rPr>
          <w:lang w:eastAsia="zh-TW"/>
        </w:rPr>
        <w:t>速遞員、文員及侍</w:t>
      </w:r>
      <w:proofErr w:type="gramEnd"/>
      <w:r w:rsidR="00E959B9" w:rsidRPr="006834DF">
        <w:rPr>
          <w:lang w:eastAsia="zh-TW"/>
        </w:rPr>
        <w:t>應等；</w:t>
      </w:r>
      <w:r w:rsidR="00E959B9" w:rsidRPr="006834DF">
        <w:rPr>
          <w:lang w:eastAsia="zh-TW"/>
        </w:rPr>
        <w:t>2015</w:t>
      </w:r>
      <w:r w:rsidR="00E959B9" w:rsidRPr="006834DF">
        <w:rPr>
          <w:lang w:eastAsia="zh-TW"/>
        </w:rPr>
        <w:t>年</w:t>
      </w:r>
      <w:r w:rsidR="00E959B9" w:rsidRPr="006834DF">
        <w:rPr>
          <w:lang w:eastAsia="zh-TW"/>
        </w:rPr>
        <w:t>9</w:t>
      </w:r>
      <w:r w:rsidR="00E959B9" w:rsidRPr="006834DF">
        <w:rPr>
          <w:lang w:eastAsia="zh-TW"/>
        </w:rPr>
        <w:t>月起失業，依靠朋友的經濟援助生活。他有喝酒和吸煙的習慣，但沒有吸毒。第十答辯人有三項刑事紀錄，包括襲警。</w:t>
      </w:r>
    </w:p>
    <w:p w:rsidR="00846DBD" w:rsidRPr="006834DF" w:rsidRDefault="00846DBD" w:rsidP="00846DBD">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就本案，第十答辯人稱他聽到新聞時本想進入立法會旁聽會議，到場卻發現警察已</w:t>
      </w:r>
      <w:proofErr w:type="gramStart"/>
      <w:r w:rsidR="00E959B9" w:rsidRPr="006834DF">
        <w:rPr>
          <w:lang w:eastAsia="zh-TW"/>
        </w:rPr>
        <w:t>部署在場</w:t>
      </w:r>
      <w:proofErr w:type="gramEnd"/>
      <w:r w:rsidR="00E959B9" w:rsidRPr="006834DF">
        <w:rPr>
          <w:lang w:eastAsia="zh-TW"/>
        </w:rPr>
        <w:t>，示威者不獲准進入大樓</w:t>
      </w:r>
      <w:r w:rsidR="00B5697C" w:rsidRPr="006834DF">
        <w:rPr>
          <w:lang w:eastAsia="zh-TW"/>
        </w:rPr>
        <w:t>。</w:t>
      </w:r>
      <w:r w:rsidR="00E959B9" w:rsidRPr="006834DF">
        <w:rPr>
          <w:lang w:eastAsia="zh-TW"/>
        </w:rPr>
        <w:t>他聲稱是以個人而非群體身</w:t>
      </w:r>
      <w:r w:rsidR="00985DB3" w:rsidRPr="006834DF">
        <w:rPr>
          <w:lang w:eastAsia="zh-TW"/>
        </w:rPr>
        <w:t>分</w:t>
      </w:r>
      <w:r w:rsidR="00E959B9" w:rsidRPr="006834DF">
        <w:rPr>
          <w:lang w:eastAsia="zh-TW"/>
        </w:rPr>
        <w:t>前往</w:t>
      </w:r>
      <w:r w:rsidR="001B1B50" w:rsidRPr="006834DF">
        <w:rPr>
          <w:lang w:eastAsia="zh-TW"/>
        </w:rPr>
        <w:t>現場</w:t>
      </w:r>
      <w:r w:rsidR="00E959B9" w:rsidRPr="006834DF">
        <w:rPr>
          <w:lang w:eastAsia="zh-TW"/>
        </w:rPr>
        <w:t>。他承認</w:t>
      </w:r>
      <w:r w:rsidR="00B5697C" w:rsidRPr="006834DF">
        <w:rPr>
          <w:lang w:eastAsia="zh-HK"/>
        </w:rPr>
        <w:t>有</w:t>
      </w:r>
      <w:r w:rsidR="00E959B9" w:rsidRPr="006834DF">
        <w:rPr>
          <w:lang w:eastAsia="zh-TW"/>
        </w:rPr>
        <w:t>拉扯立法會大樓的大門，但不同意本案的控罪</w:t>
      </w:r>
      <w:r w:rsidR="00B5697C" w:rsidRPr="006834DF">
        <w:rPr>
          <w:lang w:eastAsia="zh-TW"/>
        </w:rPr>
        <w:t>。</w:t>
      </w:r>
      <w:r w:rsidR="00E959B9" w:rsidRPr="006834DF">
        <w:rPr>
          <w:lang w:eastAsia="zh-TW"/>
        </w:rPr>
        <w:t>他認為在公眾地方集會是人權，而自己的行為並非帶有威嚇性、侮辱性或挑撥性</w:t>
      </w:r>
      <w:r w:rsidR="00B5697C" w:rsidRPr="006834DF">
        <w:rPr>
          <w:lang w:eastAsia="zh-TW"/>
        </w:rPr>
        <w:t>，</w:t>
      </w:r>
      <w:r w:rsidR="00E959B9" w:rsidRPr="006834DF">
        <w:rPr>
          <w:lang w:eastAsia="zh-TW"/>
        </w:rPr>
        <w:t>亦不會導致任何人合理地害怕他會破壞社會安寧。對於事件中有保安受傷，他認為示威中這是無可避免的事，因為以和平的方式沒法</w:t>
      </w:r>
      <w:r w:rsidR="00B5697C" w:rsidRPr="006834DF">
        <w:rPr>
          <w:lang w:eastAsia="zh-HK"/>
        </w:rPr>
        <w:t>有效地</w:t>
      </w:r>
      <w:r w:rsidR="00E959B9" w:rsidRPr="006834DF">
        <w:rPr>
          <w:lang w:eastAsia="zh-TW"/>
        </w:rPr>
        <w:t>向政府反映這些政治議題的看法。</w:t>
      </w:r>
    </w:p>
    <w:p w:rsidR="00846DBD" w:rsidRPr="006834DF" w:rsidRDefault="00846DBD" w:rsidP="00846DBD">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感化官考慮到第十答辯人沒有固定的通訊地點、不能提供聯絡電話、亦沒有家庭支援，不建議感化令；加上</w:t>
      </w:r>
      <w:r w:rsidR="00076F4C" w:rsidRPr="006834DF">
        <w:rPr>
          <w:lang w:eastAsia="zh-TW"/>
        </w:rPr>
        <w:t>這</w:t>
      </w:r>
      <w:r w:rsidR="00E959B9" w:rsidRPr="006834DF">
        <w:rPr>
          <w:lang w:eastAsia="zh-TW"/>
        </w:rPr>
        <w:t>答辯人自</w:t>
      </w:r>
      <w:r w:rsidR="00E959B9" w:rsidRPr="006834DF">
        <w:rPr>
          <w:lang w:eastAsia="zh-TW"/>
        </w:rPr>
        <w:t>2015</w:t>
      </w:r>
      <w:r w:rsidR="00E959B9" w:rsidRPr="006834DF">
        <w:rPr>
          <w:lang w:eastAsia="zh-TW"/>
        </w:rPr>
        <w:t>年</w:t>
      </w:r>
      <w:r w:rsidR="00E959B9" w:rsidRPr="006834DF">
        <w:rPr>
          <w:lang w:eastAsia="zh-TW"/>
        </w:rPr>
        <w:t>9</w:t>
      </w:r>
      <w:r w:rsidR="00E959B9" w:rsidRPr="006834DF">
        <w:rPr>
          <w:lang w:eastAsia="zh-TW"/>
        </w:rPr>
        <w:t>月失業、依靠朋友的經濟援助等，感化官不建議判處社會服務令。</w:t>
      </w:r>
    </w:p>
    <w:p w:rsidR="00846DBD" w:rsidRPr="006834DF" w:rsidRDefault="00AC0152" w:rsidP="00846DBD">
      <w:pPr>
        <w:pStyle w:val="H-1"/>
        <w:tabs>
          <w:tab w:val="clear" w:pos="4320"/>
          <w:tab w:val="left" w:pos="720"/>
        </w:tabs>
        <w:ind w:left="720" w:hanging="720"/>
        <w:rPr>
          <w:lang w:val="en-US" w:eastAsia="zh-TW"/>
        </w:rPr>
      </w:pPr>
      <w:r w:rsidRPr="006834DF">
        <w:rPr>
          <w:lang w:eastAsia="zh-TW"/>
        </w:rPr>
        <w:lastRenderedPageBreak/>
        <w:t>C</w:t>
      </w:r>
      <w:r w:rsidR="000F2837" w:rsidRPr="006834DF">
        <w:rPr>
          <w:lang w:eastAsia="zh-TW"/>
        </w:rPr>
        <w:t>2.</w:t>
      </w:r>
      <w:r w:rsidR="00846DBD" w:rsidRPr="006834DF">
        <w:rPr>
          <w:lang w:eastAsia="zh-TW"/>
        </w:rPr>
        <w:t>1</w:t>
      </w:r>
      <w:r w:rsidR="000F2837" w:rsidRPr="006834DF">
        <w:rPr>
          <w:lang w:eastAsia="zh-TW"/>
        </w:rPr>
        <w:t>1</w:t>
      </w:r>
      <w:r w:rsidR="00846DBD" w:rsidRPr="006834DF">
        <w:rPr>
          <w:lang w:eastAsia="zh-TW"/>
        </w:rPr>
        <w:tab/>
      </w:r>
      <w:r w:rsidR="00846DBD" w:rsidRPr="006834DF">
        <w:rPr>
          <w:lang w:val="en-US" w:eastAsia="zh-TW"/>
        </w:rPr>
        <w:t>第</w:t>
      </w:r>
      <w:r w:rsidR="00846DBD" w:rsidRPr="006834DF">
        <w:rPr>
          <w:lang w:val="en-US" w:eastAsia="zh-HK"/>
        </w:rPr>
        <w:t>十一</w:t>
      </w:r>
      <w:r w:rsidR="00D66A4E" w:rsidRPr="006834DF">
        <w:rPr>
          <w:lang w:val="en-US" w:eastAsia="zh-TW"/>
        </w:rPr>
        <w:t>答辯人</w:t>
      </w:r>
    </w:p>
    <w:p w:rsidR="00846DBD" w:rsidRPr="006834DF" w:rsidRDefault="00846DBD" w:rsidP="00846DBD">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第十一答辯人</w:t>
      </w:r>
      <w:r w:rsidR="00E959B9" w:rsidRPr="006834DF">
        <w:rPr>
          <w:lang w:eastAsia="zh-TW"/>
        </w:rPr>
        <w:t>42</w:t>
      </w:r>
      <w:r w:rsidR="00E959B9" w:rsidRPr="006834DF">
        <w:rPr>
          <w:lang w:eastAsia="zh-TW"/>
        </w:rPr>
        <w:t>歲，與家人同住於公屋，</w:t>
      </w:r>
      <w:r w:rsidR="00E959B9" w:rsidRPr="006834DF">
        <w:rPr>
          <w:lang w:eastAsia="zh-HK"/>
        </w:rPr>
        <w:t>家</w:t>
      </w:r>
      <w:proofErr w:type="gramStart"/>
      <w:r w:rsidR="00E959B9" w:rsidRPr="006834DF">
        <w:rPr>
          <w:lang w:eastAsia="zh-HK"/>
        </w:rPr>
        <w:t>裏</w:t>
      </w:r>
      <w:proofErr w:type="gramEnd"/>
      <w:r w:rsidR="00E959B9" w:rsidRPr="006834DF">
        <w:rPr>
          <w:lang w:eastAsia="zh-HK"/>
        </w:rPr>
        <w:t>有父母及兩個弟弟</w:t>
      </w:r>
      <w:r w:rsidR="00B5697C" w:rsidRPr="006834DF">
        <w:rPr>
          <w:lang w:eastAsia="zh-TW"/>
        </w:rPr>
        <w:t>。</w:t>
      </w:r>
      <w:r w:rsidR="00B5697C" w:rsidRPr="006834DF">
        <w:rPr>
          <w:lang w:eastAsia="zh-HK"/>
        </w:rPr>
        <w:t>他</w:t>
      </w:r>
      <w:r w:rsidR="00E959B9" w:rsidRPr="006834DF">
        <w:rPr>
          <w:lang w:eastAsia="zh-TW"/>
        </w:rPr>
        <w:t>18</w:t>
      </w:r>
      <w:r w:rsidR="00E959B9" w:rsidRPr="006834DF">
        <w:rPr>
          <w:lang w:eastAsia="zh-TW"/>
        </w:rPr>
        <w:t>歲開始工作，曾先後為多家公司包括蘋果日報及無線電視作平面設計師，也是</w:t>
      </w:r>
      <w:r w:rsidR="00E959B9" w:rsidRPr="006834DF">
        <w:rPr>
          <w:lang w:eastAsia="zh-HK"/>
        </w:rPr>
        <w:t>東區</w:t>
      </w:r>
      <w:r w:rsidR="00E959B9" w:rsidRPr="006834DF">
        <w:rPr>
          <w:lang w:eastAsia="zh-TW"/>
        </w:rPr>
        <w:t>區議員</w:t>
      </w:r>
      <w:r w:rsidR="00E959B9" w:rsidRPr="006834DF">
        <w:rPr>
          <w:lang w:eastAsia="zh-HK"/>
        </w:rPr>
        <w:t>古桂耀</w:t>
      </w:r>
      <w:r w:rsidR="00E959B9" w:rsidRPr="006834DF">
        <w:rPr>
          <w:lang w:eastAsia="zh-TW"/>
        </w:rPr>
        <w:t>的助理。在媒體公司工作的時候，受同事影響他開始關注社會公義，參與示威和網上電台</w:t>
      </w:r>
      <w:r w:rsidR="00E959B9" w:rsidRPr="006834DF">
        <w:rPr>
          <w:lang w:eastAsia="zh-HK"/>
        </w:rPr>
        <w:t>等，但聲稱沒有政治聯繫。</w:t>
      </w:r>
    </w:p>
    <w:p w:rsidR="00846DBD" w:rsidRPr="006834DF" w:rsidRDefault="00846DBD" w:rsidP="00846DBD">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第十一答辯人</w:t>
      </w:r>
      <w:r w:rsidR="00E959B9" w:rsidRPr="006834DF">
        <w:rPr>
          <w:lang w:eastAsia="zh-HK"/>
        </w:rPr>
        <w:t>強調他沒有悔意</w:t>
      </w:r>
      <w:r w:rsidR="00E959B9" w:rsidRPr="006834DF">
        <w:rPr>
          <w:lang w:eastAsia="zh-TW"/>
        </w:rPr>
        <w:t>，認為自己所做的只是反映</w:t>
      </w:r>
      <w:r w:rsidR="00B5697C" w:rsidRPr="006834DF">
        <w:rPr>
          <w:lang w:eastAsia="zh-HK"/>
        </w:rPr>
        <w:t>對</w:t>
      </w:r>
      <w:r w:rsidR="00E959B9" w:rsidRPr="006834DF">
        <w:rPr>
          <w:lang w:eastAsia="zh-TW"/>
        </w:rPr>
        <w:t>社會不公義的聲音</w:t>
      </w:r>
      <w:r w:rsidR="00B5697C" w:rsidRPr="006834DF">
        <w:rPr>
          <w:lang w:eastAsia="zh-TW"/>
        </w:rPr>
        <w:t>。</w:t>
      </w:r>
      <w:r w:rsidR="00B5697C" w:rsidRPr="006834DF">
        <w:rPr>
          <w:lang w:eastAsia="zh-HK"/>
        </w:rPr>
        <w:t>他</w:t>
      </w:r>
      <w:r w:rsidR="00E959B9" w:rsidRPr="006834DF">
        <w:rPr>
          <w:lang w:eastAsia="zh-TW"/>
        </w:rPr>
        <w:t>強調政府沒有聆聽東北發展計劃受影響居民的聲音。</w:t>
      </w:r>
      <w:r w:rsidR="00B5697C" w:rsidRPr="006834DF">
        <w:rPr>
          <w:lang w:eastAsia="zh-HK"/>
        </w:rPr>
        <w:t>他表示</w:t>
      </w:r>
      <w:r w:rsidR="00E959B9" w:rsidRPr="006834DF">
        <w:rPr>
          <w:lang w:eastAsia="zh-TW"/>
        </w:rPr>
        <w:t>事發時，他只是跟隨土地正義聯盟的呼籲，跟着群眾走向立法會大樓大門。第十一答辯人</w:t>
      </w:r>
      <w:proofErr w:type="gramStart"/>
      <w:r w:rsidR="00E959B9" w:rsidRPr="006834DF">
        <w:rPr>
          <w:lang w:eastAsia="zh-TW"/>
        </w:rPr>
        <w:t>堅</w:t>
      </w:r>
      <w:proofErr w:type="gramEnd"/>
      <w:r w:rsidR="00E959B9" w:rsidRPr="006834DF">
        <w:rPr>
          <w:lang w:eastAsia="zh-TW"/>
        </w:rPr>
        <w:t>稱沒有破壞任何東西或傷害人的意圖。</w:t>
      </w:r>
    </w:p>
    <w:p w:rsidR="00846DBD" w:rsidRPr="006834DF" w:rsidRDefault="00846DBD" w:rsidP="00846DBD">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因為第十一答辯人</w:t>
      </w:r>
      <w:proofErr w:type="gramStart"/>
      <w:r w:rsidR="00E959B9" w:rsidRPr="006834DF">
        <w:rPr>
          <w:lang w:eastAsia="zh-TW"/>
        </w:rPr>
        <w:t>沒悔意但</w:t>
      </w:r>
      <w:proofErr w:type="gramEnd"/>
      <w:r w:rsidR="00E959B9" w:rsidRPr="006834DF">
        <w:rPr>
          <w:lang w:eastAsia="zh-TW"/>
        </w:rPr>
        <w:t>願意作出無償的社區工作以</w:t>
      </w:r>
      <w:r w:rsidR="001B1B50" w:rsidRPr="006834DF">
        <w:rPr>
          <w:lang w:eastAsia="zh-TW"/>
        </w:rPr>
        <w:t>作</w:t>
      </w:r>
      <w:r w:rsidR="00E959B9" w:rsidRPr="006834DF">
        <w:rPr>
          <w:lang w:eastAsia="zh-TW"/>
        </w:rPr>
        <w:t>補償，感化官不建議感化令，但認為社會服務令可向他灌輸守法的觀</w:t>
      </w:r>
      <w:r w:rsidR="00F12EE0" w:rsidRPr="006834DF">
        <w:rPr>
          <w:lang w:eastAsia="zh-HK"/>
        </w:rPr>
        <w:t>念</w:t>
      </w:r>
      <w:r w:rsidR="00E959B9" w:rsidRPr="006834DF">
        <w:rPr>
          <w:lang w:eastAsia="zh-TW"/>
        </w:rPr>
        <w:t>及</w:t>
      </w:r>
      <w:r w:rsidR="00E959B9" w:rsidRPr="006834DF">
        <w:rPr>
          <w:lang w:eastAsia="zh-HK"/>
        </w:rPr>
        <w:t>對犯法行為作出補償，建議</w:t>
      </w:r>
      <w:r w:rsidR="00E959B9" w:rsidRPr="006834DF">
        <w:rPr>
          <w:lang w:eastAsia="zh-TW"/>
        </w:rPr>
        <w:t>判處</w:t>
      </w:r>
      <w:r w:rsidR="00E959B9" w:rsidRPr="006834DF">
        <w:rPr>
          <w:lang w:eastAsia="zh-HK"/>
        </w:rPr>
        <w:t>他</w:t>
      </w:r>
      <w:r w:rsidR="00E959B9" w:rsidRPr="006834DF">
        <w:rPr>
          <w:lang w:eastAsia="zh-TW"/>
        </w:rPr>
        <w:t>80-160</w:t>
      </w:r>
      <w:r w:rsidR="00E959B9" w:rsidRPr="006834DF">
        <w:rPr>
          <w:lang w:eastAsia="zh-TW"/>
        </w:rPr>
        <w:t>小時的社會服務令。</w:t>
      </w:r>
    </w:p>
    <w:p w:rsidR="00846DBD" w:rsidRPr="006834DF" w:rsidRDefault="00AC0152" w:rsidP="00846DBD">
      <w:pPr>
        <w:pStyle w:val="H-1"/>
        <w:tabs>
          <w:tab w:val="clear" w:pos="4320"/>
          <w:tab w:val="left" w:pos="720"/>
        </w:tabs>
        <w:ind w:left="720" w:hanging="720"/>
        <w:rPr>
          <w:lang w:val="en-US" w:eastAsia="zh-TW"/>
        </w:rPr>
      </w:pPr>
      <w:r w:rsidRPr="006834DF">
        <w:rPr>
          <w:lang w:eastAsia="zh-TW"/>
        </w:rPr>
        <w:t>C</w:t>
      </w:r>
      <w:r w:rsidR="000F2837" w:rsidRPr="006834DF">
        <w:rPr>
          <w:lang w:eastAsia="zh-TW"/>
        </w:rPr>
        <w:t>2.</w:t>
      </w:r>
      <w:r w:rsidR="00E147C2" w:rsidRPr="006834DF">
        <w:rPr>
          <w:lang w:eastAsia="zh-TW"/>
        </w:rPr>
        <w:t>1</w:t>
      </w:r>
      <w:r w:rsidR="00846DBD" w:rsidRPr="006834DF">
        <w:rPr>
          <w:lang w:eastAsia="zh-TW"/>
        </w:rPr>
        <w:t>2</w:t>
      </w:r>
      <w:r w:rsidR="00846DBD" w:rsidRPr="006834DF">
        <w:rPr>
          <w:lang w:eastAsia="zh-TW"/>
        </w:rPr>
        <w:tab/>
      </w:r>
      <w:r w:rsidR="00846DBD" w:rsidRPr="006834DF">
        <w:rPr>
          <w:lang w:val="en-US" w:eastAsia="zh-TW"/>
        </w:rPr>
        <w:t>第</w:t>
      </w:r>
      <w:r w:rsidR="00846DBD" w:rsidRPr="006834DF">
        <w:rPr>
          <w:lang w:val="en-US" w:eastAsia="zh-HK"/>
        </w:rPr>
        <w:t>十二</w:t>
      </w:r>
      <w:r w:rsidR="00D66A4E" w:rsidRPr="006834DF">
        <w:rPr>
          <w:lang w:val="en-US" w:eastAsia="zh-TW"/>
        </w:rPr>
        <w:t>答辯人</w:t>
      </w:r>
    </w:p>
    <w:p w:rsidR="00846DBD" w:rsidRPr="006834DF" w:rsidRDefault="00846DBD" w:rsidP="00846DBD">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第</w:t>
      </w:r>
      <w:r w:rsidR="00E959B9" w:rsidRPr="006834DF">
        <w:rPr>
          <w:lang w:eastAsia="zh-HK"/>
        </w:rPr>
        <w:t>十</w:t>
      </w:r>
      <w:r w:rsidR="00E959B9" w:rsidRPr="006834DF">
        <w:rPr>
          <w:lang w:eastAsia="zh-TW"/>
        </w:rPr>
        <w:t>二答辯人</w:t>
      </w:r>
      <w:r w:rsidR="00E959B9" w:rsidRPr="006834DF">
        <w:rPr>
          <w:lang w:eastAsia="zh-TW"/>
        </w:rPr>
        <w:t>26</w:t>
      </w:r>
      <w:r w:rsidR="00E959B9" w:rsidRPr="006834DF">
        <w:rPr>
          <w:lang w:eastAsia="zh-TW"/>
        </w:rPr>
        <w:t>歲，與母親及兩個</w:t>
      </w:r>
      <w:r w:rsidR="00A80FFA" w:rsidRPr="006834DF">
        <w:rPr>
          <w:lang w:eastAsia="zh-HK"/>
        </w:rPr>
        <w:t>弟</w:t>
      </w:r>
      <w:r w:rsidR="00E959B9" w:rsidRPr="006834DF">
        <w:rPr>
          <w:lang w:eastAsia="zh-TW"/>
        </w:rPr>
        <w:t>妹</w:t>
      </w:r>
      <w:r w:rsidR="00B5697C" w:rsidRPr="006834DF">
        <w:rPr>
          <w:lang w:eastAsia="zh-HK"/>
        </w:rPr>
        <w:t>在</w:t>
      </w:r>
      <w:r w:rsidR="00E959B9" w:rsidRPr="006834DF">
        <w:rPr>
          <w:lang w:eastAsia="zh-TW"/>
        </w:rPr>
        <w:t>公屋</w:t>
      </w:r>
      <w:r w:rsidR="00B5697C" w:rsidRPr="006834DF">
        <w:rPr>
          <w:lang w:eastAsia="zh-HK"/>
        </w:rPr>
        <w:t>居住</w:t>
      </w:r>
      <w:r w:rsidR="00E959B9" w:rsidRPr="006834DF">
        <w:rPr>
          <w:lang w:eastAsia="zh-TW"/>
        </w:rPr>
        <w:t>。</w:t>
      </w:r>
      <w:r w:rsidR="00F12EE0" w:rsidRPr="006834DF">
        <w:rPr>
          <w:lang w:eastAsia="zh-HK"/>
        </w:rPr>
        <w:t>他由學生時代開始做兼職，畢</w:t>
      </w:r>
      <w:r w:rsidR="00E959B9" w:rsidRPr="006834DF">
        <w:rPr>
          <w:lang w:eastAsia="zh-HK"/>
        </w:rPr>
        <w:t>業後至今做過各種兼職工作，現在主要在</w:t>
      </w:r>
      <w:r w:rsidR="00E959B9" w:rsidRPr="006834DF">
        <w:rPr>
          <w:lang w:eastAsia="zh-HK"/>
        </w:rPr>
        <w:t>K</w:t>
      </w:r>
      <w:r w:rsidR="00E959B9" w:rsidRPr="006834DF">
        <w:rPr>
          <w:lang w:eastAsia="zh-TW"/>
        </w:rPr>
        <w:t>FC</w:t>
      </w:r>
      <w:r w:rsidR="00E959B9" w:rsidRPr="006834DF">
        <w:rPr>
          <w:lang w:eastAsia="zh-HK"/>
        </w:rPr>
        <w:t>做夜班的工作。他</w:t>
      </w:r>
      <w:r w:rsidR="00B5697C" w:rsidRPr="006834DF">
        <w:rPr>
          <w:lang w:eastAsia="zh-HK"/>
        </w:rPr>
        <w:t>自</w:t>
      </w:r>
      <w:r w:rsidR="00E959B9" w:rsidRPr="006834DF">
        <w:rPr>
          <w:lang w:eastAsia="zh-HK"/>
        </w:rPr>
        <w:t>中五開始參與遊行表達意見，他認為社會越來越政治化和不公平，需要站出來表達</w:t>
      </w:r>
      <w:proofErr w:type="gramStart"/>
      <w:r w:rsidR="00E959B9" w:rsidRPr="006834DF">
        <w:rPr>
          <w:lang w:eastAsia="zh-HK"/>
        </w:rPr>
        <w:t>不</w:t>
      </w:r>
      <w:proofErr w:type="gramEnd"/>
      <w:r w:rsidR="00E959B9" w:rsidRPr="006834DF">
        <w:rPr>
          <w:lang w:eastAsia="zh-HK"/>
        </w:rPr>
        <w:t>認同的意見</w:t>
      </w:r>
      <w:r w:rsidR="00E959B9" w:rsidRPr="006834DF">
        <w:rPr>
          <w:lang w:eastAsia="zh-TW"/>
        </w:rPr>
        <w:t>。他</w:t>
      </w:r>
      <w:r w:rsidR="00E959B9" w:rsidRPr="006834DF">
        <w:rPr>
          <w:lang w:eastAsia="zh-HK"/>
        </w:rPr>
        <w:t>在各種議題上包括高鐵、</w:t>
      </w:r>
      <w:r w:rsidR="00E959B9" w:rsidRPr="006834DF">
        <w:rPr>
          <w:lang w:eastAsia="zh-TW"/>
        </w:rPr>
        <w:t>2017</w:t>
      </w:r>
      <w:r w:rsidR="00BD7ED6" w:rsidRPr="006834DF">
        <w:rPr>
          <w:lang w:eastAsia="zh-TW"/>
        </w:rPr>
        <w:t>年</w:t>
      </w:r>
      <w:r w:rsidR="00E959B9" w:rsidRPr="006834DF">
        <w:rPr>
          <w:lang w:eastAsia="zh-HK"/>
        </w:rPr>
        <w:t>政改、反國民教育及</w:t>
      </w:r>
      <w:proofErr w:type="gramStart"/>
      <w:r w:rsidR="00E959B9" w:rsidRPr="006834DF">
        <w:rPr>
          <w:lang w:eastAsia="zh-HK"/>
        </w:rPr>
        <w:t>佔</w:t>
      </w:r>
      <w:proofErr w:type="gramEnd"/>
      <w:r w:rsidR="00E959B9" w:rsidRPr="006834DF">
        <w:rPr>
          <w:lang w:eastAsia="zh-HK"/>
        </w:rPr>
        <w:t>中等</w:t>
      </w:r>
      <w:r w:rsidR="00BD7ED6" w:rsidRPr="006834DF">
        <w:rPr>
          <w:lang w:eastAsia="zh-TW"/>
        </w:rPr>
        <w:t>，</w:t>
      </w:r>
      <w:r w:rsidR="00E959B9" w:rsidRPr="006834DF">
        <w:rPr>
          <w:lang w:eastAsia="zh-HK"/>
        </w:rPr>
        <w:t>都有參與請願活動。他指他參與的都是和平集會。</w:t>
      </w:r>
    </w:p>
    <w:p w:rsidR="00846DBD" w:rsidRPr="006834DF" w:rsidRDefault="00846DBD" w:rsidP="00846DBD">
      <w:pPr>
        <w:pStyle w:val="Final"/>
        <w:spacing w:after="520"/>
        <w:rPr>
          <w:lang w:eastAsia="zh-TW"/>
        </w:rPr>
      </w:pPr>
      <w:r w:rsidRPr="006834DF">
        <w:lastRenderedPageBreak/>
        <w:fldChar w:fldCharType="begin"/>
      </w:r>
      <w:r w:rsidRPr="006834DF">
        <w:rPr>
          <w:lang w:eastAsia="zh-TW"/>
        </w:rPr>
        <w:instrText xml:space="preserve"> AUTONUMOUT </w:instrText>
      </w:r>
      <w:r w:rsidRPr="006834DF">
        <w:fldChar w:fldCharType="end"/>
      </w:r>
      <w:r w:rsidRPr="006834DF">
        <w:rPr>
          <w:lang w:eastAsia="zh-TW"/>
        </w:rPr>
        <w:tab/>
      </w:r>
      <w:r w:rsidR="00B5697C" w:rsidRPr="006834DF">
        <w:rPr>
          <w:lang w:eastAsia="zh-HK"/>
        </w:rPr>
        <w:t>就東北發展計劃這</w:t>
      </w:r>
      <w:r w:rsidR="00E959B9" w:rsidRPr="006834DF">
        <w:rPr>
          <w:lang w:eastAsia="zh-HK"/>
        </w:rPr>
        <w:t>議題，第十二答辯人曾參與</w:t>
      </w:r>
      <w:r w:rsidR="00E959B9" w:rsidRPr="006834DF">
        <w:rPr>
          <w:lang w:eastAsia="zh-TW"/>
        </w:rPr>
        <w:t>2014</w:t>
      </w:r>
      <w:r w:rsidR="00E959B9" w:rsidRPr="006834DF">
        <w:rPr>
          <w:lang w:eastAsia="zh-HK"/>
        </w:rPr>
        <w:t>年</w:t>
      </w:r>
      <w:r w:rsidR="00E959B9" w:rsidRPr="006834DF">
        <w:rPr>
          <w:lang w:eastAsia="zh-TW"/>
        </w:rPr>
        <w:t>6</w:t>
      </w:r>
      <w:r w:rsidR="00E959B9" w:rsidRPr="006834DF">
        <w:rPr>
          <w:lang w:eastAsia="zh-HK"/>
        </w:rPr>
        <w:t>月</w:t>
      </w:r>
      <w:r w:rsidR="00E959B9" w:rsidRPr="006834DF">
        <w:rPr>
          <w:lang w:eastAsia="zh-TW"/>
        </w:rPr>
        <w:t>6</w:t>
      </w:r>
      <w:r w:rsidR="00E959B9" w:rsidRPr="006834DF">
        <w:rPr>
          <w:lang w:eastAsia="zh-HK"/>
        </w:rPr>
        <w:t>日立法會外的示威，</w:t>
      </w:r>
      <w:r w:rsidR="00B5697C" w:rsidRPr="006834DF">
        <w:rPr>
          <w:lang w:eastAsia="zh-HK"/>
        </w:rPr>
        <w:t>並因</w:t>
      </w:r>
      <w:r w:rsidR="00E959B9" w:rsidRPr="006834DF">
        <w:rPr>
          <w:lang w:eastAsia="zh-HK"/>
        </w:rPr>
        <w:t>堵塞立法會入口及在沒有許可下進入立法會大樓，違反香港法例</w:t>
      </w:r>
      <w:r w:rsidR="00F12EE0" w:rsidRPr="006834DF">
        <w:rPr>
          <w:lang w:eastAsia="zh-HK"/>
        </w:rPr>
        <w:t>第</w:t>
      </w:r>
      <w:r w:rsidR="00E959B9" w:rsidRPr="006834DF">
        <w:rPr>
          <w:lang w:eastAsia="zh-HK"/>
        </w:rPr>
        <w:t>382</w:t>
      </w:r>
      <w:r w:rsidR="00E959B9" w:rsidRPr="006834DF">
        <w:rPr>
          <w:lang w:eastAsia="zh-HK"/>
        </w:rPr>
        <w:t>章</w:t>
      </w:r>
      <w:r w:rsidR="00E959B9" w:rsidRPr="006834DF">
        <w:rPr>
          <w:lang w:eastAsia="zh-HK"/>
        </w:rPr>
        <w:t xml:space="preserve"> </w:t>
      </w:r>
      <w:r w:rsidR="00E959B9" w:rsidRPr="006834DF">
        <w:rPr>
          <w:lang w:eastAsia="zh-HK"/>
        </w:rPr>
        <w:t>《立法會</w:t>
      </w:r>
      <w:r w:rsidR="00C26EFD" w:rsidRPr="006834DF">
        <w:rPr>
          <w:lang w:eastAsia="zh-TW"/>
        </w:rPr>
        <w:t>（</w:t>
      </w:r>
      <w:r w:rsidR="00E959B9" w:rsidRPr="006834DF">
        <w:rPr>
          <w:lang w:eastAsia="zh-HK"/>
        </w:rPr>
        <w:t>權力及特權</w:t>
      </w:r>
      <w:r w:rsidR="00C26EFD" w:rsidRPr="006834DF">
        <w:rPr>
          <w:lang w:eastAsia="zh-TW"/>
        </w:rPr>
        <w:t>）</w:t>
      </w:r>
      <w:r w:rsidR="00E959B9" w:rsidRPr="006834DF">
        <w:rPr>
          <w:lang w:eastAsia="zh-HK"/>
        </w:rPr>
        <w:t>條例》第</w:t>
      </w:r>
      <w:r w:rsidR="00E959B9" w:rsidRPr="006834DF">
        <w:rPr>
          <w:lang w:eastAsia="zh-TW"/>
        </w:rPr>
        <w:t>8(3)</w:t>
      </w:r>
      <w:r w:rsidR="00E959B9" w:rsidRPr="006834DF">
        <w:rPr>
          <w:lang w:eastAsia="zh-HK"/>
        </w:rPr>
        <w:t>條，被判處</w:t>
      </w:r>
      <w:r w:rsidR="00A125EF" w:rsidRPr="006834DF">
        <w:rPr>
          <w:lang w:eastAsia="zh-TW"/>
        </w:rPr>
        <w:t>3</w:t>
      </w:r>
      <w:r w:rsidR="00E959B9" w:rsidRPr="006834DF">
        <w:rPr>
          <w:lang w:eastAsia="zh-HK"/>
        </w:rPr>
        <w:t>個星期的監禁，</w:t>
      </w:r>
      <w:r w:rsidR="00614AE1" w:rsidRPr="006834DF">
        <w:rPr>
          <w:lang w:eastAsia="zh-TW"/>
        </w:rPr>
        <w:t>當時</w:t>
      </w:r>
      <w:r w:rsidR="00E959B9" w:rsidRPr="006834DF">
        <w:rPr>
          <w:lang w:eastAsia="zh-HK"/>
        </w:rPr>
        <w:t>正等待上訴。</w:t>
      </w:r>
    </w:p>
    <w:p w:rsidR="00846DBD" w:rsidRPr="006834DF" w:rsidRDefault="00846DBD" w:rsidP="00846DBD">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2014</w:t>
      </w:r>
      <w:r w:rsidR="00E959B9" w:rsidRPr="006834DF">
        <w:rPr>
          <w:lang w:eastAsia="zh-HK"/>
        </w:rPr>
        <w:t>年</w:t>
      </w:r>
      <w:r w:rsidR="00E959B9" w:rsidRPr="006834DF">
        <w:rPr>
          <w:lang w:eastAsia="zh-TW"/>
        </w:rPr>
        <w:t>6</w:t>
      </w:r>
      <w:r w:rsidR="00E959B9" w:rsidRPr="006834DF">
        <w:rPr>
          <w:lang w:eastAsia="zh-HK"/>
        </w:rPr>
        <w:t>月</w:t>
      </w:r>
      <w:r w:rsidR="00E959B9" w:rsidRPr="006834DF">
        <w:rPr>
          <w:lang w:eastAsia="zh-TW"/>
        </w:rPr>
        <w:t>13</w:t>
      </w:r>
      <w:r w:rsidR="00E959B9" w:rsidRPr="006834DF">
        <w:rPr>
          <w:lang w:eastAsia="zh-HK"/>
        </w:rPr>
        <w:t>日，第十二答辯人因得悉立法會財委會繼續東北發展計劃的會議而到場示威，至</w:t>
      </w:r>
      <w:r w:rsidR="00F12EE0" w:rsidRPr="006834DF">
        <w:rPr>
          <w:lang w:eastAsia="zh-HK"/>
        </w:rPr>
        <w:t>晚上</w:t>
      </w:r>
      <w:r w:rsidR="00BD7ED6" w:rsidRPr="006834DF">
        <w:rPr>
          <w:lang w:eastAsia="zh-HK"/>
        </w:rPr>
        <w:t>8</w:t>
      </w:r>
      <w:r w:rsidR="00E959B9" w:rsidRPr="006834DF">
        <w:rPr>
          <w:lang w:eastAsia="zh-HK"/>
        </w:rPr>
        <w:t>時，他</w:t>
      </w:r>
      <w:r w:rsidR="001B1B50" w:rsidRPr="006834DF">
        <w:rPr>
          <w:lang w:eastAsia="zh-TW"/>
        </w:rPr>
        <w:t>因</w:t>
      </w:r>
      <w:r w:rsidR="00E959B9" w:rsidRPr="006834DF">
        <w:rPr>
          <w:lang w:eastAsia="zh-HK"/>
        </w:rPr>
        <w:t>聽</w:t>
      </w:r>
      <w:r w:rsidR="00F12EE0" w:rsidRPr="006834DF">
        <w:rPr>
          <w:lang w:eastAsia="zh-HK"/>
        </w:rPr>
        <w:t>到</w:t>
      </w:r>
      <w:r w:rsidR="00E959B9" w:rsidRPr="006834DF">
        <w:rPr>
          <w:lang w:eastAsia="zh-HK"/>
        </w:rPr>
        <w:t>財委會主席</w:t>
      </w:r>
      <w:r w:rsidR="001B1B50" w:rsidRPr="006834DF">
        <w:rPr>
          <w:lang w:eastAsia="zh-TW"/>
        </w:rPr>
        <w:t>終</w:t>
      </w:r>
      <w:r w:rsidR="00E959B9" w:rsidRPr="006834DF">
        <w:rPr>
          <w:lang w:eastAsia="zh-HK"/>
        </w:rPr>
        <w:t>止討論</w:t>
      </w:r>
      <w:r w:rsidR="001B1B50" w:rsidRPr="006834DF">
        <w:rPr>
          <w:lang w:eastAsia="zh-TW"/>
        </w:rPr>
        <w:t>並</w:t>
      </w:r>
      <w:r w:rsidR="00E959B9" w:rsidRPr="006834DF">
        <w:rPr>
          <w:lang w:eastAsia="zh-HK"/>
        </w:rPr>
        <w:t>開始投票</w:t>
      </w:r>
      <w:r w:rsidR="001B1B50" w:rsidRPr="006834DF">
        <w:rPr>
          <w:lang w:eastAsia="zh-TW"/>
        </w:rPr>
        <w:t>而</w:t>
      </w:r>
      <w:r w:rsidR="00E959B9" w:rsidRPr="006834DF">
        <w:rPr>
          <w:lang w:eastAsia="zh-HK"/>
        </w:rPr>
        <w:t>感到失望</w:t>
      </w:r>
      <w:r w:rsidR="00B5697C" w:rsidRPr="006834DF">
        <w:rPr>
          <w:lang w:eastAsia="zh-TW"/>
        </w:rPr>
        <w:t>。</w:t>
      </w:r>
      <w:r w:rsidR="00B5697C" w:rsidRPr="006834DF">
        <w:rPr>
          <w:lang w:eastAsia="zh-HK"/>
        </w:rPr>
        <w:t>當時</w:t>
      </w:r>
      <w:r w:rsidR="00E959B9" w:rsidRPr="006834DF">
        <w:rPr>
          <w:lang w:eastAsia="zh-HK"/>
        </w:rPr>
        <w:t>有示威者意圖強行進入立法會</w:t>
      </w:r>
      <w:r w:rsidR="00E959B9" w:rsidRPr="006834DF">
        <w:rPr>
          <w:lang w:eastAsia="zh-TW"/>
        </w:rPr>
        <w:t>大樓</w:t>
      </w:r>
      <w:r w:rsidR="00E959B9" w:rsidRPr="006834DF">
        <w:rPr>
          <w:lang w:eastAsia="zh-HK"/>
        </w:rPr>
        <w:t>，</w:t>
      </w:r>
      <w:r w:rsidR="00B5697C" w:rsidRPr="006834DF">
        <w:rPr>
          <w:lang w:eastAsia="zh-HK"/>
        </w:rPr>
        <w:t>而</w:t>
      </w:r>
      <w:r w:rsidR="00E959B9" w:rsidRPr="006834DF">
        <w:rPr>
          <w:lang w:eastAsia="zh-HK"/>
        </w:rPr>
        <w:t>第十二答辯人</w:t>
      </w:r>
      <w:r w:rsidR="00B5697C" w:rsidRPr="006834DF">
        <w:rPr>
          <w:lang w:eastAsia="zh-HK"/>
        </w:rPr>
        <w:t>亦</w:t>
      </w:r>
      <w:r w:rsidR="00E959B9" w:rsidRPr="006834DF">
        <w:rPr>
          <w:lang w:eastAsia="zh-HK"/>
        </w:rPr>
        <w:t>想進入會議廳阻止投票，於是</w:t>
      </w:r>
      <w:r w:rsidR="00B5697C" w:rsidRPr="006834DF">
        <w:rPr>
          <w:lang w:eastAsia="zh-HK"/>
        </w:rPr>
        <w:t>他</w:t>
      </w:r>
      <w:r w:rsidR="00E959B9" w:rsidRPr="006834DF">
        <w:rPr>
          <w:lang w:eastAsia="zh-HK"/>
        </w:rPr>
        <w:t>移走鐵馬、</w:t>
      </w:r>
      <w:r w:rsidR="00B5697C" w:rsidRPr="006834DF">
        <w:rPr>
          <w:lang w:eastAsia="zh-HK"/>
        </w:rPr>
        <w:t>並</w:t>
      </w:r>
      <w:r w:rsidR="00E959B9" w:rsidRPr="006834DF">
        <w:rPr>
          <w:lang w:eastAsia="zh-HK"/>
        </w:rPr>
        <w:t>以別人交給他的竹枝及以雙手試圖打開立法會</w:t>
      </w:r>
      <w:r w:rsidR="00BD7ED6" w:rsidRPr="006834DF">
        <w:rPr>
          <w:lang w:eastAsia="zh-TW"/>
        </w:rPr>
        <w:t>大樓</w:t>
      </w:r>
      <w:r w:rsidR="00E959B9" w:rsidRPr="006834DF">
        <w:rPr>
          <w:lang w:eastAsia="zh-HK"/>
        </w:rPr>
        <w:t>的門。第十二答辯人認罪以負起法律責任，並</w:t>
      </w:r>
      <w:r w:rsidR="00B5697C" w:rsidRPr="006834DF">
        <w:rPr>
          <w:lang w:eastAsia="zh-HK"/>
        </w:rPr>
        <w:t>表示</w:t>
      </w:r>
      <w:r w:rsidR="00E959B9" w:rsidRPr="006834DF">
        <w:rPr>
          <w:lang w:eastAsia="zh-HK"/>
        </w:rPr>
        <w:t>明白這種</w:t>
      </w:r>
      <w:r w:rsidR="00E959B9" w:rsidRPr="006834DF">
        <w:rPr>
          <w:lang w:eastAsia="zh-TW"/>
        </w:rPr>
        <w:t>手法</w:t>
      </w:r>
      <w:r w:rsidR="00B5697C" w:rsidRPr="006834DF">
        <w:rPr>
          <w:lang w:eastAsia="zh-HK"/>
        </w:rPr>
        <w:t>是</w:t>
      </w:r>
      <w:r w:rsidR="00E959B9" w:rsidRPr="006834DF">
        <w:rPr>
          <w:lang w:eastAsia="zh-TW"/>
        </w:rPr>
        <w:t>不能有</w:t>
      </w:r>
      <w:r w:rsidR="00E959B9" w:rsidRPr="006834DF">
        <w:rPr>
          <w:lang w:eastAsia="zh-HK"/>
        </w:rPr>
        <w:t>效改變社會事務發展</w:t>
      </w:r>
      <w:r w:rsidR="00E959B9" w:rsidRPr="006834DF">
        <w:rPr>
          <w:lang w:eastAsia="zh-TW"/>
        </w:rPr>
        <w:t>，亦非社會所認同的方法</w:t>
      </w:r>
      <w:r w:rsidR="00E959B9" w:rsidRPr="006834DF">
        <w:rPr>
          <w:lang w:eastAsia="zh-HK"/>
        </w:rPr>
        <w:t>。第十二答辯人表示</w:t>
      </w:r>
      <w:r w:rsidR="00BD7ED6" w:rsidRPr="006834DF">
        <w:rPr>
          <w:lang w:eastAsia="zh-TW"/>
        </w:rPr>
        <w:t>，</w:t>
      </w:r>
      <w:r w:rsidR="00E959B9" w:rsidRPr="006834DF">
        <w:rPr>
          <w:lang w:eastAsia="zh-HK"/>
        </w:rPr>
        <w:t>以後如發現集會不再和平就會自行離開，不會再干犯法律，希望法庭以非監禁</w:t>
      </w:r>
      <w:r w:rsidR="00E959B9" w:rsidRPr="006834DF">
        <w:rPr>
          <w:lang w:eastAsia="zh-TW"/>
        </w:rPr>
        <w:t>刑罰處理以助其更</w:t>
      </w:r>
      <w:r w:rsidR="00F12EE0" w:rsidRPr="006834DF">
        <w:rPr>
          <w:lang w:eastAsia="zh-HK"/>
        </w:rPr>
        <w:t>生</w:t>
      </w:r>
      <w:r w:rsidR="00E959B9" w:rsidRPr="006834DF">
        <w:rPr>
          <w:lang w:eastAsia="zh-TW"/>
        </w:rPr>
        <w:t>。</w:t>
      </w:r>
    </w:p>
    <w:p w:rsidR="00846DBD" w:rsidRPr="006834DF" w:rsidRDefault="00846DBD" w:rsidP="00846DBD">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感化官有見於</w:t>
      </w:r>
      <w:r w:rsidR="00E959B9" w:rsidRPr="006834DF">
        <w:rPr>
          <w:lang w:eastAsia="zh-HK"/>
        </w:rPr>
        <w:t>第十二答辯人</w:t>
      </w:r>
      <w:r w:rsidR="00E959B9" w:rsidRPr="006834DF">
        <w:rPr>
          <w:lang w:eastAsia="zh-TW"/>
        </w:rPr>
        <w:t>之前行為模式，不建議感化令，但認為</w:t>
      </w:r>
      <w:r w:rsidR="00076F4C" w:rsidRPr="006834DF">
        <w:rPr>
          <w:lang w:eastAsia="zh-TW"/>
        </w:rPr>
        <w:t>這</w:t>
      </w:r>
      <w:r w:rsidR="00E959B9" w:rsidRPr="006834DF">
        <w:rPr>
          <w:lang w:eastAsia="zh-HK"/>
        </w:rPr>
        <w:t>答辯人有悔改之意，建議判處</w:t>
      </w:r>
      <w:r w:rsidR="00A80FFA" w:rsidRPr="006834DF">
        <w:rPr>
          <w:lang w:eastAsia="zh-TW"/>
        </w:rPr>
        <w:t>100-14</w:t>
      </w:r>
      <w:r w:rsidR="00E959B9" w:rsidRPr="006834DF">
        <w:rPr>
          <w:lang w:eastAsia="zh-TW"/>
        </w:rPr>
        <w:t>0</w:t>
      </w:r>
      <w:r w:rsidR="00E959B9" w:rsidRPr="006834DF">
        <w:rPr>
          <w:lang w:eastAsia="zh-HK"/>
        </w:rPr>
        <w:t>小時的社會服務令。</w:t>
      </w:r>
    </w:p>
    <w:p w:rsidR="00846DBD" w:rsidRPr="006834DF" w:rsidRDefault="00AC0152" w:rsidP="00846DBD">
      <w:pPr>
        <w:pStyle w:val="H-1"/>
        <w:tabs>
          <w:tab w:val="clear" w:pos="4320"/>
          <w:tab w:val="left" w:pos="720"/>
        </w:tabs>
        <w:ind w:left="720" w:hanging="720"/>
        <w:rPr>
          <w:lang w:val="en-US" w:eastAsia="zh-TW"/>
        </w:rPr>
      </w:pPr>
      <w:r w:rsidRPr="006834DF">
        <w:rPr>
          <w:lang w:eastAsia="zh-TW"/>
        </w:rPr>
        <w:t>C</w:t>
      </w:r>
      <w:r w:rsidR="000F2837" w:rsidRPr="006834DF">
        <w:rPr>
          <w:lang w:eastAsia="zh-TW"/>
        </w:rPr>
        <w:t>2.</w:t>
      </w:r>
      <w:r w:rsidR="00846DBD" w:rsidRPr="006834DF">
        <w:rPr>
          <w:lang w:eastAsia="zh-TW"/>
        </w:rPr>
        <w:t>13</w:t>
      </w:r>
      <w:r w:rsidR="00846DBD" w:rsidRPr="006834DF">
        <w:rPr>
          <w:lang w:eastAsia="zh-TW"/>
        </w:rPr>
        <w:tab/>
      </w:r>
      <w:r w:rsidR="00846DBD" w:rsidRPr="006834DF">
        <w:rPr>
          <w:lang w:val="en-US" w:eastAsia="zh-TW"/>
        </w:rPr>
        <w:t>第</w:t>
      </w:r>
      <w:r w:rsidR="00846DBD" w:rsidRPr="006834DF">
        <w:rPr>
          <w:lang w:val="en-US" w:eastAsia="zh-HK"/>
        </w:rPr>
        <w:t>十三</w:t>
      </w:r>
      <w:r w:rsidR="00D66A4E" w:rsidRPr="006834DF">
        <w:rPr>
          <w:lang w:val="en-US" w:eastAsia="zh-TW"/>
        </w:rPr>
        <w:t>答辯人</w:t>
      </w:r>
    </w:p>
    <w:p w:rsidR="00846DBD" w:rsidRPr="006834DF" w:rsidRDefault="00846DBD" w:rsidP="00846DBD">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HK"/>
        </w:rPr>
        <w:t>第十三答辯人</w:t>
      </w:r>
      <w:r w:rsidR="00E959B9" w:rsidRPr="006834DF">
        <w:rPr>
          <w:lang w:eastAsia="zh-TW"/>
        </w:rPr>
        <w:t>25</w:t>
      </w:r>
      <w:r w:rsidR="00E959B9" w:rsidRPr="006834DF">
        <w:rPr>
          <w:lang w:eastAsia="zh-HK"/>
        </w:rPr>
        <w:t>歲，與母親居於公屋，有一個姐姐</w:t>
      </w:r>
      <w:r w:rsidR="00E959B9" w:rsidRPr="006834DF">
        <w:rPr>
          <w:lang w:eastAsia="zh-TW"/>
        </w:rPr>
        <w:t>。</w:t>
      </w:r>
      <w:r w:rsidR="00E959B9" w:rsidRPr="006834DF">
        <w:rPr>
          <w:lang w:eastAsia="zh-HK"/>
        </w:rPr>
        <w:t>他中五畢業後，完成了電腦管理的文憑課程，是資訊科技方面的自由工作者，工作時數不定。他有七</w:t>
      </w:r>
      <w:r w:rsidR="000726EA" w:rsidRPr="006834DF">
        <w:rPr>
          <w:lang w:eastAsia="zh-TW"/>
        </w:rPr>
        <w:t>項</w:t>
      </w:r>
      <w:r w:rsidR="00E959B9" w:rsidRPr="006834DF">
        <w:rPr>
          <w:lang w:eastAsia="zh-HK"/>
        </w:rPr>
        <w:t>刑事犯罪紀錄，包括偷竊、普通襲擊、襲警及管有危險藥物等，在與朋友聚會時有服用大麻。他拒絕接受尿液測試。</w:t>
      </w:r>
    </w:p>
    <w:p w:rsidR="00846DBD" w:rsidRPr="006834DF" w:rsidRDefault="00846DBD" w:rsidP="00846DBD">
      <w:pPr>
        <w:pStyle w:val="Final"/>
        <w:spacing w:after="520"/>
        <w:rPr>
          <w:lang w:eastAsia="zh-TW"/>
        </w:rPr>
      </w:pPr>
      <w:r w:rsidRPr="006834DF">
        <w:lastRenderedPageBreak/>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感化官批評</w:t>
      </w:r>
      <w:r w:rsidR="006408D4" w:rsidRPr="006834DF">
        <w:rPr>
          <w:lang w:eastAsia="zh-HK"/>
        </w:rPr>
        <w:t>第十三答</w:t>
      </w:r>
      <w:r w:rsidR="00E959B9" w:rsidRPr="006834DF">
        <w:rPr>
          <w:lang w:eastAsia="zh-TW"/>
        </w:rPr>
        <w:t>辯人態度不</w:t>
      </w:r>
      <w:r w:rsidR="00E959B9" w:rsidRPr="006834DF">
        <w:rPr>
          <w:lang w:eastAsia="zh-HK"/>
        </w:rPr>
        <w:t>太</w:t>
      </w:r>
      <w:r w:rsidR="00E959B9" w:rsidRPr="006834DF">
        <w:rPr>
          <w:lang w:eastAsia="zh-TW"/>
        </w:rPr>
        <w:t>合作</w:t>
      </w:r>
      <w:r w:rsidR="00E959B9" w:rsidRPr="006834DF">
        <w:rPr>
          <w:lang w:eastAsia="zh-HK"/>
        </w:rPr>
        <w:t>，多次失約，最</w:t>
      </w:r>
      <w:r w:rsidR="00E959B9" w:rsidRPr="006834DF">
        <w:rPr>
          <w:lang w:eastAsia="zh-TW"/>
        </w:rPr>
        <w:t>後在</w:t>
      </w:r>
      <w:r w:rsidR="00E959B9" w:rsidRPr="006834DF">
        <w:rPr>
          <w:lang w:eastAsia="zh-HK"/>
        </w:rPr>
        <w:t>非約定的日子見感化官。就本</w:t>
      </w:r>
      <w:r w:rsidR="00E959B9" w:rsidRPr="006834DF">
        <w:rPr>
          <w:lang w:eastAsia="zh-TW"/>
        </w:rPr>
        <w:t>案</w:t>
      </w:r>
      <w:r w:rsidR="00E959B9" w:rsidRPr="006834DF">
        <w:rPr>
          <w:lang w:eastAsia="zh-HK"/>
        </w:rPr>
        <w:t>，第十三答辯人表示不後悔為正義而戰，他認為沒有必要接受感化</w:t>
      </w:r>
      <w:r w:rsidR="007B2141" w:rsidRPr="006834DF">
        <w:rPr>
          <w:lang w:eastAsia="zh-TW"/>
        </w:rPr>
        <w:t>，</w:t>
      </w:r>
      <w:r w:rsidR="00E959B9" w:rsidRPr="006834DF">
        <w:rPr>
          <w:lang w:eastAsia="zh-HK"/>
        </w:rPr>
        <w:t>但願意做無償社會服務。</w:t>
      </w:r>
    </w:p>
    <w:p w:rsidR="00846DBD" w:rsidRPr="006834DF" w:rsidRDefault="00846DBD" w:rsidP="00846DBD">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HK"/>
        </w:rPr>
        <w:t>感化官認為，以能取得的有限資料來看，沒有甚麼</w:t>
      </w:r>
      <w:r w:rsidR="005A28F4" w:rsidRPr="006834DF">
        <w:rPr>
          <w:lang w:eastAsia="zh-HK"/>
        </w:rPr>
        <w:t>能</w:t>
      </w:r>
      <w:r w:rsidR="00E959B9" w:rsidRPr="006834DF">
        <w:rPr>
          <w:lang w:eastAsia="zh-HK"/>
        </w:rPr>
        <w:t>顯示</w:t>
      </w:r>
      <w:r w:rsidR="00E959B9" w:rsidRPr="006834DF">
        <w:rPr>
          <w:lang w:eastAsia="zh-TW"/>
        </w:rPr>
        <w:t>第十三</w:t>
      </w:r>
      <w:r w:rsidR="00E959B9" w:rsidRPr="006834DF">
        <w:rPr>
          <w:lang w:eastAsia="zh-HK"/>
        </w:rPr>
        <w:t>答辯人</w:t>
      </w:r>
      <w:r w:rsidR="00E959B9" w:rsidRPr="006834DF">
        <w:rPr>
          <w:lang w:eastAsia="zh-TW"/>
        </w:rPr>
        <w:t>有</w:t>
      </w:r>
      <w:r w:rsidR="00E959B9" w:rsidRPr="006834DF">
        <w:rPr>
          <w:lang w:eastAsia="zh-HK"/>
        </w:rPr>
        <w:t>從本</w:t>
      </w:r>
      <w:r w:rsidR="00E959B9" w:rsidRPr="006834DF">
        <w:rPr>
          <w:lang w:eastAsia="zh-TW"/>
        </w:rPr>
        <w:t>案</w:t>
      </w:r>
      <w:r w:rsidR="00E959B9" w:rsidRPr="006834DF">
        <w:rPr>
          <w:lang w:eastAsia="zh-HK"/>
        </w:rPr>
        <w:t>中反省</w:t>
      </w:r>
      <w:r w:rsidR="005A28F4" w:rsidRPr="006834DF">
        <w:rPr>
          <w:lang w:eastAsia="zh-TW"/>
        </w:rPr>
        <w:t>。</w:t>
      </w:r>
      <w:r w:rsidR="005A28F4" w:rsidRPr="006834DF">
        <w:rPr>
          <w:lang w:eastAsia="zh-HK"/>
        </w:rPr>
        <w:t>感化官指出</w:t>
      </w:r>
      <w:r w:rsidR="001B1B50" w:rsidRPr="006834DF">
        <w:rPr>
          <w:lang w:eastAsia="zh-HK"/>
        </w:rPr>
        <w:t>，</w:t>
      </w:r>
      <w:r w:rsidR="001B1B50" w:rsidRPr="006834DF">
        <w:rPr>
          <w:lang w:eastAsia="zh-TW"/>
        </w:rPr>
        <w:t>基於</w:t>
      </w:r>
      <w:r w:rsidR="005A28F4" w:rsidRPr="006834DF">
        <w:rPr>
          <w:lang w:eastAsia="zh-HK"/>
        </w:rPr>
        <w:t>第十三答辯人</w:t>
      </w:r>
      <w:r w:rsidR="00E959B9" w:rsidRPr="006834DF">
        <w:rPr>
          <w:lang w:eastAsia="zh-HK"/>
        </w:rPr>
        <w:t>不</w:t>
      </w:r>
      <w:r w:rsidR="000726EA" w:rsidRPr="006834DF">
        <w:rPr>
          <w:lang w:eastAsia="zh-TW"/>
        </w:rPr>
        <w:t>太</w:t>
      </w:r>
      <w:r w:rsidR="00E959B9" w:rsidRPr="006834DF">
        <w:rPr>
          <w:lang w:eastAsia="zh-HK"/>
        </w:rPr>
        <w:t>合作的態度和閃爍其詞的回應，懷疑他能否遵從法庭命令</w:t>
      </w:r>
      <w:r w:rsidR="005A28F4" w:rsidRPr="006834DF">
        <w:rPr>
          <w:lang w:eastAsia="zh-TW"/>
        </w:rPr>
        <w:t>。</w:t>
      </w:r>
      <w:proofErr w:type="gramStart"/>
      <w:r w:rsidR="00E959B9" w:rsidRPr="006834DF">
        <w:rPr>
          <w:lang w:eastAsia="zh-HK"/>
        </w:rPr>
        <w:t>再者，</w:t>
      </w:r>
      <w:proofErr w:type="gramEnd"/>
      <w:r w:rsidR="005A28F4" w:rsidRPr="006834DF">
        <w:rPr>
          <w:lang w:eastAsia="zh-HK"/>
        </w:rPr>
        <w:t>感化官懷</w:t>
      </w:r>
      <w:r w:rsidR="005A28F4" w:rsidRPr="006834DF">
        <w:rPr>
          <w:lang w:eastAsia="zh-TW"/>
        </w:rPr>
        <w:t>疑</w:t>
      </w:r>
      <w:r w:rsidR="00E959B9" w:rsidRPr="006834DF">
        <w:rPr>
          <w:lang w:eastAsia="zh-TW"/>
        </w:rPr>
        <w:t>第十三</w:t>
      </w:r>
      <w:r w:rsidR="00E959B9" w:rsidRPr="006834DF">
        <w:rPr>
          <w:lang w:eastAsia="zh-HK"/>
        </w:rPr>
        <w:t>答辯人</w:t>
      </w:r>
      <w:r w:rsidR="005A28F4" w:rsidRPr="006834DF">
        <w:rPr>
          <w:lang w:eastAsia="zh-HK"/>
        </w:rPr>
        <w:t>聲稱</w:t>
      </w:r>
      <w:proofErr w:type="gramStart"/>
      <w:r w:rsidR="00E959B9" w:rsidRPr="006834DF">
        <w:rPr>
          <w:lang w:eastAsia="zh-HK"/>
        </w:rPr>
        <w:t>沒有濫藥</w:t>
      </w:r>
      <w:r w:rsidR="005A28F4" w:rsidRPr="006834DF">
        <w:rPr>
          <w:lang w:eastAsia="zh-HK"/>
        </w:rPr>
        <w:t>習慣</w:t>
      </w:r>
      <w:proofErr w:type="gramEnd"/>
      <w:r w:rsidR="005A28F4" w:rsidRPr="006834DF">
        <w:rPr>
          <w:lang w:eastAsia="zh-HK"/>
        </w:rPr>
        <w:t>的真確性</w:t>
      </w:r>
      <w:r w:rsidR="005A28F4" w:rsidRPr="006834DF">
        <w:rPr>
          <w:lang w:eastAsia="zh-TW"/>
        </w:rPr>
        <w:t>，</w:t>
      </w:r>
      <w:r w:rsidR="006408D4" w:rsidRPr="006834DF">
        <w:rPr>
          <w:lang w:eastAsia="zh-TW"/>
        </w:rPr>
        <w:t>因此，</w:t>
      </w:r>
      <w:r w:rsidR="00E959B9" w:rsidRPr="006834DF">
        <w:rPr>
          <w:lang w:eastAsia="zh-HK"/>
        </w:rPr>
        <w:t>不建議判處</w:t>
      </w:r>
      <w:r w:rsidR="005A28F4" w:rsidRPr="006834DF">
        <w:rPr>
          <w:lang w:eastAsia="zh-HK"/>
        </w:rPr>
        <w:t>他</w:t>
      </w:r>
      <w:r w:rsidR="00E959B9" w:rsidRPr="006834DF">
        <w:rPr>
          <w:lang w:eastAsia="zh-HK"/>
        </w:rPr>
        <w:t>感化令</w:t>
      </w:r>
      <w:r w:rsidR="00E959B9" w:rsidRPr="006834DF">
        <w:rPr>
          <w:lang w:eastAsia="zh-TW"/>
        </w:rPr>
        <w:t>，</w:t>
      </w:r>
      <w:r w:rsidR="00E959B9" w:rsidRPr="006834DF">
        <w:rPr>
          <w:lang w:eastAsia="zh-HK"/>
        </w:rPr>
        <w:t>亦不建議判處</w:t>
      </w:r>
      <w:r w:rsidR="005A28F4" w:rsidRPr="006834DF">
        <w:rPr>
          <w:lang w:eastAsia="zh-HK"/>
        </w:rPr>
        <w:t>他</w:t>
      </w:r>
      <w:r w:rsidR="00E959B9" w:rsidRPr="006834DF">
        <w:rPr>
          <w:lang w:eastAsia="zh-HK"/>
        </w:rPr>
        <w:t>社會服務令。</w:t>
      </w:r>
    </w:p>
    <w:p w:rsidR="00611B95" w:rsidRPr="006834DF" w:rsidRDefault="00FF0CBE" w:rsidP="00611B95">
      <w:pPr>
        <w:pStyle w:val="H-1"/>
        <w:tabs>
          <w:tab w:val="clear" w:pos="4320"/>
          <w:tab w:val="left" w:pos="720"/>
        </w:tabs>
        <w:ind w:left="720" w:hanging="720"/>
        <w:rPr>
          <w:b/>
          <w:lang w:eastAsia="zh-TW"/>
        </w:rPr>
      </w:pPr>
      <w:r w:rsidRPr="006834DF">
        <w:rPr>
          <w:b/>
          <w:lang w:eastAsia="zh-TW"/>
        </w:rPr>
        <w:t>D</w:t>
      </w:r>
      <w:r w:rsidR="000F2837" w:rsidRPr="006834DF">
        <w:rPr>
          <w:b/>
          <w:lang w:eastAsia="zh-TW"/>
        </w:rPr>
        <w:t>.</w:t>
      </w:r>
      <w:r w:rsidR="00611B95" w:rsidRPr="006834DF">
        <w:rPr>
          <w:b/>
          <w:lang w:eastAsia="zh-TW"/>
        </w:rPr>
        <w:tab/>
      </w:r>
      <w:r w:rsidR="00B8086C" w:rsidRPr="006834DF">
        <w:rPr>
          <w:b/>
          <w:lang w:eastAsia="zh-TW"/>
        </w:rPr>
        <w:t>判刑理由</w:t>
      </w:r>
    </w:p>
    <w:p w:rsidR="00C711D8" w:rsidRPr="006834DF" w:rsidRDefault="00C711D8" w:rsidP="00C711D8">
      <w:pPr>
        <w:pStyle w:val="Final"/>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2016</w:t>
      </w:r>
      <w:r w:rsidR="00E959B9" w:rsidRPr="006834DF">
        <w:rPr>
          <w:lang w:eastAsia="zh-TW"/>
        </w:rPr>
        <w:t>年</w:t>
      </w:r>
      <w:r w:rsidR="00E959B9" w:rsidRPr="006834DF">
        <w:rPr>
          <w:lang w:eastAsia="zh-TW"/>
        </w:rPr>
        <w:t>2</w:t>
      </w:r>
      <w:r w:rsidR="00E959B9" w:rsidRPr="006834DF">
        <w:rPr>
          <w:lang w:eastAsia="zh-TW"/>
        </w:rPr>
        <w:t>月</w:t>
      </w:r>
      <w:r w:rsidR="00E959B9" w:rsidRPr="006834DF">
        <w:rPr>
          <w:lang w:eastAsia="zh-TW"/>
        </w:rPr>
        <w:t>19</w:t>
      </w:r>
      <w:r w:rsidR="00E959B9" w:rsidRPr="006834DF">
        <w:rPr>
          <w:lang w:eastAsia="zh-TW"/>
        </w:rPr>
        <w:t>日，在判刑前，原審裁判官進一步聽取求情。第二答辯人再次表明對他所做的</w:t>
      </w:r>
      <w:r w:rsidR="001B1B50" w:rsidRPr="006834DF">
        <w:rPr>
          <w:lang w:eastAsia="zh-TW"/>
        </w:rPr>
        <w:t>事</w:t>
      </w:r>
      <w:r w:rsidR="00E959B9" w:rsidRPr="006834DF">
        <w:rPr>
          <w:lang w:eastAsia="zh-TW"/>
        </w:rPr>
        <w:t>絕無悔意，同樣地，第七答辯人也說不會後悔當日所做過的事。</w:t>
      </w:r>
    </w:p>
    <w:p w:rsidR="000D03B8" w:rsidRPr="006834DF" w:rsidRDefault="000D03B8" w:rsidP="00601FDE">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判刑時，原審裁判官首先指出，就</w:t>
      </w:r>
      <w:r w:rsidR="006408D4" w:rsidRPr="006834DF">
        <w:rPr>
          <w:lang w:eastAsia="zh-TW"/>
        </w:rPr>
        <w:t>第一項</w:t>
      </w:r>
      <w:r w:rsidR="00E959B9" w:rsidRPr="006834DF">
        <w:rPr>
          <w:lang w:eastAsia="zh-TW"/>
        </w:rPr>
        <w:t>控罪，法庭</w:t>
      </w:r>
      <w:r w:rsidR="006D541F" w:rsidRPr="006834DF">
        <w:rPr>
          <w:lang w:eastAsia="zh-TW"/>
        </w:rPr>
        <w:t>對於</w:t>
      </w:r>
      <w:r w:rsidR="00E959B9" w:rsidRPr="006834DF">
        <w:rPr>
          <w:lang w:eastAsia="zh-TW"/>
        </w:rPr>
        <w:t>罪責</w:t>
      </w:r>
      <w:r w:rsidR="00076F4C" w:rsidRPr="006834DF">
        <w:rPr>
          <w:lang w:eastAsia="zh-TW"/>
        </w:rPr>
        <w:t>，</w:t>
      </w:r>
      <w:r w:rsidR="00E959B9" w:rsidRPr="006834DF">
        <w:rPr>
          <w:lang w:eastAsia="zh-TW"/>
        </w:rPr>
        <w:t>必須考慮集會</w:t>
      </w:r>
      <w:r w:rsidR="006408D4" w:rsidRPr="006834DF">
        <w:rPr>
          <w:lang w:eastAsia="zh-TW"/>
        </w:rPr>
        <w:t>之</w:t>
      </w:r>
      <w:r w:rsidR="00E959B9" w:rsidRPr="006834DF">
        <w:rPr>
          <w:lang w:eastAsia="zh-TW"/>
        </w:rPr>
        <w:t>原因</w:t>
      </w:r>
      <w:r w:rsidR="006408D4" w:rsidRPr="006834DF">
        <w:rPr>
          <w:lang w:eastAsia="zh-TW"/>
        </w:rPr>
        <w:t>和</w:t>
      </w:r>
      <w:r w:rsidR="00E959B9" w:rsidRPr="006834DF">
        <w:rPr>
          <w:lang w:eastAsia="zh-TW"/>
        </w:rPr>
        <w:t>目的。在本案，一些人的家園因為社會發展而被拆毁，答辯人等雖非當地居民，但在政策落實之前表達聲音並非錯誤的行為；原審裁判官認為，</w:t>
      </w:r>
      <w:r w:rsidR="00E959B9" w:rsidRPr="006834DF">
        <w:rPr>
          <w:lang w:eastAsia="zh-HK"/>
        </w:rPr>
        <w:t>答辯人</w:t>
      </w:r>
      <w:r w:rsidR="006408D4" w:rsidRPr="006834DF">
        <w:rPr>
          <w:lang w:eastAsia="zh-TW"/>
        </w:rPr>
        <w:t>等</w:t>
      </w:r>
      <w:r w:rsidR="00A80FFA" w:rsidRPr="006834DF">
        <w:rPr>
          <w:lang w:eastAsia="zh-TW"/>
        </w:rPr>
        <w:t>為別人或者社會受忽略</w:t>
      </w:r>
      <w:r w:rsidR="00E959B9" w:rsidRPr="006834DF">
        <w:rPr>
          <w:lang w:eastAsia="zh-TW"/>
        </w:rPr>
        <w:t>的人去發聲並非錯事，而是一件好事。原審</w:t>
      </w:r>
      <w:proofErr w:type="gramStart"/>
      <w:r w:rsidR="00E959B9" w:rsidRPr="006834DF">
        <w:rPr>
          <w:lang w:eastAsia="zh-TW"/>
        </w:rPr>
        <w:t>裁判官稱</w:t>
      </w:r>
      <w:proofErr w:type="gramEnd"/>
      <w:r w:rsidR="00E959B9" w:rsidRPr="006834DF">
        <w:rPr>
          <w:lang w:eastAsia="zh-TW"/>
        </w:rPr>
        <w:t>，他不評論答辯人等使用</w:t>
      </w:r>
      <w:r w:rsidR="00F12EE0" w:rsidRPr="006834DF">
        <w:rPr>
          <w:lang w:eastAsia="zh-TW"/>
        </w:rPr>
        <w:t>的</w:t>
      </w:r>
      <w:r w:rsidR="00E959B9" w:rsidRPr="006834DF">
        <w:rPr>
          <w:lang w:eastAsia="zh-TW"/>
        </w:rPr>
        <w:t>表達方法和手段。原審裁判官認為，他們違反法律，而法庭已經依照法律將他們定罪</w:t>
      </w:r>
      <w:r w:rsidR="00E959B9" w:rsidRPr="006834DF">
        <w:rPr>
          <w:rStyle w:val="FootnoteReference"/>
          <w:lang w:eastAsia="zh-TW"/>
        </w:rPr>
        <w:footnoteReference w:id="35"/>
      </w:r>
      <w:r w:rsidR="00E959B9" w:rsidRPr="006834DF">
        <w:rPr>
          <w:lang w:eastAsia="zh-TW"/>
        </w:rPr>
        <w:t>。</w:t>
      </w:r>
    </w:p>
    <w:p w:rsidR="000D03B8" w:rsidRPr="006834DF" w:rsidRDefault="000D03B8" w:rsidP="00601FDE">
      <w:pPr>
        <w:pStyle w:val="Final"/>
        <w:spacing w:after="520"/>
        <w:rPr>
          <w:lang w:eastAsia="zh-TW"/>
        </w:rPr>
      </w:pPr>
      <w:r w:rsidRPr="006834DF">
        <w:lastRenderedPageBreak/>
        <w:fldChar w:fldCharType="begin"/>
      </w:r>
      <w:r w:rsidRPr="006834DF">
        <w:rPr>
          <w:lang w:eastAsia="zh-TW"/>
        </w:rPr>
        <w:instrText xml:space="preserve"> AUTONUMOUT </w:instrText>
      </w:r>
      <w:r w:rsidRPr="006834DF">
        <w:fldChar w:fldCharType="end"/>
      </w:r>
      <w:r w:rsidRPr="006834DF">
        <w:rPr>
          <w:lang w:eastAsia="zh-TW"/>
        </w:rPr>
        <w:tab/>
      </w:r>
      <w:r w:rsidR="00F12EE0" w:rsidRPr="006834DF">
        <w:rPr>
          <w:lang w:eastAsia="zh-TW"/>
        </w:rPr>
        <w:t>原審裁判官指出</w:t>
      </w:r>
      <w:r w:rsidR="005A28F4" w:rsidRPr="006834DF">
        <w:rPr>
          <w:lang w:eastAsia="zh-HK"/>
        </w:rPr>
        <w:t>判刑時要考慮</w:t>
      </w:r>
      <w:r w:rsidR="00E959B9" w:rsidRPr="006834DF">
        <w:rPr>
          <w:lang w:eastAsia="zh-TW"/>
        </w:rPr>
        <w:t>所使用武力的激烈程度，</w:t>
      </w:r>
      <w:r w:rsidR="005A28F4" w:rsidRPr="006834DF">
        <w:rPr>
          <w:lang w:eastAsia="zh-HK"/>
        </w:rPr>
        <w:t>及</w:t>
      </w:r>
      <w:r w:rsidR="00E959B9" w:rsidRPr="006834DF">
        <w:rPr>
          <w:lang w:eastAsia="zh-TW"/>
        </w:rPr>
        <w:t>是否</w:t>
      </w:r>
      <w:r w:rsidR="005A28F4" w:rsidRPr="006834DF">
        <w:rPr>
          <w:lang w:eastAsia="zh-HK"/>
        </w:rPr>
        <w:t>有</w:t>
      </w:r>
      <w:proofErr w:type="gramStart"/>
      <w:r w:rsidR="00E959B9" w:rsidRPr="006834DF">
        <w:rPr>
          <w:lang w:eastAsia="zh-TW"/>
        </w:rPr>
        <w:t>罔</w:t>
      </w:r>
      <w:proofErr w:type="gramEnd"/>
      <w:r w:rsidR="00E959B9" w:rsidRPr="006834DF">
        <w:rPr>
          <w:lang w:eastAsia="zh-TW"/>
        </w:rPr>
        <w:t>顧別人的</w:t>
      </w:r>
      <w:r w:rsidR="005A28F4" w:rsidRPr="006834DF">
        <w:rPr>
          <w:lang w:eastAsia="zh-HK"/>
        </w:rPr>
        <w:t>人身</w:t>
      </w:r>
      <w:r w:rsidR="00E959B9" w:rsidRPr="006834DF">
        <w:rPr>
          <w:lang w:eastAsia="zh-TW"/>
        </w:rPr>
        <w:t>安全</w:t>
      </w:r>
      <w:r w:rsidR="006408D4" w:rsidRPr="006834DF">
        <w:rPr>
          <w:lang w:eastAsia="zh-TW"/>
        </w:rPr>
        <w:t>。原審裁判官</w:t>
      </w:r>
      <w:r w:rsidR="00E959B9" w:rsidRPr="006834DF">
        <w:rPr>
          <w:lang w:eastAsia="zh-TW"/>
        </w:rPr>
        <w:t>認為，就本案證據而言，答辯</w:t>
      </w:r>
      <w:proofErr w:type="gramStart"/>
      <w:r w:rsidR="00E959B9" w:rsidRPr="006834DF">
        <w:rPr>
          <w:lang w:eastAsia="zh-TW"/>
        </w:rPr>
        <w:t>人</w:t>
      </w:r>
      <w:r w:rsidR="006408D4" w:rsidRPr="006834DF">
        <w:rPr>
          <w:lang w:eastAsia="zh-TW"/>
        </w:rPr>
        <w:t>等</w:t>
      </w:r>
      <w:r w:rsidR="00E959B9" w:rsidRPr="006834DF">
        <w:rPr>
          <w:lang w:eastAsia="zh-TW"/>
        </w:rPr>
        <w:t>初時</w:t>
      </w:r>
      <w:proofErr w:type="gramEnd"/>
      <w:r w:rsidR="00E959B9" w:rsidRPr="006834DF">
        <w:rPr>
          <w:lang w:eastAsia="zh-TW"/>
        </w:rPr>
        <w:t>未打算進入大樓，</w:t>
      </w:r>
      <w:r w:rsidR="006408D4" w:rsidRPr="006834DF">
        <w:rPr>
          <w:lang w:eastAsia="zh-TW"/>
        </w:rPr>
        <w:t>而是</w:t>
      </w:r>
      <w:r w:rsidR="00E959B9" w:rsidRPr="006834DF">
        <w:rPr>
          <w:lang w:eastAsia="zh-TW"/>
        </w:rPr>
        <w:t>在進行和平集會以表達意見，或者在等候進一步消息再作出行動</w:t>
      </w:r>
      <w:r w:rsidR="005A28F4" w:rsidRPr="006834DF">
        <w:rPr>
          <w:lang w:eastAsia="zh-TW"/>
        </w:rPr>
        <w:t>。</w:t>
      </w:r>
      <w:r w:rsidR="005A28F4" w:rsidRPr="006834DF">
        <w:rPr>
          <w:lang w:eastAsia="zh-HK"/>
        </w:rPr>
        <w:t>他們是</w:t>
      </w:r>
      <w:r w:rsidR="00E959B9" w:rsidRPr="006834DF">
        <w:rPr>
          <w:lang w:eastAsia="zh-TW"/>
        </w:rPr>
        <w:t>直至得悉議案可能進入投票階段，可能獲通過的時候，才採取激烈的手段打算進入立法會大樓。原審裁判官認為，答辯人</w:t>
      </w:r>
      <w:r w:rsidR="006408D4" w:rsidRPr="006834DF">
        <w:rPr>
          <w:lang w:eastAsia="zh-TW"/>
        </w:rPr>
        <w:t>等</w:t>
      </w:r>
      <w:r w:rsidR="00E959B9" w:rsidRPr="006834DF">
        <w:rPr>
          <w:lang w:eastAsia="zh-TW"/>
        </w:rPr>
        <w:t>的行為</w:t>
      </w:r>
      <w:r w:rsidR="005A28F4" w:rsidRPr="006834DF">
        <w:rPr>
          <w:lang w:eastAsia="zh-HK"/>
        </w:rPr>
        <w:t>目的</w:t>
      </w:r>
      <w:r w:rsidR="00E959B9" w:rsidRPr="006834DF">
        <w:rPr>
          <w:lang w:eastAsia="zh-TW"/>
        </w:rPr>
        <w:t>只是要進入立法會大樓</w:t>
      </w:r>
      <w:r w:rsidR="007B2141" w:rsidRPr="006834DF">
        <w:rPr>
          <w:lang w:eastAsia="zh-TW"/>
        </w:rPr>
        <w:t>，</w:t>
      </w:r>
      <w:r w:rsidR="00E959B9" w:rsidRPr="006834DF">
        <w:rPr>
          <w:lang w:eastAsia="zh-TW"/>
        </w:rPr>
        <w:t>而並沒有打算要傷害人或者令財物損毀</w:t>
      </w:r>
      <w:r w:rsidR="005A28F4" w:rsidRPr="006834DF">
        <w:rPr>
          <w:lang w:eastAsia="zh-TW"/>
        </w:rPr>
        <w:t>。</w:t>
      </w:r>
      <w:r w:rsidR="005A28F4" w:rsidRPr="006834DF">
        <w:rPr>
          <w:lang w:eastAsia="zh-HK"/>
        </w:rPr>
        <w:t>原審裁判官認為</w:t>
      </w:r>
      <w:r w:rsidR="007B2141" w:rsidRPr="006834DF">
        <w:rPr>
          <w:lang w:eastAsia="zh-TW"/>
        </w:rPr>
        <w:t>，</w:t>
      </w:r>
      <w:r w:rsidR="005A28F4" w:rsidRPr="006834DF">
        <w:rPr>
          <w:lang w:eastAsia="zh-HK"/>
        </w:rPr>
        <w:t>該</w:t>
      </w:r>
      <w:r w:rsidR="00E959B9" w:rsidRPr="006834DF">
        <w:rPr>
          <w:lang w:eastAsia="zh-TW"/>
        </w:rPr>
        <w:t>情況與以暴力發</w:t>
      </w:r>
      <w:r w:rsidR="00A80FFA" w:rsidRPr="006834DF">
        <w:rPr>
          <w:lang w:eastAsia="zh-HK"/>
        </w:rPr>
        <w:t>洩</w:t>
      </w:r>
      <w:r w:rsidR="00E959B9" w:rsidRPr="006834DF">
        <w:rPr>
          <w:lang w:eastAsia="zh-TW"/>
        </w:rPr>
        <w:t>不滿或以傷害他人手段強令別人聆聽意見的情況不可相提並論。原審裁判官留意到</w:t>
      </w:r>
      <w:r w:rsidR="00700DA5" w:rsidRPr="006834DF">
        <w:rPr>
          <w:lang w:eastAsia="zh-TW"/>
        </w:rPr>
        <w:t>，</w:t>
      </w:r>
      <w:r w:rsidR="00E959B9" w:rsidRPr="006834DF">
        <w:rPr>
          <w:lang w:eastAsia="zh-TW"/>
        </w:rPr>
        <w:t>事件中答辯人</w:t>
      </w:r>
      <w:r w:rsidR="006408D4" w:rsidRPr="006834DF">
        <w:rPr>
          <w:lang w:eastAsia="zh-TW"/>
        </w:rPr>
        <w:t>等</w:t>
      </w:r>
      <w:r w:rsidR="00E959B9" w:rsidRPr="006834DF">
        <w:rPr>
          <w:lang w:eastAsia="zh-TW"/>
        </w:rPr>
        <w:t>的行為對大樓設施的破壞，並指出沒有更多人受傷是幸運的事，答辯人</w:t>
      </w:r>
      <w:r w:rsidR="006408D4" w:rsidRPr="006834DF">
        <w:rPr>
          <w:lang w:eastAsia="zh-TW"/>
        </w:rPr>
        <w:t>等</w:t>
      </w:r>
      <w:r w:rsidR="00E959B9" w:rsidRPr="006834DF">
        <w:rPr>
          <w:lang w:eastAsia="zh-TW"/>
        </w:rPr>
        <w:t>應該反思</w:t>
      </w:r>
      <w:r w:rsidR="006D541F" w:rsidRPr="006834DF">
        <w:rPr>
          <w:lang w:eastAsia="zh-TW"/>
        </w:rPr>
        <w:t>可能</w:t>
      </w:r>
      <w:r w:rsidR="00E959B9" w:rsidRPr="006834DF">
        <w:rPr>
          <w:lang w:eastAsia="zh-TW"/>
        </w:rPr>
        <w:t>會</w:t>
      </w:r>
      <w:r w:rsidR="006D541F" w:rsidRPr="006834DF">
        <w:rPr>
          <w:lang w:eastAsia="zh-TW"/>
        </w:rPr>
        <w:t>發生</w:t>
      </w:r>
      <w:r w:rsidR="00E959B9" w:rsidRPr="006834DF">
        <w:rPr>
          <w:lang w:eastAsia="zh-TW"/>
        </w:rPr>
        <w:t>犧</w:t>
      </w:r>
      <w:r w:rsidR="00F12EE0" w:rsidRPr="006834DF">
        <w:rPr>
          <w:lang w:eastAsia="zh-HK"/>
        </w:rPr>
        <w:t>牲</w:t>
      </w:r>
      <w:r w:rsidR="00E959B9" w:rsidRPr="006834DF">
        <w:rPr>
          <w:lang w:eastAsia="zh-TW"/>
        </w:rPr>
        <w:t>他人的情況</w:t>
      </w:r>
      <w:r w:rsidR="00E959B9" w:rsidRPr="006834DF">
        <w:rPr>
          <w:rStyle w:val="FootnoteReference"/>
          <w:lang w:eastAsia="zh-TW"/>
        </w:rPr>
        <w:footnoteReference w:id="36"/>
      </w:r>
      <w:r w:rsidR="00E959B9" w:rsidRPr="006834DF">
        <w:rPr>
          <w:lang w:eastAsia="zh-TW"/>
        </w:rPr>
        <w:t>。</w:t>
      </w:r>
    </w:p>
    <w:p w:rsidR="000D03B8" w:rsidRPr="006834DF" w:rsidRDefault="000D03B8" w:rsidP="00601FDE">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就答辯人在求情及在社會服務令</w:t>
      </w:r>
      <w:r w:rsidR="00E959B9" w:rsidRPr="006834DF">
        <w:rPr>
          <w:lang w:eastAsia="zh-HK"/>
        </w:rPr>
        <w:t>合適</w:t>
      </w:r>
      <w:r w:rsidR="00E959B9" w:rsidRPr="006834DF">
        <w:rPr>
          <w:lang w:eastAsia="zh-TW"/>
        </w:rPr>
        <w:t>報告中，表示對案中行為無悔，原審裁判官認為他們的確應該堅持為有需要及被忽略的人爭取公義或者發聲，而不應該對此有悔意，否則就顯得沒有</w:t>
      </w:r>
      <w:r w:rsidR="00E959B9" w:rsidRPr="006834DF">
        <w:rPr>
          <w:lang w:eastAsia="zh-HK"/>
        </w:rPr>
        <w:t>原</w:t>
      </w:r>
      <w:r w:rsidR="00E959B9" w:rsidRPr="006834DF">
        <w:rPr>
          <w:lang w:eastAsia="zh-TW"/>
        </w:rPr>
        <w:t>則；但是他認為答辯人應該反省</w:t>
      </w:r>
      <w:r w:rsidR="005A28F4" w:rsidRPr="006834DF">
        <w:rPr>
          <w:lang w:eastAsia="zh-HK"/>
        </w:rPr>
        <w:t>他們的抗爭</w:t>
      </w:r>
      <w:r w:rsidR="00E959B9" w:rsidRPr="006834DF">
        <w:rPr>
          <w:lang w:eastAsia="zh-TW"/>
        </w:rPr>
        <w:t>手法，</w:t>
      </w:r>
      <w:r w:rsidR="005A28F4" w:rsidRPr="006834DF">
        <w:rPr>
          <w:lang w:eastAsia="zh-HK"/>
        </w:rPr>
        <w:t>應</w:t>
      </w:r>
      <w:r w:rsidR="00E959B9" w:rsidRPr="006834DF">
        <w:rPr>
          <w:lang w:eastAsia="zh-TW"/>
        </w:rPr>
        <w:t>使</w:t>
      </w:r>
      <w:r w:rsidR="00A95B1D" w:rsidRPr="006834DF">
        <w:rPr>
          <w:lang w:eastAsia="zh-TW"/>
        </w:rPr>
        <w:t>用</w:t>
      </w:r>
      <w:r w:rsidR="00F12EE0" w:rsidRPr="006834DF">
        <w:rPr>
          <w:lang w:eastAsia="zh-TW"/>
        </w:rPr>
        <w:t>既能表達意見又不致犧</w:t>
      </w:r>
      <w:r w:rsidR="00F12EE0" w:rsidRPr="006834DF">
        <w:rPr>
          <w:lang w:eastAsia="zh-HK"/>
        </w:rPr>
        <w:t>牲</w:t>
      </w:r>
      <w:r w:rsidR="00A80FFA" w:rsidRPr="006834DF">
        <w:rPr>
          <w:lang w:eastAsia="zh-TW"/>
        </w:rPr>
        <w:t>別人或將別人安危置於</w:t>
      </w:r>
      <w:r w:rsidR="00E959B9" w:rsidRPr="006834DF">
        <w:rPr>
          <w:lang w:eastAsia="zh-TW"/>
        </w:rPr>
        <w:t>危險境地的方法</w:t>
      </w:r>
      <w:r w:rsidR="00E959B9" w:rsidRPr="006834DF">
        <w:rPr>
          <w:rStyle w:val="FootnoteReference"/>
          <w:lang w:eastAsia="zh-TW"/>
        </w:rPr>
        <w:footnoteReference w:id="37"/>
      </w:r>
      <w:r w:rsidR="00E959B9" w:rsidRPr="006834DF">
        <w:rPr>
          <w:lang w:eastAsia="zh-TW"/>
        </w:rPr>
        <w:t>。</w:t>
      </w:r>
    </w:p>
    <w:p w:rsidR="000D03B8" w:rsidRPr="006834DF" w:rsidRDefault="000D03B8" w:rsidP="00601FDE">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原審裁判官認為大部分的答辯人都沒有否認行為，而願意接受後果及責任；他認為這</w:t>
      </w:r>
      <w:r w:rsidR="00DA6E97" w:rsidRPr="006834DF">
        <w:rPr>
          <w:lang w:eastAsia="zh-TW"/>
        </w:rPr>
        <w:t>顯示他們有</w:t>
      </w:r>
      <w:r w:rsidR="00E959B9" w:rsidRPr="006834DF">
        <w:rPr>
          <w:lang w:eastAsia="zh-TW"/>
        </w:rPr>
        <w:t>悔意的一面</w:t>
      </w:r>
      <w:r w:rsidR="00E959B9" w:rsidRPr="006834DF">
        <w:rPr>
          <w:rStyle w:val="FootnoteReference"/>
          <w:lang w:eastAsia="zh-TW"/>
        </w:rPr>
        <w:footnoteReference w:id="38"/>
      </w:r>
      <w:r w:rsidR="00E959B9" w:rsidRPr="006834DF">
        <w:rPr>
          <w:lang w:eastAsia="zh-TW"/>
        </w:rPr>
        <w:t>。</w:t>
      </w:r>
    </w:p>
    <w:p w:rsidR="000D03B8" w:rsidRPr="006834DF" w:rsidRDefault="000D03B8" w:rsidP="00601FDE">
      <w:pPr>
        <w:pStyle w:val="Final"/>
        <w:spacing w:after="520"/>
        <w:rPr>
          <w:lang w:eastAsia="zh-TW"/>
        </w:rPr>
      </w:pPr>
      <w:r w:rsidRPr="006834DF">
        <w:lastRenderedPageBreak/>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原審裁判官認為本案中的過激行為並非同類案件中最嚴重的，考慮到所有情況，他認為</w:t>
      </w:r>
      <w:r w:rsidR="0099044F" w:rsidRPr="006834DF">
        <w:rPr>
          <w:lang w:eastAsia="zh-HK"/>
        </w:rPr>
        <w:t>雖然第一項控罪的合適判刑是刑期短的即時監禁</w:t>
      </w:r>
      <w:r w:rsidR="0099044F" w:rsidRPr="006834DF">
        <w:rPr>
          <w:lang w:eastAsia="zh-TW"/>
        </w:rPr>
        <w:t>，</w:t>
      </w:r>
      <w:r w:rsidR="0099044F" w:rsidRPr="006834DF">
        <w:rPr>
          <w:lang w:eastAsia="zh-HK"/>
        </w:rPr>
        <w:t>但</w:t>
      </w:r>
      <w:r w:rsidR="00E959B9" w:rsidRPr="006834DF">
        <w:rPr>
          <w:lang w:eastAsia="zh-TW"/>
        </w:rPr>
        <w:t>社會服務令</w:t>
      </w:r>
      <w:r w:rsidR="005A28F4" w:rsidRPr="006834DF">
        <w:rPr>
          <w:lang w:eastAsia="zh-HK"/>
        </w:rPr>
        <w:t>亦</w:t>
      </w:r>
      <w:r w:rsidR="00E959B9" w:rsidRPr="006834DF">
        <w:rPr>
          <w:lang w:eastAsia="zh-TW"/>
        </w:rPr>
        <w:t>是可以代替監禁的一個判刑選擇</w:t>
      </w:r>
      <w:r w:rsidR="00E959B9" w:rsidRPr="006834DF">
        <w:rPr>
          <w:rStyle w:val="FootnoteReference"/>
          <w:lang w:eastAsia="zh-TW"/>
        </w:rPr>
        <w:footnoteReference w:id="39"/>
      </w:r>
      <w:r w:rsidR="00E959B9" w:rsidRPr="006834DF">
        <w:rPr>
          <w:lang w:eastAsia="zh-TW"/>
        </w:rPr>
        <w:t>。</w:t>
      </w:r>
    </w:p>
    <w:p w:rsidR="000D03B8" w:rsidRPr="006834DF" w:rsidRDefault="000D03B8" w:rsidP="00601FDE">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959B9" w:rsidRPr="006834DF">
        <w:rPr>
          <w:lang w:eastAsia="zh-TW"/>
        </w:rPr>
        <w:t>就第十及第十三答辯人，雖然社會服務令報告並不建議他們接受社會服務令，原審裁判官最初亦表示本來想判處監禁，但最終決定給予機會讓他們以行動證明他們會承擔法律後果，</w:t>
      </w:r>
      <w:r w:rsidR="00E959B9" w:rsidRPr="006834DF">
        <w:rPr>
          <w:lang w:eastAsia="zh-HK"/>
        </w:rPr>
        <w:t>所以</w:t>
      </w:r>
      <w:r w:rsidR="00E959B9" w:rsidRPr="006834DF">
        <w:rPr>
          <w:lang w:eastAsia="zh-TW"/>
        </w:rPr>
        <w:t>判處他們</w:t>
      </w:r>
      <w:r w:rsidR="00E959B9" w:rsidRPr="006834DF">
        <w:rPr>
          <w:lang w:eastAsia="zh-TW"/>
        </w:rPr>
        <w:t>150</w:t>
      </w:r>
      <w:r w:rsidR="00E959B9" w:rsidRPr="006834DF">
        <w:rPr>
          <w:lang w:eastAsia="zh-TW"/>
        </w:rPr>
        <w:t>小時社會服務令</w:t>
      </w:r>
      <w:r w:rsidR="00E959B9" w:rsidRPr="006834DF">
        <w:rPr>
          <w:rStyle w:val="FootnoteReference"/>
          <w:lang w:eastAsia="zh-TW"/>
        </w:rPr>
        <w:footnoteReference w:id="40"/>
      </w:r>
      <w:r w:rsidR="00E959B9" w:rsidRPr="006834DF">
        <w:rPr>
          <w:lang w:eastAsia="zh-TW"/>
        </w:rPr>
        <w:t>。後來，第十三答辯人因違反社會服務令在</w:t>
      </w:r>
      <w:r w:rsidR="00E959B9" w:rsidRPr="006834DF">
        <w:rPr>
          <w:lang w:eastAsia="zh-TW"/>
        </w:rPr>
        <w:t>2016</w:t>
      </w:r>
      <w:r w:rsidR="00E959B9" w:rsidRPr="006834DF">
        <w:rPr>
          <w:lang w:eastAsia="zh-TW"/>
        </w:rPr>
        <w:t>年</w:t>
      </w:r>
      <w:r w:rsidR="00E959B9" w:rsidRPr="006834DF">
        <w:rPr>
          <w:lang w:eastAsia="zh-TW"/>
        </w:rPr>
        <w:t>12</w:t>
      </w:r>
      <w:r w:rsidR="00E959B9" w:rsidRPr="006834DF">
        <w:rPr>
          <w:lang w:eastAsia="zh-TW"/>
        </w:rPr>
        <w:t>月</w:t>
      </w:r>
      <w:r w:rsidR="00E959B9" w:rsidRPr="006834DF">
        <w:rPr>
          <w:lang w:eastAsia="zh-TW"/>
        </w:rPr>
        <w:t>15</w:t>
      </w:r>
      <w:r w:rsidR="00E959B9" w:rsidRPr="006834DF">
        <w:rPr>
          <w:lang w:eastAsia="zh-TW"/>
        </w:rPr>
        <w:t>日被改判</w:t>
      </w:r>
      <w:r w:rsidR="00E959B9" w:rsidRPr="006834DF">
        <w:rPr>
          <w:lang w:eastAsia="zh-TW"/>
        </w:rPr>
        <w:t>3</w:t>
      </w:r>
      <w:r w:rsidR="00E959B9" w:rsidRPr="006834DF">
        <w:rPr>
          <w:lang w:eastAsia="zh-TW"/>
        </w:rPr>
        <w:t>個星期監禁。</w:t>
      </w:r>
    </w:p>
    <w:p w:rsidR="00CA34A8" w:rsidRPr="006834DF" w:rsidRDefault="00FF0CBE" w:rsidP="00CA34A8">
      <w:pPr>
        <w:pStyle w:val="H-1"/>
        <w:tabs>
          <w:tab w:val="left" w:pos="720"/>
        </w:tabs>
        <w:ind w:left="720" w:hanging="720"/>
        <w:rPr>
          <w:b/>
          <w:lang w:val="en-US" w:eastAsia="zh-TW"/>
        </w:rPr>
      </w:pPr>
      <w:r w:rsidRPr="006834DF">
        <w:rPr>
          <w:b/>
          <w:lang w:eastAsia="zh-TW"/>
        </w:rPr>
        <w:t>E</w:t>
      </w:r>
      <w:r w:rsidR="00CA34A8" w:rsidRPr="006834DF">
        <w:rPr>
          <w:b/>
          <w:lang w:eastAsia="zh-TW"/>
        </w:rPr>
        <w:t>.</w:t>
      </w:r>
      <w:r w:rsidR="00CA34A8" w:rsidRPr="006834DF">
        <w:rPr>
          <w:b/>
          <w:lang w:eastAsia="zh-TW"/>
        </w:rPr>
        <w:tab/>
      </w:r>
      <w:r w:rsidR="00CA34A8" w:rsidRPr="006834DF">
        <w:rPr>
          <w:b/>
          <w:lang w:eastAsia="zh-TW"/>
        </w:rPr>
        <w:t>覆核申請</w:t>
      </w:r>
      <w:r w:rsidR="00CA34A8" w:rsidRPr="006834DF">
        <w:rPr>
          <w:b/>
          <w:lang w:eastAsia="zh-HK"/>
        </w:rPr>
        <w:t>的</w:t>
      </w:r>
      <w:r w:rsidR="00CA34A8" w:rsidRPr="006834DF">
        <w:rPr>
          <w:b/>
          <w:lang w:eastAsia="zh-TW"/>
        </w:rPr>
        <w:t>主要</w:t>
      </w:r>
      <w:r w:rsidR="00CA34A8" w:rsidRPr="006834DF">
        <w:rPr>
          <w:b/>
          <w:lang w:val="en-US" w:eastAsia="zh-HK"/>
        </w:rPr>
        <w:t>理據</w:t>
      </w:r>
    </w:p>
    <w:p w:rsidR="00CA34A8" w:rsidRPr="006834DF" w:rsidRDefault="00CA34A8" w:rsidP="00CA34A8">
      <w:pPr>
        <w:pStyle w:val="Final"/>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Pr="006834DF">
        <w:rPr>
          <w:lang w:eastAsia="zh-TW"/>
        </w:rPr>
        <w:t>律政司司長的覆核</w:t>
      </w:r>
      <w:proofErr w:type="gramStart"/>
      <w:r w:rsidRPr="006834DF">
        <w:rPr>
          <w:lang w:eastAsia="zh-TW"/>
        </w:rPr>
        <w:t>理據</w:t>
      </w:r>
      <w:r w:rsidR="005A28F4" w:rsidRPr="006834DF">
        <w:rPr>
          <w:lang w:eastAsia="zh-HK"/>
        </w:rPr>
        <w:t>是</w:t>
      </w:r>
      <w:proofErr w:type="gramEnd"/>
      <w:r w:rsidRPr="006834DF">
        <w:rPr>
          <w:lang w:eastAsia="zh-TW"/>
        </w:rPr>
        <w:t>，原審裁判官的判刑有原則性的錯誤，而且是明顯過輕，是</w:t>
      </w:r>
      <w:r w:rsidR="006D541F" w:rsidRPr="006834DF">
        <w:rPr>
          <w:lang w:eastAsia="zh-TW"/>
        </w:rPr>
        <w:t>任何</w:t>
      </w:r>
      <w:r w:rsidRPr="006834DF">
        <w:rPr>
          <w:lang w:eastAsia="zh-TW"/>
        </w:rPr>
        <w:t>法官在考慮過全部有關因素後，不會合理地認為屬於恰當的判刑範圍之內。萬高級助理刑事檢控專員把申請覆核的理據綜合為三個主要論點。</w:t>
      </w:r>
    </w:p>
    <w:p w:rsidR="00CA34A8" w:rsidRPr="006834DF" w:rsidRDefault="00CA34A8" w:rsidP="00CA34A8">
      <w:pPr>
        <w:pStyle w:val="Final"/>
        <w:rPr>
          <w:szCs w:val="28"/>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Pr="006834DF">
        <w:rPr>
          <w:lang w:eastAsia="zh-TW"/>
        </w:rPr>
        <w:t>第一，</w:t>
      </w:r>
      <w:r w:rsidRPr="006834DF">
        <w:rPr>
          <w:szCs w:val="28"/>
          <w:lang w:eastAsia="zh-HK"/>
        </w:rPr>
        <w:t>原審</w:t>
      </w:r>
      <w:r w:rsidRPr="006834DF">
        <w:rPr>
          <w:szCs w:val="28"/>
          <w:lang w:eastAsia="zh-TW"/>
        </w:rPr>
        <w:t>裁判官低估了本案罪行的嚴重性，未有對公眾利益、守護治安秩序、阻嚇他人干犯同類犯罪活動這些考慮給予恰當比重</w:t>
      </w:r>
      <w:r w:rsidR="007B2141" w:rsidRPr="006834DF">
        <w:rPr>
          <w:szCs w:val="28"/>
          <w:lang w:eastAsia="zh-TW"/>
        </w:rPr>
        <w:t>，</w:t>
      </w:r>
      <w:r w:rsidRPr="006834DF">
        <w:rPr>
          <w:szCs w:val="28"/>
          <w:lang w:eastAsia="zh-TW"/>
        </w:rPr>
        <w:t>而判處</w:t>
      </w:r>
      <w:proofErr w:type="gramStart"/>
      <w:r w:rsidRPr="006834DF">
        <w:rPr>
          <w:szCs w:val="28"/>
          <w:lang w:eastAsia="zh-TW"/>
        </w:rPr>
        <w:t>具阻嚇</w:t>
      </w:r>
      <w:r w:rsidR="001F4A92" w:rsidRPr="006834DF">
        <w:rPr>
          <w:szCs w:val="28"/>
          <w:lang w:eastAsia="zh-TW"/>
        </w:rPr>
        <w:t>力</w:t>
      </w:r>
      <w:proofErr w:type="gramEnd"/>
      <w:r w:rsidRPr="006834DF">
        <w:rPr>
          <w:szCs w:val="28"/>
          <w:lang w:eastAsia="zh-TW"/>
        </w:rPr>
        <w:t>的刑罰。</w:t>
      </w:r>
      <w:r w:rsidR="005A28F4" w:rsidRPr="006834DF">
        <w:rPr>
          <w:szCs w:val="28"/>
          <w:lang w:eastAsia="zh-HK"/>
        </w:rPr>
        <w:t>萬專員強調</w:t>
      </w:r>
      <w:r w:rsidRPr="006834DF">
        <w:rPr>
          <w:szCs w:val="28"/>
          <w:lang w:eastAsia="zh-TW"/>
        </w:rPr>
        <w:t>案中所涉及的是大規模的騷亂行為，答辯人等使用的暴力是嚴重且蓄意，而如此大規模的騷亂衝擊正在舉行會議</w:t>
      </w:r>
      <w:r w:rsidR="005A28F4" w:rsidRPr="006834DF">
        <w:rPr>
          <w:szCs w:val="28"/>
          <w:lang w:eastAsia="zh-TW"/>
        </w:rPr>
        <w:t>的立法會大樓，</w:t>
      </w:r>
      <w:r w:rsidR="003B65A0" w:rsidRPr="006834DF">
        <w:rPr>
          <w:szCs w:val="28"/>
          <w:lang w:eastAsia="zh-TW"/>
        </w:rPr>
        <w:t>分</w:t>
      </w:r>
      <w:r w:rsidR="005A28F4" w:rsidRPr="006834DF">
        <w:rPr>
          <w:szCs w:val="28"/>
          <w:lang w:eastAsia="zh-TW"/>
        </w:rPr>
        <w:t>外</w:t>
      </w:r>
      <w:r w:rsidR="001B1B50" w:rsidRPr="006834DF">
        <w:rPr>
          <w:szCs w:val="28"/>
          <w:lang w:eastAsia="zh-TW"/>
        </w:rPr>
        <w:t>突</w:t>
      </w:r>
      <w:r w:rsidR="005A28F4" w:rsidRPr="006834DF">
        <w:rPr>
          <w:szCs w:val="28"/>
          <w:lang w:eastAsia="zh-TW"/>
        </w:rPr>
        <w:t>顯案件嚴重性及犯案者對公眾秩序和安全的漠視，</w:t>
      </w:r>
      <w:r w:rsidR="005A28F4" w:rsidRPr="006834DF">
        <w:rPr>
          <w:szCs w:val="28"/>
          <w:lang w:eastAsia="zh-HK"/>
        </w:rPr>
        <w:t>因此</w:t>
      </w:r>
      <w:r w:rsidRPr="006834DF">
        <w:rPr>
          <w:szCs w:val="28"/>
          <w:lang w:eastAsia="zh-TW"/>
        </w:rPr>
        <w:t>原審裁判官應該</w:t>
      </w:r>
      <w:r w:rsidR="0099079A" w:rsidRPr="006834DF">
        <w:rPr>
          <w:szCs w:val="28"/>
          <w:lang w:eastAsia="zh-TW"/>
        </w:rPr>
        <w:t>判</w:t>
      </w:r>
      <w:r w:rsidRPr="006834DF">
        <w:rPr>
          <w:szCs w:val="28"/>
          <w:lang w:eastAsia="zh-TW"/>
        </w:rPr>
        <w:t>處</w:t>
      </w:r>
      <w:proofErr w:type="gramStart"/>
      <w:r w:rsidRPr="006834DF">
        <w:rPr>
          <w:szCs w:val="28"/>
          <w:lang w:eastAsia="zh-TW"/>
        </w:rPr>
        <w:t>具阻嚇</w:t>
      </w:r>
      <w:r w:rsidR="007B2141" w:rsidRPr="006834DF">
        <w:rPr>
          <w:szCs w:val="28"/>
          <w:lang w:eastAsia="zh-TW"/>
        </w:rPr>
        <w:t>力</w:t>
      </w:r>
      <w:proofErr w:type="gramEnd"/>
      <w:r w:rsidRPr="006834DF">
        <w:rPr>
          <w:szCs w:val="28"/>
          <w:lang w:eastAsia="zh-TW"/>
        </w:rPr>
        <w:t>的判刑。</w:t>
      </w:r>
    </w:p>
    <w:p w:rsidR="00CA34A8" w:rsidRPr="006834DF" w:rsidRDefault="00CA34A8" w:rsidP="00CA34A8">
      <w:pPr>
        <w:pStyle w:val="Final"/>
        <w:rPr>
          <w:szCs w:val="28"/>
          <w:lang w:eastAsia="zh-TW"/>
        </w:rPr>
      </w:pPr>
      <w:r w:rsidRPr="006834DF">
        <w:lastRenderedPageBreak/>
        <w:fldChar w:fldCharType="begin"/>
      </w:r>
      <w:r w:rsidRPr="006834DF">
        <w:rPr>
          <w:lang w:eastAsia="zh-TW"/>
        </w:rPr>
        <w:instrText xml:space="preserve"> AUTONUMOUT </w:instrText>
      </w:r>
      <w:r w:rsidRPr="006834DF">
        <w:fldChar w:fldCharType="end"/>
      </w:r>
      <w:r w:rsidRPr="006834DF">
        <w:rPr>
          <w:lang w:eastAsia="zh-TW"/>
        </w:rPr>
        <w:tab/>
      </w:r>
      <w:r w:rsidRPr="006834DF">
        <w:rPr>
          <w:lang w:eastAsia="zh-TW"/>
        </w:rPr>
        <w:t>第二，</w:t>
      </w:r>
      <w:r w:rsidRPr="006834DF">
        <w:rPr>
          <w:szCs w:val="28"/>
          <w:lang w:eastAsia="zh-TW"/>
        </w:rPr>
        <w:tab/>
      </w:r>
      <w:r w:rsidRPr="006834DF">
        <w:rPr>
          <w:szCs w:val="28"/>
          <w:lang w:eastAsia="zh-HK"/>
        </w:rPr>
        <w:t>原審</w:t>
      </w:r>
      <w:r w:rsidRPr="006834DF">
        <w:rPr>
          <w:szCs w:val="28"/>
          <w:lang w:eastAsia="zh-TW"/>
        </w:rPr>
        <w:t>裁判官錯誤地對各</w:t>
      </w:r>
      <w:proofErr w:type="gramStart"/>
      <w:r w:rsidRPr="006834DF">
        <w:rPr>
          <w:szCs w:val="28"/>
          <w:lang w:eastAsia="zh-TW"/>
        </w:rPr>
        <w:t>答辯人純為</w:t>
      </w:r>
      <w:proofErr w:type="gramEnd"/>
      <w:r w:rsidRPr="006834DF">
        <w:rPr>
          <w:szCs w:val="28"/>
          <w:lang w:eastAsia="zh-TW"/>
        </w:rPr>
        <w:t>村民發聲而並非為了個人利益之事</w:t>
      </w:r>
      <w:r w:rsidR="007B2141" w:rsidRPr="006834DF">
        <w:rPr>
          <w:szCs w:val="28"/>
          <w:lang w:eastAsia="zh-TW"/>
        </w:rPr>
        <w:t>，</w:t>
      </w:r>
      <w:r w:rsidRPr="006834DF">
        <w:rPr>
          <w:szCs w:val="28"/>
          <w:lang w:eastAsia="zh-TW"/>
        </w:rPr>
        <w:t>給予</w:t>
      </w:r>
      <w:r w:rsidR="007B2141" w:rsidRPr="006834DF">
        <w:rPr>
          <w:szCs w:val="28"/>
          <w:lang w:eastAsia="zh-TW"/>
        </w:rPr>
        <w:t>比重</w:t>
      </w:r>
      <w:r w:rsidRPr="006834DF">
        <w:rPr>
          <w:szCs w:val="28"/>
          <w:lang w:eastAsia="zh-TW"/>
        </w:rPr>
        <w:t>或</w:t>
      </w:r>
      <w:r w:rsidR="007B2141" w:rsidRPr="006834DF">
        <w:rPr>
          <w:szCs w:val="28"/>
          <w:lang w:eastAsia="zh-TW"/>
        </w:rPr>
        <w:t>給予</w:t>
      </w:r>
      <w:r w:rsidRPr="006834DF">
        <w:rPr>
          <w:szCs w:val="28"/>
          <w:lang w:eastAsia="zh-TW"/>
        </w:rPr>
        <w:t>過</w:t>
      </w:r>
      <w:r w:rsidR="007B2141" w:rsidRPr="006834DF">
        <w:rPr>
          <w:szCs w:val="28"/>
          <w:lang w:eastAsia="zh-TW"/>
        </w:rPr>
        <w:t>多</w:t>
      </w:r>
      <w:r w:rsidRPr="006834DF">
        <w:rPr>
          <w:szCs w:val="28"/>
          <w:lang w:eastAsia="zh-TW"/>
        </w:rPr>
        <w:t>的比重。對於參加大型的集體暴力行為而破壞公眾安寧情況而言，犯案者的動機並不構成求情理由。</w:t>
      </w:r>
    </w:p>
    <w:p w:rsidR="00CA34A8" w:rsidRPr="006834DF" w:rsidRDefault="00CA34A8" w:rsidP="00CA34A8">
      <w:pPr>
        <w:pStyle w:val="Final"/>
        <w:rPr>
          <w:szCs w:val="28"/>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Pr="006834DF">
        <w:rPr>
          <w:lang w:eastAsia="zh-TW"/>
        </w:rPr>
        <w:t>第三，</w:t>
      </w:r>
      <w:r w:rsidRPr="006834DF">
        <w:rPr>
          <w:szCs w:val="28"/>
          <w:lang w:eastAsia="zh-TW"/>
        </w:rPr>
        <w:tab/>
      </w:r>
      <w:r w:rsidRPr="006834DF">
        <w:rPr>
          <w:szCs w:val="28"/>
          <w:lang w:eastAsia="zh-TW"/>
        </w:rPr>
        <w:t>在考慮判處社會服務令時，</w:t>
      </w:r>
      <w:r w:rsidRPr="006834DF">
        <w:rPr>
          <w:szCs w:val="28"/>
          <w:lang w:eastAsia="zh-HK"/>
        </w:rPr>
        <w:t>原審</w:t>
      </w:r>
      <w:proofErr w:type="gramStart"/>
      <w:r w:rsidRPr="006834DF">
        <w:rPr>
          <w:szCs w:val="28"/>
          <w:lang w:eastAsia="zh-TW"/>
        </w:rPr>
        <w:t>裁判官沒充</w:t>
      </w:r>
      <w:r w:rsidR="001B1B50" w:rsidRPr="006834DF">
        <w:rPr>
          <w:szCs w:val="28"/>
          <w:lang w:eastAsia="zh-TW"/>
        </w:rPr>
        <w:t>分</w:t>
      </w:r>
      <w:proofErr w:type="gramEnd"/>
      <w:r w:rsidRPr="006834DF">
        <w:rPr>
          <w:szCs w:val="28"/>
          <w:lang w:eastAsia="zh-TW"/>
        </w:rPr>
        <w:t>考慮相關的判刑原則，特別是答辯人等對罪行沒有</w:t>
      </w:r>
      <w:proofErr w:type="gramStart"/>
      <w:r w:rsidRPr="006834DF">
        <w:rPr>
          <w:szCs w:val="28"/>
          <w:lang w:eastAsia="zh-TW"/>
        </w:rPr>
        <w:t>真誠悔</w:t>
      </w:r>
      <w:proofErr w:type="gramEnd"/>
      <w:r w:rsidRPr="006834DF">
        <w:rPr>
          <w:szCs w:val="28"/>
          <w:lang w:eastAsia="zh-TW"/>
        </w:rPr>
        <w:t>意，所以原審裁判官對答辯人等處以社會服務令是錯誤的。</w:t>
      </w:r>
    </w:p>
    <w:p w:rsidR="00CA34A8" w:rsidRPr="006834DF" w:rsidRDefault="00CA34A8" w:rsidP="00CA34A8">
      <w:pPr>
        <w:pStyle w:val="Final"/>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Pr="006834DF">
        <w:rPr>
          <w:lang w:eastAsia="zh-TW"/>
        </w:rPr>
        <w:t>總而言</w:t>
      </w:r>
      <w:r w:rsidR="00A95B1D" w:rsidRPr="006834DF">
        <w:rPr>
          <w:lang w:eastAsia="zh-TW"/>
        </w:rPr>
        <w:t>之</w:t>
      </w:r>
      <w:r w:rsidRPr="006834DF">
        <w:rPr>
          <w:lang w:eastAsia="zh-TW"/>
        </w:rPr>
        <w:t>，萬專</w:t>
      </w:r>
      <w:r w:rsidR="00A95B1D" w:rsidRPr="006834DF">
        <w:rPr>
          <w:lang w:eastAsia="zh-TW"/>
        </w:rPr>
        <w:t>員</w:t>
      </w:r>
      <w:r w:rsidRPr="006834DF">
        <w:rPr>
          <w:lang w:eastAsia="zh-TW"/>
        </w:rPr>
        <w:t>力陳，唯一適當的判刑是具足夠</w:t>
      </w:r>
      <w:proofErr w:type="gramStart"/>
      <w:r w:rsidRPr="006834DF">
        <w:rPr>
          <w:lang w:eastAsia="zh-TW"/>
        </w:rPr>
        <w:t>阻嚇力的</w:t>
      </w:r>
      <w:proofErr w:type="gramEnd"/>
      <w:r w:rsidRPr="006834DF">
        <w:rPr>
          <w:lang w:eastAsia="zh-TW"/>
        </w:rPr>
        <w:t>監禁，以反映答辯人等所犯罪行的嚴重性。</w:t>
      </w:r>
      <w:r w:rsidR="000C5EC9" w:rsidRPr="006834DF">
        <w:rPr>
          <w:lang w:eastAsia="zh-TW"/>
        </w:rPr>
        <w:t>在其書面陳詞，萬專員稱應判答辯人等即時短期監禁，但在口頭陳述時，他卻認為一個接近最高刑期（</w:t>
      </w:r>
      <w:r w:rsidR="000C5EC9" w:rsidRPr="006834DF">
        <w:rPr>
          <w:lang w:eastAsia="zh-TW"/>
        </w:rPr>
        <w:t>3</w:t>
      </w:r>
      <w:r w:rsidR="000C5EC9" w:rsidRPr="006834DF">
        <w:rPr>
          <w:lang w:eastAsia="zh-TW"/>
        </w:rPr>
        <w:t>年）</w:t>
      </w:r>
      <w:proofErr w:type="gramStart"/>
      <w:r w:rsidR="000C5EC9" w:rsidRPr="006834DF">
        <w:rPr>
          <w:lang w:eastAsia="zh-TW"/>
        </w:rPr>
        <w:t>中高端的</w:t>
      </w:r>
      <w:proofErr w:type="gramEnd"/>
      <w:r w:rsidR="000C5EC9" w:rsidRPr="006834DF">
        <w:rPr>
          <w:lang w:eastAsia="zh-TW"/>
        </w:rPr>
        <w:t>刑期才是合適</w:t>
      </w:r>
      <w:r w:rsidR="005A28F4" w:rsidRPr="006834DF">
        <w:rPr>
          <w:lang w:eastAsia="zh-HK"/>
        </w:rPr>
        <w:t>的</w:t>
      </w:r>
      <w:r w:rsidR="000C5EC9" w:rsidRPr="006834DF">
        <w:rPr>
          <w:lang w:eastAsia="zh-TW"/>
        </w:rPr>
        <w:t>。</w:t>
      </w:r>
    </w:p>
    <w:p w:rsidR="00CA34A8" w:rsidRPr="006834DF" w:rsidRDefault="00FF0CBE" w:rsidP="00CA34A8">
      <w:pPr>
        <w:pStyle w:val="H-1"/>
        <w:tabs>
          <w:tab w:val="left" w:pos="720"/>
        </w:tabs>
        <w:ind w:left="720" w:hanging="720"/>
        <w:rPr>
          <w:b/>
          <w:lang w:eastAsia="zh-HK"/>
        </w:rPr>
      </w:pPr>
      <w:r w:rsidRPr="006834DF">
        <w:rPr>
          <w:b/>
          <w:lang w:eastAsia="zh-TW"/>
        </w:rPr>
        <w:t>F</w:t>
      </w:r>
      <w:r w:rsidR="00CA34A8" w:rsidRPr="006834DF">
        <w:rPr>
          <w:b/>
          <w:lang w:eastAsia="zh-TW"/>
        </w:rPr>
        <w:t>.</w:t>
      </w:r>
      <w:r w:rsidR="00CA34A8" w:rsidRPr="006834DF">
        <w:rPr>
          <w:b/>
          <w:lang w:eastAsia="zh-TW"/>
        </w:rPr>
        <w:tab/>
      </w:r>
      <w:r w:rsidR="00CA34A8" w:rsidRPr="006834DF">
        <w:rPr>
          <w:b/>
          <w:lang w:eastAsia="zh-HK"/>
        </w:rPr>
        <w:t>答辯人的立場</w:t>
      </w:r>
    </w:p>
    <w:p w:rsidR="00CA34A8" w:rsidRPr="006834DF" w:rsidRDefault="00CA34A8" w:rsidP="00CA34A8">
      <w:pPr>
        <w:pStyle w:val="Final"/>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Pr="006834DF">
        <w:rPr>
          <w:lang w:eastAsia="zh-TW"/>
        </w:rPr>
        <w:t>答辯人等的立場大同小異，可</w:t>
      </w:r>
      <w:proofErr w:type="gramStart"/>
      <w:r w:rsidRPr="006834DF">
        <w:rPr>
          <w:lang w:eastAsia="zh-TW"/>
        </w:rPr>
        <w:t>撮</w:t>
      </w:r>
      <w:proofErr w:type="gramEnd"/>
      <w:r w:rsidR="007B2141" w:rsidRPr="006834DF">
        <w:rPr>
          <w:lang w:eastAsia="zh-TW"/>
        </w:rPr>
        <w:t>述</w:t>
      </w:r>
      <w:r w:rsidRPr="006834DF">
        <w:rPr>
          <w:lang w:eastAsia="zh-TW"/>
        </w:rPr>
        <w:t>如下。</w:t>
      </w:r>
    </w:p>
    <w:p w:rsidR="00CA34A8" w:rsidRPr="006834DF" w:rsidRDefault="00CA34A8" w:rsidP="00CA34A8">
      <w:pPr>
        <w:pStyle w:val="Final"/>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Pr="006834DF">
        <w:rPr>
          <w:lang w:eastAsia="zh-TW"/>
        </w:rPr>
        <w:t>第一，在判刑覆核申請中，因為傾向保障人身自由的推定</w:t>
      </w:r>
      <w:r w:rsidRPr="006834DF">
        <w:rPr>
          <w:lang w:eastAsia="zh-TW"/>
        </w:rPr>
        <w:t>(presumption in favourem libertatis)</w:t>
      </w:r>
      <w:r w:rsidRPr="006834DF">
        <w:rPr>
          <w:lang w:eastAsia="zh-TW"/>
        </w:rPr>
        <w:t>，上訴法庭不會輕易干預下級法庭判刑的酌情權而接納判刑是明顯過輕；要說服上訴法庭處以更重的判刑，要比說服上訴法庭減刑困難得多，門檻也更高。</w:t>
      </w:r>
    </w:p>
    <w:p w:rsidR="00CA34A8" w:rsidRPr="006834DF" w:rsidRDefault="00CA34A8" w:rsidP="00CA34A8">
      <w:pPr>
        <w:pStyle w:val="Final"/>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Pr="006834DF">
        <w:rPr>
          <w:lang w:eastAsia="zh-TW"/>
        </w:rPr>
        <w:t>第二，在判刑覆核申請中，上訴法庭不會干預下級法庭所作出的事實裁斷，反而必須要以那些事實裁斷</w:t>
      </w:r>
      <w:r w:rsidR="007B2141" w:rsidRPr="006834DF">
        <w:rPr>
          <w:lang w:eastAsia="zh-TW"/>
        </w:rPr>
        <w:t>來</w:t>
      </w:r>
      <w:r w:rsidRPr="006834DF">
        <w:rPr>
          <w:lang w:eastAsia="zh-TW"/>
        </w:rPr>
        <w:t>處理判刑覆核。</w:t>
      </w:r>
      <w:r w:rsidR="00A95B1D" w:rsidRPr="006834DF">
        <w:rPr>
          <w:lang w:eastAsia="zh-TW"/>
        </w:rPr>
        <w:t>而</w:t>
      </w:r>
      <w:r w:rsidRPr="006834DF">
        <w:rPr>
          <w:lang w:eastAsia="zh-TW"/>
        </w:rPr>
        <w:t>根據原審裁判官的事實裁斷，本案不涉及大規模或蓄意的暴力行為，他們當</w:t>
      </w:r>
      <w:r w:rsidR="00F12EE0" w:rsidRPr="006834DF">
        <w:rPr>
          <w:lang w:eastAsia="zh-HK"/>
        </w:rPr>
        <w:t>時</w:t>
      </w:r>
      <w:r w:rsidRPr="006834DF">
        <w:rPr>
          <w:lang w:eastAsia="zh-TW"/>
        </w:rPr>
        <w:t>並非以暴力發洩</w:t>
      </w:r>
      <w:proofErr w:type="gramStart"/>
      <w:r w:rsidRPr="006834DF">
        <w:rPr>
          <w:lang w:eastAsia="zh-TW"/>
        </w:rPr>
        <w:t>不滿，</w:t>
      </w:r>
      <w:proofErr w:type="gramEnd"/>
      <w:r w:rsidRPr="006834DF">
        <w:rPr>
          <w:lang w:eastAsia="zh-TW"/>
        </w:rPr>
        <w:t>或是傷害別人的</w:t>
      </w:r>
      <w:proofErr w:type="gramStart"/>
      <w:r w:rsidRPr="006834DF">
        <w:rPr>
          <w:lang w:eastAsia="zh-TW"/>
        </w:rPr>
        <w:t>手段去令其</w:t>
      </w:r>
      <w:proofErr w:type="gramEnd"/>
      <w:r w:rsidRPr="006834DF">
        <w:rPr>
          <w:lang w:eastAsia="zh-TW"/>
        </w:rPr>
        <w:t>他</w:t>
      </w:r>
      <w:r w:rsidRPr="006834DF">
        <w:rPr>
          <w:lang w:eastAsia="zh-TW"/>
        </w:rPr>
        <w:lastRenderedPageBreak/>
        <w:t>人聽取自己的意見，他們只是嘗試用各種方法強行進入立法會大樓。本案的情節並非同類案件中最嚴重</w:t>
      </w:r>
      <w:r w:rsidR="005A28F4" w:rsidRPr="006834DF">
        <w:rPr>
          <w:lang w:eastAsia="zh-HK"/>
        </w:rPr>
        <w:t>的一宗</w:t>
      </w:r>
      <w:r w:rsidRPr="006834DF">
        <w:rPr>
          <w:lang w:eastAsia="zh-TW"/>
        </w:rPr>
        <w:t>。</w:t>
      </w:r>
    </w:p>
    <w:p w:rsidR="00CA34A8" w:rsidRPr="006834DF" w:rsidRDefault="00CA34A8" w:rsidP="00CA34A8">
      <w:pPr>
        <w:pStyle w:val="Final"/>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7F7AC0" w:rsidRPr="006834DF">
        <w:rPr>
          <w:lang w:eastAsia="zh-TW"/>
        </w:rPr>
        <w:tab/>
      </w:r>
      <w:r w:rsidRPr="006834DF">
        <w:rPr>
          <w:lang w:eastAsia="zh-TW"/>
        </w:rPr>
        <w:t>第</w:t>
      </w:r>
      <w:r w:rsidR="00A95B1D" w:rsidRPr="006834DF">
        <w:rPr>
          <w:lang w:eastAsia="zh-TW"/>
        </w:rPr>
        <w:t>三</w:t>
      </w:r>
      <w:r w:rsidRPr="006834DF">
        <w:rPr>
          <w:lang w:eastAsia="zh-TW"/>
        </w:rPr>
        <w:t>，法庭需要考慮答辯人等犯案的動機、手段、後果、對社會的影響等因素，所以</w:t>
      </w:r>
      <w:proofErr w:type="gramStart"/>
      <w:r w:rsidRPr="006834DF">
        <w:rPr>
          <w:lang w:eastAsia="zh-TW"/>
        </w:rPr>
        <w:t>不能如律政</w:t>
      </w:r>
      <w:proofErr w:type="gramEnd"/>
      <w:r w:rsidRPr="006834DF">
        <w:rPr>
          <w:lang w:eastAsia="zh-TW"/>
        </w:rPr>
        <w:t>司司長所說，他們犯案的動機不是求情理由。</w:t>
      </w:r>
    </w:p>
    <w:p w:rsidR="00CA34A8" w:rsidRPr="006834DF" w:rsidRDefault="00CA34A8" w:rsidP="00CA34A8">
      <w:pPr>
        <w:pStyle w:val="Final"/>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7F7AC0" w:rsidRPr="006834DF">
        <w:rPr>
          <w:lang w:eastAsia="zh-TW"/>
        </w:rPr>
        <w:tab/>
      </w:r>
      <w:r w:rsidRPr="006834DF">
        <w:rPr>
          <w:lang w:eastAsia="zh-TW"/>
        </w:rPr>
        <w:t>第</w:t>
      </w:r>
      <w:r w:rsidR="00A95B1D" w:rsidRPr="006834DF">
        <w:rPr>
          <w:lang w:eastAsia="zh-TW"/>
        </w:rPr>
        <w:t>四</w:t>
      </w:r>
      <w:r w:rsidRPr="006834DF">
        <w:rPr>
          <w:lang w:eastAsia="zh-TW"/>
        </w:rPr>
        <w:t>，原審裁判官</w:t>
      </w:r>
      <w:r w:rsidR="005A28F4" w:rsidRPr="006834DF">
        <w:rPr>
          <w:lang w:eastAsia="zh-HK"/>
        </w:rPr>
        <w:t>運</w:t>
      </w:r>
      <w:r w:rsidRPr="006834DF">
        <w:rPr>
          <w:lang w:eastAsia="zh-TW"/>
        </w:rPr>
        <w:t>用酌情權判處答辯人等社會服務令，並沒有違反相關的法律原則。即使答辯人</w:t>
      </w:r>
      <w:proofErr w:type="gramStart"/>
      <w:r w:rsidRPr="006834DF">
        <w:rPr>
          <w:lang w:eastAsia="zh-TW"/>
        </w:rPr>
        <w:t>等如律政</w:t>
      </w:r>
      <w:proofErr w:type="gramEnd"/>
      <w:r w:rsidRPr="006834DF">
        <w:rPr>
          <w:lang w:eastAsia="zh-TW"/>
        </w:rPr>
        <w:t>司司長所說沒有</w:t>
      </w:r>
      <w:proofErr w:type="gramStart"/>
      <w:r w:rsidRPr="006834DF">
        <w:rPr>
          <w:lang w:eastAsia="zh-TW"/>
        </w:rPr>
        <w:t>真誠悔</w:t>
      </w:r>
      <w:proofErr w:type="gramEnd"/>
      <w:r w:rsidRPr="006834DF">
        <w:rPr>
          <w:lang w:eastAsia="zh-TW"/>
        </w:rPr>
        <w:t>意，</w:t>
      </w:r>
      <w:r w:rsidR="007B2141" w:rsidRPr="006834DF">
        <w:rPr>
          <w:lang w:eastAsia="zh-TW"/>
        </w:rPr>
        <w:t>但</w:t>
      </w:r>
      <w:r w:rsidRPr="006834DF">
        <w:rPr>
          <w:lang w:eastAsia="zh-TW"/>
        </w:rPr>
        <w:t>考慮到整件案件的案情，尤其是答辯人等的特別情況，原審裁判官判處社會服務令，仍然是合適的，並不是過輕的判刑。</w:t>
      </w:r>
    </w:p>
    <w:p w:rsidR="00CA34A8" w:rsidRPr="006834DF" w:rsidRDefault="00CA34A8" w:rsidP="00CA34A8">
      <w:pPr>
        <w:pStyle w:val="Final"/>
        <w:rPr>
          <w:lang w:eastAsia="zh-HK"/>
        </w:rPr>
      </w:pPr>
      <w:r w:rsidRPr="006834DF">
        <w:fldChar w:fldCharType="begin"/>
      </w:r>
      <w:r w:rsidRPr="006834DF">
        <w:rPr>
          <w:lang w:eastAsia="zh-TW"/>
        </w:rPr>
        <w:instrText xml:space="preserve"> AUTONUMOUT </w:instrText>
      </w:r>
      <w:r w:rsidRPr="006834DF">
        <w:fldChar w:fldCharType="end"/>
      </w:r>
      <w:r w:rsidRPr="006834DF">
        <w:rPr>
          <w:lang w:eastAsia="zh-TW"/>
        </w:rPr>
        <w:tab/>
      </w:r>
      <w:r w:rsidRPr="006834DF">
        <w:rPr>
          <w:lang w:eastAsia="zh-TW"/>
        </w:rPr>
        <w:t>正如上文指出，</w:t>
      </w:r>
      <w:r w:rsidRPr="006834DF">
        <w:rPr>
          <w:lang w:eastAsia="zh-HK"/>
        </w:rPr>
        <w:t>第十三答辯人</w:t>
      </w:r>
      <w:r w:rsidRPr="006834DF">
        <w:rPr>
          <w:lang w:eastAsia="zh-TW"/>
        </w:rPr>
        <w:t>的</w:t>
      </w:r>
      <w:r w:rsidRPr="006834DF">
        <w:rPr>
          <w:lang w:eastAsia="zh-HK"/>
        </w:rPr>
        <w:t>社會服務令已經在</w:t>
      </w:r>
      <w:r w:rsidRPr="006834DF">
        <w:rPr>
          <w:lang w:eastAsia="zh-TW"/>
        </w:rPr>
        <w:t>2016</w:t>
      </w:r>
      <w:r w:rsidRPr="006834DF">
        <w:rPr>
          <w:lang w:eastAsia="zh-HK"/>
        </w:rPr>
        <w:t>年</w:t>
      </w:r>
      <w:r w:rsidRPr="006834DF">
        <w:rPr>
          <w:lang w:eastAsia="zh-TW"/>
        </w:rPr>
        <w:t>12</w:t>
      </w:r>
      <w:r w:rsidRPr="006834DF">
        <w:rPr>
          <w:lang w:eastAsia="zh-HK"/>
        </w:rPr>
        <w:t>月</w:t>
      </w:r>
      <w:r w:rsidRPr="006834DF">
        <w:rPr>
          <w:lang w:eastAsia="zh-TW"/>
        </w:rPr>
        <w:t>15</w:t>
      </w:r>
      <w:r w:rsidRPr="006834DF">
        <w:rPr>
          <w:lang w:eastAsia="zh-HK"/>
        </w:rPr>
        <w:t>日撤銷，</w:t>
      </w:r>
      <w:r w:rsidRPr="006834DF">
        <w:rPr>
          <w:lang w:eastAsia="zh-TW"/>
        </w:rPr>
        <w:t>而</w:t>
      </w:r>
      <w:r w:rsidRPr="006834DF">
        <w:rPr>
          <w:lang w:eastAsia="zh-HK"/>
        </w:rPr>
        <w:t>他亦已</w:t>
      </w:r>
      <w:r w:rsidR="007B2141" w:rsidRPr="006834DF">
        <w:rPr>
          <w:lang w:eastAsia="zh-TW"/>
        </w:rPr>
        <w:t>就</w:t>
      </w:r>
      <w:r w:rsidRPr="006834DF">
        <w:rPr>
          <w:lang w:eastAsia="zh-HK"/>
        </w:rPr>
        <w:t>3</w:t>
      </w:r>
      <w:r w:rsidRPr="006834DF">
        <w:rPr>
          <w:lang w:eastAsia="zh-HK"/>
        </w:rPr>
        <w:t>個星期監禁</w:t>
      </w:r>
      <w:r w:rsidR="007B2141" w:rsidRPr="006834DF">
        <w:rPr>
          <w:lang w:eastAsia="zh-TW"/>
        </w:rPr>
        <w:t>服刑期滿</w:t>
      </w:r>
      <w:r w:rsidRPr="006834DF">
        <w:rPr>
          <w:lang w:eastAsia="zh-TW"/>
        </w:rPr>
        <w:t>。</w:t>
      </w:r>
      <w:r w:rsidRPr="006834DF">
        <w:rPr>
          <w:lang w:eastAsia="zh-HK"/>
        </w:rPr>
        <w:t>第十三答辯人</w:t>
      </w:r>
      <w:r w:rsidRPr="006834DF">
        <w:rPr>
          <w:lang w:eastAsia="zh-TW"/>
        </w:rPr>
        <w:t>認為，</w:t>
      </w:r>
      <w:r w:rsidRPr="006834DF">
        <w:rPr>
          <w:lang w:eastAsia="zh-HK"/>
        </w:rPr>
        <w:t>律政司司長沒有在時限內向上訴法庭申請許可去覆核他的監禁判刑，現在反過來覆核其社會服務令</w:t>
      </w:r>
      <w:r w:rsidRPr="006834DF">
        <w:rPr>
          <w:lang w:eastAsia="zh-TW"/>
        </w:rPr>
        <w:t>，</w:t>
      </w:r>
      <w:r w:rsidRPr="006834DF">
        <w:rPr>
          <w:lang w:eastAsia="zh-HK"/>
        </w:rPr>
        <w:t>根本是覆核一個已經失效的判刑，浪費他的時間</w:t>
      </w:r>
      <w:r w:rsidRPr="006834DF">
        <w:rPr>
          <w:lang w:eastAsia="zh-TW"/>
        </w:rPr>
        <w:t>。</w:t>
      </w:r>
    </w:p>
    <w:p w:rsidR="00CA34A8" w:rsidRPr="006834DF" w:rsidRDefault="00CA34A8" w:rsidP="00CA34A8">
      <w:pPr>
        <w:pStyle w:val="H-1"/>
        <w:tabs>
          <w:tab w:val="left" w:pos="720"/>
        </w:tabs>
        <w:ind w:left="720" w:hanging="720"/>
        <w:rPr>
          <w:b/>
          <w:lang w:eastAsia="zh-HK"/>
        </w:rPr>
      </w:pPr>
      <w:r w:rsidRPr="006834DF">
        <w:rPr>
          <w:b/>
          <w:lang w:eastAsia="zh-TW"/>
        </w:rPr>
        <w:t>G.</w:t>
      </w:r>
      <w:r w:rsidRPr="006834DF">
        <w:rPr>
          <w:b/>
          <w:lang w:eastAsia="zh-TW"/>
        </w:rPr>
        <w:tab/>
      </w:r>
      <w:r w:rsidRPr="006834DF">
        <w:rPr>
          <w:b/>
          <w:lang w:eastAsia="zh-HK"/>
        </w:rPr>
        <w:t>判刑原則</w:t>
      </w:r>
    </w:p>
    <w:p w:rsidR="00CA34A8" w:rsidRPr="006834DF" w:rsidRDefault="00CA34A8" w:rsidP="00CA34A8">
      <w:pPr>
        <w:pStyle w:val="H-1"/>
        <w:tabs>
          <w:tab w:val="left" w:pos="720"/>
        </w:tabs>
        <w:ind w:left="720" w:hanging="720"/>
        <w:rPr>
          <w:lang w:eastAsia="zh-TW"/>
        </w:rPr>
      </w:pPr>
      <w:r w:rsidRPr="006834DF">
        <w:rPr>
          <w:lang w:eastAsia="zh-HK"/>
        </w:rPr>
        <w:t>G1.</w:t>
      </w:r>
      <w:r w:rsidRPr="006834DF">
        <w:rPr>
          <w:lang w:eastAsia="zh-HK"/>
        </w:rPr>
        <w:tab/>
      </w:r>
      <w:r w:rsidRPr="006834DF">
        <w:rPr>
          <w:lang w:eastAsia="zh-TW"/>
        </w:rPr>
        <w:t>適用的</w:t>
      </w:r>
      <w:r w:rsidR="00F03CBF" w:rsidRPr="006834DF">
        <w:rPr>
          <w:lang w:eastAsia="zh-TW"/>
        </w:rPr>
        <w:t>法律概念和</w:t>
      </w:r>
      <w:r w:rsidRPr="006834DF">
        <w:rPr>
          <w:lang w:eastAsia="zh-TW"/>
        </w:rPr>
        <w:t>判刑原則</w:t>
      </w:r>
    </w:p>
    <w:p w:rsidR="00CA34A8" w:rsidRPr="006834DF" w:rsidRDefault="00CA34A8" w:rsidP="00CA34A8">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t>2017</w:t>
      </w:r>
      <w:r w:rsidRPr="006834DF">
        <w:rPr>
          <w:lang w:eastAsia="zh-TW"/>
        </w:rPr>
        <w:t>年</w:t>
      </w:r>
      <w:r w:rsidRPr="006834DF">
        <w:rPr>
          <w:lang w:eastAsia="zh-TW"/>
        </w:rPr>
        <w:t>8</w:t>
      </w:r>
      <w:r w:rsidRPr="006834DF">
        <w:rPr>
          <w:lang w:eastAsia="zh-TW"/>
        </w:rPr>
        <w:t>月</w:t>
      </w:r>
      <w:r w:rsidRPr="006834DF">
        <w:rPr>
          <w:lang w:eastAsia="zh-TW"/>
        </w:rPr>
        <w:t>17</w:t>
      </w:r>
      <w:r w:rsidRPr="006834DF">
        <w:rPr>
          <w:lang w:eastAsia="zh-TW"/>
        </w:rPr>
        <w:t>日</w:t>
      </w:r>
      <w:r w:rsidR="00F03CBF" w:rsidRPr="006834DF">
        <w:rPr>
          <w:lang w:eastAsia="zh-TW"/>
        </w:rPr>
        <w:t>，</w:t>
      </w:r>
      <w:r w:rsidR="00F03CBF" w:rsidRPr="006834DF">
        <w:rPr>
          <w:lang w:eastAsia="zh-HK"/>
        </w:rPr>
        <w:t>本庭</w:t>
      </w:r>
      <w:r w:rsidRPr="006834DF">
        <w:rPr>
          <w:lang w:eastAsia="zh-TW"/>
        </w:rPr>
        <w:t>頒下</w:t>
      </w:r>
      <w:r w:rsidRPr="006834DF">
        <w:rPr>
          <w:i/>
          <w:lang w:eastAsia="zh-TW"/>
        </w:rPr>
        <w:t>律政司司長</w:t>
      </w:r>
      <w:r w:rsidR="00A95B1D" w:rsidRPr="006834DF">
        <w:rPr>
          <w:i/>
          <w:lang w:eastAsia="zh-TW"/>
        </w:rPr>
        <w:t xml:space="preserve"> </w:t>
      </w:r>
      <w:r w:rsidR="00A95B1D" w:rsidRPr="006834DF">
        <w:rPr>
          <w:i/>
          <w:lang w:eastAsia="zh-TW"/>
        </w:rPr>
        <w:t>訴</w:t>
      </w:r>
      <w:r w:rsidR="00A95B1D" w:rsidRPr="006834DF">
        <w:rPr>
          <w:i/>
          <w:lang w:eastAsia="zh-TW"/>
        </w:rPr>
        <w:t xml:space="preserve"> </w:t>
      </w:r>
      <w:r w:rsidR="00F12EE0" w:rsidRPr="006834DF">
        <w:rPr>
          <w:i/>
          <w:lang w:eastAsia="zh-TW"/>
        </w:rPr>
        <w:t>黃之鋒及其</w:t>
      </w:r>
      <w:r w:rsidR="00F12EE0" w:rsidRPr="006834DF">
        <w:rPr>
          <w:i/>
          <w:lang w:eastAsia="zh-HK"/>
        </w:rPr>
        <w:t>他</w:t>
      </w:r>
      <w:r w:rsidRPr="006834DF">
        <w:rPr>
          <w:i/>
          <w:lang w:eastAsia="zh-TW"/>
        </w:rPr>
        <w:t>人士</w:t>
      </w:r>
      <w:r w:rsidRPr="006834DF">
        <w:rPr>
          <w:lang w:eastAsia="zh-TW"/>
        </w:rPr>
        <w:t>，</w:t>
      </w:r>
      <w:r w:rsidRPr="006834DF">
        <w:rPr>
          <w:lang w:eastAsia="zh-TW"/>
        </w:rPr>
        <w:t>CAAR 4/2016</w:t>
      </w:r>
      <w:r w:rsidRPr="006834DF">
        <w:rPr>
          <w:lang w:eastAsia="zh-TW"/>
        </w:rPr>
        <w:t>的判詞，該判詞第</w:t>
      </w:r>
      <w:r w:rsidRPr="006834DF">
        <w:rPr>
          <w:lang w:eastAsia="zh-TW"/>
        </w:rPr>
        <w:t>H</w:t>
      </w:r>
      <w:r w:rsidRPr="006834DF">
        <w:rPr>
          <w:lang w:eastAsia="zh-TW"/>
        </w:rPr>
        <w:t>部詳細</w:t>
      </w:r>
      <w:r w:rsidRPr="006834DF">
        <w:rPr>
          <w:lang w:eastAsia="zh-HK"/>
        </w:rPr>
        <w:t>闡明</w:t>
      </w:r>
      <w:r w:rsidR="00A256F4" w:rsidRPr="006834DF">
        <w:rPr>
          <w:lang w:eastAsia="zh-TW"/>
        </w:rPr>
        <w:t>與</w:t>
      </w:r>
      <w:r w:rsidRPr="006834DF">
        <w:rPr>
          <w:lang w:eastAsia="zh-TW"/>
        </w:rPr>
        <w:t>本覆核申請同類之</w:t>
      </w:r>
      <w:r w:rsidRPr="006834DF">
        <w:rPr>
          <w:lang w:eastAsia="zh-HK"/>
        </w:rPr>
        <w:t>涉及暴力</w:t>
      </w:r>
      <w:r w:rsidR="00A80FFA" w:rsidRPr="006834DF">
        <w:rPr>
          <w:lang w:eastAsia="zh-HK"/>
        </w:rPr>
        <w:t>的</w:t>
      </w:r>
      <w:r w:rsidRPr="006834DF">
        <w:rPr>
          <w:lang w:eastAsia="zh-HK"/>
        </w:rPr>
        <w:t>非法集結的</w:t>
      </w:r>
      <w:r w:rsidR="00A95B1D" w:rsidRPr="006834DF">
        <w:rPr>
          <w:lang w:eastAsia="zh-TW"/>
        </w:rPr>
        <w:t>法律概念和</w:t>
      </w:r>
      <w:r w:rsidRPr="006834DF">
        <w:rPr>
          <w:lang w:eastAsia="zh-HK"/>
        </w:rPr>
        <w:t>判刑原則</w:t>
      </w:r>
      <w:r w:rsidRPr="006834DF">
        <w:rPr>
          <w:lang w:eastAsia="zh-TW"/>
        </w:rPr>
        <w:t>，那些</w:t>
      </w:r>
      <w:r w:rsidR="00A95B1D" w:rsidRPr="006834DF">
        <w:rPr>
          <w:lang w:eastAsia="zh-TW"/>
        </w:rPr>
        <w:t>法律概念和判刑</w:t>
      </w:r>
      <w:r w:rsidRPr="006834DF">
        <w:rPr>
          <w:lang w:eastAsia="zh-TW"/>
        </w:rPr>
        <w:t>原則</w:t>
      </w:r>
      <w:r w:rsidR="00F03CBF" w:rsidRPr="006834DF">
        <w:rPr>
          <w:lang w:eastAsia="zh-TW"/>
        </w:rPr>
        <w:t>全部</w:t>
      </w:r>
      <w:r w:rsidRPr="006834DF">
        <w:rPr>
          <w:lang w:eastAsia="zh-TW"/>
        </w:rPr>
        <w:t>適用於本覆核申請</w:t>
      </w:r>
      <w:r w:rsidR="00F03CBF" w:rsidRPr="006834DF">
        <w:rPr>
          <w:lang w:eastAsia="zh-TW"/>
        </w:rPr>
        <w:t>，</w:t>
      </w:r>
      <w:r w:rsidR="00A256F4" w:rsidRPr="006834DF">
        <w:rPr>
          <w:lang w:eastAsia="zh-TW"/>
        </w:rPr>
        <w:t>並可</w:t>
      </w:r>
      <w:r w:rsidR="00D063D1" w:rsidRPr="006834DF">
        <w:rPr>
          <w:lang w:eastAsia="zh-TW"/>
        </w:rPr>
        <w:t>重申</w:t>
      </w:r>
      <w:r w:rsidR="00A256F4" w:rsidRPr="006834DF">
        <w:rPr>
          <w:lang w:eastAsia="zh-TW"/>
        </w:rPr>
        <w:t>如</w:t>
      </w:r>
      <w:r w:rsidR="00F03CBF" w:rsidRPr="006834DF">
        <w:rPr>
          <w:lang w:eastAsia="zh-TW"/>
        </w:rPr>
        <w:t>下。</w:t>
      </w:r>
    </w:p>
    <w:p w:rsidR="00A256F4" w:rsidRPr="006834DF" w:rsidRDefault="00A256F4" w:rsidP="00A256F4">
      <w:pPr>
        <w:pStyle w:val="H-1"/>
        <w:tabs>
          <w:tab w:val="left" w:pos="720"/>
        </w:tabs>
        <w:ind w:left="720" w:hanging="720"/>
        <w:rPr>
          <w:lang w:eastAsia="zh-TW"/>
        </w:rPr>
      </w:pPr>
      <w:r w:rsidRPr="006834DF">
        <w:rPr>
          <w:lang w:eastAsia="zh-HK"/>
        </w:rPr>
        <w:lastRenderedPageBreak/>
        <w:t>(</w:t>
      </w:r>
      <w:r w:rsidRPr="006834DF">
        <w:rPr>
          <w:lang w:val="en-US" w:eastAsia="zh-HK"/>
        </w:rPr>
        <w:t>一</w:t>
      </w:r>
      <w:r w:rsidRPr="006834DF">
        <w:rPr>
          <w:lang w:eastAsia="zh-HK"/>
        </w:rPr>
        <w:t>)</w:t>
      </w:r>
      <w:r w:rsidRPr="006834DF">
        <w:rPr>
          <w:lang w:eastAsia="zh-HK"/>
        </w:rPr>
        <w:tab/>
      </w:r>
      <w:r w:rsidRPr="006834DF">
        <w:rPr>
          <w:lang w:val="en-US" w:eastAsia="zh-HK"/>
        </w:rPr>
        <w:t>一般</w:t>
      </w:r>
      <w:r w:rsidRPr="006834DF">
        <w:rPr>
          <w:lang w:eastAsia="zh-TW"/>
        </w:rPr>
        <w:t>判刑原則</w:t>
      </w:r>
    </w:p>
    <w:p w:rsidR="00A256F4" w:rsidRPr="006834DF" w:rsidRDefault="00D0436D" w:rsidP="00A256F4">
      <w:pPr>
        <w:pStyle w:val="Final1"/>
      </w:pPr>
      <w:r w:rsidRPr="006834DF">
        <w:fldChar w:fldCharType="begin"/>
      </w:r>
      <w:r w:rsidRPr="006834DF">
        <w:instrText xml:space="preserve"> AUTONUMOUT </w:instrText>
      </w:r>
      <w:r w:rsidRPr="006834DF">
        <w:fldChar w:fldCharType="end"/>
      </w:r>
      <w:r w:rsidRPr="006834DF">
        <w:tab/>
      </w:r>
      <w:r w:rsidR="00A256F4" w:rsidRPr="006834DF">
        <w:rPr>
          <w:szCs w:val="28"/>
        </w:rPr>
        <w:t>一般而言，</w:t>
      </w:r>
      <w:r w:rsidR="00A256F4" w:rsidRPr="006834DF">
        <w:rPr>
          <w:szCs w:val="28"/>
          <w:lang w:eastAsia="zh-HK"/>
        </w:rPr>
        <w:t>判刑</w:t>
      </w:r>
      <w:r w:rsidR="00A256F4" w:rsidRPr="006834DF">
        <w:rPr>
          <w:szCs w:val="28"/>
        </w:rPr>
        <w:t>時法庭會考慮以下的判刑元素</w:t>
      </w:r>
      <w:r w:rsidR="00A256F4" w:rsidRPr="006834DF">
        <w:t>：</w:t>
      </w:r>
      <w:r w:rsidR="00A256F4" w:rsidRPr="006834DF">
        <w:rPr>
          <w:szCs w:val="28"/>
        </w:rPr>
        <w:tab/>
      </w:r>
      <w:r w:rsidR="00A256F4" w:rsidRPr="006834DF">
        <w:rPr>
          <w:szCs w:val="28"/>
        </w:rPr>
        <w:t>保護公眾、加諸懲罰、公開譴責、阻嚇罪行、補救性質及更生改過。</w:t>
      </w:r>
      <w:r w:rsidR="00A256F4" w:rsidRPr="006834DF">
        <w:t>法庭會考慮某個判刑元素是否適用；若適用，該給予該判刑元素多大的比重。在決定某個判刑元素該有多大的比重時，法庭一般來說會考慮案中罪行本身的性質和嚴重性、干犯罪行情節的嚴重性、罪行所引起的後果、犯案者的犯罪動機、犯案者的個人情況等因素。法庭需要全面、整體</w:t>
      </w:r>
      <w:r w:rsidR="0086194A" w:rsidRPr="006834DF">
        <w:t>地</w:t>
      </w:r>
      <w:r w:rsidR="00A256F4" w:rsidRPr="006834DF">
        <w:t>評估案件所有的情況</w:t>
      </w:r>
      <w:r w:rsidR="00A256F4" w:rsidRPr="006834DF">
        <w:rPr>
          <w:lang w:eastAsia="zh-HK"/>
        </w:rPr>
        <w:t>和罪行情節的嚴重性</w:t>
      </w:r>
      <w:r w:rsidR="00A256F4" w:rsidRPr="006834DF">
        <w:t>，繼而對適用的判刑元素給予恰當的比重，然後對犯案者處以和案件相稱的判刑。這基本的判刑原則同樣適用於非法集結。</w:t>
      </w:r>
    </w:p>
    <w:p w:rsidR="00A256F4" w:rsidRPr="006834DF" w:rsidRDefault="00A256F4" w:rsidP="00A256F4">
      <w:pPr>
        <w:pStyle w:val="Final1"/>
      </w:pPr>
    </w:p>
    <w:p w:rsidR="00A256F4" w:rsidRPr="006834DF" w:rsidRDefault="00A256F4" w:rsidP="00A256F4">
      <w:pPr>
        <w:pStyle w:val="H-1"/>
        <w:tabs>
          <w:tab w:val="left" w:pos="720"/>
        </w:tabs>
        <w:ind w:left="720" w:hanging="720"/>
        <w:rPr>
          <w:lang w:eastAsia="zh-TW"/>
        </w:rPr>
      </w:pPr>
      <w:r w:rsidRPr="006834DF">
        <w:rPr>
          <w:lang w:eastAsia="zh-TW"/>
        </w:rPr>
        <w:t>(</w:t>
      </w:r>
      <w:r w:rsidRPr="006834DF">
        <w:rPr>
          <w:lang w:eastAsia="zh-HK"/>
        </w:rPr>
        <w:t>二</w:t>
      </w:r>
      <w:r w:rsidRPr="006834DF">
        <w:rPr>
          <w:lang w:eastAsia="zh-TW"/>
        </w:rPr>
        <w:t>)</w:t>
      </w:r>
      <w:r w:rsidRPr="006834DF">
        <w:rPr>
          <w:lang w:eastAsia="zh-TW"/>
        </w:rPr>
        <w:tab/>
      </w:r>
      <w:r w:rsidRPr="006834DF">
        <w:rPr>
          <w:lang w:eastAsia="zh-HK"/>
        </w:rPr>
        <w:t>基本權利及</w:t>
      </w:r>
      <w:r w:rsidRPr="006834DF">
        <w:rPr>
          <w:lang w:eastAsia="zh-TW"/>
        </w:rPr>
        <w:t>守法</w:t>
      </w:r>
      <w:r w:rsidRPr="006834DF">
        <w:rPr>
          <w:lang w:eastAsia="zh-HK"/>
        </w:rPr>
        <w:t>義務的相互原則</w:t>
      </w:r>
    </w:p>
    <w:p w:rsidR="00A256F4" w:rsidRPr="006834DF" w:rsidRDefault="00D0436D" w:rsidP="00A256F4">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A256F4" w:rsidRPr="006834DF">
        <w:rPr>
          <w:lang w:eastAsia="zh-TW"/>
        </w:rPr>
        <w:t>在</w:t>
      </w:r>
      <w:r w:rsidR="00A256F4" w:rsidRPr="006834DF">
        <w:rPr>
          <w:szCs w:val="28"/>
          <w:lang w:eastAsia="zh-TW"/>
        </w:rPr>
        <w:t>一個奉行法治的文明社會，市民享有獲法律保障的基本權利，同時亦須遵守法律；因此，他們必須以合法的方式行使權利，不得以行使權利的名義而漠視遵守法律的責任。這相互原則平衡</w:t>
      </w:r>
      <w:r w:rsidR="00A256F4" w:rsidRPr="006834DF">
        <w:rPr>
          <w:szCs w:val="28"/>
          <w:lang w:eastAsia="zh-HK"/>
        </w:rPr>
        <w:t>了</w:t>
      </w:r>
      <w:r w:rsidR="00A256F4" w:rsidRPr="006834DF">
        <w:rPr>
          <w:szCs w:val="28"/>
          <w:lang w:eastAsia="zh-TW"/>
        </w:rPr>
        <w:t>市民依法享有的權利</w:t>
      </w:r>
      <w:r w:rsidR="00A256F4" w:rsidRPr="006834DF">
        <w:rPr>
          <w:szCs w:val="28"/>
          <w:lang w:eastAsia="zh-HK"/>
        </w:rPr>
        <w:t>與</w:t>
      </w:r>
      <w:r w:rsidR="00A256F4" w:rsidRPr="006834DF">
        <w:rPr>
          <w:szCs w:val="28"/>
          <w:lang w:eastAsia="zh-TW"/>
        </w:rPr>
        <w:t>他們必須守法的義務。在香港，</w:t>
      </w:r>
      <w:r w:rsidR="00D063D1" w:rsidRPr="006834DF">
        <w:rPr>
          <w:szCs w:val="28"/>
          <w:lang w:eastAsia="zh-TW"/>
        </w:rPr>
        <w:t>這</w:t>
      </w:r>
      <w:r w:rsidR="00A256F4" w:rsidRPr="006834DF">
        <w:rPr>
          <w:szCs w:val="28"/>
          <w:lang w:eastAsia="zh-TW"/>
        </w:rPr>
        <w:t>相互原則</w:t>
      </w:r>
      <w:r w:rsidR="00A256F4" w:rsidRPr="006834DF">
        <w:rPr>
          <w:szCs w:val="28"/>
          <w:lang w:eastAsia="zh-HK"/>
        </w:rPr>
        <w:t>體現</w:t>
      </w:r>
      <w:r w:rsidR="00A256F4" w:rsidRPr="006834DF">
        <w:rPr>
          <w:szCs w:val="28"/>
          <w:lang w:eastAsia="zh-TW"/>
        </w:rPr>
        <w:t>在《基本法》第三章有關居民的基本權利和義務的條文。</w:t>
      </w:r>
      <w:r w:rsidR="00A256F4" w:rsidRPr="006834DF">
        <w:rPr>
          <w:szCs w:val="28"/>
          <w:lang w:eastAsia="zh-HK"/>
        </w:rPr>
        <w:t>在第三章</w:t>
      </w:r>
      <w:r w:rsidR="00A256F4" w:rsidRPr="006834DF">
        <w:rPr>
          <w:szCs w:val="28"/>
          <w:lang w:eastAsia="zh-TW"/>
        </w:rPr>
        <w:t>，第</w:t>
      </w:r>
      <w:r w:rsidR="0003230A" w:rsidRPr="006834DF">
        <w:rPr>
          <w:szCs w:val="28"/>
          <w:lang w:eastAsia="zh-TW"/>
        </w:rPr>
        <w:t>二十五</w:t>
      </w:r>
      <w:r w:rsidR="00A256F4" w:rsidRPr="006834DF">
        <w:rPr>
          <w:szCs w:val="28"/>
          <w:lang w:eastAsia="zh-TW"/>
        </w:rPr>
        <w:t>至</w:t>
      </w:r>
      <w:r w:rsidR="0003230A" w:rsidRPr="006834DF">
        <w:rPr>
          <w:szCs w:val="28"/>
          <w:lang w:eastAsia="zh-TW"/>
        </w:rPr>
        <w:t>三十九</w:t>
      </w:r>
      <w:r w:rsidR="00A256F4" w:rsidRPr="006834DF">
        <w:rPr>
          <w:szCs w:val="28"/>
          <w:lang w:eastAsia="zh-TW"/>
        </w:rPr>
        <w:t>條列出</w:t>
      </w:r>
      <w:r w:rsidR="00A256F4" w:rsidRPr="006834DF">
        <w:rPr>
          <w:szCs w:val="28"/>
          <w:lang w:eastAsia="zh-HK"/>
        </w:rPr>
        <w:t>所有</w:t>
      </w:r>
      <w:r w:rsidR="00A256F4" w:rsidRPr="006834DF">
        <w:rPr>
          <w:szCs w:val="28"/>
          <w:lang w:eastAsia="zh-TW"/>
        </w:rPr>
        <w:t>香港市民</w:t>
      </w:r>
      <w:r w:rsidR="00A256F4" w:rsidRPr="006834DF">
        <w:rPr>
          <w:szCs w:val="28"/>
          <w:lang w:eastAsia="zh-HK"/>
        </w:rPr>
        <w:t>共</w:t>
      </w:r>
      <w:r w:rsidR="00A256F4" w:rsidRPr="006834DF">
        <w:rPr>
          <w:szCs w:val="28"/>
          <w:lang w:eastAsia="zh-TW"/>
        </w:rPr>
        <w:t>享的各種權利，而第</w:t>
      </w:r>
      <w:r w:rsidR="0003230A" w:rsidRPr="006834DF">
        <w:rPr>
          <w:szCs w:val="28"/>
          <w:lang w:eastAsia="zh-TW"/>
        </w:rPr>
        <w:t>四十二</w:t>
      </w:r>
      <w:r w:rsidR="00A256F4" w:rsidRPr="006834DF">
        <w:rPr>
          <w:szCs w:val="28"/>
          <w:lang w:eastAsia="zh-TW"/>
        </w:rPr>
        <w:t>條則訂明所有香港市民有遵守香港實行</w:t>
      </w:r>
      <w:r w:rsidR="00A80FFA" w:rsidRPr="006834DF">
        <w:rPr>
          <w:szCs w:val="28"/>
          <w:lang w:eastAsia="zh-HK"/>
        </w:rPr>
        <w:t>的</w:t>
      </w:r>
      <w:r w:rsidR="00A256F4" w:rsidRPr="006834DF">
        <w:rPr>
          <w:szCs w:val="28"/>
          <w:lang w:eastAsia="zh-TW"/>
        </w:rPr>
        <w:t>法律的義務。因此，《基本法》有明文規定，</w:t>
      </w:r>
      <w:r w:rsidR="0003230A" w:rsidRPr="006834DF">
        <w:rPr>
          <w:szCs w:val="28"/>
          <w:lang w:eastAsia="zh-TW"/>
        </w:rPr>
        <w:t>當</w:t>
      </w:r>
      <w:r w:rsidR="00A256F4" w:rsidRPr="006834DF">
        <w:rPr>
          <w:szCs w:val="28"/>
          <w:lang w:eastAsia="zh-TW"/>
        </w:rPr>
        <w:t>所有香港市民行使受法律保障的權利</w:t>
      </w:r>
      <w:r w:rsidR="00A256F4" w:rsidRPr="006834DF">
        <w:rPr>
          <w:szCs w:val="28"/>
          <w:lang w:eastAsia="zh-HK"/>
        </w:rPr>
        <w:t>時</w:t>
      </w:r>
      <w:r w:rsidR="00A256F4" w:rsidRPr="006834DF">
        <w:rPr>
          <w:szCs w:val="28"/>
          <w:lang w:eastAsia="zh-TW"/>
        </w:rPr>
        <w:t>，</w:t>
      </w:r>
      <w:r w:rsidR="00A256F4" w:rsidRPr="006834DF">
        <w:rPr>
          <w:szCs w:val="28"/>
          <w:lang w:eastAsia="zh-HK"/>
        </w:rPr>
        <w:t>也</w:t>
      </w:r>
      <w:r w:rsidR="00A256F4" w:rsidRPr="006834DF">
        <w:rPr>
          <w:szCs w:val="28"/>
          <w:lang w:eastAsia="zh-TW"/>
        </w:rPr>
        <w:t>必須遵守法律，香港市民只可依法行使權利。</w:t>
      </w:r>
    </w:p>
    <w:p w:rsidR="00A256F4" w:rsidRPr="006834DF" w:rsidRDefault="00A256F4" w:rsidP="00A256F4">
      <w:pPr>
        <w:pStyle w:val="H-1"/>
        <w:tabs>
          <w:tab w:val="left" w:pos="720"/>
        </w:tabs>
        <w:ind w:left="720" w:hanging="720"/>
        <w:rPr>
          <w:lang w:eastAsia="zh-TW"/>
        </w:rPr>
      </w:pPr>
      <w:r w:rsidRPr="006834DF">
        <w:rPr>
          <w:lang w:eastAsia="zh-TW"/>
        </w:rPr>
        <w:t>(</w:t>
      </w:r>
      <w:r w:rsidRPr="006834DF">
        <w:rPr>
          <w:lang w:val="en-US" w:eastAsia="zh-HK"/>
        </w:rPr>
        <w:t>三</w:t>
      </w:r>
      <w:r w:rsidRPr="006834DF">
        <w:rPr>
          <w:lang w:eastAsia="zh-TW"/>
        </w:rPr>
        <w:t>)</w:t>
      </w:r>
      <w:r w:rsidRPr="006834DF">
        <w:rPr>
          <w:lang w:eastAsia="zh-TW"/>
        </w:rPr>
        <w:tab/>
      </w:r>
      <w:r w:rsidRPr="006834DF">
        <w:rPr>
          <w:lang w:eastAsia="zh-HK"/>
        </w:rPr>
        <w:t>法律對集會權利的限制</w:t>
      </w:r>
    </w:p>
    <w:p w:rsidR="00A256F4" w:rsidRPr="006834DF" w:rsidRDefault="00D0436D" w:rsidP="00A256F4">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A256F4" w:rsidRPr="006834DF">
        <w:rPr>
          <w:szCs w:val="28"/>
          <w:lang w:eastAsia="zh-TW"/>
        </w:rPr>
        <w:t>和平集會自由受《基本法》第</w:t>
      </w:r>
      <w:r w:rsidR="0003230A" w:rsidRPr="006834DF">
        <w:rPr>
          <w:szCs w:val="28"/>
          <w:lang w:eastAsia="zh-TW"/>
        </w:rPr>
        <w:t>二十七</w:t>
      </w:r>
      <w:r w:rsidR="00A256F4" w:rsidRPr="006834DF">
        <w:rPr>
          <w:szCs w:val="28"/>
          <w:lang w:eastAsia="zh-TW"/>
        </w:rPr>
        <w:t>條及《香港人權法案》第</w:t>
      </w:r>
      <w:r w:rsidR="00A256F4" w:rsidRPr="006834DF">
        <w:rPr>
          <w:szCs w:val="28"/>
          <w:lang w:eastAsia="zh-TW"/>
        </w:rPr>
        <w:t>17</w:t>
      </w:r>
      <w:r w:rsidR="00A256F4" w:rsidRPr="006834DF">
        <w:rPr>
          <w:szCs w:val="28"/>
          <w:lang w:eastAsia="zh-TW"/>
        </w:rPr>
        <w:t>條保障。</w:t>
      </w:r>
      <w:r w:rsidR="00A256F4" w:rsidRPr="006834DF">
        <w:rPr>
          <w:szCs w:val="28"/>
          <w:lang w:eastAsia="zh-HK"/>
        </w:rPr>
        <w:t>市民</w:t>
      </w:r>
      <w:r w:rsidR="00A256F4" w:rsidRPr="006834DF">
        <w:rPr>
          <w:szCs w:val="28"/>
          <w:lang w:eastAsia="zh-TW"/>
        </w:rPr>
        <w:t>享有權利但同時必須守法的相互原則一樣適</w:t>
      </w:r>
      <w:r w:rsidR="00A256F4" w:rsidRPr="006834DF">
        <w:rPr>
          <w:szCs w:val="28"/>
          <w:lang w:eastAsia="zh-TW"/>
        </w:rPr>
        <w:lastRenderedPageBreak/>
        <w:t>用。集會自由的重要性</w:t>
      </w:r>
      <w:r w:rsidR="00524058" w:rsidRPr="006834DF">
        <w:rPr>
          <w:szCs w:val="28"/>
          <w:lang w:eastAsia="zh-TW"/>
        </w:rPr>
        <w:t>毋</w:t>
      </w:r>
      <w:r w:rsidR="00EB0634" w:rsidRPr="006834DF">
        <w:rPr>
          <w:szCs w:val="28"/>
          <w:lang w:eastAsia="zh-TW"/>
        </w:rPr>
        <w:t>庸</w:t>
      </w:r>
      <w:r w:rsidR="00A256F4" w:rsidRPr="006834DF">
        <w:rPr>
          <w:szCs w:val="28"/>
          <w:lang w:eastAsia="zh-TW"/>
        </w:rPr>
        <w:t>置疑，但是集會自由從來都不是絕對的，所有參加集會的人士絕對不能以行使</w:t>
      </w:r>
      <w:r w:rsidR="00F12EE0" w:rsidRPr="006834DF">
        <w:rPr>
          <w:szCs w:val="28"/>
          <w:lang w:eastAsia="zh-HK"/>
        </w:rPr>
        <w:t>言論和集會</w:t>
      </w:r>
      <w:r w:rsidR="00A256F4" w:rsidRPr="006834DF">
        <w:rPr>
          <w:szCs w:val="28"/>
          <w:lang w:eastAsia="zh-TW"/>
        </w:rPr>
        <w:t>自由的名義，</w:t>
      </w:r>
      <w:proofErr w:type="gramStart"/>
      <w:r w:rsidR="00A256F4" w:rsidRPr="006834DF">
        <w:rPr>
          <w:szCs w:val="28"/>
          <w:lang w:eastAsia="zh-HK"/>
        </w:rPr>
        <w:t>罔</w:t>
      </w:r>
      <w:proofErr w:type="gramEnd"/>
      <w:r w:rsidR="00A256F4" w:rsidRPr="006834DF">
        <w:rPr>
          <w:szCs w:val="28"/>
          <w:lang w:eastAsia="zh-HK"/>
        </w:rPr>
        <w:t>顧</w:t>
      </w:r>
      <w:r w:rsidR="00A256F4" w:rsidRPr="006834DF">
        <w:rPr>
          <w:szCs w:val="28"/>
          <w:lang w:eastAsia="zh-TW"/>
        </w:rPr>
        <w:t>他們必須遵守法律的法定責任</w:t>
      </w:r>
      <w:r w:rsidR="00A256F4" w:rsidRPr="006834DF">
        <w:rPr>
          <w:szCs w:val="28"/>
          <w:lang w:eastAsia="zh-HK"/>
        </w:rPr>
        <w:t>而</w:t>
      </w:r>
      <w:r w:rsidR="00A256F4" w:rsidRPr="006834DF">
        <w:rPr>
          <w:szCs w:val="28"/>
          <w:lang w:eastAsia="zh-TW"/>
        </w:rPr>
        <w:t>為所欲為。他們必須亦只可在法律設定的範圍之內集會，行使他們集會和言論的自由。</w:t>
      </w:r>
    </w:p>
    <w:p w:rsidR="00A256F4" w:rsidRPr="006834DF" w:rsidRDefault="00D0436D" w:rsidP="00A256F4">
      <w:pPr>
        <w:pStyle w:val="Final"/>
        <w:spacing w:after="0"/>
        <w:rPr>
          <w:szCs w:val="28"/>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A256F4" w:rsidRPr="006834DF">
        <w:rPr>
          <w:szCs w:val="28"/>
          <w:lang w:eastAsia="zh-TW"/>
        </w:rPr>
        <w:t>一直以來，法律只認同及保護和平集會的權利</w:t>
      </w:r>
      <w:r w:rsidR="00A256F4" w:rsidRPr="006834DF">
        <w:rPr>
          <w:lang w:eastAsia="zh-TW"/>
        </w:rPr>
        <w:t>：</w:t>
      </w:r>
      <w:r w:rsidR="00A256F4" w:rsidRPr="006834DF">
        <w:rPr>
          <w:szCs w:val="28"/>
          <w:lang w:eastAsia="zh-HK"/>
        </w:rPr>
        <w:t>見</w:t>
      </w:r>
      <w:r w:rsidR="00A256F4" w:rsidRPr="006834DF">
        <w:rPr>
          <w:szCs w:val="28"/>
          <w:lang w:eastAsia="zh-TW"/>
        </w:rPr>
        <w:t>《香港人權法案》第</w:t>
      </w:r>
      <w:r w:rsidR="00A256F4" w:rsidRPr="006834DF">
        <w:rPr>
          <w:szCs w:val="28"/>
          <w:lang w:eastAsia="zh-TW"/>
        </w:rPr>
        <w:t>17</w:t>
      </w:r>
      <w:r w:rsidR="00A256F4" w:rsidRPr="006834DF">
        <w:rPr>
          <w:szCs w:val="28"/>
          <w:lang w:eastAsia="zh-TW"/>
        </w:rPr>
        <w:t>條。在</w:t>
      </w:r>
      <w:r w:rsidR="00A256F4" w:rsidRPr="006834DF">
        <w:rPr>
          <w:i/>
          <w:szCs w:val="28"/>
          <w:lang w:eastAsia="zh-TW"/>
        </w:rPr>
        <w:t>香港特別行政區</w:t>
      </w:r>
      <w:r w:rsidR="00A256F4" w:rsidRPr="006834DF">
        <w:rPr>
          <w:i/>
          <w:szCs w:val="28"/>
          <w:lang w:eastAsia="zh-TW"/>
        </w:rPr>
        <w:t xml:space="preserve"> </w:t>
      </w:r>
      <w:r w:rsidR="00A256F4" w:rsidRPr="006834DF">
        <w:rPr>
          <w:i/>
          <w:szCs w:val="28"/>
          <w:lang w:eastAsia="zh-TW"/>
        </w:rPr>
        <w:t>訴</w:t>
      </w:r>
      <w:r w:rsidR="00A256F4" w:rsidRPr="006834DF">
        <w:rPr>
          <w:i/>
          <w:szCs w:val="28"/>
          <w:lang w:eastAsia="zh-TW"/>
        </w:rPr>
        <w:t xml:space="preserve"> </w:t>
      </w:r>
      <w:proofErr w:type="gramStart"/>
      <w:r w:rsidR="00A256F4" w:rsidRPr="006834DF">
        <w:rPr>
          <w:i/>
          <w:szCs w:val="28"/>
          <w:lang w:eastAsia="zh-TW"/>
        </w:rPr>
        <w:t>周諾恆</w:t>
      </w:r>
      <w:proofErr w:type="gramEnd"/>
      <w:r w:rsidR="00A256F4" w:rsidRPr="006834DF">
        <w:rPr>
          <w:szCs w:val="28"/>
          <w:lang w:eastAsia="zh-TW"/>
        </w:rPr>
        <w:t xml:space="preserve"> (2013) 16 HKCFAR 837</w:t>
      </w:r>
      <w:r w:rsidR="00A256F4" w:rsidRPr="006834DF">
        <w:rPr>
          <w:szCs w:val="28"/>
          <w:lang w:eastAsia="zh-TW"/>
        </w:rPr>
        <w:t>，終審法院常任法官李義對行使集會權利所設定的範圍總結如下</w:t>
      </w:r>
      <w:r w:rsidR="00A256F4" w:rsidRPr="006834DF">
        <w:rPr>
          <w:lang w:eastAsia="zh-TW"/>
        </w:rPr>
        <w:t>（意譯）</w:t>
      </w:r>
      <w:r w:rsidR="00A256F4" w:rsidRPr="006834DF">
        <w:rPr>
          <w:rStyle w:val="FootnoteReference"/>
          <w:szCs w:val="28"/>
          <w:lang w:eastAsia="zh-TW"/>
        </w:rPr>
        <w:footnoteReference w:id="41"/>
      </w:r>
      <w:r w:rsidR="00A256F4" w:rsidRPr="006834DF">
        <w:rPr>
          <w:lang w:eastAsia="zh-TW"/>
        </w:rPr>
        <w:t>：</w:t>
      </w:r>
    </w:p>
    <w:p w:rsidR="00A256F4" w:rsidRPr="006834DF" w:rsidRDefault="00A256F4" w:rsidP="00A256F4">
      <w:pPr>
        <w:pStyle w:val="Quotation"/>
        <w:ind w:left="720" w:hanging="360"/>
        <w:rPr>
          <w:szCs w:val="24"/>
          <w:lang w:eastAsia="zh-TW"/>
        </w:rPr>
      </w:pPr>
      <w:r w:rsidRPr="006834DF">
        <w:rPr>
          <w:lang w:eastAsia="zh-HK"/>
        </w:rPr>
        <w:t>「</w:t>
      </w:r>
      <w:r w:rsidRPr="006834DF">
        <w:rPr>
          <w:lang w:eastAsia="zh-HK"/>
        </w:rPr>
        <w:tab/>
      </w:r>
      <w:r w:rsidRPr="006834DF">
        <w:rPr>
          <w:lang w:eastAsia="zh-TW"/>
        </w:rPr>
        <w:t>38.</w:t>
      </w:r>
      <w:r w:rsidRPr="006834DF">
        <w:rPr>
          <w:lang w:eastAsia="zh-TW"/>
        </w:rPr>
        <w:tab/>
      </w:r>
      <w:r w:rsidRPr="006834DF">
        <w:rPr>
          <w:szCs w:val="24"/>
          <w:lang w:eastAsia="zh-TW"/>
        </w:rPr>
        <w:t>[</w:t>
      </w:r>
      <w:r w:rsidRPr="006834DF">
        <w:rPr>
          <w:szCs w:val="24"/>
          <w:lang w:eastAsia="zh-TW"/>
        </w:rPr>
        <w:t>法律</w:t>
      </w:r>
      <w:r w:rsidRPr="006834DF">
        <w:rPr>
          <w:szCs w:val="24"/>
          <w:lang w:eastAsia="zh-TW"/>
        </w:rPr>
        <w:t>]</w:t>
      </w:r>
      <w:r w:rsidRPr="006834DF">
        <w:rPr>
          <w:szCs w:val="24"/>
          <w:lang w:eastAsia="zh-TW"/>
        </w:rPr>
        <w:t>容許劃下界線，區分和平示威（其中，正如上文所述，言論自由並無約束），以及干擾或威脅干擾公共秩序的行為、及侵犯他人權利和自由的行為</w:t>
      </w:r>
      <w:r w:rsidRPr="006834DF">
        <w:rPr>
          <w:szCs w:val="24"/>
          <w:lang w:eastAsia="zh-TW"/>
        </w:rPr>
        <w:t>……</w:t>
      </w:r>
    </w:p>
    <w:p w:rsidR="00A256F4" w:rsidRPr="006834DF" w:rsidRDefault="00A256F4" w:rsidP="00A256F4">
      <w:pPr>
        <w:pStyle w:val="Quotation"/>
        <w:ind w:left="720" w:hanging="360"/>
        <w:rPr>
          <w:lang w:eastAsia="zh-HK"/>
        </w:rPr>
      </w:pPr>
      <w:r w:rsidRPr="006834DF">
        <w:rPr>
          <w:szCs w:val="24"/>
          <w:lang w:eastAsia="zh-TW"/>
        </w:rPr>
        <w:tab/>
        <w:t>39.</w:t>
      </w:r>
      <w:r w:rsidRPr="006834DF">
        <w:rPr>
          <w:szCs w:val="24"/>
          <w:lang w:eastAsia="zh-TW"/>
        </w:rPr>
        <w:tab/>
      </w:r>
      <w:r w:rsidRPr="006834DF">
        <w:rPr>
          <w:szCs w:val="24"/>
          <w:lang w:eastAsia="zh-TW"/>
        </w:rPr>
        <w:t>示威人士一旦牽涉暴力或威脅使用暴力（</w:t>
      </w:r>
      <w:proofErr w:type="gramStart"/>
      <w:r w:rsidRPr="006834DF">
        <w:rPr>
          <w:szCs w:val="24"/>
          <w:lang w:eastAsia="zh-TW"/>
        </w:rPr>
        <w:t>以稍為過時的字詞來形容是</w:t>
      </w:r>
      <w:r w:rsidRPr="006834DF">
        <w:rPr>
          <w:szCs w:val="24"/>
          <w:lang w:eastAsia="zh-TW"/>
        </w:rPr>
        <w:t>‘</w:t>
      </w:r>
      <w:proofErr w:type="gramEnd"/>
      <w:r w:rsidRPr="006834DF">
        <w:rPr>
          <w:szCs w:val="24"/>
          <w:lang w:eastAsia="zh-TW"/>
        </w:rPr>
        <w:t>破壞安寧</w:t>
      </w:r>
      <w:r w:rsidRPr="006834DF">
        <w:rPr>
          <w:szCs w:val="24"/>
          <w:lang w:eastAsia="zh-TW"/>
        </w:rPr>
        <w:t>’</w:t>
      </w:r>
      <w:r w:rsidRPr="006834DF">
        <w:rPr>
          <w:szCs w:val="24"/>
          <w:lang w:eastAsia="zh-TW"/>
        </w:rPr>
        <w:t>），便是超越受憲法保障的和平示威的界線，進入非法活動的領域，可受法律制裁和限制。若然</w:t>
      </w:r>
      <w:r w:rsidR="00F12EE0" w:rsidRPr="006834DF">
        <w:rPr>
          <w:szCs w:val="24"/>
          <w:lang w:eastAsia="zh-HK"/>
        </w:rPr>
        <w:t>示威人士</w:t>
      </w:r>
      <w:r w:rsidRPr="006834DF">
        <w:rPr>
          <w:szCs w:val="24"/>
          <w:lang w:eastAsia="zh-TW"/>
        </w:rPr>
        <w:t>越過上述界線而非法干擾他人的權利和自由，後果也是一樣。</w:t>
      </w:r>
    </w:p>
    <w:p w:rsidR="00A256F4" w:rsidRPr="006834DF" w:rsidRDefault="00A256F4" w:rsidP="00A256F4">
      <w:pPr>
        <w:pStyle w:val="Quotation"/>
        <w:spacing w:after="520"/>
        <w:ind w:left="720" w:hanging="360"/>
        <w:rPr>
          <w:lang w:eastAsia="zh-HK"/>
        </w:rPr>
      </w:pPr>
      <w:r w:rsidRPr="006834DF">
        <w:rPr>
          <w:lang w:eastAsia="zh-HK"/>
        </w:rPr>
        <w:tab/>
        <w:t>40.</w:t>
      </w:r>
      <w:r w:rsidRPr="006834DF">
        <w:rPr>
          <w:lang w:eastAsia="zh-HK"/>
        </w:rPr>
        <w:tab/>
      </w:r>
      <w:r w:rsidRPr="006834DF">
        <w:rPr>
          <w:szCs w:val="24"/>
          <w:lang w:eastAsia="zh-TW"/>
        </w:rPr>
        <w:t>因此法律對受憲法保障的和平集會活動設有限制</w:t>
      </w:r>
      <w:r w:rsidRPr="006834DF">
        <w:rPr>
          <w:szCs w:val="24"/>
          <w:lang w:eastAsia="zh-TW"/>
        </w:rPr>
        <w:t>……</w:t>
      </w:r>
      <w:r w:rsidRPr="006834DF">
        <w:rPr>
          <w:lang w:eastAsia="zh-HK"/>
        </w:rPr>
        <w:t>」</w:t>
      </w:r>
    </w:p>
    <w:p w:rsidR="00A256F4" w:rsidRPr="006834DF" w:rsidRDefault="00A256F4" w:rsidP="00A256F4">
      <w:pPr>
        <w:pStyle w:val="Final"/>
        <w:spacing w:after="520"/>
        <w:rPr>
          <w:lang w:eastAsia="zh-TW"/>
        </w:rPr>
      </w:pPr>
      <w:r w:rsidRPr="006834DF">
        <w:rPr>
          <w:szCs w:val="28"/>
          <w:lang w:eastAsia="zh-TW"/>
        </w:rPr>
        <w:t>『不能</w:t>
      </w:r>
      <w:r w:rsidRPr="006834DF">
        <w:rPr>
          <w:szCs w:val="24"/>
          <w:lang w:eastAsia="zh-TW"/>
        </w:rPr>
        <w:t>干擾或威脅干擾公共秩序或破壞安寧』的</w:t>
      </w:r>
      <w:r w:rsidRPr="006834DF">
        <w:rPr>
          <w:szCs w:val="28"/>
          <w:lang w:eastAsia="zh-TW"/>
        </w:rPr>
        <w:t>限制，旨在維護公共秩序</w:t>
      </w:r>
      <w:r w:rsidR="009751F9" w:rsidRPr="006834DF">
        <w:rPr>
          <w:szCs w:val="28"/>
          <w:lang w:eastAsia="zh-TW"/>
        </w:rPr>
        <w:t>；若不維護公共秩序，</w:t>
      </w:r>
      <w:r w:rsidR="00D063D1" w:rsidRPr="006834DF">
        <w:rPr>
          <w:szCs w:val="28"/>
          <w:lang w:eastAsia="zh-TW"/>
        </w:rPr>
        <w:t>各</w:t>
      </w:r>
      <w:r w:rsidR="009751F9" w:rsidRPr="006834DF">
        <w:rPr>
          <w:szCs w:val="28"/>
          <w:lang w:eastAsia="zh-TW"/>
        </w:rPr>
        <w:t>種自由和權利極有可能</w:t>
      </w:r>
      <w:r w:rsidR="00A80FFA" w:rsidRPr="006834DF">
        <w:rPr>
          <w:szCs w:val="28"/>
          <w:lang w:eastAsia="zh-HK"/>
        </w:rPr>
        <w:t>在</w:t>
      </w:r>
      <w:r w:rsidR="009751F9" w:rsidRPr="006834DF">
        <w:rPr>
          <w:szCs w:val="28"/>
          <w:lang w:eastAsia="zh-TW"/>
        </w:rPr>
        <w:t>無法無天的混亂狀態下消失。</w:t>
      </w:r>
      <w:r w:rsidRPr="006834DF">
        <w:rPr>
          <w:szCs w:val="28"/>
          <w:lang w:eastAsia="zh-TW"/>
        </w:rPr>
        <w:t>而『不能非法干擾他人的權利和自由』的限制，則旨在尊重</w:t>
      </w:r>
      <w:r w:rsidRPr="006834DF">
        <w:rPr>
          <w:szCs w:val="28"/>
          <w:lang w:eastAsia="zh-HK"/>
        </w:rPr>
        <w:t>和保護</w:t>
      </w:r>
      <w:r w:rsidRPr="006834DF">
        <w:rPr>
          <w:szCs w:val="28"/>
          <w:lang w:eastAsia="zh-TW"/>
        </w:rPr>
        <w:t>他人依法享有的權利和自由</w:t>
      </w:r>
      <w:r w:rsidR="009751F9" w:rsidRPr="006834DF">
        <w:rPr>
          <w:szCs w:val="28"/>
          <w:lang w:eastAsia="zh-TW"/>
        </w:rPr>
        <w:t>。維護公共秩序和尊</w:t>
      </w:r>
      <w:r w:rsidR="009751F9" w:rsidRPr="006834DF">
        <w:rPr>
          <w:szCs w:val="28"/>
          <w:lang w:eastAsia="zh-TW"/>
        </w:rPr>
        <w:lastRenderedPageBreak/>
        <w:t>重及</w:t>
      </w:r>
      <w:r w:rsidR="009751F9" w:rsidRPr="006834DF">
        <w:rPr>
          <w:szCs w:val="28"/>
          <w:lang w:eastAsia="zh-HK"/>
        </w:rPr>
        <w:t>保護</w:t>
      </w:r>
      <w:r w:rsidR="009751F9" w:rsidRPr="006834DF">
        <w:rPr>
          <w:szCs w:val="28"/>
          <w:lang w:eastAsia="zh-TW"/>
        </w:rPr>
        <w:t>他人依法享有的權利和自由</w:t>
      </w:r>
      <w:r w:rsidR="00F12EE0" w:rsidRPr="006834DF">
        <w:rPr>
          <w:szCs w:val="28"/>
          <w:lang w:eastAsia="zh-TW"/>
        </w:rPr>
        <w:t>，</w:t>
      </w:r>
      <w:r w:rsidR="00F12EE0" w:rsidRPr="006834DF">
        <w:rPr>
          <w:szCs w:val="28"/>
          <w:lang w:eastAsia="zh-HK"/>
        </w:rPr>
        <w:t>兩者</w:t>
      </w:r>
      <w:r w:rsidRPr="006834DF">
        <w:rPr>
          <w:szCs w:val="28"/>
          <w:lang w:eastAsia="zh-TW"/>
        </w:rPr>
        <w:t>都是一個奉行法治之文明社會的標誌。</w:t>
      </w:r>
    </w:p>
    <w:p w:rsidR="00A256F4" w:rsidRPr="006834DF" w:rsidRDefault="00D0436D" w:rsidP="00A256F4">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A256F4" w:rsidRPr="006834DF">
        <w:rPr>
          <w:szCs w:val="28"/>
          <w:lang w:eastAsia="zh-TW"/>
        </w:rPr>
        <w:t>參加集會的人士</w:t>
      </w:r>
      <w:r w:rsidR="00A256F4" w:rsidRPr="006834DF">
        <w:rPr>
          <w:szCs w:val="28"/>
          <w:lang w:eastAsia="zh-HK"/>
        </w:rPr>
        <w:t>只要在法律</w:t>
      </w:r>
      <w:r w:rsidR="009751F9" w:rsidRPr="006834DF">
        <w:rPr>
          <w:szCs w:val="28"/>
          <w:lang w:eastAsia="zh-TW"/>
        </w:rPr>
        <w:t>所定下</w:t>
      </w:r>
      <w:r w:rsidR="00A256F4" w:rsidRPr="006834DF">
        <w:rPr>
          <w:szCs w:val="28"/>
          <w:lang w:eastAsia="zh-HK"/>
        </w:rPr>
        <w:t>的界線內行事</w:t>
      </w:r>
      <w:r w:rsidR="00A256F4" w:rsidRPr="006834DF">
        <w:rPr>
          <w:szCs w:val="28"/>
          <w:lang w:eastAsia="zh-TW"/>
        </w:rPr>
        <w:t>，</w:t>
      </w:r>
      <w:r w:rsidR="00A256F4" w:rsidRPr="006834DF">
        <w:rPr>
          <w:szCs w:val="28"/>
          <w:lang w:eastAsia="zh-HK"/>
        </w:rPr>
        <w:t>法律會全面並充</w:t>
      </w:r>
      <w:r w:rsidR="000007AB" w:rsidRPr="006834DF">
        <w:rPr>
          <w:szCs w:val="28"/>
          <w:lang w:eastAsia="zh-TW"/>
        </w:rPr>
        <w:t>分</w:t>
      </w:r>
      <w:r w:rsidR="00A256F4" w:rsidRPr="006834DF">
        <w:rPr>
          <w:szCs w:val="28"/>
          <w:lang w:eastAsia="zh-HK"/>
        </w:rPr>
        <w:t>地保障他們示威</w:t>
      </w:r>
      <w:r w:rsidR="00A256F4" w:rsidRPr="006834DF">
        <w:rPr>
          <w:szCs w:val="28"/>
          <w:lang w:eastAsia="zh-TW"/>
        </w:rPr>
        <w:t>、</w:t>
      </w:r>
      <w:r w:rsidR="00A256F4" w:rsidRPr="006834DF">
        <w:rPr>
          <w:szCs w:val="28"/>
          <w:lang w:eastAsia="zh-HK"/>
        </w:rPr>
        <w:t>集會和言論的自由</w:t>
      </w:r>
      <w:r w:rsidR="00A256F4" w:rsidRPr="006834DF">
        <w:rPr>
          <w:szCs w:val="28"/>
          <w:lang w:eastAsia="zh-TW"/>
        </w:rPr>
        <w:t>，</w:t>
      </w:r>
      <w:r w:rsidR="00A256F4" w:rsidRPr="006834DF">
        <w:rPr>
          <w:szCs w:val="28"/>
          <w:lang w:eastAsia="zh-HK"/>
        </w:rPr>
        <w:t>但他們</w:t>
      </w:r>
      <w:r w:rsidR="00A256F4" w:rsidRPr="006834DF">
        <w:rPr>
          <w:szCs w:val="28"/>
          <w:lang w:eastAsia="zh-TW"/>
        </w:rPr>
        <w:t>一旦僭越了法律所定下的限制，便立時</w:t>
      </w:r>
      <w:r w:rsidR="00A256F4" w:rsidRPr="006834DF">
        <w:rPr>
          <w:szCs w:val="28"/>
          <w:lang w:eastAsia="zh-HK"/>
        </w:rPr>
        <w:t>喪失了法</w:t>
      </w:r>
      <w:r w:rsidR="00A256F4" w:rsidRPr="006834DF">
        <w:rPr>
          <w:szCs w:val="28"/>
          <w:lang w:eastAsia="zh-TW"/>
        </w:rPr>
        <w:t>律</w:t>
      </w:r>
      <w:r w:rsidR="00A256F4" w:rsidRPr="006834DF">
        <w:rPr>
          <w:szCs w:val="28"/>
          <w:lang w:eastAsia="zh-HK"/>
        </w:rPr>
        <w:t>給予他們行使</w:t>
      </w:r>
      <w:r w:rsidR="00F12EE0" w:rsidRPr="006834DF">
        <w:rPr>
          <w:szCs w:val="28"/>
          <w:lang w:eastAsia="zh-HK"/>
        </w:rPr>
        <w:t>那些</w:t>
      </w:r>
      <w:r w:rsidR="00A256F4" w:rsidRPr="006834DF">
        <w:rPr>
          <w:szCs w:val="28"/>
          <w:lang w:eastAsia="zh-HK"/>
        </w:rPr>
        <w:t>權利的保障</w:t>
      </w:r>
      <w:r w:rsidR="00A256F4" w:rsidRPr="006834DF">
        <w:rPr>
          <w:szCs w:val="28"/>
          <w:lang w:eastAsia="zh-TW"/>
        </w:rPr>
        <w:t>，並且必須承擔後果而受法律制裁。</w:t>
      </w:r>
      <w:r w:rsidR="00A256F4" w:rsidRPr="006834DF">
        <w:rPr>
          <w:szCs w:val="28"/>
          <w:lang w:eastAsia="zh-HK"/>
        </w:rPr>
        <w:t>違法者不能說法律制裁他們</w:t>
      </w:r>
      <w:r w:rsidR="00A256F4" w:rsidRPr="006834DF">
        <w:rPr>
          <w:szCs w:val="28"/>
          <w:lang w:eastAsia="zh-TW"/>
        </w:rPr>
        <w:t>是</w:t>
      </w:r>
      <w:r w:rsidR="00A256F4" w:rsidRPr="006834DF">
        <w:rPr>
          <w:szCs w:val="28"/>
          <w:lang w:eastAsia="zh-HK"/>
        </w:rPr>
        <w:t>剝</w:t>
      </w:r>
      <w:r w:rsidR="00A256F4" w:rsidRPr="006834DF">
        <w:rPr>
          <w:szCs w:val="28"/>
          <w:lang w:eastAsia="zh-TW"/>
        </w:rPr>
        <w:t>奪</w:t>
      </w:r>
      <w:r w:rsidR="00A256F4" w:rsidRPr="006834DF">
        <w:rPr>
          <w:szCs w:val="28"/>
          <w:lang w:eastAsia="zh-HK"/>
        </w:rPr>
        <w:t>或壓制他們的</w:t>
      </w:r>
      <w:r w:rsidR="00F12EE0" w:rsidRPr="006834DF">
        <w:rPr>
          <w:szCs w:val="28"/>
          <w:lang w:eastAsia="zh-HK"/>
        </w:rPr>
        <w:t>示威</w:t>
      </w:r>
      <w:r w:rsidR="00F12EE0" w:rsidRPr="006834DF">
        <w:rPr>
          <w:szCs w:val="28"/>
          <w:lang w:eastAsia="zh-TW"/>
        </w:rPr>
        <w:t>、</w:t>
      </w:r>
      <w:r w:rsidR="00A256F4" w:rsidRPr="006834DF">
        <w:rPr>
          <w:szCs w:val="28"/>
          <w:lang w:eastAsia="zh-HK"/>
        </w:rPr>
        <w:t>集會和言論自由</w:t>
      </w:r>
      <w:r w:rsidR="00A256F4" w:rsidRPr="006834DF">
        <w:rPr>
          <w:szCs w:val="28"/>
          <w:lang w:eastAsia="zh-TW"/>
        </w:rPr>
        <w:t>，</w:t>
      </w:r>
      <w:r w:rsidR="00A256F4" w:rsidRPr="006834DF">
        <w:rPr>
          <w:szCs w:val="28"/>
          <w:lang w:eastAsia="zh-HK"/>
        </w:rPr>
        <w:t>因為</w:t>
      </w:r>
      <w:r w:rsidR="00A256F4" w:rsidRPr="006834DF">
        <w:rPr>
          <w:szCs w:val="28"/>
          <w:lang w:eastAsia="zh-TW"/>
        </w:rPr>
        <w:t>法律</w:t>
      </w:r>
      <w:r w:rsidR="00A256F4" w:rsidRPr="006834DF">
        <w:rPr>
          <w:szCs w:val="28"/>
          <w:lang w:eastAsia="zh-HK"/>
        </w:rPr>
        <w:t>從來都</w:t>
      </w:r>
      <w:r w:rsidR="00A256F4" w:rsidRPr="006834DF">
        <w:rPr>
          <w:szCs w:val="28"/>
          <w:lang w:eastAsia="zh-TW"/>
        </w:rPr>
        <w:t>絕</w:t>
      </w:r>
      <w:r w:rsidR="00A256F4" w:rsidRPr="006834DF">
        <w:rPr>
          <w:szCs w:val="28"/>
          <w:lang w:eastAsia="zh-HK"/>
        </w:rPr>
        <w:t>不容許</w:t>
      </w:r>
      <w:r w:rsidR="00A256F4" w:rsidRPr="006834DF">
        <w:rPr>
          <w:szCs w:val="28"/>
          <w:lang w:eastAsia="zh-TW"/>
        </w:rPr>
        <w:t>他們</w:t>
      </w:r>
      <w:r w:rsidR="00A256F4" w:rsidRPr="006834DF">
        <w:rPr>
          <w:szCs w:val="28"/>
          <w:lang w:eastAsia="zh-HK"/>
        </w:rPr>
        <w:t>以非法的手段或方式來行使</w:t>
      </w:r>
      <w:r w:rsidR="00F12EE0" w:rsidRPr="006834DF">
        <w:rPr>
          <w:szCs w:val="28"/>
          <w:lang w:eastAsia="zh-HK"/>
        </w:rPr>
        <w:t>那</w:t>
      </w:r>
      <w:r w:rsidR="00A256F4" w:rsidRPr="006834DF">
        <w:rPr>
          <w:szCs w:val="28"/>
          <w:lang w:eastAsia="zh-TW"/>
        </w:rPr>
        <w:t>些</w:t>
      </w:r>
      <w:r w:rsidR="00A256F4" w:rsidRPr="006834DF">
        <w:rPr>
          <w:szCs w:val="28"/>
          <w:lang w:eastAsia="zh-HK"/>
        </w:rPr>
        <w:t>自由</w:t>
      </w:r>
      <w:r w:rsidR="00A256F4" w:rsidRPr="006834DF">
        <w:rPr>
          <w:szCs w:val="28"/>
          <w:lang w:eastAsia="zh-TW"/>
        </w:rPr>
        <w:t>。</w:t>
      </w:r>
    </w:p>
    <w:p w:rsidR="00A256F4" w:rsidRPr="006834DF" w:rsidRDefault="00D0436D" w:rsidP="00A256F4">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A256F4" w:rsidRPr="006834DF">
        <w:rPr>
          <w:szCs w:val="28"/>
          <w:lang w:eastAsia="zh-TW"/>
        </w:rPr>
        <w:t>參加集會的人士</w:t>
      </w:r>
      <w:r w:rsidR="00A256F4" w:rsidRPr="006834DF">
        <w:rPr>
          <w:szCs w:val="24"/>
          <w:lang w:eastAsia="zh-TW"/>
        </w:rPr>
        <w:t>干擾或威脅干擾公共秩序、甚至使用</w:t>
      </w:r>
      <w:r w:rsidR="00A256F4" w:rsidRPr="006834DF">
        <w:rPr>
          <w:szCs w:val="28"/>
          <w:lang w:eastAsia="zh-TW"/>
        </w:rPr>
        <w:t>或威脅使用暴力，都是犯法行為，即使他們本來進行的是和平合法</w:t>
      </w:r>
      <w:r w:rsidR="0013235F" w:rsidRPr="006834DF">
        <w:rPr>
          <w:szCs w:val="28"/>
          <w:lang w:eastAsia="zh-HK"/>
        </w:rPr>
        <w:t>的</w:t>
      </w:r>
      <w:r w:rsidR="00A256F4" w:rsidRPr="006834DF">
        <w:rPr>
          <w:szCs w:val="28"/>
          <w:lang w:eastAsia="zh-TW"/>
        </w:rPr>
        <w:t>集會。對於那些擾亂公共秩序的罪行，特別是涉及暴力</w:t>
      </w:r>
      <w:r w:rsidR="0081502F" w:rsidRPr="006834DF">
        <w:rPr>
          <w:szCs w:val="28"/>
          <w:lang w:eastAsia="zh-HK"/>
        </w:rPr>
        <w:t>時</w:t>
      </w:r>
      <w:r w:rsidR="00A256F4" w:rsidRPr="006834DF">
        <w:rPr>
          <w:szCs w:val="28"/>
          <w:lang w:eastAsia="zh-TW"/>
        </w:rPr>
        <w:t>，法庭在判刑時</w:t>
      </w:r>
      <w:proofErr w:type="gramStart"/>
      <w:r w:rsidR="00A256F4" w:rsidRPr="006834DF">
        <w:rPr>
          <w:szCs w:val="28"/>
          <w:lang w:eastAsia="zh-TW"/>
        </w:rPr>
        <w:t>必須緊記維護</w:t>
      </w:r>
      <w:proofErr w:type="gramEnd"/>
      <w:r w:rsidR="00A256F4" w:rsidRPr="006834DF">
        <w:rPr>
          <w:szCs w:val="28"/>
          <w:lang w:eastAsia="zh-TW"/>
        </w:rPr>
        <w:t>公共秩序的重要，而所判處的判刑亦必須反映法律對維護公共秩序的決心，並向社會和公眾清晰說明，法律絕不容許公共秩序被</w:t>
      </w:r>
      <w:r w:rsidR="00A256F4" w:rsidRPr="006834DF">
        <w:rPr>
          <w:szCs w:val="28"/>
          <w:lang w:eastAsia="zh-HK"/>
        </w:rPr>
        <w:t>非法</w:t>
      </w:r>
      <w:r w:rsidR="00A256F4" w:rsidRPr="006834DF">
        <w:rPr>
          <w:szCs w:val="28"/>
          <w:lang w:eastAsia="zh-TW"/>
        </w:rPr>
        <w:t>破壞或擾亂。</w:t>
      </w:r>
    </w:p>
    <w:p w:rsidR="00A256F4" w:rsidRPr="006834DF" w:rsidRDefault="00A256F4" w:rsidP="00A256F4">
      <w:pPr>
        <w:pStyle w:val="H-1"/>
        <w:tabs>
          <w:tab w:val="left" w:pos="720"/>
        </w:tabs>
        <w:ind w:left="720" w:hanging="720"/>
        <w:rPr>
          <w:lang w:eastAsia="zh-TW"/>
        </w:rPr>
      </w:pPr>
      <w:r w:rsidRPr="006834DF">
        <w:rPr>
          <w:lang w:eastAsia="zh-TW"/>
        </w:rPr>
        <w:t>(</w:t>
      </w:r>
      <w:r w:rsidRPr="006834DF">
        <w:rPr>
          <w:lang w:eastAsia="zh-HK"/>
        </w:rPr>
        <w:t>四</w:t>
      </w:r>
      <w:r w:rsidRPr="006834DF">
        <w:rPr>
          <w:lang w:eastAsia="zh-TW"/>
        </w:rPr>
        <w:t>)</w:t>
      </w:r>
      <w:r w:rsidRPr="006834DF">
        <w:rPr>
          <w:lang w:eastAsia="zh-TW"/>
        </w:rPr>
        <w:tab/>
      </w:r>
      <w:r w:rsidRPr="006834DF">
        <w:rPr>
          <w:szCs w:val="28"/>
          <w:lang w:eastAsia="zh-TW"/>
        </w:rPr>
        <w:t>非法集結的控罪要旨</w:t>
      </w:r>
    </w:p>
    <w:p w:rsidR="00A256F4" w:rsidRPr="006834DF" w:rsidRDefault="00D0436D" w:rsidP="00A256F4">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A256F4" w:rsidRPr="006834DF">
        <w:rPr>
          <w:szCs w:val="28"/>
          <w:lang w:eastAsia="zh-TW"/>
        </w:rPr>
        <w:t>對於非法集結，罪行的控</w:t>
      </w:r>
      <w:r w:rsidR="00524058" w:rsidRPr="006834DF">
        <w:rPr>
          <w:szCs w:val="28"/>
          <w:lang w:eastAsia="zh-TW"/>
        </w:rPr>
        <w:t>罪</w:t>
      </w:r>
      <w:r w:rsidR="00A256F4" w:rsidRPr="006834DF">
        <w:rPr>
          <w:szCs w:val="28"/>
          <w:lang w:eastAsia="zh-TW"/>
        </w:rPr>
        <w:t>要旨是</w:t>
      </w:r>
      <w:r w:rsidR="00A256F4" w:rsidRPr="006834DF">
        <w:rPr>
          <w:szCs w:val="28"/>
          <w:lang w:eastAsia="zh-HK"/>
        </w:rPr>
        <w:t>參與</w:t>
      </w:r>
      <w:r w:rsidR="00A256F4" w:rsidRPr="006834DF">
        <w:rPr>
          <w:szCs w:val="28"/>
          <w:lang w:eastAsia="zh-TW"/>
        </w:rPr>
        <w:t>者行事時人數</w:t>
      </w:r>
      <w:proofErr w:type="gramStart"/>
      <w:r w:rsidR="00A256F4" w:rsidRPr="006834DF">
        <w:rPr>
          <w:szCs w:val="28"/>
          <w:lang w:eastAsia="zh-TW"/>
        </w:rPr>
        <w:t>眾多，</w:t>
      </w:r>
      <w:proofErr w:type="gramEnd"/>
      <w:r w:rsidR="00A256F4" w:rsidRPr="006834DF">
        <w:rPr>
          <w:szCs w:val="28"/>
          <w:lang w:eastAsia="zh-TW"/>
        </w:rPr>
        <w:t>並利用人多勢眾來達到他們之共同目的。</w:t>
      </w:r>
      <w:proofErr w:type="gramStart"/>
      <w:r w:rsidR="00A256F4" w:rsidRPr="006834DF">
        <w:rPr>
          <w:lang w:eastAsia="zh-TW"/>
        </w:rPr>
        <w:t>再者，</w:t>
      </w:r>
      <w:proofErr w:type="gramEnd"/>
      <w:r w:rsidR="00A256F4" w:rsidRPr="006834DF">
        <w:rPr>
          <w:lang w:eastAsia="zh-TW"/>
        </w:rPr>
        <w:t>當大批示威者聚集時，很大可能會出現情緒高漲甚至</w:t>
      </w:r>
      <w:r w:rsidR="000E5380" w:rsidRPr="006834DF">
        <w:rPr>
          <w:lang w:eastAsia="zh-TW"/>
        </w:rPr>
        <w:t>激動的情況，而這種情況本身有造成暴力事件的風險。有時，甚至會有</w:t>
      </w:r>
      <w:r w:rsidR="000E5380" w:rsidRPr="006834DF">
        <w:rPr>
          <w:lang w:eastAsia="zh-HK"/>
        </w:rPr>
        <w:t>些</w:t>
      </w:r>
      <w:r w:rsidR="00A256F4" w:rsidRPr="006834DF">
        <w:rPr>
          <w:lang w:eastAsia="zh-TW"/>
        </w:rPr>
        <w:t>挑起暴力事端為目的之</w:t>
      </w:r>
      <w:proofErr w:type="gramStart"/>
      <w:r w:rsidR="00A256F4" w:rsidRPr="006834DF">
        <w:rPr>
          <w:lang w:eastAsia="zh-TW"/>
        </w:rPr>
        <w:t>不法之徒在場趁機</w:t>
      </w:r>
      <w:proofErr w:type="gramEnd"/>
      <w:r w:rsidR="00A256F4" w:rsidRPr="006834DF">
        <w:rPr>
          <w:lang w:eastAsia="zh-TW"/>
        </w:rPr>
        <w:t>行事，這方面的風險不容忽視。因此，</w:t>
      </w:r>
      <w:r w:rsidR="000E5380" w:rsidRPr="006834DF">
        <w:rPr>
          <w:szCs w:val="28"/>
          <w:lang w:eastAsia="zh-TW"/>
        </w:rPr>
        <w:t>非法集結</w:t>
      </w:r>
      <w:r w:rsidR="00A256F4" w:rsidRPr="006834DF">
        <w:rPr>
          <w:szCs w:val="28"/>
          <w:lang w:eastAsia="zh-TW"/>
        </w:rPr>
        <w:t>必</w:t>
      </w:r>
      <w:r w:rsidR="00A80FFA" w:rsidRPr="006834DF">
        <w:rPr>
          <w:szCs w:val="28"/>
          <w:lang w:eastAsia="zh-HK"/>
        </w:rPr>
        <w:t>須</w:t>
      </w:r>
      <w:r w:rsidR="000E5380" w:rsidRPr="006834DF">
        <w:rPr>
          <w:szCs w:val="28"/>
          <w:lang w:eastAsia="zh-HK"/>
        </w:rPr>
        <w:t>有</w:t>
      </w:r>
      <w:r w:rsidR="00A256F4" w:rsidRPr="006834DF">
        <w:rPr>
          <w:szCs w:val="28"/>
          <w:lang w:eastAsia="zh-TW"/>
        </w:rPr>
        <w:t>預防措施，</w:t>
      </w:r>
      <w:r w:rsidR="000E5380" w:rsidRPr="006834DF">
        <w:rPr>
          <w:szCs w:val="28"/>
          <w:lang w:eastAsia="zh-HK"/>
        </w:rPr>
        <w:t>避免</w:t>
      </w:r>
      <w:r w:rsidR="00EB0634" w:rsidRPr="006834DF">
        <w:rPr>
          <w:szCs w:val="28"/>
          <w:lang w:eastAsia="zh-TW"/>
        </w:rPr>
        <w:t>社</w:t>
      </w:r>
      <w:r w:rsidR="00A256F4" w:rsidRPr="006834DF">
        <w:rPr>
          <w:szCs w:val="28"/>
          <w:lang w:eastAsia="zh-TW"/>
        </w:rPr>
        <w:t>會安寧可能被破壞</w:t>
      </w:r>
      <w:r w:rsidR="00EB0634" w:rsidRPr="006834DF">
        <w:rPr>
          <w:szCs w:val="28"/>
          <w:lang w:eastAsia="zh-TW"/>
        </w:rPr>
        <w:t>及</w:t>
      </w:r>
      <w:r w:rsidR="00A256F4" w:rsidRPr="006834DF">
        <w:rPr>
          <w:szCs w:val="28"/>
          <w:lang w:eastAsia="zh-TW"/>
        </w:rPr>
        <w:t>破壞社會安寧所引發的嚴重後果</w:t>
      </w:r>
      <w:r w:rsidR="00A256F4" w:rsidRPr="006834DF">
        <w:rPr>
          <w:lang w:eastAsia="zh-TW"/>
        </w:rPr>
        <w:t>。</w:t>
      </w:r>
    </w:p>
    <w:p w:rsidR="00A256F4" w:rsidRPr="006834DF" w:rsidRDefault="00D0436D" w:rsidP="00A256F4">
      <w:pPr>
        <w:pStyle w:val="Final"/>
        <w:spacing w:after="520"/>
        <w:rPr>
          <w:lang w:eastAsia="zh-TW"/>
        </w:rPr>
      </w:pPr>
      <w:r w:rsidRPr="006834DF">
        <w:lastRenderedPageBreak/>
        <w:fldChar w:fldCharType="begin"/>
      </w:r>
      <w:r w:rsidRPr="006834DF">
        <w:rPr>
          <w:lang w:eastAsia="zh-TW"/>
        </w:rPr>
        <w:instrText xml:space="preserve"> AUTONUMOUT </w:instrText>
      </w:r>
      <w:r w:rsidRPr="006834DF">
        <w:fldChar w:fldCharType="end"/>
      </w:r>
      <w:r w:rsidRPr="006834DF">
        <w:rPr>
          <w:lang w:eastAsia="zh-TW"/>
        </w:rPr>
        <w:tab/>
      </w:r>
      <w:r w:rsidR="00A256F4" w:rsidRPr="006834DF">
        <w:rPr>
          <w:lang w:eastAsia="zh-TW"/>
        </w:rPr>
        <w:t>在維護公共秩序的大前</w:t>
      </w:r>
      <w:r w:rsidR="00170519" w:rsidRPr="006834DF">
        <w:rPr>
          <w:lang w:eastAsia="zh-TW"/>
        </w:rPr>
        <w:t>提</w:t>
      </w:r>
      <w:r w:rsidR="00A256F4" w:rsidRPr="006834DF">
        <w:rPr>
          <w:lang w:eastAsia="zh-TW"/>
        </w:rPr>
        <w:t>下，並且顧</w:t>
      </w:r>
      <w:r w:rsidR="00A256F4" w:rsidRPr="006834DF">
        <w:rPr>
          <w:lang w:eastAsia="zh-HK"/>
        </w:rPr>
        <w:t>及</w:t>
      </w:r>
      <w:r w:rsidR="00A256F4" w:rsidRPr="006834DF">
        <w:rPr>
          <w:lang w:eastAsia="zh-TW"/>
        </w:rPr>
        <w:t>到非法集結的控罪要旨，法庭在判刑時除了要對犯案者施予合適的</w:t>
      </w:r>
      <w:r w:rsidR="00A256F4" w:rsidRPr="006834DF">
        <w:rPr>
          <w:szCs w:val="28"/>
          <w:lang w:eastAsia="zh-TW"/>
        </w:rPr>
        <w:t>懲罰，亦需要</w:t>
      </w:r>
      <w:r w:rsidR="00A256F4" w:rsidRPr="006834DF">
        <w:rPr>
          <w:lang w:eastAsia="zh-TW"/>
        </w:rPr>
        <w:t>考慮阻嚇的判刑元素，即判刑不僅要防止犯案者重犯，亦需要</w:t>
      </w:r>
      <w:r w:rsidR="00A256F4" w:rsidRPr="006834DF">
        <w:rPr>
          <w:szCs w:val="28"/>
          <w:lang w:eastAsia="zh-TW"/>
        </w:rPr>
        <w:t>以儆效尤，</w:t>
      </w:r>
      <w:proofErr w:type="gramStart"/>
      <w:r w:rsidR="00A256F4" w:rsidRPr="006834DF">
        <w:rPr>
          <w:szCs w:val="28"/>
          <w:lang w:eastAsia="zh-TW"/>
        </w:rPr>
        <w:t>阻嚇其他人</w:t>
      </w:r>
      <w:proofErr w:type="gramEnd"/>
      <w:r w:rsidR="00A256F4" w:rsidRPr="006834DF">
        <w:rPr>
          <w:szCs w:val="28"/>
          <w:lang w:eastAsia="zh-TW"/>
        </w:rPr>
        <w:t>不要以身試法，</w:t>
      </w:r>
      <w:r w:rsidR="00A7162A" w:rsidRPr="006834DF">
        <w:rPr>
          <w:szCs w:val="28"/>
          <w:lang w:eastAsia="zh-TW"/>
        </w:rPr>
        <w:t>有樣學樣</w:t>
      </w:r>
      <w:r w:rsidR="00A256F4" w:rsidRPr="006834DF">
        <w:rPr>
          <w:szCs w:val="28"/>
          <w:lang w:eastAsia="zh-TW"/>
        </w:rPr>
        <w:t>來破壞或擾亂公共秩序。法庭應該給予</w:t>
      </w:r>
      <w:proofErr w:type="gramStart"/>
      <w:r w:rsidR="00A256F4" w:rsidRPr="006834DF">
        <w:rPr>
          <w:szCs w:val="28"/>
          <w:lang w:eastAsia="zh-TW"/>
        </w:rPr>
        <w:t>阻嚇這判刑</w:t>
      </w:r>
      <w:proofErr w:type="gramEnd"/>
      <w:r w:rsidR="00A256F4" w:rsidRPr="006834DF">
        <w:rPr>
          <w:szCs w:val="28"/>
          <w:lang w:eastAsia="zh-TW"/>
        </w:rPr>
        <w:t>元素的比重，則視乎案件實際的情況而定。若案情嚴重，法庭需要判處</w:t>
      </w:r>
      <w:proofErr w:type="gramStart"/>
      <w:r w:rsidR="00A256F4" w:rsidRPr="006834DF">
        <w:rPr>
          <w:szCs w:val="28"/>
          <w:lang w:eastAsia="zh-TW"/>
        </w:rPr>
        <w:t>具阻嚇</w:t>
      </w:r>
      <w:r w:rsidR="00524058" w:rsidRPr="006834DF">
        <w:rPr>
          <w:szCs w:val="28"/>
          <w:lang w:eastAsia="zh-TW"/>
        </w:rPr>
        <w:t>力</w:t>
      </w:r>
      <w:proofErr w:type="gramEnd"/>
      <w:r w:rsidR="00A256F4" w:rsidRPr="006834DF">
        <w:rPr>
          <w:szCs w:val="28"/>
          <w:lang w:eastAsia="zh-TW"/>
        </w:rPr>
        <w:t>的刑罰。</w:t>
      </w:r>
    </w:p>
    <w:p w:rsidR="00A256F4" w:rsidRPr="006834DF" w:rsidRDefault="00A256F4" w:rsidP="00A256F4">
      <w:pPr>
        <w:pStyle w:val="H-1"/>
        <w:tabs>
          <w:tab w:val="left" w:pos="720"/>
        </w:tabs>
        <w:ind w:left="720" w:hanging="720"/>
        <w:jc w:val="both"/>
        <w:rPr>
          <w:lang w:eastAsia="zh-TW"/>
        </w:rPr>
      </w:pPr>
      <w:r w:rsidRPr="006834DF">
        <w:rPr>
          <w:lang w:eastAsia="zh-TW"/>
        </w:rPr>
        <w:t>(</w:t>
      </w:r>
      <w:r w:rsidRPr="006834DF">
        <w:rPr>
          <w:lang w:eastAsia="zh-HK"/>
        </w:rPr>
        <w:t>五</w:t>
      </w:r>
      <w:r w:rsidRPr="006834DF">
        <w:rPr>
          <w:lang w:eastAsia="zh-TW"/>
        </w:rPr>
        <w:t>)</w:t>
      </w:r>
      <w:r w:rsidRPr="006834DF">
        <w:rPr>
          <w:lang w:eastAsia="zh-TW"/>
        </w:rPr>
        <w:tab/>
      </w:r>
      <w:r w:rsidRPr="006834DF">
        <w:rPr>
          <w:szCs w:val="28"/>
          <w:lang w:eastAsia="zh-TW"/>
        </w:rPr>
        <w:t>使用暴力擾亂公共秩序</w:t>
      </w:r>
    </w:p>
    <w:p w:rsidR="00A256F4" w:rsidRPr="006834DF" w:rsidRDefault="00D0436D" w:rsidP="00A256F4">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A256F4" w:rsidRPr="006834DF">
        <w:rPr>
          <w:szCs w:val="28"/>
          <w:lang w:eastAsia="zh-TW"/>
        </w:rPr>
        <w:t>在法治之下，</w:t>
      </w:r>
      <w:r w:rsidR="00A256F4" w:rsidRPr="006834DF">
        <w:rPr>
          <w:lang w:eastAsia="zh-TW"/>
        </w:rPr>
        <w:t>法律不會也不能容忍任何暴力或威脅使用暴力的行為。因此，</w:t>
      </w:r>
      <w:r w:rsidR="00A256F4" w:rsidRPr="006834DF">
        <w:rPr>
          <w:szCs w:val="28"/>
          <w:lang w:eastAsia="zh-HK"/>
        </w:rPr>
        <w:t>參加</w:t>
      </w:r>
      <w:r w:rsidR="00A256F4" w:rsidRPr="006834DF">
        <w:rPr>
          <w:szCs w:val="28"/>
          <w:lang w:eastAsia="zh-TW"/>
        </w:rPr>
        <w:t>集會的</w:t>
      </w:r>
      <w:r w:rsidR="00A256F4" w:rsidRPr="006834DF">
        <w:rPr>
          <w:szCs w:val="28"/>
          <w:lang w:eastAsia="zh-HK"/>
        </w:rPr>
        <w:t>人士</w:t>
      </w:r>
      <w:r w:rsidR="00A256F4" w:rsidRPr="006834DF">
        <w:rPr>
          <w:szCs w:val="28"/>
          <w:lang w:eastAsia="zh-TW"/>
        </w:rPr>
        <w:t>不得對任何人施加暴力。參加集會的人士有清晰明確的責任，不得作出任何危及公眾的擾亂秩序或暴力行為。參加非法集結的犯案者使用暴力或威脅使用暴力，是加重他們罪責的因素，所以判</w:t>
      </w:r>
      <w:r w:rsidR="00A256F4" w:rsidRPr="006834DF">
        <w:rPr>
          <w:szCs w:val="28"/>
          <w:lang w:eastAsia="zh-HK"/>
        </w:rPr>
        <w:t>刑</w:t>
      </w:r>
      <w:r w:rsidR="00A256F4" w:rsidRPr="006834DF">
        <w:rPr>
          <w:szCs w:val="28"/>
          <w:lang w:eastAsia="zh-TW"/>
        </w:rPr>
        <w:t>必須具足夠的懲罰</w:t>
      </w:r>
      <w:r w:rsidR="00524058" w:rsidRPr="006834DF">
        <w:rPr>
          <w:szCs w:val="28"/>
          <w:lang w:eastAsia="zh-TW"/>
        </w:rPr>
        <w:t>作用</w:t>
      </w:r>
      <w:r w:rsidR="00A256F4" w:rsidRPr="006834DF">
        <w:rPr>
          <w:szCs w:val="28"/>
          <w:lang w:eastAsia="zh-TW"/>
        </w:rPr>
        <w:t>和</w:t>
      </w:r>
      <w:proofErr w:type="gramStart"/>
      <w:r w:rsidR="00A256F4" w:rsidRPr="006834DF">
        <w:rPr>
          <w:szCs w:val="28"/>
          <w:lang w:eastAsia="zh-TW"/>
        </w:rPr>
        <w:t>阻嚇</w:t>
      </w:r>
      <w:proofErr w:type="gramEnd"/>
      <w:r w:rsidR="00524058" w:rsidRPr="006834DF">
        <w:rPr>
          <w:szCs w:val="28"/>
          <w:lang w:eastAsia="zh-TW"/>
        </w:rPr>
        <w:t>力</w:t>
      </w:r>
      <w:r w:rsidR="00A256F4" w:rsidRPr="006834DF">
        <w:rPr>
          <w:szCs w:val="28"/>
          <w:lang w:eastAsia="zh-TW"/>
        </w:rPr>
        <w:t>。</w:t>
      </w:r>
      <w:r w:rsidR="00D063D1" w:rsidRPr="006834DF">
        <w:rPr>
          <w:szCs w:val="28"/>
          <w:lang w:eastAsia="zh-TW"/>
        </w:rPr>
        <w:t>因此</w:t>
      </w:r>
      <w:r w:rsidR="00A256F4" w:rsidRPr="006834DF">
        <w:rPr>
          <w:szCs w:val="28"/>
          <w:lang w:eastAsia="zh-TW"/>
        </w:rPr>
        <w:t>，就涉及暴力的非法集結，法庭會給予懲罰和</w:t>
      </w:r>
      <w:proofErr w:type="gramStart"/>
      <w:r w:rsidR="00A256F4" w:rsidRPr="006834DF">
        <w:rPr>
          <w:szCs w:val="28"/>
          <w:lang w:eastAsia="zh-TW"/>
        </w:rPr>
        <w:t>阻嚇</w:t>
      </w:r>
      <w:proofErr w:type="gramEnd"/>
      <w:r w:rsidR="00A256F4" w:rsidRPr="006834DF">
        <w:rPr>
          <w:szCs w:val="28"/>
          <w:lang w:eastAsia="zh-TW"/>
        </w:rPr>
        <w:t>這兩</w:t>
      </w:r>
      <w:proofErr w:type="gramStart"/>
      <w:r w:rsidR="00A256F4" w:rsidRPr="006834DF">
        <w:rPr>
          <w:szCs w:val="28"/>
          <w:lang w:eastAsia="zh-TW"/>
        </w:rPr>
        <w:t>個</w:t>
      </w:r>
      <w:proofErr w:type="gramEnd"/>
      <w:r w:rsidR="00A256F4" w:rsidRPr="006834DF">
        <w:rPr>
          <w:szCs w:val="28"/>
          <w:lang w:eastAsia="zh-TW"/>
        </w:rPr>
        <w:t>判刑元素極大的比重。</w:t>
      </w:r>
      <w:r w:rsidR="004E5653" w:rsidRPr="006834DF">
        <w:rPr>
          <w:szCs w:val="28"/>
          <w:lang w:eastAsia="zh-HK"/>
        </w:rPr>
        <w:t>法庭在</w:t>
      </w:r>
      <w:r w:rsidR="004E5653" w:rsidRPr="006834DF">
        <w:rPr>
          <w:szCs w:val="28"/>
          <w:lang w:eastAsia="zh-TW"/>
        </w:rPr>
        <w:t>判刑</w:t>
      </w:r>
      <w:r w:rsidR="0081502F" w:rsidRPr="006834DF">
        <w:rPr>
          <w:szCs w:val="28"/>
          <w:lang w:eastAsia="zh-HK"/>
        </w:rPr>
        <w:t>時</w:t>
      </w:r>
      <w:r w:rsidR="004E5653" w:rsidRPr="006834DF">
        <w:rPr>
          <w:szCs w:val="28"/>
          <w:lang w:eastAsia="zh-HK"/>
        </w:rPr>
        <w:t>的</w:t>
      </w:r>
      <w:r w:rsidR="004E5653" w:rsidRPr="006834DF">
        <w:rPr>
          <w:szCs w:val="28"/>
          <w:lang w:eastAsia="zh-TW"/>
        </w:rPr>
        <w:t>主要</w:t>
      </w:r>
      <w:r w:rsidR="004E5653" w:rsidRPr="006834DF">
        <w:rPr>
          <w:szCs w:val="28"/>
          <w:lang w:eastAsia="zh-HK"/>
        </w:rPr>
        <w:t>考慮</w:t>
      </w:r>
      <w:r w:rsidR="004E5653" w:rsidRPr="006834DF">
        <w:rPr>
          <w:szCs w:val="28"/>
          <w:lang w:eastAsia="zh-TW"/>
        </w:rPr>
        <w:t>是要懲罰</w:t>
      </w:r>
      <w:r w:rsidR="004E5653" w:rsidRPr="006834DF">
        <w:rPr>
          <w:szCs w:val="28"/>
          <w:lang w:eastAsia="zh-HK"/>
        </w:rPr>
        <w:t>及阻嚇</w:t>
      </w:r>
      <w:r w:rsidR="004E5653" w:rsidRPr="006834DF">
        <w:rPr>
          <w:szCs w:val="28"/>
          <w:lang w:eastAsia="zh-TW"/>
        </w:rPr>
        <w:t>那些</w:t>
      </w:r>
      <w:r w:rsidR="004E5653" w:rsidRPr="006834DF">
        <w:rPr>
          <w:szCs w:val="28"/>
          <w:lang w:eastAsia="zh-HK"/>
        </w:rPr>
        <w:t>干犯罪行</w:t>
      </w:r>
      <w:r w:rsidR="004E5653" w:rsidRPr="006834DF">
        <w:rPr>
          <w:szCs w:val="28"/>
          <w:lang w:eastAsia="zh-TW"/>
        </w:rPr>
        <w:t>的人，</w:t>
      </w:r>
      <w:r w:rsidR="004E5653" w:rsidRPr="006834DF">
        <w:rPr>
          <w:szCs w:val="28"/>
          <w:lang w:eastAsia="zh-HK"/>
        </w:rPr>
        <w:t>並</w:t>
      </w:r>
      <w:r w:rsidR="00A1322E" w:rsidRPr="006834DF">
        <w:rPr>
          <w:szCs w:val="28"/>
          <w:lang w:eastAsia="zh-TW"/>
        </w:rPr>
        <w:t>以儆效尤，</w:t>
      </w:r>
      <w:proofErr w:type="gramStart"/>
      <w:r w:rsidR="00A1322E" w:rsidRPr="006834DF">
        <w:rPr>
          <w:szCs w:val="28"/>
          <w:lang w:eastAsia="zh-TW"/>
        </w:rPr>
        <w:t>阻嚇其他人</w:t>
      </w:r>
      <w:proofErr w:type="gramEnd"/>
      <w:r w:rsidR="00A1322E" w:rsidRPr="006834DF">
        <w:rPr>
          <w:szCs w:val="28"/>
          <w:lang w:eastAsia="zh-TW"/>
        </w:rPr>
        <w:t>不要以身試法，</w:t>
      </w:r>
      <w:r w:rsidR="00A7162A" w:rsidRPr="006834DF">
        <w:rPr>
          <w:szCs w:val="28"/>
          <w:lang w:eastAsia="zh-TW"/>
        </w:rPr>
        <w:t>有樣學樣</w:t>
      </w:r>
      <w:r w:rsidR="00A1322E" w:rsidRPr="006834DF">
        <w:rPr>
          <w:szCs w:val="28"/>
          <w:lang w:eastAsia="zh-TW"/>
        </w:rPr>
        <w:t>來破壞或擾亂公共秩序。</w:t>
      </w:r>
      <w:r w:rsidR="004E5653" w:rsidRPr="006834DF">
        <w:rPr>
          <w:szCs w:val="28"/>
          <w:lang w:eastAsia="zh-TW"/>
        </w:rPr>
        <w:t>至於犯案者的個人情況、無論犯罪動機或原因是他們自認為多麼崇高、其他違法者</w:t>
      </w:r>
      <w:r w:rsidR="004E5653" w:rsidRPr="006834DF">
        <w:rPr>
          <w:szCs w:val="28"/>
          <w:lang w:eastAsia="zh-HK"/>
        </w:rPr>
        <w:t>罪責</w:t>
      </w:r>
      <w:r w:rsidR="004E5653" w:rsidRPr="006834DF">
        <w:rPr>
          <w:szCs w:val="28"/>
          <w:lang w:eastAsia="zh-TW"/>
        </w:rPr>
        <w:t>是否</w:t>
      </w:r>
      <w:r w:rsidR="004E5653" w:rsidRPr="006834DF">
        <w:rPr>
          <w:szCs w:val="28"/>
          <w:lang w:eastAsia="zh-HK"/>
        </w:rPr>
        <w:t>更重</w:t>
      </w:r>
      <w:r w:rsidR="004E5653" w:rsidRPr="006834DF">
        <w:rPr>
          <w:szCs w:val="28"/>
          <w:lang w:eastAsia="zh-TW"/>
        </w:rPr>
        <w:t>等，</w:t>
      </w:r>
      <w:r w:rsidR="004E5653" w:rsidRPr="006834DF">
        <w:rPr>
          <w:szCs w:val="28"/>
          <w:lang w:eastAsia="zh-HK"/>
        </w:rPr>
        <w:t>一般來說</w:t>
      </w:r>
      <w:r w:rsidR="004E5653" w:rsidRPr="006834DF">
        <w:rPr>
          <w:szCs w:val="28"/>
          <w:lang w:eastAsia="zh-TW"/>
        </w:rPr>
        <w:t>全都不是有力的求情</w:t>
      </w:r>
      <w:r w:rsidR="004E5653" w:rsidRPr="006834DF">
        <w:rPr>
          <w:szCs w:val="28"/>
          <w:lang w:eastAsia="zh-HK"/>
        </w:rPr>
        <w:t>或輕判的</w:t>
      </w:r>
      <w:r w:rsidR="004E5653" w:rsidRPr="006834DF">
        <w:rPr>
          <w:szCs w:val="28"/>
          <w:lang w:eastAsia="zh-TW"/>
        </w:rPr>
        <w:t>理由。</w:t>
      </w:r>
    </w:p>
    <w:p w:rsidR="00520F20" w:rsidRPr="006834DF" w:rsidRDefault="00D0436D" w:rsidP="00A256F4">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520F20" w:rsidRPr="006834DF">
        <w:rPr>
          <w:lang w:eastAsia="zh-TW"/>
        </w:rPr>
        <w:t>答辯人等認為本庭在</w:t>
      </w:r>
      <w:r w:rsidR="00D063D1" w:rsidRPr="006834DF">
        <w:rPr>
          <w:i/>
          <w:lang w:eastAsia="zh-TW"/>
        </w:rPr>
        <w:t>黃</w:t>
      </w:r>
      <w:proofErr w:type="gramStart"/>
      <w:r w:rsidR="00D063D1" w:rsidRPr="006834DF">
        <w:rPr>
          <w:i/>
          <w:lang w:eastAsia="zh-TW"/>
        </w:rPr>
        <w:t>之鋒</w:t>
      </w:r>
      <w:r w:rsidR="00D063D1" w:rsidRPr="006834DF">
        <w:rPr>
          <w:lang w:eastAsia="zh-TW"/>
        </w:rPr>
        <w:t>案</w:t>
      </w:r>
      <w:r w:rsidR="00520F20" w:rsidRPr="006834DF">
        <w:rPr>
          <w:lang w:eastAsia="zh-TW"/>
        </w:rPr>
        <w:t>判詞</w:t>
      </w:r>
      <w:proofErr w:type="gramEnd"/>
      <w:r w:rsidR="00520F20" w:rsidRPr="006834DF">
        <w:rPr>
          <w:lang w:eastAsia="zh-TW"/>
        </w:rPr>
        <w:t>H</w:t>
      </w:r>
      <w:proofErr w:type="gramStart"/>
      <w:r w:rsidR="00520F20" w:rsidRPr="006834DF">
        <w:rPr>
          <w:lang w:eastAsia="zh-TW"/>
        </w:rPr>
        <w:t>部所引用</w:t>
      </w:r>
      <w:proofErr w:type="gramEnd"/>
      <w:r w:rsidR="00520F20" w:rsidRPr="006834DF">
        <w:rPr>
          <w:lang w:eastAsia="zh-TW"/>
        </w:rPr>
        <w:t>的英國案例和本案的情況不同</w:t>
      </w:r>
      <w:r w:rsidR="00A1322E" w:rsidRPr="006834DF">
        <w:rPr>
          <w:lang w:eastAsia="zh-TW"/>
        </w:rPr>
        <w:t>。</w:t>
      </w:r>
      <w:r w:rsidR="00A1322E" w:rsidRPr="006834DF">
        <w:rPr>
          <w:lang w:eastAsia="zh-HK"/>
        </w:rPr>
        <w:t>他們指</w:t>
      </w:r>
      <w:r w:rsidR="00EB0634" w:rsidRPr="006834DF">
        <w:rPr>
          <w:lang w:eastAsia="zh-TW"/>
        </w:rPr>
        <w:t>那</w:t>
      </w:r>
      <w:r w:rsidR="00A1322E" w:rsidRPr="006834DF">
        <w:rPr>
          <w:lang w:eastAsia="zh-HK"/>
        </w:rPr>
        <w:t>些</w:t>
      </w:r>
      <w:r w:rsidR="00520F20" w:rsidRPr="006834DF">
        <w:rPr>
          <w:lang w:eastAsia="zh-TW"/>
        </w:rPr>
        <w:t>案例的情節比本案更加嚴重，所以不可相提並論。本庭當然知道那些英國案例的情節</w:t>
      </w:r>
      <w:r w:rsidR="00BF7D91" w:rsidRPr="006834DF">
        <w:rPr>
          <w:lang w:eastAsia="zh-TW"/>
        </w:rPr>
        <w:t>甚至控罪本身</w:t>
      </w:r>
      <w:r w:rsidR="00520F20" w:rsidRPr="006834DF">
        <w:rPr>
          <w:lang w:eastAsia="zh-TW"/>
        </w:rPr>
        <w:t>比本案更加嚴重，本庭引用那些案例，</w:t>
      </w:r>
      <w:r w:rsidR="00BF7D91" w:rsidRPr="006834DF">
        <w:rPr>
          <w:lang w:eastAsia="zh-TW"/>
        </w:rPr>
        <w:t>目的是</w:t>
      </w:r>
      <w:r w:rsidR="00520F20" w:rsidRPr="006834DF">
        <w:rPr>
          <w:lang w:eastAsia="zh-TW"/>
        </w:rPr>
        <w:t>討論</w:t>
      </w:r>
      <w:r w:rsidR="00BF7D91" w:rsidRPr="006834DF">
        <w:rPr>
          <w:lang w:eastAsia="zh-TW"/>
        </w:rPr>
        <w:t>非法集結的控罪要旨和點出</w:t>
      </w:r>
      <w:r w:rsidR="00520F20" w:rsidRPr="006834DF">
        <w:rPr>
          <w:lang w:eastAsia="zh-TW"/>
        </w:rPr>
        <w:t>集體</w:t>
      </w:r>
      <w:r w:rsidR="00BF7D91" w:rsidRPr="006834DF">
        <w:rPr>
          <w:lang w:eastAsia="zh-TW"/>
        </w:rPr>
        <w:t>破壞公共秩序罪行的共同特徵。本庭並不是</w:t>
      </w:r>
      <w:r w:rsidR="00D063D1" w:rsidRPr="006834DF">
        <w:rPr>
          <w:lang w:eastAsia="zh-TW"/>
        </w:rPr>
        <w:t>採用或參考</w:t>
      </w:r>
      <w:r w:rsidR="00BF7D91" w:rsidRPr="006834DF">
        <w:rPr>
          <w:lang w:eastAsia="zh-TW"/>
        </w:rPr>
        <w:t>那些案例所判的刑期來為本案量刑</w:t>
      </w:r>
      <w:r w:rsidR="00A1322E" w:rsidRPr="006834DF">
        <w:rPr>
          <w:lang w:eastAsia="zh-HK"/>
        </w:rPr>
        <w:t>準則</w:t>
      </w:r>
      <w:r w:rsidR="00BF7D91" w:rsidRPr="006834DF">
        <w:rPr>
          <w:lang w:eastAsia="zh-TW"/>
        </w:rPr>
        <w:t>。</w:t>
      </w:r>
    </w:p>
    <w:p w:rsidR="00A256F4" w:rsidRPr="006834DF" w:rsidRDefault="00A256F4" w:rsidP="00A256F4">
      <w:pPr>
        <w:pStyle w:val="H-1"/>
        <w:tabs>
          <w:tab w:val="left" w:pos="720"/>
        </w:tabs>
        <w:ind w:left="720" w:hanging="720"/>
        <w:jc w:val="both"/>
        <w:rPr>
          <w:szCs w:val="28"/>
          <w:lang w:eastAsia="zh-TW"/>
        </w:rPr>
      </w:pPr>
      <w:r w:rsidRPr="006834DF">
        <w:rPr>
          <w:lang w:eastAsia="zh-TW"/>
        </w:rPr>
        <w:lastRenderedPageBreak/>
        <w:t>(</w:t>
      </w:r>
      <w:r w:rsidRPr="006834DF">
        <w:rPr>
          <w:lang w:eastAsia="zh-HK"/>
        </w:rPr>
        <w:t>六</w:t>
      </w:r>
      <w:r w:rsidRPr="006834DF">
        <w:rPr>
          <w:lang w:eastAsia="zh-TW"/>
        </w:rPr>
        <w:t>)</w:t>
      </w:r>
      <w:r w:rsidRPr="006834DF">
        <w:rPr>
          <w:lang w:eastAsia="zh-TW"/>
        </w:rPr>
        <w:tab/>
      </w:r>
      <w:r w:rsidRPr="006834DF">
        <w:rPr>
          <w:szCs w:val="28"/>
          <w:lang w:eastAsia="zh-TW"/>
        </w:rPr>
        <w:t>涉及暴力之非法集結的相關情節</w:t>
      </w:r>
    </w:p>
    <w:p w:rsidR="00A256F4" w:rsidRPr="006834DF" w:rsidRDefault="00D0436D" w:rsidP="00A256F4">
      <w:pPr>
        <w:pStyle w:val="Final"/>
        <w:spacing w:after="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A256F4" w:rsidRPr="006834DF">
        <w:rPr>
          <w:lang w:eastAsia="zh-TW"/>
        </w:rPr>
        <w:t>法庭在決定適當的刑罰時，</w:t>
      </w:r>
      <w:r w:rsidR="00A256F4" w:rsidRPr="006834DF">
        <w:rPr>
          <w:lang w:eastAsia="zh-HK"/>
        </w:rPr>
        <w:t>需要</w:t>
      </w:r>
      <w:r w:rsidR="00A256F4" w:rsidRPr="006834DF">
        <w:rPr>
          <w:lang w:eastAsia="zh-TW"/>
        </w:rPr>
        <w:t>考慮干犯涉案罪行的相關情節。</w:t>
      </w:r>
      <w:r w:rsidR="00A256F4" w:rsidRPr="006834DF">
        <w:rPr>
          <w:lang w:eastAsia="zh-HK"/>
        </w:rPr>
        <w:t>就</w:t>
      </w:r>
      <w:r w:rsidR="00A256F4" w:rsidRPr="006834DF">
        <w:rPr>
          <w:lang w:eastAsia="zh-TW"/>
        </w:rPr>
        <w:t>牽涉暴力的非法集結，</w:t>
      </w:r>
      <w:r w:rsidR="00A256F4" w:rsidRPr="006834DF">
        <w:rPr>
          <w:lang w:eastAsia="zh-HK"/>
        </w:rPr>
        <w:t>有關</w:t>
      </w:r>
      <w:r w:rsidR="00A256F4" w:rsidRPr="006834DF">
        <w:rPr>
          <w:lang w:eastAsia="zh-TW"/>
        </w:rPr>
        <w:t>干犯罪行的情節</w:t>
      </w:r>
      <w:r w:rsidR="00A256F4" w:rsidRPr="006834DF">
        <w:rPr>
          <w:lang w:eastAsia="zh-HK"/>
        </w:rPr>
        <w:t>包括</w:t>
      </w:r>
      <w:r w:rsidR="00A256F4" w:rsidRPr="006834DF">
        <w:rPr>
          <w:lang w:eastAsia="zh-TW"/>
        </w:rPr>
        <w:t>：</w:t>
      </w:r>
    </w:p>
    <w:p w:rsidR="00A256F4" w:rsidRPr="006834DF" w:rsidRDefault="00A256F4" w:rsidP="00A256F4">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lang w:eastAsia="zh-HK"/>
        </w:rPr>
        <w:t>1</w:t>
      </w:r>
      <w:r w:rsidRPr="006834DF">
        <w:rPr>
          <w:rFonts w:ascii="Times New Roman" w:hAnsi="Times New Roman"/>
          <w:sz w:val="28"/>
          <w:szCs w:val="28"/>
        </w:rPr>
        <w:t>)</w:t>
      </w:r>
      <w:r w:rsidRPr="006834DF">
        <w:rPr>
          <w:rFonts w:ascii="Times New Roman" w:hAnsi="Times New Roman"/>
          <w:sz w:val="28"/>
          <w:szCs w:val="28"/>
        </w:rPr>
        <w:tab/>
      </w:r>
      <w:r w:rsidRPr="006834DF">
        <w:rPr>
          <w:rFonts w:ascii="Times New Roman" w:hAnsi="Times New Roman"/>
          <w:sz w:val="28"/>
          <w:szCs w:val="28"/>
        </w:rPr>
        <w:t>暴力行為</w:t>
      </w:r>
      <w:r w:rsidRPr="006834DF">
        <w:rPr>
          <w:rFonts w:ascii="Times New Roman" w:hAnsi="Times New Roman"/>
          <w:sz w:val="28"/>
          <w:szCs w:val="28"/>
          <w:lang w:eastAsia="zh-HK"/>
        </w:rPr>
        <w:t>是</w:t>
      </w:r>
      <w:r w:rsidRPr="006834DF">
        <w:rPr>
          <w:rFonts w:ascii="Times New Roman" w:hAnsi="Times New Roman"/>
          <w:sz w:val="28"/>
          <w:szCs w:val="28"/>
        </w:rPr>
        <w:t>即場</w:t>
      </w:r>
      <w:r w:rsidRPr="006834DF">
        <w:rPr>
          <w:rFonts w:ascii="Times New Roman" w:hAnsi="Times New Roman"/>
          <w:sz w:val="28"/>
          <w:szCs w:val="28"/>
          <w:lang w:eastAsia="zh-HK"/>
        </w:rPr>
        <w:t>突然</w:t>
      </w:r>
      <w:r w:rsidRPr="006834DF">
        <w:rPr>
          <w:rFonts w:ascii="Times New Roman" w:hAnsi="Times New Roman"/>
          <w:sz w:val="28"/>
          <w:szCs w:val="28"/>
        </w:rPr>
        <w:t>發生，還是有預先計劃的，若是後者，計劃周詳及精密的程度為何；</w:t>
      </w:r>
    </w:p>
    <w:p w:rsidR="00A256F4" w:rsidRPr="006834DF" w:rsidRDefault="00A256F4" w:rsidP="00A256F4">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lang w:eastAsia="zh-HK"/>
        </w:rPr>
        <w:t>2</w:t>
      </w:r>
      <w:r w:rsidRPr="006834DF">
        <w:rPr>
          <w:rFonts w:ascii="Times New Roman" w:hAnsi="Times New Roman"/>
          <w:sz w:val="28"/>
          <w:szCs w:val="28"/>
        </w:rPr>
        <w:t>)</w:t>
      </w:r>
      <w:r w:rsidRPr="006834DF">
        <w:rPr>
          <w:rFonts w:ascii="Times New Roman" w:hAnsi="Times New Roman"/>
          <w:sz w:val="28"/>
          <w:szCs w:val="28"/>
        </w:rPr>
        <w:tab/>
      </w:r>
      <w:r w:rsidRPr="006834DF">
        <w:rPr>
          <w:rFonts w:ascii="Times New Roman" w:hAnsi="Times New Roman"/>
          <w:sz w:val="28"/>
          <w:szCs w:val="28"/>
        </w:rPr>
        <w:t>施行暴力者人數多少；</w:t>
      </w:r>
    </w:p>
    <w:p w:rsidR="00A256F4" w:rsidRPr="006834DF" w:rsidRDefault="00A256F4" w:rsidP="00A256F4">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lang w:eastAsia="zh-HK"/>
        </w:rPr>
        <w:t>3</w:t>
      </w:r>
      <w:r w:rsidRPr="006834DF">
        <w:rPr>
          <w:rFonts w:ascii="Times New Roman" w:hAnsi="Times New Roman"/>
          <w:sz w:val="28"/>
          <w:szCs w:val="28"/>
        </w:rPr>
        <w:t>)</w:t>
      </w:r>
      <w:r w:rsidRPr="006834DF">
        <w:rPr>
          <w:rFonts w:ascii="Times New Roman" w:hAnsi="Times New Roman"/>
          <w:sz w:val="28"/>
          <w:szCs w:val="28"/>
        </w:rPr>
        <w:tab/>
      </w:r>
      <w:r w:rsidRPr="006834DF">
        <w:rPr>
          <w:rFonts w:ascii="Times New Roman" w:hAnsi="Times New Roman"/>
          <w:sz w:val="28"/>
          <w:szCs w:val="28"/>
        </w:rPr>
        <w:t>使用暴力的程度，包括有否使用武器，若有的話，是甚麼武器和數量；</w:t>
      </w:r>
    </w:p>
    <w:p w:rsidR="00A256F4" w:rsidRPr="006834DF" w:rsidRDefault="00A256F4" w:rsidP="00A256F4">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(4)</w:t>
      </w:r>
      <w:r w:rsidRPr="006834DF">
        <w:rPr>
          <w:rFonts w:ascii="Times New Roman" w:hAnsi="Times New Roman"/>
          <w:sz w:val="28"/>
          <w:szCs w:val="28"/>
        </w:rPr>
        <w:tab/>
      </w:r>
      <w:r w:rsidRPr="006834DF">
        <w:rPr>
          <w:rFonts w:ascii="Times New Roman" w:hAnsi="Times New Roman"/>
          <w:sz w:val="28"/>
          <w:szCs w:val="28"/>
          <w:lang w:eastAsia="zh-HK"/>
        </w:rPr>
        <w:t>使用</w:t>
      </w:r>
      <w:r w:rsidRPr="006834DF">
        <w:rPr>
          <w:rFonts w:ascii="Times New Roman" w:hAnsi="Times New Roman"/>
          <w:sz w:val="28"/>
          <w:szCs w:val="28"/>
        </w:rPr>
        <w:t>暴力的規模，包括發生暴力的</w:t>
      </w:r>
      <w:r w:rsidRPr="006834DF">
        <w:rPr>
          <w:rFonts w:ascii="Times New Roman" w:hAnsi="Times New Roman"/>
          <w:sz w:val="28"/>
          <w:szCs w:val="28"/>
          <w:lang w:eastAsia="zh-HK"/>
        </w:rPr>
        <w:t>所在之處</w:t>
      </w:r>
      <w:r w:rsidRPr="006834DF">
        <w:rPr>
          <w:rFonts w:ascii="Times New Roman" w:hAnsi="Times New Roman"/>
          <w:sz w:val="28"/>
          <w:szCs w:val="28"/>
        </w:rPr>
        <w:t>、地點數目及範圍；</w:t>
      </w:r>
    </w:p>
    <w:p w:rsidR="00A256F4" w:rsidRPr="006834DF" w:rsidRDefault="00A256F4" w:rsidP="00A256F4">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(5)</w:t>
      </w:r>
      <w:r w:rsidRPr="006834DF">
        <w:rPr>
          <w:rFonts w:ascii="Times New Roman" w:hAnsi="Times New Roman"/>
          <w:sz w:val="28"/>
          <w:szCs w:val="28"/>
        </w:rPr>
        <w:tab/>
      </w:r>
      <w:r w:rsidRPr="006834DF">
        <w:rPr>
          <w:rFonts w:ascii="Times New Roman" w:hAnsi="Times New Roman"/>
          <w:sz w:val="28"/>
          <w:szCs w:val="28"/>
        </w:rPr>
        <w:t>暴力行為維時多久，包括暴力行為有否拖長；經警方或其他</w:t>
      </w:r>
      <w:r w:rsidRPr="006834DF">
        <w:rPr>
          <w:rFonts w:ascii="Times New Roman" w:hAnsi="Times New Roman"/>
          <w:sz w:val="28"/>
          <w:szCs w:val="28"/>
          <w:lang w:eastAsia="zh-HK"/>
        </w:rPr>
        <w:t>公職人員</w:t>
      </w:r>
      <w:r w:rsidRPr="006834DF">
        <w:rPr>
          <w:rFonts w:ascii="Times New Roman" w:hAnsi="Times New Roman"/>
          <w:sz w:val="28"/>
          <w:szCs w:val="28"/>
        </w:rPr>
        <w:t>重</w:t>
      </w:r>
      <w:r w:rsidR="0017255D" w:rsidRPr="006834DF">
        <w:rPr>
          <w:rFonts w:ascii="Times New Roman" w:hAnsi="Times New Roman"/>
          <w:sz w:val="28"/>
          <w:szCs w:val="28"/>
        </w:rPr>
        <w:t>複</w:t>
      </w:r>
      <w:r w:rsidRPr="006834DF">
        <w:rPr>
          <w:rFonts w:ascii="Times New Roman" w:hAnsi="Times New Roman"/>
          <w:sz w:val="28"/>
          <w:szCs w:val="28"/>
        </w:rPr>
        <w:t>警告後，是否仍然進行；</w:t>
      </w:r>
    </w:p>
    <w:p w:rsidR="00A256F4" w:rsidRPr="006834DF" w:rsidRDefault="00A256F4" w:rsidP="00A256F4">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(6)</w:t>
      </w:r>
      <w:r w:rsidRPr="006834DF">
        <w:rPr>
          <w:rFonts w:ascii="Times New Roman" w:hAnsi="Times New Roman"/>
          <w:sz w:val="28"/>
          <w:szCs w:val="28"/>
        </w:rPr>
        <w:tab/>
      </w:r>
      <w:r w:rsidRPr="006834DF">
        <w:rPr>
          <w:rFonts w:ascii="Times New Roman" w:hAnsi="Times New Roman"/>
          <w:sz w:val="28"/>
          <w:szCs w:val="28"/>
        </w:rPr>
        <w:t>暴力行為所引致的後果：例如有否對財物造成任何損失或破壞，若有的話，其程度為何；是否有人受傷，若有的話，傷者人數及傷勢為何；</w:t>
      </w:r>
    </w:p>
    <w:p w:rsidR="00A256F4" w:rsidRPr="006834DF" w:rsidRDefault="00A256F4" w:rsidP="00A256F4">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(7)</w:t>
      </w:r>
      <w:r w:rsidRPr="006834DF">
        <w:rPr>
          <w:rFonts w:ascii="Times New Roman" w:hAnsi="Times New Roman"/>
          <w:sz w:val="28"/>
          <w:szCs w:val="28"/>
        </w:rPr>
        <w:tab/>
      </w:r>
      <w:r w:rsidRPr="006834DF">
        <w:rPr>
          <w:rFonts w:ascii="Times New Roman" w:hAnsi="Times New Roman"/>
          <w:sz w:val="28"/>
          <w:szCs w:val="28"/>
        </w:rPr>
        <w:t>即使沒有財物損失或破壞，也沒有人受傷，但暴力行為造成的威脅之嚴重</w:t>
      </w:r>
      <w:r w:rsidRPr="006834DF">
        <w:rPr>
          <w:rFonts w:ascii="Times New Roman" w:hAnsi="Times New Roman"/>
          <w:sz w:val="28"/>
          <w:szCs w:val="28"/>
          <w:lang w:eastAsia="zh-HK"/>
        </w:rPr>
        <w:t>性</w:t>
      </w:r>
      <w:r w:rsidRPr="006834DF">
        <w:rPr>
          <w:rFonts w:ascii="Times New Roman" w:hAnsi="Times New Roman"/>
          <w:sz w:val="28"/>
          <w:szCs w:val="28"/>
        </w:rPr>
        <w:t>及逼近程度為何；</w:t>
      </w:r>
    </w:p>
    <w:p w:rsidR="00A256F4" w:rsidRPr="006834DF" w:rsidRDefault="00A256F4" w:rsidP="00A256F4">
      <w:pPr>
        <w:pStyle w:val="QuotationEnd"/>
        <w:spacing w:before="120" w:after="52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lang w:eastAsia="zh-HK"/>
        </w:rPr>
        <w:t>8</w:t>
      </w:r>
      <w:r w:rsidRPr="006834DF">
        <w:rPr>
          <w:rFonts w:ascii="Times New Roman" w:hAnsi="Times New Roman"/>
          <w:sz w:val="28"/>
          <w:szCs w:val="28"/>
        </w:rPr>
        <w:t>)</w:t>
      </w:r>
      <w:r w:rsidRPr="006834DF">
        <w:rPr>
          <w:rFonts w:ascii="Times New Roman" w:hAnsi="Times New Roman"/>
          <w:sz w:val="28"/>
          <w:szCs w:val="28"/>
        </w:rPr>
        <w:tab/>
      </w:r>
      <w:r w:rsidRPr="006834DF">
        <w:rPr>
          <w:rFonts w:ascii="Times New Roman" w:hAnsi="Times New Roman"/>
          <w:sz w:val="28"/>
          <w:szCs w:val="28"/>
        </w:rPr>
        <w:t>犯案者</w:t>
      </w:r>
      <w:r w:rsidRPr="006834DF">
        <w:rPr>
          <w:rFonts w:ascii="Times New Roman" w:hAnsi="Times New Roman"/>
          <w:sz w:val="28"/>
          <w:szCs w:val="28"/>
          <w:lang w:eastAsia="zh-HK"/>
        </w:rPr>
        <w:t>的角色</w:t>
      </w:r>
      <w:r w:rsidRPr="006834DF">
        <w:rPr>
          <w:rFonts w:ascii="Times New Roman" w:hAnsi="Times New Roman"/>
          <w:sz w:val="28"/>
          <w:szCs w:val="28"/>
        </w:rPr>
        <w:t>及參</w:t>
      </w:r>
      <w:r w:rsidR="00F12EE0" w:rsidRPr="006834DF">
        <w:rPr>
          <w:rFonts w:ascii="Times New Roman" w:hAnsi="Times New Roman"/>
          <w:sz w:val="28"/>
          <w:szCs w:val="28"/>
          <w:lang w:eastAsia="zh-HK"/>
        </w:rPr>
        <w:t>與</w:t>
      </w:r>
      <w:r w:rsidRPr="006834DF">
        <w:rPr>
          <w:rFonts w:ascii="Times New Roman" w:hAnsi="Times New Roman"/>
          <w:sz w:val="28"/>
          <w:szCs w:val="28"/>
        </w:rPr>
        <w:t>程度，</w:t>
      </w:r>
      <w:r w:rsidRPr="006834DF">
        <w:rPr>
          <w:rFonts w:ascii="Times New Roman" w:hAnsi="Times New Roman"/>
          <w:sz w:val="28"/>
          <w:szCs w:val="28"/>
          <w:lang w:eastAsia="zh-HK"/>
        </w:rPr>
        <w:t>如除自己有</w:t>
      </w:r>
      <w:r w:rsidRPr="006834DF">
        <w:rPr>
          <w:rFonts w:ascii="Times New Roman" w:hAnsi="Times New Roman"/>
          <w:sz w:val="28"/>
          <w:szCs w:val="28"/>
        </w:rPr>
        <w:t>參</w:t>
      </w:r>
      <w:r w:rsidR="00F12EE0" w:rsidRPr="006834DF">
        <w:rPr>
          <w:rFonts w:ascii="Times New Roman" w:hAnsi="Times New Roman"/>
          <w:sz w:val="28"/>
          <w:szCs w:val="28"/>
          <w:lang w:eastAsia="zh-HK"/>
        </w:rPr>
        <w:t>與</w:t>
      </w:r>
      <w:r w:rsidRPr="006834DF">
        <w:rPr>
          <w:rFonts w:ascii="Times New Roman" w:hAnsi="Times New Roman"/>
          <w:sz w:val="28"/>
          <w:szCs w:val="28"/>
        </w:rPr>
        <w:t>非法集結或</w:t>
      </w:r>
      <w:r w:rsidRPr="006834DF">
        <w:rPr>
          <w:rFonts w:ascii="Times New Roman" w:hAnsi="Times New Roman"/>
          <w:sz w:val="28"/>
          <w:szCs w:val="28"/>
          <w:lang w:eastAsia="zh-HK"/>
        </w:rPr>
        <w:t>使用暴力外</w:t>
      </w:r>
      <w:r w:rsidRPr="006834DF">
        <w:rPr>
          <w:rFonts w:ascii="Times New Roman" w:hAnsi="Times New Roman"/>
          <w:sz w:val="28"/>
          <w:szCs w:val="28"/>
        </w:rPr>
        <w:t>，</w:t>
      </w:r>
      <w:r w:rsidRPr="006834DF">
        <w:rPr>
          <w:rFonts w:ascii="Times New Roman" w:hAnsi="Times New Roman"/>
          <w:sz w:val="28"/>
          <w:szCs w:val="28"/>
          <w:lang w:eastAsia="zh-HK"/>
        </w:rPr>
        <w:t>有</w:t>
      </w:r>
      <w:r w:rsidRPr="006834DF">
        <w:rPr>
          <w:rFonts w:ascii="Times New Roman" w:hAnsi="Times New Roman"/>
          <w:sz w:val="28"/>
          <w:szCs w:val="28"/>
        </w:rPr>
        <w:t>否安排、帶領、號召、</w:t>
      </w:r>
      <w:r w:rsidRPr="006834DF">
        <w:rPr>
          <w:rFonts w:ascii="Times New Roman" w:hAnsi="Times New Roman"/>
          <w:sz w:val="28"/>
          <w:szCs w:val="28"/>
          <w:lang w:eastAsia="zh-HK"/>
        </w:rPr>
        <w:t>煽動</w:t>
      </w:r>
      <w:r w:rsidRPr="006834DF">
        <w:rPr>
          <w:rFonts w:ascii="Times New Roman" w:hAnsi="Times New Roman"/>
          <w:sz w:val="28"/>
          <w:szCs w:val="28"/>
        </w:rPr>
        <w:t>或鼓吹</w:t>
      </w:r>
      <w:r w:rsidRPr="006834DF">
        <w:rPr>
          <w:rFonts w:ascii="Times New Roman" w:hAnsi="Times New Roman"/>
          <w:sz w:val="28"/>
          <w:szCs w:val="28"/>
          <w:lang w:eastAsia="zh-HK"/>
        </w:rPr>
        <w:t>他人</w:t>
      </w:r>
      <w:r w:rsidR="00F12EE0" w:rsidRPr="006834DF">
        <w:rPr>
          <w:rFonts w:ascii="Times New Roman" w:hAnsi="Times New Roman"/>
          <w:sz w:val="28"/>
          <w:szCs w:val="28"/>
        </w:rPr>
        <w:t>參</w:t>
      </w:r>
      <w:r w:rsidR="00F12EE0" w:rsidRPr="006834DF">
        <w:rPr>
          <w:rFonts w:ascii="Times New Roman" w:hAnsi="Times New Roman"/>
          <w:sz w:val="28"/>
          <w:szCs w:val="28"/>
          <w:lang w:eastAsia="zh-HK"/>
        </w:rPr>
        <w:t>與</w:t>
      </w:r>
      <w:r w:rsidRPr="006834DF">
        <w:rPr>
          <w:rFonts w:ascii="Times New Roman" w:hAnsi="Times New Roman"/>
          <w:sz w:val="28"/>
          <w:szCs w:val="28"/>
        </w:rPr>
        <w:t>非法集結或</w:t>
      </w:r>
      <w:r w:rsidRPr="006834DF">
        <w:rPr>
          <w:rFonts w:ascii="Times New Roman" w:hAnsi="Times New Roman"/>
          <w:sz w:val="28"/>
          <w:szCs w:val="28"/>
          <w:lang w:eastAsia="zh-HK"/>
        </w:rPr>
        <w:t>使用</w:t>
      </w:r>
      <w:r w:rsidRPr="006834DF">
        <w:rPr>
          <w:rFonts w:ascii="Times New Roman" w:hAnsi="Times New Roman"/>
          <w:sz w:val="28"/>
          <w:szCs w:val="28"/>
        </w:rPr>
        <w:t>暴力。</w:t>
      </w:r>
    </w:p>
    <w:p w:rsidR="00A256F4" w:rsidRPr="006834DF" w:rsidRDefault="00A256F4" w:rsidP="00A256F4">
      <w:pPr>
        <w:pStyle w:val="Final"/>
        <w:spacing w:after="520"/>
        <w:rPr>
          <w:lang w:eastAsia="zh-TW"/>
        </w:rPr>
      </w:pPr>
      <w:r w:rsidRPr="006834DF">
        <w:rPr>
          <w:szCs w:val="28"/>
          <w:lang w:eastAsia="zh-TW"/>
        </w:rPr>
        <w:t>視乎</w:t>
      </w:r>
      <w:r w:rsidRPr="006834DF">
        <w:rPr>
          <w:szCs w:val="28"/>
          <w:lang w:eastAsia="zh-HK"/>
        </w:rPr>
        <w:t>實際情況</w:t>
      </w:r>
      <w:r w:rsidRPr="006834DF">
        <w:rPr>
          <w:szCs w:val="28"/>
          <w:lang w:eastAsia="zh-TW"/>
        </w:rPr>
        <w:t>，任何案件都可能有其他</w:t>
      </w:r>
      <w:r w:rsidRPr="006834DF">
        <w:rPr>
          <w:szCs w:val="28"/>
          <w:lang w:eastAsia="zh-HK"/>
        </w:rPr>
        <w:t>需要考慮的</w:t>
      </w:r>
      <w:r w:rsidRPr="006834DF">
        <w:rPr>
          <w:szCs w:val="28"/>
          <w:lang w:eastAsia="zh-TW"/>
        </w:rPr>
        <w:t>罪行情節。</w:t>
      </w:r>
    </w:p>
    <w:p w:rsidR="00A256F4" w:rsidRPr="006834DF" w:rsidRDefault="00A256F4" w:rsidP="00A256F4">
      <w:pPr>
        <w:pStyle w:val="H-1"/>
        <w:tabs>
          <w:tab w:val="left" w:pos="720"/>
        </w:tabs>
        <w:ind w:left="720" w:hanging="720"/>
        <w:jc w:val="both"/>
        <w:rPr>
          <w:lang w:eastAsia="zh-TW"/>
        </w:rPr>
      </w:pPr>
      <w:r w:rsidRPr="006834DF">
        <w:rPr>
          <w:lang w:eastAsia="zh-TW"/>
        </w:rPr>
        <w:t>(</w:t>
      </w:r>
      <w:r w:rsidRPr="006834DF">
        <w:rPr>
          <w:lang w:eastAsia="zh-HK"/>
        </w:rPr>
        <w:t>七</w:t>
      </w:r>
      <w:r w:rsidRPr="006834DF">
        <w:rPr>
          <w:lang w:eastAsia="zh-TW"/>
        </w:rPr>
        <w:t>)</w:t>
      </w:r>
      <w:r w:rsidRPr="006834DF">
        <w:rPr>
          <w:lang w:eastAsia="zh-TW"/>
        </w:rPr>
        <w:tab/>
      </w:r>
      <w:r w:rsidR="009751F9" w:rsidRPr="006834DF">
        <w:rPr>
          <w:lang w:eastAsia="zh-TW"/>
        </w:rPr>
        <w:t>有關</w:t>
      </w:r>
      <w:r w:rsidRPr="006834DF">
        <w:rPr>
          <w:szCs w:val="28"/>
          <w:lang w:eastAsia="zh-TW"/>
        </w:rPr>
        <w:t>社會服務令</w:t>
      </w:r>
      <w:r w:rsidR="009751F9" w:rsidRPr="006834DF">
        <w:rPr>
          <w:szCs w:val="28"/>
          <w:lang w:eastAsia="zh-TW"/>
        </w:rPr>
        <w:t>的判刑原則</w:t>
      </w:r>
    </w:p>
    <w:p w:rsidR="00A256F4" w:rsidRPr="006834DF" w:rsidRDefault="00D0436D" w:rsidP="00A256F4">
      <w:pPr>
        <w:pStyle w:val="Final"/>
        <w:spacing w:after="520"/>
        <w:rPr>
          <w:lang w:eastAsia="zh-HK"/>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A256F4" w:rsidRPr="006834DF">
        <w:rPr>
          <w:szCs w:val="28"/>
          <w:lang w:eastAsia="zh-TW"/>
        </w:rPr>
        <w:t>社會服務令同時具有懲罰</w:t>
      </w:r>
      <w:r w:rsidR="00A256F4" w:rsidRPr="006834DF">
        <w:rPr>
          <w:szCs w:val="28"/>
          <w:lang w:eastAsia="zh-HK"/>
        </w:rPr>
        <w:t>和</w:t>
      </w:r>
      <w:r w:rsidR="00A256F4" w:rsidRPr="006834DF">
        <w:rPr>
          <w:szCs w:val="28"/>
          <w:lang w:eastAsia="zh-TW"/>
        </w:rPr>
        <w:t>更生這兩</w:t>
      </w:r>
      <w:proofErr w:type="gramStart"/>
      <w:r w:rsidR="00A256F4" w:rsidRPr="006834DF">
        <w:rPr>
          <w:szCs w:val="28"/>
          <w:lang w:eastAsia="zh-TW"/>
        </w:rPr>
        <w:t>個</w:t>
      </w:r>
      <w:proofErr w:type="gramEnd"/>
      <w:r w:rsidR="00A256F4" w:rsidRPr="006834DF">
        <w:rPr>
          <w:szCs w:val="28"/>
          <w:lang w:eastAsia="zh-TW"/>
        </w:rPr>
        <w:t>判刑元素。</w:t>
      </w:r>
      <w:r w:rsidR="00A256F4" w:rsidRPr="006834DF">
        <w:rPr>
          <w:lang w:eastAsia="zh-TW"/>
        </w:rPr>
        <w:t>因為社會服務令有其</w:t>
      </w:r>
      <w:r w:rsidR="00A256F4" w:rsidRPr="006834DF">
        <w:rPr>
          <w:szCs w:val="28"/>
          <w:lang w:eastAsia="zh-TW"/>
        </w:rPr>
        <w:t>懲罰的元素，所以它本身不一定是一項輕</w:t>
      </w:r>
      <w:r w:rsidR="00EB0634" w:rsidRPr="006834DF">
        <w:rPr>
          <w:szCs w:val="28"/>
          <w:lang w:eastAsia="zh-TW"/>
        </w:rPr>
        <w:t>判</w:t>
      </w:r>
      <w:r w:rsidR="00A256F4" w:rsidRPr="006834DF">
        <w:rPr>
          <w:szCs w:val="28"/>
          <w:lang w:eastAsia="zh-TW"/>
        </w:rPr>
        <w:t>的刑罰。</w:t>
      </w:r>
      <w:r w:rsidR="00A256F4" w:rsidRPr="006834DF">
        <w:rPr>
          <w:szCs w:val="28"/>
          <w:lang w:eastAsia="zh-TW"/>
        </w:rPr>
        <w:lastRenderedPageBreak/>
        <w:t>社會服務令亦有補救的成</w:t>
      </w:r>
      <w:r w:rsidR="00CD4203" w:rsidRPr="006834DF">
        <w:rPr>
          <w:szCs w:val="28"/>
          <w:lang w:eastAsia="zh-TW"/>
        </w:rPr>
        <w:t>分</w:t>
      </w:r>
      <w:r w:rsidR="00A256F4" w:rsidRPr="006834DF">
        <w:rPr>
          <w:szCs w:val="28"/>
          <w:lang w:eastAsia="zh-TW"/>
        </w:rPr>
        <w:t>：犯罪者通過無薪工作對社會作出貢獻，從而使受其造成的破壞影響的社會大眾受惠。</w:t>
      </w:r>
    </w:p>
    <w:p w:rsidR="00A256F4" w:rsidRPr="006834DF" w:rsidRDefault="00D0436D" w:rsidP="00A256F4">
      <w:pPr>
        <w:pStyle w:val="Final1"/>
      </w:pPr>
      <w:r w:rsidRPr="006834DF">
        <w:fldChar w:fldCharType="begin"/>
      </w:r>
      <w:r w:rsidRPr="006834DF">
        <w:instrText xml:space="preserve"> AUTONUMOUT </w:instrText>
      </w:r>
      <w:r w:rsidRPr="006834DF">
        <w:fldChar w:fldCharType="end"/>
      </w:r>
      <w:r w:rsidRPr="006834DF">
        <w:tab/>
      </w:r>
      <w:r w:rsidR="00A256F4" w:rsidRPr="006834DF">
        <w:rPr>
          <w:szCs w:val="28"/>
        </w:rPr>
        <w:t>有法律意見認為接受社會服務令的人應符合以下條件</w:t>
      </w:r>
      <w:r w:rsidR="00A256F4" w:rsidRPr="006834DF">
        <w:t>：</w:t>
      </w:r>
    </w:p>
    <w:p w:rsidR="00A256F4" w:rsidRPr="006834DF" w:rsidRDefault="00A256F4" w:rsidP="00A256F4">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lang w:eastAsia="zh-HK"/>
        </w:rPr>
        <w:t>1</w:t>
      </w:r>
      <w:r w:rsidRPr="006834DF">
        <w:rPr>
          <w:rFonts w:ascii="Times New Roman" w:hAnsi="Times New Roman"/>
          <w:sz w:val="28"/>
          <w:szCs w:val="28"/>
        </w:rPr>
        <w:t>)</w:t>
      </w:r>
      <w:r w:rsidRPr="006834DF">
        <w:rPr>
          <w:rFonts w:ascii="Times New Roman" w:hAnsi="Times New Roman"/>
          <w:sz w:val="28"/>
          <w:szCs w:val="28"/>
        </w:rPr>
        <w:tab/>
      </w:r>
      <w:r w:rsidRPr="006834DF">
        <w:rPr>
          <w:rFonts w:ascii="Times New Roman" w:hAnsi="Times New Roman"/>
          <w:sz w:val="28"/>
          <w:szCs w:val="28"/>
        </w:rPr>
        <w:t>首次犯罪，或是犯罪紀錄「輕微」；</w:t>
      </w:r>
    </w:p>
    <w:p w:rsidR="00A256F4" w:rsidRPr="006834DF" w:rsidRDefault="00A256F4" w:rsidP="00A256F4">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lang w:eastAsia="zh-HK"/>
        </w:rPr>
        <w:t>2</w:t>
      </w:r>
      <w:r w:rsidRPr="006834DF">
        <w:rPr>
          <w:rFonts w:ascii="Times New Roman" w:hAnsi="Times New Roman"/>
          <w:sz w:val="28"/>
          <w:szCs w:val="28"/>
        </w:rPr>
        <w:t>)</w:t>
      </w:r>
      <w:r w:rsidRPr="006834DF">
        <w:rPr>
          <w:rFonts w:ascii="Times New Roman" w:hAnsi="Times New Roman"/>
          <w:sz w:val="28"/>
          <w:szCs w:val="28"/>
        </w:rPr>
        <w:tab/>
      </w:r>
      <w:r w:rsidRPr="006834DF">
        <w:rPr>
          <w:rFonts w:ascii="Times New Roman" w:hAnsi="Times New Roman"/>
          <w:sz w:val="28"/>
          <w:szCs w:val="28"/>
        </w:rPr>
        <w:t>來自背景穩定的家庭；</w:t>
      </w:r>
    </w:p>
    <w:p w:rsidR="00A256F4" w:rsidRPr="006834DF" w:rsidRDefault="00A256F4" w:rsidP="00A256F4">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lang w:eastAsia="zh-HK"/>
        </w:rPr>
        <w:t>3</w:t>
      </w:r>
      <w:r w:rsidRPr="006834DF">
        <w:rPr>
          <w:rFonts w:ascii="Times New Roman" w:hAnsi="Times New Roman"/>
          <w:sz w:val="28"/>
          <w:szCs w:val="28"/>
        </w:rPr>
        <w:t>)</w:t>
      </w:r>
      <w:r w:rsidRPr="006834DF">
        <w:rPr>
          <w:rFonts w:ascii="Times New Roman" w:hAnsi="Times New Roman"/>
          <w:sz w:val="28"/>
          <w:szCs w:val="28"/>
        </w:rPr>
        <w:tab/>
      </w:r>
      <w:r w:rsidRPr="006834DF">
        <w:rPr>
          <w:rFonts w:ascii="Times New Roman" w:hAnsi="Times New Roman"/>
          <w:sz w:val="28"/>
          <w:szCs w:val="28"/>
        </w:rPr>
        <w:tab/>
      </w:r>
      <w:r w:rsidRPr="006834DF">
        <w:rPr>
          <w:rFonts w:ascii="Times New Roman" w:hAnsi="Times New Roman"/>
          <w:sz w:val="28"/>
          <w:szCs w:val="28"/>
        </w:rPr>
        <w:t>有良好工作紀錄，因為社會服務令並不是為鼓勵人懶惰、或向散</w:t>
      </w:r>
      <w:r w:rsidR="00F12EE0" w:rsidRPr="006834DF">
        <w:rPr>
          <w:rFonts w:ascii="Times New Roman" w:hAnsi="Times New Roman"/>
          <w:sz w:val="28"/>
          <w:szCs w:val="28"/>
          <w:lang w:eastAsia="zh-HK"/>
        </w:rPr>
        <w:t>漫</w:t>
      </w:r>
      <w:r w:rsidRPr="006834DF">
        <w:rPr>
          <w:rFonts w:ascii="Times New Roman" w:hAnsi="Times New Roman"/>
          <w:sz w:val="28"/>
          <w:szCs w:val="28"/>
        </w:rPr>
        <w:t>者指出錯誤而設的；</w:t>
      </w:r>
    </w:p>
    <w:p w:rsidR="00A256F4" w:rsidRPr="006834DF" w:rsidRDefault="00A256F4" w:rsidP="00A256F4">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(4)</w:t>
      </w:r>
      <w:r w:rsidRPr="006834DF">
        <w:rPr>
          <w:rFonts w:ascii="Times New Roman" w:hAnsi="Times New Roman"/>
          <w:sz w:val="28"/>
          <w:szCs w:val="28"/>
        </w:rPr>
        <w:tab/>
      </w:r>
      <w:r w:rsidRPr="006834DF">
        <w:rPr>
          <w:rFonts w:ascii="Times New Roman" w:hAnsi="Times New Roman"/>
          <w:sz w:val="28"/>
          <w:szCs w:val="28"/>
        </w:rPr>
        <w:t>正受僱用、或有實際機會將獲僱用；</w:t>
      </w:r>
    </w:p>
    <w:p w:rsidR="00A256F4" w:rsidRPr="006834DF" w:rsidRDefault="00A256F4" w:rsidP="00A256F4">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(5)</w:t>
      </w:r>
      <w:r w:rsidRPr="006834DF">
        <w:rPr>
          <w:rFonts w:ascii="Times New Roman" w:hAnsi="Times New Roman"/>
          <w:sz w:val="28"/>
          <w:szCs w:val="28"/>
        </w:rPr>
        <w:tab/>
      </w:r>
      <w:r w:rsidRPr="006834DF">
        <w:rPr>
          <w:rFonts w:ascii="Times New Roman" w:hAnsi="Times New Roman"/>
          <w:sz w:val="28"/>
          <w:szCs w:val="28"/>
        </w:rPr>
        <w:t>展示真誠悔意；</w:t>
      </w:r>
    </w:p>
    <w:p w:rsidR="00A256F4" w:rsidRPr="006834DF" w:rsidRDefault="00A256F4" w:rsidP="00A256F4">
      <w:pPr>
        <w:pStyle w:val="QuotationEnd"/>
        <w:spacing w:before="120" w:after="520" w:line="440" w:lineRule="exact"/>
        <w:ind w:left="1440" w:right="0"/>
        <w:rPr>
          <w:rFonts w:ascii="Times New Roman" w:hAnsi="Times New Roman"/>
          <w:sz w:val="28"/>
          <w:szCs w:val="28"/>
        </w:rPr>
      </w:pPr>
      <w:r w:rsidRPr="006834DF">
        <w:rPr>
          <w:rFonts w:ascii="Times New Roman" w:hAnsi="Times New Roman"/>
          <w:sz w:val="28"/>
          <w:szCs w:val="28"/>
        </w:rPr>
        <w:t>(6)</w:t>
      </w:r>
      <w:r w:rsidRPr="006834DF">
        <w:rPr>
          <w:rFonts w:ascii="Times New Roman" w:hAnsi="Times New Roman"/>
          <w:sz w:val="28"/>
          <w:szCs w:val="28"/>
        </w:rPr>
        <w:tab/>
      </w:r>
      <w:r w:rsidRPr="006834DF">
        <w:rPr>
          <w:rFonts w:ascii="Times New Roman" w:hAnsi="Times New Roman"/>
          <w:sz w:val="28"/>
          <w:szCs w:val="28"/>
        </w:rPr>
        <w:t>表現重犯機會很低。</w:t>
      </w:r>
    </w:p>
    <w:p w:rsidR="00A256F4" w:rsidRPr="006834DF" w:rsidRDefault="00A256F4" w:rsidP="00A256F4">
      <w:pPr>
        <w:pStyle w:val="Final"/>
        <w:spacing w:after="520"/>
        <w:rPr>
          <w:lang w:eastAsia="zh-TW"/>
        </w:rPr>
      </w:pPr>
      <w:r w:rsidRPr="006834DF">
        <w:rPr>
          <w:szCs w:val="28"/>
          <w:lang w:eastAsia="zh-TW"/>
        </w:rPr>
        <w:t>這六</w:t>
      </w:r>
      <w:proofErr w:type="gramStart"/>
      <w:r w:rsidRPr="006834DF">
        <w:rPr>
          <w:szCs w:val="28"/>
          <w:lang w:eastAsia="zh-TW"/>
        </w:rPr>
        <w:t>個</w:t>
      </w:r>
      <w:proofErr w:type="gramEnd"/>
      <w:r w:rsidRPr="006834DF">
        <w:rPr>
          <w:szCs w:val="28"/>
          <w:lang w:eastAsia="zh-HK"/>
        </w:rPr>
        <w:t>條件</w:t>
      </w:r>
      <w:r w:rsidRPr="006834DF">
        <w:rPr>
          <w:szCs w:val="28"/>
          <w:lang w:eastAsia="zh-TW"/>
        </w:rPr>
        <w:t>提供了有用可行的指引，</w:t>
      </w:r>
      <w:r w:rsidRPr="006834DF">
        <w:rPr>
          <w:szCs w:val="28"/>
          <w:lang w:eastAsia="zh-HK"/>
        </w:rPr>
        <w:t>在大部</w:t>
      </w:r>
      <w:r w:rsidR="00C47134" w:rsidRPr="006834DF">
        <w:rPr>
          <w:szCs w:val="28"/>
          <w:lang w:eastAsia="zh-TW"/>
        </w:rPr>
        <w:t>分</w:t>
      </w:r>
      <w:r w:rsidRPr="006834DF">
        <w:rPr>
          <w:szCs w:val="28"/>
          <w:lang w:eastAsia="zh-HK"/>
        </w:rPr>
        <w:t>適合判處社會服務令的案件常會出現</w:t>
      </w:r>
      <w:r w:rsidR="007042B2" w:rsidRPr="006834DF">
        <w:rPr>
          <w:szCs w:val="28"/>
          <w:lang w:eastAsia="zh-TW"/>
        </w:rPr>
        <w:t>。</w:t>
      </w:r>
      <w:r w:rsidRPr="006834DF">
        <w:rPr>
          <w:szCs w:val="28"/>
          <w:lang w:eastAsia="zh-TW"/>
        </w:rPr>
        <w:t>但當法庭</w:t>
      </w:r>
      <w:r w:rsidRPr="006834DF">
        <w:rPr>
          <w:szCs w:val="28"/>
          <w:lang w:eastAsia="zh-HK"/>
        </w:rPr>
        <w:t>決定</w:t>
      </w:r>
      <w:r w:rsidRPr="006834DF">
        <w:rPr>
          <w:szCs w:val="28"/>
          <w:lang w:eastAsia="zh-TW"/>
        </w:rPr>
        <w:t>是否適宜判</w:t>
      </w:r>
      <w:r w:rsidRPr="006834DF">
        <w:rPr>
          <w:szCs w:val="28"/>
          <w:lang w:eastAsia="zh-HK"/>
        </w:rPr>
        <w:t>處犯</w:t>
      </w:r>
      <w:r w:rsidRPr="006834DF">
        <w:rPr>
          <w:szCs w:val="28"/>
          <w:lang w:eastAsia="zh-TW"/>
        </w:rPr>
        <w:t>案</w:t>
      </w:r>
      <w:r w:rsidRPr="006834DF">
        <w:rPr>
          <w:szCs w:val="28"/>
          <w:lang w:eastAsia="zh-HK"/>
        </w:rPr>
        <w:t>者</w:t>
      </w:r>
      <w:r w:rsidRPr="006834DF">
        <w:rPr>
          <w:szCs w:val="28"/>
          <w:lang w:eastAsia="zh-TW"/>
        </w:rPr>
        <w:t>社會服務令時，</w:t>
      </w:r>
      <w:r w:rsidRPr="006834DF">
        <w:rPr>
          <w:szCs w:val="28"/>
          <w:lang w:eastAsia="zh-HK"/>
        </w:rPr>
        <w:t>不一定需要</w:t>
      </w:r>
      <w:r w:rsidRPr="006834DF">
        <w:rPr>
          <w:szCs w:val="28"/>
          <w:lang w:eastAsia="zh-TW"/>
        </w:rPr>
        <w:t>六</w:t>
      </w:r>
      <w:r w:rsidRPr="006834DF">
        <w:rPr>
          <w:szCs w:val="28"/>
          <w:lang w:eastAsia="zh-HK"/>
        </w:rPr>
        <w:t>個因素都齊備</w:t>
      </w:r>
      <w:r w:rsidRPr="006834DF">
        <w:rPr>
          <w:szCs w:val="28"/>
          <w:lang w:eastAsia="zh-TW"/>
        </w:rPr>
        <w:t>，也不是只有這六</w:t>
      </w:r>
      <w:proofErr w:type="gramStart"/>
      <w:r w:rsidRPr="006834DF">
        <w:rPr>
          <w:szCs w:val="28"/>
          <w:lang w:eastAsia="zh-TW"/>
        </w:rPr>
        <w:t>個</w:t>
      </w:r>
      <w:proofErr w:type="gramEnd"/>
      <w:r w:rsidRPr="006834DF">
        <w:rPr>
          <w:szCs w:val="28"/>
          <w:lang w:eastAsia="zh-TW"/>
        </w:rPr>
        <w:t>因素可供考慮</w:t>
      </w:r>
      <w:r w:rsidR="009751F9" w:rsidRPr="006834DF">
        <w:rPr>
          <w:szCs w:val="28"/>
          <w:lang w:eastAsia="zh-TW"/>
        </w:rPr>
        <w:t>；其中</w:t>
      </w:r>
      <w:r w:rsidRPr="006834DF">
        <w:rPr>
          <w:szCs w:val="28"/>
          <w:lang w:eastAsia="zh-TW"/>
        </w:rPr>
        <w:t>一個</w:t>
      </w:r>
      <w:r w:rsidR="009751F9" w:rsidRPr="006834DF">
        <w:rPr>
          <w:szCs w:val="28"/>
          <w:lang w:eastAsia="zh-TW"/>
        </w:rPr>
        <w:t>經常出現</w:t>
      </w:r>
      <w:r w:rsidR="009751F9" w:rsidRPr="006834DF">
        <w:rPr>
          <w:szCs w:val="28"/>
          <w:lang w:eastAsia="zh-HK"/>
        </w:rPr>
        <w:t>的</w:t>
      </w:r>
      <w:r w:rsidRPr="006834DF">
        <w:rPr>
          <w:szCs w:val="28"/>
          <w:lang w:eastAsia="zh-TW"/>
        </w:rPr>
        <w:t>相關因</w:t>
      </w:r>
      <w:r w:rsidR="00F12EE0" w:rsidRPr="006834DF">
        <w:rPr>
          <w:szCs w:val="28"/>
          <w:lang w:eastAsia="zh-HK"/>
        </w:rPr>
        <w:t>素</w:t>
      </w:r>
      <w:r w:rsidRPr="006834DF">
        <w:rPr>
          <w:szCs w:val="28"/>
          <w:lang w:eastAsia="zh-TW"/>
        </w:rPr>
        <w:t>就是犯罪者年紀尚輕。</w:t>
      </w:r>
    </w:p>
    <w:p w:rsidR="00A256F4" w:rsidRPr="006834DF" w:rsidRDefault="00D0436D" w:rsidP="00A256F4">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A256F4" w:rsidRPr="006834DF">
        <w:rPr>
          <w:szCs w:val="28"/>
          <w:lang w:eastAsia="zh-TW"/>
        </w:rPr>
        <w:t>社會服務令經常被視為代替囚禁式刑罰的另一個判刑選項。然而，對於明顯需要判處</w:t>
      </w:r>
      <w:proofErr w:type="gramStart"/>
      <w:r w:rsidR="00A256F4" w:rsidRPr="006834DF">
        <w:rPr>
          <w:szCs w:val="28"/>
          <w:lang w:eastAsia="zh-TW"/>
        </w:rPr>
        <w:t>阻嚇</w:t>
      </w:r>
      <w:r w:rsidR="009D4D98" w:rsidRPr="006834DF">
        <w:rPr>
          <w:szCs w:val="28"/>
          <w:lang w:eastAsia="zh-TW"/>
        </w:rPr>
        <w:t>性</w:t>
      </w:r>
      <w:r w:rsidR="00A256F4" w:rsidRPr="006834DF">
        <w:rPr>
          <w:szCs w:val="28"/>
          <w:lang w:eastAsia="zh-TW"/>
        </w:rPr>
        <w:t>刑罰</w:t>
      </w:r>
      <w:proofErr w:type="gramEnd"/>
      <w:r w:rsidR="00A256F4" w:rsidRPr="006834DF">
        <w:rPr>
          <w:szCs w:val="28"/>
          <w:lang w:eastAsia="zh-TW"/>
        </w:rPr>
        <w:t>的嚴重罪行，即使犯案者適合接受社會服務令，一般來說都不宜判處此命令。但若存在非常特殊情況，</w:t>
      </w:r>
      <w:r w:rsidR="00EB0634" w:rsidRPr="006834DF">
        <w:rPr>
          <w:szCs w:val="28"/>
          <w:lang w:eastAsia="zh-TW"/>
        </w:rPr>
        <w:t>對</w:t>
      </w:r>
      <w:r w:rsidR="007042B2" w:rsidRPr="006834DF">
        <w:rPr>
          <w:szCs w:val="28"/>
          <w:lang w:eastAsia="zh-HK"/>
        </w:rPr>
        <w:t>犯了</w:t>
      </w:r>
      <w:r w:rsidR="00A256F4" w:rsidRPr="006834DF">
        <w:rPr>
          <w:szCs w:val="28"/>
          <w:lang w:eastAsia="zh-TW"/>
        </w:rPr>
        <w:t>嚴重罪行的罪犯</w:t>
      </w:r>
      <w:r w:rsidR="00EB0634" w:rsidRPr="006834DF">
        <w:rPr>
          <w:szCs w:val="28"/>
          <w:lang w:eastAsia="zh-TW"/>
        </w:rPr>
        <w:t>判處</w:t>
      </w:r>
      <w:r w:rsidR="00A256F4" w:rsidRPr="006834DF">
        <w:rPr>
          <w:szCs w:val="28"/>
          <w:lang w:eastAsia="zh-TW"/>
        </w:rPr>
        <w:t>社會服務令</w:t>
      </w:r>
      <w:r w:rsidR="00EB0634" w:rsidRPr="006834DF">
        <w:rPr>
          <w:szCs w:val="28"/>
          <w:lang w:eastAsia="zh-TW"/>
        </w:rPr>
        <w:t>，</w:t>
      </w:r>
      <w:r w:rsidR="007042B2" w:rsidRPr="006834DF">
        <w:rPr>
          <w:szCs w:val="28"/>
          <w:lang w:eastAsia="zh-HK"/>
        </w:rPr>
        <w:t>亦非一定不合</w:t>
      </w:r>
      <w:r w:rsidR="00A256F4" w:rsidRPr="006834DF">
        <w:rPr>
          <w:szCs w:val="28"/>
          <w:lang w:eastAsia="zh-TW"/>
        </w:rPr>
        <w:t>適。然而，在嚴重罪行中，犯案者的個人情況一般不構成特殊情況。換言之，犯案者的個人情況必須是極其特殊，法庭才可考慮是否適宜以社會服務令代替判處囚禁式刑罰。</w:t>
      </w:r>
    </w:p>
    <w:p w:rsidR="00A256F4" w:rsidRPr="006834DF" w:rsidRDefault="00D0436D" w:rsidP="00952E30">
      <w:pPr>
        <w:pStyle w:val="Final"/>
        <w:spacing w:after="0"/>
        <w:rPr>
          <w:szCs w:val="28"/>
          <w:lang w:eastAsia="zh-TW"/>
        </w:rPr>
      </w:pPr>
      <w:r w:rsidRPr="006834DF">
        <w:lastRenderedPageBreak/>
        <w:fldChar w:fldCharType="begin"/>
      </w:r>
      <w:r w:rsidRPr="006834DF">
        <w:rPr>
          <w:lang w:eastAsia="zh-TW"/>
        </w:rPr>
        <w:instrText xml:space="preserve"> AUTONUMOUT </w:instrText>
      </w:r>
      <w:r w:rsidRPr="006834DF">
        <w:fldChar w:fldCharType="end"/>
      </w:r>
      <w:r w:rsidRPr="006834DF">
        <w:rPr>
          <w:lang w:eastAsia="zh-TW"/>
        </w:rPr>
        <w:tab/>
      </w:r>
      <w:r w:rsidR="00A256F4" w:rsidRPr="006834DF">
        <w:rPr>
          <w:szCs w:val="28"/>
          <w:lang w:eastAsia="zh-TW"/>
        </w:rPr>
        <w:t>法庭一直認為</w:t>
      </w:r>
      <w:proofErr w:type="gramStart"/>
      <w:r w:rsidR="00A256F4" w:rsidRPr="006834DF">
        <w:rPr>
          <w:szCs w:val="28"/>
          <w:lang w:eastAsia="zh-TW"/>
        </w:rPr>
        <w:t>真誠悔</w:t>
      </w:r>
      <w:proofErr w:type="gramEnd"/>
      <w:r w:rsidR="00A256F4" w:rsidRPr="006834DF">
        <w:rPr>
          <w:szCs w:val="28"/>
          <w:lang w:eastAsia="zh-TW"/>
        </w:rPr>
        <w:t>意是接受社會服務令的先決條件，若</w:t>
      </w:r>
      <w:r w:rsidR="004905F1" w:rsidRPr="006834DF">
        <w:rPr>
          <w:szCs w:val="28"/>
          <w:lang w:eastAsia="zh-HK"/>
        </w:rPr>
        <w:t>犯案者並</w:t>
      </w:r>
      <w:r w:rsidR="00A256F4" w:rsidRPr="006834DF">
        <w:rPr>
          <w:szCs w:val="28"/>
          <w:lang w:eastAsia="zh-TW"/>
        </w:rPr>
        <w:t>非</w:t>
      </w:r>
      <w:proofErr w:type="gramStart"/>
      <w:r w:rsidR="00A256F4" w:rsidRPr="006834DF">
        <w:rPr>
          <w:szCs w:val="28"/>
          <w:lang w:eastAsia="zh-TW"/>
        </w:rPr>
        <w:t>真心言悔</w:t>
      </w:r>
      <w:proofErr w:type="gramEnd"/>
      <w:r w:rsidR="00A256F4" w:rsidRPr="006834DF">
        <w:rPr>
          <w:szCs w:val="28"/>
          <w:lang w:eastAsia="zh-TW"/>
        </w:rPr>
        <w:t>，法庭一般會拒絕判以社會服務令。</w:t>
      </w:r>
      <w:proofErr w:type="gramStart"/>
      <w:r w:rsidR="00A256F4" w:rsidRPr="006834DF">
        <w:rPr>
          <w:szCs w:val="28"/>
          <w:lang w:eastAsia="zh-TW"/>
        </w:rPr>
        <w:t>真誠悔</w:t>
      </w:r>
      <w:proofErr w:type="gramEnd"/>
      <w:r w:rsidR="00A256F4" w:rsidRPr="006834DF">
        <w:rPr>
          <w:szCs w:val="28"/>
          <w:lang w:eastAsia="zh-TW"/>
        </w:rPr>
        <w:t>意是指犯案者接受他是</w:t>
      </w:r>
      <w:proofErr w:type="gramStart"/>
      <w:r w:rsidR="00A256F4" w:rsidRPr="006834DF">
        <w:rPr>
          <w:szCs w:val="28"/>
          <w:lang w:eastAsia="zh-TW"/>
        </w:rPr>
        <w:t>犯了罪</w:t>
      </w:r>
      <w:proofErr w:type="gramEnd"/>
      <w:r w:rsidR="00A256F4" w:rsidRPr="006834DF">
        <w:rPr>
          <w:szCs w:val="28"/>
          <w:lang w:eastAsia="zh-TW"/>
        </w:rPr>
        <w:t>，並對他所干犯的罪行和其犯罪行為所</w:t>
      </w:r>
      <w:r w:rsidR="003D7F2F" w:rsidRPr="006834DF">
        <w:rPr>
          <w:szCs w:val="28"/>
          <w:lang w:eastAsia="zh-TW"/>
        </w:rPr>
        <w:t>造</w:t>
      </w:r>
      <w:r w:rsidR="00A256F4" w:rsidRPr="006834DF">
        <w:rPr>
          <w:szCs w:val="28"/>
          <w:lang w:eastAsia="zh-TW"/>
        </w:rPr>
        <w:t>成的後果，表</w:t>
      </w:r>
      <w:r w:rsidR="00EB0634" w:rsidRPr="006834DF">
        <w:rPr>
          <w:szCs w:val="28"/>
          <w:lang w:eastAsia="zh-TW"/>
        </w:rPr>
        <w:t>示</w:t>
      </w:r>
      <w:r w:rsidR="00A256F4" w:rsidRPr="006834DF">
        <w:rPr>
          <w:szCs w:val="28"/>
          <w:lang w:eastAsia="zh-TW"/>
        </w:rPr>
        <w:t>悔意</w:t>
      </w:r>
      <w:r w:rsidR="004905F1" w:rsidRPr="006834DF">
        <w:rPr>
          <w:szCs w:val="28"/>
          <w:lang w:eastAsia="zh-TW"/>
        </w:rPr>
        <w:t>。</w:t>
      </w:r>
      <w:r w:rsidR="00A256F4" w:rsidRPr="006834DF">
        <w:rPr>
          <w:szCs w:val="28"/>
          <w:lang w:eastAsia="zh-TW"/>
        </w:rPr>
        <w:t>所以有</w:t>
      </w:r>
      <w:proofErr w:type="gramStart"/>
      <w:r w:rsidR="00A256F4" w:rsidRPr="006834DF">
        <w:rPr>
          <w:szCs w:val="28"/>
          <w:lang w:eastAsia="zh-TW"/>
        </w:rPr>
        <w:t>真誠悔</w:t>
      </w:r>
      <w:proofErr w:type="gramEnd"/>
      <w:r w:rsidR="00A256F4" w:rsidRPr="006834DF">
        <w:rPr>
          <w:szCs w:val="28"/>
          <w:lang w:eastAsia="zh-TW"/>
        </w:rPr>
        <w:t>意的人，通常都會認罪，並明確接納其法律責任。因此，法庭決定犯罪者是否有</w:t>
      </w:r>
      <w:proofErr w:type="gramStart"/>
      <w:r w:rsidR="00A256F4" w:rsidRPr="006834DF">
        <w:rPr>
          <w:szCs w:val="28"/>
          <w:lang w:eastAsia="zh-TW"/>
        </w:rPr>
        <w:t>真誠悔</w:t>
      </w:r>
      <w:proofErr w:type="gramEnd"/>
      <w:r w:rsidR="00A256F4" w:rsidRPr="006834DF">
        <w:rPr>
          <w:szCs w:val="28"/>
          <w:lang w:eastAsia="zh-TW"/>
        </w:rPr>
        <w:t>意，其中一個主要考慮</w:t>
      </w:r>
      <w:r w:rsidR="009D4D98" w:rsidRPr="006834DF">
        <w:rPr>
          <w:szCs w:val="28"/>
          <w:lang w:eastAsia="zh-TW"/>
        </w:rPr>
        <w:t>因素</w:t>
      </w:r>
      <w:r w:rsidR="00A256F4" w:rsidRPr="006834DF">
        <w:rPr>
          <w:szCs w:val="28"/>
          <w:lang w:eastAsia="zh-TW"/>
        </w:rPr>
        <w:t>是看他有沒有適時認罪。若犯案者不認罪，</w:t>
      </w:r>
      <w:r w:rsidR="004905F1" w:rsidRPr="006834DF">
        <w:rPr>
          <w:szCs w:val="28"/>
          <w:lang w:eastAsia="zh-HK"/>
        </w:rPr>
        <w:t>而</w:t>
      </w:r>
      <w:r w:rsidR="00A256F4" w:rsidRPr="006834DF">
        <w:rPr>
          <w:szCs w:val="28"/>
          <w:lang w:eastAsia="zh-TW"/>
        </w:rPr>
        <w:t>是經過審訊被定罪後</w:t>
      </w:r>
      <w:proofErr w:type="gramStart"/>
      <w:r w:rsidR="00A256F4" w:rsidRPr="006834DF">
        <w:rPr>
          <w:szCs w:val="28"/>
          <w:lang w:eastAsia="zh-TW"/>
        </w:rPr>
        <w:t>才說有悔</w:t>
      </w:r>
      <w:proofErr w:type="gramEnd"/>
      <w:r w:rsidR="00A256F4" w:rsidRPr="006834DF">
        <w:rPr>
          <w:szCs w:val="28"/>
          <w:lang w:eastAsia="zh-TW"/>
        </w:rPr>
        <w:t>意，法庭會小心考慮這說法，一般來說：</w:t>
      </w:r>
    </w:p>
    <w:p w:rsidR="00A256F4" w:rsidRPr="006834DF" w:rsidRDefault="00A256F4" w:rsidP="00A256F4">
      <w:pPr>
        <w:pStyle w:val="Final"/>
        <w:spacing w:before="120" w:after="0" w:line="440" w:lineRule="exact"/>
        <w:ind w:left="1440" w:hanging="720"/>
        <w:rPr>
          <w:szCs w:val="28"/>
          <w:lang w:eastAsia="zh-TW"/>
        </w:rPr>
      </w:pPr>
      <w:r w:rsidRPr="006834DF">
        <w:rPr>
          <w:szCs w:val="28"/>
          <w:lang w:eastAsia="zh-TW"/>
        </w:rPr>
        <w:t>(</w:t>
      </w:r>
      <w:r w:rsidRPr="006834DF">
        <w:rPr>
          <w:szCs w:val="28"/>
          <w:lang w:eastAsia="zh-HK"/>
        </w:rPr>
        <w:t>一</w:t>
      </w:r>
      <w:r w:rsidRPr="006834DF">
        <w:rPr>
          <w:szCs w:val="28"/>
          <w:lang w:eastAsia="zh-TW"/>
        </w:rPr>
        <w:t>)</w:t>
      </w:r>
      <w:r w:rsidRPr="006834DF">
        <w:rPr>
          <w:szCs w:val="28"/>
          <w:lang w:eastAsia="zh-TW"/>
        </w:rPr>
        <w:tab/>
      </w:r>
      <w:r w:rsidRPr="006834DF">
        <w:rPr>
          <w:szCs w:val="28"/>
          <w:lang w:eastAsia="zh-TW"/>
        </w:rPr>
        <w:t>法庭雖然不會單單因為他曾抗辯便必然否定他有悔意的說法，但法庭亦不會輕易接納他對其所作所為真心感到後悔。</w:t>
      </w:r>
    </w:p>
    <w:p w:rsidR="00A256F4" w:rsidRPr="006834DF" w:rsidRDefault="00A256F4" w:rsidP="00A256F4">
      <w:pPr>
        <w:pStyle w:val="Final"/>
        <w:spacing w:before="120" w:after="0" w:line="440" w:lineRule="exact"/>
        <w:ind w:left="1440" w:hanging="720"/>
        <w:rPr>
          <w:lang w:eastAsia="zh-TW"/>
        </w:rPr>
      </w:pPr>
      <w:r w:rsidRPr="006834DF">
        <w:rPr>
          <w:lang w:eastAsia="zh-TW"/>
        </w:rPr>
        <w:t>(</w:t>
      </w:r>
      <w:r w:rsidRPr="006834DF">
        <w:rPr>
          <w:lang w:eastAsia="zh-HK"/>
        </w:rPr>
        <w:t>二</w:t>
      </w:r>
      <w:r w:rsidRPr="006834DF">
        <w:rPr>
          <w:lang w:eastAsia="zh-TW"/>
        </w:rPr>
        <w:t>)</w:t>
      </w:r>
      <w:r w:rsidRPr="006834DF">
        <w:rPr>
          <w:lang w:eastAsia="zh-TW"/>
        </w:rPr>
        <w:tab/>
      </w:r>
      <w:r w:rsidRPr="006834DF">
        <w:rPr>
          <w:lang w:eastAsia="zh-TW"/>
        </w:rPr>
        <w:t>若犯案者認為他因「無罪推論」而有權要求控方證明其控罪，或質疑他所承認的行為是否構成被控的罪行，所以選擇不認罪，他當然絕對有權這樣做。經審訊後他被定罪，法庭不會因為他這樣的抗辯手法而加重他的刑罰</w:t>
      </w:r>
      <w:r w:rsidR="0081502F" w:rsidRPr="006834DF">
        <w:rPr>
          <w:lang w:eastAsia="zh-TW"/>
        </w:rPr>
        <w:t>。</w:t>
      </w:r>
      <w:r w:rsidRPr="006834DF">
        <w:rPr>
          <w:lang w:eastAsia="zh-TW"/>
        </w:rPr>
        <w:t>但是法庭也不一定會接納他雖然採用這樣的抗辯手法，</w:t>
      </w:r>
      <w:r w:rsidR="009D4D98" w:rsidRPr="006834DF">
        <w:rPr>
          <w:lang w:eastAsia="zh-TW"/>
        </w:rPr>
        <w:t>但</w:t>
      </w:r>
      <w:r w:rsidRPr="006834DF">
        <w:rPr>
          <w:lang w:eastAsia="zh-TW"/>
        </w:rPr>
        <w:t>其實對所干犯的罪行和其後果有真誠悔意。</w:t>
      </w:r>
    </w:p>
    <w:p w:rsidR="00A256F4" w:rsidRPr="006834DF" w:rsidRDefault="00A256F4" w:rsidP="00A256F4">
      <w:pPr>
        <w:pStyle w:val="Final"/>
        <w:spacing w:before="120" w:after="0" w:line="440" w:lineRule="exact"/>
        <w:ind w:left="1440" w:hanging="720"/>
        <w:rPr>
          <w:lang w:eastAsia="zh-TW"/>
        </w:rPr>
      </w:pPr>
      <w:r w:rsidRPr="006834DF">
        <w:rPr>
          <w:szCs w:val="28"/>
          <w:lang w:eastAsia="zh-TW"/>
        </w:rPr>
        <w:t>(</w:t>
      </w:r>
      <w:r w:rsidRPr="006834DF">
        <w:rPr>
          <w:szCs w:val="28"/>
          <w:lang w:eastAsia="zh-HK"/>
        </w:rPr>
        <w:t>三</w:t>
      </w:r>
      <w:r w:rsidRPr="006834DF">
        <w:rPr>
          <w:szCs w:val="28"/>
          <w:lang w:eastAsia="zh-TW"/>
        </w:rPr>
        <w:t>)</w:t>
      </w:r>
      <w:r w:rsidRPr="006834DF">
        <w:rPr>
          <w:szCs w:val="28"/>
          <w:lang w:eastAsia="zh-TW"/>
        </w:rPr>
        <w:tab/>
      </w:r>
      <w:r w:rsidRPr="006834DF">
        <w:rPr>
          <w:szCs w:val="28"/>
          <w:lang w:eastAsia="zh-TW"/>
        </w:rPr>
        <w:t>若犯案者認為刑事</w:t>
      </w:r>
      <w:r w:rsidR="00F12EE0" w:rsidRPr="006834DF">
        <w:rPr>
          <w:szCs w:val="28"/>
          <w:lang w:eastAsia="zh-HK"/>
        </w:rPr>
        <w:t>檢</w:t>
      </w:r>
      <w:r w:rsidRPr="006834DF">
        <w:rPr>
          <w:szCs w:val="28"/>
          <w:lang w:eastAsia="zh-TW"/>
        </w:rPr>
        <w:t>控他們本身就是不正當的，即使他們被定罪後仍然堅持這個看法，這表明他們即使被定罪後仍不接</w:t>
      </w:r>
      <w:r w:rsidR="00F12EE0" w:rsidRPr="006834DF">
        <w:rPr>
          <w:szCs w:val="28"/>
          <w:lang w:eastAsia="zh-TW"/>
        </w:rPr>
        <w:t>納他們所作所為是犯法的，若他們說有真誠悔意，這其實是和他們質疑</w:t>
      </w:r>
      <w:r w:rsidR="00F12EE0" w:rsidRPr="006834DF">
        <w:rPr>
          <w:szCs w:val="28"/>
          <w:lang w:eastAsia="zh-HK"/>
        </w:rPr>
        <w:t>檢</w:t>
      </w:r>
      <w:r w:rsidRPr="006834DF">
        <w:rPr>
          <w:szCs w:val="28"/>
          <w:lang w:eastAsia="zh-TW"/>
        </w:rPr>
        <w:t>控</w:t>
      </w:r>
      <w:r w:rsidR="00EB0634" w:rsidRPr="006834DF">
        <w:rPr>
          <w:szCs w:val="28"/>
          <w:lang w:eastAsia="zh-TW"/>
        </w:rPr>
        <w:t>是否</w:t>
      </w:r>
      <w:r w:rsidRPr="006834DF">
        <w:rPr>
          <w:szCs w:val="28"/>
          <w:lang w:eastAsia="zh-TW"/>
        </w:rPr>
        <w:t>正當的立場互相矛盾，因此法庭不會接納。</w:t>
      </w:r>
    </w:p>
    <w:p w:rsidR="00A256F4" w:rsidRPr="006834DF" w:rsidRDefault="00A256F4" w:rsidP="00A256F4">
      <w:pPr>
        <w:pStyle w:val="Final"/>
        <w:spacing w:before="120" w:after="520" w:line="440" w:lineRule="exact"/>
        <w:ind w:left="1440" w:hanging="720"/>
        <w:rPr>
          <w:lang w:eastAsia="zh-TW"/>
        </w:rPr>
      </w:pPr>
      <w:r w:rsidRPr="006834DF">
        <w:rPr>
          <w:szCs w:val="28"/>
          <w:lang w:eastAsia="zh-TW"/>
        </w:rPr>
        <w:t>(</w:t>
      </w:r>
      <w:r w:rsidRPr="006834DF">
        <w:rPr>
          <w:szCs w:val="28"/>
          <w:lang w:eastAsia="zh-HK"/>
        </w:rPr>
        <w:t>四</w:t>
      </w:r>
      <w:r w:rsidRPr="006834DF">
        <w:rPr>
          <w:szCs w:val="28"/>
          <w:lang w:eastAsia="zh-TW"/>
        </w:rPr>
        <w:t>)</w:t>
      </w:r>
      <w:r w:rsidRPr="006834DF">
        <w:rPr>
          <w:szCs w:val="28"/>
          <w:lang w:eastAsia="zh-TW"/>
        </w:rPr>
        <w:tab/>
      </w:r>
      <w:r w:rsidRPr="006834DF">
        <w:rPr>
          <w:szCs w:val="28"/>
          <w:lang w:eastAsia="zh-TW"/>
        </w:rPr>
        <w:t>若犯案者在被定罪後仍堅持自己清白，或是堅決表示自己沒有做錯，這更加表明他沒有真正的悔意；即使他說願意接受法律責任和制裁，也改變不了他</w:t>
      </w:r>
      <w:r w:rsidRPr="006834DF">
        <w:rPr>
          <w:szCs w:val="28"/>
          <w:lang w:eastAsia="zh-HK"/>
        </w:rPr>
        <w:t>對所干犯的罪行</w:t>
      </w:r>
      <w:r w:rsidRPr="006834DF">
        <w:rPr>
          <w:szCs w:val="28"/>
          <w:lang w:eastAsia="zh-TW"/>
        </w:rPr>
        <w:t>是沒有</w:t>
      </w:r>
      <w:r w:rsidRPr="006834DF">
        <w:rPr>
          <w:szCs w:val="28"/>
          <w:lang w:eastAsia="zh-HK"/>
        </w:rPr>
        <w:t>真</w:t>
      </w:r>
      <w:r w:rsidRPr="006834DF">
        <w:rPr>
          <w:szCs w:val="28"/>
          <w:lang w:eastAsia="zh-TW"/>
        </w:rPr>
        <w:t>誠悔意的事實。</w:t>
      </w:r>
    </w:p>
    <w:p w:rsidR="00A256F4" w:rsidRPr="006834DF" w:rsidRDefault="00D0436D" w:rsidP="00A256F4">
      <w:pPr>
        <w:pStyle w:val="Final"/>
        <w:spacing w:after="520"/>
        <w:rPr>
          <w:lang w:eastAsia="zh-TW"/>
        </w:rPr>
      </w:pPr>
      <w:r w:rsidRPr="006834DF">
        <w:lastRenderedPageBreak/>
        <w:fldChar w:fldCharType="begin"/>
      </w:r>
      <w:r w:rsidRPr="006834DF">
        <w:rPr>
          <w:lang w:eastAsia="zh-TW"/>
        </w:rPr>
        <w:instrText xml:space="preserve"> AUTONUMOUT </w:instrText>
      </w:r>
      <w:r w:rsidRPr="006834DF">
        <w:fldChar w:fldCharType="end"/>
      </w:r>
      <w:r w:rsidRPr="006834DF">
        <w:rPr>
          <w:lang w:eastAsia="zh-TW"/>
        </w:rPr>
        <w:tab/>
      </w:r>
      <w:r w:rsidR="00A256F4" w:rsidRPr="006834DF">
        <w:rPr>
          <w:lang w:eastAsia="zh-TW"/>
        </w:rPr>
        <w:t>犯案者對法庭表示尊重，並不一定就是</w:t>
      </w:r>
      <w:proofErr w:type="gramStart"/>
      <w:r w:rsidR="00A256F4" w:rsidRPr="006834DF">
        <w:rPr>
          <w:lang w:eastAsia="zh-TW"/>
        </w:rPr>
        <w:t>真誠悔</w:t>
      </w:r>
      <w:proofErr w:type="gramEnd"/>
      <w:r w:rsidR="00A256F4" w:rsidRPr="006834DF">
        <w:rPr>
          <w:lang w:eastAsia="zh-TW"/>
        </w:rPr>
        <w:t>意的表現，因為每</w:t>
      </w:r>
      <w:proofErr w:type="gramStart"/>
      <w:r w:rsidR="00A256F4" w:rsidRPr="006834DF">
        <w:rPr>
          <w:lang w:eastAsia="zh-TW"/>
        </w:rPr>
        <w:t>個</w:t>
      </w:r>
      <w:proofErr w:type="gramEnd"/>
      <w:r w:rsidR="00A256F4" w:rsidRPr="006834DF">
        <w:rPr>
          <w:lang w:eastAsia="zh-TW"/>
        </w:rPr>
        <w:t>在法庭席前的與</w:t>
      </w:r>
      <w:proofErr w:type="gramStart"/>
      <w:r w:rsidR="00A256F4" w:rsidRPr="006834DF">
        <w:rPr>
          <w:lang w:eastAsia="zh-TW"/>
        </w:rPr>
        <w:t>訟</w:t>
      </w:r>
      <w:proofErr w:type="gramEnd"/>
      <w:r w:rsidR="00A256F4" w:rsidRPr="006834DF">
        <w:rPr>
          <w:lang w:eastAsia="zh-TW"/>
        </w:rPr>
        <w:t>人都要尊重法庭和遵守法庭的程序。他們這樣做是理所當然，與悔意並不一定有關。若犯案者沒有其他表現</w:t>
      </w:r>
      <w:proofErr w:type="gramStart"/>
      <w:r w:rsidR="00A256F4" w:rsidRPr="006834DF">
        <w:rPr>
          <w:lang w:eastAsia="zh-TW"/>
        </w:rPr>
        <w:t>真誠悔</w:t>
      </w:r>
      <w:proofErr w:type="gramEnd"/>
      <w:r w:rsidR="00A256F4" w:rsidRPr="006834DF">
        <w:rPr>
          <w:lang w:eastAsia="zh-TW"/>
        </w:rPr>
        <w:t>意的行為，只說他尊重法庭並不</w:t>
      </w:r>
      <w:r w:rsidR="004905F1" w:rsidRPr="006834DF">
        <w:rPr>
          <w:lang w:eastAsia="zh-HK"/>
        </w:rPr>
        <w:t>等同他</w:t>
      </w:r>
      <w:r w:rsidR="0003230A" w:rsidRPr="006834DF">
        <w:rPr>
          <w:lang w:eastAsia="zh-HK"/>
        </w:rPr>
        <w:t>有</w:t>
      </w:r>
      <w:proofErr w:type="gramStart"/>
      <w:r w:rsidR="00A256F4" w:rsidRPr="006834DF">
        <w:rPr>
          <w:lang w:eastAsia="zh-TW"/>
        </w:rPr>
        <w:t>真誠悔</w:t>
      </w:r>
      <w:proofErr w:type="gramEnd"/>
      <w:r w:rsidR="00A256F4" w:rsidRPr="006834DF">
        <w:rPr>
          <w:lang w:eastAsia="zh-TW"/>
        </w:rPr>
        <w:t>意。</w:t>
      </w:r>
    </w:p>
    <w:p w:rsidR="00577A44" w:rsidRPr="006834DF" w:rsidRDefault="00D0436D" w:rsidP="009B32B4">
      <w:pPr>
        <w:pStyle w:val="Final"/>
        <w:spacing w:after="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FD109D" w:rsidRPr="006834DF">
        <w:rPr>
          <w:lang w:eastAsia="zh-TW"/>
        </w:rPr>
        <w:t>就</w:t>
      </w:r>
      <w:proofErr w:type="gramStart"/>
      <w:r w:rsidR="00FD109D" w:rsidRPr="006834DF">
        <w:rPr>
          <w:lang w:eastAsia="zh-TW"/>
        </w:rPr>
        <w:t>真誠悔</w:t>
      </w:r>
      <w:proofErr w:type="gramEnd"/>
      <w:r w:rsidR="00FD109D" w:rsidRPr="006834DF">
        <w:rPr>
          <w:lang w:eastAsia="zh-TW"/>
        </w:rPr>
        <w:t>意這一點，</w:t>
      </w:r>
      <w:r w:rsidR="00577A44" w:rsidRPr="006834DF">
        <w:rPr>
          <w:lang w:eastAsia="zh-TW"/>
        </w:rPr>
        <w:t>代表第三、第五及第十二答辯人的譚大律師</w:t>
      </w:r>
      <w:r w:rsidR="00BF7D91" w:rsidRPr="006834DF">
        <w:rPr>
          <w:lang w:eastAsia="zh-TW"/>
        </w:rPr>
        <w:t>援引</w:t>
      </w:r>
      <w:r w:rsidR="00577A44" w:rsidRPr="006834DF">
        <w:rPr>
          <w:i/>
          <w:lang w:eastAsia="zh-TW"/>
        </w:rPr>
        <w:t>HKSAR v Chan Kwa</w:t>
      </w:r>
      <w:r w:rsidR="00F12EE0" w:rsidRPr="006834DF">
        <w:rPr>
          <w:i/>
        </w:rPr>
        <w:t>i</w:t>
      </w:r>
      <w:r w:rsidR="00577A44" w:rsidRPr="006834DF">
        <w:rPr>
          <w:i/>
          <w:lang w:eastAsia="zh-TW"/>
        </w:rPr>
        <w:t xml:space="preserve"> Hung</w:t>
      </w:r>
      <w:r w:rsidR="00577A44" w:rsidRPr="006834DF">
        <w:rPr>
          <w:lang w:eastAsia="zh-TW"/>
        </w:rPr>
        <w:t xml:space="preserve"> [2010]</w:t>
      </w:r>
      <w:r w:rsidR="00A80FFA" w:rsidRPr="006834DF">
        <w:t xml:space="preserve"> 1</w:t>
      </w:r>
      <w:r w:rsidR="00577A44" w:rsidRPr="006834DF">
        <w:rPr>
          <w:lang w:eastAsia="zh-TW"/>
        </w:rPr>
        <w:t xml:space="preserve"> HKLRD </w:t>
      </w:r>
      <w:r w:rsidR="00F12EE0" w:rsidRPr="006834DF">
        <w:rPr>
          <w:lang w:eastAsia="zh-TW"/>
        </w:rPr>
        <w:t>A2</w:t>
      </w:r>
      <w:r w:rsidR="00577A44" w:rsidRPr="006834DF">
        <w:rPr>
          <w:lang w:eastAsia="zh-TW"/>
        </w:rPr>
        <w:t>，原</w:t>
      </w:r>
      <w:proofErr w:type="gramStart"/>
      <w:r w:rsidR="00577A44" w:rsidRPr="006834DF">
        <w:rPr>
          <w:lang w:eastAsia="zh-TW"/>
        </w:rPr>
        <w:t>訟</w:t>
      </w:r>
      <w:proofErr w:type="gramEnd"/>
      <w:r w:rsidR="00577A44" w:rsidRPr="006834DF">
        <w:rPr>
          <w:lang w:eastAsia="zh-TW"/>
        </w:rPr>
        <w:t>法庭</w:t>
      </w:r>
      <w:proofErr w:type="gramStart"/>
      <w:r w:rsidR="00577A44" w:rsidRPr="006834DF">
        <w:rPr>
          <w:lang w:eastAsia="zh-TW"/>
        </w:rPr>
        <w:t>暫委法</w:t>
      </w:r>
      <w:proofErr w:type="gramEnd"/>
      <w:r w:rsidR="00577A44" w:rsidRPr="006834DF">
        <w:rPr>
          <w:lang w:eastAsia="zh-TW"/>
        </w:rPr>
        <w:t>官</w:t>
      </w:r>
      <w:r w:rsidR="004905F1" w:rsidRPr="006834DF">
        <w:rPr>
          <w:lang w:eastAsia="zh-HK"/>
        </w:rPr>
        <w:t>龍禮</w:t>
      </w:r>
      <w:r w:rsidR="00577A44" w:rsidRPr="006834DF">
        <w:rPr>
          <w:lang w:eastAsia="zh-TW"/>
        </w:rPr>
        <w:t>的判詞（意譯）</w:t>
      </w:r>
      <w:r w:rsidR="00577A44" w:rsidRPr="006834DF">
        <w:rPr>
          <w:rStyle w:val="FootnoteReference"/>
          <w:lang w:eastAsia="zh-TW"/>
        </w:rPr>
        <w:footnoteReference w:id="42"/>
      </w:r>
      <w:r w:rsidR="00AD3C4E" w:rsidRPr="006834DF">
        <w:rPr>
          <w:lang w:eastAsia="zh-TW"/>
        </w:rPr>
        <w:t>：</w:t>
      </w:r>
    </w:p>
    <w:p w:rsidR="00124631" w:rsidRPr="006834DF" w:rsidRDefault="00124631" w:rsidP="00124631">
      <w:pPr>
        <w:pStyle w:val="Quotation"/>
        <w:spacing w:after="520"/>
        <w:ind w:left="720" w:hanging="360"/>
        <w:rPr>
          <w:lang w:eastAsia="zh-HK"/>
        </w:rPr>
      </w:pPr>
      <w:r w:rsidRPr="006834DF">
        <w:rPr>
          <w:lang w:eastAsia="zh-HK"/>
        </w:rPr>
        <w:t>「</w:t>
      </w:r>
      <w:r w:rsidRPr="006834DF">
        <w:rPr>
          <w:lang w:eastAsia="zh-HK"/>
        </w:rPr>
        <w:tab/>
        <w:t>36.</w:t>
      </w:r>
      <w:r w:rsidRPr="006834DF">
        <w:rPr>
          <w:lang w:eastAsia="zh-HK"/>
        </w:rPr>
        <w:tab/>
      </w:r>
      <w:r w:rsidRPr="006834DF">
        <w:rPr>
          <w:lang w:eastAsia="zh-HK"/>
        </w:rPr>
        <w:t>本案中，上訴人不認罪，他沒有在庭上作供，也沒有傳召證人，</w:t>
      </w:r>
      <w:proofErr w:type="gramStart"/>
      <w:r w:rsidRPr="006834DF">
        <w:rPr>
          <w:lang w:eastAsia="zh-HK"/>
        </w:rPr>
        <w:t>只是要控方</w:t>
      </w:r>
      <w:proofErr w:type="gramEnd"/>
      <w:r w:rsidRPr="006834DF">
        <w:rPr>
          <w:lang w:eastAsia="zh-HK"/>
        </w:rPr>
        <w:t>證明他的控罪。</w:t>
      </w:r>
      <w:proofErr w:type="gramStart"/>
      <w:r w:rsidRPr="006834DF">
        <w:rPr>
          <w:lang w:eastAsia="zh-HK"/>
        </w:rPr>
        <w:t>他是懲教</w:t>
      </w:r>
      <w:proofErr w:type="gramEnd"/>
      <w:r w:rsidRPr="006834DF">
        <w:rPr>
          <w:lang w:eastAsia="zh-HK"/>
        </w:rPr>
        <w:t>署的高級</w:t>
      </w:r>
      <w:proofErr w:type="gramStart"/>
      <w:r w:rsidRPr="006834DF">
        <w:rPr>
          <w:lang w:eastAsia="zh-HK"/>
        </w:rPr>
        <w:t>懲</w:t>
      </w:r>
      <w:proofErr w:type="gramEnd"/>
      <w:r w:rsidRPr="006834DF">
        <w:rPr>
          <w:lang w:eastAsia="zh-HK"/>
        </w:rPr>
        <w:t>教主任，已婚。此事累及他的前途，退休金也可能受牽連。他被定罪，受影響的不單是他本人，還有他的家人。在此情況下，若因為他沒有藉認罪表示悔意，但行使憲法權利，要求控方證實對他的指控，故被拒而不得獲社會服務令，本席認為似乎並不公平。本席沒有理由假設他私底下沒有因為自己的行為而</w:t>
      </w:r>
      <w:r w:rsidR="001B1B50" w:rsidRPr="006834DF">
        <w:rPr>
          <w:lang w:eastAsia="zh-TW"/>
        </w:rPr>
        <w:t>極</w:t>
      </w:r>
      <w:r w:rsidR="0003230A" w:rsidRPr="006834DF">
        <w:rPr>
          <w:lang w:eastAsia="zh-TW"/>
        </w:rPr>
        <w:t>為</w:t>
      </w:r>
      <w:r w:rsidR="001B1B50" w:rsidRPr="006834DF">
        <w:rPr>
          <w:lang w:eastAsia="zh-TW"/>
        </w:rPr>
        <w:t>後悔</w:t>
      </w:r>
      <w:r w:rsidRPr="006834DF">
        <w:rPr>
          <w:lang w:eastAsia="zh-HK"/>
        </w:rPr>
        <w:t>，尤其是被捕一事看來已導致妻子與他分開。」</w:t>
      </w:r>
    </w:p>
    <w:p w:rsidR="00FD109D" w:rsidRPr="006834DF" w:rsidRDefault="00577A44" w:rsidP="00A256F4">
      <w:pPr>
        <w:pStyle w:val="Final"/>
        <w:spacing w:after="520"/>
        <w:rPr>
          <w:lang w:eastAsia="zh-TW"/>
        </w:rPr>
      </w:pPr>
      <w:r w:rsidRPr="006834DF">
        <w:rPr>
          <w:lang w:eastAsia="zh-TW"/>
        </w:rPr>
        <w:t>譚大律師力陳，若</w:t>
      </w:r>
      <w:r w:rsidR="00067FF2" w:rsidRPr="006834DF">
        <w:rPr>
          <w:lang w:eastAsia="zh-TW"/>
        </w:rPr>
        <w:t>某</w:t>
      </w:r>
      <w:r w:rsidRPr="006834DF">
        <w:rPr>
          <w:lang w:eastAsia="zh-TW"/>
        </w:rPr>
        <w:t>答辯人只是行使其權利</w:t>
      </w:r>
      <w:r w:rsidR="00EB0634" w:rsidRPr="006834DF">
        <w:rPr>
          <w:lang w:eastAsia="zh-TW"/>
        </w:rPr>
        <w:t>，</w:t>
      </w:r>
      <w:r w:rsidRPr="006834DF">
        <w:rPr>
          <w:lang w:eastAsia="zh-TW"/>
        </w:rPr>
        <w:t>要求控方在毫無合理疑點下證明控罪，</w:t>
      </w:r>
      <w:r w:rsidR="00067FF2" w:rsidRPr="006834DF">
        <w:rPr>
          <w:lang w:eastAsia="zh-TW"/>
        </w:rPr>
        <w:t>他選擇不認罪並</w:t>
      </w:r>
      <w:r w:rsidRPr="006834DF">
        <w:rPr>
          <w:lang w:eastAsia="zh-TW"/>
        </w:rPr>
        <w:t>不能視為無悔意的表現。</w:t>
      </w:r>
    </w:p>
    <w:p w:rsidR="00577A44" w:rsidRPr="006834DF" w:rsidRDefault="00D0436D" w:rsidP="00A256F4">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067FF2" w:rsidRPr="006834DF">
        <w:rPr>
          <w:lang w:eastAsia="zh-TW"/>
        </w:rPr>
        <w:t>本庭認為，需要小心</w:t>
      </w:r>
      <w:proofErr w:type="gramStart"/>
      <w:r w:rsidR="00067FF2" w:rsidRPr="006834DF">
        <w:rPr>
          <w:lang w:eastAsia="zh-TW"/>
        </w:rPr>
        <w:t>看待</w:t>
      </w:r>
      <w:r w:rsidR="005041D1" w:rsidRPr="006834DF">
        <w:rPr>
          <w:lang w:eastAsia="zh-HK"/>
        </w:rPr>
        <w:t>龍禮</w:t>
      </w:r>
      <w:r w:rsidR="00577A44" w:rsidRPr="006834DF">
        <w:rPr>
          <w:lang w:eastAsia="zh-TW"/>
        </w:rPr>
        <w:t>法官</w:t>
      </w:r>
      <w:proofErr w:type="gramEnd"/>
      <w:r w:rsidR="00577A44" w:rsidRPr="006834DF">
        <w:rPr>
          <w:lang w:eastAsia="zh-TW"/>
        </w:rPr>
        <w:t>的說法。</w:t>
      </w:r>
      <w:proofErr w:type="gramStart"/>
      <w:r w:rsidR="005041D1" w:rsidRPr="006834DF">
        <w:rPr>
          <w:lang w:eastAsia="zh-HK"/>
        </w:rPr>
        <w:t>龍禮</w:t>
      </w:r>
      <w:r w:rsidR="00067FF2" w:rsidRPr="006834DF">
        <w:rPr>
          <w:lang w:eastAsia="zh-TW"/>
        </w:rPr>
        <w:t>法官</w:t>
      </w:r>
      <w:proofErr w:type="gramEnd"/>
      <w:r w:rsidR="00067FF2" w:rsidRPr="006834DF">
        <w:rPr>
          <w:lang w:eastAsia="zh-TW"/>
        </w:rPr>
        <w:t>接納被告人沒有以認罪來表達他的悔意，</w:t>
      </w:r>
      <w:r w:rsidR="00116F42" w:rsidRPr="006834DF">
        <w:rPr>
          <w:lang w:eastAsia="zh-TW"/>
        </w:rPr>
        <w:t>但</w:t>
      </w:r>
      <w:r w:rsidR="00917C15" w:rsidRPr="006834DF">
        <w:rPr>
          <w:lang w:eastAsia="zh-HK"/>
        </w:rPr>
        <w:t>表明</w:t>
      </w:r>
      <w:r w:rsidR="00116F42" w:rsidRPr="006834DF">
        <w:rPr>
          <w:lang w:eastAsia="zh-TW"/>
        </w:rPr>
        <w:t>在該案的情況下，不應因</w:t>
      </w:r>
      <w:r w:rsidR="00067FF2" w:rsidRPr="006834DF">
        <w:rPr>
          <w:lang w:eastAsia="zh-TW"/>
        </w:rPr>
        <w:t>被告人行使其權利要求控方在毫無合理疑點下證明控罪，</w:t>
      </w:r>
      <w:r w:rsidR="00116F42" w:rsidRPr="006834DF">
        <w:rPr>
          <w:lang w:eastAsia="zh-TW"/>
        </w:rPr>
        <w:t>而拒絕判社會服務令。這一點和上文</w:t>
      </w:r>
      <w:r w:rsidR="0075726D" w:rsidRPr="006834DF">
        <w:rPr>
          <w:lang w:eastAsia="zh-TW"/>
        </w:rPr>
        <w:t>第</w:t>
      </w:r>
      <w:r w:rsidR="00116F42" w:rsidRPr="006834DF">
        <w:rPr>
          <w:lang w:eastAsia="zh-TW"/>
        </w:rPr>
        <w:t>10</w:t>
      </w:r>
      <w:r w:rsidR="00917C15" w:rsidRPr="006834DF">
        <w:rPr>
          <w:lang w:eastAsia="zh-TW"/>
        </w:rPr>
        <w:t>2</w:t>
      </w:r>
      <w:r w:rsidR="00CD4203" w:rsidRPr="006834DF">
        <w:rPr>
          <w:lang w:eastAsia="zh-TW"/>
        </w:rPr>
        <w:t>（</w:t>
      </w:r>
      <w:r w:rsidR="00D063D1" w:rsidRPr="006834DF">
        <w:rPr>
          <w:lang w:eastAsia="zh-TW"/>
        </w:rPr>
        <w:t>二</w:t>
      </w:r>
      <w:r w:rsidR="00CD4203" w:rsidRPr="006834DF">
        <w:rPr>
          <w:lang w:eastAsia="zh-TW"/>
        </w:rPr>
        <w:t>）</w:t>
      </w:r>
      <w:r w:rsidR="0075726D" w:rsidRPr="006834DF">
        <w:rPr>
          <w:lang w:eastAsia="zh-TW"/>
        </w:rPr>
        <w:t>段</w:t>
      </w:r>
      <w:r w:rsidR="00116F42" w:rsidRPr="006834DF">
        <w:rPr>
          <w:lang w:eastAsia="zh-TW"/>
        </w:rPr>
        <w:t>的原則</w:t>
      </w:r>
      <w:r w:rsidR="00917C15" w:rsidRPr="006834DF">
        <w:rPr>
          <w:lang w:eastAsia="zh-HK"/>
        </w:rPr>
        <w:t>是</w:t>
      </w:r>
      <w:r w:rsidR="00116F42" w:rsidRPr="006834DF">
        <w:rPr>
          <w:lang w:eastAsia="zh-TW"/>
        </w:rPr>
        <w:t>沒有抵觸</w:t>
      </w:r>
      <w:r w:rsidR="00917C15" w:rsidRPr="006834DF">
        <w:rPr>
          <w:lang w:eastAsia="zh-HK"/>
        </w:rPr>
        <w:t>的</w:t>
      </w:r>
      <w:r w:rsidR="00116F42" w:rsidRPr="006834DF">
        <w:rPr>
          <w:lang w:eastAsia="zh-TW"/>
        </w:rPr>
        <w:t>。</w:t>
      </w:r>
      <w:r w:rsidR="00116F42" w:rsidRPr="006834DF">
        <w:rPr>
          <w:lang w:eastAsia="zh-TW"/>
        </w:rPr>
        <w:lastRenderedPageBreak/>
        <w:t>但是，</w:t>
      </w:r>
      <w:proofErr w:type="gramStart"/>
      <w:r w:rsidR="006F1F99" w:rsidRPr="006834DF">
        <w:rPr>
          <w:lang w:eastAsia="zh-HK"/>
        </w:rPr>
        <w:t>龍禮</w:t>
      </w:r>
      <w:r w:rsidR="00F12EE0" w:rsidRPr="006834DF">
        <w:rPr>
          <w:lang w:eastAsia="zh-TW"/>
        </w:rPr>
        <w:t>法官</w:t>
      </w:r>
      <w:proofErr w:type="gramEnd"/>
      <w:r w:rsidR="00F12EE0" w:rsidRPr="006834DF">
        <w:rPr>
          <w:lang w:eastAsia="zh-TW"/>
        </w:rPr>
        <w:t>認為沒有理由不相信被告人私下為他</w:t>
      </w:r>
      <w:r w:rsidR="00917C15" w:rsidRPr="006834DF">
        <w:rPr>
          <w:lang w:eastAsia="zh-HK"/>
        </w:rPr>
        <w:t>的</w:t>
      </w:r>
      <w:r w:rsidR="0017255D" w:rsidRPr="006834DF">
        <w:rPr>
          <w:lang w:eastAsia="zh-TW"/>
        </w:rPr>
        <w:t>行</w:t>
      </w:r>
      <w:r w:rsidR="00917C15" w:rsidRPr="006834DF">
        <w:rPr>
          <w:lang w:eastAsia="zh-HK"/>
        </w:rPr>
        <w:t>為</w:t>
      </w:r>
      <w:r w:rsidR="00F12EE0" w:rsidRPr="006834DF">
        <w:rPr>
          <w:lang w:eastAsia="zh-TW"/>
        </w:rPr>
        <w:t>感</w:t>
      </w:r>
      <w:r w:rsidR="00917C15" w:rsidRPr="006834DF">
        <w:rPr>
          <w:lang w:eastAsia="zh-HK"/>
        </w:rPr>
        <w:t>到極為</w:t>
      </w:r>
      <w:r w:rsidR="00F12EE0" w:rsidRPr="006834DF">
        <w:rPr>
          <w:lang w:eastAsia="zh-TW"/>
        </w:rPr>
        <w:t>後悔</w:t>
      </w:r>
      <w:r w:rsidR="00EB0634" w:rsidRPr="006834DF">
        <w:rPr>
          <w:lang w:eastAsia="zh-TW"/>
        </w:rPr>
        <w:t>，</w:t>
      </w:r>
      <w:r w:rsidR="00F12EE0" w:rsidRPr="006834DF">
        <w:rPr>
          <w:lang w:eastAsia="zh-TW"/>
        </w:rPr>
        <w:t>則有可</w:t>
      </w:r>
      <w:r w:rsidR="00F12EE0" w:rsidRPr="006834DF">
        <w:rPr>
          <w:lang w:eastAsia="zh-HK"/>
        </w:rPr>
        <w:t>商</w:t>
      </w:r>
      <w:r w:rsidR="00116F42" w:rsidRPr="006834DF">
        <w:rPr>
          <w:lang w:eastAsia="zh-TW"/>
        </w:rPr>
        <w:t>榷之處</w:t>
      </w:r>
      <w:r w:rsidR="00571646" w:rsidRPr="006834DF">
        <w:rPr>
          <w:lang w:eastAsia="zh-TW"/>
        </w:rPr>
        <w:t>，因為</w:t>
      </w:r>
      <w:r w:rsidR="00917C15" w:rsidRPr="006834DF">
        <w:rPr>
          <w:lang w:eastAsia="zh-HK"/>
        </w:rPr>
        <w:t>該</w:t>
      </w:r>
      <w:r w:rsidR="00116F42" w:rsidRPr="006834DF">
        <w:rPr>
          <w:lang w:eastAsia="zh-TW"/>
        </w:rPr>
        <w:t>說法完全沒有證據支持，只是他的猜測而已</w:t>
      </w:r>
      <w:r w:rsidR="00682E14" w:rsidRPr="006834DF">
        <w:rPr>
          <w:lang w:eastAsia="zh-TW"/>
        </w:rPr>
        <w:t>，</w:t>
      </w:r>
      <w:proofErr w:type="gramStart"/>
      <w:r w:rsidR="00682E14" w:rsidRPr="006834DF">
        <w:rPr>
          <w:lang w:eastAsia="zh-TW"/>
        </w:rPr>
        <w:t>而且</w:t>
      </w:r>
      <w:r w:rsidR="006F1F99" w:rsidRPr="006834DF">
        <w:rPr>
          <w:lang w:eastAsia="zh-HK"/>
        </w:rPr>
        <w:t>龍禮</w:t>
      </w:r>
      <w:r w:rsidR="00682E14" w:rsidRPr="006834DF">
        <w:rPr>
          <w:lang w:eastAsia="zh-TW"/>
        </w:rPr>
        <w:t>法官</w:t>
      </w:r>
      <w:proofErr w:type="gramEnd"/>
      <w:r w:rsidR="00682E14" w:rsidRPr="006834DF">
        <w:rPr>
          <w:lang w:eastAsia="zh-TW"/>
        </w:rPr>
        <w:t>所謂的「極</w:t>
      </w:r>
      <w:r w:rsidR="0003230A" w:rsidRPr="006834DF">
        <w:rPr>
          <w:lang w:eastAsia="zh-TW"/>
        </w:rPr>
        <w:t>為</w:t>
      </w:r>
      <w:r w:rsidR="00682E14" w:rsidRPr="006834DF">
        <w:rPr>
          <w:lang w:eastAsia="zh-TW"/>
        </w:rPr>
        <w:t>後悔」</w:t>
      </w:r>
      <w:r w:rsidR="005E6DF3" w:rsidRPr="006834DF">
        <w:rPr>
          <w:lang w:eastAsia="zh-TW"/>
        </w:rPr>
        <w:t>，</w:t>
      </w:r>
      <w:r w:rsidR="00682E14" w:rsidRPr="006834DF">
        <w:rPr>
          <w:lang w:eastAsia="zh-TW"/>
        </w:rPr>
        <w:t>似乎是指被告人因</w:t>
      </w:r>
      <w:r w:rsidR="005E6DF3" w:rsidRPr="006834DF">
        <w:rPr>
          <w:lang w:eastAsia="zh-TW"/>
        </w:rPr>
        <w:t>犯案對自己家庭產生</w:t>
      </w:r>
      <w:r w:rsidR="00682E14" w:rsidRPr="006834DF">
        <w:rPr>
          <w:lang w:eastAsia="zh-TW"/>
        </w:rPr>
        <w:t>不良後果而</w:t>
      </w:r>
      <w:r w:rsidR="00D063D1" w:rsidRPr="006834DF">
        <w:rPr>
          <w:lang w:eastAsia="zh-TW"/>
        </w:rPr>
        <w:t>深</w:t>
      </w:r>
      <w:r w:rsidR="00682E14" w:rsidRPr="006834DF">
        <w:rPr>
          <w:lang w:eastAsia="zh-TW"/>
        </w:rPr>
        <w:t>感後悔</w:t>
      </w:r>
      <w:r w:rsidR="00CD4203" w:rsidRPr="006834DF">
        <w:rPr>
          <w:lang w:eastAsia="zh-TW"/>
        </w:rPr>
        <w:t>（</w:t>
      </w:r>
      <w:r w:rsidR="005E6DF3" w:rsidRPr="006834DF">
        <w:rPr>
          <w:lang w:eastAsia="zh-TW"/>
        </w:rPr>
        <w:t>regret</w:t>
      </w:r>
      <w:r w:rsidR="00CD4203" w:rsidRPr="006834DF">
        <w:rPr>
          <w:lang w:eastAsia="zh-TW"/>
        </w:rPr>
        <w:t>）</w:t>
      </w:r>
      <w:r w:rsidR="00682E14" w:rsidRPr="006834DF">
        <w:rPr>
          <w:lang w:eastAsia="zh-TW"/>
        </w:rPr>
        <w:t>，</w:t>
      </w:r>
      <w:r w:rsidR="005E6DF3" w:rsidRPr="006834DF">
        <w:rPr>
          <w:lang w:eastAsia="zh-TW"/>
        </w:rPr>
        <w:t>若是這樣</w:t>
      </w:r>
      <w:r w:rsidR="00801CA1" w:rsidRPr="006834DF">
        <w:rPr>
          <w:lang w:eastAsia="zh-TW"/>
        </w:rPr>
        <w:t>，</w:t>
      </w:r>
      <w:r w:rsidR="005E6DF3" w:rsidRPr="006834DF">
        <w:rPr>
          <w:lang w:eastAsia="zh-TW"/>
        </w:rPr>
        <w:t>便談不上是</w:t>
      </w:r>
      <w:r w:rsidR="00D063D1" w:rsidRPr="006834DF">
        <w:rPr>
          <w:lang w:eastAsia="zh-TW"/>
        </w:rPr>
        <w:t>法律所要求的</w:t>
      </w:r>
      <w:proofErr w:type="gramStart"/>
      <w:r w:rsidR="005E6DF3" w:rsidRPr="006834DF">
        <w:rPr>
          <w:lang w:eastAsia="zh-TW"/>
        </w:rPr>
        <w:t>真誠悔</w:t>
      </w:r>
      <w:proofErr w:type="gramEnd"/>
      <w:r w:rsidR="005E6DF3" w:rsidRPr="006834DF">
        <w:rPr>
          <w:lang w:eastAsia="zh-TW"/>
        </w:rPr>
        <w:t>意</w:t>
      </w:r>
      <w:r w:rsidR="00CD4203" w:rsidRPr="006834DF">
        <w:rPr>
          <w:lang w:eastAsia="zh-TW"/>
        </w:rPr>
        <w:t>（</w:t>
      </w:r>
      <w:r w:rsidR="00D063D1" w:rsidRPr="006834DF">
        <w:rPr>
          <w:lang w:eastAsia="zh-TW"/>
        </w:rPr>
        <w:t xml:space="preserve">genuine </w:t>
      </w:r>
      <w:r w:rsidR="005E6DF3" w:rsidRPr="006834DF">
        <w:rPr>
          <w:lang w:eastAsia="zh-TW"/>
        </w:rPr>
        <w:t>remorse</w:t>
      </w:r>
      <w:r w:rsidR="00CD4203" w:rsidRPr="006834DF">
        <w:rPr>
          <w:lang w:eastAsia="zh-TW"/>
        </w:rPr>
        <w:t>）</w:t>
      </w:r>
      <w:r w:rsidR="00116F42" w:rsidRPr="006834DF">
        <w:rPr>
          <w:lang w:eastAsia="zh-TW"/>
        </w:rPr>
        <w:t>。</w:t>
      </w:r>
      <w:r w:rsidR="00682E14" w:rsidRPr="006834DF">
        <w:rPr>
          <w:lang w:eastAsia="zh-TW"/>
        </w:rPr>
        <w:t>本庭認為，援引</w:t>
      </w:r>
      <w:r w:rsidR="00682E14" w:rsidRPr="006834DF">
        <w:rPr>
          <w:i/>
          <w:lang w:eastAsia="zh-TW"/>
        </w:rPr>
        <w:t>Chan Kwa</w:t>
      </w:r>
      <w:r w:rsidR="00F12EE0" w:rsidRPr="006834DF">
        <w:rPr>
          <w:i/>
          <w:lang w:eastAsia="zh-TW"/>
        </w:rPr>
        <w:t>i</w:t>
      </w:r>
      <w:r w:rsidR="00682E14" w:rsidRPr="006834DF">
        <w:rPr>
          <w:i/>
          <w:lang w:eastAsia="zh-TW"/>
        </w:rPr>
        <w:t xml:space="preserve"> Hung</w:t>
      </w:r>
      <w:r w:rsidR="00801CA1" w:rsidRPr="006834DF">
        <w:rPr>
          <w:lang w:eastAsia="zh-TW"/>
        </w:rPr>
        <w:t>案</w:t>
      </w:r>
      <w:r w:rsidR="00682E14" w:rsidRPr="006834DF">
        <w:rPr>
          <w:lang w:eastAsia="zh-TW"/>
        </w:rPr>
        <w:t>對探討何謂</w:t>
      </w:r>
      <w:proofErr w:type="gramStart"/>
      <w:r w:rsidR="00682E14" w:rsidRPr="006834DF">
        <w:rPr>
          <w:lang w:eastAsia="zh-TW"/>
        </w:rPr>
        <w:t>真誠悔意無</w:t>
      </w:r>
      <w:proofErr w:type="gramEnd"/>
      <w:r w:rsidR="00801CA1" w:rsidRPr="006834DF">
        <w:rPr>
          <w:lang w:eastAsia="zh-TW"/>
        </w:rPr>
        <w:t>甚實際</w:t>
      </w:r>
      <w:r w:rsidR="00682E14" w:rsidRPr="006834DF">
        <w:rPr>
          <w:lang w:eastAsia="zh-TW"/>
        </w:rPr>
        <w:t>作用</w:t>
      </w:r>
      <w:r w:rsidR="005E6DF3" w:rsidRPr="006834DF">
        <w:rPr>
          <w:lang w:eastAsia="zh-TW"/>
        </w:rPr>
        <w:t>，日後最好避免</w:t>
      </w:r>
      <w:r w:rsidR="00682E14" w:rsidRPr="006834DF">
        <w:rPr>
          <w:lang w:eastAsia="zh-TW"/>
        </w:rPr>
        <w:t>。</w:t>
      </w:r>
    </w:p>
    <w:p w:rsidR="00A256F4" w:rsidRPr="006834DF" w:rsidRDefault="00A256F4" w:rsidP="00A256F4">
      <w:pPr>
        <w:pStyle w:val="H-1"/>
        <w:tabs>
          <w:tab w:val="left" w:pos="720"/>
        </w:tabs>
        <w:ind w:left="720" w:hanging="720"/>
        <w:jc w:val="both"/>
        <w:rPr>
          <w:lang w:eastAsia="zh-TW"/>
        </w:rPr>
      </w:pPr>
      <w:r w:rsidRPr="006834DF">
        <w:rPr>
          <w:lang w:eastAsia="zh-TW"/>
        </w:rPr>
        <w:t>(</w:t>
      </w:r>
      <w:r w:rsidRPr="006834DF">
        <w:rPr>
          <w:lang w:val="en-US" w:eastAsia="zh-HK"/>
        </w:rPr>
        <w:t>八</w:t>
      </w:r>
      <w:r w:rsidRPr="006834DF">
        <w:rPr>
          <w:lang w:eastAsia="zh-TW"/>
        </w:rPr>
        <w:t>)</w:t>
      </w:r>
      <w:r w:rsidRPr="006834DF">
        <w:rPr>
          <w:lang w:eastAsia="zh-TW"/>
        </w:rPr>
        <w:tab/>
      </w:r>
      <w:r w:rsidR="00FD109D" w:rsidRPr="006834DF">
        <w:rPr>
          <w:lang w:eastAsia="zh-TW"/>
        </w:rPr>
        <w:t>適用於</w:t>
      </w:r>
      <w:r w:rsidR="00FD109D" w:rsidRPr="006834DF">
        <w:rPr>
          <w:szCs w:val="28"/>
          <w:lang w:eastAsia="zh-TW"/>
        </w:rPr>
        <w:t>涉及暴力</w:t>
      </w:r>
      <w:r w:rsidR="00FD109D" w:rsidRPr="006834DF">
        <w:rPr>
          <w:szCs w:val="28"/>
          <w:lang w:eastAsia="zh-HK"/>
        </w:rPr>
        <w:t>之</w:t>
      </w:r>
      <w:r w:rsidR="00FD109D" w:rsidRPr="006834DF">
        <w:rPr>
          <w:szCs w:val="28"/>
          <w:lang w:eastAsia="zh-TW"/>
        </w:rPr>
        <w:t>非法集結</w:t>
      </w:r>
      <w:r w:rsidR="00FD109D" w:rsidRPr="006834DF">
        <w:rPr>
          <w:lang w:eastAsia="zh-TW"/>
        </w:rPr>
        <w:t>的判刑原則</w:t>
      </w:r>
    </w:p>
    <w:p w:rsidR="00A256F4" w:rsidRPr="006834DF" w:rsidRDefault="00D0436D" w:rsidP="00A256F4">
      <w:pPr>
        <w:pStyle w:val="Final"/>
        <w:spacing w:after="0"/>
        <w:rPr>
          <w:szCs w:val="28"/>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A256F4" w:rsidRPr="006834DF">
        <w:rPr>
          <w:lang w:eastAsia="zh-TW"/>
        </w:rPr>
        <w:t>法庭對</w:t>
      </w:r>
      <w:r w:rsidR="00A256F4" w:rsidRPr="006834DF">
        <w:rPr>
          <w:szCs w:val="28"/>
          <w:lang w:eastAsia="zh-TW"/>
        </w:rPr>
        <w:t>涉及暴力</w:t>
      </w:r>
      <w:r w:rsidR="00A256F4" w:rsidRPr="006834DF">
        <w:rPr>
          <w:szCs w:val="28"/>
          <w:lang w:eastAsia="zh-HK"/>
        </w:rPr>
        <w:t>之</w:t>
      </w:r>
      <w:r w:rsidR="00A256F4" w:rsidRPr="006834DF">
        <w:rPr>
          <w:szCs w:val="28"/>
          <w:lang w:eastAsia="zh-TW"/>
        </w:rPr>
        <w:t>非法集結所採用的判刑原則可</w:t>
      </w:r>
      <w:r w:rsidR="00801CA1" w:rsidRPr="006834DF">
        <w:rPr>
          <w:szCs w:val="28"/>
          <w:lang w:eastAsia="zh-TW"/>
        </w:rPr>
        <w:t>總結</w:t>
      </w:r>
      <w:r w:rsidR="00A256F4" w:rsidRPr="006834DF">
        <w:rPr>
          <w:szCs w:val="28"/>
          <w:lang w:eastAsia="zh-TW"/>
        </w:rPr>
        <w:t>如下：</w:t>
      </w:r>
    </w:p>
    <w:p w:rsidR="00A256F4" w:rsidRPr="006834DF" w:rsidRDefault="00A256F4" w:rsidP="00A256F4">
      <w:pPr>
        <w:pStyle w:val="Final"/>
        <w:spacing w:before="120" w:after="0" w:line="440" w:lineRule="exact"/>
        <w:ind w:left="1440" w:hanging="720"/>
        <w:rPr>
          <w:lang w:eastAsia="zh-TW"/>
        </w:rPr>
      </w:pPr>
      <w:r w:rsidRPr="006834DF">
        <w:rPr>
          <w:lang w:eastAsia="zh-TW"/>
        </w:rPr>
        <w:t>(</w:t>
      </w:r>
      <w:r w:rsidRPr="006834DF">
        <w:rPr>
          <w:lang w:eastAsia="zh-HK"/>
        </w:rPr>
        <w:t>一</w:t>
      </w:r>
      <w:r w:rsidRPr="006834DF">
        <w:rPr>
          <w:lang w:eastAsia="zh-TW"/>
        </w:rPr>
        <w:t>)</w:t>
      </w:r>
      <w:r w:rsidRPr="006834DF">
        <w:rPr>
          <w:lang w:eastAsia="zh-TW"/>
        </w:rPr>
        <w:tab/>
      </w:r>
      <w:r w:rsidRPr="006834DF">
        <w:rPr>
          <w:lang w:eastAsia="zh-TW"/>
        </w:rPr>
        <w:t>按照一般的判刑原則，法庭會全面考慮案件的實際情況</w:t>
      </w:r>
      <w:r w:rsidRPr="006834DF">
        <w:rPr>
          <w:lang w:eastAsia="zh-HK"/>
        </w:rPr>
        <w:t>和罪行情節的嚴重性</w:t>
      </w:r>
      <w:r w:rsidRPr="006834DF">
        <w:rPr>
          <w:lang w:eastAsia="zh-TW"/>
        </w:rPr>
        <w:t>，繼而就每個適用的判刑元素給予</w:t>
      </w:r>
      <w:r w:rsidR="00257474" w:rsidRPr="006834DF">
        <w:rPr>
          <w:lang w:eastAsia="zh-HK"/>
        </w:rPr>
        <w:t>應</w:t>
      </w:r>
      <w:r w:rsidRPr="006834DF">
        <w:rPr>
          <w:lang w:eastAsia="zh-TW"/>
        </w:rPr>
        <w:t>有的比重，然後對犯案者處以與案件相稱的判刑。同樣的原則適用於涉及暴力的非法集結。</w:t>
      </w:r>
    </w:p>
    <w:p w:rsidR="00A256F4" w:rsidRPr="006834DF" w:rsidRDefault="00A256F4" w:rsidP="00A256F4">
      <w:pPr>
        <w:pStyle w:val="Final"/>
        <w:spacing w:before="120" w:after="0" w:line="440" w:lineRule="exact"/>
        <w:ind w:left="1440" w:hanging="720"/>
        <w:rPr>
          <w:lang w:eastAsia="zh-TW"/>
        </w:rPr>
      </w:pPr>
      <w:r w:rsidRPr="006834DF">
        <w:rPr>
          <w:lang w:eastAsia="zh-TW"/>
        </w:rPr>
        <w:t>(</w:t>
      </w:r>
      <w:r w:rsidRPr="006834DF">
        <w:rPr>
          <w:lang w:eastAsia="zh-HK"/>
        </w:rPr>
        <w:t>二</w:t>
      </w:r>
      <w:r w:rsidRPr="006834DF">
        <w:rPr>
          <w:lang w:eastAsia="zh-TW"/>
        </w:rPr>
        <w:t>)</w:t>
      </w:r>
      <w:r w:rsidRPr="006834DF">
        <w:rPr>
          <w:lang w:eastAsia="zh-TW"/>
        </w:rPr>
        <w:tab/>
      </w:r>
      <w:r w:rsidRPr="006834DF">
        <w:rPr>
          <w:lang w:eastAsia="zh-TW"/>
        </w:rPr>
        <w:t>《公安條例》第</w:t>
      </w:r>
      <w:r w:rsidRPr="006834DF">
        <w:rPr>
          <w:lang w:eastAsia="zh-TW"/>
        </w:rPr>
        <w:t>18</w:t>
      </w:r>
      <w:r w:rsidRPr="006834DF">
        <w:rPr>
          <w:lang w:eastAsia="zh-TW"/>
        </w:rPr>
        <w:t>條對非法集結的定</w:t>
      </w:r>
      <w:r w:rsidRPr="006834DF">
        <w:rPr>
          <w:lang w:eastAsia="zh-HK"/>
        </w:rPr>
        <w:t>義</w:t>
      </w:r>
      <w:r w:rsidRPr="006834DF">
        <w:rPr>
          <w:lang w:eastAsia="zh-TW"/>
        </w:rPr>
        <w:t>雖然頗為簡單，但</w:t>
      </w:r>
      <w:r w:rsidRPr="006834DF">
        <w:rPr>
          <w:lang w:eastAsia="zh-HK"/>
        </w:rPr>
        <w:t>所</w:t>
      </w:r>
      <w:r w:rsidRPr="006834DF">
        <w:rPr>
          <w:lang w:eastAsia="zh-TW"/>
        </w:rPr>
        <w:t>涵蓋的案情</w:t>
      </w:r>
      <w:r w:rsidRPr="006834DF">
        <w:rPr>
          <w:lang w:eastAsia="zh-HK"/>
        </w:rPr>
        <w:t>可以</w:t>
      </w:r>
      <w:r w:rsidRPr="006834DF">
        <w:rPr>
          <w:lang w:eastAsia="zh-TW"/>
        </w:rPr>
        <w:t>很廣泛，犯罪情節的嚴重性也會因案情而有別，其幅度也很大，由一端極輕微的到另一端極其嚴重的都</w:t>
      </w:r>
      <w:r w:rsidRPr="006834DF">
        <w:rPr>
          <w:lang w:eastAsia="zh-HK"/>
        </w:rPr>
        <w:t>有</w:t>
      </w:r>
      <w:r w:rsidRPr="006834DF">
        <w:rPr>
          <w:lang w:eastAsia="zh-TW"/>
        </w:rPr>
        <w:t>，視乎實際情況而定。涉及暴力的非法集結當然是較接近</w:t>
      </w:r>
      <w:r w:rsidRPr="006834DF">
        <w:rPr>
          <w:lang w:eastAsia="zh-HK"/>
        </w:rPr>
        <w:t>情節</w:t>
      </w:r>
      <w:r w:rsidRPr="006834DF">
        <w:rPr>
          <w:lang w:eastAsia="zh-TW"/>
        </w:rPr>
        <w:t>嚴重那一端的罪行，可是涉及暴力之非法集結的</w:t>
      </w:r>
      <w:r w:rsidR="00257474" w:rsidRPr="006834DF">
        <w:rPr>
          <w:lang w:eastAsia="zh-TW"/>
        </w:rPr>
        <w:t>案情也</w:t>
      </w:r>
      <w:r w:rsidR="00257474" w:rsidRPr="006834DF">
        <w:rPr>
          <w:lang w:eastAsia="zh-HK"/>
        </w:rPr>
        <w:t>會是</w:t>
      </w:r>
      <w:r w:rsidRPr="006834DF">
        <w:rPr>
          <w:lang w:eastAsia="zh-TW"/>
        </w:rPr>
        <w:t>多式多樣，所以即使是屬於較嚴重的罪行，其實際犯罪情節的嚴重性也會有所不</w:t>
      </w:r>
      <w:r w:rsidRPr="006834DF">
        <w:rPr>
          <w:lang w:eastAsia="zh-HK"/>
        </w:rPr>
        <w:t>同</w:t>
      </w:r>
      <w:r w:rsidRPr="006834DF">
        <w:rPr>
          <w:lang w:eastAsia="zh-TW"/>
        </w:rPr>
        <w:t>，</w:t>
      </w:r>
      <w:r w:rsidRPr="006834DF">
        <w:rPr>
          <w:lang w:eastAsia="zh-HK"/>
        </w:rPr>
        <w:t>也有其幅度</w:t>
      </w:r>
      <w:r w:rsidRPr="006834DF">
        <w:rPr>
          <w:lang w:eastAsia="zh-TW"/>
        </w:rPr>
        <w:t>；在這幅度上，法庭會按照案情</w:t>
      </w:r>
      <w:r w:rsidRPr="006834DF">
        <w:rPr>
          <w:lang w:eastAsia="zh-HK"/>
        </w:rPr>
        <w:t>實際情況和罪行情節的</w:t>
      </w:r>
      <w:r w:rsidRPr="006834DF">
        <w:rPr>
          <w:lang w:eastAsia="zh-TW"/>
        </w:rPr>
        <w:t>嚴重性</w:t>
      </w:r>
      <w:r w:rsidR="00EB0634" w:rsidRPr="006834DF">
        <w:rPr>
          <w:lang w:eastAsia="zh-TW"/>
        </w:rPr>
        <w:t>，</w:t>
      </w:r>
      <w:r w:rsidRPr="006834DF">
        <w:rPr>
          <w:lang w:eastAsia="zh-TW"/>
        </w:rPr>
        <w:t>而對適用的判刑元素給予該有的比重。</w:t>
      </w:r>
    </w:p>
    <w:p w:rsidR="00A256F4" w:rsidRPr="006834DF" w:rsidRDefault="00A256F4" w:rsidP="00A256F4">
      <w:pPr>
        <w:pStyle w:val="Final"/>
        <w:spacing w:before="120" w:after="0" w:line="440" w:lineRule="exact"/>
        <w:ind w:left="1440" w:hanging="720"/>
        <w:rPr>
          <w:lang w:eastAsia="zh-TW"/>
        </w:rPr>
      </w:pPr>
      <w:r w:rsidRPr="006834DF">
        <w:rPr>
          <w:lang w:eastAsia="zh-TW"/>
        </w:rPr>
        <w:t>(</w:t>
      </w:r>
      <w:r w:rsidRPr="006834DF">
        <w:rPr>
          <w:lang w:eastAsia="zh-HK"/>
        </w:rPr>
        <w:t>三</w:t>
      </w:r>
      <w:r w:rsidRPr="006834DF">
        <w:rPr>
          <w:lang w:eastAsia="zh-TW"/>
        </w:rPr>
        <w:t>)</w:t>
      </w:r>
      <w:r w:rsidRPr="006834DF">
        <w:rPr>
          <w:lang w:eastAsia="zh-TW"/>
        </w:rPr>
        <w:tab/>
      </w:r>
      <w:r w:rsidRPr="006834DF">
        <w:rPr>
          <w:lang w:eastAsia="zh-TW"/>
        </w:rPr>
        <w:t>在維持公共秩序的大前</w:t>
      </w:r>
      <w:r w:rsidR="00170519" w:rsidRPr="006834DF">
        <w:rPr>
          <w:lang w:eastAsia="zh-TW"/>
        </w:rPr>
        <w:t>提</w:t>
      </w:r>
      <w:r w:rsidRPr="006834DF">
        <w:rPr>
          <w:lang w:eastAsia="zh-TW"/>
        </w:rPr>
        <w:t>下，並顧</w:t>
      </w:r>
      <w:r w:rsidRPr="006834DF">
        <w:rPr>
          <w:lang w:eastAsia="zh-HK"/>
        </w:rPr>
        <w:t>及</w:t>
      </w:r>
      <w:r w:rsidRPr="006834DF">
        <w:rPr>
          <w:lang w:eastAsia="zh-TW"/>
        </w:rPr>
        <w:t>到非法集結的控罪要旨，法庭在判刑時需要考慮阻嚇這個判刑元素，至於該給予多大的比重則需視乎案件實際情況而定。</w:t>
      </w:r>
    </w:p>
    <w:p w:rsidR="00A256F4" w:rsidRPr="006834DF" w:rsidRDefault="00A256F4" w:rsidP="00A256F4">
      <w:pPr>
        <w:pStyle w:val="Final"/>
        <w:spacing w:before="120" w:after="0" w:line="440" w:lineRule="exact"/>
        <w:ind w:left="1440" w:hanging="720"/>
        <w:rPr>
          <w:lang w:eastAsia="zh-TW"/>
        </w:rPr>
      </w:pPr>
      <w:r w:rsidRPr="006834DF">
        <w:rPr>
          <w:lang w:eastAsia="zh-TW"/>
        </w:rPr>
        <w:lastRenderedPageBreak/>
        <w:t>(</w:t>
      </w:r>
      <w:r w:rsidRPr="006834DF">
        <w:rPr>
          <w:lang w:eastAsia="zh-HK"/>
        </w:rPr>
        <w:t>四</w:t>
      </w:r>
      <w:r w:rsidRPr="006834DF">
        <w:rPr>
          <w:lang w:eastAsia="zh-TW"/>
        </w:rPr>
        <w:t>)</w:t>
      </w:r>
      <w:r w:rsidRPr="006834DF">
        <w:rPr>
          <w:lang w:eastAsia="zh-TW"/>
        </w:rPr>
        <w:tab/>
      </w:r>
      <w:r w:rsidRPr="006834DF">
        <w:rPr>
          <w:lang w:eastAsia="zh-TW"/>
        </w:rPr>
        <w:t>若是案情相對地輕微，例如，</w:t>
      </w:r>
      <w:r w:rsidRPr="006834DF">
        <w:rPr>
          <w:szCs w:val="28"/>
          <w:lang w:eastAsia="zh-TW"/>
        </w:rPr>
        <w:t>非法集結</w:t>
      </w:r>
      <w:r w:rsidRPr="006834DF">
        <w:rPr>
          <w:szCs w:val="28"/>
          <w:lang w:eastAsia="zh-HK"/>
        </w:rPr>
        <w:t>並非預謀</w:t>
      </w:r>
      <w:r w:rsidRPr="006834DF">
        <w:rPr>
          <w:szCs w:val="28"/>
          <w:lang w:eastAsia="zh-TW"/>
        </w:rPr>
        <w:t>，規模極小、只涉及</w:t>
      </w:r>
      <w:r w:rsidRPr="006834DF">
        <w:rPr>
          <w:szCs w:val="28"/>
          <w:lang w:eastAsia="zh-HK"/>
        </w:rPr>
        <w:t>十分</w:t>
      </w:r>
      <w:r w:rsidRPr="006834DF">
        <w:rPr>
          <w:szCs w:val="28"/>
          <w:lang w:eastAsia="zh-TW"/>
        </w:rPr>
        <w:t>輕微</w:t>
      </w:r>
      <w:r w:rsidRPr="006834DF">
        <w:rPr>
          <w:szCs w:val="28"/>
          <w:lang w:eastAsia="zh-HK"/>
        </w:rPr>
        <w:t>的</w:t>
      </w:r>
      <w:r w:rsidRPr="006834DF">
        <w:rPr>
          <w:szCs w:val="28"/>
          <w:lang w:eastAsia="zh-TW"/>
        </w:rPr>
        <w:t>暴力、沒有造成任何人身傷害或財產破壞，法庭給予犯案者個人的情況、</w:t>
      </w:r>
      <w:r w:rsidRPr="006834DF">
        <w:rPr>
          <w:szCs w:val="28"/>
          <w:lang w:eastAsia="zh-HK"/>
        </w:rPr>
        <w:t>犯案動機或原因</w:t>
      </w:r>
      <w:r w:rsidR="009D4D98" w:rsidRPr="006834DF">
        <w:rPr>
          <w:szCs w:val="28"/>
          <w:lang w:eastAsia="zh-TW"/>
        </w:rPr>
        <w:t>、</w:t>
      </w:r>
      <w:r w:rsidRPr="006834DF">
        <w:rPr>
          <w:szCs w:val="28"/>
          <w:lang w:eastAsia="zh-TW"/>
        </w:rPr>
        <w:t>和更</w:t>
      </w:r>
      <w:r w:rsidR="00D800D6" w:rsidRPr="006834DF">
        <w:rPr>
          <w:szCs w:val="28"/>
          <w:lang w:eastAsia="zh-HK"/>
        </w:rPr>
        <w:t>生</w:t>
      </w:r>
      <w:r w:rsidRPr="006834DF">
        <w:rPr>
          <w:szCs w:val="28"/>
          <w:lang w:eastAsia="zh-TW"/>
        </w:rPr>
        <w:t>這個判刑元素的比重可以相</w:t>
      </w:r>
      <w:r w:rsidRPr="006834DF">
        <w:rPr>
          <w:szCs w:val="28"/>
          <w:lang w:eastAsia="zh-HK"/>
        </w:rPr>
        <w:t>稱</w:t>
      </w:r>
      <w:r w:rsidRPr="006834DF">
        <w:rPr>
          <w:szCs w:val="28"/>
          <w:lang w:eastAsia="zh-TW"/>
        </w:rPr>
        <w:t>地</w:t>
      </w:r>
      <w:r w:rsidR="00EB0634" w:rsidRPr="006834DF">
        <w:rPr>
          <w:szCs w:val="28"/>
          <w:lang w:eastAsia="zh-TW"/>
        </w:rPr>
        <w:t>增</w:t>
      </w:r>
      <w:r w:rsidRPr="006834DF">
        <w:rPr>
          <w:szCs w:val="28"/>
          <w:lang w:eastAsia="zh-TW"/>
        </w:rPr>
        <w:t>加</w:t>
      </w:r>
      <w:r w:rsidRPr="006834DF">
        <w:rPr>
          <w:rStyle w:val="FootnoteReference"/>
          <w:szCs w:val="28"/>
          <w:lang w:eastAsia="zh-TW"/>
        </w:rPr>
        <w:footnoteReference w:id="43"/>
      </w:r>
      <w:r w:rsidRPr="006834DF">
        <w:rPr>
          <w:szCs w:val="28"/>
          <w:lang w:eastAsia="zh-TW"/>
        </w:rPr>
        <w:t>，而</w:t>
      </w:r>
      <w:r w:rsidRPr="006834DF">
        <w:rPr>
          <w:lang w:eastAsia="zh-TW"/>
        </w:rPr>
        <w:t>阻嚇這個判刑元素的比重可以相</w:t>
      </w:r>
      <w:r w:rsidRPr="006834DF">
        <w:rPr>
          <w:lang w:eastAsia="zh-HK"/>
        </w:rPr>
        <w:t>稱</w:t>
      </w:r>
      <w:r w:rsidRPr="006834DF">
        <w:rPr>
          <w:lang w:eastAsia="zh-TW"/>
        </w:rPr>
        <w:t>地減少。</w:t>
      </w:r>
      <w:r w:rsidRPr="006834DF">
        <w:rPr>
          <w:lang w:eastAsia="zh-TW"/>
        </w:rPr>
        <w:t xml:space="preserve"> </w:t>
      </w:r>
    </w:p>
    <w:p w:rsidR="00A256F4" w:rsidRPr="006834DF" w:rsidRDefault="00A256F4" w:rsidP="00A256F4">
      <w:pPr>
        <w:pStyle w:val="Final"/>
        <w:spacing w:before="120" w:after="0" w:line="440" w:lineRule="exact"/>
        <w:ind w:left="1440" w:hanging="720"/>
        <w:rPr>
          <w:lang w:eastAsia="zh-TW"/>
        </w:rPr>
      </w:pPr>
      <w:r w:rsidRPr="006834DF">
        <w:rPr>
          <w:lang w:eastAsia="zh-TW"/>
        </w:rPr>
        <w:t>(</w:t>
      </w:r>
      <w:r w:rsidRPr="006834DF">
        <w:rPr>
          <w:lang w:eastAsia="zh-HK"/>
        </w:rPr>
        <w:t>五</w:t>
      </w:r>
      <w:r w:rsidRPr="006834DF">
        <w:rPr>
          <w:lang w:eastAsia="zh-TW"/>
        </w:rPr>
        <w:t>)</w:t>
      </w:r>
      <w:r w:rsidRPr="006834DF">
        <w:rPr>
          <w:lang w:eastAsia="zh-TW"/>
        </w:rPr>
        <w:tab/>
      </w:r>
      <w:r w:rsidRPr="006834DF">
        <w:rPr>
          <w:lang w:eastAsia="zh-TW"/>
        </w:rPr>
        <w:t>若是案情嚴重的，例如涉及暴力的非法集結規模大，或是涉及嚴重暴力，法庭會給予懲罰和阻嚇這兩個判</w:t>
      </w:r>
      <w:r w:rsidR="00D800D6" w:rsidRPr="006834DF">
        <w:rPr>
          <w:lang w:eastAsia="zh-TW"/>
        </w:rPr>
        <w:t>刑元素很大的比重，而給予犯案者個人的情況、犯案動機或原因</w:t>
      </w:r>
      <w:r w:rsidR="009D4D98" w:rsidRPr="006834DF">
        <w:rPr>
          <w:lang w:eastAsia="zh-TW"/>
        </w:rPr>
        <w:t>、</w:t>
      </w:r>
      <w:r w:rsidR="00D800D6" w:rsidRPr="006834DF">
        <w:rPr>
          <w:lang w:eastAsia="zh-TW"/>
        </w:rPr>
        <w:t>和更</w:t>
      </w:r>
      <w:r w:rsidR="00D800D6" w:rsidRPr="006834DF">
        <w:rPr>
          <w:lang w:eastAsia="zh-HK"/>
        </w:rPr>
        <w:t>生</w:t>
      </w:r>
      <w:r w:rsidRPr="006834DF">
        <w:rPr>
          <w:lang w:eastAsia="zh-TW"/>
        </w:rPr>
        <w:t>這個判刑元素很少的比重</w:t>
      </w:r>
      <w:r w:rsidR="00EB0634" w:rsidRPr="006834DF">
        <w:rPr>
          <w:lang w:eastAsia="zh-TW"/>
        </w:rPr>
        <w:t>，</w:t>
      </w:r>
      <w:r w:rsidRPr="006834DF">
        <w:rPr>
          <w:lang w:eastAsia="zh-TW"/>
        </w:rPr>
        <w:t>或者</w:t>
      </w:r>
      <w:r w:rsidR="00EB0634" w:rsidRPr="006834DF">
        <w:rPr>
          <w:lang w:eastAsia="zh-TW"/>
        </w:rPr>
        <w:t>在</w:t>
      </w:r>
      <w:r w:rsidRPr="006834DF">
        <w:rPr>
          <w:lang w:eastAsia="zh-HK"/>
        </w:rPr>
        <w:t>極端的情況下</w:t>
      </w:r>
      <w:r w:rsidR="00EB0634" w:rsidRPr="006834DF">
        <w:rPr>
          <w:lang w:eastAsia="zh-TW"/>
        </w:rPr>
        <w:t>，</w:t>
      </w:r>
      <w:r w:rsidR="00257474" w:rsidRPr="006834DF">
        <w:rPr>
          <w:lang w:eastAsia="zh-TW"/>
        </w:rPr>
        <w:t>甚</w:t>
      </w:r>
      <w:r w:rsidR="00257474" w:rsidRPr="006834DF">
        <w:rPr>
          <w:lang w:eastAsia="zh-HK"/>
        </w:rPr>
        <w:t>至</w:t>
      </w:r>
      <w:r w:rsidRPr="006834DF">
        <w:rPr>
          <w:lang w:eastAsia="zh-HK"/>
        </w:rPr>
        <w:t>不給予任何</w:t>
      </w:r>
      <w:r w:rsidRPr="006834DF">
        <w:rPr>
          <w:lang w:eastAsia="zh-TW"/>
        </w:rPr>
        <w:t>比重。</w:t>
      </w:r>
    </w:p>
    <w:p w:rsidR="00A256F4" w:rsidRPr="006834DF" w:rsidRDefault="00A256F4" w:rsidP="00A256F4">
      <w:pPr>
        <w:pStyle w:val="Final"/>
        <w:spacing w:before="120" w:after="520" w:line="440" w:lineRule="exact"/>
        <w:ind w:left="1440" w:hanging="720"/>
        <w:rPr>
          <w:lang w:eastAsia="zh-TW"/>
        </w:rPr>
      </w:pPr>
      <w:r w:rsidRPr="006834DF">
        <w:rPr>
          <w:lang w:eastAsia="zh-TW"/>
        </w:rPr>
        <w:t>(</w:t>
      </w:r>
      <w:r w:rsidRPr="006834DF">
        <w:rPr>
          <w:lang w:eastAsia="zh-TW"/>
        </w:rPr>
        <w:t>六</w:t>
      </w:r>
      <w:r w:rsidRPr="006834DF">
        <w:rPr>
          <w:lang w:eastAsia="zh-TW"/>
        </w:rPr>
        <w:t>)</w:t>
      </w:r>
      <w:r w:rsidRPr="006834DF">
        <w:rPr>
          <w:lang w:eastAsia="zh-TW"/>
        </w:rPr>
        <w:tab/>
      </w:r>
      <w:r w:rsidRPr="006834DF">
        <w:rPr>
          <w:lang w:eastAsia="zh-TW"/>
        </w:rPr>
        <w:t>當法庭對所有適用的判刑元素給予</w:t>
      </w:r>
      <w:r w:rsidR="00257474" w:rsidRPr="006834DF">
        <w:rPr>
          <w:lang w:eastAsia="zh-HK"/>
        </w:rPr>
        <w:t>其</w:t>
      </w:r>
      <w:r w:rsidRPr="006834DF">
        <w:rPr>
          <w:lang w:eastAsia="zh-TW"/>
        </w:rPr>
        <w:t>該有的比重後，便可以對犯案者處以和案件相稱的判刑。</w:t>
      </w:r>
    </w:p>
    <w:p w:rsidR="00A256F4" w:rsidRPr="006834DF" w:rsidRDefault="00D0436D" w:rsidP="00A256F4">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A256F4" w:rsidRPr="006834DF">
        <w:rPr>
          <w:szCs w:val="28"/>
          <w:lang w:eastAsia="zh-TW"/>
        </w:rPr>
        <w:t>一般而言，就案情輕微的罪行，</w:t>
      </w:r>
      <w:r w:rsidR="00A256F4" w:rsidRPr="006834DF">
        <w:rPr>
          <w:lang w:eastAsia="zh-TW"/>
        </w:rPr>
        <w:t>雖然犯罪情節不是那麼嚴重，但法庭仍要確保公共秩序得到有效維護，所以判刑仍需要具備相稱的</w:t>
      </w:r>
      <w:proofErr w:type="gramStart"/>
      <w:r w:rsidR="00A256F4" w:rsidRPr="006834DF">
        <w:rPr>
          <w:lang w:eastAsia="zh-TW"/>
        </w:rPr>
        <w:t>阻嚇</w:t>
      </w:r>
      <w:r w:rsidR="00EB0634" w:rsidRPr="006834DF">
        <w:rPr>
          <w:lang w:eastAsia="zh-TW"/>
        </w:rPr>
        <w:t>力</w:t>
      </w:r>
      <w:proofErr w:type="gramEnd"/>
      <w:r w:rsidR="00A256F4" w:rsidRPr="006834DF">
        <w:rPr>
          <w:lang w:eastAsia="zh-TW"/>
        </w:rPr>
        <w:t>。由此考慮，若</w:t>
      </w:r>
      <w:r w:rsidR="00A256F4" w:rsidRPr="006834DF">
        <w:rPr>
          <w:szCs w:val="28"/>
          <w:lang w:eastAsia="zh-HK"/>
        </w:rPr>
        <w:t>案情合適</w:t>
      </w:r>
      <w:r w:rsidR="00A256F4" w:rsidRPr="006834DF">
        <w:rPr>
          <w:szCs w:val="28"/>
          <w:lang w:eastAsia="zh-TW"/>
        </w:rPr>
        <w:t>，</w:t>
      </w:r>
      <w:r w:rsidR="00A256F4" w:rsidRPr="006834DF">
        <w:rPr>
          <w:lang w:eastAsia="zh-TW"/>
        </w:rPr>
        <w:t>社會服務令可以是</w:t>
      </w:r>
      <w:r w:rsidR="00A256F4" w:rsidRPr="006834DF">
        <w:rPr>
          <w:lang w:eastAsia="zh-HK"/>
        </w:rPr>
        <w:t>恰當</w:t>
      </w:r>
      <w:r w:rsidR="00A256F4" w:rsidRPr="006834DF">
        <w:rPr>
          <w:lang w:eastAsia="zh-TW"/>
        </w:rPr>
        <w:t>的判刑選項，因為社會服務令包含的懲罰元素，可以視為具相稱的</w:t>
      </w:r>
      <w:proofErr w:type="gramStart"/>
      <w:r w:rsidR="00A256F4" w:rsidRPr="006834DF">
        <w:rPr>
          <w:lang w:eastAsia="zh-TW"/>
        </w:rPr>
        <w:t>阻嚇力</w:t>
      </w:r>
      <w:proofErr w:type="gramEnd"/>
      <w:r w:rsidR="00A256F4" w:rsidRPr="006834DF">
        <w:rPr>
          <w:lang w:eastAsia="zh-TW"/>
        </w:rPr>
        <w:t>，而其更</w:t>
      </w:r>
      <w:r w:rsidR="00D800D6" w:rsidRPr="006834DF">
        <w:rPr>
          <w:lang w:eastAsia="zh-HK"/>
        </w:rPr>
        <w:t>生</w:t>
      </w:r>
      <w:r w:rsidR="00A256F4" w:rsidRPr="006834DF">
        <w:rPr>
          <w:lang w:eastAsia="zh-TW"/>
        </w:rPr>
        <w:t>的元素也可以幫助</w:t>
      </w:r>
      <w:r w:rsidR="00A256F4" w:rsidRPr="006834DF">
        <w:rPr>
          <w:lang w:eastAsia="zh-HK"/>
        </w:rPr>
        <w:t>犯案者</w:t>
      </w:r>
      <w:r w:rsidR="00A256F4" w:rsidRPr="006834DF">
        <w:rPr>
          <w:lang w:eastAsia="zh-TW"/>
        </w:rPr>
        <w:t>，</w:t>
      </w:r>
      <w:r w:rsidR="00A256F4" w:rsidRPr="006834DF">
        <w:rPr>
          <w:lang w:eastAsia="zh-HK"/>
        </w:rPr>
        <w:t>特別是</w:t>
      </w:r>
      <w:r w:rsidR="00A256F4" w:rsidRPr="006834DF">
        <w:rPr>
          <w:lang w:eastAsia="zh-TW"/>
        </w:rPr>
        <w:t>年輕的犯案者更</w:t>
      </w:r>
      <w:r w:rsidR="00D800D6" w:rsidRPr="006834DF">
        <w:rPr>
          <w:lang w:eastAsia="zh-HK"/>
        </w:rPr>
        <w:t>生</w:t>
      </w:r>
      <w:r w:rsidR="00A256F4" w:rsidRPr="006834DF">
        <w:rPr>
          <w:lang w:eastAsia="zh-TW"/>
        </w:rPr>
        <w:t>。</w:t>
      </w:r>
    </w:p>
    <w:p w:rsidR="00A256F4" w:rsidRPr="006834DF" w:rsidRDefault="00D0436D" w:rsidP="00A256F4">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A256F4" w:rsidRPr="006834DF">
        <w:rPr>
          <w:lang w:eastAsia="zh-TW"/>
        </w:rPr>
        <w:t>至於案情</w:t>
      </w:r>
      <w:r w:rsidR="00A256F4" w:rsidRPr="006834DF">
        <w:rPr>
          <w:szCs w:val="28"/>
          <w:lang w:eastAsia="zh-TW"/>
        </w:rPr>
        <w:t>嚴重的罪行，刑罰的主要目的是為懲罰犯罪者及阻嚇罪行，法庭整體的考慮定當傾向判處即時囚禁的刑罰。除非存在</w:t>
      </w:r>
      <w:r w:rsidR="00A31891" w:rsidRPr="006834DF">
        <w:rPr>
          <w:szCs w:val="28"/>
          <w:lang w:eastAsia="zh-TW"/>
        </w:rPr>
        <w:t>罕見的</w:t>
      </w:r>
      <w:r w:rsidR="00A256F4" w:rsidRPr="006834DF">
        <w:rPr>
          <w:szCs w:val="28"/>
          <w:lang w:eastAsia="zh-TW"/>
        </w:rPr>
        <w:t>非常特殊情況，</w:t>
      </w:r>
      <w:r w:rsidR="00EB0634" w:rsidRPr="006834DF">
        <w:rPr>
          <w:szCs w:val="28"/>
          <w:lang w:eastAsia="zh-TW"/>
        </w:rPr>
        <w:t>否則</w:t>
      </w:r>
      <w:r w:rsidR="00A256F4" w:rsidRPr="006834DF">
        <w:rPr>
          <w:szCs w:val="28"/>
          <w:lang w:eastAsia="zh-HK"/>
        </w:rPr>
        <w:t>其他非即時囚禁的刑罰</w:t>
      </w:r>
      <w:r w:rsidR="00A256F4" w:rsidRPr="006834DF">
        <w:rPr>
          <w:szCs w:val="28"/>
          <w:lang w:eastAsia="zh-TW"/>
        </w:rPr>
        <w:t>，</w:t>
      </w:r>
      <w:r w:rsidR="00A256F4" w:rsidRPr="006834DF">
        <w:rPr>
          <w:szCs w:val="28"/>
          <w:lang w:eastAsia="zh-HK"/>
        </w:rPr>
        <w:t>包括</w:t>
      </w:r>
      <w:r w:rsidR="00A256F4" w:rsidRPr="006834DF">
        <w:rPr>
          <w:szCs w:val="28"/>
          <w:lang w:eastAsia="zh-TW"/>
        </w:rPr>
        <w:t>緩刑和社會服務令</w:t>
      </w:r>
      <w:r w:rsidR="00A256F4" w:rsidRPr="006834DF">
        <w:rPr>
          <w:szCs w:val="28"/>
          <w:lang w:eastAsia="zh-HK"/>
        </w:rPr>
        <w:t>並</w:t>
      </w:r>
      <w:r w:rsidR="00A256F4" w:rsidRPr="006834DF">
        <w:rPr>
          <w:szCs w:val="28"/>
          <w:lang w:eastAsia="zh-TW"/>
        </w:rPr>
        <w:t>不適合。</w:t>
      </w:r>
      <w:r w:rsidR="00A256F4" w:rsidRPr="006834DF">
        <w:rPr>
          <w:lang w:eastAsia="zh-TW"/>
        </w:rPr>
        <w:t xml:space="preserve"> </w:t>
      </w:r>
    </w:p>
    <w:p w:rsidR="004102B1" w:rsidRPr="006834DF" w:rsidRDefault="004102B1" w:rsidP="004102B1">
      <w:pPr>
        <w:pStyle w:val="H-1"/>
        <w:tabs>
          <w:tab w:val="left" w:pos="720"/>
        </w:tabs>
        <w:ind w:left="720" w:hanging="720"/>
        <w:jc w:val="both"/>
        <w:rPr>
          <w:lang w:eastAsia="zh-TW"/>
        </w:rPr>
      </w:pPr>
      <w:r w:rsidRPr="006834DF">
        <w:rPr>
          <w:lang w:eastAsia="zh-TW"/>
        </w:rPr>
        <w:lastRenderedPageBreak/>
        <w:t>G2.</w:t>
      </w:r>
      <w:r w:rsidRPr="006834DF">
        <w:rPr>
          <w:lang w:eastAsia="zh-TW"/>
        </w:rPr>
        <w:tab/>
      </w:r>
      <w:r w:rsidR="008F1F8D" w:rsidRPr="006834DF">
        <w:rPr>
          <w:lang w:eastAsia="zh-TW"/>
        </w:rPr>
        <w:t>判刑時如何考慮</w:t>
      </w:r>
      <w:r w:rsidRPr="006834DF">
        <w:rPr>
          <w:lang w:eastAsia="zh-TW"/>
        </w:rPr>
        <w:t>「公民抗命」</w:t>
      </w:r>
      <w:r w:rsidR="008F1F8D" w:rsidRPr="006834DF">
        <w:rPr>
          <w:lang w:eastAsia="zh-TW"/>
        </w:rPr>
        <w:t>這個</w:t>
      </w:r>
      <w:r w:rsidRPr="006834DF">
        <w:rPr>
          <w:lang w:eastAsia="zh-TW"/>
        </w:rPr>
        <w:t>犯案的動機</w:t>
      </w:r>
    </w:p>
    <w:p w:rsidR="00D0436D" w:rsidRPr="006834DF" w:rsidRDefault="004102B1" w:rsidP="00CA34A8">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D0436D" w:rsidRPr="006834DF">
        <w:rPr>
          <w:lang w:eastAsia="zh-TW"/>
        </w:rPr>
        <w:t>第九答辯人在其社會服務令報告中</w:t>
      </w:r>
      <w:r w:rsidR="00D0436D" w:rsidRPr="006834DF">
        <w:rPr>
          <w:lang w:eastAsia="zh-HK"/>
        </w:rPr>
        <w:t>說她</w:t>
      </w:r>
      <w:r w:rsidR="00D0436D" w:rsidRPr="006834DF">
        <w:rPr>
          <w:lang w:eastAsia="zh-TW"/>
        </w:rPr>
        <w:t>犯案</w:t>
      </w:r>
      <w:r w:rsidR="00D0436D" w:rsidRPr="006834DF">
        <w:rPr>
          <w:lang w:eastAsia="zh-HK"/>
        </w:rPr>
        <w:t>時是</w:t>
      </w:r>
      <w:r w:rsidR="00D0436D" w:rsidRPr="006834DF">
        <w:rPr>
          <w:lang w:eastAsia="zh-TW"/>
        </w:rPr>
        <w:t>「</w:t>
      </w:r>
      <w:r w:rsidR="00D0436D" w:rsidRPr="006834DF">
        <w:rPr>
          <w:lang w:eastAsia="zh-HK"/>
        </w:rPr>
        <w:t>公民抗命</w:t>
      </w:r>
      <w:r w:rsidR="00D0436D" w:rsidRPr="006834DF">
        <w:rPr>
          <w:lang w:eastAsia="zh-TW"/>
        </w:rPr>
        <w:t>」</w:t>
      </w:r>
      <w:r w:rsidR="00A92D2F" w:rsidRPr="006834DF">
        <w:rPr>
          <w:lang w:eastAsia="zh-TW"/>
        </w:rPr>
        <w:t>。</w:t>
      </w:r>
      <w:r w:rsidR="00D0436D" w:rsidRPr="006834DF">
        <w:rPr>
          <w:lang w:eastAsia="zh-TW"/>
        </w:rPr>
        <w:t>本庭</w:t>
      </w:r>
      <w:r w:rsidR="00A92D2F" w:rsidRPr="006834DF">
        <w:rPr>
          <w:lang w:eastAsia="zh-TW"/>
        </w:rPr>
        <w:t>在此</w:t>
      </w:r>
      <w:r w:rsidR="00D0436D" w:rsidRPr="006834DF">
        <w:rPr>
          <w:lang w:eastAsia="zh-TW"/>
        </w:rPr>
        <w:t>解釋</w:t>
      </w:r>
      <w:r w:rsidR="00A92D2F" w:rsidRPr="006834DF">
        <w:rPr>
          <w:lang w:eastAsia="zh-TW"/>
        </w:rPr>
        <w:t>為非法集結</w:t>
      </w:r>
      <w:r w:rsidR="00D0436D" w:rsidRPr="006834DF">
        <w:rPr>
          <w:lang w:eastAsia="zh-TW"/>
        </w:rPr>
        <w:t>判刑時如何考慮「公民抗命」這個犯案的動機。</w:t>
      </w:r>
    </w:p>
    <w:p w:rsidR="00CA4EBF" w:rsidRPr="006834DF" w:rsidRDefault="00A92D2F" w:rsidP="00CA34A8">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Pr="006834DF">
        <w:rPr>
          <w:lang w:eastAsia="zh-TW"/>
        </w:rPr>
        <w:t>「公民抗命」</w:t>
      </w:r>
      <w:r w:rsidR="00366440" w:rsidRPr="006834DF">
        <w:rPr>
          <w:lang w:eastAsia="zh-TW"/>
        </w:rPr>
        <w:t>簡單</w:t>
      </w:r>
      <w:proofErr w:type="gramStart"/>
      <w:r w:rsidR="00366440" w:rsidRPr="006834DF">
        <w:rPr>
          <w:lang w:eastAsia="zh-TW"/>
        </w:rPr>
        <w:t>來說</w:t>
      </w:r>
      <w:r w:rsidRPr="006834DF">
        <w:rPr>
          <w:lang w:eastAsia="zh-TW"/>
        </w:rPr>
        <w:t>是指</w:t>
      </w:r>
      <w:proofErr w:type="gramEnd"/>
      <w:r w:rsidR="00282DBD" w:rsidRPr="006834DF">
        <w:rPr>
          <w:lang w:eastAsia="zh-TW"/>
        </w:rPr>
        <w:t>有</w:t>
      </w:r>
      <w:r w:rsidRPr="006834DF">
        <w:rPr>
          <w:lang w:eastAsia="zh-TW"/>
        </w:rPr>
        <w:t>人認為某項法律或政府某些政策、措施或行動</w:t>
      </w:r>
      <w:r w:rsidR="00282DBD" w:rsidRPr="006834DF">
        <w:rPr>
          <w:lang w:eastAsia="zh-TW"/>
        </w:rPr>
        <w:t>是不公義，他們</w:t>
      </w:r>
      <w:r w:rsidR="00801CA1" w:rsidRPr="006834DF">
        <w:rPr>
          <w:lang w:eastAsia="zh-TW"/>
        </w:rPr>
        <w:t>於是</w:t>
      </w:r>
      <w:r w:rsidRPr="006834DF">
        <w:rPr>
          <w:lang w:eastAsia="zh-TW"/>
        </w:rPr>
        <w:t>以</w:t>
      </w:r>
      <w:r w:rsidR="00366440" w:rsidRPr="006834DF">
        <w:rPr>
          <w:lang w:eastAsia="zh-TW"/>
        </w:rPr>
        <w:t>犯</w:t>
      </w:r>
      <w:r w:rsidRPr="006834DF">
        <w:rPr>
          <w:lang w:eastAsia="zh-TW"/>
        </w:rPr>
        <w:t>法的手段來</w:t>
      </w:r>
      <w:r w:rsidR="001C357C" w:rsidRPr="006834DF">
        <w:rPr>
          <w:lang w:eastAsia="zh-TW"/>
        </w:rPr>
        <w:t>表達或</w:t>
      </w:r>
      <w:r w:rsidR="00257474" w:rsidRPr="006834DF">
        <w:rPr>
          <w:lang w:eastAsia="zh-HK"/>
        </w:rPr>
        <w:t>加強</w:t>
      </w:r>
      <w:r w:rsidRPr="006834DF">
        <w:rPr>
          <w:lang w:eastAsia="zh-TW"/>
        </w:rPr>
        <w:t>他們</w:t>
      </w:r>
      <w:r w:rsidR="00282DBD" w:rsidRPr="006834DF">
        <w:rPr>
          <w:lang w:eastAsia="zh-TW"/>
        </w:rPr>
        <w:t>這樣的信念。</w:t>
      </w:r>
      <w:r w:rsidR="006617B4" w:rsidRPr="006834DF">
        <w:rPr>
          <w:lang w:eastAsia="zh-TW"/>
        </w:rPr>
        <w:t>因為「公民抗命」本身</w:t>
      </w:r>
      <w:r w:rsidR="001C357C" w:rsidRPr="006834DF">
        <w:rPr>
          <w:lang w:eastAsia="zh-HK"/>
        </w:rPr>
        <w:t>一定涉及</w:t>
      </w:r>
      <w:r w:rsidR="00366440" w:rsidRPr="006834DF">
        <w:rPr>
          <w:lang w:eastAsia="zh-TW"/>
        </w:rPr>
        <w:t>犯</w:t>
      </w:r>
      <w:r w:rsidR="006617B4" w:rsidRPr="006834DF">
        <w:rPr>
          <w:lang w:eastAsia="zh-TW"/>
        </w:rPr>
        <w:t>法的手段，所以必然</w:t>
      </w:r>
      <w:r w:rsidR="00257474" w:rsidRPr="006834DF">
        <w:rPr>
          <w:lang w:eastAsia="zh-TW"/>
        </w:rPr>
        <w:t>是</w:t>
      </w:r>
      <w:r w:rsidR="006617B4" w:rsidRPr="006834DF">
        <w:rPr>
          <w:lang w:eastAsia="zh-TW"/>
        </w:rPr>
        <w:t>違反了《基本法》第</w:t>
      </w:r>
      <w:r w:rsidR="00366440" w:rsidRPr="006834DF">
        <w:rPr>
          <w:lang w:eastAsia="zh-TW"/>
        </w:rPr>
        <w:t>四十二</w:t>
      </w:r>
      <w:r w:rsidR="006617B4" w:rsidRPr="006834DF">
        <w:rPr>
          <w:lang w:eastAsia="zh-TW"/>
        </w:rPr>
        <w:t>條之下，所有香港市民必須遵守香港實施的法律這法定的要求。</w:t>
      </w:r>
      <w:r w:rsidR="00801CA1" w:rsidRPr="006834DF">
        <w:rPr>
          <w:lang w:eastAsia="zh-TW"/>
        </w:rPr>
        <w:t>是故，</w:t>
      </w:r>
      <w:r w:rsidR="006617B4" w:rsidRPr="006834DF">
        <w:rPr>
          <w:lang w:eastAsia="zh-TW"/>
        </w:rPr>
        <w:t>當以「公民抗命」而行事的人犯</w:t>
      </w:r>
      <w:r w:rsidR="00257474" w:rsidRPr="006834DF">
        <w:rPr>
          <w:lang w:eastAsia="zh-HK"/>
        </w:rPr>
        <w:t>下</w:t>
      </w:r>
      <w:r w:rsidR="00366440" w:rsidRPr="006834DF">
        <w:rPr>
          <w:lang w:eastAsia="zh-TW"/>
        </w:rPr>
        <w:t>的是</w:t>
      </w:r>
      <w:r w:rsidR="006617B4" w:rsidRPr="006834DF">
        <w:rPr>
          <w:lang w:eastAsia="zh-TW"/>
        </w:rPr>
        <w:t>刑事罪行，他們便不能以「公民抗命」為開脫罪</w:t>
      </w:r>
      <w:r w:rsidR="00662569" w:rsidRPr="006834DF">
        <w:rPr>
          <w:lang w:eastAsia="zh-TW"/>
        </w:rPr>
        <w:t>行</w:t>
      </w:r>
      <w:r w:rsidR="006617B4" w:rsidRPr="006834DF">
        <w:rPr>
          <w:lang w:eastAsia="zh-TW"/>
        </w:rPr>
        <w:t>解。</w:t>
      </w:r>
    </w:p>
    <w:p w:rsidR="005C5500" w:rsidRPr="006834DF" w:rsidRDefault="006617B4" w:rsidP="009B32B4">
      <w:pPr>
        <w:pStyle w:val="Final"/>
        <w:spacing w:after="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AD3C4E" w:rsidRPr="006834DF">
        <w:rPr>
          <w:lang w:eastAsia="zh-TW"/>
        </w:rPr>
        <w:tab/>
      </w:r>
      <w:r w:rsidR="005C5500" w:rsidRPr="006834DF">
        <w:rPr>
          <w:lang w:eastAsia="zh-TW"/>
        </w:rPr>
        <w:t>在</w:t>
      </w:r>
      <w:r w:rsidR="005C5500" w:rsidRPr="006834DF">
        <w:rPr>
          <w:i/>
          <w:lang w:eastAsia="zh-TW"/>
        </w:rPr>
        <w:t xml:space="preserve"> </w:t>
      </w:r>
      <w:r w:rsidR="00A7162A" w:rsidRPr="006834DF">
        <w:rPr>
          <w:i/>
          <w:lang w:eastAsia="zh-TW"/>
        </w:rPr>
        <w:t>R v Jones (Margaret)</w:t>
      </w:r>
      <w:r w:rsidR="00A7162A" w:rsidRPr="006834DF">
        <w:rPr>
          <w:lang w:eastAsia="zh-TW"/>
        </w:rPr>
        <w:t xml:space="preserve"> [2007] 1 AC 136</w:t>
      </w:r>
      <w:r w:rsidR="001F228C" w:rsidRPr="006834DF">
        <w:rPr>
          <w:lang w:eastAsia="zh-TW"/>
        </w:rPr>
        <w:t>案</w:t>
      </w:r>
      <w:r w:rsidR="00084A33" w:rsidRPr="006834DF">
        <w:rPr>
          <w:lang w:eastAsia="zh-TW"/>
        </w:rPr>
        <w:t>，</w:t>
      </w:r>
      <w:r w:rsidR="005C5500" w:rsidRPr="006834DF">
        <w:rPr>
          <w:lang w:eastAsia="zh-TW"/>
        </w:rPr>
        <w:t>賀勳爵</w:t>
      </w:r>
      <w:r w:rsidRPr="006834DF">
        <w:rPr>
          <w:lang w:eastAsia="zh-TW"/>
        </w:rPr>
        <w:t>評論「公民抗命」這個概念</w:t>
      </w:r>
      <w:r w:rsidR="005C5500" w:rsidRPr="006834DF">
        <w:rPr>
          <w:lang w:eastAsia="zh-TW"/>
        </w:rPr>
        <w:t>（意譯）</w:t>
      </w:r>
      <w:r w:rsidR="005C5500" w:rsidRPr="006834DF">
        <w:rPr>
          <w:rStyle w:val="FootnoteReference"/>
          <w:lang w:eastAsia="zh-TW"/>
        </w:rPr>
        <w:footnoteReference w:id="44"/>
      </w:r>
      <w:r w:rsidR="00AD3C4E" w:rsidRPr="006834DF">
        <w:rPr>
          <w:lang w:eastAsia="zh-TW"/>
        </w:rPr>
        <w:t>：</w:t>
      </w:r>
    </w:p>
    <w:p w:rsidR="00E3340C" w:rsidRPr="006834DF" w:rsidRDefault="00E3340C" w:rsidP="00E3340C">
      <w:pPr>
        <w:pStyle w:val="Quotation"/>
        <w:spacing w:after="520"/>
        <w:ind w:left="720" w:hanging="360"/>
        <w:rPr>
          <w:lang w:eastAsia="zh-HK"/>
        </w:rPr>
      </w:pPr>
      <w:r w:rsidRPr="006834DF">
        <w:rPr>
          <w:lang w:eastAsia="zh-HK"/>
        </w:rPr>
        <w:t>「</w:t>
      </w:r>
      <w:r w:rsidRPr="006834DF">
        <w:rPr>
          <w:lang w:eastAsia="zh-HK"/>
        </w:rPr>
        <w:tab/>
        <w:t>89.</w:t>
      </w:r>
      <w:r w:rsidRPr="006834DF">
        <w:rPr>
          <w:lang w:eastAsia="zh-HK"/>
        </w:rPr>
        <w:tab/>
      </w:r>
      <w:r w:rsidRPr="006834DF">
        <w:rPr>
          <w:lang w:eastAsia="zh-HK"/>
        </w:rPr>
        <w:t>各位大人，以良知為理由進行公民抗命在本國有悠久和值得敬重的歷史。某些人相信某條法例或某項政府舉措是不義的，他們為了矢志維護他們的信念而犯法，這種行為有時在歷史</w:t>
      </w:r>
      <w:r w:rsidR="0017255D" w:rsidRPr="006834DF">
        <w:rPr>
          <w:lang w:eastAsia="zh-TW"/>
        </w:rPr>
        <w:t>上</w:t>
      </w:r>
      <w:r w:rsidRPr="006834DF">
        <w:rPr>
          <w:lang w:eastAsia="zh-HK"/>
        </w:rPr>
        <w:t>得到正面評價。立刻在腦海中浮現的一個例子就是婦女參政運動分子。文明社會的一個標誌是能夠包容此類抗議和示威。不過，有一些慣例是雙方，即犯法者的一方和執法者的一方，都普遍接受的。抗議者行動要有分寸，不造成過分破壞或不便，並且接受法</w:t>
      </w:r>
      <w:r w:rsidRPr="006834DF">
        <w:rPr>
          <w:lang w:eastAsia="zh-HK"/>
        </w:rPr>
        <w:lastRenderedPageBreak/>
        <w:t>律施加的懲罰以顯示其信念的真摯。另一方面，警方和</w:t>
      </w:r>
      <w:proofErr w:type="gramStart"/>
      <w:r w:rsidRPr="006834DF">
        <w:rPr>
          <w:lang w:eastAsia="zh-HK"/>
        </w:rPr>
        <w:t>檢控</w:t>
      </w:r>
      <w:proofErr w:type="gramEnd"/>
      <w:r w:rsidRPr="006834DF">
        <w:rPr>
          <w:lang w:eastAsia="zh-HK"/>
        </w:rPr>
        <w:t>官表現克制，而</w:t>
      </w:r>
      <w:proofErr w:type="gramStart"/>
      <w:r w:rsidRPr="006834DF">
        <w:rPr>
          <w:lang w:eastAsia="zh-HK"/>
        </w:rPr>
        <w:t>裁判官判的</w:t>
      </w:r>
      <w:proofErr w:type="gramEnd"/>
      <w:r w:rsidRPr="006834DF">
        <w:rPr>
          <w:lang w:eastAsia="zh-HK"/>
        </w:rPr>
        <w:t>刑罰是考慮了示威者基於良知的動機而判的刑罰</w:t>
      </w:r>
      <w:r w:rsidR="007F7AC0" w:rsidRPr="006834DF">
        <w:rPr>
          <w:lang w:eastAsia="zh-HK"/>
        </w:rPr>
        <w:t>。</w:t>
      </w:r>
      <w:r w:rsidR="007F7AC0" w:rsidRPr="006834DF">
        <w:rPr>
          <w:lang w:eastAsia="zh-TW"/>
        </w:rPr>
        <w:t>...</w:t>
      </w:r>
      <w:r w:rsidRPr="006834DF">
        <w:rPr>
          <w:lang w:eastAsia="zh-HK"/>
        </w:rPr>
        <w:t>」</w:t>
      </w:r>
    </w:p>
    <w:p w:rsidR="00084A33" w:rsidRPr="006834DF" w:rsidRDefault="001835F3" w:rsidP="00AD3C4E">
      <w:pPr>
        <w:pStyle w:val="Final"/>
        <w:spacing w:after="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1F228C" w:rsidRPr="006834DF">
        <w:rPr>
          <w:lang w:eastAsia="zh-TW"/>
        </w:rPr>
        <w:t>根據</w:t>
      </w:r>
      <w:r w:rsidR="006617B4" w:rsidRPr="006834DF">
        <w:rPr>
          <w:lang w:eastAsia="zh-TW"/>
        </w:rPr>
        <w:t>賀勳爵的評論</w:t>
      </w:r>
      <w:r w:rsidR="001F228C" w:rsidRPr="006834DF">
        <w:rPr>
          <w:lang w:eastAsia="zh-TW"/>
        </w:rPr>
        <w:t>，以「公民抗命」為違法動機的犯案者</w:t>
      </w:r>
      <w:r w:rsidR="00084A33" w:rsidRPr="006834DF">
        <w:rPr>
          <w:lang w:eastAsia="zh-TW"/>
        </w:rPr>
        <w:t>：</w:t>
      </w:r>
    </w:p>
    <w:p w:rsidR="001F228C" w:rsidRPr="006834DF" w:rsidRDefault="009B32B4" w:rsidP="009B32B4">
      <w:pPr>
        <w:pStyle w:val="Final"/>
        <w:spacing w:before="120" w:after="0" w:line="440" w:lineRule="exact"/>
        <w:ind w:left="1440" w:hanging="720"/>
        <w:rPr>
          <w:lang w:eastAsia="zh-TW"/>
        </w:rPr>
      </w:pPr>
      <w:r w:rsidRPr="006834DF">
        <w:rPr>
          <w:lang w:eastAsia="zh-TW"/>
        </w:rPr>
        <w:t>(</w:t>
      </w:r>
      <w:r w:rsidRPr="006834DF">
        <w:rPr>
          <w:lang w:eastAsia="zh-HK"/>
        </w:rPr>
        <w:t>一</w:t>
      </w:r>
      <w:r w:rsidRPr="006834DF">
        <w:rPr>
          <w:lang w:eastAsia="zh-TW"/>
        </w:rPr>
        <w:t>)</w:t>
      </w:r>
      <w:r w:rsidRPr="006834DF">
        <w:rPr>
          <w:lang w:eastAsia="zh-TW"/>
        </w:rPr>
        <w:tab/>
      </w:r>
      <w:r w:rsidR="00084A33" w:rsidRPr="006834DF">
        <w:rPr>
          <w:lang w:eastAsia="zh-TW"/>
        </w:rPr>
        <w:t>在行事時</w:t>
      </w:r>
      <w:r w:rsidR="005E6DF3" w:rsidRPr="006834DF">
        <w:rPr>
          <w:lang w:eastAsia="zh-TW"/>
        </w:rPr>
        <w:t>應有合理的節制，</w:t>
      </w:r>
      <w:r w:rsidR="00084A33" w:rsidRPr="006834DF">
        <w:rPr>
          <w:lang w:eastAsia="zh-TW"/>
        </w:rPr>
        <w:t>不能造成過</w:t>
      </w:r>
      <w:r w:rsidR="001B1B50" w:rsidRPr="006834DF">
        <w:rPr>
          <w:lang w:eastAsia="zh-TW"/>
        </w:rPr>
        <w:t>分</w:t>
      </w:r>
      <w:r w:rsidR="00084A33" w:rsidRPr="006834DF">
        <w:rPr>
          <w:lang w:eastAsia="zh-TW"/>
        </w:rPr>
        <w:t>的破壞或對公眾造成太大的不便</w:t>
      </w:r>
      <w:r w:rsidR="00801CA1" w:rsidRPr="006834DF">
        <w:rPr>
          <w:lang w:eastAsia="zh-TW"/>
        </w:rPr>
        <w:t>；</w:t>
      </w:r>
    </w:p>
    <w:p w:rsidR="001F228C" w:rsidRPr="006834DF" w:rsidRDefault="009B32B4" w:rsidP="009B32B4">
      <w:pPr>
        <w:pStyle w:val="Final"/>
        <w:spacing w:before="120" w:after="520" w:line="440" w:lineRule="exact"/>
        <w:ind w:left="1440" w:hanging="720"/>
        <w:rPr>
          <w:lang w:eastAsia="zh-TW"/>
        </w:rPr>
      </w:pPr>
      <w:r w:rsidRPr="006834DF">
        <w:rPr>
          <w:lang w:eastAsia="zh-TW"/>
        </w:rPr>
        <w:t>(</w:t>
      </w:r>
      <w:r w:rsidRPr="006834DF">
        <w:rPr>
          <w:lang w:eastAsia="zh-HK"/>
        </w:rPr>
        <w:t>二</w:t>
      </w:r>
      <w:r w:rsidRPr="006834DF">
        <w:rPr>
          <w:lang w:eastAsia="zh-TW"/>
        </w:rPr>
        <w:t>)</w:t>
      </w:r>
      <w:r w:rsidRPr="006834DF">
        <w:rPr>
          <w:lang w:eastAsia="zh-TW"/>
        </w:rPr>
        <w:tab/>
      </w:r>
      <w:r w:rsidR="001F228C" w:rsidRPr="006834DF">
        <w:rPr>
          <w:lang w:eastAsia="zh-TW"/>
        </w:rPr>
        <w:t>當</w:t>
      </w:r>
      <w:r w:rsidR="00801CA1" w:rsidRPr="006834DF">
        <w:rPr>
          <w:lang w:eastAsia="zh-TW"/>
        </w:rPr>
        <w:t>事後</w:t>
      </w:r>
      <w:r w:rsidR="001F228C" w:rsidRPr="006834DF">
        <w:rPr>
          <w:lang w:eastAsia="zh-TW"/>
        </w:rPr>
        <w:t>面對刑事檢控時，會認罪並接受</w:t>
      </w:r>
      <w:r w:rsidR="00257BF5" w:rsidRPr="006834DF">
        <w:rPr>
          <w:lang w:eastAsia="zh-HK"/>
        </w:rPr>
        <w:t>刑罰</w:t>
      </w:r>
      <w:r w:rsidR="001F228C" w:rsidRPr="006834DF">
        <w:rPr>
          <w:lang w:eastAsia="zh-TW"/>
        </w:rPr>
        <w:t>來顯示他們對其信念是真摯的。</w:t>
      </w:r>
    </w:p>
    <w:p w:rsidR="005C5500" w:rsidRPr="006834DF" w:rsidRDefault="001F228C" w:rsidP="00CA34A8">
      <w:pPr>
        <w:pStyle w:val="Final"/>
        <w:spacing w:after="520"/>
        <w:rPr>
          <w:lang w:eastAsia="zh-TW"/>
        </w:rPr>
      </w:pPr>
      <w:r w:rsidRPr="006834DF">
        <w:rPr>
          <w:lang w:eastAsia="zh-TW"/>
        </w:rPr>
        <w:t>換言之，以「公民抗命」為違法動機的犯案者不能以</w:t>
      </w:r>
      <w:r w:rsidR="003357C5" w:rsidRPr="006834DF">
        <w:rPr>
          <w:lang w:eastAsia="zh-TW"/>
        </w:rPr>
        <w:t>此</w:t>
      </w:r>
      <w:r w:rsidRPr="006834DF">
        <w:rPr>
          <w:lang w:eastAsia="zh-TW"/>
        </w:rPr>
        <w:t>為藉口，完全漠視法紀而肆意行事，他們仍須有一定的節制，</w:t>
      </w:r>
      <w:r w:rsidR="001835F3" w:rsidRPr="006834DF">
        <w:rPr>
          <w:lang w:eastAsia="zh-TW"/>
        </w:rPr>
        <w:t>不能為所欲為；</w:t>
      </w:r>
      <w:r w:rsidR="00051086" w:rsidRPr="006834DF">
        <w:rPr>
          <w:lang w:eastAsia="zh-TW"/>
        </w:rPr>
        <w:t>並</w:t>
      </w:r>
      <w:r w:rsidR="00710040" w:rsidRPr="006834DF">
        <w:rPr>
          <w:lang w:eastAsia="zh-HK"/>
        </w:rPr>
        <w:t>且</w:t>
      </w:r>
      <w:r w:rsidRPr="006834DF">
        <w:rPr>
          <w:lang w:eastAsia="zh-TW"/>
        </w:rPr>
        <w:t>他們</w:t>
      </w:r>
      <w:r w:rsidR="00051086" w:rsidRPr="006834DF">
        <w:rPr>
          <w:lang w:eastAsia="zh-TW"/>
        </w:rPr>
        <w:t>亦</w:t>
      </w:r>
      <w:r w:rsidRPr="006834DF">
        <w:rPr>
          <w:lang w:eastAsia="zh-TW"/>
        </w:rPr>
        <w:t>會以認罪</w:t>
      </w:r>
      <w:r w:rsidR="00051086" w:rsidRPr="006834DF">
        <w:rPr>
          <w:lang w:eastAsia="zh-TW"/>
        </w:rPr>
        <w:t>及接受刑罰</w:t>
      </w:r>
      <w:r w:rsidRPr="006834DF">
        <w:rPr>
          <w:lang w:eastAsia="zh-TW"/>
        </w:rPr>
        <w:t>來表達</w:t>
      </w:r>
      <w:r w:rsidR="001835F3" w:rsidRPr="006834DF">
        <w:rPr>
          <w:lang w:eastAsia="zh-TW"/>
        </w:rPr>
        <w:t>自己對信念的真摯</w:t>
      </w:r>
      <w:r w:rsidRPr="006834DF">
        <w:rPr>
          <w:lang w:eastAsia="zh-TW"/>
        </w:rPr>
        <w:t>。</w:t>
      </w:r>
    </w:p>
    <w:p w:rsidR="003357C5" w:rsidRPr="006834DF" w:rsidRDefault="005C5500" w:rsidP="00CA34A8">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3A2871" w:rsidRPr="006834DF">
        <w:rPr>
          <w:lang w:eastAsia="zh-TW"/>
        </w:rPr>
        <w:t>根據</w:t>
      </w:r>
      <w:proofErr w:type="gramStart"/>
      <w:r w:rsidR="003A2871" w:rsidRPr="006834DF">
        <w:rPr>
          <w:lang w:eastAsia="zh-TW"/>
        </w:rPr>
        <w:t>賀</w:t>
      </w:r>
      <w:r w:rsidR="00EB0634" w:rsidRPr="006834DF">
        <w:rPr>
          <w:lang w:eastAsia="zh-TW"/>
        </w:rPr>
        <w:t>輔明</w:t>
      </w:r>
      <w:proofErr w:type="gramEnd"/>
      <w:r w:rsidR="003A2871" w:rsidRPr="006834DF">
        <w:rPr>
          <w:lang w:eastAsia="zh-TW"/>
        </w:rPr>
        <w:t>勳爵的</w:t>
      </w:r>
      <w:r w:rsidR="001835F3" w:rsidRPr="006834DF">
        <w:rPr>
          <w:lang w:eastAsia="zh-TW"/>
        </w:rPr>
        <w:t>評論，當以「公民抗命」為違法動機的犯案者是如他所言那樣行事，</w:t>
      </w:r>
      <w:r w:rsidR="00282DBD" w:rsidRPr="006834DF">
        <w:rPr>
          <w:lang w:eastAsia="zh-TW"/>
        </w:rPr>
        <w:t>法庭</w:t>
      </w:r>
      <w:r w:rsidR="001835F3" w:rsidRPr="006834DF">
        <w:rPr>
          <w:lang w:eastAsia="zh-TW"/>
        </w:rPr>
        <w:t>在量刑時</w:t>
      </w:r>
      <w:r w:rsidR="00257BF5" w:rsidRPr="006834DF">
        <w:rPr>
          <w:lang w:eastAsia="zh-HK"/>
        </w:rPr>
        <w:t>可</w:t>
      </w:r>
      <w:r w:rsidR="003357C5" w:rsidRPr="006834DF">
        <w:rPr>
          <w:lang w:eastAsia="zh-TW"/>
        </w:rPr>
        <w:t>考慮其犯案背後的理念，而</w:t>
      </w:r>
      <w:r w:rsidR="001835F3" w:rsidRPr="006834DF">
        <w:rPr>
          <w:lang w:eastAsia="zh-TW"/>
        </w:rPr>
        <w:t>處以較輕的判刑</w:t>
      </w:r>
      <w:r w:rsidR="00282DBD" w:rsidRPr="006834DF">
        <w:rPr>
          <w:lang w:eastAsia="zh-TW"/>
        </w:rPr>
        <w:t>。</w:t>
      </w:r>
      <w:r w:rsidR="006F228F" w:rsidRPr="006834DF">
        <w:rPr>
          <w:lang w:eastAsia="zh-HK"/>
        </w:rPr>
        <w:t>當法庭這樣做時</w:t>
      </w:r>
      <w:r w:rsidR="006F228F" w:rsidRPr="006834DF">
        <w:rPr>
          <w:lang w:eastAsia="zh-TW"/>
        </w:rPr>
        <w:t>，</w:t>
      </w:r>
      <w:r w:rsidR="006F228F" w:rsidRPr="006834DF">
        <w:rPr>
          <w:lang w:eastAsia="zh-HK"/>
        </w:rPr>
        <w:t>不能</w:t>
      </w:r>
      <w:r w:rsidR="00051086" w:rsidRPr="006834DF">
        <w:rPr>
          <w:lang w:eastAsia="zh-TW"/>
        </w:rPr>
        <w:t>理解為</w:t>
      </w:r>
      <w:r w:rsidR="006F228F" w:rsidRPr="006834DF">
        <w:rPr>
          <w:lang w:eastAsia="zh-HK"/>
        </w:rPr>
        <w:t>法庭</w:t>
      </w:r>
      <w:r w:rsidR="00051086" w:rsidRPr="006834DF">
        <w:rPr>
          <w:lang w:eastAsia="zh-TW"/>
        </w:rPr>
        <w:t>是</w:t>
      </w:r>
      <w:r w:rsidR="006F228F" w:rsidRPr="006834DF">
        <w:rPr>
          <w:lang w:eastAsia="zh-HK"/>
        </w:rPr>
        <w:t>認同犯案者的</w:t>
      </w:r>
      <w:r w:rsidR="00051086" w:rsidRPr="006834DF">
        <w:rPr>
          <w:lang w:eastAsia="zh-TW"/>
        </w:rPr>
        <w:t>理</w:t>
      </w:r>
      <w:r w:rsidR="006F228F" w:rsidRPr="006834DF">
        <w:rPr>
          <w:lang w:eastAsia="zh-HK"/>
        </w:rPr>
        <w:t>念</w:t>
      </w:r>
      <w:r w:rsidR="006F228F" w:rsidRPr="006834DF">
        <w:rPr>
          <w:lang w:eastAsia="zh-TW"/>
        </w:rPr>
        <w:t>，</w:t>
      </w:r>
      <w:r w:rsidR="006F228F" w:rsidRPr="006834DF">
        <w:rPr>
          <w:lang w:eastAsia="zh-HK"/>
        </w:rPr>
        <w:t>因為法庭從來都不會對政治事宜作出裁斷</w:t>
      </w:r>
      <w:r w:rsidR="006F228F" w:rsidRPr="006834DF">
        <w:rPr>
          <w:lang w:eastAsia="zh-TW"/>
        </w:rPr>
        <w:t>。</w:t>
      </w:r>
    </w:p>
    <w:p w:rsidR="0075726D" w:rsidRPr="006834DF" w:rsidRDefault="001835F3" w:rsidP="00CA34A8">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proofErr w:type="gramStart"/>
      <w:r w:rsidR="003A2871" w:rsidRPr="006834DF">
        <w:rPr>
          <w:lang w:eastAsia="zh-TW"/>
        </w:rPr>
        <w:t>賀</w:t>
      </w:r>
      <w:r w:rsidR="00EB0634" w:rsidRPr="006834DF">
        <w:rPr>
          <w:lang w:eastAsia="zh-TW"/>
        </w:rPr>
        <w:t>輔明</w:t>
      </w:r>
      <w:proofErr w:type="gramEnd"/>
      <w:r w:rsidR="003A2871" w:rsidRPr="006834DF">
        <w:rPr>
          <w:lang w:eastAsia="zh-TW"/>
        </w:rPr>
        <w:t>勳爵</w:t>
      </w:r>
      <w:r w:rsidR="002D5A91" w:rsidRPr="006834DF">
        <w:rPr>
          <w:lang w:eastAsia="zh-TW"/>
        </w:rPr>
        <w:t>所</w:t>
      </w:r>
      <w:r w:rsidR="00D800D6" w:rsidRPr="006834DF">
        <w:rPr>
          <w:lang w:eastAsia="zh-HK"/>
        </w:rPr>
        <w:t>形容的</w:t>
      </w:r>
      <w:r w:rsidR="003A2871" w:rsidRPr="006834DF">
        <w:rPr>
          <w:lang w:eastAsia="zh-TW"/>
        </w:rPr>
        <w:t>「公民抗命」違法行為，</w:t>
      </w:r>
      <w:r w:rsidR="007F7AC0" w:rsidRPr="006834DF">
        <w:rPr>
          <w:lang w:eastAsia="zh-HK"/>
        </w:rPr>
        <w:t>應</w:t>
      </w:r>
      <w:r w:rsidR="003A2871" w:rsidRPr="006834DF">
        <w:rPr>
          <w:lang w:eastAsia="zh-TW"/>
        </w:rPr>
        <w:t>是指案情較輕微的那些案件。若案情嚴重，法庭定當要給予執法這公眾利益更多的比重。</w:t>
      </w:r>
      <w:r w:rsidR="006834DF" w:rsidRPr="006834DF">
        <w:rPr>
          <w:lang w:eastAsia="zh-HK"/>
        </w:rPr>
        <w:t>視乎案情的嚴重程度</w:t>
      </w:r>
      <w:r w:rsidR="006834DF" w:rsidRPr="006834DF">
        <w:rPr>
          <w:lang w:eastAsia="zh-TW"/>
        </w:rPr>
        <w:t>，</w:t>
      </w:r>
      <w:r w:rsidR="006834DF" w:rsidRPr="006834DF">
        <w:rPr>
          <w:szCs w:val="28"/>
          <w:lang w:eastAsia="zh-TW"/>
        </w:rPr>
        <w:t>法</w:t>
      </w:r>
      <w:r w:rsidR="006834DF" w:rsidRPr="006834DF">
        <w:rPr>
          <w:szCs w:val="28"/>
          <w:lang w:eastAsia="zh-HK"/>
        </w:rPr>
        <w:t>庭可能</w:t>
      </w:r>
      <w:r w:rsidR="006834DF" w:rsidRPr="006834DF">
        <w:rPr>
          <w:szCs w:val="28"/>
          <w:lang w:eastAsia="zh-TW"/>
        </w:rPr>
        <w:t>給予「公民抗命」</w:t>
      </w:r>
      <w:r w:rsidR="006834DF" w:rsidRPr="006834DF">
        <w:rPr>
          <w:szCs w:val="28"/>
          <w:lang w:eastAsia="zh-TW"/>
        </w:rPr>
        <w:t>這個犯案動機很少比重或不給予任何比重</w:t>
      </w:r>
      <w:r w:rsidR="006834DF" w:rsidRPr="006834DF">
        <w:rPr>
          <w:szCs w:val="28"/>
          <w:lang w:eastAsia="zh-TW"/>
        </w:rPr>
        <w:t>，</w:t>
      </w:r>
      <w:r w:rsidR="006834DF" w:rsidRPr="006834DF">
        <w:rPr>
          <w:szCs w:val="28"/>
          <w:lang w:eastAsia="zh-HK"/>
        </w:rPr>
        <w:t>當法庭這樣做時</w:t>
      </w:r>
      <w:r w:rsidR="006834DF" w:rsidRPr="006834DF">
        <w:rPr>
          <w:szCs w:val="28"/>
          <w:lang w:eastAsia="zh-TW"/>
        </w:rPr>
        <w:t>，</w:t>
      </w:r>
      <w:r w:rsidR="006834DF" w:rsidRPr="006834DF">
        <w:rPr>
          <w:szCs w:val="28"/>
          <w:lang w:eastAsia="zh-TW"/>
        </w:rPr>
        <w:t>不能被理解為法庭否定犯案者的理念，因為正如上文所說，法庭從來都不會對政治議題作出裁斷。</w:t>
      </w:r>
      <w:r w:rsidR="0031329D" w:rsidRPr="006834DF">
        <w:rPr>
          <w:lang w:eastAsia="zh-TW"/>
        </w:rPr>
        <w:t>由此看來，</w:t>
      </w:r>
      <w:proofErr w:type="gramStart"/>
      <w:r w:rsidRPr="006834DF">
        <w:rPr>
          <w:lang w:eastAsia="zh-TW"/>
        </w:rPr>
        <w:t>賀</w:t>
      </w:r>
      <w:r w:rsidR="00EB0634" w:rsidRPr="006834DF">
        <w:rPr>
          <w:lang w:eastAsia="zh-TW"/>
        </w:rPr>
        <w:t>輔明</w:t>
      </w:r>
      <w:proofErr w:type="gramEnd"/>
      <w:r w:rsidRPr="006834DF">
        <w:rPr>
          <w:lang w:eastAsia="zh-TW"/>
        </w:rPr>
        <w:t>勳爵對量刑的看法其實和</w:t>
      </w:r>
      <w:r w:rsidR="00801CA1" w:rsidRPr="006834DF">
        <w:rPr>
          <w:lang w:eastAsia="zh-TW"/>
        </w:rPr>
        <w:t>本庭在</w:t>
      </w:r>
      <w:r w:rsidR="00801CA1" w:rsidRPr="006834DF">
        <w:rPr>
          <w:i/>
          <w:lang w:eastAsia="zh-TW"/>
        </w:rPr>
        <w:t>黃</w:t>
      </w:r>
      <w:proofErr w:type="gramStart"/>
      <w:r w:rsidR="00801CA1" w:rsidRPr="006834DF">
        <w:rPr>
          <w:i/>
          <w:lang w:eastAsia="zh-TW"/>
        </w:rPr>
        <w:t>之鋒</w:t>
      </w:r>
      <w:r w:rsidR="00801CA1" w:rsidRPr="006834DF">
        <w:rPr>
          <w:lang w:eastAsia="zh-TW"/>
        </w:rPr>
        <w:t>案所</w:t>
      </w:r>
      <w:proofErr w:type="gramEnd"/>
      <w:r w:rsidR="00801CA1" w:rsidRPr="006834DF">
        <w:rPr>
          <w:lang w:eastAsia="zh-TW"/>
        </w:rPr>
        <w:t>闡明的</w:t>
      </w:r>
      <w:r w:rsidR="003A2871" w:rsidRPr="006834DF">
        <w:rPr>
          <w:lang w:eastAsia="zh-TW"/>
        </w:rPr>
        <w:t>一般量刑原則</w:t>
      </w:r>
      <w:r w:rsidR="00801CA1" w:rsidRPr="006834DF">
        <w:rPr>
          <w:lang w:eastAsia="zh-TW"/>
        </w:rPr>
        <w:t>是完全一致</w:t>
      </w:r>
      <w:r w:rsidR="0075726D" w:rsidRPr="006834DF">
        <w:rPr>
          <w:lang w:eastAsia="zh-TW"/>
        </w:rPr>
        <w:t>。</w:t>
      </w:r>
      <w:r w:rsidR="00801CA1" w:rsidRPr="006834DF">
        <w:rPr>
          <w:lang w:eastAsia="zh-TW"/>
        </w:rPr>
        <w:t>和法庭處理其他犯案動機一樣，</w:t>
      </w:r>
      <w:r w:rsidR="0075726D" w:rsidRPr="006834DF">
        <w:rPr>
          <w:lang w:eastAsia="zh-TW"/>
        </w:rPr>
        <w:t>法庭在量刑時，會按照案件的實際情況和犯</w:t>
      </w:r>
      <w:r w:rsidR="0075726D" w:rsidRPr="006834DF">
        <w:rPr>
          <w:lang w:eastAsia="zh-TW"/>
        </w:rPr>
        <w:lastRenderedPageBreak/>
        <w:t>案情節的嚴重性來</w:t>
      </w:r>
      <w:r w:rsidR="002D5A91" w:rsidRPr="006834DF">
        <w:rPr>
          <w:lang w:eastAsia="zh-TW"/>
        </w:rPr>
        <w:t>評估是否需要考慮</w:t>
      </w:r>
      <w:r w:rsidR="0075726D" w:rsidRPr="006834DF">
        <w:rPr>
          <w:lang w:eastAsia="zh-TW"/>
        </w:rPr>
        <w:t>「公民抗命」這犯案動機</w:t>
      </w:r>
      <w:r w:rsidR="002D5A91" w:rsidRPr="006834DF">
        <w:rPr>
          <w:lang w:eastAsia="zh-TW"/>
        </w:rPr>
        <w:t>，若需要的話，該給予的</w:t>
      </w:r>
      <w:r w:rsidR="0075726D" w:rsidRPr="006834DF">
        <w:rPr>
          <w:lang w:eastAsia="zh-TW"/>
        </w:rPr>
        <w:t>比重</w:t>
      </w:r>
      <w:r w:rsidR="002D5A91" w:rsidRPr="006834DF">
        <w:rPr>
          <w:lang w:eastAsia="zh-TW"/>
        </w:rPr>
        <w:t>是多少</w:t>
      </w:r>
      <w:r w:rsidR="00937A9C" w:rsidRPr="006834DF">
        <w:rPr>
          <w:rStyle w:val="FootnoteReference"/>
          <w:szCs w:val="28"/>
          <w:lang w:eastAsia="zh-TW"/>
        </w:rPr>
        <w:footnoteReference w:id="45"/>
      </w:r>
      <w:r w:rsidR="0075726D" w:rsidRPr="006834DF">
        <w:rPr>
          <w:lang w:eastAsia="zh-TW"/>
        </w:rPr>
        <w:t>。</w:t>
      </w:r>
    </w:p>
    <w:p w:rsidR="0075726D" w:rsidRPr="006834DF" w:rsidRDefault="0075726D" w:rsidP="00CA34A8">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436B99" w:rsidRPr="006834DF">
        <w:rPr>
          <w:lang w:eastAsia="zh-TW"/>
        </w:rPr>
        <w:t>套用在</w:t>
      </w:r>
      <w:r w:rsidRPr="006834DF">
        <w:rPr>
          <w:lang w:eastAsia="zh-TW"/>
        </w:rPr>
        <w:t>非法集結</w:t>
      </w:r>
      <w:r w:rsidR="00436B99" w:rsidRPr="006834DF">
        <w:rPr>
          <w:lang w:eastAsia="zh-TW"/>
        </w:rPr>
        <w:t>的量刑，若犯案情節輕微，法庭</w:t>
      </w:r>
      <w:r w:rsidR="002D5A91" w:rsidRPr="006834DF">
        <w:rPr>
          <w:lang w:eastAsia="zh-TW"/>
        </w:rPr>
        <w:t>在</w:t>
      </w:r>
      <w:r w:rsidR="00AE1944" w:rsidRPr="006834DF">
        <w:rPr>
          <w:lang w:eastAsia="zh-TW"/>
        </w:rPr>
        <w:t>衡量各判刑元素時，</w:t>
      </w:r>
      <w:r w:rsidR="00582E86" w:rsidRPr="006834DF">
        <w:rPr>
          <w:lang w:eastAsia="zh-TW"/>
        </w:rPr>
        <w:t>若認為合適，</w:t>
      </w:r>
      <w:r w:rsidR="00436B99" w:rsidRPr="006834DF">
        <w:rPr>
          <w:lang w:eastAsia="zh-TW"/>
        </w:rPr>
        <w:t>可以給予「公民抗命」這個犯案動機較大的比重，而輕判犯案者</w:t>
      </w:r>
      <w:r w:rsidR="008B77FF" w:rsidRPr="006834DF">
        <w:rPr>
          <w:lang w:eastAsia="zh-TW"/>
        </w:rPr>
        <w:t>。</w:t>
      </w:r>
      <w:r w:rsidR="00436B99" w:rsidRPr="006834DF">
        <w:rPr>
          <w:lang w:eastAsia="zh-TW"/>
        </w:rPr>
        <w:t>若犯案情節嚴重，如涉及暴力，</w:t>
      </w:r>
      <w:r w:rsidR="00EB0634" w:rsidRPr="006834DF">
        <w:rPr>
          <w:lang w:eastAsia="zh-TW"/>
        </w:rPr>
        <w:t>則</w:t>
      </w:r>
      <w:r w:rsidR="00436B99" w:rsidRPr="006834DF">
        <w:rPr>
          <w:lang w:eastAsia="zh-TW"/>
        </w:rPr>
        <w:t>如上文所述，</w:t>
      </w:r>
      <w:r w:rsidR="002D5A91" w:rsidRPr="006834DF">
        <w:rPr>
          <w:lang w:eastAsia="zh-TW"/>
        </w:rPr>
        <w:t>法庭需要給予</w:t>
      </w:r>
      <w:r w:rsidR="00436B99" w:rsidRPr="006834DF">
        <w:rPr>
          <w:lang w:eastAsia="zh-TW"/>
        </w:rPr>
        <w:t>懲罰和</w:t>
      </w:r>
      <w:proofErr w:type="gramStart"/>
      <w:r w:rsidR="00436B99" w:rsidRPr="006834DF">
        <w:rPr>
          <w:lang w:eastAsia="zh-TW"/>
        </w:rPr>
        <w:t>阻嚇</w:t>
      </w:r>
      <w:proofErr w:type="gramEnd"/>
      <w:r w:rsidR="00436B99" w:rsidRPr="006834DF">
        <w:rPr>
          <w:lang w:eastAsia="zh-TW"/>
        </w:rPr>
        <w:t>這兩</w:t>
      </w:r>
      <w:proofErr w:type="gramStart"/>
      <w:r w:rsidR="00436B99" w:rsidRPr="006834DF">
        <w:rPr>
          <w:lang w:eastAsia="zh-TW"/>
        </w:rPr>
        <w:t>個</w:t>
      </w:r>
      <w:proofErr w:type="gramEnd"/>
      <w:r w:rsidR="00436B99" w:rsidRPr="006834DF">
        <w:rPr>
          <w:lang w:eastAsia="zh-TW"/>
        </w:rPr>
        <w:t>判刑元素較大的比重，而</w:t>
      </w:r>
      <w:r w:rsidR="002D5A91" w:rsidRPr="006834DF">
        <w:rPr>
          <w:lang w:eastAsia="zh-TW"/>
        </w:rPr>
        <w:t>給予</w:t>
      </w:r>
      <w:r w:rsidR="00436B99" w:rsidRPr="006834DF">
        <w:rPr>
          <w:lang w:eastAsia="zh-TW"/>
        </w:rPr>
        <w:t>「公民抗命」這個犯案動機</w:t>
      </w:r>
      <w:r w:rsidR="002D5A91" w:rsidRPr="006834DF">
        <w:rPr>
          <w:lang w:eastAsia="zh-TW"/>
        </w:rPr>
        <w:t>較少的比重，或甚至在極端的情況下，</w:t>
      </w:r>
      <w:r w:rsidR="00436B99" w:rsidRPr="006834DF">
        <w:rPr>
          <w:lang w:eastAsia="zh-TW"/>
        </w:rPr>
        <w:t>不</w:t>
      </w:r>
      <w:r w:rsidR="002D5A91" w:rsidRPr="006834DF">
        <w:rPr>
          <w:lang w:eastAsia="zh-TW"/>
        </w:rPr>
        <w:t>給予任何比重。</w:t>
      </w:r>
    </w:p>
    <w:p w:rsidR="00A7162A" w:rsidRPr="006834DF" w:rsidRDefault="00A7162A" w:rsidP="00A7162A">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Pr="006834DF">
        <w:rPr>
          <w:lang w:eastAsia="zh-TW"/>
        </w:rPr>
        <w:t>如上文指出，以「公民抗命」為犯案動機的人，通常會認罪並接受</w:t>
      </w:r>
      <w:r w:rsidRPr="006834DF">
        <w:rPr>
          <w:lang w:eastAsia="zh-HK"/>
        </w:rPr>
        <w:t>刑罰</w:t>
      </w:r>
      <w:r w:rsidRPr="006834DF">
        <w:rPr>
          <w:lang w:eastAsia="zh-TW"/>
        </w:rPr>
        <w:t>來表達他們對其信念</w:t>
      </w:r>
      <w:r w:rsidRPr="006834DF">
        <w:rPr>
          <w:lang w:eastAsia="zh-HK"/>
        </w:rPr>
        <w:t>的</w:t>
      </w:r>
      <w:r w:rsidRPr="006834DF">
        <w:rPr>
          <w:lang w:eastAsia="zh-TW"/>
        </w:rPr>
        <w:t>真摯；但這並不是必然的。在</w:t>
      </w:r>
      <w:r w:rsidRPr="006834DF">
        <w:rPr>
          <w:i/>
          <w:lang w:eastAsia="zh-TW"/>
        </w:rPr>
        <w:t>Jones</w:t>
      </w:r>
      <w:r w:rsidRPr="006834DF">
        <w:rPr>
          <w:lang w:eastAsia="zh-TW"/>
        </w:rPr>
        <w:t>案，</w:t>
      </w:r>
      <w:proofErr w:type="gramStart"/>
      <w:r w:rsidRPr="006834DF">
        <w:rPr>
          <w:lang w:eastAsia="zh-TW"/>
        </w:rPr>
        <w:t>賀輔明</w:t>
      </w:r>
      <w:proofErr w:type="gramEnd"/>
      <w:r w:rsidRPr="006834DF">
        <w:rPr>
          <w:lang w:eastAsia="zh-TW"/>
        </w:rPr>
        <w:t>勳爵在其判詞第</w:t>
      </w:r>
      <w:r w:rsidRPr="006834DF">
        <w:rPr>
          <w:lang w:eastAsia="zh-TW"/>
        </w:rPr>
        <w:t>90</w:t>
      </w:r>
      <w:r w:rsidRPr="006834DF">
        <w:rPr>
          <w:lang w:eastAsia="zh-TW"/>
        </w:rPr>
        <w:t>至</w:t>
      </w:r>
      <w:r w:rsidRPr="006834DF">
        <w:rPr>
          <w:lang w:eastAsia="zh-TW"/>
        </w:rPr>
        <w:t>92</w:t>
      </w:r>
      <w:r w:rsidRPr="006834DF">
        <w:rPr>
          <w:lang w:eastAsia="zh-TW"/>
        </w:rPr>
        <w:t>段便指出，當時在英國有一個趨勢，以「公民抗命」為辯解的抗爭者選擇不認罪，意圖用</w:t>
      </w:r>
      <w:r w:rsidRPr="006834DF">
        <w:rPr>
          <w:lang w:eastAsia="zh-HK"/>
        </w:rPr>
        <w:t>刑事檢控法律程序作</w:t>
      </w:r>
      <w:r w:rsidRPr="006834DF">
        <w:rPr>
          <w:lang w:eastAsia="zh-TW"/>
        </w:rPr>
        <w:t>為繼續抗爭的手法，務求法庭對他們</w:t>
      </w:r>
      <w:r w:rsidRPr="006834DF">
        <w:rPr>
          <w:lang w:eastAsia="zh-HK"/>
        </w:rPr>
        <w:t>的</w:t>
      </w:r>
      <w:r w:rsidRPr="006834DF">
        <w:rPr>
          <w:lang w:eastAsia="zh-TW"/>
        </w:rPr>
        <w:t>意見或訴求的是非曲直作出裁斷，或把法庭變成一個平台，讓他們就相關的議題向媒體發聲。</w:t>
      </w:r>
      <w:proofErr w:type="gramStart"/>
      <w:r w:rsidRPr="006834DF">
        <w:rPr>
          <w:lang w:eastAsia="zh-TW"/>
        </w:rPr>
        <w:t>賀輔明</w:t>
      </w:r>
      <w:proofErr w:type="gramEnd"/>
      <w:r w:rsidRPr="006834DF">
        <w:rPr>
          <w:lang w:eastAsia="zh-TW"/>
        </w:rPr>
        <w:t>勳爵頗嚴厲地批評了這樣的做法，</w:t>
      </w:r>
      <w:r w:rsidRPr="006834DF">
        <w:rPr>
          <w:lang w:eastAsia="zh-HK"/>
        </w:rPr>
        <w:t>並指出</w:t>
      </w:r>
      <w:r w:rsidRPr="006834DF">
        <w:rPr>
          <w:lang w:eastAsia="zh-TW"/>
        </w:rPr>
        <w:t>此</w:t>
      </w:r>
      <w:r w:rsidRPr="006834DF">
        <w:rPr>
          <w:lang w:eastAsia="zh-HK"/>
        </w:rPr>
        <w:t>做法</w:t>
      </w:r>
      <w:r w:rsidRPr="006834DF">
        <w:rPr>
          <w:lang w:eastAsia="zh-TW"/>
        </w:rPr>
        <w:t>是不對的。</w:t>
      </w:r>
    </w:p>
    <w:p w:rsidR="00CA34A8" w:rsidRPr="006834DF" w:rsidRDefault="00CA34A8" w:rsidP="00CA34A8">
      <w:pPr>
        <w:pStyle w:val="H-1"/>
        <w:tabs>
          <w:tab w:val="left" w:pos="720"/>
        </w:tabs>
        <w:ind w:left="720" w:hanging="720"/>
        <w:jc w:val="both"/>
        <w:rPr>
          <w:lang w:eastAsia="zh-TW"/>
        </w:rPr>
      </w:pPr>
      <w:bookmarkStart w:id="0" w:name="_GoBack"/>
      <w:bookmarkEnd w:id="0"/>
      <w:r w:rsidRPr="006834DF">
        <w:rPr>
          <w:lang w:eastAsia="zh-TW"/>
        </w:rPr>
        <w:t>G</w:t>
      </w:r>
      <w:r w:rsidR="004102B1" w:rsidRPr="006834DF">
        <w:rPr>
          <w:lang w:eastAsia="zh-TW"/>
        </w:rPr>
        <w:t>3</w:t>
      </w:r>
      <w:r w:rsidRPr="006834DF">
        <w:rPr>
          <w:lang w:eastAsia="zh-TW"/>
        </w:rPr>
        <w:t>.</w:t>
      </w:r>
      <w:r w:rsidRPr="006834DF">
        <w:rPr>
          <w:lang w:eastAsia="zh-TW"/>
        </w:rPr>
        <w:tab/>
      </w:r>
      <w:r w:rsidRPr="006834DF">
        <w:rPr>
          <w:szCs w:val="28"/>
          <w:lang w:eastAsia="zh-TW"/>
        </w:rPr>
        <w:t>衝擊立法會</w:t>
      </w:r>
    </w:p>
    <w:p w:rsidR="00CA34A8" w:rsidRPr="006834DF" w:rsidRDefault="00CA34A8" w:rsidP="00CA34A8">
      <w:pPr>
        <w:pStyle w:val="Final"/>
        <w:spacing w:after="520"/>
        <w:rPr>
          <w:szCs w:val="28"/>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Pr="006834DF">
        <w:rPr>
          <w:szCs w:val="28"/>
          <w:lang w:eastAsia="zh-TW"/>
        </w:rPr>
        <w:t>在</w:t>
      </w:r>
      <w:r w:rsidR="00801CA1" w:rsidRPr="006834DF">
        <w:rPr>
          <w:szCs w:val="28"/>
          <w:lang w:eastAsia="zh-TW"/>
        </w:rPr>
        <w:t>上文</w:t>
      </w:r>
      <w:r w:rsidRPr="006834DF">
        <w:rPr>
          <w:szCs w:val="28"/>
          <w:lang w:eastAsia="zh-TW"/>
        </w:rPr>
        <w:t>第</w:t>
      </w:r>
      <w:r w:rsidR="00360343" w:rsidRPr="006834DF">
        <w:rPr>
          <w:szCs w:val="28"/>
          <w:lang w:eastAsia="zh-TW"/>
        </w:rPr>
        <w:t>98</w:t>
      </w:r>
      <w:r w:rsidRPr="006834DF">
        <w:rPr>
          <w:szCs w:val="28"/>
          <w:lang w:eastAsia="zh-TW"/>
        </w:rPr>
        <w:t>段</w:t>
      </w:r>
      <w:r w:rsidR="002D5A91" w:rsidRPr="006834DF">
        <w:rPr>
          <w:szCs w:val="28"/>
          <w:lang w:eastAsia="zh-TW"/>
        </w:rPr>
        <w:t>，</w:t>
      </w:r>
      <w:r w:rsidR="002D5A91" w:rsidRPr="006834DF">
        <w:rPr>
          <w:lang w:eastAsia="zh-TW"/>
        </w:rPr>
        <w:t>本</w:t>
      </w:r>
      <w:r w:rsidR="002D5A91" w:rsidRPr="006834DF">
        <w:rPr>
          <w:szCs w:val="28"/>
          <w:lang w:eastAsia="zh-TW"/>
        </w:rPr>
        <w:t>庭</w:t>
      </w:r>
      <w:r w:rsidR="00801CA1" w:rsidRPr="006834DF">
        <w:rPr>
          <w:szCs w:val="28"/>
          <w:lang w:eastAsia="zh-TW"/>
        </w:rPr>
        <w:t>重申</w:t>
      </w:r>
      <w:r w:rsidRPr="006834DF">
        <w:rPr>
          <w:szCs w:val="28"/>
          <w:lang w:eastAsia="zh-TW"/>
        </w:rPr>
        <w:t>法庭</w:t>
      </w:r>
      <w:r w:rsidRPr="006834DF">
        <w:rPr>
          <w:szCs w:val="28"/>
          <w:lang w:eastAsia="zh-HK"/>
        </w:rPr>
        <w:t>需要</w:t>
      </w:r>
      <w:r w:rsidRPr="006834DF">
        <w:rPr>
          <w:szCs w:val="28"/>
          <w:lang w:eastAsia="zh-TW"/>
        </w:rPr>
        <w:t>考慮干犯牽涉暴力的非法集結的罪行情節，然後指出視乎</w:t>
      </w:r>
      <w:r w:rsidRPr="006834DF">
        <w:rPr>
          <w:szCs w:val="28"/>
          <w:lang w:eastAsia="zh-HK"/>
        </w:rPr>
        <w:t>實際情況</w:t>
      </w:r>
      <w:r w:rsidRPr="006834DF">
        <w:rPr>
          <w:szCs w:val="28"/>
          <w:lang w:eastAsia="zh-TW"/>
        </w:rPr>
        <w:t>，任何案件都可能有</w:t>
      </w:r>
      <w:r w:rsidRPr="006834DF">
        <w:rPr>
          <w:szCs w:val="28"/>
          <w:lang w:eastAsia="zh-TW"/>
        </w:rPr>
        <w:lastRenderedPageBreak/>
        <w:t>其他</w:t>
      </w:r>
      <w:r w:rsidRPr="006834DF">
        <w:rPr>
          <w:szCs w:val="28"/>
          <w:lang w:eastAsia="zh-HK"/>
        </w:rPr>
        <w:t>需要考慮的</w:t>
      </w:r>
      <w:r w:rsidRPr="006834DF">
        <w:rPr>
          <w:szCs w:val="28"/>
          <w:lang w:eastAsia="zh-TW"/>
        </w:rPr>
        <w:t>罪行情節。</w:t>
      </w:r>
      <w:r w:rsidR="00360343" w:rsidRPr="006834DF">
        <w:rPr>
          <w:szCs w:val="28"/>
          <w:lang w:eastAsia="zh-TW"/>
        </w:rPr>
        <w:t>在本案，一個重要考慮的罪行情節是，涉案暴力行為的目標是立法會大樓。</w:t>
      </w:r>
    </w:p>
    <w:p w:rsidR="00CA34A8" w:rsidRPr="006834DF" w:rsidRDefault="00CA34A8" w:rsidP="00CA34A8">
      <w:pPr>
        <w:pStyle w:val="Final"/>
        <w:spacing w:after="520"/>
        <w:rPr>
          <w:szCs w:val="28"/>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Pr="006834DF">
        <w:rPr>
          <w:szCs w:val="28"/>
          <w:lang w:eastAsia="zh-TW"/>
        </w:rPr>
        <w:t>立法會是透過地區直選或功能組別選舉產生，是代表和反映香港市民民意的機關。因為立法會象徵民意，所以立法會廣場往往是市民透過集會來表達不同意見和</w:t>
      </w:r>
      <w:proofErr w:type="gramStart"/>
      <w:r w:rsidRPr="006834DF">
        <w:rPr>
          <w:szCs w:val="28"/>
          <w:lang w:eastAsia="zh-TW"/>
        </w:rPr>
        <w:t>訴求</w:t>
      </w:r>
      <w:proofErr w:type="gramEnd"/>
      <w:r w:rsidRPr="006834DF">
        <w:rPr>
          <w:szCs w:val="28"/>
          <w:lang w:eastAsia="zh-TW"/>
        </w:rPr>
        <w:t>的常用場所。在香港這個法治的地方只可以接受和平集會來表達意見，在象徵民</w:t>
      </w:r>
      <w:r w:rsidR="001C357C" w:rsidRPr="006834DF">
        <w:rPr>
          <w:szCs w:val="28"/>
          <w:lang w:eastAsia="zh-HK"/>
        </w:rPr>
        <w:t>意</w:t>
      </w:r>
      <w:r w:rsidRPr="006834DF">
        <w:rPr>
          <w:szCs w:val="28"/>
          <w:lang w:eastAsia="zh-TW"/>
        </w:rPr>
        <w:t>的立法會廣場所進行的集會更必</w:t>
      </w:r>
      <w:r w:rsidR="00A80FFA" w:rsidRPr="006834DF">
        <w:rPr>
          <w:szCs w:val="28"/>
          <w:lang w:eastAsia="zh-HK"/>
        </w:rPr>
        <w:t>須</w:t>
      </w:r>
      <w:r w:rsidRPr="006834DF">
        <w:rPr>
          <w:szCs w:val="28"/>
          <w:lang w:eastAsia="zh-TW"/>
        </w:rPr>
        <w:t>如是。</w:t>
      </w:r>
    </w:p>
    <w:p w:rsidR="00CA34A8" w:rsidRPr="006834DF" w:rsidRDefault="00CA34A8" w:rsidP="00CA34A8">
      <w:pPr>
        <w:pStyle w:val="Final"/>
        <w:spacing w:after="520"/>
        <w:rPr>
          <w:szCs w:val="28"/>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Pr="006834DF">
        <w:rPr>
          <w:szCs w:val="28"/>
          <w:lang w:eastAsia="zh-TW"/>
        </w:rPr>
        <w:t>在香港這個多元的社會，具爭議性的議題</w:t>
      </w:r>
      <w:r w:rsidR="0080437E" w:rsidRPr="006834DF">
        <w:rPr>
          <w:szCs w:val="28"/>
          <w:lang w:eastAsia="zh-TW"/>
        </w:rPr>
        <w:t>經常</w:t>
      </w:r>
      <w:r w:rsidRPr="006834DF">
        <w:rPr>
          <w:szCs w:val="28"/>
          <w:lang w:eastAsia="zh-TW"/>
        </w:rPr>
        <w:t>出現在所難免，而立法會作為代表民意的機關，就這些議題通常都會進行</w:t>
      </w:r>
      <w:r w:rsidRPr="006834DF">
        <w:rPr>
          <w:szCs w:val="28"/>
          <w:lang w:eastAsia="zh-HK"/>
        </w:rPr>
        <w:t>討</w:t>
      </w:r>
      <w:r w:rsidRPr="006834DF">
        <w:rPr>
          <w:szCs w:val="28"/>
          <w:lang w:eastAsia="zh-TW"/>
        </w:rPr>
        <w:t>論或審議。當某些具重大爭議的議題在立法會</w:t>
      </w:r>
      <w:r w:rsidRPr="006834DF">
        <w:rPr>
          <w:szCs w:val="28"/>
          <w:lang w:eastAsia="zh-HK"/>
        </w:rPr>
        <w:t>討</w:t>
      </w:r>
      <w:r w:rsidRPr="006834DF">
        <w:rPr>
          <w:szCs w:val="28"/>
          <w:lang w:eastAsia="zh-TW"/>
        </w:rPr>
        <w:t>論或審議時，個別人士、團體或界別到立法會廣場進行集會以表達他們的意見和</w:t>
      </w:r>
      <w:proofErr w:type="gramStart"/>
      <w:r w:rsidRPr="006834DF">
        <w:rPr>
          <w:szCs w:val="28"/>
          <w:lang w:eastAsia="zh-TW"/>
        </w:rPr>
        <w:t>訴求</w:t>
      </w:r>
      <w:proofErr w:type="gramEnd"/>
      <w:r w:rsidRPr="006834DF">
        <w:rPr>
          <w:szCs w:val="28"/>
          <w:lang w:eastAsia="zh-TW"/>
        </w:rPr>
        <w:t>，是常見的現象。這些集會人士對立法會正在處理的議題可能會持不同或強烈的看法，甚至可能會覺得憤慨或沮喪，因此他們有時會情緒高漲，特別</w:t>
      </w:r>
      <w:proofErr w:type="gramStart"/>
      <w:r w:rsidRPr="006834DF">
        <w:rPr>
          <w:szCs w:val="28"/>
          <w:lang w:eastAsia="zh-TW"/>
        </w:rPr>
        <w:t>是當持不同</w:t>
      </w:r>
      <w:proofErr w:type="gramEnd"/>
      <w:r w:rsidRPr="006834DF">
        <w:rPr>
          <w:szCs w:val="28"/>
          <w:lang w:eastAsia="zh-TW"/>
        </w:rPr>
        <w:t>意見的人</w:t>
      </w:r>
      <w:proofErr w:type="gramStart"/>
      <w:r w:rsidRPr="006834DF">
        <w:rPr>
          <w:szCs w:val="28"/>
          <w:lang w:eastAsia="zh-TW"/>
        </w:rPr>
        <w:t>同時在場集會</w:t>
      </w:r>
      <w:proofErr w:type="gramEnd"/>
      <w:r w:rsidRPr="006834DF">
        <w:rPr>
          <w:szCs w:val="28"/>
          <w:lang w:eastAsia="zh-TW"/>
        </w:rPr>
        <w:t>時，氣氛可能更加</w:t>
      </w:r>
      <w:r w:rsidR="0080437E" w:rsidRPr="006834DF">
        <w:rPr>
          <w:szCs w:val="28"/>
          <w:lang w:eastAsia="zh-TW"/>
        </w:rPr>
        <w:t>激動</w:t>
      </w:r>
      <w:r w:rsidRPr="006834DF">
        <w:rPr>
          <w:szCs w:val="28"/>
          <w:lang w:eastAsia="zh-TW"/>
        </w:rPr>
        <w:t>。是故，</w:t>
      </w:r>
      <w:r w:rsidR="0080437E" w:rsidRPr="006834DF">
        <w:rPr>
          <w:szCs w:val="28"/>
          <w:lang w:eastAsia="zh-TW"/>
        </w:rPr>
        <w:t>在立法會廣場的</w:t>
      </w:r>
      <w:r w:rsidRPr="006834DF">
        <w:rPr>
          <w:szCs w:val="28"/>
          <w:lang w:eastAsia="zh-TW"/>
        </w:rPr>
        <w:t>集會必須和平進行，否則極有可能出現暴力衝突的場面，後果不堪設想。</w:t>
      </w:r>
    </w:p>
    <w:p w:rsidR="00CA34A8" w:rsidRPr="006834DF" w:rsidRDefault="00CA34A8" w:rsidP="00CA34A8">
      <w:pPr>
        <w:pStyle w:val="Final"/>
        <w:spacing w:after="520"/>
        <w:rPr>
          <w:szCs w:val="28"/>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Pr="006834DF">
        <w:rPr>
          <w:szCs w:val="28"/>
          <w:lang w:eastAsia="zh-TW"/>
        </w:rPr>
        <w:t>在立法會廣場參加集會的人士用暴力或威脅使用暴力來表達他們的訴求或主張</w:t>
      </w:r>
      <w:r w:rsidR="00CD4203" w:rsidRPr="006834DF">
        <w:rPr>
          <w:szCs w:val="28"/>
          <w:lang w:eastAsia="zh-TW"/>
        </w:rPr>
        <w:t>時</w:t>
      </w:r>
      <w:r w:rsidRPr="006834DF">
        <w:rPr>
          <w:szCs w:val="28"/>
          <w:lang w:eastAsia="zh-TW"/>
        </w:rPr>
        <w:t>，他們不僅損害立法會作為民意象徵的尊嚴，也妨礙其他</w:t>
      </w:r>
      <w:r w:rsidRPr="006834DF">
        <w:rPr>
          <w:szCs w:val="28"/>
          <w:lang w:eastAsia="zh-HK"/>
        </w:rPr>
        <w:t>同時在</w:t>
      </w:r>
      <w:r w:rsidRPr="006834DF">
        <w:rPr>
          <w:szCs w:val="28"/>
          <w:lang w:eastAsia="zh-TW"/>
        </w:rPr>
        <w:t>廣場</w:t>
      </w:r>
      <w:r w:rsidR="00710040" w:rsidRPr="006834DF">
        <w:rPr>
          <w:szCs w:val="28"/>
          <w:lang w:eastAsia="zh-HK"/>
        </w:rPr>
        <w:t>合法</w:t>
      </w:r>
      <w:r w:rsidRPr="006834DF">
        <w:rPr>
          <w:szCs w:val="28"/>
          <w:lang w:eastAsia="zh-HK"/>
        </w:rPr>
        <w:t>和平</w:t>
      </w:r>
      <w:r w:rsidRPr="006834DF">
        <w:rPr>
          <w:szCs w:val="28"/>
          <w:lang w:eastAsia="zh-TW"/>
        </w:rPr>
        <w:t>集會</w:t>
      </w:r>
      <w:r w:rsidRPr="006834DF">
        <w:rPr>
          <w:szCs w:val="28"/>
          <w:lang w:eastAsia="zh-HK"/>
        </w:rPr>
        <w:t>人士</w:t>
      </w:r>
      <w:r w:rsidRPr="006834DF">
        <w:rPr>
          <w:szCs w:val="28"/>
          <w:lang w:eastAsia="zh-TW"/>
        </w:rPr>
        <w:t>表達他們意見和</w:t>
      </w:r>
      <w:proofErr w:type="gramStart"/>
      <w:r w:rsidRPr="006834DF">
        <w:rPr>
          <w:szCs w:val="28"/>
          <w:lang w:eastAsia="zh-TW"/>
        </w:rPr>
        <w:t>訴求</w:t>
      </w:r>
      <w:proofErr w:type="gramEnd"/>
      <w:r w:rsidRPr="006834DF">
        <w:rPr>
          <w:szCs w:val="28"/>
          <w:lang w:eastAsia="zh-TW"/>
        </w:rPr>
        <w:t>的權利，甚至在極端的情況下</w:t>
      </w:r>
      <w:r w:rsidR="00EB0634" w:rsidRPr="006834DF">
        <w:rPr>
          <w:szCs w:val="28"/>
          <w:lang w:eastAsia="zh-TW"/>
        </w:rPr>
        <w:t>，</w:t>
      </w:r>
      <w:r w:rsidRPr="006834DF">
        <w:rPr>
          <w:szCs w:val="28"/>
          <w:lang w:eastAsia="zh-TW"/>
        </w:rPr>
        <w:t>可能會引起持不同意見者</w:t>
      </w:r>
      <w:r w:rsidR="006877F0" w:rsidRPr="006834DF">
        <w:rPr>
          <w:szCs w:val="28"/>
          <w:lang w:eastAsia="zh-HK"/>
        </w:rPr>
        <w:t>的</w:t>
      </w:r>
      <w:r w:rsidRPr="006834DF">
        <w:rPr>
          <w:szCs w:val="28"/>
          <w:lang w:eastAsia="zh-TW"/>
        </w:rPr>
        <w:t>肢體衝突，</w:t>
      </w:r>
      <w:r w:rsidRPr="006834DF">
        <w:rPr>
          <w:szCs w:val="28"/>
          <w:lang w:eastAsia="zh-HK"/>
        </w:rPr>
        <w:t>後果可以十分嚴重</w:t>
      </w:r>
      <w:r w:rsidRPr="006834DF">
        <w:rPr>
          <w:szCs w:val="28"/>
          <w:lang w:eastAsia="zh-TW"/>
        </w:rPr>
        <w:t>。法庭對這些違法者判刑時，必須維護立法會的尊嚴、保障其他合法和平集會人士的權利</w:t>
      </w:r>
      <w:r w:rsidR="00EB0634" w:rsidRPr="006834DF">
        <w:rPr>
          <w:szCs w:val="28"/>
          <w:lang w:eastAsia="zh-TW"/>
        </w:rPr>
        <w:t>、</w:t>
      </w:r>
      <w:r w:rsidRPr="006834DF">
        <w:rPr>
          <w:szCs w:val="28"/>
          <w:lang w:eastAsia="zh-TW"/>
        </w:rPr>
        <w:t>和防止暴力的情況</w:t>
      </w:r>
      <w:r w:rsidR="006877F0" w:rsidRPr="006834DF">
        <w:rPr>
          <w:szCs w:val="28"/>
          <w:lang w:eastAsia="zh-HK"/>
        </w:rPr>
        <w:t>出現</w:t>
      </w:r>
      <w:r w:rsidRPr="006834DF">
        <w:rPr>
          <w:szCs w:val="28"/>
          <w:lang w:eastAsia="zh-HK"/>
        </w:rPr>
        <w:t>在立法會廣場</w:t>
      </w:r>
      <w:r w:rsidR="006877F0" w:rsidRPr="006834DF">
        <w:rPr>
          <w:szCs w:val="28"/>
          <w:lang w:eastAsia="zh-HK"/>
        </w:rPr>
        <w:t>的</w:t>
      </w:r>
      <w:r w:rsidRPr="006834DF">
        <w:rPr>
          <w:szCs w:val="28"/>
          <w:lang w:eastAsia="zh-HK"/>
        </w:rPr>
        <w:t>集會</w:t>
      </w:r>
      <w:r w:rsidRPr="006834DF">
        <w:rPr>
          <w:szCs w:val="28"/>
          <w:lang w:eastAsia="zh-TW"/>
        </w:rPr>
        <w:t>。</w:t>
      </w:r>
    </w:p>
    <w:p w:rsidR="00D307E2" w:rsidRPr="006834DF" w:rsidRDefault="00D307E2" w:rsidP="00AE5ECD">
      <w:pPr>
        <w:pStyle w:val="Final"/>
        <w:spacing w:after="520"/>
        <w:rPr>
          <w:szCs w:val="28"/>
          <w:lang w:eastAsia="zh-TW"/>
        </w:rPr>
      </w:pPr>
      <w:r w:rsidRPr="006834DF">
        <w:lastRenderedPageBreak/>
        <w:fldChar w:fldCharType="begin"/>
      </w:r>
      <w:r w:rsidRPr="006834DF">
        <w:rPr>
          <w:lang w:eastAsia="zh-TW"/>
        </w:rPr>
        <w:instrText xml:space="preserve"> AUTONUMOUT </w:instrText>
      </w:r>
      <w:r w:rsidRPr="006834DF">
        <w:fldChar w:fldCharType="end"/>
      </w:r>
      <w:r w:rsidRPr="006834DF">
        <w:rPr>
          <w:lang w:eastAsia="zh-TW"/>
        </w:rPr>
        <w:tab/>
      </w:r>
      <w:r w:rsidRPr="006834DF">
        <w:rPr>
          <w:lang w:eastAsia="zh-TW"/>
        </w:rPr>
        <w:t>基於以上的考慮，以暴力手法衝擊</w:t>
      </w:r>
      <w:r w:rsidRPr="006834DF">
        <w:rPr>
          <w:szCs w:val="28"/>
          <w:lang w:eastAsia="zh-TW"/>
        </w:rPr>
        <w:t>立法會大樓，令答辯人等的犯案情節更見嚴重</w:t>
      </w:r>
      <w:r w:rsidR="0099044F" w:rsidRPr="006834DF">
        <w:rPr>
          <w:szCs w:val="28"/>
          <w:lang w:eastAsia="zh-TW"/>
        </w:rPr>
        <w:t>，</w:t>
      </w:r>
      <w:r w:rsidR="0099044F" w:rsidRPr="006834DF">
        <w:rPr>
          <w:szCs w:val="28"/>
          <w:lang w:eastAsia="zh-HK"/>
        </w:rPr>
        <w:t>也</w:t>
      </w:r>
      <w:r w:rsidRPr="006834DF">
        <w:rPr>
          <w:szCs w:val="28"/>
          <w:lang w:eastAsia="zh-TW"/>
        </w:rPr>
        <w:t>加重他們的罪責，法庭亦因此需要給予</w:t>
      </w:r>
      <w:proofErr w:type="gramStart"/>
      <w:r w:rsidRPr="006834DF">
        <w:rPr>
          <w:lang w:eastAsia="zh-TW"/>
        </w:rPr>
        <w:t>阻嚇這判刑</w:t>
      </w:r>
      <w:proofErr w:type="gramEnd"/>
      <w:r w:rsidRPr="006834DF">
        <w:rPr>
          <w:lang w:eastAsia="zh-TW"/>
        </w:rPr>
        <w:t>元素更大的比重。對答辯人等的判刑必須具足夠的</w:t>
      </w:r>
      <w:proofErr w:type="gramStart"/>
      <w:r w:rsidRPr="006834DF">
        <w:rPr>
          <w:lang w:eastAsia="zh-TW"/>
        </w:rPr>
        <w:t>阻嚇</w:t>
      </w:r>
      <w:r w:rsidR="00EB0634" w:rsidRPr="006834DF">
        <w:rPr>
          <w:lang w:eastAsia="zh-TW"/>
        </w:rPr>
        <w:t>力</w:t>
      </w:r>
      <w:proofErr w:type="gramEnd"/>
      <w:r w:rsidRPr="006834DF">
        <w:rPr>
          <w:lang w:eastAsia="zh-TW"/>
        </w:rPr>
        <w:t>：一方面，要阻嚇他們重犯，另一方面，要阻嚇他人模仿他們以暴力衝擊立法會的嚴重不法行</w:t>
      </w:r>
      <w:r w:rsidR="0092461C" w:rsidRPr="006834DF">
        <w:rPr>
          <w:lang w:eastAsia="zh-TW"/>
        </w:rPr>
        <w:t>為</w:t>
      </w:r>
      <w:r w:rsidRPr="006834DF">
        <w:rPr>
          <w:lang w:eastAsia="zh-TW"/>
        </w:rPr>
        <w:t>。</w:t>
      </w:r>
    </w:p>
    <w:p w:rsidR="00AE5ECD" w:rsidRPr="006834DF" w:rsidRDefault="00CA34A8" w:rsidP="00AE5ECD">
      <w:pPr>
        <w:pStyle w:val="Final"/>
        <w:spacing w:after="0"/>
        <w:rPr>
          <w:szCs w:val="28"/>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99044F" w:rsidRPr="006834DF">
        <w:rPr>
          <w:lang w:eastAsia="zh-HK"/>
        </w:rPr>
        <w:t>根據曾先生在</w:t>
      </w:r>
      <w:r w:rsidR="004D08C6" w:rsidRPr="006834DF">
        <w:rPr>
          <w:lang w:eastAsia="zh-HK"/>
        </w:rPr>
        <w:t>案發翌日</w:t>
      </w:r>
      <w:r w:rsidR="004D08C6" w:rsidRPr="006834DF">
        <w:rPr>
          <w:lang w:eastAsia="zh-TW"/>
        </w:rPr>
        <w:t>，</w:t>
      </w:r>
      <w:r w:rsidR="004D08C6" w:rsidRPr="006834DF">
        <w:rPr>
          <w:lang w:eastAsia="zh-HK"/>
        </w:rPr>
        <w:t>即</w:t>
      </w:r>
      <w:r w:rsidR="0099044F" w:rsidRPr="006834DF">
        <w:rPr>
          <w:lang w:eastAsia="zh-TW"/>
        </w:rPr>
        <w:t>2014</w:t>
      </w:r>
      <w:r w:rsidR="0099044F" w:rsidRPr="006834DF">
        <w:rPr>
          <w:lang w:eastAsia="zh-HK"/>
        </w:rPr>
        <w:t>年</w:t>
      </w:r>
      <w:r w:rsidR="0099044F" w:rsidRPr="006834DF">
        <w:rPr>
          <w:lang w:eastAsia="zh-TW"/>
        </w:rPr>
        <w:t>6</w:t>
      </w:r>
      <w:r w:rsidR="0099044F" w:rsidRPr="006834DF">
        <w:rPr>
          <w:lang w:eastAsia="zh-HK"/>
        </w:rPr>
        <w:t>月</w:t>
      </w:r>
      <w:r w:rsidR="0099044F" w:rsidRPr="006834DF">
        <w:rPr>
          <w:lang w:eastAsia="zh-TW"/>
        </w:rPr>
        <w:t>14</w:t>
      </w:r>
      <w:r w:rsidR="0099044F" w:rsidRPr="006834DF">
        <w:rPr>
          <w:lang w:eastAsia="zh-HK"/>
        </w:rPr>
        <w:t>日發出的新聞稿</w:t>
      </w:r>
      <w:r w:rsidR="004D08C6" w:rsidRPr="006834DF">
        <w:rPr>
          <w:rStyle w:val="FootnoteReference"/>
          <w:szCs w:val="28"/>
          <w:lang w:eastAsia="zh-TW"/>
        </w:rPr>
        <w:footnoteReference w:id="46"/>
      </w:r>
      <w:r w:rsidR="0099044F" w:rsidRPr="006834DF">
        <w:rPr>
          <w:lang w:eastAsia="zh-TW"/>
        </w:rPr>
        <w:t>，</w:t>
      </w:r>
      <w:r w:rsidR="006877F0" w:rsidRPr="006834DF">
        <w:rPr>
          <w:lang w:eastAsia="zh-HK"/>
        </w:rPr>
        <w:t>他</w:t>
      </w:r>
      <w:r w:rsidR="0099044F" w:rsidRPr="006834DF">
        <w:rPr>
          <w:lang w:eastAsia="zh-HK"/>
        </w:rPr>
        <w:t>說考慮到當時混亂的情況</w:t>
      </w:r>
      <w:r w:rsidR="0099044F" w:rsidRPr="006834DF">
        <w:rPr>
          <w:lang w:eastAsia="zh-TW"/>
        </w:rPr>
        <w:t>，</w:t>
      </w:r>
      <w:r w:rsidR="0099044F" w:rsidRPr="006834DF">
        <w:rPr>
          <w:lang w:eastAsia="zh-HK"/>
        </w:rPr>
        <w:t>建議財委會主席考慮早一點結束會議</w:t>
      </w:r>
      <w:r w:rsidR="0099044F" w:rsidRPr="006834DF">
        <w:rPr>
          <w:lang w:eastAsia="zh-TW"/>
        </w:rPr>
        <w:t>，</w:t>
      </w:r>
      <w:r w:rsidR="0099044F" w:rsidRPr="006834DF">
        <w:rPr>
          <w:lang w:eastAsia="zh-HK"/>
        </w:rPr>
        <w:t>避免廣場的暴力衝</w:t>
      </w:r>
      <w:r w:rsidR="0099044F" w:rsidRPr="006834DF">
        <w:rPr>
          <w:lang w:eastAsia="zh-TW"/>
        </w:rPr>
        <w:t>擊</w:t>
      </w:r>
      <w:r w:rsidR="0099044F" w:rsidRPr="006834DF">
        <w:rPr>
          <w:lang w:eastAsia="zh-HK"/>
        </w:rPr>
        <w:t>情況引致更大的事故</w:t>
      </w:r>
      <w:r w:rsidR="0099044F" w:rsidRPr="006834DF">
        <w:rPr>
          <w:lang w:eastAsia="zh-TW"/>
        </w:rPr>
        <w:t>，</w:t>
      </w:r>
      <w:r w:rsidR="0099044F" w:rsidRPr="006834DF">
        <w:rPr>
          <w:lang w:eastAsia="zh-HK"/>
        </w:rPr>
        <w:t>所以財委會比原定時間提早結束</w:t>
      </w:r>
      <w:r w:rsidR="0099044F" w:rsidRPr="006834DF">
        <w:rPr>
          <w:lang w:eastAsia="zh-TW"/>
        </w:rPr>
        <w:t>。</w:t>
      </w:r>
      <w:r w:rsidR="0004684B" w:rsidRPr="006834DF">
        <w:rPr>
          <w:lang w:eastAsia="zh-HK"/>
        </w:rPr>
        <w:t>在作</w:t>
      </w:r>
      <w:proofErr w:type="gramStart"/>
      <w:r w:rsidR="0004684B" w:rsidRPr="006834DF">
        <w:rPr>
          <w:lang w:eastAsia="zh-HK"/>
        </w:rPr>
        <w:t>供時</w:t>
      </w:r>
      <w:r w:rsidR="0004684B" w:rsidRPr="006834DF">
        <w:rPr>
          <w:lang w:eastAsia="zh-TW"/>
        </w:rPr>
        <w:t>，</w:t>
      </w:r>
      <w:r w:rsidR="0004684B" w:rsidRPr="006834DF">
        <w:rPr>
          <w:lang w:eastAsia="zh-HK"/>
        </w:rPr>
        <w:t>控辯</w:t>
      </w:r>
      <w:proofErr w:type="gramEnd"/>
      <w:r w:rsidR="0004684B" w:rsidRPr="006834DF">
        <w:rPr>
          <w:lang w:eastAsia="zh-HK"/>
        </w:rPr>
        <w:t>雙方都沒有在這方面向曾先生提問</w:t>
      </w:r>
      <w:r w:rsidR="0004684B" w:rsidRPr="006834DF">
        <w:rPr>
          <w:lang w:eastAsia="zh-TW"/>
        </w:rPr>
        <w:t>，</w:t>
      </w:r>
      <w:r w:rsidR="0004684B" w:rsidRPr="006834DF">
        <w:rPr>
          <w:lang w:eastAsia="zh-HK"/>
        </w:rPr>
        <w:t>而時任財委會主席也沒有出庭作證</w:t>
      </w:r>
      <w:r w:rsidR="0004684B" w:rsidRPr="006834DF">
        <w:rPr>
          <w:lang w:eastAsia="zh-TW"/>
        </w:rPr>
        <w:t>，</w:t>
      </w:r>
      <w:r w:rsidR="0004684B" w:rsidRPr="006834DF">
        <w:rPr>
          <w:lang w:eastAsia="zh-HK"/>
        </w:rPr>
        <w:t>解釋提早結束財委會會議是否因示威者衝</w:t>
      </w:r>
      <w:r w:rsidR="0004684B" w:rsidRPr="006834DF">
        <w:rPr>
          <w:lang w:eastAsia="zh-TW"/>
        </w:rPr>
        <w:t>擊</w:t>
      </w:r>
      <w:r w:rsidR="0004684B" w:rsidRPr="006834DF">
        <w:rPr>
          <w:lang w:eastAsia="zh-HK"/>
        </w:rPr>
        <w:t>立法會大樓的緣</w:t>
      </w:r>
      <w:r w:rsidR="0004684B" w:rsidRPr="006834DF">
        <w:rPr>
          <w:lang w:eastAsia="zh-TW"/>
        </w:rPr>
        <w:t>故</w:t>
      </w:r>
      <w:r w:rsidR="0099044F" w:rsidRPr="006834DF">
        <w:rPr>
          <w:lang w:eastAsia="zh-TW"/>
        </w:rPr>
        <w:t>。</w:t>
      </w:r>
      <w:r w:rsidR="0004684B" w:rsidRPr="006834DF">
        <w:rPr>
          <w:lang w:eastAsia="zh-HK"/>
        </w:rPr>
        <w:t>原審裁判官也沒有就這一點作出事實的裁斷</w:t>
      </w:r>
      <w:r w:rsidR="0004684B" w:rsidRPr="006834DF">
        <w:rPr>
          <w:lang w:eastAsia="zh-TW"/>
        </w:rPr>
        <w:t>。</w:t>
      </w:r>
      <w:r w:rsidR="0004684B" w:rsidRPr="006834DF">
        <w:rPr>
          <w:lang w:eastAsia="zh-HK"/>
        </w:rPr>
        <w:t>在這情況下</w:t>
      </w:r>
      <w:r w:rsidR="0004684B" w:rsidRPr="006834DF">
        <w:rPr>
          <w:lang w:eastAsia="zh-TW"/>
        </w:rPr>
        <w:t>，</w:t>
      </w:r>
      <w:r w:rsidR="0004684B" w:rsidRPr="006834DF">
        <w:rPr>
          <w:lang w:eastAsia="zh-HK"/>
        </w:rPr>
        <w:t>本庭不會以</w:t>
      </w:r>
      <w:r w:rsidR="00AE5ECD" w:rsidRPr="006834DF">
        <w:rPr>
          <w:szCs w:val="28"/>
          <w:lang w:eastAsia="zh-HK"/>
        </w:rPr>
        <w:t>財委會因答辯人等的衝</w:t>
      </w:r>
      <w:r w:rsidR="00AE5ECD" w:rsidRPr="006834DF">
        <w:rPr>
          <w:szCs w:val="28"/>
          <w:lang w:eastAsia="zh-TW"/>
        </w:rPr>
        <w:t>擊</w:t>
      </w:r>
      <w:r w:rsidR="00AE5ECD" w:rsidRPr="006834DF">
        <w:rPr>
          <w:szCs w:val="28"/>
          <w:lang w:eastAsia="zh-HK"/>
        </w:rPr>
        <w:t>行為而終止會議</w:t>
      </w:r>
      <w:r w:rsidR="0004684B" w:rsidRPr="006834DF">
        <w:rPr>
          <w:szCs w:val="28"/>
          <w:lang w:eastAsia="zh-HK"/>
        </w:rPr>
        <w:t>來考慮他們的罪責</w:t>
      </w:r>
      <w:r w:rsidR="0004684B" w:rsidRPr="006834DF">
        <w:rPr>
          <w:szCs w:val="28"/>
          <w:lang w:eastAsia="zh-TW"/>
        </w:rPr>
        <w:t>。</w:t>
      </w:r>
      <w:r w:rsidR="0004684B" w:rsidRPr="006834DF">
        <w:rPr>
          <w:szCs w:val="28"/>
          <w:lang w:eastAsia="zh-HK"/>
        </w:rPr>
        <w:t>但是</w:t>
      </w:r>
      <w:r w:rsidR="0004684B" w:rsidRPr="006834DF">
        <w:rPr>
          <w:szCs w:val="28"/>
          <w:lang w:eastAsia="zh-TW"/>
        </w:rPr>
        <w:t>，</w:t>
      </w:r>
      <w:r w:rsidR="0004684B" w:rsidRPr="006834DF">
        <w:rPr>
          <w:szCs w:val="28"/>
          <w:lang w:eastAsia="zh-HK"/>
        </w:rPr>
        <w:t>若果有這方面的證據或事實裁斷</w:t>
      </w:r>
      <w:r w:rsidR="00AE5ECD" w:rsidRPr="006834DF">
        <w:rPr>
          <w:szCs w:val="28"/>
          <w:lang w:eastAsia="zh-TW"/>
        </w:rPr>
        <w:t>，</w:t>
      </w:r>
      <w:r w:rsidR="00AE5ECD" w:rsidRPr="006834DF">
        <w:rPr>
          <w:szCs w:val="28"/>
          <w:lang w:eastAsia="zh-HK"/>
        </w:rPr>
        <w:t>這將會進一步加重他們的罪責</w:t>
      </w:r>
      <w:r w:rsidR="00AE5ECD" w:rsidRPr="006834DF">
        <w:rPr>
          <w:szCs w:val="28"/>
          <w:lang w:eastAsia="zh-TW"/>
        </w:rPr>
        <w:t>。</w:t>
      </w:r>
    </w:p>
    <w:p w:rsidR="00AE5ECD" w:rsidRPr="006834DF" w:rsidRDefault="00AE5ECD" w:rsidP="00AE5ECD">
      <w:pPr>
        <w:pStyle w:val="Final"/>
        <w:spacing w:before="120" w:after="0" w:line="440" w:lineRule="exact"/>
        <w:ind w:left="1440" w:hanging="720"/>
        <w:rPr>
          <w:lang w:eastAsia="zh-TW"/>
        </w:rPr>
      </w:pPr>
      <w:r w:rsidRPr="006834DF">
        <w:rPr>
          <w:lang w:eastAsia="zh-TW"/>
        </w:rPr>
        <w:t>(</w:t>
      </w:r>
      <w:r w:rsidRPr="006834DF">
        <w:rPr>
          <w:lang w:eastAsia="zh-HK"/>
        </w:rPr>
        <w:t>一</w:t>
      </w:r>
      <w:r w:rsidRPr="006834DF">
        <w:rPr>
          <w:lang w:eastAsia="zh-TW"/>
        </w:rPr>
        <w:t>)</w:t>
      </w:r>
      <w:r w:rsidRPr="006834DF">
        <w:rPr>
          <w:lang w:eastAsia="zh-TW"/>
        </w:rPr>
        <w:tab/>
      </w:r>
      <w:r w:rsidR="00A7162A" w:rsidRPr="006834DF">
        <w:rPr>
          <w:lang w:eastAsia="zh-TW"/>
        </w:rPr>
        <w:tab/>
      </w:r>
      <w:r w:rsidRPr="006834DF">
        <w:rPr>
          <w:szCs w:val="28"/>
          <w:lang w:eastAsia="zh-TW"/>
        </w:rPr>
        <w:t>根據《基本法》第</w:t>
      </w:r>
      <w:r w:rsidR="00051086" w:rsidRPr="006834DF">
        <w:rPr>
          <w:szCs w:val="28"/>
          <w:lang w:eastAsia="zh-TW"/>
        </w:rPr>
        <w:t>七十三</w:t>
      </w:r>
      <w:r w:rsidRPr="006834DF">
        <w:rPr>
          <w:szCs w:val="28"/>
          <w:lang w:eastAsia="zh-TW"/>
        </w:rPr>
        <w:t>條，立法會執行各種重要職能，包括制定法律、審閱及通過政府每年提交的財政預算、批准稅收和公共開支；立法會亦可就政府工作提出質詢，可就關於公眾利益問題進行辯論。</w:t>
      </w:r>
    </w:p>
    <w:p w:rsidR="00AE5ECD" w:rsidRPr="006834DF" w:rsidRDefault="00AE5ECD" w:rsidP="00AE5ECD">
      <w:pPr>
        <w:pStyle w:val="Final"/>
        <w:spacing w:before="120" w:after="0" w:line="440" w:lineRule="exact"/>
        <w:ind w:left="1440" w:hanging="720"/>
        <w:rPr>
          <w:lang w:eastAsia="zh-TW"/>
        </w:rPr>
      </w:pPr>
      <w:r w:rsidRPr="006834DF">
        <w:rPr>
          <w:lang w:eastAsia="zh-TW"/>
        </w:rPr>
        <w:t>(</w:t>
      </w:r>
      <w:r w:rsidRPr="006834DF">
        <w:rPr>
          <w:lang w:eastAsia="zh-HK"/>
        </w:rPr>
        <w:t>二</w:t>
      </w:r>
      <w:r w:rsidRPr="006834DF">
        <w:rPr>
          <w:lang w:eastAsia="zh-TW"/>
        </w:rPr>
        <w:t>)</w:t>
      </w:r>
      <w:r w:rsidRPr="006834DF">
        <w:rPr>
          <w:lang w:eastAsia="zh-TW"/>
        </w:rPr>
        <w:tab/>
      </w:r>
      <w:r w:rsidRPr="006834DF">
        <w:rPr>
          <w:szCs w:val="28"/>
          <w:lang w:eastAsia="zh-TW"/>
        </w:rPr>
        <w:t>為讓立法會能執行其職能及有效處理事務，立法會</w:t>
      </w:r>
      <w:r w:rsidRPr="006834DF">
        <w:rPr>
          <w:szCs w:val="28"/>
          <w:lang w:eastAsia="zh-HK"/>
        </w:rPr>
        <w:t>和其委員會</w:t>
      </w:r>
      <w:r w:rsidRPr="006834DF">
        <w:rPr>
          <w:szCs w:val="28"/>
          <w:lang w:eastAsia="zh-TW"/>
        </w:rPr>
        <w:t>必須能夠有秩序及有效率地進行工作，不被非法擾亂，以致事務或會議程序</w:t>
      </w:r>
      <w:r w:rsidRPr="006834DF">
        <w:rPr>
          <w:szCs w:val="28"/>
          <w:lang w:eastAsia="zh-HK"/>
        </w:rPr>
        <w:t>被打擾或甚至</w:t>
      </w:r>
      <w:r w:rsidRPr="006834DF">
        <w:rPr>
          <w:szCs w:val="28"/>
          <w:lang w:eastAsia="zh-TW"/>
        </w:rPr>
        <w:t>中斷。此等擾亂會造成延誤、干擾、不穩定的情況，</w:t>
      </w:r>
      <w:r w:rsidRPr="006834DF">
        <w:rPr>
          <w:szCs w:val="28"/>
          <w:lang w:eastAsia="zh-HK"/>
        </w:rPr>
        <w:t>嚴重者更</w:t>
      </w:r>
      <w:r w:rsidRPr="006834DF">
        <w:rPr>
          <w:szCs w:val="28"/>
          <w:lang w:eastAsia="zh-TW"/>
        </w:rPr>
        <w:t>有可能導致立法會工作停頓。任何人引起或參與此等擾亂，無論其理由或動機為何，都</w:t>
      </w:r>
      <w:r w:rsidRPr="006834DF">
        <w:rPr>
          <w:szCs w:val="28"/>
          <w:lang w:eastAsia="zh-HK"/>
        </w:rPr>
        <w:t>是</w:t>
      </w:r>
      <w:r w:rsidRPr="006834DF">
        <w:rPr>
          <w:szCs w:val="28"/>
          <w:lang w:eastAsia="zh-TW"/>
        </w:rPr>
        <w:t>威脅削弱立法會的功能。此等行為無可</w:t>
      </w:r>
      <w:r w:rsidR="006877F0" w:rsidRPr="006834DF">
        <w:rPr>
          <w:szCs w:val="28"/>
          <w:lang w:eastAsia="zh-HK"/>
        </w:rPr>
        <w:t>能被</w:t>
      </w:r>
      <w:r w:rsidRPr="006834DF">
        <w:rPr>
          <w:szCs w:val="28"/>
          <w:lang w:eastAsia="zh-TW"/>
        </w:rPr>
        <w:t>接受，更必</w:t>
      </w:r>
      <w:r w:rsidRPr="006834DF">
        <w:rPr>
          <w:szCs w:val="28"/>
          <w:lang w:eastAsia="zh-HK"/>
        </w:rPr>
        <w:t>須</w:t>
      </w:r>
      <w:r w:rsidRPr="006834DF">
        <w:rPr>
          <w:szCs w:val="28"/>
          <w:lang w:eastAsia="zh-TW"/>
        </w:rPr>
        <w:t>被譴責。</w:t>
      </w:r>
    </w:p>
    <w:p w:rsidR="00AE5ECD" w:rsidRPr="006834DF" w:rsidRDefault="00AE5ECD" w:rsidP="00AE5ECD">
      <w:pPr>
        <w:pStyle w:val="Final"/>
        <w:spacing w:before="120" w:after="520" w:line="440" w:lineRule="exact"/>
        <w:ind w:left="1440" w:hanging="720"/>
        <w:rPr>
          <w:lang w:eastAsia="zh-TW"/>
        </w:rPr>
      </w:pPr>
      <w:r w:rsidRPr="006834DF">
        <w:rPr>
          <w:lang w:eastAsia="zh-TW"/>
        </w:rPr>
        <w:lastRenderedPageBreak/>
        <w:t>(</w:t>
      </w:r>
      <w:r w:rsidRPr="006834DF">
        <w:rPr>
          <w:lang w:eastAsia="zh-HK"/>
        </w:rPr>
        <w:t>三</w:t>
      </w:r>
      <w:r w:rsidRPr="006834DF">
        <w:rPr>
          <w:lang w:eastAsia="zh-TW"/>
        </w:rPr>
        <w:t>)</w:t>
      </w:r>
      <w:r w:rsidRPr="006834DF">
        <w:rPr>
          <w:lang w:eastAsia="zh-TW"/>
        </w:rPr>
        <w:tab/>
      </w:r>
      <w:r w:rsidRPr="006834DF">
        <w:rPr>
          <w:szCs w:val="28"/>
          <w:lang w:eastAsia="zh-HK"/>
        </w:rPr>
        <w:t>當在立法會</w:t>
      </w:r>
      <w:r w:rsidRPr="006834DF">
        <w:rPr>
          <w:szCs w:val="28"/>
          <w:lang w:eastAsia="zh-TW"/>
        </w:rPr>
        <w:t>大樓外</w:t>
      </w:r>
      <w:r w:rsidRPr="006834DF">
        <w:rPr>
          <w:szCs w:val="28"/>
          <w:lang w:eastAsia="zh-HK"/>
        </w:rPr>
        <w:t>廣場集會人士使用或威嚇使用暴力</w:t>
      </w:r>
      <w:r w:rsidRPr="006834DF">
        <w:rPr>
          <w:szCs w:val="28"/>
          <w:lang w:eastAsia="zh-TW"/>
        </w:rPr>
        <w:t>，意圖</w:t>
      </w:r>
      <w:r w:rsidRPr="006834DF">
        <w:rPr>
          <w:szCs w:val="28"/>
          <w:lang w:eastAsia="zh-HK"/>
        </w:rPr>
        <w:t>干擾立法會或其委員會的會議</w:t>
      </w:r>
      <w:r w:rsidRPr="006834DF">
        <w:rPr>
          <w:szCs w:val="28"/>
          <w:lang w:eastAsia="zh-TW"/>
        </w:rPr>
        <w:t>，法庭對這些違法者處以的判刑，必須反映社會</w:t>
      </w:r>
      <w:r w:rsidRPr="006834DF">
        <w:rPr>
          <w:szCs w:val="28"/>
          <w:lang w:eastAsia="zh-HK"/>
        </w:rPr>
        <w:t>否定及</w:t>
      </w:r>
      <w:r w:rsidRPr="006834DF">
        <w:rPr>
          <w:szCs w:val="28"/>
          <w:lang w:eastAsia="zh-TW"/>
        </w:rPr>
        <w:t>譴責他們的暴力及干擾立法會行使職能的行為</w:t>
      </w:r>
      <w:r w:rsidRPr="006834DF">
        <w:rPr>
          <w:rStyle w:val="FootnoteReference"/>
          <w:szCs w:val="28"/>
          <w:lang w:eastAsia="zh-TW"/>
        </w:rPr>
        <w:footnoteReference w:id="47"/>
      </w:r>
      <w:r w:rsidRPr="006834DF">
        <w:rPr>
          <w:szCs w:val="28"/>
          <w:lang w:eastAsia="zh-TW"/>
        </w:rPr>
        <w:t>。</w:t>
      </w:r>
    </w:p>
    <w:p w:rsidR="0020784D" w:rsidRPr="006834DF" w:rsidRDefault="00CA34A8" w:rsidP="0020784D">
      <w:pPr>
        <w:pStyle w:val="H-1"/>
        <w:tabs>
          <w:tab w:val="clear" w:pos="4320"/>
          <w:tab w:val="left" w:pos="720"/>
        </w:tabs>
        <w:ind w:left="720" w:hanging="720"/>
        <w:rPr>
          <w:b/>
          <w:lang w:val="en-US" w:eastAsia="zh-TW"/>
        </w:rPr>
      </w:pPr>
      <w:r w:rsidRPr="006834DF">
        <w:rPr>
          <w:b/>
          <w:lang w:eastAsia="zh-TW"/>
        </w:rPr>
        <w:t>H.</w:t>
      </w:r>
      <w:r w:rsidRPr="006834DF">
        <w:rPr>
          <w:b/>
          <w:lang w:eastAsia="zh-TW"/>
        </w:rPr>
        <w:tab/>
      </w:r>
      <w:r w:rsidRPr="006834DF">
        <w:rPr>
          <w:b/>
          <w:lang w:eastAsia="zh-HK"/>
        </w:rPr>
        <w:t>本案</w:t>
      </w:r>
      <w:r w:rsidRPr="006834DF">
        <w:rPr>
          <w:b/>
          <w:lang w:eastAsia="zh-TW"/>
        </w:rPr>
        <w:t>的判刑</w:t>
      </w:r>
    </w:p>
    <w:p w:rsidR="00CA34A8" w:rsidRPr="006834DF" w:rsidRDefault="00CA34A8" w:rsidP="00CA34A8">
      <w:pPr>
        <w:pStyle w:val="H-1"/>
        <w:tabs>
          <w:tab w:val="left" w:pos="720"/>
        </w:tabs>
        <w:ind w:left="720" w:hanging="720"/>
        <w:jc w:val="both"/>
        <w:rPr>
          <w:lang w:eastAsia="zh-TW"/>
        </w:rPr>
      </w:pPr>
      <w:r w:rsidRPr="006834DF">
        <w:rPr>
          <w:lang w:eastAsia="zh-TW"/>
        </w:rPr>
        <w:t>H1.</w:t>
      </w:r>
      <w:r w:rsidRPr="006834DF">
        <w:rPr>
          <w:lang w:eastAsia="zh-TW"/>
        </w:rPr>
        <w:tab/>
      </w:r>
      <w:r w:rsidRPr="006834DF">
        <w:rPr>
          <w:lang w:eastAsia="zh-TW"/>
        </w:rPr>
        <w:t>覆核的一般原則</w:t>
      </w:r>
    </w:p>
    <w:p w:rsidR="00CA34A8" w:rsidRPr="006834DF" w:rsidRDefault="00CA34A8" w:rsidP="00CA34A8">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Pr="006834DF">
        <w:rPr>
          <w:lang w:eastAsia="zh-TW"/>
        </w:rPr>
        <w:t>本庭在</w:t>
      </w:r>
      <w:r w:rsidR="00801CA1" w:rsidRPr="006834DF">
        <w:rPr>
          <w:i/>
          <w:lang w:eastAsia="zh-TW"/>
        </w:rPr>
        <w:t>黃</w:t>
      </w:r>
      <w:proofErr w:type="gramStart"/>
      <w:r w:rsidR="00801CA1" w:rsidRPr="006834DF">
        <w:rPr>
          <w:i/>
          <w:lang w:eastAsia="zh-TW"/>
        </w:rPr>
        <w:t>之鋒</w:t>
      </w:r>
      <w:r w:rsidR="00801CA1" w:rsidRPr="006834DF">
        <w:rPr>
          <w:lang w:eastAsia="zh-TW"/>
        </w:rPr>
        <w:t>案</w:t>
      </w:r>
      <w:r w:rsidRPr="006834DF">
        <w:rPr>
          <w:lang w:eastAsia="zh-TW"/>
        </w:rPr>
        <w:t>判詞</w:t>
      </w:r>
      <w:proofErr w:type="gramEnd"/>
      <w:r w:rsidRPr="006834DF">
        <w:rPr>
          <w:lang w:eastAsia="zh-TW"/>
        </w:rPr>
        <w:t>的第</w:t>
      </w:r>
      <w:r w:rsidR="0080437E" w:rsidRPr="006834DF">
        <w:rPr>
          <w:lang w:eastAsia="zh-TW"/>
        </w:rPr>
        <w:t>155</w:t>
      </w:r>
      <w:r w:rsidRPr="006834DF">
        <w:rPr>
          <w:lang w:eastAsia="zh-TW"/>
        </w:rPr>
        <w:t>段指出，確立的法律原則是，上訴法庭不會輕易</w:t>
      </w:r>
      <w:proofErr w:type="gramStart"/>
      <w:r w:rsidRPr="006834DF">
        <w:rPr>
          <w:lang w:eastAsia="zh-TW"/>
        </w:rPr>
        <w:t>接納律</w:t>
      </w:r>
      <w:proofErr w:type="gramEnd"/>
      <w:r w:rsidRPr="006834DF">
        <w:rPr>
          <w:lang w:eastAsia="zh-TW"/>
        </w:rPr>
        <w:t>政司司長提出的判刑覆核申請，把下級法庭所處以的判刑上調。</w:t>
      </w:r>
      <w:r w:rsidR="0080437E" w:rsidRPr="006834DF">
        <w:rPr>
          <w:lang w:eastAsia="zh-TW"/>
        </w:rPr>
        <w:t>原因包括（一）原判刑的</w:t>
      </w:r>
      <w:r w:rsidR="00D800D6" w:rsidRPr="006834DF">
        <w:rPr>
          <w:lang w:eastAsia="zh-TW"/>
        </w:rPr>
        <w:t>法庭對案件有耳聞目</w:t>
      </w:r>
      <w:r w:rsidR="00D800D6" w:rsidRPr="006834DF">
        <w:rPr>
          <w:lang w:eastAsia="zh-HK"/>
        </w:rPr>
        <w:t>睹</w:t>
      </w:r>
      <w:r w:rsidRPr="006834DF">
        <w:rPr>
          <w:lang w:eastAsia="zh-TW"/>
        </w:rPr>
        <w:t>的優勢，對罪行的嚴重性自有</w:t>
      </w:r>
      <w:r w:rsidR="0080437E" w:rsidRPr="006834DF">
        <w:rPr>
          <w:lang w:eastAsia="zh-TW"/>
        </w:rPr>
        <w:t>全面</w:t>
      </w:r>
      <w:r w:rsidRPr="006834DF">
        <w:rPr>
          <w:lang w:eastAsia="zh-TW"/>
        </w:rPr>
        <w:t>了解，多能對犯案者處以合適的判刑</w:t>
      </w:r>
      <w:r w:rsidR="0080437E" w:rsidRPr="006834DF">
        <w:rPr>
          <w:lang w:eastAsia="zh-TW"/>
        </w:rPr>
        <w:t>，及（二）</w:t>
      </w:r>
      <w:r w:rsidRPr="006834DF">
        <w:rPr>
          <w:lang w:eastAsia="zh-TW"/>
        </w:rPr>
        <w:t>法律有傾向保障人身自由的推定</w:t>
      </w:r>
      <w:r w:rsidRPr="006834DF">
        <w:rPr>
          <w:lang w:eastAsia="zh-TW"/>
        </w:rPr>
        <w:t>(presumption in favourem libertatis)</w:t>
      </w:r>
      <w:r w:rsidRPr="006834DF">
        <w:rPr>
          <w:lang w:eastAsia="zh-TW"/>
        </w:rPr>
        <w:t>，上訴法庭不會輕言下級法庭的判刑是明顯過輕。相關的法律原則可參考：</w:t>
      </w:r>
      <w:r w:rsidRPr="006834DF">
        <w:rPr>
          <w:i/>
          <w:lang w:eastAsia="zh-TW"/>
        </w:rPr>
        <w:t>Attorney General v Lau Chiu-tak &amp; Another</w:t>
      </w:r>
      <w:r w:rsidRPr="006834DF">
        <w:rPr>
          <w:lang w:eastAsia="zh-TW"/>
        </w:rPr>
        <w:t xml:space="preserve"> [1984] HKLR 23</w:t>
      </w:r>
      <w:r w:rsidRPr="006834DF">
        <w:rPr>
          <w:lang w:eastAsia="zh-TW"/>
        </w:rPr>
        <w:t>，</w:t>
      </w:r>
      <w:r w:rsidRPr="006834DF">
        <w:rPr>
          <w:i/>
          <w:lang w:eastAsia="zh-TW"/>
        </w:rPr>
        <w:t>Secretary for Justice v Wong Chi Wai</w:t>
      </w:r>
      <w:r w:rsidRPr="006834DF">
        <w:rPr>
          <w:lang w:eastAsia="zh-TW"/>
        </w:rPr>
        <w:t xml:space="preserve"> [2012] 3 HKC 361</w:t>
      </w:r>
      <w:r w:rsidRPr="006834DF">
        <w:rPr>
          <w:lang w:eastAsia="zh-TW"/>
        </w:rPr>
        <w:t>。因此，律政司司長必須說服上訴法庭，下級法庭的判刑是犯了法律上的錯誤，或明顯過輕，上訴法庭才會干預，把判刑上調。</w:t>
      </w:r>
    </w:p>
    <w:p w:rsidR="008A4289" w:rsidRPr="006834DF" w:rsidRDefault="008A4289" w:rsidP="008A4289">
      <w:pPr>
        <w:pStyle w:val="H-1"/>
        <w:tabs>
          <w:tab w:val="left" w:pos="720"/>
        </w:tabs>
        <w:ind w:left="720" w:hanging="720"/>
        <w:jc w:val="both"/>
        <w:rPr>
          <w:lang w:eastAsia="zh-TW"/>
        </w:rPr>
      </w:pPr>
      <w:r w:rsidRPr="006834DF">
        <w:rPr>
          <w:lang w:eastAsia="zh-TW"/>
        </w:rPr>
        <w:t>H2.</w:t>
      </w:r>
      <w:r w:rsidRPr="006834DF">
        <w:rPr>
          <w:lang w:eastAsia="zh-TW"/>
        </w:rPr>
        <w:tab/>
      </w:r>
      <w:r w:rsidR="00801CA1" w:rsidRPr="006834DF">
        <w:rPr>
          <w:lang w:eastAsia="zh-TW"/>
        </w:rPr>
        <w:t>覆核申請的事實基礎</w:t>
      </w:r>
    </w:p>
    <w:p w:rsidR="008A4289" w:rsidRPr="006834DF" w:rsidRDefault="00582E86" w:rsidP="00CA34A8">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EE0CBF" w:rsidRPr="006834DF">
        <w:rPr>
          <w:lang w:eastAsia="zh-TW"/>
        </w:rPr>
        <w:t>答辯人等力陳，</w:t>
      </w:r>
      <w:r w:rsidR="00040FEA" w:rsidRPr="006834DF">
        <w:rPr>
          <w:lang w:eastAsia="zh-TW"/>
        </w:rPr>
        <w:t>上訴法庭處理覆核刑期申請時，</w:t>
      </w:r>
      <w:r w:rsidR="00EE0CBF" w:rsidRPr="006834DF">
        <w:rPr>
          <w:lang w:eastAsia="zh-TW"/>
        </w:rPr>
        <w:t>只可以以原審裁判官所作出的事實裁斷為唯一的基礎，不能逾越他的事實裁斷。他們援引</w:t>
      </w:r>
      <w:r w:rsidR="00EE0CBF" w:rsidRPr="006834DF">
        <w:rPr>
          <w:i/>
          <w:lang w:eastAsia="zh-TW"/>
        </w:rPr>
        <w:t>Attorney General v Li Ah-sang</w:t>
      </w:r>
      <w:r w:rsidR="00EE0CBF" w:rsidRPr="006834DF">
        <w:rPr>
          <w:lang w:eastAsia="zh-TW"/>
        </w:rPr>
        <w:t xml:space="preserve"> [1995] 2 HKCLR 2</w:t>
      </w:r>
      <w:r w:rsidR="00D800D6" w:rsidRPr="006834DF">
        <w:rPr>
          <w:lang w:eastAsia="zh-TW"/>
        </w:rPr>
        <w:t>39</w:t>
      </w:r>
      <w:r w:rsidR="00EE0CBF" w:rsidRPr="006834DF">
        <w:rPr>
          <w:lang w:eastAsia="zh-TW"/>
        </w:rPr>
        <w:t>來</w:t>
      </w:r>
      <w:r w:rsidR="00EE0CBF" w:rsidRPr="006834DF">
        <w:rPr>
          <w:lang w:eastAsia="zh-TW"/>
        </w:rPr>
        <w:lastRenderedPageBreak/>
        <w:t>支持他們的立場。本庭認為，答辯人等的主張</w:t>
      </w:r>
      <w:r w:rsidR="00A125EF" w:rsidRPr="006834DF">
        <w:rPr>
          <w:lang w:eastAsia="zh-HK"/>
        </w:rPr>
        <w:t>有可商榷之處</w:t>
      </w:r>
      <w:r w:rsidR="00EE0CBF" w:rsidRPr="006834DF">
        <w:rPr>
          <w:lang w:eastAsia="zh-TW"/>
        </w:rPr>
        <w:t>，而只要小心閱讀</w:t>
      </w:r>
      <w:r w:rsidR="00EE0CBF" w:rsidRPr="006834DF">
        <w:rPr>
          <w:i/>
          <w:lang w:eastAsia="zh-TW"/>
        </w:rPr>
        <w:t>Li Ah-sang</w:t>
      </w:r>
      <w:r w:rsidR="00EE0CBF" w:rsidRPr="006834DF">
        <w:rPr>
          <w:lang w:eastAsia="zh-TW"/>
        </w:rPr>
        <w:t>案，</w:t>
      </w:r>
      <w:r w:rsidR="0096165C" w:rsidRPr="006834DF">
        <w:rPr>
          <w:lang w:eastAsia="zh-TW"/>
        </w:rPr>
        <w:t>便</w:t>
      </w:r>
      <w:r w:rsidR="00EE0CBF" w:rsidRPr="006834DF">
        <w:rPr>
          <w:lang w:eastAsia="zh-TW"/>
        </w:rPr>
        <w:t>可以知道該案並不支持他們的觀點。</w:t>
      </w:r>
    </w:p>
    <w:p w:rsidR="00EE0CBF" w:rsidRPr="006834DF" w:rsidRDefault="00EE0CBF" w:rsidP="009B32B4">
      <w:pPr>
        <w:pStyle w:val="Final"/>
        <w:spacing w:after="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D83878" w:rsidRPr="006834DF">
        <w:rPr>
          <w:lang w:eastAsia="zh-TW"/>
        </w:rPr>
        <w:t>一般</w:t>
      </w:r>
      <w:r w:rsidRPr="006834DF">
        <w:rPr>
          <w:lang w:eastAsia="zh-TW"/>
        </w:rPr>
        <w:t>的原則是，當處理覆核刑期申請時，</w:t>
      </w:r>
      <w:r w:rsidR="00D83878" w:rsidRPr="006834DF">
        <w:rPr>
          <w:lang w:eastAsia="zh-TW"/>
        </w:rPr>
        <w:t>上訴法庭會以原審時已獲證明</w:t>
      </w:r>
      <w:r w:rsidR="001C357C" w:rsidRPr="006834DF">
        <w:rPr>
          <w:lang w:eastAsia="zh-TW"/>
        </w:rPr>
        <w:t xml:space="preserve"> (proved) </w:t>
      </w:r>
      <w:r w:rsidR="00D83878" w:rsidRPr="006834DF">
        <w:rPr>
          <w:lang w:eastAsia="zh-TW"/>
        </w:rPr>
        <w:t>或承認</w:t>
      </w:r>
      <w:r w:rsidR="001C357C" w:rsidRPr="006834DF">
        <w:rPr>
          <w:lang w:eastAsia="zh-TW"/>
        </w:rPr>
        <w:t xml:space="preserve"> (admitted) </w:t>
      </w:r>
      <w:r w:rsidR="00D83878" w:rsidRPr="006834DF">
        <w:rPr>
          <w:lang w:eastAsia="zh-TW"/>
        </w:rPr>
        <w:t>的事實為基礎；上訴法庭不會擔當原審法庭的角色，自行對</w:t>
      </w:r>
      <w:proofErr w:type="gramStart"/>
      <w:r w:rsidR="00D83878" w:rsidRPr="006834DF">
        <w:rPr>
          <w:lang w:eastAsia="zh-TW"/>
        </w:rPr>
        <w:t>原審時</w:t>
      </w:r>
      <w:r w:rsidR="001C357C" w:rsidRPr="006834DF">
        <w:rPr>
          <w:lang w:eastAsia="zh-HK"/>
        </w:rPr>
        <w:t>控方</w:t>
      </w:r>
      <w:proofErr w:type="gramEnd"/>
      <w:r w:rsidR="00D83878" w:rsidRPr="006834DF">
        <w:rPr>
          <w:lang w:eastAsia="zh-TW"/>
        </w:rPr>
        <w:t>沒有</w:t>
      </w:r>
      <w:r w:rsidR="001C357C" w:rsidRPr="006834DF">
        <w:rPr>
          <w:lang w:eastAsia="zh-HK"/>
        </w:rPr>
        <w:t>提出</w:t>
      </w:r>
      <w:r w:rsidR="001C357C" w:rsidRPr="006834DF">
        <w:rPr>
          <w:lang w:eastAsia="zh-TW"/>
        </w:rPr>
        <w:t xml:space="preserve"> (pursued) </w:t>
      </w:r>
      <w:r w:rsidR="00D83878" w:rsidRPr="006834DF">
        <w:rPr>
          <w:lang w:eastAsia="zh-TW"/>
        </w:rPr>
        <w:t>或已被證實</w:t>
      </w:r>
      <w:r w:rsidR="001C357C" w:rsidRPr="006834DF">
        <w:rPr>
          <w:lang w:eastAsia="zh-TW"/>
        </w:rPr>
        <w:t xml:space="preserve"> (proved) </w:t>
      </w:r>
      <w:r w:rsidR="00D83878" w:rsidRPr="006834DF">
        <w:rPr>
          <w:lang w:eastAsia="zh-TW"/>
        </w:rPr>
        <w:t>的事實進行審查。</w:t>
      </w:r>
      <w:r w:rsidR="0050056B" w:rsidRPr="006834DF">
        <w:rPr>
          <w:lang w:eastAsia="zh-TW"/>
        </w:rPr>
        <w:t>有關原則見</w:t>
      </w:r>
      <w:r w:rsidR="0050056B" w:rsidRPr="006834DF">
        <w:rPr>
          <w:i/>
          <w:lang w:eastAsia="zh-TW"/>
        </w:rPr>
        <w:t>Archbold on Criminal Pleading, Evidence and Practice 2017</w:t>
      </w:r>
      <w:r w:rsidR="0050056B" w:rsidRPr="006834DF">
        <w:rPr>
          <w:lang w:eastAsia="zh-TW"/>
        </w:rPr>
        <w:t>，</w:t>
      </w:r>
      <w:r w:rsidR="0050056B" w:rsidRPr="006834DF">
        <w:rPr>
          <w:lang w:eastAsia="zh-TW"/>
        </w:rPr>
        <w:t>§7-</w:t>
      </w:r>
      <w:r w:rsidR="001C357C" w:rsidRPr="006834DF">
        <w:rPr>
          <w:lang w:eastAsia="zh-TW"/>
        </w:rPr>
        <w:t>44</w:t>
      </w:r>
      <w:r w:rsidR="0050056B" w:rsidRPr="006834DF">
        <w:rPr>
          <w:lang w:eastAsia="zh-TW"/>
        </w:rPr>
        <w:t>5</w:t>
      </w:r>
      <w:r w:rsidR="0050056B" w:rsidRPr="006834DF">
        <w:rPr>
          <w:lang w:eastAsia="zh-TW"/>
        </w:rPr>
        <w:t>。</w:t>
      </w:r>
      <w:r w:rsidR="007F7AC0" w:rsidRPr="006834DF">
        <w:rPr>
          <w:lang w:eastAsia="zh-HK"/>
        </w:rPr>
        <w:t>因此，一般來說，上訴法庭會</w:t>
      </w:r>
      <w:r w:rsidR="00490A28" w:rsidRPr="006834DF">
        <w:rPr>
          <w:lang w:eastAsia="zh-HK"/>
        </w:rPr>
        <w:t>以</w:t>
      </w:r>
      <w:r w:rsidR="007F7AC0" w:rsidRPr="006834DF">
        <w:rPr>
          <w:lang w:eastAsia="zh-HK"/>
        </w:rPr>
        <w:t>原審法庭的事實裁斷為覆核刑期的基礎</w:t>
      </w:r>
      <w:r w:rsidR="007F7AC0" w:rsidRPr="006834DF">
        <w:rPr>
          <w:lang w:eastAsia="zh-TW"/>
        </w:rPr>
        <w:t>。</w:t>
      </w:r>
      <w:r w:rsidR="00D83878" w:rsidRPr="006834DF">
        <w:rPr>
          <w:lang w:eastAsia="zh-TW"/>
        </w:rPr>
        <w:t>但這不是說，上訴法庭就事實</w:t>
      </w:r>
      <w:r w:rsidR="008B77FF" w:rsidRPr="006834DF">
        <w:rPr>
          <w:lang w:eastAsia="zh-HK"/>
        </w:rPr>
        <w:t>這方面</w:t>
      </w:r>
      <w:r w:rsidR="00D83878" w:rsidRPr="006834DF">
        <w:rPr>
          <w:lang w:eastAsia="zh-TW"/>
        </w:rPr>
        <w:t>，</w:t>
      </w:r>
      <w:r w:rsidR="00490A28" w:rsidRPr="006834DF">
        <w:rPr>
          <w:lang w:eastAsia="zh-HK"/>
        </w:rPr>
        <w:t>在任何情況下都</w:t>
      </w:r>
      <w:r w:rsidR="00D83878" w:rsidRPr="006834DF">
        <w:rPr>
          <w:lang w:eastAsia="zh-TW"/>
        </w:rPr>
        <w:t>完全被原審</w:t>
      </w:r>
      <w:r w:rsidR="00490A28" w:rsidRPr="006834DF">
        <w:rPr>
          <w:lang w:eastAsia="zh-HK"/>
        </w:rPr>
        <w:t>法庭</w:t>
      </w:r>
      <w:r w:rsidR="00D83878" w:rsidRPr="006834DF">
        <w:rPr>
          <w:lang w:eastAsia="zh-TW"/>
        </w:rPr>
        <w:t>所作出的事實裁斷所限制。</w:t>
      </w:r>
    </w:p>
    <w:p w:rsidR="00D83878" w:rsidRPr="006834DF" w:rsidRDefault="009B32B4" w:rsidP="009B32B4">
      <w:pPr>
        <w:pStyle w:val="Final"/>
        <w:spacing w:before="120" w:after="0" w:line="440" w:lineRule="exact"/>
        <w:ind w:left="1440" w:hanging="720"/>
        <w:rPr>
          <w:lang w:eastAsia="zh-TW"/>
        </w:rPr>
      </w:pPr>
      <w:r w:rsidRPr="006834DF">
        <w:rPr>
          <w:lang w:eastAsia="zh-TW"/>
        </w:rPr>
        <w:t>(</w:t>
      </w:r>
      <w:r w:rsidRPr="006834DF">
        <w:rPr>
          <w:lang w:eastAsia="zh-HK"/>
        </w:rPr>
        <w:t>一</w:t>
      </w:r>
      <w:r w:rsidRPr="006834DF">
        <w:rPr>
          <w:lang w:eastAsia="zh-TW"/>
        </w:rPr>
        <w:t>)</w:t>
      </w:r>
      <w:r w:rsidRPr="006834DF">
        <w:rPr>
          <w:lang w:eastAsia="zh-TW"/>
        </w:rPr>
        <w:tab/>
      </w:r>
      <w:r w:rsidR="00D83878" w:rsidRPr="006834DF">
        <w:rPr>
          <w:lang w:eastAsia="zh-TW"/>
        </w:rPr>
        <w:t>根據《刑事訴訟</w:t>
      </w:r>
      <w:r w:rsidR="00D800D6" w:rsidRPr="006834DF">
        <w:rPr>
          <w:lang w:eastAsia="zh-HK"/>
        </w:rPr>
        <w:t>程序</w:t>
      </w:r>
      <w:r w:rsidR="00D83878" w:rsidRPr="006834DF">
        <w:rPr>
          <w:lang w:eastAsia="zh-TW"/>
        </w:rPr>
        <w:t>條例》</w:t>
      </w:r>
      <w:r w:rsidR="00A125EF" w:rsidRPr="006834DF">
        <w:rPr>
          <w:lang w:eastAsia="zh-HK"/>
        </w:rPr>
        <w:t>第</w:t>
      </w:r>
      <w:r w:rsidR="00A125EF" w:rsidRPr="006834DF">
        <w:rPr>
          <w:lang w:eastAsia="zh-TW"/>
        </w:rPr>
        <w:t>81B(</w:t>
      </w:r>
      <w:proofErr w:type="gramStart"/>
      <w:r w:rsidR="00A125EF" w:rsidRPr="006834DF">
        <w:rPr>
          <w:lang w:eastAsia="zh-TW"/>
        </w:rPr>
        <w:t>3)</w:t>
      </w:r>
      <w:r w:rsidR="00A125EF" w:rsidRPr="006834DF">
        <w:rPr>
          <w:lang w:eastAsia="zh-HK"/>
        </w:rPr>
        <w:t>條及</w:t>
      </w:r>
      <w:r w:rsidR="00D83878" w:rsidRPr="006834DF">
        <w:rPr>
          <w:lang w:eastAsia="zh-TW"/>
        </w:rPr>
        <w:t>第</w:t>
      </w:r>
      <w:proofErr w:type="gramEnd"/>
      <w:r w:rsidR="00D83878" w:rsidRPr="006834DF">
        <w:rPr>
          <w:lang w:eastAsia="zh-TW"/>
        </w:rPr>
        <w:t>83</w:t>
      </w:r>
      <w:r w:rsidR="001A5CA5" w:rsidRPr="006834DF">
        <w:rPr>
          <w:lang w:eastAsia="zh-TW"/>
        </w:rPr>
        <w:t>V</w:t>
      </w:r>
      <w:r w:rsidR="001A5CA5" w:rsidRPr="006834DF">
        <w:rPr>
          <w:lang w:eastAsia="zh-TW"/>
        </w:rPr>
        <w:t>條，上訴法庭如認為為了司法公正而屬必</w:t>
      </w:r>
      <w:r w:rsidR="008B77FF" w:rsidRPr="006834DF">
        <w:rPr>
          <w:lang w:eastAsia="zh-HK"/>
        </w:rPr>
        <w:t>需</w:t>
      </w:r>
      <w:r w:rsidR="001A5CA5" w:rsidRPr="006834DF">
        <w:rPr>
          <w:lang w:eastAsia="zh-TW"/>
        </w:rPr>
        <w:t>或合宜，可以在覆核申請的聆訊中，接納在原審時沒有提出的新證據。雖然</w:t>
      </w:r>
      <w:r w:rsidR="00A125EF" w:rsidRPr="006834DF">
        <w:rPr>
          <w:lang w:eastAsia="zh-HK"/>
        </w:rPr>
        <w:t>上訴法庭不會輕易接納新證據</w:t>
      </w:r>
      <w:r w:rsidR="00A125EF" w:rsidRPr="006834DF">
        <w:rPr>
          <w:lang w:eastAsia="zh-TW"/>
        </w:rPr>
        <w:t>，</w:t>
      </w:r>
      <w:r w:rsidR="00A125EF" w:rsidRPr="006834DF">
        <w:rPr>
          <w:lang w:eastAsia="zh-HK"/>
        </w:rPr>
        <w:t>而</w:t>
      </w:r>
      <w:r w:rsidR="001A5CA5" w:rsidRPr="006834DF">
        <w:rPr>
          <w:lang w:eastAsia="zh-TW"/>
        </w:rPr>
        <w:t>第</w:t>
      </w:r>
      <w:r w:rsidR="001A5CA5" w:rsidRPr="006834DF">
        <w:rPr>
          <w:lang w:eastAsia="zh-TW"/>
        </w:rPr>
        <w:t>83V(5)</w:t>
      </w:r>
      <w:r w:rsidR="001A5CA5" w:rsidRPr="006834DF">
        <w:rPr>
          <w:lang w:eastAsia="zh-TW"/>
        </w:rPr>
        <w:t>條</w:t>
      </w:r>
      <w:r w:rsidR="00A125EF" w:rsidRPr="006834DF">
        <w:rPr>
          <w:lang w:eastAsia="zh-HK"/>
        </w:rPr>
        <w:t>也</w:t>
      </w:r>
      <w:r w:rsidR="001A5CA5" w:rsidRPr="006834DF">
        <w:rPr>
          <w:lang w:eastAsia="zh-TW"/>
        </w:rPr>
        <w:t>同時規定，在任何情況下，刑罰均不得因任何在審訊時沒有提供的證據或在考慮該證據後而有所增加，但這沒有影響上訴法庭在</w:t>
      </w:r>
      <w:r w:rsidR="001C357C" w:rsidRPr="006834DF">
        <w:rPr>
          <w:lang w:eastAsia="zh-HK"/>
        </w:rPr>
        <w:t>刑期覆核申請</w:t>
      </w:r>
      <w:r w:rsidR="001A5CA5" w:rsidRPr="006834DF">
        <w:rPr>
          <w:lang w:eastAsia="zh-TW"/>
        </w:rPr>
        <w:t>接納新證據的權力。</w:t>
      </w:r>
      <w:r w:rsidR="001C357C" w:rsidRPr="006834DF">
        <w:rPr>
          <w:lang w:eastAsia="zh-TW"/>
        </w:rPr>
        <w:t>（</w:t>
      </w:r>
      <w:r w:rsidR="001C357C" w:rsidRPr="006834DF">
        <w:rPr>
          <w:lang w:eastAsia="zh-HK"/>
        </w:rPr>
        <w:t>本庭沒有在本案行使</w:t>
      </w:r>
      <w:r w:rsidR="00765BB7" w:rsidRPr="006834DF">
        <w:rPr>
          <w:lang w:eastAsia="zh-TW"/>
        </w:rPr>
        <w:t>這</w:t>
      </w:r>
      <w:r w:rsidR="001C357C" w:rsidRPr="006834DF">
        <w:rPr>
          <w:lang w:eastAsia="zh-HK"/>
        </w:rPr>
        <w:t>權力</w:t>
      </w:r>
      <w:r w:rsidR="00645A5C" w:rsidRPr="006834DF">
        <w:rPr>
          <w:lang w:eastAsia="zh-TW"/>
        </w:rPr>
        <w:t>：</w:t>
      </w:r>
      <w:r w:rsidR="00645A5C" w:rsidRPr="006834DF">
        <w:rPr>
          <w:lang w:eastAsia="zh-HK"/>
        </w:rPr>
        <w:t>見下文第</w:t>
      </w:r>
      <w:r w:rsidR="00645A5C" w:rsidRPr="006834DF">
        <w:rPr>
          <w:lang w:eastAsia="zh-TW"/>
        </w:rPr>
        <w:t>128</w:t>
      </w:r>
      <w:r w:rsidR="00645A5C" w:rsidRPr="006834DF">
        <w:rPr>
          <w:lang w:eastAsia="zh-HK"/>
        </w:rPr>
        <w:t>段</w:t>
      </w:r>
      <w:r w:rsidR="00645A5C" w:rsidRPr="006834DF">
        <w:rPr>
          <w:lang w:eastAsia="zh-TW"/>
        </w:rPr>
        <w:t>。</w:t>
      </w:r>
      <w:r w:rsidR="001C357C" w:rsidRPr="006834DF">
        <w:rPr>
          <w:lang w:eastAsia="zh-TW"/>
        </w:rPr>
        <w:t>）</w:t>
      </w:r>
    </w:p>
    <w:p w:rsidR="001A5CA5" w:rsidRPr="006834DF" w:rsidRDefault="009B32B4" w:rsidP="009B32B4">
      <w:pPr>
        <w:pStyle w:val="Final"/>
        <w:spacing w:before="120" w:after="0" w:line="440" w:lineRule="exact"/>
        <w:ind w:left="1440" w:hanging="720"/>
        <w:rPr>
          <w:lang w:eastAsia="zh-TW"/>
        </w:rPr>
      </w:pPr>
      <w:r w:rsidRPr="006834DF">
        <w:rPr>
          <w:lang w:eastAsia="zh-TW"/>
        </w:rPr>
        <w:t>(</w:t>
      </w:r>
      <w:r w:rsidRPr="006834DF">
        <w:rPr>
          <w:lang w:eastAsia="zh-HK"/>
        </w:rPr>
        <w:t>二</w:t>
      </w:r>
      <w:r w:rsidRPr="006834DF">
        <w:rPr>
          <w:lang w:eastAsia="zh-TW"/>
        </w:rPr>
        <w:t>)</w:t>
      </w:r>
      <w:r w:rsidRPr="006834DF">
        <w:rPr>
          <w:lang w:eastAsia="zh-TW"/>
        </w:rPr>
        <w:tab/>
      </w:r>
      <w:r w:rsidR="001A5CA5" w:rsidRPr="006834DF">
        <w:rPr>
          <w:lang w:eastAsia="zh-TW"/>
        </w:rPr>
        <w:t>若覆核刑期申請的理據是原審法庭作出的事實裁斷是錯誤</w:t>
      </w:r>
      <w:r w:rsidR="00A125EF" w:rsidRPr="006834DF">
        <w:rPr>
          <w:lang w:eastAsia="zh-HK"/>
        </w:rPr>
        <w:t>的</w:t>
      </w:r>
      <w:r w:rsidR="001A5CA5" w:rsidRPr="006834DF">
        <w:rPr>
          <w:lang w:eastAsia="zh-TW"/>
        </w:rPr>
        <w:t>，上訴法庭可以審視原審法官的事實裁斷是</w:t>
      </w:r>
      <w:r w:rsidR="005B531B" w:rsidRPr="006834DF">
        <w:rPr>
          <w:lang w:eastAsia="zh-TW"/>
        </w:rPr>
        <w:t>否</w:t>
      </w:r>
      <w:r w:rsidR="001A5CA5" w:rsidRPr="006834DF">
        <w:rPr>
          <w:lang w:eastAsia="zh-TW"/>
        </w:rPr>
        <w:t>正確</w:t>
      </w:r>
      <w:r w:rsidR="00CF22FA" w:rsidRPr="006834DF">
        <w:rPr>
          <w:lang w:eastAsia="zh-TW"/>
        </w:rPr>
        <w:t>。</w:t>
      </w:r>
      <w:proofErr w:type="gramStart"/>
      <w:r w:rsidR="001A5CA5" w:rsidRPr="006834DF">
        <w:rPr>
          <w:i/>
          <w:lang w:eastAsia="zh-TW"/>
        </w:rPr>
        <w:t>律政司司長訴區志恆及其他人</w:t>
      </w:r>
      <w:r w:rsidR="005B531B" w:rsidRPr="006834DF">
        <w:rPr>
          <w:lang w:eastAsia="zh-TW"/>
        </w:rPr>
        <w:t>[</w:t>
      </w:r>
      <w:proofErr w:type="gramEnd"/>
      <w:r w:rsidR="005B531B" w:rsidRPr="006834DF">
        <w:rPr>
          <w:lang w:eastAsia="zh-TW"/>
        </w:rPr>
        <w:t>2006] 2 HKLRD 310</w:t>
      </w:r>
      <w:r w:rsidR="005B531B" w:rsidRPr="006834DF">
        <w:rPr>
          <w:lang w:eastAsia="zh-TW"/>
        </w:rPr>
        <w:t>便是一個例子。在該案，原審法官裁定控罪涉及的武器並非</w:t>
      </w:r>
      <w:r w:rsidR="00645A5C" w:rsidRPr="006834DF">
        <w:rPr>
          <w:lang w:eastAsia="zh-HK"/>
        </w:rPr>
        <w:t>案例裡所指的</w:t>
      </w:r>
      <w:r w:rsidR="00645A5C" w:rsidRPr="006834DF">
        <w:rPr>
          <w:lang w:eastAsia="zh-TW"/>
        </w:rPr>
        <w:t>「</w:t>
      </w:r>
      <w:r w:rsidR="005B531B" w:rsidRPr="006834DF">
        <w:rPr>
          <w:lang w:eastAsia="zh-TW"/>
        </w:rPr>
        <w:t>危險武器</w:t>
      </w:r>
      <w:r w:rsidR="00645A5C" w:rsidRPr="006834DF">
        <w:rPr>
          <w:lang w:eastAsia="zh-TW"/>
        </w:rPr>
        <w:t>」</w:t>
      </w:r>
      <w:r w:rsidR="005B531B" w:rsidRPr="006834DF">
        <w:rPr>
          <w:lang w:eastAsia="zh-TW"/>
        </w:rPr>
        <w:t>，律政司司</w:t>
      </w:r>
      <w:r w:rsidR="00D800D6" w:rsidRPr="006834DF">
        <w:rPr>
          <w:lang w:eastAsia="zh-HK"/>
        </w:rPr>
        <w:t>長</w:t>
      </w:r>
      <w:r w:rsidR="005B531B" w:rsidRPr="006834DF">
        <w:rPr>
          <w:lang w:eastAsia="zh-TW"/>
        </w:rPr>
        <w:t>認為原審法官的裁定有錯，</w:t>
      </w:r>
      <w:r w:rsidR="00A125EF" w:rsidRPr="006834DF">
        <w:rPr>
          <w:lang w:eastAsia="zh-HK"/>
        </w:rPr>
        <w:t>因而沒有依從相關案例量刑</w:t>
      </w:r>
      <w:r w:rsidR="00710040" w:rsidRPr="006834DF">
        <w:rPr>
          <w:lang w:eastAsia="zh-TW"/>
        </w:rPr>
        <w:t>，</w:t>
      </w:r>
      <w:r w:rsidR="00710040" w:rsidRPr="006834DF">
        <w:rPr>
          <w:lang w:eastAsia="zh-HK"/>
        </w:rPr>
        <w:t>所以提出刑期覆核申請</w:t>
      </w:r>
      <w:r w:rsidR="005B531B" w:rsidRPr="006834DF">
        <w:rPr>
          <w:lang w:eastAsia="zh-TW"/>
        </w:rPr>
        <w:t>。上訴法庭</w:t>
      </w:r>
      <w:r w:rsidR="006877F0" w:rsidRPr="006834DF">
        <w:rPr>
          <w:lang w:eastAsia="zh-HK"/>
        </w:rPr>
        <w:t>不接納律政司司長的主張</w:t>
      </w:r>
      <w:r w:rsidR="00645A5C" w:rsidRPr="006834DF">
        <w:rPr>
          <w:lang w:eastAsia="zh-TW"/>
        </w:rPr>
        <w:t>。</w:t>
      </w:r>
      <w:r w:rsidR="006877F0" w:rsidRPr="006834DF">
        <w:rPr>
          <w:lang w:eastAsia="zh-HK"/>
        </w:rPr>
        <w:t>上訴法庭</w:t>
      </w:r>
      <w:r w:rsidR="00645A5C" w:rsidRPr="006834DF">
        <w:rPr>
          <w:lang w:eastAsia="zh-HK"/>
        </w:rPr>
        <w:t>指出</w:t>
      </w:r>
      <w:r w:rsidR="00645A5C" w:rsidRPr="006834DF">
        <w:rPr>
          <w:lang w:eastAsia="zh-TW"/>
        </w:rPr>
        <w:t>，</w:t>
      </w:r>
      <w:r w:rsidR="00645A5C" w:rsidRPr="006834DF">
        <w:rPr>
          <w:lang w:eastAsia="zh-HK"/>
        </w:rPr>
        <w:t>涉案木棍和鐵</w:t>
      </w:r>
      <w:r w:rsidR="00645A5C" w:rsidRPr="006834DF">
        <w:rPr>
          <w:lang w:eastAsia="zh-TW"/>
        </w:rPr>
        <w:t>通</w:t>
      </w:r>
      <w:r w:rsidR="00645A5C" w:rsidRPr="006834DF">
        <w:rPr>
          <w:lang w:eastAsia="zh-HK"/>
        </w:rPr>
        <w:t>未被</w:t>
      </w:r>
      <w:r w:rsidR="00A7162A" w:rsidRPr="006834DF">
        <w:rPr>
          <w:lang w:eastAsia="zh-TW"/>
        </w:rPr>
        <w:t>檢</w:t>
      </w:r>
      <w:r w:rsidR="00645A5C" w:rsidRPr="006834DF">
        <w:rPr>
          <w:lang w:eastAsia="zh-HK"/>
        </w:rPr>
        <w:t>取作證物</w:t>
      </w:r>
      <w:r w:rsidR="00645A5C" w:rsidRPr="006834DF">
        <w:rPr>
          <w:lang w:eastAsia="zh-TW"/>
        </w:rPr>
        <w:t>，</w:t>
      </w:r>
      <w:r w:rsidR="00645A5C" w:rsidRPr="006834DF">
        <w:rPr>
          <w:lang w:eastAsia="zh-HK"/>
        </w:rPr>
        <w:t>只在承認事實記載了有關</w:t>
      </w:r>
      <w:r w:rsidR="003D7F2F" w:rsidRPr="006834DF">
        <w:rPr>
          <w:lang w:eastAsia="zh-TW"/>
        </w:rPr>
        <w:t>尺寸</w:t>
      </w:r>
      <w:r w:rsidR="00645A5C" w:rsidRPr="006834DF">
        <w:rPr>
          <w:lang w:eastAsia="zh-TW"/>
        </w:rPr>
        <w:t>（</w:t>
      </w:r>
      <w:r w:rsidR="00645A5C" w:rsidRPr="006834DF">
        <w:rPr>
          <w:lang w:eastAsia="zh-HK"/>
        </w:rPr>
        <w:t>判詞第</w:t>
      </w:r>
      <w:r w:rsidR="00645A5C" w:rsidRPr="006834DF">
        <w:rPr>
          <w:lang w:eastAsia="zh-TW"/>
        </w:rPr>
        <w:t>33</w:t>
      </w:r>
      <w:r w:rsidR="00645A5C" w:rsidRPr="006834DF">
        <w:rPr>
          <w:lang w:eastAsia="zh-HK"/>
        </w:rPr>
        <w:t>段</w:t>
      </w:r>
      <w:r w:rsidR="00645A5C" w:rsidRPr="006834DF">
        <w:rPr>
          <w:lang w:eastAsia="zh-TW"/>
        </w:rPr>
        <w:t>），</w:t>
      </w:r>
      <w:r w:rsidR="00710040" w:rsidRPr="006834DF">
        <w:rPr>
          <w:lang w:eastAsia="zh-HK"/>
        </w:rPr>
        <w:t>而</w:t>
      </w:r>
      <w:r w:rsidR="00645A5C" w:rsidRPr="006834DF">
        <w:rPr>
          <w:lang w:eastAsia="zh-HK"/>
        </w:rPr>
        <w:t>上訴法庭又</w:t>
      </w:r>
      <w:r w:rsidR="005B531B" w:rsidRPr="006834DF">
        <w:rPr>
          <w:lang w:eastAsia="zh-TW"/>
        </w:rPr>
        <w:t>不</w:t>
      </w:r>
      <w:r w:rsidR="005B531B" w:rsidRPr="006834DF">
        <w:rPr>
          <w:lang w:eastAsia="zh-TW"/>
        </w:rPr>
        <w:lastRenderedPageBreak/>
        <w:t>享有原審法官於聽取證供時對案件感覺的優勢，實在難以推翻她</w:t>
      </w:r>
      <w:r w:rsidR="00A125EF" w:rsidRPr="006834DF">
        <w:rPr>
          <w:lang w:eastAsia="zh-HK"/>
        </w:rPr>
        <w:t>就</w:t>
      </w:r>
      <w:r w:rsidR="005B531B" w:rsidRPr="006834DF">
        <w:rPr>
          <w:lang w:eastAsia="zh-TW"/>
        </w:rPr>
        <w:t>涉案武器是否屬於危險武器的裁決</w:t>
      </w:r>
      <w:r w:rsidR="00645A5C" w:rsidRPr="006834DF">
        <w:rPr>
          <w:lang w:eastAsia="zh-TW"/>
        </w:rPr>
        <w:t>（</w:t>
      </w:r>
      <w:r w:rsidR="005B531B" w:rsidRPr="006834DF">
        <w:rPr>
          <w:lang w:eastAsia="zh-TW"/>
        </w:rPr>
        <w:t>判詞第</w:t>
      </w:r>
      <w:r w:rsidR="005B531B" w:rsidRPr="006834DF">
        <w:rPr>
          <w:lang w:eastAsia="zh-TW"/>
        </w:rPr>
        <w:t>39</w:t>
      </w:r>
      <w:r w:rsidR="005B531B" w:rsidRPr="006834DF">
        <w:rPr>
          <w:lang w:eastAsia="zh-TW"/>
        </w:rPr>
        <w:t>段</w:t>
      </w:r>
      <w:r w:rsidR="00645A5C" w:rsidRPr="006834DF">
        <w:rPr>
          <w:lang w:eastAsia="zh-TW"/>
        </w:rPr>
        <w:t>）</w:t>
      </w:r>
      <w:r w:rsidR="005B531B" w:rsidRPr="006834DF">
        <w:rPr>
          <w:lang w:eastAsia="zh-TW"/>
        </w:rPr>
        <w:t>。</w:t>
      </w:r>
      <w:r w:rsidR="00645A5C" w:rsidRPr="006834DF">
        <w:rPr>
          <w:lang w:eastAsia="zh-HK"/>
        </w:rPr>
        <w:t>言下之意</w:t>
      </w:r>
      <w:r w:rsidR="006877F0" w:rsidRPr="006834DF">
        <w:rPr>
          <w:lang w:eastAsia="zh-TW"/>
        </w:rPr>
        <w:t>，</w:t>
      </w:r>
      <w:r w:rsidR="00E45452" w:rsidRPr="006834DF">
        <w:rPr>
          <w:lang w:eastAsia="zh-TW"/>
        </w:rPr>
        <w:t>根據</w:t>
      </w:r>
      <w:r w:rsidR="005B531B" w:rsidRPr="006834DF">
        <w:rPr>
          <w:i/>
          <w:lang w:eastAsia="zh-TW"/>
        </w:rPr>
        <w:t>區志恆</w:t>
      </w:r>
      <w:r w:rsidR="005B531B" w:rsidRPr="006834DF">
        <w:rPr>
          <w:lang w:eastAsia="zh-TW"/>
        </w:rPr>
        <w:t>案</w:t>
      </w:r>
      <w:r w:rsidR="00CF22FA" w:rsidRPr="006834DF">
        <w:rPr>
          <w:lang w:eastAsia="zh-TW"/>
        </w:rPr>
        <w:t>，若是覆核的理據所在，上訴法庭在覆核刑期申請可以審視原審法庭的事實裁斷，雖然上訴法庭一般來說不會輕言干預。</w:t>
      </w:r>
    </w:p>
    <w:p w:rsidR="00CF22FA" w:rsidRPr="006834DF" w:rsidRDefault="009B32B4" w:rsidP="009B32B4">
      <w:pPr>
        <w:pStyle w:val="Final"/>
        <w:spacing w:before="120" w:after="520" w:line="440" w:lineRule="exact"/>
        <w:ind w:left="1440" w:hanging="720"/>
        <w:rPr>
          <w:lang w:eastAsia="zh-TW"/>
        </w:rPr>
      </w:pPr>
      <w:r w:rsidRPr="006834DF">
        <w:rPr>
          <w:lang w:eastAsia="zh-TW"/>
        </w:rPr>
        <w:t>(</w:t>
      </w:r>
      <w:r w:rsidRPr="006834DF">
        <w:rPr>
          <w:lang w:eastAsia="zh-HK"/>
        </w:rPr>
        <w:t>三</w:t>
      </w:r>
      <w:r w:rsidRPr="006834DF">
        <w:rPr>
          <w:lang w:eastAsia="zh-TW"/>
        </w:rPr>
        <w:t>)</w:t>
      </w:r>
      <w:r w:rsidRPr="006834DF">
        <w:rPr>
          <w:lang w:eastAsia="zh-TW"/>
        </w:rPr>
        <w:tab/>
      </w:r>
      <w:r w:rsidR="00CF22FA" w:rsidRPr="006834DF">
        <w:rPr>
          <w:lang w:eastAsia="zh-TW"/>
        </w:rPr>
        <w:t>若</w:t>
      </w:r>
      <w:r w:rsidR="00E45452" w:rsidRPr="006834DF">
        <w:rPr>
          <w:lang w:eastAsia="zh-TW"/>
        </w:rPr>
        <w:t>根據</w:t>
      </w:r>
      <w:r w:rsidR="00D800D6" w:rsidRPr="006834DF">
        <w:rPr>
          <w:lang w:eastAsia="zh-HK"/>
        </w:rPr>
        <w:t>已</w:t>
      </w:r>
      <w:r w:rsidR="00CF22FA" w:rsidRPr="006834DF">
        <w:rPr>
          <w:lang w:eastAsia="zh-TW"/>
        </w:rPr>
        <w:t>被證實</w:t>
      </w:r>
      <w:r w:rsidR="0050056B" w:rsidRPr="006834DF">
        <w:rPr>
          <w:lang w:eastAsia="zh-TW"/>
        </w:rPr>
        <w:t>、</w:t>
      </w:r>
      <w:r w:rsidR="00E45452" w:rsidRPr="006834DF">
        <w:rPr>
          <w:lang w:eastAsia="zh-TW"/>
        </w:rPr>
        <w:t>承認、</w:t>
      </w:r>
      <w:r w:rsidR="00CF22FA" w:rsidRPr="006834DF">
        <w:rPr>
          <w:lang w:eastAsia="zh-TW"/>
        </w:rPr>
        <w:t>或</w:t>
      </w:r>
      <w:r w:rsidR="00645A5C" w:rsidRPr="006834DF">
        <w:rPr>
          <w:lang w:eastAsia="zh-HK"/>
        </w:rPr>
        <w:t>經呈堂而</w:t>
      </w:r>
      <w:r w:rsidR="00E45452" w:rsidRPr="006834DF">
        <w:rPr>
          <w:lang w:eastAsia="zh-TW"/>
        </w:rPr>
        <w:t>雙方</w:t>
      </w:r>
      <w:r w:rsidR="00645A5C" w:rsidRPr="006834DF">
        <w:rPr>
          <w:lang w:eastAsia="zh-HK"/>
        </w:rPr>
        <w:t>又</w:t>
      </w:r>
      <w:r w:rsidR="00E45452" w:rsidRPr="006834DF">
        <w:rPr>
          <w:lang w:eastAsia="zh-TW"/>
        </w:rPr>
        <w:t>毫無爭議的證據，有某些事實明顯</w:t>
      </w:r>
      <w:r w:rsidR="00EB0634" w:rsidRPr="006834DF">
        <w:rPr>
          <w:lang w:eastAsia="zh-TW"/>
        </w:rPr>
        <w:t>與</w:t>
      </w:r>
      <w:r w:rsidR="00E45452" w:rsidRPr="006834DF">
        <w:rPr>
          <w:lang w:eastAsia="zh-TW"/>
        </w:rPr>
        <w:t>判刑是有關的，無論是對被告有利或不利，但原審</w:t>
      </w:r>
      <w:r w:rsidR="006877F0" w:rsidRPr="006834DF">
        <w:rPr>
          <w:lang w:eastAsia="zh-HK"/>
        </w:rPr>
        <w:t>法庭</w:t>
      </w:r>
      <w:r w:rsidR="00E45452" w:rsidRPr="006834DF">
        <w:rPr>
          <w:lang w:eastAsia="zh-TW"/>
        </w:rPr>
        <w:t>卻忽略了，原審</w:t>
      </w:r>
      <w:r w:rsidR="006877F0" w:rsidRPr="006834DF">
        <w:rPr>
          <w:lang w:eastAsia="zh-HK"/>
        </w:rPr>
        <w:t>法庭</w:t>
      </w:r>
      <w:r w:rsidR="00E45452" w:rsidRPr="006834DF">
        <w:rPr>
          <w:lang w:eastAsia="zh-TW"/>
        </w:rPr>
        <w:t>的判刑便是犯了法律和原則上的錯誤。在這樣的情況下，上訴法庭並不受原審</w:t>
      </w:r>
      <w:r w:rsidR="006877F0" w:rsidRPr="006834DF">
        <w:rPr>
          <w:lang w:eastAsia="zh-HK"/>
        </w:rPr>
        <w:t>法庭</w:t>
      </w:r>
      <w:r w:rsidR="00EB0634" w:rsidRPr="006834DF">
        <w:rPr>
          <w:lang w:eastAsia="zh-TW"/>
        </w:rPr>
        <w:t>對</w:t>
      </w:r>
      <w:r w:rsidR="00E45452" w:rsidRPr="006834DF">
        <w:rPr>
          <w:lang w:eastAsia="zh-TW"/>
        </w:rPr>
        <w:t>事實的裁斷</w:t>
      </w:r>
      <w:r w:rsidR="00EB0634" w:rsidRPr="006834DF">
        <w:rPr>
          <w:lang w:eastAsia="zh-TW"/>
        </w:rPr>
        <w:t>所</w:t>
      </w:r>
      <w:r w:rsidR="00E45452" w:rsidRPr="006834DF">
        <w:rPr>
          <w:lang w:eastAsia="zh-TW"/>
        </w:rPr>
        <w:t>限制，因為該些事實裁斷</w:t>
      </w:r>
      <w:r w:rsidR="0004684B" w:rsidRPr="006834DF">
        <w:rPr>
          <w:lang w:eastAsia="zh-HK"/>
        </w:rPr>
        <w:t>是不全面的</w:t>
      </w:r>
      <w:r w:rsidR="0004684B" w:rsidRPr="006834DF">
        <w:rPr>
          <w:lang w:eastAsia="zh-TW"/>
        </w:rPr>
        <w:t>，</w:t>
      </w:r>
      <w:r w:rsidR="0004684B" w:rsidRPr="006834DF">
        <w:rPr>
          <w:lang w:eastAsia="zh-HK"/>
        </w:rPr>
        <w:t>是</w:t>
      </w:r>
      <w:r w:rsidR="004D08C6" w:rsidRPr="006834DF">
        <w:rPr>
          <w:lang w:eastAsia="zh-HK"/>
        </w:rPr>
        <w:t>錯誤地</w:t>
      </w:r>
      <w:r w:rsidR="0004684B" w:rsidRPr="006834DF">
        <w:rPr>
          <w:lang w:eastAsia="zh-HK"/>
        </w:rPr>
        <w:t>忽</w:t>
      </w:r>
      <w:r w:rsidR="0004684B" w:rsidRPr="006834DF">
        <w:rPr>
          <w:lang w:eastAsia="zh-TW"/>
        </w:rPr>
        <w:t>略</w:t>
      </w:r>
      <w:r w:rsidR="0004684B" w:rsidRPr="006834DF">
        <w:rPr>
          <w:lang w:eastAsia="zh-HK"/>
        </w:rPr>
        <w:t>了</w:t>
      </w:r>
      <w:r w:rsidR="0050056B" w:rsidRPr="006834DF">
        <w:rPr>
          <w:lang w:eastAsia="zh-TW"/>
        </w:rPr>
        <w:t>該要考慮的事實。而上訴法庭考慮那些該要考慮的事實，也沒有偏離當處理覆核刑期申請時，上訴法庭</w:t>
      </w:r>
      <w:r w:rsidR="008962A5" w:rsidRPr="006834DF">
        <w:rPr>
          <w:lang w:eastAsia="zh-HK"/>
        </w:rPr>
        <w:t>只</w:t>
      </w:r>
      <w:r w:rsidR="0050056B" w:rsidRPr="006834DF">
        <w:rPr>
          <w:lang w:eastAsia="zh-TW"/>
        </w:rPr>
        <w:t>會以原審時已獲證明或承認的事實為基礎這個原則，因為上訴法庭沒有擔當原審法庭的角色，自行對原審時</w:t>
      </w:r>
      <w:r w:rsidR="00645A5C" w:rsidRPr="006834DF">
        <w:rPr>
          <w:lang w:eastAsia="zh-HK"/>
        </w:rPr>
        <w:t>控方</w:t>
      </w:r>
      <w:r w:rsidR="0050056B" w:rsidRPr="006834DF">
        <w:rPr>
          <w:lang w:eastAsia="zh-TW"/>
        </w:rPr>
        <w:t>沒有</w:t>
      </w:r>
      <w:r w:rsidR="00645A5C" w:rsidRPr="006834DF">
        <w:rPr>
          <w:lang w:eastAsia="zh-HK"/>
        </w:rPr>
        <w:t>提出</w:t>
      </w:r>
      <w:r w:rsidR="0050056B" w:rsidRPr="006834DF">
        <w:rPr>
          <w:lang w:eastAsia="zh-TW"/>
        </w:rPr>
        <w:t>或已被證實的事實進行審查；上訴法庭只是考慮那些已被證實、承認、或雙方毫無爭議，但卻被原審</w:t>
      </w:r>
      <w:r w:rsidR="006877F0" w:rsidRPr="006834DF">
        <w:rPr>
          <w:lang w:eastAsia="zh-HK"/>
        </w:rPr>
        <w:t>法庭</w:t>
      </w:r>
      <w:r w:rsidR="0050056B" w:rsidRPr="006834DF">
        <w:rPr>
          <w:lang w:eastAsia="zh-TW"/>
        </w:rPr>
        <w:t>錯誤地忽略</w:t>
      </w:r>
      <w:r w:rsidR="00EB0634" w:rsidRPr="006834DF">
        <w:rPr>
          <w:lang w:eastAsia="zh-TW"/>
        </w:rPr>
        <w:t>，</w:t>
      </w:r>
      <w:r w:rsidR="006877F0" w:rsidRPr="006834DF">
        <w:rPr>
          <w:lang w:eastAsia="zh-HK"/>
        </w:rPr>
        <w:t>並</w:t>
      </w:r>
      <w:r w:rsidR="00257BF5" w:rsidRPr="006834DF">
        <w:rPr>
          <w:lang w:eastAsia="zh-HK"/>
        </w:rPr>
        <w:t>和</w:t>
      </w:r>
      <w:r w:rsidR="00AE5ECD" w:rsidRPr="006834DF">
        <w:rPr>
          <w:lang w:eastAsia="zh-HK"/>
        </w:rPr>
        <w:t>判刑有關</w:t>
      </w:r>
      <w:r w:rsidR="0050056B" w:rsidRPr="006834DF">
        <w:rPr>
          <w:lang w:eastAsia="zh-TW"/>
        </w:rPr>
        <w:t>的證據</w:t>
      </w:r>
      <w:r w:rsidR="0096165C" w:rsidRPr="006834DF">
        <w:rPr>
          <w:lang w:eastAsia="zh-TW"/>
        </w:rPr>
        <w:t>和事實</w:t>
      </w:r>
      <w:r w:rsidR="0050056B" w:rsidRPr="006834DF">
        <w:rPr>
          <w:lang w:eastAsia="zh-TW"/>
        </w:rPr>
        <w:t>。</w:t>
      </w:r>
    </w:p>
    <w:p w:rsidR="001014A6" w:rsidRPr="006834DF" w:rsidRDefault="0096165C" w:rsidP="009B32B4">
      <w:pPr>
        <w:pStyle w:val="Final"/>
        <w:spacing w:after="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Pr="006834DF">
        <w:rPr>
          <w:i/>
          <w:lang w:eastAsia="zh-TW"/>
        </w:rPr>
        <w:t>Li Ah-sang</w:t>
      </w:r>
      <w:r w:rsidRPr="006834DF">
        <w:rPr>
          <w:lang w:eastAsia="zh-TW"/>
        </w:rPr>
        <w:t>案</w:t>
      </w:r>
      <w:r w:rsidR="001014A6" w:rsidRPr="006834DF">
        <w:rPr>
          <w:lang w:eastAsia="zh-TW"/>
        </w:rPr>
        <w:t>的案情特</w:t>
      </w:r>
      <w:r w:rsidR="006877F0" w:rsidRPr="006834DF">
        <w:rPr>
          <w:lang w:eastAsia="zh-HK"/>
        </w:rPr>
        <w:t>殊</w:t>
      </w:r>
      <w:r w:rsidR="001014A6" w:rsidRPr="006834DF">
        <w:rPr>
          <w:lang w:eastAsia="zh-TW"/>
        </w:rPr>
        <w:t>。</w:t>
      </w:r>
    </w:p>
    <w:p w:rsidR="008A4289" w:rsidRPr="006834DF" w:rsidRDefault="009B32B4" w:rsidP="009B32B4">
      <w:pPr>
        <w:pStyle w:val="Final"/>
        <w:spacing w:before="120" w:after="0" w:line="440" w:lineRule="exact"/>
        <w:ind w:left="1440" w:hanging="720"/>
        <w:rPr>
          <w:lang w:eastAsia="zh-TW"/>
        </w:rPr>
      </w:pPr>
      <w:r w:rsidRPr="006834DF">
        <w:rPr>
          <w:lang w:eastAsia="zh-TW"/>
        </w:rPr>
        <w:t>(</w:t>
      </w:r>
      <w:r w:rsidRPr="006834DF">
        <w:rPr>
          <w:lang w:eastAsia="zh-HK"/>
        </w:rPr>
        <w:t>一</w:t>
      </w:r>
      <w:r w:rsidRPr="006834DF">
        <w:rPr>
          <w:lang w:eastAsia="zh-TW"/>
        </w:rPr>
        <w:t>)</w:t>
      </w:r>
      <w:r w:rsidRPr="006834DF">
        <w:rPr>
          <w:lang w:eastAsia="zh-TW"/>
        </w:rPr>
        <w:tab/>
      </w:r>
      <w:r w:rsidR="001014A6" w:rsidRPr="006834DF">
        <w:rPr>
          <w:lang w:eastAsia="zh-TW"/>
        </w:rPr>
        <w:t>在該案</w:t>
      </w:r>
      <w:r w:rsidR="00645A5C" w:rsidRPr="006834DF">
        <w:rPr>
          <w:lang w:eastAsia="zh-TW"/>
        </w:rPr>
        <w:t>（</w:t>
      </w:r>
      <w:r w:rsidR="00645A5C" w:rsidRPr="006834DF">
        <w:rPr>
          <w:lang w:eastAsia="zh-HK"/>
        </w:rPr>
        <w:t>第二宗案件</w:t>
      </w:r>
      <w:r w:rsidR="00645A5C" w:rsidRPr="006834DF">
        <w:rPr>
          <w:lang w:eastAsia="zh-TW"/>
        </w:rPr>
        <w:t>）</w:t>
      </w:r>
      <w:r w:rsidR="0096165C" w:rsidRPr="006834DF">
        <w:rPr>
          <w:lang w:eastAsia="zh-TW"/>
        </w:rPr>
        <w:t>，被告人承認</w:t>
      </w:r>
      <w:r w:rsidR="005F2808" w:rsidRPr="006834DF">
        <w:rPr>
          <w:lang w:eastAsia="zh-TW"/>
        </w:rPr>
        <w:t>兩</w:t>
      </w:r>
      <w:r w:rsidR="0096165C" w:rsidRPr="006834DF">
        <w:rPr>
          <w:lang w:eastAsia="zh-TW"/>
        </w:rPr>
        <w:t>項</w:t>
      </w:r>
      <w:r w:rsidR="005F2808" w:rsidRPr="006834DF">
        <w:rPr>
          <w:lang w:eastAsia="zh-TW"/>
        </w:rPr>
        <w:t>僱用不能被僱用之人的控罪</w:t>
      </w:r>
      <w:r w:rsidR="001014A6" w:rsidRPr="006834DF">
        <w:rPr>
          <w:lang w:eastAsia="zh-TW"/>
        </w:rPr>
        <w:t>，</w:t>
      </w:r>
      <w:r w:rsidR="005F2808" w:rsidRPr="006834DF">
        <w:rPr>
          <w:lang w:eastAsia="zh-TW"/>
        </w:rPr>
        <w:t>裁判官判他每項控罪罰款</w:t>
      </w:r>
      <w:r w:rsidR="009E4A0F" w:rsidRPr="006834DF">
        <w:rPr>
          <w:lang w:eastAsia="zh-TW"/>
        </w:rPr>
        <w:t>港幣</w:t>
      </w:r>
      <w:r w:rsidR="005F2808" w:rsidRPr="006834DF">
        <w:rPr>
          <w:lang w:eastAsia="zh-TW"/>
        </w:rPr>
        <w:t>5,000</w:t>
      </w:r>
      <w:r w:rsidR="009E4A0F" w:rsidRPr="006834DF">
        <w:rPr>
          <w:lang w:eastAsia="zh-TW"/>
        </w:rPr>
        <w:t>元</w:t>
      </w:r>
      <w:r w:rsidR="005F2808" w:rsidRPr="006834DF">
        <w:rPr>
          <w:lang w:eastAsia="zh-TW"/>
        </w:rPr>
        <w:t>。律政司司長向上訴法庭提出覆核刑期申請，理據是被告人所僱用的人是非法入境者，所以判刑是原則錯誤並且是明顯不足。但是，</w:t>
      </w:r>
      <w:r w:rsidR="001014A6" w:rsidRPr="006834DF">
        <w:rPr>
          <w:lang w:eastAsia="zh-TW"/>
        </w:rPr>
        <w:t>在判刑前，同一位裁判官在涉及那些被告人</w:t>
      </w:r>
      <w:r w:rsidR="00F56AC3" w:rsidRPr="006834DF">
        <w:rPr>
          <w:lang w:eastAsia="zh-TW"/>
        </w:rPr>
        <w:t>所</w:t>
      </w:r>
      <w:r w:rsidR="001014A6" w:rsidRPr="006834DF">
        <w:rPr>
          <w:lang w:eastAsia="zh-TW"/>
        </w:rPr>
        <w:t>僱用之人的審訊中</w:t>
      </w:r>
      <w:r w:rsidR="00645A5C" w:rsidRPr="006834DF">
        <w:rPr>
          <w:lang w:eastAsia="zh-TW"/>
        </w:rPr>
        <w:t>（</w:t>
      </w:r>
      <w:r w:rsidR="00645A5C" w:rsidRPr="006834DF">
        <w:rPr>
          <w:lang w:eastAsia="zh-HK"/>
        </w:rPr>
        <w:t>第</w:t>
      </w:r>
      <w:r w:rsidR="00CD4203" w:rsidRPr="006834DF">
        <w:rPr>
          <w:lang w:eastAsia="zh-TW"/>
        </w:rPr>
        <w:t>一</w:t>
      </w:r>
      <w:r w:rsidR="00645A5C" w:rsidRPr="006834DF">
        <w:rPr>
          <w:lang w:eastAsia="zh-HK"/>
        </w:rPr>
        <w:t>宗案件</w:t>
      </w:r>
      <w:r w:rsidR="00645A5C" w:rsidRPr="006834DF">
        <w:rPr>
          <w:lang w:eastAsia="zh-TW"/>
        </w:rPr>
        <w:t>）</w:t>
      </w:r>
      <w:r w:rsidR="001014A6" w:rsidRPr="006834DF">
        <w:rPr>
          <w:lang w:eastAsia="zh-TW"/>
        </w:rPr>
        <w:t>，裁定他們不是非法入境者。因此裁判官在判刑時，以被告人所僱用的人不是非法入境者為基礎。當時，控方也沒有任何異議</w:t>
      </w:r>
      <w:r w:rsidR="005F2808" w:rsidRPr="006834DF">
        <w:rPr>
          <w:lang w:eastAsia="zh-TW"/>
        </w:rPr>
        <w:t>，</w:t>
      </w:r>
      <w:r w:rsidR="001014A6" w:rsidRPr="006834DF">
        <w:rPr>
          <w:lang w:eastAsia="zh-TW"/>
        </w:rPr>
        <w:t>也</w:t>
      </w:r>
      <w:r w:rsidR="005F2808" w:rsidRPr="006834DF">
        <w:rPr>
          <w:lang w:eastAsia="zh-TW"/>
        </w:rPr>
        <w:t>沒有指稱被告人所僱用的人是非法入境者。</w:t>
      </w:r>
    </w:p>
    <w:p w:rsidR="001014A6" w:rsidRPr="006834DF" w:rsidRDefault="009B32B4" w:rsidP="009B32B4">
      <w:pPr>
        <w:pStyle w:val="Final"/>
        <w:spacing w:before="120" w:after="0" w:line="440" w:lineRule="exact"/>
        <w:ind w:left="1440" w:hanging="720"/>
        <w:rPr>
          <w:lang w:eastAsia="zh-TW"/>
        </w:rPr>
      </w:pPr>
      <w:r w:rsidRPr="006834DF">
        <w:rPr>
          <w:lang w:eastAsia="zh-TW"/>
        </w:rPr>
        <w:lastRenderedPageBreak/>
        <w:t>(</w:t>
      </w:r>
      <w:r w:rsidRPr="006834DF">
        <w:rPr>
          <w:lang w:eastAsia="zh-HK"/>
        </w:rPr>
        <w:t>二</w:t>
      </w:r>
      <w:r w:rsidRPr="006834DF">
        <w:rPr>
          <w:lang w:eastAsia="zh-TW"/>
        </w:rPr>
        <w:t>)</w:t>
      </w:r>
      <w:r w:rsidRPr="006834DF">
        <w:rPr>
          <w:lang w:eastAsia="zh-TW"/>
        </w:rPr>
        <w:tab/>
      </w:r>
      <w:r w:rsidR="001014A6" w:rsidRPr="006834DF">
        <w:rPr>
          <w:lang w:eastAsia="zh-TW"/>
        </w:rPr>
        <w:t>律政司司長陳詞說，那些僱員是否非法入境者</w:t>
      </w:r>
      <w:r w:rsidR="00645A5C" w:rsidRPr="006834DF">
        <w:rPr>
          <w:lang w:eastAsia="zh-HK"/>
        </w:rPr>
        <w:t>在法律上有商榷的餘地</w:t>
      </w:r>
      <w:r w:rsidR="001014A6" w:rsidRPr="006834DF">
        <w:rPr>
          <w:lang w:eastAsia="zh-TW"/>
        </w:rPr>
        <w:t>，所以上訴法庭可以</w:t>
      </w:r>
      <w:r w:rsidR="00645A5C" w:rsidRPr="006834DF">
        <w:rPr>
          <w:lang w:eastAsia="zh-HK"/>
        </w:rPr>
        <w:t>在刑期覆核中重新考慮</w:t>
      </w:r>
      <w:r w:rsidR="001014A6" w:rsidRPr="006834DF">
        <w:rPr>
          <w:lang w:eastAsia="zh-TW"/>
        </w:rPr>
        <w:t>。上訴法庭不同意，因為裁判官沒有</w:t>
      </w:r>
      <w:r w:rsidR="00645A5C" w:rsidRPr="006834DF">
        <w:rPr>
          <w:lang w:eastAsia="zh-HK"/>
        </w:rPr>
        <w:t>在第二宗案件</w:t>
      </w:r>
      <w:r w:rsidR="001014A6" w:rsidRPr="006834DF">
        <w:rPr>
          <w:lang w:eastAsia="zh-TW"/>
        </w:rPr>
        <w:t>對這一點作出任何裁定，所以根本沒有任何法律的問題</w:t>
      </w:r>
      <w:r w:rsidR="00764F48" w:rsidRPr="006834DF">
        <w:rPr>
          <w:lang w:eastAsia="zh-TW"/>
        </w:rPr>
        <w:t>需要</w:t>
      </w:r>
      <w:r w:rsidR="001014A6" w:rsidRPr="006834DF">
        <w:rPr>
          <w:lang w:eastAsia="zh-TW"/>
        </w:rPr>
        <w:t>上訴法庭考慮。</w:t>
      </w:r>
    </w:p>
    <w:p w:rsidR="001014A6" w:rsidRPr="006834DF" w:rsidRDefault="009B32B4" w:rsidP="009B32B4">
      <w:pPr>
        <w:pStyle w:val="Final"/>
        <w:spacing w:before="120" w:after="520" w:line="440" w:lineRule="exact"/>
        <w:ind w:left="1440" w:hanging="720"/>
        <w:rPr>
          <w:lang w:eastAsia="zh-TW"/>
        </w:rPr>
      </w:pPr>
      <w:r w:rsidRPr="006834DF">
        <w:rPr>
          <w:lang w:eastAsia="zh-TW"/>
        </w:rPr>
        <w:t>(</w:t>
      </w:r>
      <w:r w:rsidRPr="006834DF">
        <w:rPr>
          <w:lang w:eastAsia="zh-HK"/>
        </w:rPr>
        <w:t>三</w:t>
      </w:r>
      <w:r w:rsidRPr="006834DF">
        <w:rPr>
          <w:lang w:eastAsia="zh-TW"/>
        </w:rPr>
        <w:t>)</w:t>
      </w:r>
      <w:r w:rsidRPr="006834DF">
        <w:rPr>
          <w:lang w:eastAsia="zh-TW"/>
        </w:rPr>
        <w:tab/>
      </w:r>
      <w:r w:rsidR="001014A6" w:rsidRPr="006834DF">
        <w:rPr>
          <w:lang w:eastAsia="zh-TW"/>
        </w:rPr>
        <w:t>上訴法庭繼而指出，裁判官</w:t>
      </w:r>
      <w:r w:rsidR="00A95FC9" w:rsidRPr="006834DF">
        <w:rPr>
          <w:lang w:eastAsia="zh-HK"/>
        </w:rPr>
        <w:t>只是根據第一宗案件的裁定而</w:t>
      </w:r>
      <w:r w:rsidR="001014A6" w:rsidRPr="006834DF">
        <w:rPr>
          <w:lang w:eastAsia="zh-TW"/>
        </w:rPr>
        <w:t>假設</w:t>
      </w:r>
      <w:r w:rsidR="00A80FFA" w:rsidRPr="006834DF">
        <w:rPr>
          <w:lang w:eastAsia="zh-HK"/>
        </w:rPr>
        <w:t>那</w:t>
      </w:r>
      <w:r w:rsidR="001014A6" w:rsidRPr="006834DF">
        <w:rPr>
          <w:lang w:eastAsia="zh-TW"/>
        </w:rPr>
        <w:t>些僱員不是非法入境者而判刑，當時控方</w:t>
      </w:r>
      <w:r w:rsidR="00A95FC9" w:rsidRPr="006834DF">
        <w:rPr>
          <w:lang w:eastAsia="zh-HK"/>
        </w:rPr>
        <w:t>也</w:t>
      </w:r>
      <w:r w:rsidR="001014A6" w:rsidRPr="006834DF">
        <w:rPr>
          <w:lang w:eastAsia="zh-TW"/>
        </w:rPr>
        <w:t>沒有異議，也沒有要求</w:t>
      </w:r>
      <w:r w:rsidR="00277D69" w:rsidRPr="006834DF">
        <w:rPr>
          <w:lang w:eastAsia="zh-TW"/>
        </w:rPr>
        <w:t>以牛頓</w:t>
      </w:r>
      <w:r w:rsidR="001014A6" w:rsidRPr="006834DF">
        <w:rPr>
          <w:lang w:eastAsia="zh-TW"/>
        </w:rPr>
        <w:t>聆訊</w:t>
      </w:r>
      <w:r w:rsidR="00277D69" w:rsidRPr="006834DF">
        <w:rPr>
          <w:lang w:eastAsia="zh-TW"/>
        </w:rPr>
        <w:t>（</w:t>
      </w:r>
      <w:r w:rsidR="00277D69" w:rsidRPr="006834DF">
        <w:rPr>
          <w:lang w:eastAsia="zh-TW"/>
        </w:rPr>
        <w:t xml:space="preserve">Newton </w:t>
      </w:r>
      <w:r w:rsidR="00624F92" w:rsidRPr="006834DF">
        <w:rPr>
          <w:lang w:eastAsia="zh-TW"/>
        </w:rPr>
        <w:t>hearing</w:t>
      </w:r>
      <w:r w:rsidR="00277D69" w:rsidRPr="006834DF">
        <w:rPr>
          <w:lang w:eastAsia="zh-TW"/>
        </w:rPr>
        <w:t>）</w:t>
      </w:r>
      <w:r w:rsidR="001014A6" w:rsidRPr="006834DF">
        <w:rPr>
          <w:lang w:eastAsia="zh-TW"/>
        </w:rPr>
        <w:t>來決定他們的身</w:t>
      </w:r>
      <w:r w:rsidR="00985DB3" w:rsidRPr="006834DF">
        <w:rPr>
          <w:lang w:eastAsia="zh-TW"/>
        </w:rPr>
        <w:t>分</w:t>
      </w:r>
      <w:r w:rsidR="001A1A64" w:rsidRPr="006834DF">
        <w:rPr>
          <w:lang w:eastAsia="zh-TW"/>
        </w:rPr>
        <w:t>。在這樣的情況下，律政司司長在覆核刑期申請時只能根據裁判官的事實裁斷而行事。所以上訴法庭採用裁判官同一的事實裁</w:t>
      </w:r>
      <w:r w:rsidR="00A80FFA" w:rsidRPr="006834DF">
        <w:rPr>
          <w:lang w:eastAsia="zh-HK"/>
        </w:rPr>
        <w:t>斷</w:t>
      </w:r>
      <w:r w:rsidR="001A1A64" w:rsidRPr="006834DF">
        <w:rPr>
          <w:lang w:eastAsia="zh-TW"/>
        </w:rPr>
        <w:t>為覆核申請的基礎。</w:t>
      </w:r>
    </w:p>
    <w:p w:rsidR="008A4289" w:rsidRPr="006834DF" w:rsidRDefault="001A1A64" w:rsidP="00CA34A8">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Pr="006834DF">
        <w:rPr>
          <w:lang w:eastAsia="zh-TW"/>
        </w:rPr>
        <w:t>正確的理解</w:t>
      </w:r>
      <w:r w:rsidRPr="006834DF">
        <w:rPr>
          <w:i/>
          <w:lang w:eastAsia="zh-TW"/>
        </w:rPr>
        <w:t>Li Ah-sang</w:t>
      </w:r>
      <w:r w:rsidRPr="006834DF">
        <w:rPr>
          <w:lang w:eastAsia="zh-TW"/>
        </w:rPr>
        <w:t>案後，可以看出上訴法庭當時處理事實基礎的手法，其實和上文第</w:t>
      </w:r>
      <w:r w:rsidRPr="006834DF">
        <w:rPr>
          <w:lang w:eastAsia="zh-TW"/>
        </w:rPr>
        <w:t>1</w:t>
      </w:r>
      <w:r w:rsidR="00A95FC9" w:rsidRPr="006834DF">
        <w:rPr>
          <w:lang w:eastAsia="zh-TW"/>
        </w:rPr>
        <w:t>25</w:t>
      </w:r>
      <w:r w:rsidRPr="006834DF">
        <w:rPr>
          <w:lang w:eastAsia="zh-TW"/>
        </w:rPr>
        <w:t>段提到的一般原則是一致的。因為當處理覆核刑期申請時，上訴法庭會以原審時已獲證明或承認的事實為基礎，而不會擔當原審法庭的角色，自行對</w:t>
      </w:r>
      <w:proofErr w:type="gramStart"/>
      <w:r w:rsidRPr="006834DF">
        <w:rPr>
          <w:lang w:eastAsia="zh-TW"/>
        </w:rPr>
        <w:t>原審時</w:t>
      </w:r>
      <w:r w:rsidR="00710040" w:rsidRPr="006834DF">
        <w:rPr>
          <w:lang w:eastAsia="zh-HK"/>
        </w:rPr>
        <w:t>控方</w:t>
      </w:r>
      <w:proofErr w:type="gramEnd"/>
      <w:r w:rsidRPr="006834DF">
        <w:rPr>
          <w:lang w:eastAsia="zh-TW"/>
        </w:rPr>
        <w:t>沒有</w:t>
      </w:r>
      <w:r w:rsidR="00710040" w:rsidRPr="006834DF">
        <w:rPr>
          <w:lang w:eastAsia="zh-HK"/>
        </w:rPr>
        <w:t>提出</w:t>
      </w:r>
      <w:r w:rsidRPr="006834DF">
        <w:rPr>
          <w:lang w:eastAsia="zh-TW"/>
        </w:rPr>
        <w:t>或已被證實的事實進行審查，所以上訴法庭拒絕</w:t>
      </w:r>
      <w:proofErr w:type="gramStart"/>
      <w:r w:rsidRPr="006834DF">
        <w:rPr>
          <w:lang w:eastAsia="zh-TW"/>
        </w:rPr>
        <w:t>接納律</w:t>
      </w:r>
      <w:proofErr w:type="gramEnd"/>
      <w:r w:rsidRPr="006834DF">
        <w:rPr>
          <w:lang w:eastAsia="zh-TW"/>
        </w:rPr>
        <w:t>政司司長的主張，而只以裁判官</w:t>
      </w:r>
      <w:r w:rsidR="00D800D6" w:rsidRPr="006834DF">
        <w:rPr>
          <w:lang w:eastAsia="zh-HK"/>
        </w:rPr>
        <w:t>接納而控方沒有提出異</w:t>
      </w:r>
      <w:r w:rsidR="00D800D6" w:rsidRPr="006834DF">
        <w:rPr>
          <w:lang w:eastAsia="zh-TW"/>
        </w:rPr>
        <w:t>議</w:t>
      </w:r>
      <w:r w:rsidRPr="006834DF">
        <w:rPr>
          <w:lang w:eastAsia="zh-TW"/>
        </w:rPr>
        <w:t>的事實</w:t>
      </w:r>
      <w:r w:rsidR="00D800D6" w:rsidRPr="006834DF">
        <w:rPr>
          <w:lang w:eastAsia="zh-HK"/>
        </w:rPr>
        <w:t>基礎</w:t>
      </w:r>
      <w:r w:rsidRPr="006834DF">
        <w:rPr>
          <w:lang w:eastAsia="zh-TW"/>
        </w:rPr>
        <w:t>，即被告人僱用的人不是非法入境者，來進行覆核申請。</w:t>
      </w:r>
      <w:r w:rsidR="006D1566" w:rsidRPr="006834DF">
        <w:rPr>
          <w:i/>
          <w:lang w:eastAsia="zh-TW"/>
        </w:rPr>
        <w:t>Li Ah-sang</w:t>
      </w:r>
      <w:r w:rsidR="006D1566" w:rsidRPr="006834DF">
        <w:rPr>
          <w:lang w:eastAsia="zh-TW"/>
        </w:rPr>
        <w:t>案並沒有確立答辯人等所依賴的主張，即上訴法庭處理覆核刑期申請時，只可以原審裁判官所作出的事實裁斷為唯一的基礎，不能逾越他的事實裁斷。</w:t>
      </w:r>
    </w:p>
    <w:p w:rsidR="00A125EF" w:rsidRPr="006834DF" w:rsidRDefault="00A125EF" w:rsidP="00A125EF">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6D5963" w:rsidRPr="006834DF">
        <w:rPr>
          <w:lang w:eastAsia="zh-HK"/>
        </w:rPr>
        <w:t>在本案</w:t>
      </w:r>
      <w:r w:rsidR="006D5963" w:rsidRPr="006834DF">
        <w:rPr>
          <w:lang w:eastAsia="zh-TW"/>
        </w:rPr>
        <w:t>，</w:t>
      </w:r>
      <w:r w:rsidR="006D5963" w:rsidRPr="006834DF">
        <w:rPr>
          <w:lang w:eastAsia="zh-HK"/>
        </w:rPr>
        <w:t>本庭沒有接納任何新的證據</w:t>
      </w:r>
      <w:r w:rsidR="006D5963" w:rsidRPr="006834DF">
        <w:rPr>
          <w:lang w:eastAsia="zh-TW"/>
        </w:rPr>
        <w:t>，</w:t>
      </w:r>
      <w:r w:rsidR="006D5963" w:rsidRPr="006834DF">
        <w:rPr>
          <w:lang w:eastAsia="zh-HK"/>
        </w:rPr>
        <w:t>本庭只是審視了在原審時已獲證實</w:t>
      </w:r>
      <w:r w:rsidR="006D5963" w:rsidRPr="006834DF">
        <w:rPr>
          <w:lang w:eastAsia="zh-TW"/>
        </w:rPr>
        <w:t>、</w:t>
      </w:r>
      <w:r w:rsidR="006D5963" w:rsidRPr="006834DF">
        <w:rPr>
          <w:lang w:eastAsia="zh-HK"/>
        </w:rPr>
        <w:t>承認或</w:t>
      </w:r>
      <w:proofErr w:type="gramStart"/>
      <w:r w:rsidR="00A95FC9" w:rsidRPr="006834DF">
        <w:rPr>
          <w:lang w:eastAsia="zh-HK"/>
        </w:rPr>
        <w:t>經呈堂而</w:t>
      </w:r>
      <w:proofErr w:type="gramEnd"/>
      <w:r w:rsidR="00A95FC9" w:rsidRPr="006834DF">
        <w:rPr>
          <w:lang w:eastAsia="zh-HK"/>
        </w:rPr>
        <w:t>雙方又</w:t>
      </w:r>
      <w:r w:rsidR="006D5963" w:rsidRPr="006834DF">
        <w:rPr>
          <w:lang w:eastAsia="zh-HK"/>
        </w:rPr>
        <w:t>毫無爭議的證據</w:t>
      </w:r>
      <w:r w:rsidR="006D5963" w:rsidRPr="006834DF">
        <w:rPr>
          <w:lang w:eastAsia="zh-TW"/>
        </w:rPr>
        <w:t>。</w:t>
      </w:r>
      <w:r w:rsidR="006D5963" w:rsidRPr="006834DF">
        <w:rPr>
          <w:lang w:eastAsia="zh-HK"/>
        </w:rPr>
        <w:t>如下文指出</w:t>
      </w:r>
      <w:r w:rsidR="006D5963" w:rsidRPr="006834DF">
        <w:rPr>
          <w:lang w:eastAsia="zh-TW"/>
        </w:rPr>
        <w:t>，</w:t>
      </w:r>
      <w:r w:rsidR="006D5963" w:rsidRPr="006834DF">
        <w:rPr>
          <w:lang w:eastAsia="zh-HK"/>
        </w:rPr>
        <w:t>原審裁判官忽略了一些獲證實</w:t>
      </w:r>
      <w:r w:rsidR="006D5963" w:rsidRPr="006834DF">
        <w:rPr>
          <w:lang w:eastAsia="zh-TW"/>
        </w:rPr>
        <w:t>、</w:t>
      </w:r>
      <w:r w:rsidR="006D5963" w:rsidRPr="006834DF">
        <w:rPr>
          <w:lang w:eastAsia="zh-HK"/>
        </w:rPr>
        <w:t>承認或毫無爭</w:t>
      </w:r>
      <w:r w:rsidR="006D5963" w:rsidRPr="006834DF">
        <w:rPr>
          <w:lang w:eastAsia="zh-TW"/>
        </w:rPr>
        <w:t>議</w:t>
      </w:r>
      <w:r w:rsidR="006D5963" w:rsidRPr="006834DF">
        <w:rPr>
          <w:lang w:eastAsia="zh-HK"/>
        </w:rPr>
        <w:t>但和判刑有關的事實</w:t>
      </w:r>
      <w:r w:rsidR="006D5963" w:rsidRPr="006834DF">
        <w:rPr>
          <w:lang w:eastAsia="zh-TW"/>
        </w:rPr>
        <w:t>，</w:t>
      </w:r>
      <w:r w:rsidR="006D5963" w:rsidRPr="006834DF">
        <w:rPr>
          <w:lang w:eastAsia="zh-HK"/>
        </w:rPr>
        <w:t>而犯了法律和原則上的錯誤</w:t>
      </w:r>
      <w:r w:rsidR="006D5963" w:rsidRPr="006834DF">
        <w:rPr>
          <w:lang w:eastAsia="zh-TW"/>
        </w:rPr>
        <w:t>，</w:t>
      </w:r>
      <w:r w:rsidR="006D5963" w:rsidRPr="006834DF">
        <w:rPr>
          <w:lang w:eastAsia="zh-HK"/>
        </w:rPr>
        <w:t>本庭需要干預</w:t>
      </w:r>
      <w:r w:rsidR="006D5963" w:rsidRPr="006834DF">
        <w:rPr>
          <w:lang w:eastAsia="zh-TW"/>
        </w:rPr>
        <w:t>。</w:t>
      </w:r>
    </w:p>
    <w:p w:rsidR="006F7229" w:rsidRPr="006834DF" w:rsidRDefault="006F7229" w:rsidP="006F7229">
      <w:pPr>
        <w:pStyle w:val="H-1"/>
        <w:tabs>
          <w:tab w:val="left" w:pos="720"/>
        </w:tabs>
        <w:ind w:left="720" w:hanging="720"/>
        <w:jc w:val="both"/>
        <w:rPr>
          <w:lang w:eastAsia="zh-TW"/>
        </w:rPr>
      </w:pPr>
      <w:r w:rsidRPr="006834DF">
        <w:rPr>
          <w:lang w:eastAsia="zh-TW"/>
        </w:rPr>
        <w:lastRenderedPageBreak/>
        <w:t>H</w:t>
      </w:r>
      <w:r w:rsidR="008D0720" w:rsidRPr="006834DF">
        <w:rPr>
          <w:lang w:eastAsia="zh-TW"/>
        </w:rPr>
        <w:t>3</w:t>
      </w:r>
      <w:r w:rsidRPr="006834DF">
        <w:rPr>
          <w:lang w:eastAsia="zh-TW"/>
        </w:rPr>
        <w:t>.</w:t>
      </w:r>
      <w:r w:rsidRPr="006834DF">
        <w:rPr>
          <w:lang w:eastAsia="zh-TW"/>
        </w:rPr>
        <w:tab/>
      </w:r>
      <w:r w:rsidR="006B4573" w:rsidRPr="006834DF">
        <w:rPr>
          <w:lang w:eastAsia="zh-TW"/>
        </w:rPr>
        <w:t>即時監禁是唯一合適的判刑</w:t>
      </w:r>
    </w:p>
    <w:p w:rsidR="006F7229" w:rsidRPr="006834DF" w:rsidRDefault="006F7229" w:rsidP="006F7229">
      <w:pPr>
        <w:pStyle w:val="Final1"/>
      </w:pPr>
      <w:r w:rsidRPr="006834DF">
        <w:fldChar w:fldCharType="begin"/>
      </w:r>
      <w:r w:rsidRPr="006834DF">
        <w:instrText xml:space="preserve"> AUTONUMOUT </w:instrText>
      </w:r>
      <w:r w:rsidRPr="006834DF">
        <w:fldChar w:fldCharType="end"/>
      </w:r>
      <w:r w:rsidRPr="006834DF">
        <w:tab/>
      </w:r>
      <w:r w:rsidR="006528A5" w:rsidRPr="006834DF">
        <w:t>根據原審時雙方同意或無爭議的證據，</w:t>
      </w:r>
      <w:r w:rsidRPr="006834DF">
        <w:t>本案所涉及的暴力行為是突發的，也沒有證據證明有任何預謀或事前的策劃，但卻是大規模</w:t>
      </w:r>
      <w:r w:rsidR="009C21A3" w:rsidRPr="006834DF">
        <w:rPr>
          <w:lang w:eastAsia="zh-HK"/>
        </w:rPr>
        <w:t>的</w:t>
      </w:r>
      <w:r w:rsidR="00221CE5" w:rsidRPr="006834DF">
        <w:t>；</w:t>
      </w:r>
      <w:r w:rsidRPr="006834DF">
        <w:t>答辯人等的暴力行徑</w:t>
      </w:r>
      <w:r w:rsidR="00C2541B" w:rsidRPr="006834DF">
        <w:rPr>
          <w:lang w:eastAsia="zh-HK"/>
        </w:rPr>
        <w:t>更</w:t>
      </w:r>
      <w:r w:rsidRPr="006834DF">
        <w:t>是蓄意</w:t>
      </w:r>
      <w:r w:rsidR="00A81A34" w:rsidRPr="006834DF">
        <w:t>和</w:t>
      </w:r>
      <w:r w:rsidRPr="006834DF">
        <w:t>嚴重的</w:t>
      </w:r>
      <w:r w:rsidR="009C21A3" w:rsidRPr="006834DF">
        <w:t>：</w:t>
      </w:r>
    </w:p>
    <w:p w:rsidR="006F7229" w:rsidRPr="006834DF" w:rsidRDefault="006F7229" w:rsidP="006F7229">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lang w:eastAsia="zh-HK"/>
        </w:rPr>
        <w:t>一</w:t>
      </w:r>
      <w:r w:rsidRPr="006834DF">
        <w:rPr>
          <w:rFonts w:ascii="Times New Roman" w:hAnsi="Times New Roman"/>
          <w:sz w:val="28"/>
          <w:szCs w:val="28"/>
        </w:rPr>
        <w:t>)</w:t>
      </w:r>
      <w:r w:rsidRPr="006834DF">
        <w:rPr>
          <w:rFonts w:ascii="Times New Roman" w:hAnsi="Times New Roman"/>
          <w:sz w:val="28"/>
          <w:szCs w:val="28"/>
        </w:rPr>
        <w:tab/>
      </w:r>
      <w:r w:rsidRPr="006834DF">
        <w:rPr>
          <w:rFonts w:ascii="Times New Roman" w:hAnsi="Times New Roman"/>
          <w:sz w:val="28"/>
          <w:szCs w:val="28"/>
        </w:rPr>
        <w:tab/>
      </w:r>
      <w:r w:rsidRPr="006834DF">
        <w:rPr>
          <w:rFonts w:ascii="Times New Roman" w:hAnsi="Times New Roman"/>
          <w:sz w:val="28"/>
          <w:szCs w:val="28"/>
        </w:rPr>
        <w:t>答辯人等和數</w:t>
      </w:r>
      <w:r w:rsidR="00A81A34" w:rsidRPr="006834DF">
        <w:rPr>
          <w:rFonts w:ascii="Times New Roman" w:hAnsi="Times New Roman"/>
          <w:sz w:val="28"/>
          <w:szCs w:val="28"/>
        </w:rPr>
        <w:t>以百計</w:t>
      </w:r>
      <w:r w:rsidRPr="006834DF">
        <w:rPr>
          <w:rFonts w:ascii="Times New Roman" w:hAnsi="Times New Roman"/>
          <w:sz w:val="28"/>
          <w:szCs w:val="28"/>
        </w:rPr>
        <w:t>的示威者拉扯及推倒立法會大</w:t>
      </w:r>
      <w:r w:rsidR="00D800D6" w:rsidRPr="006834DF">
        <w:rPr>
          <w:rFonts w:ascii="Times New Roman" w:hAnsi="Times New Roman"/>
          <w:sz w:val="28"/>
          <w:szCs w:val="28"/>
          <w:lang w:eastAsia="zh-HK"/>
        </w:rPr>
        <w:t>樓</w:t>
      </w:r>
      <w:r w:rsidRPr="006834DF">
        <w:rPr>
          <w:rFonts w:ascii="Times New Roman" w:hAnsi="Times New Roman"/>
          <w:sz w:val="28"/>
          <w:szCs w:val="28"/>
        </w:rPr>
        <w:t>各入口外所設置的數重鐵馬，然後衝擊各入口企圖強行打開</w:t>
      </w:r>
      <w:r w:rsidR="00764F48" w:rsidRPr="006834DF">
        <w:rPr>
          <w:rFonts w:ascii="Times New Roman" w:hAnsi="Times New Roman"/>
          <w:sz w:val="28"/>
          <w:szCs w:val="28"/>
        </w:rPr>
        <w:t>已</w:t>
      </w:r>
      <w:r w:rsidRPr="006834DF">
        <w:rPr>
          <w:rFonts w:ascii="Times New Roman" w:hAnsi="Times New Roman"/>
          <w:sz w:val="28"/>
          <w:szCs w:val="28"/>
        </w:rPr>
        <w:t>鎖上的玻璃門以進入大樓。他們合力使用諸如竹枝、金屬工具等撬門及協助或掩護正在撬門的人，又大力地拉、推及踢玻璃門，他們亦以鐵馬砸壞</w:t>
      </w:r>
      <w:r w:rsidR="008D0720" w:rsidRPr="006834DF">
        <w:rPr>
          <w:rFonts w:ascii="Times New Roman" w:hAnsi="Times New Roman"/>
          <w:sz w:val="28"/>
          <w:szCs w:val="28"/>
        </w:rPr>
        <w:t>其中一個</w:t>
      </w:r>
      <w:r w:rsidRPr="006834DF">
        <w:rPr>
          <w:rFonts w:ascii="Times New Roman" w:hAnsi="Times New Roman"/>
          <w:sz w:val="28"/>
          <w:szCs w:val="28"/>
        </w:rPr>
        <w:t>出口的石門。</w:t>
      </w:r>
    </w:p>
    <w:p w:rsidR="006528A5" w:rsidRPr="006834DF" w:rsidRDefault="006F7229" w:rsidP="006F7229">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lang w:eastAsia="zh-HK"/>
        </w:rPr>
        <w:t>二</w:t>
      </w:r>
      <w:r w:rsidRPr="006834DF">
        <w:rPr>
          <w:rFonts w:ascii="Times New Roman" w:hAnsi="Times New Roman"/>
          <w:sz w:val="28"/>
          <w:szCs w:val="28"/>
        </w:rPr>
        <w:t>)</w:t>
      </w:r>
      <w:r w:rsidRPr="006834DF">
        <w:rPr>
          <w:rFonts w:ascii="Times New Roman" w:hAnsi="Times New Roman"/>
          <w:sz w:val="28"/>
          <w:szCs w:val="28"/>
        </w:rPr>
        <w:tab/>
      </w:r>
      <w:r w:rsidRPr="006834DF">
        <w:rPr>
          <w:rFonts w:ascii="Times New Roman" w:hAnsi="Times New Roman"/>
          <w:sz w:val="28"/>
          <w:szCs w:val="28"/>
        </w:rPr>
        <w:t>他們沒有理會保安人員與警方重</w:t>
      </w:r>
      <w:r w:rsidR="0092461C" w:rsidRPr="006834DF">
        <w:rPr>
          <w:rFonts w:ascii="Times New Roman" w:hAnsi="Times New Roman"/>
          <w:sz w:val="28"/>
          <w:szCs w:val="28"/>
        </w:rPr>
        <w:t>複</w:t>
      </w:r>
      <w:r w:rsidRPr="006834DF">
        <w:rPr>
          <w:rFonts w:ascii="Times New Roman" w:hAnsi="Times New Roman"/>
          <w:sz w:val="28"/>
          <w:szCs w:val="28"/>
        </w:rPr>
        <w:t>發出的警告，即使警方施放胡椒噴</w:t>
      </w:r>
      <w:r w:rsidR="00764F48" w:rsidRPr="006834DF">
        <w:rPr>
          <w:rFonts w:ascii="Times New Roman" w:hAnsi="Times New Roman"/>
          <w:sz w:val="28"/>
          <w:szCs w:val="28"/>
        </w:rPr>
        <w:t>劑</w:t>
      </w:r>
      <w:r w:rsidRPr="006834DF">
        <w:rPr>
          <w:rFonts w:ascii="Times New Roman" w:hAnsi="Times New Roman"/>
          <w:sz w:val="28"/>
          <w:szCs w:val="28"/>
        </w:rPr>
        <w:t>試圖驅散衝擊者後，</w:t>
      </w:r>
      <w:r w:rsidR="006528A5" w:rsidRPr="006834DF">
        <w:rPr>
          <w:rFonts w:ascii="Times New Roman" w:hAnsi="Times New Roman"/>
          <w:sz w:val="28"/>
          <w:szCs w:val="28"/>
        </w:rPr>
        <w:t>甚至</w:t>
      </w:r>
      <w:r w:rsidRPr="006834DF">
        <w:rPr>
          <w:rFonts w:ascii="Times New Roman" w:hAnsi="Times New Roman"/>
          <w:sz w:val="28"/>
          <w:szCs w:val="28"/>
        </w:rPr>
        <w:t>有</w:t>
      </w:r>
      <w:r w:rsidRPr="006834DF">
        <w:rPr>
          <w:rFonts w:ascii="Times New Roman" w:hAnsi="Times New Roman"/>
          <w:sz w:val="28"/>
          <w:szCs w:val="28"/>
          <w:lang w:eastAsia="zh-HK"/>
        </w:rPr>
        <w:t>議員走到入口處呼籲示威</w:t>
      </w:r>
      <w:r w:rsidRPr="006834DF">
        <w:rPr>
          <w:rFonts w:ascii="Times New Roman" w:hAnsi="Times New Roman"/>
          <w:sz w:val="28"/>
          <w:szCs w:val="28"/>
        </w:rPr>
        <w:t>者</w:t>
      </w:r>
      <w:r w:rsidRPr="006834DF">
        <w:rPr>
          <w:rFonts w:ascii="Times New Roman" w:hAnsi="Times New Roman"/>
          <w:sz w:val="28"/>
          <w:szCs w:val="28"/>
          <w:lang w:eastAsia="zh-HK"/>
        </w:rPr>
        <w:t>停止衝擊的行為</w:t>
      </w:r>
      <w:r w:rsidRPr="006834DF">
        <w:rPr>
          <w:rFonts w:ascii="Times New Roman" w:hAnsi="Times New Roman"/>
          <w:sz w:val="28"/>
          <w:szCs w:val="28"/>
        </w:rPr>
        <w:t>，但他們仍不停止。</w:t>
      </w:r>
    </w:p>
    <w:p w:rsidR="006F7229" w:rsidRPr="006834DF" w:rsidRDefault="006528A5" w:rsidP="006F7229">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rPr>
        <w:t>三</w:t>
      </w:r>
      <w:r w:rsidRPr="006834DF">
        <w:rPr>
          <w:rFonts w:ascii="Times New Roman" w:hAnsi="Times New Roman"/>
          <w:sz w:val="28"/>
          <w:szCs w:val="28"/>
        </w:rPr>
        <w:t>)</w:t>
      </w:r>
      <w:r w:rsidRPr="006834DF">
        <w:rPr>
          <w:rFonts w:ascii="Times New Roman" w:hAnsi="Times New Roman"/>
          <w:sz w:val="28"/>
          <w:szCs w:val="28"/>
        </w:rPr>
        <w:tab/>
      </w:r>
      <w:r w:rsidR="006F7229" w:rsidRPr="006834DF">
        <w:rPr>
          <w:rFonts w:ascii="Times New Roman" w:hAnsi="Times New Roman"/>
          <w:sz w:val="28"/>
          <w:szCs w:val="28"/>
        </w:rPr>
        <w:t>整個衝擊事件長達</w:t>
      </w:r>
      <w:r w:rsidR="006F7229" w:rsidRPr="006834DF">
        <w:rPr>
          <w:rFonts w:ascii="Times New Roman" w:hAnsi="Times New Roman"/>
          <w:sz w:val="28"/>
          <w:szCs w:val="28"/>
        </w:rPr>
        <w:t>30</w:t>
      </w:r>
      <w:r w:rsidR="006F7229" w:rsidRPr="006834DF">
        <w:rPr>
          <w:rFonts w:ascii="Times New Roman" w:hAnsi="Times New Roman"/>
          <w:sz w:val="28"/>
          <w:szCs w:val="28"/>
        </w:rPr>
        <w:t>分鐘才結束。</w:t>
      </w:r>
    </w:p>
    <w:p w:rsidR="006F7229" w:rsidRPr="006834DF" w:rsidRDefault="006F7229" w:rsidP="006F7229">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006528A5" w:rsidRPr="006834DF">
        <w:rPr>
          <w:rFonts w:ascii="Times New Roman" w:hAnsi="Times New Roman"/>
          <w:sz w:val="28"/>
          <w:szCs w:val="28"/>
        </w:rPr>
        <w:t>四</w:t>
      </w:r>
      <w:r w:rsidRPr="006834DF">
        <w:rPr>
          <w:rFonts w:ascii="Times New Roman" w:hAnsi="Times New Roman"/>
          <w:sz w:val="28"/>
          <w:szCs w:val="28"/>
        </w:rPr>
        <w:t>)</w:t>
      </w:r>
      <w:r w:rsidRPr="006834DF">
        <w:rPr>
          <w:rFonts w:ascii="Times New Roman" w:hAnsi="Times New Roman"/>
          <w:sz w:val="28"/>
          <w:szCs w:val="28"/>
        </w:rPr>
        <w:tab/>
      </w:r>
      <w:r w:rsidRPr="006834DF">
        <w:rPr>
          <w:rFonts w:ascii="Times New Roman" w:hAnsi="Times New Roman"/>
          <w:sz w:val="28"/>
          <w:szCs w:val="28"/>
        </w:rPr>
        <w:tab/>
      </w:r>
      <w:r w:rsidRPr="006834DF">
        <w:rPr>
          <w:rFonts w:ascii="Times New Roman" w:hAnsi="Times New Roman"/>
          <w:sz w:val="28"/>
          <w:szCs w:val="28"/>
        </w:rPr>
        <w:t>他們衝擊立法會</w:t>
      </w:r>
      <w:r w:rsidR="00051086" w:rsidRPr="006834DF">
        <w:rPr>
          <w:rFonts w:ascii="Times New Roman" w:hAnsi="Times New Roman"/>
          <w:sz w:val="28"/>
          <w:szCs w:val="28"/>
        </w:rPr>
        <w:t>綜合</w:t>
      </w:r>
      <w:r w:rsidRPr="006834DF">
        <w:rPr>
          <w:rFonts w:ascii="Times New Roman" w:hAnsi="Times New Roman"/>
          <w:sz w:val="28"/>
          <w:szCs w:val="28"/>
        </w:rPr>
        <w:t>大樓時，有</w:t>
      </w:r>
      <w:r w:rsidR="00A34E12" w:rsidRPr="006834DF">
        <w:rPr>
          <w:rFonts w:ascii="Times New Roman" w:hAnsi="Times New Roman"/>
          <w:sz w:val="28"/>
          <w:szCs w:val="28"/>
          <w:lang w:eastAsia="zh-HK"/>
        </w:rPr>
        <w:t>其他示威者</w:t>
      </w:r>
      <w:r w:rsidRPr="006834DF">
        <w:rPr>
          <w:rFonts w:ascii="Times New Roman" w:hAnsi="Times New Roman"/>
          <w:sz w:val="28"/>
          <w:szCs w:val="28"/>
        </w:rPr>
        <w:t>一直高聲呼叫不同的口號</w:t>
      </w:r>
      <w:r w:rsidR="00A7162A" w:rsidRPr="006834DF">
        <w:rPr>
          <w:rFonts w:ascii="Times New Roman" w:hAnsi="Times New Roman"/>
          <w:sz w:val="28"/>
          <w:szCs w:val="28"/>
        </w:rPr>
        <w:t>，令到現場氣氛更為激烈</w:t>
      </w:r>
      <w:r w:rsidRPr="006834DF">
        <w:rPr>
          <w:rFonts w:ascii="Times New Roman" w:hAnsi="Times New Roman"/>
          <w:sz w:val="28"/>
          <w:szCs w:val="28"/>
        </w:rPr>
        <w:t>。</w:t>
      </w:r>
    </w:p>
    <w:p w:rsidR="006F7229" w:rsidRPr="006834DF" w:rsidRDefault="006F7229" w:rsidP="006F7229">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006528A5" w:rsidRPr="006834DF">
        <w:rPr>
          <w:rFonts w:ascii="Times New Roman" w:hAnsi="Times New Roman"/>
          <w:sz w:val="28"/>
          <w:szCs w:val="28"/>
        </w:rPr>
        <w:t>五</w:t>
      </w:r>
      <w:r w:rsidRPr="006834DF">
        <w:rPr>
          <w:rFonts w:ascii="Times New Roman" w:hAnsi="Times New Roman"/>
          <w:sz w:val="28"/>
          <w:szCs w:val="28"/>
        </w:rPr>
        <w:t>)</w:t>
      </w:r>
      <w:r w:rsidRPr="006834DF">
        <w:rPr>
          <w:rFonts w:ascii="Times New Roman" w:hAnsi="Times New Roman"/>
          <w:sz w:val="28"/>
          <w:szCs w:val="28"/>
        </w:rPr>
        <w:tab/>
      </w:r>
      <w:r w:rsidRPr="006834DF">
        <w:rPr>
          <w:rFonts w:ascii="Times New Roman" w:hAnsi="Times New Roman"/>
          <w:sz w:val="28"/>
          <w:szCs w:val="28"/>
        </w:rPr>
        <w:t>除了立法會保安員因他們的暴力行為而受傷外，亦有立法會職員透過閉路電視看到現場情況而受驚哭泣。</w:t>
      </w:r>
    </w:p>
    <w:p w:rsidR="006F7229" w:rsidRPr="006834DF" w:rsidRDefault="006F7229" w:rsidP="006F7229">
      <w:pPr>
        <w:pStyle w:val="QuotationEnd"/>
        <w:spacing w:before="120" w:after="520" w:line="440" w:lineRule="exact"/>
        <w:ind w:left="1440" w:right="0"/>
        <w:rPr>
          <w:rFonts w:ascii="Times New Roman" w:hAnsi="Times New Roman"/>
          <w:sz w:val="28"/>
          <w:szCs w:val="28"/>
        </w:rPr>
      </w:pPr>
      <w:r w:rsidRPr="006834DF">
        <w:rPr>
          <w:rFonts w:ascii="Times New Roman" w:hAnsi="Times New Roman"/>
          <w:sz w:val="28"/>
          <w:szCs w:val="28"/>
        </w:rPr>
        <w:t>(</w:t>
      </w:r>
      <w:r w:rsidR="006528A5" w:rsidRPr="006834DF">
        <w:rPr>
          <w:rFonts w:ascii="Times New Roman" w:hAnsi="Times New Roman"/>
          <w:sz w:val="28"/>
          <w:szCs w:val="28"/>
        </w:rPr>
        <w:t>六</w:t>
      </w:r>
      <w:r w:rsidRPr="006834DF">
        <w:rPr>
          <w:rFonts w:ascii="Times New Roman" w:hAnsi="Times New Roman"/>
          <w:sz w:val="28"/>
          <w:szCs w:val="28"/>
        </w:rPr>
        <w:t>)</w:t>
      </w:r>
      <w:r w:rsidR="00765BB7" w:rsidRPr="006834DF">
        <w:rPr>
          <w:rFonts w:ascii="Times New Roman" w:hAnsi="Times New Roman"/>
          <w:sz w:val="28"/>
          <w:szCs w:val="28"/>
        </w:rPr>
        <w:tab/>
      </w:r>
      <w:r w:rsidRPr="006834DF">
        <w:rPr>
          <w:rFonts w:ascii="Times New Roman" w:hAnsi="Times New Roman"/>
          <w:sz w:val="28"/>
          <w:szCs w:val="28"/>
        </w:rPr>
        <w:tab/>
      </w:r>
      <w:r w:rsidRPr="006834DF">
        <w:rPr>
          <w:rFonts w:ascii="Times New Roman" w:hAnsi="Times New Roman"/>
          <w:sz w:val="28"/>
          <w:szCs w:val="28"/>
        </w:rPr>
        <w:t>最終立法會</w:t>
      </w:r>
      <w:r w:rsidR="00051086" w:rsidRPr="006834DF">
        <w:rPr>
          <w:rFonts w:ascii="Times New Roman" w:hAnsi="Times New Roman"/>
          <w:sz w:val="28"/>
          <w:szCs w:val="28"/>
        </w:rPr>
        <w:t>綜合</w:t>
      </w:r>
      <w:r w:rsidRPr="006834DF">
        <w:rPr>
          <w:rFonts w:ascii="Times New Roman" w:hAnsi="Times New Roman"/>
          <w:sz w:val="28"/>
          <w:szCs w:val="28"/>
        </w:rPr>
        <w:t>大樓的維修費用支出多達港幣四十多萬，而盧保安員亦因傷需請病假</w:t>
      </w:r>
      <w:r w:rsidRPr="006834DF">
        <w:rPr>
          <w:rFonts w:ascii="Times New Roman" w:hAnsi="Times New Roman"/>
          <w:sz w:val="28"/>
          <w:szCs w:val="28"/>
        </w:rPr>
        <w:t>85</w:t>
      </w:r>
      <w:r w:rsidRPr="006834DF">
        <w:rPr>
          <w:rFonts w:ascii="Times New Roman" w:hAnsi="Times New Roman"/>
          <w:sz w:val="28"/>
          <w:szCs w:val="28"/>
        </w:rPr>
        <w:t>天。</w:t>
      </w:r>
    </w:p>
    <w:p w:rsidR="005A4C6B" w:rsidRPr="006834DF" w:rsidRDefault="006F7229" w:rsidP="00A81A34">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AE5ECD" w:rsidRPr="006834DF">
        <w:rPr>
          <w:lang w:eastAsia="zh-HK"/>
        </w:rPr>
        <w:t>雖然本案不是最嚴重的非法集結</w:t>
      </w:r>
      <w:r w:rsidR="00AE5ECD" w:rsidRPr="006834DF">
        <w:rPr>
          <w:lang w:eastAsia="zh-TW"/>
        </w:rPr>
        <w:t>，</w:t>
      </w:r>
      <w:r w:rsidR="00AE5ECD" w:rsidRPr="006834DF">
        <w:rPr>
          <w:lang w:eastAsia="zh-HK"/>
        </w:rPr>
        <w:t>但</w:t>
      </w:r>
      <w:r w:rsidRPr="006834DF">
        <w:rPr>
          <w:lang w:eastAsia="zh-TW"/>
        </w:rPr>
        <w:t>如此大規模衝擊正進行會議的立法會</w:t>
      </w:r>
      <w:r w:rsidR="00051086" w:rsidRPr="006834DF">
        <w:rPr>
          <w:lang w:eastAsia="zh-TW"/>
        </w:rPr>
        <w:t>綜合</w:t>
      </w:r>
      <w:r w:rsidRPr="006834DF">
        <w:rPr>
          <w:lang w:eastAsia="zh-TW"/>
        </w:rPr>
        <w:t>大樓是前所未見</w:t>
      </w:r>
      <w:r w:rsidR="00C2541B" w:rsidRPr="006834DF">
        <w:rPr>
          <w:lang w:eastAsia="zh-HK"/>
        </w:rPr>
        <w:t>的</w:t>
      </w:r>
      <w:r w:rsidR="00C2541B" w:rsidRPr="006834DF">
        <w:rPr>
          <w:lang w:eastAsia="zh-TW"/>
        </w:rPr>
        <w:t>。</w:t>
      </w:r>
      <w:r w:rsidRPr="006834DF">
        <w:rPr>
          <w:lang w:eastAsia="zh-TW"/>
        </w:rPr>
        <w:t>這顯示了本案的嚴重性，以及答辯人等完全漠視公眾秩序及安全</w:t>
      </w:r>
      <w:proofErr w:type="gramStart"/>
      <w:r w:rsidR="00C2541B" w:rsidRPr="006834DF">
        <w:rPr>
          <w:lang w:eastAsia="zh-HK"/>
        </w:rPr>
        <w:t>的取態</w:t>
      </w:r>
      <w:proofErr w:type="gramEnd"/>
      <w:r w:rsidRPr="006834DF">
        <w:rPr>
          <w:lang w:eastAsia="zh-TW"/>
        </w:rPr>
        <w:t>。</w:t>
      </w:r>
      <w:r w:rsidR="00E952A5" w:rsidRPr="006834DF">
        <w:rPr>
          <w:szCs w:val="28"/>
          <w:lang w:eastAsia="zh-TW"/>
        </w:rPr>
        <w:t>答辯人等使用暴力針對立法會</w:t>
      </w:r>
      <w:r w:rsidR="00051086" w:rsidRPr="006834DF">
        <w:rPr>
          <w:szCs w:val="28"/>
          <w:lang w:eastAsia="zh-TW"/>
        </w:rPr>
        <w:t>綜合</w:t>
      </w:r>
      <w:r w:rsidR="00E952A5" w:rsidRPr="006834DF">
        <w:rPr>
          <w:szCs w:val="28"/>
          <w:lang w:eastAsia="zh-TW"/>
        </w:rPr>
        <w:t>大樓，</w:t>
      </w:r>
      <w:r w:rsidR="00C2541B" w:rsidRPr="006834DF">
        <w:rPr>
          <w:szCs w:val="28"/>
          <w:lang w:eastAsia="zh-HK"/>
        </w:rPr>
        <w:t>亦會</w:t>
      </w:r>
      <w:r w:rsidR="00AE5ECD" w:rsidRPr="006834DF">
        <w:rPr>
          <w:szCs w:val="28"/>
          <w:lang w:eastAsia="zh-HK"/>
        </w:rPr>
        <w:t>加重他們的罪責</w:t>
      </w:r>
      <w:r w:rsidR="00E952A5" w:rsidRPr="006834DF">
        <w:rPr>
          <w:szCs w:val="28"/>
          <w:lang w:eastAsia="zh-TW"/>
        </w:rPr>
        <w:t>。</w:t>
      </w:r>
      <w:r w:rsidR="00E952A5" w:rsidRPr="006834DF">
        <w:rPr>
          <w:lang w:eastAsia="zh-TW"/>
        </w:rPr>
        <w:t>正如</w:t>
      </w:r>
      <w:r w:rsidRPr="006834DF">
        <w:rPr>
          <w:lang w:eastAsia="zh-TW"/>
        </w:rPr>
        <w:t>上文第</w:t>
      </w:r>
      <w:r w:rsidR="00AE5ECD" w:rsidRPr="006834DF">
        <w:rPr>
          <w:lang w:eastAsia="zh-TW"/>
        </w:rPr>
        <w:t>1</w:t>
      </w:r>
      <w:r w:rsidR="00221CE5" w:rsidRPr="006834DF">
        <w:rPr>
          <w:lang w:eastAsia="zh-TW"/>
        </w:rPr>
        <w:t>17</w:t>
      </w:r>
      <w:r w:rsidR="00AE5ECD" w:rsidRPr="006834DF">
        <w:rPr>
          <w:lang w:eastAsia="zh-HK"/>
        </w:rPr>
        <w:t>段至第</w:t>
      </w:r>
      <w:r w:rsidR="00AE5ECD" w:rsidRPr="006834DF">
        <w:rPr>
          <w:lang w:eastAsia="zh-TW"/>
        </w:rPr>
        <w:t>12</w:t>
      </w:r>
      <w:r w:rsidR="00221CE5" w:rsidRPr="006834DF">
        <w:rPr>
          <w:lang w:eastAsia="zh-TW"/>
        </w:rPr>
        <w:t>1</w:t>
      </w:r>
      <w:r w:rsidR="00AE5ECD" w:rsidRPr="006834DF">
        <w:rPr>
          <w:lang w:eastAsia="zh-HK"/>
        </w:rPr>
        <w:t>段</w:t>
      </w:r>
      <w:r w:rsidRPr="006834DF">
        <w:rPr>
          <w:lang w:eastAsia="zh-TW"/>
        </w:rPr>
        <w:t>所說，對答辯人等的判刑必須</w:t>
      </w:r>
      <w:proofErr w:type="gramStart"/>
      <w:r w:rsidRPr="006834DF">
        <w:rPr>
          <w:lang w:eastAsia="zh-TW"/>
        </w:rPr>
        <w:t>具阻嚇</w:t>
      </w:r>
      <w:r w:rsidR="00A81A34" w:rsidRPr="006834DF">
        <w:rPr>
          <w:lang w:eastAsia="zh-TW"/>
        </w:rPr>
        <w:t>力</w:t>
      </w:r>
      <w:proofErr w:type="gramEnd"/>
      <w:r w:rsidRPr="006834DF">
        <w:rPr>
          <w:lang w:eastAsia="zh-TW"/>
        </w:rPr>
        <w:t>。</w:t>
      </w:r>
    </w:p>
    <w:p w:rsidR="00D800D6" w:rsidRPr="006834DF" w:rsidRDefault="00D800D6" w:rsidP="00532290">
      <w:pPr>
        <w:pStyle w:val="Final"/>
        <w:spacing w:after="0"/>
        <w:rPr>
          <w:lang w:eastAsia="zh-HK"/>
        </w:rPr>
      </w:pPr>
      <w:r w:rsidRPr="006834DF">
        <w:lastRenderedPageBreak/>
        <w:fldChar w:fldCharType="begin"/>
      </w:r>
      <w:r w:rsidRPr="006834DF">
        <w:rPr>
          <w:lang w:eastAsia="zh-TW"/>
        </w:rPr>
        <w:instrText xml:space="preserve"> AUTONUMOUT </w:instrText>
      </w:r>
      <w:r w:rsidRPr="006834DF">
        <w:fldChar w:fldCharType="end"/>
      </w:r>
      <w:r w:rsidRPr="006834DF">
        <w:rPr>
          <w:lang w:eastAsia="zh-TW"/>
        </w:rPr>
        <w:tab/>
      </w:r>
      <w:r w:rsidR="0004684B" w:rsidRPr="006834DF">
        <w:rPr>
          <w:lang w:eastAsia="zh-TW"/>
        </w:rPr>
        <w:tab/>
      </w:r>
      <w:r w:rsidRPr="006834DF">
        <w:rPr>
          <w:lang w:eastAsia="zh-TW"/>
        </w:rPr>
        <w:t>答辯人等力陳，</w:t>
      </w:r>
      <w:r w:rsidR="00532290" w:rsidRPr="006834DF">
        <w:rPr>
          <w:lang w:eastAsia="zh-HK"/>
        </w:rPr>
        <w:t>原審裁判官</w:t>
      </w:r>
      <w:r w:rsidR="008962A5" w:rsidRPr="006834DF">
        <w:rPr>
          <w:lang w:eastAsia="zh-HK"/>
        </w:rPr>
        <w:t>沒</w:t>
      </w:r>
      <w:r w:rsidR="00532290" w:rsidRPr="006834DF">
        <w:rPr>
          <w:lang w:eastAsia="zh-HK"/>
        </w:rPr>
        <w:t>有裁定他們當時</w:t>
      </w:r>
      <w:r w:rsidR="00C2541B" w:rsidRPr="006834DF">
        <w:rPr>
          <w:lang w:eastAsia="zh-HK"/>
        </w:rPr>
        <w:t>有</w:t>
      </w:r>
      <w:r w:rsidR="00532290" w:rsidRPr="006834DF">
        <w:rPr>
          <w:lang w:eastAsia="zh-HK"/>
        </w:rPr>
        <w:t>使用暴力</w:t>
      </w:r>
      <w:r w:rsidR="00532290" w:rsidRPr="006834DF">
        <w:rPr>
          <w:lang w:eastAsia="zh-TW"/>
        </w:rPr>
        <w:t>，</w:t>
      </w:r>
      <w:r w:rsidR="00C2541B" w:rsidRPr="006834DF">
        <w:rPr>
          <w:lang w:eastAsia="zh-HK"/>
        </w:rPr>
        <w:t>而</w:t>
      </w:r>
      <w:r w:rsidR="00532290" w:rsidRPr="006834DF">
        <w:rPr>
          <w:lang w:eastAsia="zh-HK"/>
        </w:rPr>
        <w:t>只是說他們採取激烈的方法進入立法會</w:t>
      </w:r>
      <w:r w:rsidRPr="006834DF">
        <w:rPr>
          <w:lang w:eastAsia="zh-TW"/>
        </w:rPr>
        <w:t>。</w:t>
      </w:r>
      <w:r w:rsidR="008B77FF" w:rsidRPr="006834DF">
        <w:rPr>
          <w:lang w:eastAsia="zh-HK"/>
        </w:rPr>
        <w:t>因此</w:t>
      </w:r>
      <w:r w:rsidR="008B77FF" w:rsidRPr="006834DF">
        <w:rPr>
          <w:lang w:eastAsia="zh-TW"/>
        </w:rPr>
        <w:t>，</w:t>
      </w:r>
      <w:r w:rsidR="008B77FF" w:rsidRPr="006834DF">
        <w:rPr>
          <w:lang w:eastAsia="zh-HK"/>
        </w:rPr>
        <w:t>本</w:t>
      </w:r>
      <w:r w:rsidR="0092461C" w:rsidRPr="006834DF">
        <w:rPr>
          <w:lang w:eastAsia="zh-TW"/>
        </w:rPr>
        <w:t>案</w:t>
      </w:r>
      <w:r w:rsidR="008B77FF" w:rsidRPr="006834DF">
        <w:rPr>
          <w:lang w:eastAsia="zh-HK"/>
        </w:rPr>
        <w:t>不能以他們行使暴力</w:t>
      </w:r>
      <w:proofErr w:type="gramStart"/>
      <w:r w:rsidR="008B77FF" w:rsidRPr="006834DF">
        <w:rPr>
          <w:lang w:eastAsia="zh-HK"/>
        </w:rPr>
        <w:t>來作</w:t>
      </w:r>
      <w:proofErr w:type="gramEnd"/>
      <w:r w:rsidR="008B77FF" w:rsidRPr="006834DF">
        <w:rPr>
          <w:lang w:eastAsia="zh-HK"/>
        </w:rPr>
        <w:t>量刑的基礎</w:t>
      </w:r>
      <w:r w:rsidR="008B77FF" w:rsidRPr="006834DF">
        <w:rPr>
          <w:lang w:eastAsia="zh-TW"/>
        </w:rPr>
        <w:t>。</w:t>
      </w:r>
      <w:r w:rsidR="00532290" w:rsidRPr="006834DF">
        <w:rPr>
          <w:lang w:eastAsia="zh-HK"/>
        </w:rPr>
        <w:t>在</w:t>
      </w:r>
      <w:r w:rsidR="00A15629" w:rsidRPr="006834DF">
        <w:rPr>
          <w:lang w:eastAsia="zh-HK"/>
        </w:rPr>
        <w:t>判刑</w:t>
      </w:r>
      <w:r w:rsidR="00532290" w:rsidRPr="006834DF">
        <w:rPr>
          <w:lang w:eastAsia="zh-HK"/>
        </w:rPr>
        <w:t>理由中</w:t>
      </w:r>
      <w:r w:rsidR="00532290" w:rsidRPr="006834DF">
        <w:rPr>
          <w:lang w:eastAsia="zh-TW"/>
        </w:rPr>
        <w:t>，</w:t>
      </w:r>
      <w:r w:rsidR="00532290" w:rsidRPr="006834DF">
        <w:rPr>
          <w:lang w:eastAsia="zh-HK"/>
        </w:rPr>
        <w:t>原審裁判官</w:t>
      </w:r>
      <w:r w:rsidR="008962A5" w:rsidRPr="006834DF">
        <w:rPr>
          <w:lang w:eastAsia="zh-HK"/>
        </w:rPr>
        <w:t>雖然</w:t>
      </w:r>
      <w:r w:rsidR="00532290" w:rsidRPr="006834DF">
        <w:rPr>
          <w:lang w:eastAsia="zh-HK"/>
        </w:rPr>
        <w:t>說他們並非用暴力發洩不滿或傷害他人的</w:t>
      </w:r>
      <w:proofErr w:type="gramStart"/>
      <w:r w:rsidR="00532290" w:rsidRPr="006834DF">
        <w:rPr>
          <w:lang w:eastAsia="zh-HK"/>
        </w:rPr>
        <w:t>手段去令別人</w:t>
      </w:r>
      <w:proofErr w:type="gramEnd"/>
      <w:r w:rsidR="00532290" w:rsidRPr="006834DF">
        <w:rPr>
          <w:lang w:eastAsia="zh-HK"/>
        </w:rPr>
        <w:t>聽取自己的意見</w:t>
      </w:r>
      <w:r w:rsidR="00532290" w:rsidRPr="006834DF">
        <w:rPr>
          <w:rStyle w:val="FootnoteReference"/>
          <w:lang w:eastAsia="zh-TW"/>
        </w:rPr>
        <w:footnoteReference w:id="48"/>
      </w:r>
      <w:r w:rsidR="008962A5" w:rsidRPr="006834DF">
        <w:rPr>
          <w:lang w:eastAsia="zh-TW"/>
        </w:rPr>
        <w:t>，</w:t>
      </w:r>
      <w:r w:rsidR="00490A28" w:rsidRPr="006834DF">
        <w:rPr>
          <w:lang w:eastAsia="zh-HK"/>
        </w:rPr>
        <w:t>其著重點是他們行事的動機或目的</w:t>
      </w:r>
      <w:r w:rsidR="00490A28" w:rsidRPr="006834DF">
        <w:rPr>
          <w:lang w:eastAsia="zh-TW"/>
        </w:rPr>
        <w:t>，</w:t>
      </w:r>
      <w:r w:rsidR="008962A5" w:rsidRPr="006834DF">
        <w:rPr>
          <w:lang w:eastAsia="zh-HK"/>
        </w:rPr>
        <w:t>但</w:t>
      </w:r>
      <w:r w:rsidR="00532290" w:rsidRPr="006834DF">
        <w:rPr>
          <w:lang w:eastAsia="zh-HK"/>
        </w:rPr>
        <w:t>原審裁判官沒有裁定他們沒有使用暴力</w:t>
      </w:r>
      <w:r w:rsidR="00532290" w:rsidRPr="006834DF">
        <w:rPr>
          <w:lang w:eastAsia="zh-TW"/>
        </w:rPr>
        <w:t>。</w:t>
      </w:r>
      <w:r w:rsidR="004D08C6" w:rsidRPr="006834DF">
        <w:rPr>
          <w:lang w:eastAsia="zh-HK"/>
        </w:rPr>
        <w:t>其實</w:t>
      </w:r>
      <w:r w:rsidR="004D08C6" w:rsidRPr="006834DF">
        <w:rPr>
          <w:lang w:eastAsia="zh-TW"/>
        </w:rPr>
        <w:t>，</w:t>
      </w:r>
      <w:r w:rsidR="00532290" w:rsidRPr="006834DF">
        <w:rPr>
          <w:lang w:eastAsia="zh-HK"/>
        </w:rPr>
        <w:t>原審裁判官</w:t>
      </w:r>
      <w:r w:rsidR="004D08C6" w:rsidRPr="006834DF">
        <w:rPr>
          <w:lang w:eastAsia="zh-HK"/>
        </w:rPr>
        <w:t>之後</w:t>
      </w:r>
      <w:r w:rsidR="00532290" w:rsidRPr="006834DF">
        <w:rPr>
          <w:lang w:eastAsia="zh-HK"/>
        </w:rPr>
        <w:t>又說：</w:t>
      </w:r>
    </w:p>
    <w:p w:rsidR="00532290" w:rsidRPr="006834DF" w:rsidRDefault="00532290" w:rsidP="00532290">
      <w:pPr>
        <w:pStyle w:val="Quotation"/>
        <w:spacing w:after="520"/>
        <w:ind w:left="720" w:hanging="360"/>
        <w:rPr>
          <w:szCs w:val="24"/>
          <w:lang w:eastAsia="zh-TW"/>
        </w:rPr>
      </w:pPr>
      <w:r w:rsidRPr="006834DF">
        <w:rPr>
          <w:lang w:eastAsia="zh-HK"/>
        </w:rPr>
        <w:t>「</w:t>
      </w:r>
      <w:r w:rsidRPr="006834DF">
        <w:rPr>
          <w:lang w:eastAsia="zh-HK"/>
        </w:rPr>
        <w:tab/>
      </w:r>
      <w:r w:rsidRPr="006834DF">
        <w:rPr>
          <w:lang w:eastAsia="zh-TW"/>
        </w:rPr>
        <w:tab/>
      </w:r>
      <w:r w:rsidRPr="006834DF">
        <w:rPr>
          <w:lang w:eastAsia="zh-HK"/>
        </w:rPr>
        <w:t>最後呢</w:t>
      </w:r>
      <w:r w:rsidRPr="006834DF">
        <w:rPr>
          <w:lang w:eastAsia="zh-TW"/>
        </w:rPr>
        <w:t>，</w:t>
      </w:r>
      <w:r w:rsidRPr="006834DF">
        <w:rPr>
          <w:lang w:eastAsia="zh-HK"/>
        </w:rPr>
        <w:t>法庭想講嘅</w:t>
      </w:r>
      <w:proofErr w:type="gramStart"/>
      <w:r w:rsidRPr="006834DF">
        <w:rPr>
          <w:lang w:eastAsia="zh-HK"/>
        </w:rPr>
        <w:t>就係</w:t>
      </w:r>
      <w:proofErr w:type="gramEnd"/>
      <w:r w:rsidRPr="006834DF">
        <w:rPr>
          <w:lang w:eastAsia="zh-TW"/>
        </w:rPr>
        <w:t>，</w:t>
      </w:r>
      <w:r w:rsidRPr="006834DF">
        <w:rPr>
          <w:lang w:eastAsia="zh-HK"/>
        </w:rPr>
        <w:t>法庭認為暴力只會生出更多嘅暴力</w:t>
      </w:r>
      <w:r w:rsidRPr="006834DF">
        <w:rPr>
          <w:lang w:eastAsia="zh-TW"/>
        </w:rPr>
        <w:t>，</w:t>
      </w:r>
      <w:r w:rsidRPr="006834DF">
        <w:rPr>
          <w:lang w:eastAsia="zh-HK"/>
        </w:rPr>
        <w:t>如果係因為可能係</w:t>
      </w:r>
      <w:proofErr w:type="gramStart"/>
      <w:r w:rsidRPr="006834DF">
        <w:rPr>
          <w:lang w:eastAsia="zh-HK"/>
        </w:rPr>
        <w:t>一</w:t>
      </w:r>
      <w:proofErr w:type="gramEnd"/>
      <w:r w:rsidRPr="006834DF">
        <w:rPr>
          <w:lang w:eastAsia="zh-HK"/>
        </w:rPr>
        <w:t>啲好嘅事情</w:t>
      </w:r>
      <w:r w:rsidRPr="006834DF">
        <w:rPr>
          <w:lang w:eastAsia="zh-TW"/>
        </w:rPr>
        <w:t>，</w:t>
      </w:r>
      <w:r w:rsidRPr="006834DF">
        <w:rPr>
          <w:lang w:eastAsia="zh-HK"/>
        </w:rPr>
        <w:t>但係採取咗</w:t>
      </w:r>
      <w:proofErr w:type="gramStart"/>
      <w:r w:rsidRPr="006834DF">
        <w:rPr>
          <w:lang w:eastAsia="zh-HK"/>
        </w:rPr>
        <w:t>一</w:t>
      </w:r>
      <w:proofErr w:type="gramEnd"/>
      <w:r w:rsidRPr="006834DF">
        <w:rPr>
          <w:lang w:eastAsia="zh-HK"/>
        </w:rPr>
        <w:t>啲過激烈嘅手段</w:t>
      </w:r>
      <w:r w:rsidRPr="006834DF">
        <w:rPr>
          <w:lang w:eastAsia="zh-TW"/>
        </w:rPr>
        <w:t>，</w:t>
      </w:r>
      <w:r w:rsidRPr="006834DF">
        <w:rPr>
          <w:lang w:eastAsia="zh-HK"/>
        </w:rPr>
        <w:t>引致咗人命嘅傷亡</w:t>
      </w:r>
      <w:r w:rsidRPr="006834DF">
        <w:rPr>
          <w:lang w:eastAsia="zh-TW"/>
        </w:rPr>
        <w:t>，</w:t>
      </w:r>
      <w:proofErr w:type="gramStart"/>
      <w:r w:rsidRPr="006834DF">
        <w:rPr>
          <w:lang w:eastAsia="zh-HK"/>
        </w:rPr>
        <w:t>咁</w:t>
      </w:r>
      <w:proofErr w:type="gramEnd"/>
      <w:r w:rsidRPr="006834DF">
        <w:rPr>
          <w:lang w:eastAsia="zh-HK"/>
        </w:rPr>
        <w:t>呢</w:t>
      </w:r>
      <w:proofErr w:type="gramStart"/>
      <w:r w:rsidRPr="006834DF">
        <w:rPr>
          <w:lang w:eastAsia="zh-HK"/>
        </w:rPr>
        <w:t>個</w:t>
      </w:r>
      <w:proofErr w:type="gramEnd"/>
      <w:r w:rsidRPr="006834DF">
        <w:rPr>
          <w:lang w:eastAsia="zh-HK"/>
        </w:rPr>
        <w:t>係一個無可挽救嘅一個情況</w:t>
      </w:r>
      <w:r w:rsidRPr="006834DF">
        <w:rPr>
          <w:lang w:eastAsia="zh-TW"/>
        </w:rPr>
        <w:t>。</w:t>
      </w:r>
      <w:proofErr w:type="gramStart"/>
      <w:r w:rsidRPr="006834DF">
        <w:rPr>
          <w:lang w:eastAsia="zh-HK"/>
        </w:rPr>
        <w:t>咁</w:t>
      </w:r>
      <w:proofErr w:type="gramEnd"/>
      <w:r w:rsidRPr="006834DF">
        <w:rPr>
          <w:lang w:eastAsia="zh-HK"/>
        </w:rPr>
        <w:t>本案</w:t>
      </w:r>
      <w:proofErr w:type="gramStart"/>
      <w:r w:rsidRPr="006834DF">
        <w:rPr>
          <w:lang w:eastAsia="zh-HK"/>
        </w:rPr>
        <w:t>冇</w:t>
      </w:r>
      <w:proofErr w:type="gramEnd"/>
      <w:r w:rsidRPr="006834DF">
        <w:rPr>
          <w:lang w:eastAsia="zh-HK"/>
        </w:rPr>
        <w:t>出現一個</w:t>
      </w:r>
      <w:proofErr w:type="gramStart"/>
      <w:r w:rsidRPr="006834DF">
        <w:rPr>
          <w:lang w:eastAsia="zh-HK"/>
        </w:rPr>
        <w:t>咁</w:t>
      </w:r>
      <w:proofErr w:type="gramEnd"/>
      <w:r w:rsidRPr="006834DF">
        <w:rPr>
          <w:lang w:eastAsia="zh-HK"/>
        </w:rPr>
        <w:t>嘅情況</w:t>
      </w:r>
      <w:proofErr w:type="gramStart"/>
      <w:r w:rsidRPr="006834DF">
        <w:rPr>
          <w:lang w:eastAsia="zh-HK"/>
        </w:rPr>
        <w:t>係可幸</w:t>
      </w:r>
      <w:proofErr w:type="gramEnd"/>
      <w:r w:rsidRPr="006834DF">
        <w:rPr>
          <w:lang w:eastAsia="zh-HK"/>
        </w:rPr>
        <w:t>嘅</w:t>
      </w:r>
      <w:r w:rsidRPr="006834DF">
        <w:rPr>
          <w:lang w:eastAsia="zh-TW"/>
        </w:rPr>
        <w:t>，</w:t>
      </w:r>
      <w:proofErr w:type="gramStart"/>
      <w:r w:rsidRPr="006834DF">
        <w:rPr>
          <w:lang w:eastAsia="zh-HK"/>
        </w:rPr>
        <w:t>咁</w:t>
      </w:r>
      <w:proofErr w:type="gramEnd"/>
      <w:r w:rsidRPr="006834DF">
        <w:rPr>
          <w:lang w:eastAsia="zh-HK"/>
        </w:rPr>
        <w:t>無論如何</w:t>
      </w:r>
      <w:r w:rsidRPr="006834DF">
        <w:rPr>
          <w:lang w:eastAsia="zh-TW"/>
        </w:rPr>
        <w:t>，</w:t>
      </w:r>
      <w:r w:rsidRPr="006834DF">
        <w:rPr>
          <w:lang w:eastAsia="zh-HK"/>
        </w:rPr>
        <w:t>法庭認為被告們喺本案所做嘅事係一個過激嘅手段</w:t>
      </w:r>
      <w:r w:rsidRPr="006834DF">
        <w:rPr>
          <w:lang w:eastAsia="zh-TW"/>
        </w:rPr>
        <w:t>，</w:t>
      </w:r>
      <w:proofErr w:type="gramStart"/>
      <w:r w:rsidRPr="006834DF">
        <w:rPr>
          <w:lang w:eastAsia="zh-HK"/>
        </w:rPr>
        <w:t>咁</w:t>
      </w:r>
      <w:proofErr w:type="gramEnd"/>
      <w:r w:rsidRPr="006834DF">
        <w:rPr>
          <w:lang w:eastAsia="zh-HK"/>
        </w:rPr>
        <w:t>但係</w:t>
      </w:r>
      <w:proofErr w:type="gramStart"/>
      <w:r w:rsidRPr="006834DF">
        <w:rPr>
          <w:lang w:eastAsia="zh-HK"/>
        </w:rPr>
        <w:t>睇</w:t>
      </w:r>
      <w:proofErr w:type="gramEnd"/>
      <w:r w:rsidRPr="006834DF">
        <w:rPr>
          <w:lang w:eastAsia="zh-HK"/>
        </w:rPr>
        <w:t>番</w:t>
      </w:r>
      <w:proofErr w:type="gramStart"/>
      <w:r w:rsidRPr="006834DF">
        <w:rPr>
          <w:lang w:eastAsia="zh-HK"/>
        </w:rPr>
        <w:t>個</w:t>
      </w:r>
      <w:proofErr w:type="gramEnd"/>
      <w:r w:rsidRPr="006834DF">
        <w:rPr>
          <w:lang w:eastAsia="zh-HK"/>
        </w:rPr>
        <w:t>案情</w:t>
      </w:r>
      <w:r w:rsidRPr="006834DF">
        <w:rPr>
          <w:lang w:eastAsia="zh-TW"/>
        </w:rPr>
        <w:t>，</w:t>
      </w:r>
      <w:r w:rsidRPr="006834DF">
        <w:rPr>
          <w:lang w:eastAsia="zh-HK"/>
        </w:rPr>
        <w:t>整體而</w:t>
      </w:r>
      <w:r w:rsidR="003C5EEA" w:rsidRPr="006834DF">
        <w:rPr>
          <w:lang w:eastAsia="zh-HK"/>
        </w:rPr>
        <w:t>言並非同類型</w:t>
      </w:r>
      <w:proofErr w:type="gramStart"/>
      <w:r w:rsidR="003C5EEA" w:rsidRPr="006834DF">
        <w:rPr>
          <w:lang w:eastAsia="zh-HK"/>
        </w:rPr>
        <w:t>案件入面最</w:t>
      </w:r>
      <w:proofErr w:type="gramEnd"/>
      <w:r w:rsidR="003C5EEA" w:rsidRPr="006834DF">
        <w:rPr>
          <w:lang w:eastAsia="zh-HK"/>
        </w:rPr>
        <w:t>嚴重嘅</w:t>
      </w:r>
      <w:r w:rsidR="003C5EEA" w:rsidRPr="006834DF">
        <w:rPr>
          <w:lang w:eastAsia="zh-TW"/>
        </w:rPr>
        <w:t>。</w:t>
      </w:r>
      <w:r w:rsidRPr="006834DF">
        <w:rPr>
          <w:lang w:eastAsia="zh-HK"/>
        </w:rPr>
        <w:t>」</w:t>
      </w:r>
      <w:r w:rsidR="003C5EEA" w:rsidRPr="006834DF">
        <w:rPr>
          <w:rStyle w:val="FootnoteReference"/>
          <w:lang w:eastAsia="zh-TW"/>
        </w:rPr>
        <w:footnoteReference w:id="49"/>
      </w:r>
    </w:p>
    <w:p w:rsidR="003C5EEA" w:rsidRPr="006834DF" w:rsidRDefault="003C5EEA" w:rsidP="00A81A34">
      <w:pPr>
        <w:pStyle w:val="Final"/>
        <w:spacing w:after="520"/>
        <w:rPr>
          <w:lang w:eastAsia="zh-TW"/>
        </w:rPr>
      </w:pPr>
      <w:r w:rsidRPr="006834DF">
        <w:rPr>
          <w:lang w:eastAsia="zh-HK"/>
        </w:rPr>
        <w:t>原審裁判官明顯的意</w:t>
      </w:r>
      <w:r w:rsidR="00490A28" w:rsidRPr="006834DF">
        <w:rPr>
          <w:lang w:eastAsia="zh-HK"/>
        </w:rPr>
        <w:t>思</w:t>
      </w:r>
      <w:r w:rsidRPr="006834DF">
        <w:rPr>
          <w:lang w:eastAsia="zh-HK"/>
        </w:rPr>
        <w:t>是答辯人等當時使用</w:t>
      </w:r>
      <w:r w:rsidR="006B4B2D" w:rsidRPr="006834DF">
        <w:rPr>
          <w:lang w:eastAsia="zh-HK"/>
        </w:rPr>
        <w:t>的</w:t>
      </w:r>
      <w:r w:rsidR="006B4B2D" w:rsidRPr="006834DF">
        <w:rPr>
          <w:lang w:eastAsia="zh-TW"/>
        </w:rPr>
        <w:t>「</w:t>
      </w:r>
      <w:r w:rsidR="0037323E" w:rsidRPr="006834DF">
        <w:rPr>
          <w:lang w:eastAsia="zh-HK"/>
        </w:rPr>
        <w:t>過度</w:t>
      </w:r>
      <w:r w:rsidR="006B4B2D" w:rsidRPr="006834DF">
        <w:rPr>
          <w:lang w:eastAsia="zh-HK"/>
        </w:rPr>
        <w:t>激烈手段</w:t>
      </w:r>
      <w:r w:rsidR="006B4B2D" w:rsidRPr="006834DF">
        <w:rPr>
          <w:lang w:eastAsia="zh-TW"/>
        </w:rPr>
        <w:t>」</w:t>
      </w:r>
      <w:r w:rsidR="006B4B2D" w:rsidRPr="006834DF">
        <w:rPr>
          <w:lang w:eastAsia="zh-HK"/>
        </w:rPr>
        <w:t>其實是</w:t>
      </w:r>
      <w:r w:rsidRPr="006834DF">
        <w:rPr>
          <w:lang w:eastAsia="zh-HK"/>
        </w:rPr>
        <w:t>暴力</w:t>
      </w:r>
      <w:r w:rsidRPr="006834DF">
        <w:rPr>
          <w:lang w:eastAsia="zh-TW"/>
        </w:rPr>
        <w:t>，</w:t>
      </w:r>
      <w:r w:rsidR="008962A5" w:rsidRPr="006834DF">
        <w:rPr>
          <w:lang w:eastAsia="zh-HK"/>
        </w:rPr>
        <w:t>因而指出「</w:t>
      </w:r>
      <w:r w:rsidRPr="006834DF">
        <w:rPr>
          <w:lang w:eastAsia="zh-HK"/>
        </w:rPr>
        <w:t>暴力只會生出更多暴力</w:t>
      </w:r>
      <w:r w:rsidR="008962A5" w:rsidRPr="006834DF">
        <w:rPr>
          <w:lang w:eastAsia="zh-HK"/>
        </w:rPr>
        <w:t>」</w:t>
      </w:r>
      <w:r w:rsidRPr="006834DF">
        <w:rPr>
          <w:lang w:eastAsia="zh-TW"/>
        </w:rPr>
        <w:t>。</w:t>
      </w:r>
    </w:p>
    <w:p w:rsidR="00DA195A" w:rsidRPr="006834DF" w:rsidRDefault="005A4C6B" w:rsidP="00A81A34">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DA195A" w:rsidRPr="006834DF">
        <w:rPr>
          <w:lang w:eastAsia="zh-TW"/>
        </w:rPr>
        <w:t>答辯人等</w:t>
      </w:r>
      <w:r w:rsidR="003C5EEA" w:rsidRPr="006834DF">
        <w:rPr>
          <w:lang w:eastAsia="zh-HK"/>
        </w:rPr>
        <w:t>又說</w:t>
      </w:r>
      <w:r w:rsidR="00DA195A" w:rsidRPr="006834DF">
        <w:rPr>
          <w:lang w:eastAsia="zh-TW"/>
        </w:rPr>
        <w:t>，他們當時使用的不是暴力，只是武力或激進的</w:t>
      </w:r>
      <w:r w:rsidR="00710040" w:rsidRPr="006834DF">
        <w:rPr>
          <w:lang w:eastAsia="zh-HK"/>
        </w:rPr>
        <w:t>手段</w:t>
      </w:r>
      <w:r w:rsidR="00DA195A" w:rsidRPr="006834DF">
        <w:rPr>
          <w:lang w:eastAsia="zh-TW"/>
        </w:rPr>
        <w:t>，因為他們的目的是反對財委會通過東北發展項目的撥款</w:t>
      </w:r>
      <w:r w:rsidR="0004684B" w:rsidRPr="006834DF">
        <w:rPr>
          <w:lang w:eastAsia="zh-TW"/>
        </w:rPr>
        <w:t>，</w:t>
      </w:r>
      <w:r w:rsidR="0004684B" w:rsidRPr="006834DF">
        <w:rPr>
          <w:lang w:eastAsia="zh-HK"/>
        </w:rPr>
        <w:t>要把他們反對的聲音帶進財委會</w:t>
      </w:r>
      <w:r w:rsidR="00DA195A" w:rsidRPr="006834DF">
        <w:rPr>
          <w:lang w:eastAsia="zh-TW"/>
        </w:rPr>
        <w:t>。本庭認為，答辯人等的說法</w:t>
      </w:r>
      <w:r w:rsidR="00A15629" w:rsidRPr="006834DF">
        <w:rPr>
          <w:lang w:eastAsia="zh-HK"/>
        </w:rPr>
        <w:t>絕對</w:t>
      </w:r>
      <w:r w:rsidR="00DA195A" w:rsidRPr="006834DF">
        <w:rPr>
          <w:lang w:eastAsia="zh-TW"/>
        </w:rPr>
        <w:t>不能成立，因為某些行為是否構成暴力，是以客觀的標準來</w:t>
      </w:r>
      <w:r w:rsidR="009F34E4" w:rsidRPr="006834DF">
        <w:rPr>
          <w:lang w:eastAsia="zh-TW"/>
        </w:rPr>
        <w:t>衡量</w:t>
      </w:r>
      <w:r w:rsidR="00DA195A" w:rsidRPr="006834DF">
        <w:rPr>
          <w:lang w:eastAsia="zh-TW"/>
        </w:rPr>
        <w:t>，不受施加暴力者的主觀看法</w:t>
      </w:r>
      <w:r w:rsidR="004D08C6" w:rsidRPr="006834DF">
        <w:rPr>
          <w:lang w:eastAsia="zh-HK"/>
        </w:rPr>
        <w:t>或行事目的</w:t>
      </w:r>
      <w:r w:rsidR="00DA195A" w:rsidRPr="006834DF">
        <w:rPr>
          <w:lang w:eastAsia="zh-TW"/>
        </w:rPr>
        <w:t>而左右。</w:t>
      </w:r>
    </w:p>
    <w:p w:rsidR="00FA6903" w:rsidRPr="006834DF" w:rsidRDefault="00DA195A" w:rsidP="00A81A34">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proofErr w:type="gramStart"/>
      <w:r w:rsidRPr="006834DF">
        <w:rPr>
          <w:lang w:eastAsia="zh-TW"/>
        </w:rPr>
        <w:t>再者，</w:t>
      </w:r>
      <w:proofErr w:type="gramEnd"/>
      <w:r w:rsidR="00317C07" w:rsidRPr="006834DF">
        <w:rPr>
          <w:lang w:eastAsia="zh-TW"/>
        </w:rPr>
        <w:t>答辯人等</w:t>
      </w:r>
      <w:r w:rsidR="003C5EEA" w:rsidRPr="006834DF">
        <w:rPr>
          <w:lang w:eastAsia="zh-HK"/>
        </w:rPr>
        <w:t>也</w:t>
      </w:r>
      <w:r w:rsidR="00317C07" w:rsidRPr="006834DF">
        <w:rPr>
          <w:lang w:eastAsia="zh-TW"/>
        </w:rPr>
        <w:t>不能以「公民抗命」為</w:t>
      </w:r>
      <w:r w:rsidR="005A4C6B" w:rsidRPr="006834DF">
        <w:rPr>
          <w:lang w:eastAsia="zh-TW"/>
        </w:rPr>
        <w:t>減輕</w:t>
      </w:r>
      <w:r w:rsidR="004D08C6" w:rsidRPr="006834DF">
        <w:rPr>
          <w:lang w:eastAsia="zh-HK"/>
        </w:rPr>
        <w:t>罪</w:t>
      </w:r>
      <w:r w:rsidR="005A4C6B" w:rsidRPr="006834DF">
        <w:rPr>
          <w:lang w:eastAsia="zh-TW"/>
        </w:rPr>
        <w:t>責</w:t>
      </w:r>
      <w:r w:rsidR="00317C07" w:rsidRPr="006834DF">
        <w:rPr>
          <w:lang w:eastAsia="zh-TW"/>
        </w:rPr>
        <w:t>的藉口，</w:t>
      </w:r>
      <w:r w:rsidR="006B4573" w:rsidRPr="006834DF">
        <w:rPr>
          <w:lang w:eastAsia="zh-TW"/>
        </w:rPr>
        <w:t>因為</w:t>
      </w:r>
      <w:r w:rsidR="0004684B" w:rsidRPr="006834DF">
        <w:rPr>
          <w:lang w:eastAsia="zh-TW"/>
        </w:rPr>
        <w:t>他們當天所作的</w:t>
      </w:r>
      <w:r w:rsidR="00317C07" w:rsidRPr="006834DF">
        <w:rPr>
          <w:lang w:eastAsia="zh-TW"/>
        </w:rPr>
        <w:t>不</w:t>
      </w:r>
      <w:r w:rsidR="009F34E4" w:rsidRPr="006834DF">
        <w:rPr>
          <w:lang w:eastAsia="zh-TW"/>
        </w:rPr>
        <w:t>符</w:t>
      </w:r>
      <w:r w:rsidR="0004684B" w:rsidRPr="006834DF">
        <w:rPr>
          <w:lang w:eastAsia="zh-HK"/>
        </w:rPr>
        <w:t>合</w:t>
      </w:r>
      <w:proofErr w:type="gramStart"/>
      <w:r w:rsidR="00317C07" w:rsidRPr="006834DF">
        <w:rPr>
          <w:lang w:eastAsia="zh-TW"/>
        </w:rPr>
        <w:t>賀</w:t>
      </w:r>
      <w:r w:rsidR="00764F48" w:rsidRPr="006834DF">
        <w:rPr>
          <w:lang w:eastAsia="zh-TW"/>
        </w:rPr>
        <w:t>輔明</w:t>
      </w:r>
      <w:proofErr w:type="gramEnd"/>
      <w:r w:rsidR="00317C07" w:rsidRPr="006834DF">
        <w:rPr>
          <w:lang w:eastAsia="zh-TW"/>
        </w:rPr>
        <w:t>勳爵</w:t>
      </w:r>
      <w:r w:rsidR="0004684B" w:rsidRPr="006834DF">
        <w:rPr>
          <w:lang w:eastAsia="zh-HK"/>
        </w:rPr>
        <w:t>在</w:t>
      </w:r>
      <w:r w:rsidR="0004684B" w:rsidRPr="006834DF">
        <w:rPr>
          <w:i/>
          <w:lang w:eastAsia="zh-TW"/>
        </w:rPr>
        <w:t>Jones</w:t>
      </w:r>
      <w:r w:rsidR="0004684B" w:rsidRPr="006834DF">
        <w:rPr>
          <w:lang w:eastAsia="zh-HK"/>
        </w:rPr>
        <w:t>案</w:t>
      </w:r>
      <w:r w:rsidR="00317C07" w:rsidRPr="006834DF">
        <w:rPr>
          <w:lang w:eastAsia="zh-TW"/>
        </w:rPr>
        <w:t>所指「公民抗</w:t>
      </w:r>
      <w:r w:rsidR="00317C07" w:rsidRPr="006834DF">
        <w:rPr>
          <w:lang w:eastAsia="zh-TW"/>
        </w:rPr>
        <w:lastRenderedPageBreak/>
        <w:t>命」</w:t>
      </w:r>
      <w:r w:rsidR="0004684B" w:rsidRPr="006834DF">
        <w:rPr>
          <w:lang w:eastAsia="zh-HK"/>
        </w:rPr>
        <w:t>的精神</w:t>
      </w:r>
      <w:r w:rsidR="00317C07" w:rsidRPr="006834DF">
        <w:rPr>
          <w:lang w:eastAsia="zh-TW"/>
        </w:rPr>
        <w:t>，而是</w:t>
      </w:r>
      <w:proofErr w:type="gramStart"/>
      <w:r w:rsidR="00317C07" w:rsidRPr="006834DF">
        <w:rPr>
          <w:lang w:eastAsia="zh-TW"/>
        </w:rPr>
        <w:t>罔</w:t>
      </w:r>
      <w:proofErr w:type="gramEnd"/>
      <w:r w:rsidR="00317C07" w:rsidRPr="006834DF">
        <w:rPr>
          <w:lang w:eastAsia="zh-TW"/>
        </w:rPr>
        <w:t>顧法</w:t>
      </w:r>
      <w:r w:rsidR="00710040" w:rsidRPr="006834DF">
        <w:rPr>
          <w:lang w:eastAsia="zh-HK"/>
        </w:rPr>
        <w:t>律</w:t>
      </w:r>
      <w:r w:rsidR="00710040" w:rsidRPr="006834DF">
        <w:rPr>
          <w:lang w:eastAsia="zh-TW"/>
        </w:rPr>
        <w:t>，</w:t>
      </w:r>
      <w:r w:rsidR="00710040" w:rsidRPr="006834DF">
        <w:rPr>
          <w:lang w:eastAsia="zh-HK"/>
        </w:rPr>
        <w:t>並</w:t>
      </w:r>
      <w:r w:rsidR="008962A5" w:rsidRPr="006834DF">
        <w:rPr>
          <w:lang w:eastAsia="zh-HK"/>
        </w:rPr>
        <w:t>以暴力</w:t>
      </w:r>
      <w:r w:rsidR="003C5EEA" w:rsidRPr="006834DF">
        <w:rPr>
          <w:lang w:eastAsia="zh-HK"/>
        </w:rPr>
        <w:t>嚴重</w:t>
      </w:r>
      <w:r w:rsidR="00317C07" w:rsidRPr="006834DF">
        <w:rPr>
          <w:lang w:eastAsia="zh-TW"/>
        </w:rPr>
        <w:t>破壞公共秩序</w:t>
      </w:r>
      <w:r w:rsidR="00257BF5" w:rsidRPr="006834DF">
        <w:rPr>
          <w:lang w:eastAsia="zh-HK"/>
        </w:rPr>
        <w:t>及公共安全</w:t>
      </w:r>
      <w:r w:rsidR="00317C07" w:rsidRPr="006834DF">
        <w:rPr>
          <w:lang w:eastAsia="zh-TW"/>
        </w:rPr>
        <w:t>的擾亂行為</w:t>
      </w:r>
      <w:r w:rsidR="005A4C6B" w:rsidRPr="006834DF">
        <w:rPr>
          <w:lang w:eastAsia="zh-TW"/>
        </w:rPr>
        <w:t>。</w:t>
      </w:r>
    </w:p>
    <w:p w:rsidR="00E952A5" w:rsidRPr="006834DF" w:rsidRDefault="00FA6903" w:rsidP="00A81A34">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DA195A" w:rsidRPr="006834DF">
        <w:rPr>
          <w:lang w:eastAsia="zh-TW"/>
        </w:rPr>
        <w:t>代表第一、第四、第七、第九及第十一答辯人</w:t>
      </w:r>
      <w:r w:rsidR="003C5EEA" w:rsidRPr="006834DF">
        <w:rPr>
          <w:lang w:eastAsia="zh-HK"/>
        </w:rPr>
        <w:t>的</w:t>
      </w:r>
      <w:proofErr w:type="gramStart"/>
      <w:r w:rsidR="00DA195A" w:rsidRPr="006834DF">
        <w:rPr>
          <w:lang w:eastAsia="zh-TW"/>
        </w:rPr>
        <w:t>郭憬憲大</w:t>
      </w:r>
      <w:proofErr w:type="gramEnd"/>
      <w:r w:rsidR="00DA195A" w:rsidRPr="006834DF">
        <w:rPr>
          <w:lang w:eastAsia="zh-TW"/>
        </w:rPr>
        <w:t>律師力陳，</w:t>
      </w:r>
      <w:r w:rsidRPr="006834DF">
        <w:rPr>
          <w:lang w:eastAsia="zh-TW"/>
        </w:rPr>
        <w:t>當事發時，答辯人等是行使</w:t>
      </w:r>
      <w:r w:rsidR="000B499B" w:rsidRPr="006834DF">
        <w:rPr>
          <w:lang w:eastAsia="zh-TW"/>
        </w:rPr>
        <w:t>香港普通法之下的</w:t>
      </w:r>
      <w:r w:rsidRPr="006834DF">
        <w:rPr>
          <w:lang w:eastAsia="zh-TW"/>
        </w:rPr>
        <w:t>「自救法」</w:t>
      </w:r>
      <w:r w:rsidR="000B499B" w:rsidRPr="006834DF">
        <w:rPr>
          <w:lang w:eastAsia="zh-TW"/>
        </w:rPr>
        <w:t>。郭大</w:t>
      </w:r>
      <w:proofErr w:type="gramStart"/>
      <w:r w:rsidR="000B499B" w:rsidRPr="006834DF">
        <w:rPr>
          <w:lang w:eastAsia="zh-TW"/>
        </w:rPr>
        <w:t>律師說</w:t>
      </w:r>
      <w:r w:rsidRPr="006834DF">
        <w:rPr>
          <w:lang w:eastAsia="zh-TW"/>
        </w:rPr>
        <w:t>當暴政</w:t>
      </w:r>
      <w:proofErr w:type="gramEnd"/>
      <w:r w:rsidRPr="006834DF">
        <w:rPr>
          <w:lang w:eastAsia="zh-TW"/>
        </w:rPr>
        <w:t>出現時，公權力便失效，市民便可以採取自救手段。郭大律師援引</w:t>
      </w:r>
      <w:r w:rsidRPr="006834DF">
        <w:rPr>
          <w:i/>
          <w:lang w:eastAsia="zh-TW"/>
        </w:rPr>
        <w:t>Blacks</w:t>
      </w:r>
      <w:r w:rsidR="0085375B" w:rsidRPr="006834DF">
        <w:rPr>
          <w:i/>
          <w:lang w:eastAsia="zh-TW"/>
        </w:rPr>
        <w:t>t</w:t>
      </w:r>
      <w:r w:rsidRPr="006834DF">
        <w:rPr>
          <w:i/>
          <w:lang w:eastAsia="zh-TW"/>
        </w:rPr>
        <w:t>one, Commentaries on the Laws of England</w:t>
      </w:r>
      <w:r w:rsidRPr="006834DF">
        <w:rPr>
          <w:lang w:eastAsia="zh-TW"/>
        </w:rPr>
        <w:t xml:space="preserve"> (1765-1769)</w:t>
      </w:r>
      <w:r w:rsidRPr="006834DF">
        <w:rPr>
          <w:lang w:eastAsia="zh-TW"/>
        </w:rPr>
        <w:t>來支持他的論點。因為這篇學術討論是談及</w:t>
      </w:r>
      <w:r w:rsidRPr="006834DF">
        <w:rPr>
          <w:lang w:eastAsia="zh-TW"/>
        </w:rPr>
        <w:t>18</w:t>
      </w:r>
      <w:r w:rsidRPr="006834DF">
        <w:rPr>
          <w:lang w:eastAsia="zh-TW"/>
        </w:rPr>
        <w:t>世紀</w:t>
      </w:r>
      <w:r w:rsidR="000B499B" w:rsidRPr="006834DF">
        <w:rPr>
          <w:lang w:eastAsia="zh-TW"/>
        </w:rPr>
        <w:t>中葉</w:t>
      </w:r>
      <w:r w:rsidR="00A95FC9" w:rsidRPr="006834DF">
        <w:rPr>
          <w:lang w:eastAsia="zh-TW"/>
        </w:rPr>
        <w:t>（</w:t>
      </w:r>
      <w:r w:rsidR="00A95FC9" w:rsidRPr="006834DF">
        <w:rPr>
          <w:lang w:eastAsia="zh-HK"/>
        </w:rPr>
        <w:t>甚至更久之前</w:t>
      </w:r>
      <w:r w:rsidR="00A95FC9" w:rsidRPr="006834DF">
        <w:rPr>
          <w:lang w:eastAsia="zh-TW"/>
        </w:rPr>
        <w:t>）</w:t>
      </w:r>
      <w:r w:rsidRPr="006834DF">
        <w:rPr>
          <w:lang w:eastAsia="zh-TW"/>
        </w:rPr>
        <w:t>英國的情形，和</w:t>
      </w:r>
      <w:r w:rsidR="0085375B" w:rsidRPr="006834DF">
        <w:rPr>
          <w:lang w:eastAsia="zh-TW"/>
        </w:rPr>
        <w:t>21</w:t>
      </w:r>
      <w:r w:rsidRPr="006834DF">
        <w:rPr>
          <w:lang w:eastAsia="zh-TW"/>
        </w:rPr>
        <w:t>世紀的香港當然不可相提並論。在本庭詢問下，郭大律師終承認，他的論點</w:t>
      </w:r>
      <w:r w:rsidR="000B499B" w:rsidRPr="006834DF">
        <w:rPr>
          <w:lang w:eastAsia="zh-TW"/>
        </w:rPr>
        <w:t>其實</w:t>
      </w:r>
      <w:r w:rsidRPr="006834DF">
        <w:rPr>
          <w:lang w:eastAsia="zh-TW"/>
        </w:rPr>
        <w:t>並無任</w:t>
      </w:r>
      <w:r w:rsidR="003C5EEA" w:rsidRPr="006834DF">
        <w:rPr>
          <w:lang w:eastAsia="zh-HK"/>
        </w:rPr>
        <w:t>何</w:t>
      </w:r>
      <w:r w:rsidRPr="006834DF">
        <w:rPr>
          <w:lang w:eastAsia="zh-TW"/>
        </w:rPr>
        <w:t>案例，特別是上訴法庭以上的案例支持。他</w:t>
      </w:r>
      <w:r w:rsidR="00C2541B" w:rsidRPr="006834DF">
        <w:rPr>
          <w:lang w:eastAsia="zh-HK"/>
        </w:rPr>
        <w:t>表示只是想</w:t>
      </w:r>
      <w:r w:rsidRPr="006834DF">
        <w:rPr>
          <w:lang w:eastAsia="zh-TW"/>
        </w:rPr>
        <w:t>把議題交給本庭來決定。本庭</w:t>
      </w:r>
      <w:r w:rsidR="000B499B" w:rsidRPr="006834DF">
        <w:rPr>
          <w:lang w:eastAsia="zh-TW"/>
        </w:rPr>
        <w:t>認為，</w:t>
      </w:r>
      <w:r w:rsidR="00C2541B" w:rsidRPr="006834DF">
        <w:rPr>
          <w:lang w:eastAsia="zh-HK"/>
        </w:rPr>
        <w:t>在沒有</w:t>
      </w:r>
      <w:r w:rsidR="000B499B" w:rsidRPr="006834DF">
        <w:rPr>
          <w:lang w:eastAsia="zh-TW"/>
        </w:rPr>
        <w:t>案例支持</w:t>
      </w:r>
      <w:r w:rsidR="00C2541B" w:rsidRPr="006834DF">
        <w:rPr>
          <w:lang w:eastAsia="zh-HK"/>
        </w:rPr>
        <w:t>下</w:t>
      </w:r>
      <w:r w:rsidR="000B499B" w:rsidRPr="006834DF">
        <w:rPr>
          <w:lang w:eastAsia="zh-TW"/>
        </w:rPr>
        <w:t>，郭大律師不應說所謂的「自救法」是香港普通法的一部</w:t>
      </w:r>
      <w:r w:rsidR="00C47134" w:rsidRPr="006834DF">
        <w:rPr>
          <w:lang w:eastAsia="zh-TW"/>
        </w:rPr>
        <w:t>分</w:t>
      </w:r>
      <w:r w:rsidR="000B499B" w:rsidRPr="006834DF">
        <w:rPr>
          <w:lang w:eastAsia="zh-TW"/>
        </w:rPr>
        <w:t>；若郭大律師真的想本庭就此論點作出裁定，他不能只援引一份</w:t>
      </w:r>
      <w:r w:rsidR="000B499B" w:rsidRPr="006834DF">
        <w:rPr>
          <w:lang w:eastAsia="zh-TW"/>
        </w:rPr>
        <w:t>300</w:t>
      </w:r>
      <w:r w:rsidR="000B499B" w:rsidRPr="006834DF">
        <w:rPr>
          <w:lang w:eastAsia="zh-TW"/>
        </w:rPr>
        <w:t>多年前關於當時英國情況的學術評論，他一定要對</w:t>
      </w:r>
      <w:r w:rsidR="003C5EEA" w:rsidRPr="006834DF">
        <w:rPr>
          <w:lang w:eastAsia="zh-HK"/>
        </w:rPr>
        <w:t>這議題和相</w:t>
      </w:r>
      <w:r w:rsidR="000B499B" w:rsidRPr="006834DF">
        <w:rPr>
          <w:lang w:eastAsia="zh-TW"/>
        </w:rPr>
        <w:t>關的案例和學術著作（若有的話），作出深入的研究，才可以向本庭提出。</w:t>
      </w:r>
      <w:r w:rsidR="0085375B" w:rsidRPr="006834DF">
        <w:rPr>
          <w:lang w:eastAsia="zh-TW"/>
        </w:rPr>
        <w:t>本庭</w:t>
      </w:r>
      <w:r w:rsidR="000B499B" w:rsidRPr="006834DF">
        <w:rPr>
          <w:lang w:eastAsia="zh-TW"/>
        </w:rPr>
        <w:t>對郭大律師處理這個論點的手法表示遺憾。</w:t>
      </w:r>
      <w:r w:rsidR="0085375B" w:rsidRPr="006834DF">
        <w:rPr>
          <w:lang w:eastAsia="zh-TW"/>
        </w:rPr>
        <w:t>而因為郭大律師未能說服本庭，</w:t>
      </w:r>
      <w:r w:rsidR="00764F48" w:rsidRPr="006834DF">
        <w:rPr>
          <w:lang w:eastAsia="zh-TW"/>
        </w:rPr>
        <w:t>接納</w:t>
      </w:r>
      <w:r w:rsidR="0085375B" w:rsidRPr="006834DF">
        <w:rPr>
          <w:lang w:eastAsia="zh-TW"/>
        </w:rPr>
        <w:t>他所謂的「自救法」是香港普通法的一部</w:t>
      </w:r>
      <w:r w:rsidR="0025303E" w:rsidRPr="006834DF">
        <w:rPr>
          <w:lang w:eastAsia="zh-TW"/>
        </w:rPr>
        <w:t>分</w:t>
      </w:r>
      <w:r w:rsidR="0085375B" w:rsidRPr="006834DF">
        <w:rPr>
          <w:lang w:eastAsia="zh-TW"/>
        </w:rPr>
        <w:t>，所以本庭拒絕接納這個論點。</w:t>
      </w:r>
    </w:p>
    <w:p w:rsidR="006528A5" w:rsidRPr="006834DF" w:rsidRDefault="006528A5" w:rsidP="00A81A34">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Pr="006834DF">
        <w:rPr>
          <w:lang w:eastAsia="zh-TW"/>
        </w:rPr>
        <w:t>事後，</w:t>
      </w:r>
      <w:r w:rsidR="00317C07" w:rsidRPr="006834DF">
        <w:rPr>
          <w:lang w:eastAsia="zh-TW"/>
        </w:rPr>
        <w:t>除了第十二答辯人認罪以表達他的悔意外，其他所有的答辯人一直表示對他們所作所為沒有悔意</w:t>
      </w:r>
      <w:r w:rsidR="00AE5ECD" w:rsidRPr="006834DF">
        <w:rPr>
          <w:lang w:eastAsia="zh-TW"/>
        </w:rPr>
        <w:t>，</w:t>
      </w:r>
      <w:r w:rsidR="00AE5ECD" w:rsidRPr="006834DF">
        <w:rPr>
          <w:lang w:eastAsia="zh-HK"/>
        </w:rPr>
        <w:t>即使他們願意接受法律責任</w:t>
      </w:r>
      <w:r w:rsidR="00317C07" w:rsidRPr="006834DF">
        <w:rPr>
          <w:lang w:eastAsia="zh-TW"/>
        </w:rPr>
        <w:t>，他們</w:t>
      </w:r>
      <w:r w:rsidR="00490A28" w:rsidRPr="006834DF">
        <w:rPr>
          <w:lang w:eastAsia="zh-HK"/>
        </w:rPr>
        <w:t>仍然</w:t>
      </w:r>
      <w:r w:rsidR="00317C07" w:rsidRPr="006834DF">
        <w:rPr>
          <w:lang w:eastAsia="zh-TW"/>
        </w:rPr>
        <w:t>堅持他們當天的</w:t>
      </w:r>
      <w:r w:rsidR="0017255D" w:rsidRPr="006834DF">
        <w:rPr>
          <w:lang w:eastAsia="zh-TW"/>
        </w:rPr>
        <w:t>行</w:t>
      </w:r>
      <w:r w:rsidR="007A32EB" w:rsidRPr="006834DF">
        <w:rPr>
          <w:lang w:eastAsia="zh-TW"/>
        </w:rPr>
        <w:t>為</w:t>
      </w:r>
      <w:r w:rsidR="00317C07" w:rsidRPr="006834DF">
        <w:rPr>
          <w:lang w:eastAsia="zh-TW"/>
        </w:rPr>
        <w:t>是對的。本庭可以理解為何</w:t>
      </w:r>
      <w:r w:rsidR="007A32EB" w:rsidRPr="006834DF">
        <w:rPr>
          <w:lang w:eastAsia="zh-TW"/>
        </w:rPr>
        <w:t>這</w:t>
      </w:r>
      <w:r w:rsidR="00317C07" w:rsidRPr="006834DF">
        <w:rPr>
          <w:lang w:eastAsia="zh-TW"/>
        </w:rPr>
        <w:t>些答辯人對為東北發展項目發聲</w:t>
      </w:r>
      <w:r w:rsidR="005A4C6B" w:rsidRPr="006834DF">
        <w:rPr>
          <w:lang w:eastAsia="zh-TW"/>
        </w:rPr>
        <w:t>或表達他們反對的立場</w:t>
      </w:r>
      <w:r w:rsidR="00317C07" w:rsidRPr="006834DF">
        <w:rPr>
          <w:lang w:eastAsia="zh-TW"/>
        </w:rPr>
        <w:t>沒有悔意，但他們對以涉及暴力的嚴重違法手段衝擊立法會沒有悔意，</w:t>
      </w:r>
      <w:r w:rsidR="00317C07" w:rsidRPr="006834DF">
        <w:rPr>
          <w:lang w:eastAsia="zh-TW"/>
        </w:rPr>
        <w:lastRenderedPageBreak/>
        <w:t>只</w:t>
      </w:r>
      <w:r w:rsidR="005A4C6B" w:rsidRPr="006834DF">
        <w:rPr>
          <w:lang w:eastAsia="zh-TW"/>
        </w:rPr>
        <w:t>是顯示他們自以為</w:t>
      </w:r>
      <w:r w:rsidR="0025303E" w:rsidRPr="006834DF">
        <w:rPr>
          <w:lang w:eastAsia="zh-TW"/>
        </w:rPr>
        <w:t>是，</w:t>
      </w:r>
      <w:r w:rsidR="005A4C6B" w:rsidRPr="006834DF">
        <w:rPr>
          <w:lang w:eastAsia="zh-TW"/>
        </w:rPr>
        <w:t>可以肆意行事的心態。因為他們持這樣的心態，法庭</w:t>
      </w:r>
      <w:proofErr w:type="gramStart"/>
      <w:r w:rsidR="005A4C6B" w:rsidRPr="006834DF">
        <w:rPr>
          <w:lang w:eastAsia="zh-TW"/>
        </w:rPr>
        <w:t>必須對阻嚇</w:t>
      </w:r>
      <w:proofErr w:type="gramEnd"/>
      <w:r w:rsidR="005A4C6B" w:rsidRPr="006834DF">
        <w:rPr>
          <w:lang w:eastAsia="zh-TW"/>
        </w:rPr>
        <w:t>他們重犯這個判刑元素給予更大的比重。</w:t>
      </w:r>
    </w:p>
    <w:p w:rsidR="006F7229" w:rsidRPr="006834DF" w:rsidRDefault="00E952A5" w:rsidP="00A81A34">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5A4C6B" w:rsidRPr="006834DF">
        <w:rPr>
          <w:lang w:eastAsia="zh-TW"/>
        </w:rPr>
        <w:t>綜合上述的分析</w:t>
      </w:r>
      <w:r w:rsidR="00A81A34" w:rsidRPr="006834DF">
        <w:rPr>
          <w:lang w:eastAsia="zh-TW"/>
        </w:rPr>
        <w:t>，</w:t>
      </w:r>
      <w:r w:rsidR="006F7229" w:rsidRPr="006834DF">
        <w:rPr>
          <w:lang w:eastAsia="zh-TW"/>
        </w:rPr>
        <w:t>法庭</w:t>
      </w:r>
      <w:r w:rsidR="00A81A34" w:rsidRPr="006834DF">
        <w:rPr>
          <w:lang w:eastAsia="zh-TW"/>
        </w:rPr>
        <w:t>在量刑時，</w:t>
      </w:r>
      <w:r w:rsidR="006F7229" w:rsidRPr="006834DF">
        <w:rPr>
          <w:lang w:eastAsia="zh-TW"/>
        </w:rPr>
        <w:t>應該對</w:t>
      </w:r>
      <w:r w:rsidR="006B4573" w:rsidRPr="006834DF">
        <w:rPr>
          <w:lang w:eastAsia="zh-TW"/>
        </w:rPr>
        <w:t>懲罰和</w:t>
      </w:r>
      <w:proofErr w:type="gramStart"/>
      <w:r w:rsidR="006F7229" w:rsidRPr="006834DF">
        <w:rPr>
          <w:lang w:eastAsia="zh-TW"/>
        </w:rPr>
        <w:t>阻嚇</w:t>
      </w:r>
      <w:proofErr w:type="gramEnd"/>
      <w:r w:rsidR="006F7229" w:rsidRPr="006834DF">
        <w:rPr>
          <w:lang w:eastAsia="zh-TW"/>
        </w:rPr>
        <w:t>這</w:t>
      </w:r>
      <w:r w:rsidR="006B4573" w:rsidRPr="006834DF">
        <w:rPr>
          <w:lang w:eastAsia="zh-TW"/>
        </w:rPr>
        <w:t>兩</w:t>
      </w:r>
      <w:proofErr w:type="gramStart"/>
      <w:r w:rsidR="006B4573" w:rsidRPr="006834DF">
        <w:rPr>
          <w:lang w:eastAsia="zh-TW"/>
        </w:rPr>
        <w:t>個</w:t>
      </w:r>
      <w:proofErr w:type="gramEnd"/>
      <w:r w:rsidR="006F7229" w:rsidRPr="006834DF">
        <w:rPr>
          <w:lang w:eastAsia="zh-TW"/>
        </w:rPr>
        <w:t>判刑元素給予很大的比重，而對答辯人等個人的情況、犯案動機，</w:t>
      </w:r>
      <w:r w:rsidR="006B4573" w:rsidRPr="006834DF">
        <w:rPr>
          <w:lang w:eastAsia="zh-TW"/>
        </w:rPr>
        <w:t>包括「公民抗命」</w:t>
      </w:r>
      <w:r w:rsidR="006F7229" w:rsidRPr="006834DF">
        <w:rPr>
          <w:lang w:eastAsia="zh-TW"/>
        </w:rPr>
        <w:t>及</w:t>
      </w:r>
      <w:r w:rsidR="006B4573" w:rsidRPr="006834DF">
        <w:rPr>
          <w:lang w:eastAsia="zh-TW"/>
        </w:rPr>
        <w:t>為受東北發展項目影響的人發聲等犯案動機，及</w:t>
      </w:r>
      <w:r w:rsidR="006F7229" w:rsidRPr="006834DF">
        <w:rPr>
          <w:lang w:eastAsia="zh-TW"/>
        </w:rPr>
        <w:t>更生這判刑元素給予很少的比重</w:t>
      </w:r>
      <w:r w:rsidR="00A81A34" w:rsidRPr="006834DF">
        <w:rPr>
          <w:lang w:eastAsia="zh-TW"/>
        </w:rPr>
        <w:t>。</w:t>
      </w:r>
      <w:r w:rsidR="006F7229" w:rsidRPr="006834DF">
        <w:rPr>
          <w:lang w:eastAsia="zh-TW"/>
        </w:rPr>
        <w:t>本案恰當的判刑必然是即時監禁</w:t>
      </w:r>
      <w:r w:rsidR="00A81A34" w:rsidRPr="006834DF">
        <w:rPr>
          <w:lang w:eastAsia="zh-TW"/>
        </w:rPr>
        <w:t>，別無其他判刑選項</w:t>
      </w:r>
      <w:r w:rsidR="006F7229" w:rsidRPr="006834DF">
        <w:rPr>
          <w:lang w:eastAsia="zh-TW"/>
        </w:rPr>
        <w:t>。</w:t>
      </w:r>
      <w:r w:rsidR="00A81A34" w:rsidRPr="006834DF">
        <w:rPr>
          <w:lang w:eastAsia="zh-TW"/>
        </w:rPr>
        <w:t>法庭雖然會考慮</w:t>
      </w:r>
      <w:r w:rsidR="006F7229" w:rsidRPr="006834DF">
        <w:rPr>
          <w:lang w:eastAsia="zh-TW"/>
        </w:rPr>
        <w:t>答辯人等個人的情況和犯案動機，</w:t>
      </w:r>
      <w:r w:rsidR="00A81A34" w:rsidRPr="006834DF">
        <w:rPr>
          <w:lang w:eastAsia="zh-TW"/>
        </w:rPr>
        <w:t>但</w:t>
      </w:r>
      <w:r w:rsidR="006B4573" w:rsidRPr="006834DF">
        <w:rPr>
          <w:lang w:eastAsia="zh-TW"/>
        </w:rPr>
        <w:t>和答辯人等的主張相反，</w:t>
      </w:r>
      <w:r w:rsidR="00A81A34" w:rsidRPr="006834DF">
        <w:rPr>
          <w:lang w:eastAsia="zh-TW"/>
        </w:rPr>
        <w:t>那些事宜</w:t>
      </w:r>
      <w:r w:rsidR="006B4573" w:rsidRPr="006834DF">
        <w:rPr>
          <w:lang w:eastAsia="zh-TW"/>
        </w:rPr>
        <w:t>並非</w:t>
      </w:r>
      <w:r w:rsidR="006F7229" w:rsidRPr="006834DF">
        <w:rPr>
          <w:lang w:eastAsia="zh-TW"/>
        </w:rPr>
        <w:t>案例</w:t>
      </w:r>
      <w:proofErr w:type="gramStart"/>
      <w:r w:rsidR="006F7229" w:rsidRPr="006834DF">
        <w:rPr>
          <w:lang w:eastAsia="zh-TW"/>
        </w:rPr>
        <w:t>所說的特殊</w:t>
      </w:r>
      <w:proofErr w:type="gramEnd"/>
      <w:r w:rsidR="006F7229" w:rsidRPr="006834DF">
        <w:rPr>
          <w:lang w:eastAsia="zh-TW"/>
        </w:rPr>
        <w:t>情況，讓法庭可以處</w:t>
      </w:r>
      <w:r w:rsidR="00305E4D" w:rsidRPr="006834DF">
        <w:rPr>
          <w:lang w:eastAsia="zh-TW"/>
        </w:rPr>
        <w:t>以</w:t>
      </w:r>
      <w:r w:rsidR="00A81A34" w:rsidRPr="006834DF">
        <w:rPr>
          <w:lang w:eastAsia="zh-TW"/>
        </w:rPr>
        <w:t>即時</w:t>
      </w:r>
      <w:r w:rsidR="006F7229" w:rsidRPr="006834DF">
        <w:rPr>
          <w:lang w:eastAsia="zh-TW"/>
        </w:rPr>
        <w:t>監禁以外的判刑，包括</w:t>
      </w:r>
      <w:r w:rsidR="00A81A34" w:rsidRPr="006834DF">
        <w:rPr>
          <w:lang w:eastAsia="zh-TW"/>
        </w:rPr>
        <w:t>緩刑和</w:t>
      </w:r>
      <w:r w:rsidR="006F7229" w:rsidRPr="006834DF">
        <w:rPr>
          <w:lang w:eastAsia="zh-TW"/>
        </w:rPr>
        <w:t>社會服務令。</w:t>
      </w:r>
    </w:p>
    <w:p w:rsidR="006F7229" w:rsidRPr="006834DF" w:rsidRDefault="006F7229" w:rsidP="006F7229">
      <w:pPr>
        <w:pStyle w:val="H-1"/>
        <w:tabs>
          <w:tab w:val="left" w:pos="720"/>
        </w:tabs>
        <w:ind w:left="720" w:hanging="720"/>
        <w:jc w:val="both"/>
        <w:rPr>
          <w:lang w:eastAsia="zh-TW"/>
        </w:rPr>
      </w:pPr>
      <w:r w:rsidRPr="006834DF">
        <w:rPr>
          <w:lang w:eastAsia="zh-TW"/>
        </w:rPr>
        <w:t>H</w:t>
      </w:r>
      <w:r w:rsidR="006B4573" w:rsidRPr="006834DF">
        <w:rPr>
          <w:lang w:eastAsia="zh-TW"/>
        </w:rPr>
        <w:t>4</w:t>
      </w:r>
      <w:r w:rsidRPr="006834DF">
        <w:rPr>
          <w:lang w:eastAsia="zh-TW"/>
        </w:rPr>
        <w:t>.</w:t>
      </w:r>
      <w:r w:rsidRPr="006834DF">
        <w:rPr>
          <w:lang w:eastAsia="zh-TW"/>
        </w:rPr>
        <w:tab/>
      </w:r>
      <w:r w:rsidRPr="006834DF">
        <w:rPr>
          <w:lang w:eastAsia="zh-TW"/>
        </w:rPr>
        <w:t>原審裁判官的錯誤</w:t>
      </w:r>
    </w:p>
    <w:p w:rsidR="006F7229" w:rsidRPr="006834DF" w:rsidRDefault="006F7229" w:rsidP="006F7229">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Pr="006834DF">
        <w:rPr>
          <w:lang w:eastAsia="zh-TW"/>
        </w:rPr>
        <w:t>本庭認為原審裁判官判處答辯人等社會服務令，是犯了</w:t>
      </w:r>
      <w:r w:rsidR="00A81A34" w:rsidRPr="006834DF">
        <w:rPr>
          <w:lang w:eastAsia="zh-TW"/>
        </w:rPr>
        <w:t>以下的</w:t>
      </w:r>
      <w:r w:rsidRPr="006834DF">
        <w:rPr>
          <w:lang w:eastAsia="zh-TW"/>
        </w:rPr>
        <w:t>法律</w:t>
      </w:r>
      <w:r w:rsidR="006B4573" w:rsidRPr="006834DF">
        <w:rPr>
          <w:lang w:eastAsia="zh-TW"/>
        </w:rPr>
        <w:t>和原則</w:t>
      </w:r>
      <w:r w:rsidRPr="006834DF">
        <w:rPr>
          <w:lang w:eastAsia="zh-TW"/>
        </w:rPr>
        <w:t>錯誤。</w:t>
      </w:r>
    </w:p>
    <w:p w:rsidR="00CA34A8" w:rsidRPr="006834DF" w:rsidRDefault="00CA34A8" w:rsidP="00CA34A8">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A81A34" w:rsidRPr="006834DF">
        <w:rPr>
          <w:lang w:eastAsia="zh-TW"/>
        </w:rPr>
        <w:t>第一，</w:t>
      </w:r>
      <w:r w:rsidRPr="006834DF">
        <w:rPr>
          <w:lang w:eastAsia="zh-TW"/>
        </w:rPr>
        <w:t>原審裁判官說，答辯人等並非以暴力發洩</w:t>
      </w:r>
      <w:proofErr w:type="gramStart"/>
      <w:r w:rsidRPr="006834DF">
        <w:rPr>
          <w:lang w:eastAsia="zh-TW"/>
        </w:rPr>
        <w:t>不滿、</w:t>
      </w:r>
      <w:proofErr w:type="gramEnd"/>
      <w:r w:rsidRPr="006834DF">
        <w:rPr>
          <w:lang w:eastAsia="zh-TW"/>
        </w:rPr>
        <w:t>或是以傷害別人的</w:t>
      </w:r>
      <w:proofErr w:type="gramStart"/>
      <w:r w:rsidRPr="006834DF">
        <w:rPr>
          <w:lang w:eastAsia="zh-TW"/>
        </w:rPr>
        <w:t>手段去令其</w:t>
      </w:r>
      <w:proofErr w:type="gramEnd"/>
      <w:r w:rsidRPr="006834DF">
        <w:rPr>
          <w:lang w:eastAsia="zh-TW"/>
        </w:rPr>
        <w:t>他人聽取他們的意見，他們只是想用各種的方法強行進入立法會大樓。</w:t>
      </w:r>
      <w:r w:rsidR="00B6557F" w:rsidRPr="006834DF">
        <w:rPr>
          <w:lang w:eastAsia="zh-TW"/>
        </w:rPr>
        <w:t>答辯人等</w:t>
      </w:r>
      <w:r w:rsidR="0004684B" w:rsidRPr="006834DF">
        <w:rPr>
          <w:lang w:eastAsia="zh-HK"/>
        </w:rPr>
        <w:t>力陳</w:t>
      </w:r>
      <w:r w:rsidRPr="006834DF">
        <w:rPr>
          <w:lang w:eastAsia="zh-TW"/>
        </w:rPr>
        <w:t>，原審裁判官的意思是答辯人等當時並非刻意使用暴力，</w:t>
      </w:r>
      <w:r w:rsidR="00B6557F" w:rsidRPr="006834DF">
        <w:rPr>
          <w:lang w:eastAsia="zh-TW"/>
        </w:rPr>
        <w:t>所以</w:t>
      </w:r>
      <w:r w:rsidRPr="006834DF">
        <w:rPr>
          <w:lang w:eastAsia="zh-TW"/>
        </w:rPr>
        <w:t>本案不涉及嚴重暴力</w:t>
      </w:r>
      <w:r w:rsidR="007A32EB" w:rsidRPr="006834DF">
        <w:rPr>
          <w:lang w:eastAsia="zh-TW"/>
        </w:rPr>
        <w:t>，也</w:t>
      </w:r>
      <w:r w:rsidRPr="006834DF">
        <w:rPr>
          <w:lang w:eastAsia="zh-TW"/>
        </w:rPr>
        <w:t>並非同類案件中最嚴重的。本庭</w:t>
      </w:r>
      <w:r w:rsidR="00B6557F" w:rsidRPr="006834DF">
        <w:rPr>
          <w:lang w:eastAsia="zh-TW"/>
        </w:rPr>
        <w:t>認為，即使答辯人等真的如原審裁判官所說，並非以暴力發洩</w:t>
      </w:r>
      <w:proofErr w:type="gramStart"/>
      <w:r w:rsidR="00B6557F" w:rsidRPr="006834DF">
        <w:rPr>
          <w:lang w:eastAsia="zh-TW"/>
        </w:rPr>
        <w:t>不滿、</w:t>
      </w:r>
      <w:proofErr w:type="gramEnd"/>
      <w:r w:rsidR="00B6557F" w:rsidRPr="006834DF">
        <w:rPr>
          <w:lang w:eastAsia="zh-TW"/>
        </w:rPr>
        <w:t>或是以傷害別人的</w:t>
      </w:r>
      <w:proofErr w:type="gramStart"/>
      <w:r w:rsidR="00B6557F" w:rsidRPr="006834DF">
        <w:rPr>
          <w:lang w:eastAsia="zh-TW"/>
        </w:rPr>
        <w:t>手段去令其</w:t>
      </w:r>
      <w:proofErr w:type="gramEnd"/>
      <w:r w:rsidR="00B6557F" w:rsidRPr="006834DF">
        <w:rPr>
          <w:lang w:eastAsia="zh-TW"/>
        </w:rPr>
        <w:t>他人聽取他們的意見，他卻忽略了</w:t>
      </w:r>
      <w:r w:rsidRPr="006834DF">
        <w:rPr>
          <w:lang w:eastAsia="zh-TW"/>
        </w:rPr>
        <w:t>答辯人等</w:t>
      </w:r>
      <w:r w:rsidR="00B6557F" w:rsidRPr="006834DF">
        <w:rPr>
          <w:lang w:eastAsia="zh-TW"/>
        </w:rPr>
        <w:t>當時</w:t>
      </w:r>
      <w:r w:rsidRPr="006834DF">
        <w:rPr>
          <w:lang w:eastAsia="zh-TW"/>
        </w:rPr>
        <w:t>的確是以嚴重的暴力手段試圖硬闖立法會大樓</w:t>
      </w:r>
      <w:r w:rsidR="00B6557F" w:rsidRPr="006834DF">
        <w:rPr>
          <w:lang w:eastAsia="zh-TW"/>
        </w:rPr>
        <w:t>，他們如此行事，當然是有意圖、有意識地以嚴重的暴力手段衝擊立法會大樓</w:t>
      </w:r>
      <w:r w:rsidRPr="006834DF">
        <w:rPr>
          <w:lang w:eastAsia="zh-TW"/>
        </w:rPr>
        <w:t>。</w:t>
      </w:r>
    </w:p>
    <w:p w:rsidR="00CA34A8" w:rsidRPr="006834DF" w:rsidRDefault="00CA34A8" w:rsidP="00CA34A8">
      <w:pPr>
        <w:pStyle w:val="Final"/>
        <w:spacing w:after="520"/>
        <w:rPr>
          <w:lang w:eastAsia="zh-TW"/>
        </w:rPr>
      </w:pPr>
      <w:r w:rsidRPr="006834DF">
        <w:lastRenderedPageBreak/>
        <w:fldChar w:fldCharType="begin"/>
      </w:r>
      <w:r w:rsidRPr="006834DF">
        <w:rPr>
          <w:lang w:eastAsia="zh-TW"/>
        </w:rPr>
        <w:instrText xml:space="preserve"> AUTONUMOUT </w:instrText>
      </w:r>
      <w:r w:rsidRPr="006834DF">
        <w:fldChar w:fldCharType="end"/>
      </w:r>
      <w:r w:rsidRPr="006834DF">
        <w:rPr>
          <w:lang w:eastAsia="zh-TW"/>
        </w:rPr>
        <w:tab/>
      </w:r>
      <w:r w:rsidRPr="006834DF">
        <w:rPr>
          <w:lang w:eastAsia="zh-TW"/>
        </w:rPr>
        <w:t>第二，原審裁判官</w:t>
      </w:r>
      <w:r w:rsidR="0004684B" w:rsidRPr="006834DF">
        <w:rPr>
          <w:lang w:eastAsia="zh-HK"/>
        </w:rPr>
        <w:t>完全忽</w:t>
      </w:r>
      <w:r w:rsidR="0004684B" w:rsidRPr="006834DF">
        <w:rPr>
          <w:lang w:eastAsia="zh-TW"/>
        </w:rPr>
        <w:t>略</w:t>
      </w:r>
      <w:r w:rsidR="0004684B" w:rsidRPr="006834DF">
        <w:rPr>
          <w:lang w:eastAsia="zh-HK"/>
        </w:rPr>
        <w:t>了以暴力衝</w:t>
      </w:r>
      <w:r w:rsidR="0004684B" w:rsidRPr="006834DF">
        <w:rPr>
          <w:lang w:eastAsia="zh-TW"/>
        </w:rPr>
        <w:t>擊</w:t>
      </w:r>
      <w:r w:rsidR="0004684B" w:rsidRPr="006834DF">
        <w:rPr>
          <w:lang w:eastAsia="zh-HK"/>
        </w:rPr>
        <w:t>立法會是加重答辯人等罪責的因素</w:t>
      </w:r>
      <w:r w:rsidR="0004684B" w:rsidRPr="006834DF">
        <w:rPr>
          <w:lang w:eastAsia="zh-TW"/>
        </w:rPr>
        <w:t>，</w:t>
      </w:r>
      <w:r w:rsidR="0004684B" w:rsidRPr="006834DF">
        <w:rPr>
          <w:lang w:eastAsia="zh-HK"/>
        </w:rPr>
        <w:t>因而</w:t>
      </w:r>
      <w:r w:rsidR="004D08C6" w:rsidRPr="006834DF">
        <w:rPr>
          <w:lang w:eastAsia="zh-HK"/>
        </w:rPr>
        <w:t>錯誤地沒有</w:t>
      </w:r>
      <w:r w:rsidR="0004684B" w:rsidRPr="006834DF">
        <w:rPr>
          <w:lang w:eastAsia="zh-HK"/>
        </w:rPr>
        <w:t>加重</w:t>
      </w:r>
      <w:proofErr w:type="gramStart"/>
      <w:r w:rsidR="0004684B" w:rsidRPr="006834DF">
        <w:rPr>
          <w:lang w:eastAsia="zh-HK"/>
        </w:rPr>
        <w:t>阻嚇</w:t>
      </w:r>
      <w:r w:rsidR="009B4391" w:rsidRPr="006834DF">
        <w:rPr>
          <w:lang w:eastAsia="zh-HK"/>
        </w:rPr>
        <w:t>這判刑</w:t>
      </w:r>
      <w:proofErr w:type="gramEnd"/>
      <w:r w:rsidR="009B4391" w:rsidRPr="006834DF">
        <w:rPr>
          <w:lang w:eastAsia="zh-HK"/>
        </w:rPr>
        <w:t>元素的比重</w:t>
      </w:r>
      <w:r w:rsidR="009B4391" w:rsidRPr="006834DF">
        <w:rPr>
          <w:lang w:eastAsia="zh-TW"/>
        </w:rPr>
        <w:t>。</w:t>
      </w:r>
    </w:p>
    <w:p w:rsidR="00E952A5" w:rsidRPr="006834DF" w:rsidRDefault="00CA34A8" w:rsidP="00CA34A8">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Pr="006834DF">
        <w:rPr>
          <w:lang w:eastAsia="zh-TW"/>
        </w:rPr>
        <w:t>第</w:t>
      </w:r>
      <w:r w:rsidR="00DA195A" w:rsidRPr="006834DF">
        <w:rPr>
          <w:lang w:eastAsia="zh-TW"/>
        </w:rPr>
        <w:t>三</w:t>
      </w:r>
      <w:r w:rsidRPr="006834DF">
        <w:rPr>
          <w:lang w:eastAsia="zh-TW"/>
        </w:rPr>
        <w:t>，根據適用的判刑原則，法庭在本案需要</w:t>
      </w:r>
      <w:proofErr w:type="gramStart"/>
      <w:r w:rsidRPr="006834DF">
        <w:rPr>
          <w:lang w:eastAsia="zh-TW"/>
        </w:rPr>
        <w:t>對阻嚇這</w:t>
      </w:r>
      <w:proofErr w:type="gramEnd"/>
      <w:r w:rsidRPr="006834DF">
        <w:rPr>
          <w:lang w:eastAsia="zh-TW"/>
        </w:rPr>
        <w:t>判刑元素給予很大的比重，並</w:t>
      </w:r>
      <w:proofErr w:type="gramStart"/>
      <w:r w:rsidRPr="006834DF">
        <w:rPr>
          <w:lang w:eastAsia="zh-TW"/>
        </w:rPr>
        <w:t>需處以具阻嚇力</w:t>
      </w:r>
      <w:proofErr w:type="gramEnd"/>
      <w:r w:rsidRPr="006834DF">
        <w:rPr>
          <w:lang w:eastAsia="zh-TW"/>
        </w:rPr>
        <w:t>的判刑，</w:t>
      </w:r>
      <w:r w:rsidR="00E952A5" w:rsidRPr="006834DF">
        <w:rPr>
          <w:lang w:eastAsia="zh-TW"/>
        </w:rPr>
        <w:t>原審裁判官沒有</w:t>
      </w:r>
      <w:proofErr w:type="gramStart"/>
      <w:r w:rsidR="00E952A5" w:rsidRPr="006834DF">
        <w:rPr>
          <w:lang w:eastAsia="zh-TW"/>
        </w:rPr>
        <w:t>對阻嚇這</w:t>
      </w:r>
      <w:proofErr w:type="gramEnd"/>
      <w:r w:rsidR="00E952A5" w:rsidRPr="006834DF">
        <w:rPr>
          <w:lang w:eastAsia="zh-TW"/>
        </w:rPr>
        <w:t>判刑</w:t>
      </w:r>
      <w:r w:rsidR="00DA195A" w:rsidRPr="006834DF">
        <w:rPr>
          <w:lang w:eastAsia="zh-TW"/>
        </w:rPr>
        <w:t>元素</w:t>
      </w:r>
      <w:r w:rsidR="00E952A5" w:rsidRPr="006834DF">
        <w:rPr>
          <w:lang w:eastAsia="zh-TW"/>
        </w:rPr>
        <w:t>給予充</w:t>
      </w:r>
      <w:r w:rsidR="000007AB" w:rsidRPr="006834DF">
        <w:rPr>
          <w:lang w:eastAsia="zh-TW"/>
        </w:rPr>
        <w:t>分</w:t>
      </w:r>
      <w:r w:rsidR="00E952A5" w:rsidRPr="006834DF">
        <w:rPr>
          <w:lang w:eastAsia="zh-TW"/>
        </w:rPr>
        <w:t>的考慮，</w:t>
      </w:r>
      <w:r w:rsidR="004D08C6" w:rsidRPr="006834DF">
        <w:rPr>
          <w:lang w:eastAsia="zh-HK"/>
        </w:rPr>
        <w:t>反而</w:t>
      </w:r>
      <w:r w:rsidR="009B4391" w:rsidRPr="006834DF">
        <w:rPr>
          <w:lang w:eastAsia="zh-TW"/>
        </w:rPr>
        <w:t>給予答辯人等個人的情況、犯案動機、及更生這判刑元素過高及不相稱的比重</w:t>
      </w:r>
      <w:r w:rsidR="00E952A5" w:rsidRPr="006834DF">
        <w:rPr>
          <w:lang w:eastAsia="zh-TW"/>
        </w:rPr>
        <w:t>。不單如此，</w:t>
      </w:r>
      <w:r w:rsidRPr="006834DF">
        <w:rPr>
          <w:lang w:eastAsia="zh-TW"/>
        </w:rPr>
        <w:t>原審裁判官在聽取初步求情時，早已表明不會</w:t>
      </w:r>
      <w:proofErr w:type="gramStart"/>
      <w:r w:rsidR="008B77FF" w:rsidRPr="006834DF">
        <w:rPr>
          <w:lang w:eastAsia="zh-HK"/>
        </w:rPr>
        <w:t>考慮具阻嚇</w:t>
      </w:r>
      <w:proofErr w:type="gramEnd"/>
      <w:r w:rsidR="008B77FF" w:rsidRPr="006834DF">
        <w:rPr>
          <w:lang w:eastAsia="zh-HK"/>
        </w:rPr>
        <w:t>的判刑</w:t>
      </w:r>
      <w:r w:rsidRPr="006834DF">
        <w:rPr>
          <w:rStyle w:val="FootnoteReference"/>
          <w:lang w:eastAsia="zh-TW"/>
        </w:rPr>
        <w:footnoteReference w:id="50"/>
      </w:r>
      <w:r w:rsidRPr="006834DF">
        <w:rPr>
          <w:lang w:eastAsia="zh-TW"/>
        </w:rPr>
        <w:t>。他似乎是說既然那些認為用暴力集會是對的人仍然會這樣做，所以</w:t>
      </w:r>
      <w:proofErr w:type="gramStart"/>
      <w:r w:rsidRPr="006834DF">
        <w:rPr>
          <w:lang w:eastAsia="zh-TW"/>
        </w:rPr>
        <w:t>具阻嚇力</w:t>
      </w:r>
      <w:proofErr w:type="gramEnd"/>
      <w:r w:rsidRPr="006834DF">
        <w:rPr>
          <w:lang w:eastAsia="zh-TW"/>
        </w:rPr>
        <w:t>的判刑並無需要或無用。若原審裁判官的看法是對的話，則只要任何人堅決持續干犯任何嚴重罪行，任何</w:t>
      </w:r>
      <w:proofErr w:type="gramStart"/>
      <w:r w:rsidRPr="006834DF">
        <w:rPr>
          <w:lang w:eastAsia="zh-TW"/>
        </w:rPr>
        <w:t>具阻嚇力</w:t>
      </w:r>
      <w:proofErr w:type="gramEnd"/>
      <w:r w:rsidRPr="006834DF">
        <w:rPr>
          <w:lang w:eastAsia="zh-TW"/>
        </w:rPr>
        <w:t>的判刑都是無需或無用的，法庭也不需或</w:t>
      </w:r>
      <w:proofErr w:type="gramStart"/>
      <w:r w:rsidRPr="006834DF">
        <w:rPr>
          <w:lang w:eastAsia="zh-TW"/>
        </w:rPr>
        <w:t>不</w:t>
      </w:r>
      <w:proofErr w:type="gramEnd"/>
      <w:r w:rsidRPr="006834DF">
        <w:rPr>
          <w:lang w:eastAsia="zh-TW"/>
        </w:rPr>
        <w:t>用處以這樣的判刑。這樣的話，社會必然會陷入無法無天的混亂狀態。</w:t>
      </w:r>
      <w:r w:rsidR="00E952A5" w:rsidRPr="006834DF">
        <w:rPr>
          <w:lang w:eastAsia="zh-TW"/>
        </w:rPr>
        <w:t>本庭必須嚴正指出，</w:t>
      </w:r>
      <w:r w:rsidRPr="006834DF">
        <w:rPr>
          <w:lang w:eastAsia="zh-TW"/>
        </w:rPr>
        <w:t>原審裁判官的看法完全</w:t>
      </w:r>
      <w:r w:rsidR="000204FD" w:rsidRPr="006834DF">
        <w:rPr>
          <w:lang w:eastAsia="zh-TW"/>
        </w:rPr>
        <w:t>是</w:t>
      </w:r>
      <w:r w:rsidRPr="006834DF">
        <w:rPr>
          <w:lang w:eastAsia="zh-TW"/>
        </w:rPr>
        <w:t>錯誤的。</w:t>
      </w:r>
    </w:p>
    <w:p w:rsidR="0085375B" w:rsidRPr="006834DF" w:rsidRDefault="0085375B" w:rsidP="00CA34A8">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Pr="006834DF">
        <w:rPr>
          <w:lang w:eastAsia="zh-TW"/>
        </w:rPr>
        <w:t>就第三點，郭大律師</w:t>
      </w:r>
      <w:r w:rsidR="00AE5ECD" w:rsidRPr="006834DF">
        <w:rPr>
          <w:lang w:eastAsia="zh-HK"/>
        </w:rPr>
        <w:t>在其書面</w:t>
      </w:r>
      <w:r w:rsidRPr="006834DF">
        <w:rPr>
          <w:lang w:eastAsia="zh-TW"/>
        </w:rPr>
        <w:t>陳詞說，</w:t>
      </w:r>
      <w:r w:rsidR="00CA514F" w:rsidRPr="006834DF">
        <w:rPr>
          <w:lang w:eastAsia="zh-TW"/>
        </w:rPr>
        <w:t>「</w:t>
      </w:r>
      <w:r w:rsidRPr="006834DF">
        <w:rPr>
          <w:lang w:eastAsia="zh-TW"/>
        </w:rPr>
        <w:t>原審裁判官呼籲大家用智慧去解決問題，鼓勵答辯人等以不</w:t>
      </w:r>
      <w:r w:rsidR="003C5EEA" w:rsidRPr="006834DF">
        <w:rPr>
          <w:lang w:eastAsia="zh-HK"/>
        </w:rPr>
        <w:t>傷</w:t>
      </w:r>
      <w:r w:rsidRPr="006834DF">
        <w:rPr>
          <w:lang w:eastAsia="zh-TW"/>
        </w:rPr>
        <w:t>害他人的手段</w:t>
      </w:r>
      <w:r w:rsidR="00CA514F" w:rsidRPr="006834DF">
        <w:rPr>
          <w:lang w:eastAsia="zh-TW"/>
        </w:rPr>
        <w:t>…</w:t>
      </w:r>
      <w:r w:rsidR="00CA514F" w:rsidRPr="006834DF">
        <w:rPr>
          <w:lang w:eastAsia="zh-TW"/>
        </w:rPr>
        <w:t>」</w:t>
      </w:r>
      <w:r w:rsidR="008962A5" w:rsidRPr="006834DF">
        <w:rPr>
          <w:lang w:eastAsia="zh-TW"/>
        </w:rPr>
        <w:t>；</w:t>
      </w:r>
      <w:r w:rsidR="00CA514F" w:rsidRPr="006834DF">
        <w:rPr>
          <w:lang w:eastAsia="zh-TW"/>
        </w:rPr>
        <w:t>又說「</w:t>
      </w:r>
      <w:r w:rsidRPr="006834DF">
        <w:rPr>
          <w:lang w:eastAsia="zh-TW"/>
        </w:rPr>
        <w:t>原審裁判官是以身作則，不說</w:t>
      </w:r>
      <w:proofErr w:type="gramStart"/>
      <w:r w:rsidRPr="006834DF">
        <w:rPr>
          <w:lang w:eastAsia="zh-TW"/>
        </w:rPr>
        <w:t>甚麼</w:t>
      </w:r>
      <w:r w:rsidR="00CA514F" w:rsidRPr="006834DF">
        <w:rPr>
          <w:lang w:eastAsia="zh-TW"/>
        </w:rPr>
        <w:t>『</w:t>
      </w:r>
      <w:proofErr w:type="gramEnd"/>
      <w:r w:rsidRPr="006834DF">
        <w:rPr>
          <w:lang w:eastAsia="zh-TW"/>
        </w:rPr>
        <w:t>無論任何情況犯法就是不對</w:t>
      </w:r>
      <w:r w:rsidR="00CA514F" w:rsidRPr="006834DF">
        <w:rPr>
          <w:lang w:eastAsia="zh-TW"/>
        </w:rPr>
        <w:t>』</w:t>
      </w:r>
      <w:r w:rsidRPr="006834DF">
        <w:rPr>
          <w:lang w:eastAsia="zh-TW"/>
        </w:rPr>
        <w:t>這種權威暴力，反而藉感召答辯人等成就</w:t>
      </w:r>
      <w:r w:rsidR="009B32B4" w:rsidRPr="006834DF">
        <w:rPr>
          <w:lang w:eastAsia="zh-HK"/>
        </w:rPr>
        <w:t>智</w:t>
      </w:r>
      <w:r w:rsidRPr="006834DF">
        <w:rPr>
          <w:lang w:eastAsia="zh-TW"/>
        </w:rPr>
        <w:t>慧，令人感動</w:t>
      </w:r>
      <w:r w:rsidR="00CA514F" w:rsidRPr="006834DF">
        <w:rPr>
          <w:lang w:eastAsia="zh-TW"/>
        </w:rPr>
        <w:t>。</w:t>
      </w:r>
      <w:r w:rsidR="009B32B4" w:rsidRPr="006834DF">
        <w:rPr>
          <w:lang w:eastAsia="zh-TW"/>
        </w:rPr>
        <w:t>」</w:t>
      </w:r>
      <w:r w:rsidR="00CA514F" w:rsidRPr="006834DF">
        <w:rPr>
          <w:lang w:eastAsia="zh-TW"/>
        </w:rPr>
        <w:t>本庭認為，郭大律師</w:t>
      </w:r>
      <w:proofErr w:type="gramStart"/>
      <w:r w:rsidR="00CA514F" w:rsidRPr="006834DF">
        <w:rPr>
          <w:lang w:eastAsia="zh-TW"/>
        </w:rPr>
        <w:t>所說的</w:t>
      </w:r>
      <w:proofErr w:type="gramEnd"/>
      <w:r w:rsidR="00CA514F" w:rsidRPr="006834DF">
        <w:rPr>
          <w:lang w:eastAsia="zh-TW"/>
        </w:rPr>
        <w:t>，並沒有改變原審</w:t>
      </w:r>
      <w:proofErr w:type="gramStart"/>
      <w:r w:rsidR="00CA514F" w:rsidRPr="006834DF">
        <w:rPr>
          <w:lang w:eastAsia="zh-TW"/>
        </w:rPr>
        <w:t>裁判官犯了</w:t>
      </w:r>
      <w:proofErr w:type="gramEnd"/>
      <w:r w:rsidR="00CA514F" w:rsidRPr="006834DF">
        <w:rPr>
          <w:lang w:eastAsia="zh-TW"/>
        </w:rPr>
        <w:t>第三點原則錯誤的事實。本庭不能理解郭大律師</w:t>
      </w:r>
      <w:proofErr w:type="gramStart"/>
      <w:r w:rsidR="00CA514F" w:rsidRPr="006834DF">
        <w:rPr>
          <w:lang w:eastAsia="zh-TW"/>
        </w:rPr>
        <w:t>所說的</w:t>
      </w:r>
      <w:proofErr w:type="gramEnd"/>
      <w:r w:rsidR="00CA514F" w:rsidRPr="006834DF">
        <w:rPr>
          <w:lang w:eastAsia="zh-TW"/>
        </w:rPr>
        <w:t>「權威暴力」是甚麼意思</w:t>
      </w:r>
      <w:r w:rsidR="003C5EEA" w:rsidRPr="006834DF">
        <w:rPr>
          <w:lang w:eastAsia="zh-TW"/>
        </w:rPr>
        <w:t>，</w:t>
      </w:r>
      <w:r w:rsidR="003C5EEA" w:rsidRPr="006834DF">
        <w:rPr>
          <w:lang w:eastAsia="zh-HK"/>
        </w:rPr>
        <w:t>他的口頭陳述也語</w:t>
      </w:r>
      <w:r w:rsidR="00CD4203" w:rsidRPr="006834DF">
        <w:rPr>
          <w:lang w:eastAsia="zh-HK"/>
        </w:rPr>
        <w:t>焉</w:t>
      </w:r>
      <w:r w:rsidR="003C5EEA" w:rsidRPr="006834DF">
        <w:rPr>
          <w:lang w:eastAsia="zh-HK"/>
        </w:rPr>
        <w:t>不詳</w:t>
      </w:r>
      <w:r w:rsidR="00CA514F" w:rsidRPr="006834DF">
        <w:rPr>
          <w:lang w:eastAsia="zh-TW"/>
        </w:rPr>
        <w:t>。</w:t>
      </w:r>
      <w:r w:rsidR="003C5EEA" w:rsidRPr="006834DF">
        <w:rPr>
          <w:lang w:eastAsia="zh-HK"/>
        </w:rPr>
        <w:t>但是</w:t>
      </w:r>
      <w:r w:rsidR="00CA514F" w:rsidRPr="006834DF">
        <w:rPr>
          <w:lang w:eastAsia="zh-TW"/>
        </w:rPr>
        <w:t>若</w:t>
      </w:r>
      <w:r w:rsidR="003C5EEA" w:rsidRPr="006834DF">
        <w:rPr>
          <w:lang w:eastAsia="zh-HK"/>
        </w:rPr>
        <w:t>郭大律師</w:t>
      </w:r>
      <w:r w:rsidR="00CA514F" w:rsidRPr="006834DF">
        <w:rPr>
          <w:lang w:eastAsia="zh-TW"/>
        </w:rPr>
        <w:t>所指的是法庭</w:t>
      </w:r>
      <w:r w:rsidR="000204FD" w:rsidRPr="006834DF">
        <w:rPr>
          <w:lang w:eastAsia="zh-HK"/>
        </w:rPr>
        <w:t>判罰</w:t>
      </w:r>
      <w:r w:rsidR="00CA514F" w:rsidRPr="006834DF">
        <w:rPr>
          <w:lang w:eastAsia="zh-TW"/>
        </w:rPr>
        <w:t>犯案者是「權威暴力」的話，本庭絕不能認同。法庭基於執行刑事司法公義、適用的法律和判刑原則把犯案者</w:t>
      </w:r>
      <w:r w:rsidR="008962A5" w:rsidRPr="006834DF">
        <w:rPr>
          <w:lang w:eastAsia="zh-TW"/>
        </w:rPr>
        <w:t>，</w:t>
      </w:r>
      <w:r w:rsidR="008962A5" w:rsidRPr="006834DF">
        <w:rPr>
          <w:lang w:eastAsia="zh-HK"/>
        </w:rPr>
        <w:t>不單是答辯人等</w:t>
      </w:r>
      <w:r w:rsidR="008962A5" w:rsidRPr="006834DF">
        <w:rPr>
          <w:lang w:eastAsia="zh-TW"/>
        </w:rPr>
        <w:t>，</w:t>
      </w:r>
      <w:r w:rsidR="008962A5" w:rsidRPr="006834DF">
        <w:rPr>
          <w:lang w:eastAsia="zh-HK"/>
        </w:rPr>
        <w:lastRenderedPageBreak/>
        <w:t>而是所有犯案者</w:t>
      </w:r>
      <w:r w:rsidR="008962A5" w:rsidRPr="006834DF">
        <w:rPr>
          <w:lang w:eastAsia="zh-TW"/>
        </w:rPr>
        <w:t>，</w:t>
      </w:r>
      <w:r w:rsidR="00CA514F" w:rsidRPr="006834DF">
        <w:rPr>
          <w:lang w:eastAsia="zh-TW"/>
        </w:rPr>
        <w:t>判處刑罰，是履行《基本法》第</w:t>
      </w:r>
      <w:r w:rsidR="0025303E" w:rsidRPr="006834DF">
        <w:rPr>
          <w:lang w:eastAsia="zh-TW"/>
        </w:rPr>
        <w:t>八十</w:t>
      </w:r>
      <w:r w:rsidR="00CA514F" w:rsidRPr="006834DF">
        <w:rPr>
          <w:lang w:eastAsia="zh-TW"/>
        </w:rPr>
        <w:t>條所</w:t>
      </w:r>
      <w:r w:rsidR="00336AD9" w:rsidRPr="006834DF">
        <w:rPr>
          <w:lang w:eastAsia="zh-TW"/>
        </w:rPr>
        <w:t>賦予</w:t>
      </w:r>
      <w:r w:rsidR="00CA514F" w:rsidRPr="006834DF">
        <w:rPr>
          <w:lang w:eastAsia="zh-TW"/>
        </w:rPr>
        <w:t>法庭的審判權，也是法庭的職責所在。本庭對郭大律師用上「權威暴力」這樣的用語表示遺憾。</w:t>
      </w:r>
    </w:p>
    <w:p w:rsidR="00CA34A8" w:rsidRPr="006834DF" w:rsidRDefault="00CA34A8" w:rsidP="00CA34A8">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Pr="006834DF">
        <w:rPr>
          <w:lang w:eastAsia="zh-TW"/>
        </w:rPr>
        <w:t>第</w:t>
      </w:r>
      <w:r w:rsidR="009B4391" w:rsidRPr="006834DF">
        <w:rPr>
          <w:lang w:eastAsia="zh-HK"/>
        </w:rPr>
        <w:t>四</w:t>
      </w:r>
      <w:r w:rsidRPr="006834DF">
        <w:rPr>
          <w:lang w:eastAsia="zh-TW"/>
        </w:rPr>
        <w:t>，原審裁判官認為答辯人等</w:t>
      </w:r>
      <w:r w:rsidR="008B77FF" w:rsidRPr="006834DF">
        <w:rPr>
          <w:lang w:eastAsia="zh-TW"/>
        </w:rPr>
        <w:t>（</w:t>
      </w:r>
      <w:r w:rsidR="008B77FF" w:rsidRPr="006834DF">
        <w:rPr>
          <w:lang w:eastAsia="zh-HK"/>
        </w:rPr>
        <w:t>除第十二答辯人外</w:t>
      </w:r>
      <w:r w:rsidR="008B77FF" w:rsidRPr="006834DF">
        <w:rPr>
          <w:lang w:eastAsia="zh-TW"/>
        </w:rPr>
        <w:t>）</w:t>
      </w:r>
      <w:r w:rsidRPr="006834DF">
        <w:rPr>
          <w:lang w:eastAsia="zh-TW"/>
        </w:rPr>
        <w:t>無需表達悔意，但仍判以社會服務令</w:t>
      </w:r>
      <w:r w:rsidR="0052733E" w:rsidRPr="006834DF">
        <w:rPr>
          <w:lang w:eastAsia="zh-TW"/>
        </w:rPr>
        <w:t>，</w:t>
      </w:r>
      <w:r w:rsidR="0052733E" w:rsidRPr="006834DF">
        <w:rPr>
          <w:lang w:eastAsia="zh-HK"/>
        </w:rPr>
        <w:t>這</w:t>
      </w:r>
      <w:r w:rsidRPr="006834DF">
        <w:rPr>
          <w:lang w:eastAsia="zh-TW"/>
        </w:rPr>
        <w:t>是錯誤的。</w:t>
      </w:r>
      <w:r w:rsidR="0052733E" w:rsidRPr="006834DF">
        <w:rPr>
          <w:lang w:eastAsia="zh-HK"/>
        </w:rPr>
        <w:t>原審裁判官</w:t>
      </w:r>
      <w:r w:rsidRPr="006834DF">
        <w:rPr>
          <w:lang w:eastAsia="zh-TW"/>
        </w:rPr>
        <w:t>認為大部</w:t>
      </w:r>
      <w:r w:rsidR="00C47134" w:rsidRPr="006834DF">
        <w:rPr>
          <w:lang w:eastAsia="zh-TW"/>
        </w:rPr>
        <w:t>分</w:t>
      </w:r>
      <w:r w:rsidRPr="006834DF">
        <w:rPr>
          <w:lang w:eastAsia="zh-TW"/>
        </w:rPr>
        <w:t>答辯人沒有否認行為，並願意承擔法律後果是有悔意的一面。原審裁判官的看法反映他嚴重錯誤</w:t>
      </w:r>
      <w:r w:rsidR="0025303E" w:rsidRPr="006834DF">
        <w:rPr>
          <w:lang w:eastAsia="zh-TW"/>
        </w:rPr>
        <w:t>理解</w:t>
      </w:r>
      <w:proofErr w:type="gramStart"/>
      <w:r w:rsidR="0025303E" w:rsidRPr="006834DF">
        <w:rPr>
          <w:lang w:eastAsia="zh-TW"/>
        </w:rPr>
        <w:t>真誠悔</w:t>
      </w:r>
      <w:proofErr w:type="gramEnd"/>
      <w:r w:rsidR="0025303E" w:rsidRPr="006834DF">
        <w:rPr>
          <w:lang w:eastAsia="zh-TW"/>
        </w:rPr>
        <w:t>意這概念</w:t>
      </w:r>
      <w:r w:rsidRPr="006834DF">
        <w:rPr>
          <w:lang w:eastAsia="zh-TW"/>
        </w:rPr>
        <w:t>。</w:t>
      </w:r>
    </w:p>
    <w:p w:rsidR="00A7162A" w:rsidRPr="006834DF" w:rsidRDefault="00CA34A8" w:rsidP="00CA34A8">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4D08C6" w:rsidRPr="006834DF">
        <w:rPr>
          <w:lang w:eastAsia="zh-TW"/>
        </w:rPr>
        <w:tab/>
      </w:r>
      <w:r w:rsidRPr="006834DF">
        <w:rPr>
          <w:lang w:eastAsia="zh-TW"/>
        </w:rPr>
        <w:t>第</w:t>
      </w:r>
      <w:r w:rsidR="009B4391" w:rsidRPr="006834DF">
        <w:rPr>
          <w:lang w:eastAsia="zh-HK"/>
        </w:rPr>
        <w:t>五</w:t>
      </w:r>
      <w:r w:rsidRPr="006834DF">
        <w:rPr>
          <w:lang w:eastAsia="zh-TW"/>
        </w:rPr>
        <w:t>，原審裁判官判</w:t>
      </w:r>
      <w:r w:rsidR="000557E6" w:rsidRPr="006834DF">
        <w:rPr>
          <w:lang w:eastAsia="zh-TW"/>
        </w:rPr>
        <w:t>處</w:t>
      </w:r>
      <w:r w:rsidRPr="006834DF">
        <w:rPr>
          <w:lang w:eastAsia="zh-TW"/>
        </w:rPr>
        <w:t>第十及第十三答辯人社會服務令，好讓他們以行動來證明他們會承擔法律後果，理由</w:t>
      </w:r>
      <w:r w:rsidR="00710040" w:rsidRPr="006834DF">
        <w:rPr>
          <w:lang w:eastAsia="zh-HK"/>
        </w:rPr>
        <w:t>更</w:t>
      </w:r>
      <w:r w:rsidRPr="006834DF">
        <w:rPr>
          <w:lang w:eastAsia="zh-TW"/>
        </w:rPr>
        <w:t>是</w:t>
      </w:r>
      <w:r w:rsidR="00710040" w:rsidRPr="006834DF">
        <w:rPr>
          <w:lang w:eastAsia="zh-HK"/>
        </w:rPr>
        <w:t>極為</w:t>
      </w:r>
      <w:r w:rsidRPr="006834DF">
        <w:rPr>
          <w:lang w:eastAsia="zh-TW"/>
        </w:rPr>
        <w:t>牽強。</w:t>
      </w:r>
    </w:p>
    <w:p w:rsidR="00A7162A" w:rsidRPr="006834DF" w:rsidRDefault="00A7162A" w:rsidP="00A7162A">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Pr="006834DF">
        <w:rPr>
          <w:lang w:eastAsia="zh-TW"/>
        </w:rPr>
        <w:tab/>
      </w:r>
      <w:r w:rsidRPr="006834DF">
        <w:rPr>
          <w:szCs w:val="28"/>
          <w:lang w:eastAsia="zh-TW"/>
        </w:rPr>
        <w:t>總而言之</w:t>
      </w:r>
      <w:r w:rsidRPr="006834DF">
        <w:rPr>
          <w:lang w:eastAsia="zh-TW"/>
        </w:rPr>
        <w:t>，原審裁判官沒有跟從</w:t>
      </w:r>
      <w:r w:rsidR="00D30B26" w:rsidRPr="006834DF">
        <w:rPr>
          <w:lang w:eastAsia="zh-TW"/>
        </w:rPr>
        <w:t>本</w:t>
      </w:r>
      <w:r w:rsidRPr="006834DF">
        <w:rPr>
          <w:lang w:eastAsia="zh-TW"/>
        </w:rPr>
        <w:t>庭</w:t>
      </w:r>
      <w:r w:rsidR="00D30B26" w:rsidRPr="006834DF">
        <w:rPr>
          <w:lang w:eastAsia="zh-TW"/>
        </w:rPr>
        <w:t>在</w:t>
      </w:r>
      <w:r w:rsidR="003742C6" w:rsidRPr="006834DF">
        <w:rPr>
          <w:lang w:eastAsia="zh-TW"/>
        </w:rPr>
        <w:t>上文</w:t>
      </w:r>
      <w:r w:rsidRPr="006834DF">
        <w:rPr>
          <w:lang w:eastAsia="zh-TW"/>
        </w:rPr>
        <w:t>所闡明適用的處理方式來量刑，實屬錯誤</w:t>
      </w:r>
      <w:r w:rsidRPr="006834DF">
        <w:rPr>
          <w:szCs w:val="28"/>
          <w:lang w:eastAsia="zh-TW"/>
        </w:rPr>
        <w:t>。</w:t>
      </w:r>
    </w:p>
    <w:p w:rsidR="00E952A5" w:rsidRPr="006834DF" w:rsidRDefault="00E952A5" w:rsidP="00E952A5">
      <w:pPr>
        <w:pStyle w:val="H-1"/>
        <w:tabs>
          <w:tab w:val="left" w:pos="720"/>
        </w:tabs>
        <w:ind w:left="720" w:hanging="720"/>
        <w:jc w:val="both"/>
        <w:rPr>
          <w:lang w:eastAsia="zh-TW"/>
        </w:rPr>
      </w:pPr>
      <w:r w:rsidRPr="006834DF">
        <w:rPr>
          <w:lang w:eastAsia="zh-TW"/>
        </w:rPr>
        <w:t>H</w:t>
      </w:r>
      <w:r w:rsidR="00E67C0A" w:rsidRPr="006834DF">
        <w:rPr>
          <w:lang w:eastAsia="zh-TW"/>
        </w:rPr>
        <w:t>5</w:t>
      </w:r>
      <w:r w:rsidRPr="006834DF">
        <w:rPr>
          <w:lang w:eastAsia="zh-TW"/>
        </w:rPr>
        <w:t>.</w:t>
      </w:r>
      <w:r w:rsidRPr="006834DF">
        <w:rPr>
          <w:lang w:eastAsia="zh-TW"/>
        </w:rPr>
        <w:tab/>
      </w:r>
      <w:r w:rsidR="004D08C6" w:rsidRPr="006834DF">
        <w:rPr>
          <w:lang w:eastAsia="zh-HK"/>
        </w:rPr>
        <w:t>監禁</w:t>
      </w:r>
      <w:r w:rsidRPr="006834DF">
        <w:rPr>
          <w:lang w:eastAsia="zh-TW"/>
        </w:rPr>
        <w:t>刑</w:t>
      </w:r>
      <w:r w:rsidR="004D08C6" w:rsidRPr="006834DF">
        <w:rPr>
          <w:lang w:eastAsia="zh-HK"/>
        </w:rPr>
        <w:t>期</w:t>
      </w:r>
    </w:p>
    <w:p w:rsidR="00CA34A8" w:rsidRPr="006834DF" w:rsidRDefault="00CA34A8" w:rsidP="00CA34A8">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Pr="006834DF">
        <w:rPr>
          <w:lang w:eastAsia="zh-TW"/>
        </w:rPr>
        <w:t>根據《公安條例》第</w:t>
      </w:r>
      <w:r w:rsidRPr="006834DF">
        <w:rPr>
          <w:lang w:eastAsia="zh-TW"/>
        </w:rPr>
        <w:t>18</w:t>
      </w:r>
      <w:r w:rsidRPr="006834DF">
        <w:rPr>
          <w:lang w:eastAsia="zh-TW"/>
        </w:rPr>
        <w:t>條，在裁判法院被定罪的非法集結最高刑期是</w:t>
      </w:r>
      <w:r w:rsidRPr="006834DF">
        <w:rPr>
          <w:lang w:eastAsia="zh-TW"/>
        </w:rPr>
        <w:t>3</w:t>
      </w:r>
      <w:r w:rsidRPr="006834DF">
        <w:rPr>
          <w:lang w:eastAsia="zh-TW"/>
        </w:rPr>
        <w:t>年</w:t>
      </w:r>
      <w:r w:rsidR="00E952A5" w:rsidRPr="006834DF">
        <w:rPr>
          <w:lang w:eastAsia="zh-TW"/>
        </w:rPr>
        <w:t>。</w:t>
      </w:r>
      <w:r w:rsidR="00A81A34" w:rsidRPr="006834DF">
        <w:rPr>
          <w:lang w:eastAsia="zh-TW"/>
        </w:rPr>
        <w:t>在小心考慮過本案的案情、答辯人等的</w:t>
      </w:r>
      <w:r w:rsidR="00336AD9" w:rsidRPr="006834DF">
        <w:rPr>
          <w:lang w:eastAsia="zh-TW"/>
        </w:rPr>
        <w:t>犯案手法、他們</w:t>
      </w:r>
      <w:r w:rsidR="00A81A34" w:rsidRPr="006834DF">
        <w:rPr>
          <w:lang w:eastAsia="zh-TW"/>
        </w:rPr>
        <w:t>個人情況和犯案的原因</w:t>
      </w:r>
      <w:r w:rsidR="00336AD9" w:rsidRPr="006834DF">
        <w:rPr>
          <w:lang w:eastAsia="zh-TW"/>
        </w:rPr>
        <w:t>和動機，包括「公民抗命」和為受東北發展項目影響的人發聲</w:t>
      </w:r>
      <w:r w:rsidR="00A81A34" w:rsidRPr="006834DF">
        <w:rPr>
          <w:lang w:eastAsia="zh-TW"/>
        </w:rPr>
        <w:t>、</w:t>
      </w:r>
      <w:r w:rsidR="00336AD9" w:rsidRPr="006834DF">
        <w:rPr>
          <w:lang w:eastAsia="zh-TW"/>
        </w:rPr>
        <w:t>他們</w:t>
      </w:r>
      <w:r w:rsidR="00A81A34" w:rsidRPr="006834DF">
        <w:rPr>
          <w:lang w:eastAsia="zh-TW"/>
        </w:rPr>
        <w:t>各人的求情理由、他們的社會服務令合適報告</w:t>
      </w:r>
      <w:r w:rsidR="007A32EB" w:rsidRPr="006834DF">
        <w:rPr>
          <w:lang w:eastAsia="zh-TW"/>
        </w:rPr>
        <w:t>、</w:t>
      </w:r>
      <w:r w:rsidR="00A81A34" w:rsidRPr="006834DF">
        <w:rPr>
          <w:lang w:eastAsia="zh-TW"/>
        </w:rPr>
        <w:t>原審裁判官的判刑理由，以及</w:t>
      </w:r>
      <w:r w:rsidRPr="006834DF">
        <w:rPr>
          <w:lang w:eastAsia="zh-TW"/>
        </w:rPr>
        <w:t>經小心評估本案所有相關的情況和判刑元素後，本庭認為，</w:t>
      </w:r>
      <w:r w:rsidR="00336AD9" w:rsidRPr="006834DF">
        <w:rPr>
          <w:lang w:eastAsia="zh-TW"/>
        </w:rPr>
        <w:t>就第一項控罪</w:t>
      </w:r>
      <w:r w:rsidRPr="006834DF">
        <w:rPr>
          <w:lang w:eastAsia="zh-TW"/>
        </w:rPr>
        <w:t>合適的量刑</w:t>
      </w:r>
      <w:r w:rsidR="00F10B10" w:rsidRPr="006834DF">
        <w:rPr>
          <w:lang w:eastAsia="zh-HK"/>
        </w:rPr>
        <w:t>基準</w:t>
      </w:r>
      <w:r w:rsidRPr="006834DF">
        <w:rPr>
          <w:lang w:eastAsia="zh-TW"/>
        </w:rPr>
        <w:t>是</w:t>
      </w:r>
      <w:r w:rsidRPr="006834DF">
        <w:rPr>
          <w:lang w:eastAsia="zh-TW"/>
        </w:rPr>
        <w:t>1</w:t>
      </w:r>
      <w:r w:rsidR="00FB75EE" w:rsidRPr="006834DF">
        <w:rPr>
          <w:lang w:eastAsia="zh-TW"/>
        </w:rPr>
        <w:t>5</w:t>
      </w:r>
      <w:r w:rsidRPr="006834DF">
        <w:rPr>
          <w:lang w:eastAsia="zh-TW"/>
        </w:rPr>
        <w:t>個月</w:t>
      </w:r>
      <w:r w:rsidR="00F10B10" w:rsidRPr="006834DF">
        <w:rPr>
          <w:lang w:eastAsia="zh-HK"/>
        </w:rPr>
        <w:t>監禁</w:t>
      </w:r>
      <w:r w:rsidRPr="006834DF">
        <w:rPr>
          <w:lang w:eastAsia="zh-TW"/>
        </w:rPr>
        <w:t>。</w:t>
      </w:r>
    </w:p>
    <w:p w:rsidR="00CA34A8" w:rsidRPr="006834DF" w:rsidRDefault="00CA34A8" w:rsidP="00CA34A8">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336AD9" w:rsidRPr="006834DF">
        <w:rPr>
          <w:lang w:eastAsia="zh-TW"/>
        </w:rPr>
        <w:t>考慮到</w:t>
      </w:r>
      <w:proofErr w:type="gramStart"/>
      <w:r w:rsidR="00336AD9" w:rsidRPr="006834DF">
        <w:rPr>
          <w:lang w:eastAsia="zh-TW"/>
        </w:rPr>
        <w:t>這是律政</w:t>
      </w:r>
      <w:proofErr w:type="gramEnd"/>
      <w:r w:rsidR="00336AD9" w:rsidRPr="006834DF">
        <w:rPr>
          <w:lang w:eastAsia="zh-TW"/>
        </w:rPr>
        <w:t>司司長的覆核刑期申請，本庭</w:t>
      </w:r>
      <w:proofErr w:type="gramStart"/>
      <w:r w:rsidR="00336AD9" w:rsidRPr="006834DF">
        <w:rPr>
          <w:lang w:eastAsia="zh-TW"/>
        </w:rPr>
        <w:t>按照慣</w:t>
      </w:r>
      <w:proofErr w:type="gramEnd"/>
      <w:r w:rsidR="00336AD9" w:rsidRPr="006834DF">
        <w:rPr>
          <w:lang w:eastAsia="zh-TW"/>
        </w:rPr>
        <w:t>常做法，給予各答辯人</w:t>
      </w:r>
      <w:r w:rsidR="00336AD9" w:rsidRPr="006834DF">
        <w:rPr>
          <w:lang w:eastAsia="zh-TW"/>
        </w:rPr>
        <w:t>1</w:t>
      </w:r>
      <w:r w:rsidR="00336AD9" w:rsidRPr="006834DF">
        <w:rPr>
          <w:lang w:eastAsia="zh-TW"/>
        </w:rPr>
        <w:t>個月的扣減。另外，</w:t>
      </w:r>
      <w:r w:rsidR="000557E6" w:rsidRPr="006834DF">
        <w:rPr>
          <w:lang w:eastAsia="zh-TW"/>
        </w:rPr>
        <w:t>第一</w:t>
      </w:r>
      <w:r w:rsidR="00257BF5" w:rsidRPr="006834DF">
        <w:rPr>
          <w:lang w:eastAsia="zh-HK"/>
        </w:rPr>
        <w:t>至</w:t>
      </w:r>
      <w:r w:rsidR="000557E6" w:rsidRPr="006834DF">
        <w:rPr>
          <w:lang w:eastAsia="zh-TW"/>
        </w:rPr>
        <w:t>第十二答辯人</w:t>
      </w:r>
      <w:r w:rsidR="00336AD9" w:rsidRPr="006834DF">
        <w:rPr>
          <w:lang w:eastAsia="zh-TW"/>
        </w:rPr>
        <w:t>已</w:t>
      </w:r>
      <w:r w:rsidR="00336AD9" w:rsidRPr="006834DF">
        <w:rPr>
          <w:lang w:eastAsia="zh-TW"/>
        </w:rPr>
        <w:lastRenderedPageBreak/>
        <w:t>經完</w:t>
      </w:r>
      <w:r w:rsidR="007A32EB" w:rsidRPr="006834DF">
        <w:rPr>
          <w:lang w:eastAsia="zh-TW"/>
        </w:rPr>
        <w:t>成</w:t>
      </w:r>
      <w:r w:rsidR="00336AD9" w:rsidRPr="006834DF">
        <w:rPr>
          <w:lang w:eastAsia="zh-TW"/>
        </w:rPr>
        <w:t>其社會服務令，本庭再酌情扣減刑期</w:t>
      </w:r>
      <w:r w:rsidR="00336AD9" w:rsidRPr="006834DF">
        <w:rPr>
          <w:lang w:eastAsia="zh-TW"/>
        </w:rPr>
        <w:t>1</w:t>
      </w:r>
      <w:r w:rsidR="00336AD9" w:rsidRPr="006834DF">
        <w:rPr>
          <w:lang w:eastAsia="zh-TW"/>
        </w:rPr>
        <w:t>個月，</w:t>
      </w:r>
      <w:r w:rsidR="008B77FF" w:rsidRPr="006834DF">
        <w:rPr>
          <w:lang w:eastAsia="zh-HK"/>
        </w:rPr>
        <w:t>第一至第十一答辯人</w:t>
      </w:r>
      <w:r w:rsidR="00F10B10" w:rsidRPr="006834DF">
        <w:rPr>
          <w:lang w:eastAsia="zh-HK"/>
        </w:rPr>
        <w:t>每人</w:t>
      </w:r>
      <w:r w:rsidR="00336AD9" w:rsidRPr="006834DF">
        <w:rPr>
          <w:lang w:eastAsia="zh-TW"/>
        </w:rPr>
        <w:t>的刑期是</w:t>
      </w:r>
      <w:r w:rsidR="00336AD9" w:rsidRPr="006834DF">
        <w:rPr>
          <w:lang w:eastAsia="zh-TW"/>
        </w:rPr>
        <w:t>13</w:t>
      </w:r>
      <w:r w:rsidR="00336AD9" w:rsidRPr="006834DF">
        <w:rPr>
          <w:lang w:eastAsia="zh-TW"/>
        </w:rPr>
        <w:t>個月。第十二答辯人因認罪，可獲</w:t>
      </w:r>
      <w:r w:rsidR="007A32EB" w:rsidRPr="006834DF">
        <w:rPr>
          <w:lang w:eastAsia="zh-TW"/>
        </w:rPr>
        <w:t>三分之一</w:t>
      </w:r>
      <w:r w:rsidR="00336AD9" w:rsidRPr="006834DF">
        <w:rPr>
          <w:lang w:eastAsia="zh-TW"/>
        </w:rPr>
        <w:t>的扣減，再加上剛才所說</w:t>
      </w:r>
      <w:r w:rsidR="00336AD9" w:rsidRPr="006834DF">
        <w:rPr>
          <w:lang w:eastAsia="zh-TW"/>
        </w:rPr>
        <w:t>2</w:t>
      </w:r>
      <w:r w:rsidR="00336AD9" w:rsidRPr="006834DF">
        <w:rPr>
          <w:lang w:eastAsia="zh-TW"/>
        </w:rPr>
        <w:t>個月的扣減，他的刑期是</w:t>
      </w:r>
      <w:r w:rsidR="00336AD9" w:rsidRPr="006834DF">
        <w:rPr>
          <w:lang w:eastAsia="zh-TW"/>
        </w:rPr>
        <w:t>8</w:t>
      </w:r>
      <w:r w:rsidR="00336AD9" w:rsidRPr="006834DF">
        <w:rPr>
          <w:lang w:eastAsia="zh-TW"/>
        </w:rPr>
        <w:t>個月。</w:t>
      </w:r>
    </w:p>
    <w:p w:rsidR="00052F26" w:rsidRPr="006834DF" w:rsidRDefault="00876518" w:rsidP="00876518">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336AD9" w:rsidRPr="006834DF">
        <w:rPr>
          <w:lang w:eastAsia="zh-TW"/>
        </w:rPr>
        <w:t>第十三答辯人</w:t>
      </w:r>
      <w:r w:rsidR="00052F26" w:rsidRPr="006834DF">
        <w:rPr>
          <w:lang w:eastAsia="zh-TW"/>
        </w:rPr>
        <w:t>沒有履行社會服務令，所以不能獲得因完</w:t>
      </w:r>
      <w:r w:rsidR="007A32EB" w:rsidRPr="006834DF">
        <w:rPr>
          <w:lang w:eastAsia="zh-TW"/>
        </w:rPr>
        <w:t>成</w:t>
      </w:r>
      <w:r w:rsidR="00052F26" w:rsidRPr="006834DF">
        <w:rPr>
          <w:lang w:eastAsia="zh-TW"/>
        </w:rPr>
        <w:t>社會服務令</w:t>
      </w:r>
      <w:r w:rsidR="00CD4203" w:rsidRPr="006834DF">
        <w:rPr>
          <w:lang w:eastAsia="zh-TW"/>
        </w:rPr>
        <w:t>而有的</w:t>
      </w:r>
      <w:r w:rsidR="006B4B2D" w:rsidRPr="006834DF">
        <w:rPr>
          <w:lang w:eastAsia="zh-TW"/>
        </w:rPr>
        <w:t>1</w:t>
      </w:r>
      <w:r w:rsidR="006B4B2D" w:rsidRPr="006834DF">
        <w:rPr>
          <w:lang w:eastAsia="zh-HK"/>
        </w:rPr>
        <w:t>個月</w:t>
      </w:r>
      <w:r w:rsidR="00052F26" w:rsidRPr="006834DF">
        <w:rPr>
          <w:lang w:eastAsia="zh-TW"/>
        </w:rPr>
        <w:t>扣減。他因沒有履行社會服務令而被判監</w:t>
      </w:r>
      <w:r w:rsidR="00052F26" w:rsidRPr="006834DF">
        <w:rPr>
          <w:lang w:eastAsia="zh-TW"/>
        </w:rPr>
        <w:t>3</w:t>
      </w:r>
      <w:r w:rsidR="00052F26" w:rsidRPr="006834DF">
        <w:rPr>
          <w:lang w:eastAsia="zh-TW"/>
        </w:rPr>
        <w:t>個星期，他不能因此而說社會服務令是失效的判刑，但考慮到他</w:t>
      </w:r>
      <w:r w:rsidR="007A32EB" w:rsidRPr="006834DF">
        <w:rPr>
          <w:lang w:eastAsia="zh-TW"/>
        </w:rPr>
        <w:t>的</w:t>
      </w:r>
      <w:r w:rsidR="00052F26" w:rsidRPr="006834DF">
        <w:rPr>
          <w:lang w:eastAsia="zh-TW"/>
        </w:rPr>
        <w:t>3</w:t>
      </w:r>
      <w:r w:rsidR="00052F26" w:rsidRPr="006834DF">
        <w:rPr>
          <w:lang w:eastAsia="zh-TW"/>
        </w:rPr>
        <w:t>個星期監禁</w:t>
      </w:r>
      <w:r w:rsidR="007A32EB" w:rsidRPr="006834DF">
        <w:rPr>
          <w:lang w:eastAsia="zh-TW"/>
        </w:rPr>
        <w:t>已服刑期滿</w:t>
      </w:r>
      <w:r w:rsidR="00052F26" w:rsidRPr="006834DF">
        <w:rPr>
          <w:lang w:eastAsia="zh-TW"/>
        </w:rPr>
        <w:t>，現在又要回到監獄服刑</w:t>
      </w:r>
      <w:r w:rsidR="00F10B10" w:rsidRPr="006834DF">
        <w:rPr>
          <w:lang w:eastAsia="zh-TW"/>
        </w:rPr>
        <w:t>，</w:t>
      </w:r>
      <w:r w:rsidR="00F10B10" w:rsidRPr="006834DF">
        <w:rPr>
          <w:lang w:eastAsia="zh-HK"/>
        </w:rPr>
        <w:t>對他</w:t>
      </w:r>
      <w:r w:rsidR="00C2092D" w:rsidRPr="006834DF">
        <w:rPr>
          <w:lang w:eastAsia="zh-TW"/>
        </w:rPr>
        <w:t>造</w:t>
      </w:r>
      <w:r w:rsidR="00F10B10" w:rsidRPr="006834DF">
        <w:rPr>
          <w:lang w:eastAsia="zh-HK"/>
        </w:rPr>
        <w:t>成額外困擾</w:t>
      </w:r>
      <w:r w:rsidR="00052F26" w:rsidRPr="006834DF">
        <w:rPr>
          <w:lang w:eastAsia="zh-TW"/>
        </w:rPr>
        <w:t>，本庭酌情扣減</w:t>
      </w:r>
      <w:r w:rsidR="00052F26" w:rsidRPr="006834DF">
        <w:rPr>
          <w:lang w:eastAsia="zh-TW"/>
        </w:rPr>
        <w:t>1</w:t>
      </w:r>
      <w:r w:rsidR="00052F26" w:rsidRPr="006834DF">
        <w:rPr>
          <w:lang w:eastAsia="zh-TW"/>
        </w:rPr>
        <w:t>個月。因此，他可獲的扣減</w:t>
      </w:r>
      <w:r w:rsidR="003C5EEA" w:rsidRPr="006834DF">
        <w:rPr>
          <w:lang w:eastAsia="zh-HK"/>
        </w:rPr>
        <w:t>也</w:t>
      </w:r>
      <w:r w:rsidR="00052F26" w:rsidRPr="006834DF">
        <w:rPr>
          <w:lang w:eastAsia="zh-TW"/>
        </w:rPr>
        <w:t>是</w:t>
      </w:r>
      <w:r w:rsidR="00052F26" w:rsidRPr="006834DF">
        <w:rPr>
          <w:lang w:eastAsia="zh-TW"/>
        </w:rPr>
        <w:t>2</w:t>
      </w:r>
      <w:r w:rsidR="00F10B10" w:rsidRPr="006834DF">
        <w:rPr>
          <w:lang w:eastAsia="zh-TW"/>
        </w:rPr>
        <w:t>個月，其</w:t>
      </w:r>
      <w:r w:rsidR="00052F26" w:rsidRPr="006834DF">
        <w:rPr>
          <w:lang w:eastAsia="zh-TW"/>
        </w:rPr>
        <w:t>刑期是</w:t>
      </w:r>
      <w:r w:rsidR="00052F26" w:rsidRPr="006834DF">
        <w:rPr>
          <w:lang w:eastAsia="zh-TW"/>
        </w:rPr>
        <w:t>13</w:t>
      </w:r>
      <w:r w:rsidR="00052F26" w:rsidRPr="006834DF">
        <w:rPr>
          <w:lang w:eastAsia="zh-TW"/>
        </w:rPr>
        <w:t>個月。</w:t>
      </w:r>
    </w:p>
    <w:p w:rsidR="00876518" w:rsidRPr="006834DF" w:rsidRDefault="00876518" w:rsidP="00876518">
      <w:pPr>
        <w:pStyle w:val="Final"/>
        <w:spacing w:after="520"/>
        <w:rPr>
          <w:lang w:eastAsia="zh-TW"/>
        </w:rPr>
      </w:pPr>
      <w:r w:rsidRPr="006834DF">
        <w:fldChar w:fldCharType="begin"/>
      </w:r>
      <w:r w:rsidRPr="006834DF">
        <w:rPr>
          <w:lang w:eastAsia="zh-TW"/>
        </w:rPr>
        <w:instrText xml:space="preserve"> AUTONUMOUT </w:instrText>
      </w:r>
      <w:r w:rsidRPr="006834DF">
        <w:fldChar w:fldCharType="end"/>
      </w:r>
      <w:r w:rsidRPr="006834DF">
        <w:rPr>
          <w:lang w:eastAsia="zh-TW"/>
        </w:rPr>
        <w:tab/>
      </w:r>
      <w:r w:rsidR="00FB75EE" w:rsidRPr="006834DF">
        <w:rPr>
          <w:lang w:eastAsia="zh-TW"/>
        </w:rPr>
        <w:t>基於上述理由，</w:t>
      </w:r>
      <w:r w:rsidRPr="006834DF">
        <w:rPr>
          <w:lang w:eastAsia="zh-TW"/>
        </w:rPr>
        <w:t>本庭</w:t>
      </w:r>
      <w:proofErr w:type="gramStart"/>
      <w:r w:rsidRPr="006834DF">
        <w:rPr>
          <w:lang w:eastAsia="zh-TW"/>
        </w:rPr>
        <w:t>批准律</w:t>
      </w:r>
      <w:proofErr w:type="gramEnd"/>
      <w:r w:rsidRPr="006834DF">
        <w:rPr>
          <w:lang w:eastAsia="zh-TW"/>
        </w:rPr>
        <w:t>政司司長的覆核申請，撤銷原審</w:t>
      </w:r>
      <w:proofErr w:type="gramStart"/>
      <w:r w:rsidRPr="006834DF">
        <w:rPr>
          <w:lang w:eastAsia="zh-TW"/>
        </w:rPr>
        <w:t>裁判官</w:t>
      </w:r>
      <w:r w:rsidR="00FB75EE" w:rsidRPr="006834DF">
        <w:rPr>
          <w:lang w:eastAsia="zh-TW"/>
        </w:rPr>
        <w:t>處以</w:t>
      </w:r>
      <w:proofErr w:type="gramEnd"/>
      <w:r w:rsidR="00FB75EE" w:rsidRPr="006834DF">
        <w:rPr>
          <w:lang w:eastAsia="zh-TW"/>
        </w:rPr>
        <w:t>答辯人等社會服務令的判刑，</w:t>
      </w:r>
      <w:r w:rsidRPr="006834DF">
        <w:rPr>
          <w:lang w:eastAsia="zh-TW"/>
        </w:rPr>
        <w:t>並改判：</w:t>
      </w:r>
    </w:p>
    <w:p w:rsidR="005C71E0" w:rsidRPr="006834DF" w:rsidRDefault="009B32B4" w:rsidP="009B32B4">
      <w:pPr>
        <w:pStyle w:val="QuotationEnd"/>
        <w:spacing w:before="120" w:after="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lang w:eastAsia="zh-HK"/>
        </w:rPr>
        <w:t>一</w:t>
      </w:r>
      <w:r w:rsidRPr="006834DF">
        <w:rPr>
          <w:rFonts w:ascii="Times New Roman" w:hAnsi="Times New Roman"/>
          <w:sz w:val="28"/>
          <w:szCs w:val="28"/>
        </w:rPr>
        <w:t>)</w:t>
      </w:r>
      <w:r w:rsidRPr="006834DF">
        <w:rPr>
          <w:rFonts w:ascii="Times New Roman" w:hAnsi="Times New Roman"/>
          <w:sz w:val="28"/>
          <w:szCs w:val="28"/>
        </w:rPr>
        <w:tab/>
      </w:r>
      <w:r w:rsidR="005C71E0" w:rsidRPr="006834DF">
        <w:rPr>
          <w:rFonts w:ascii="Times New Roman" w:hAnsi="Times New Roman"/>
          <w:sz w:val="28"/>
          <w:szCs w:val="28"/>
        </w:rPr>
        <w:t>第一至第十</w:t>
      </w:r>
      <w:r w:rsidR="003C5EEA" w:rsidRPr="006834DF">
        <w:rPr>
          <w:rFonts w:ascii="Times New Roman" w:hAnsi="Times New Roman"/>
          <w:sz w:val="28"/>
          <w:szCs w:val="28"/>
          <w:lang w:eastAsia="zh-HK"/>
        </w:rPr>
        <w:t>一</w:t>
      </w:r>
      <w:r w:rsidR="005C71E0" w:rsidRPr="006834DF">
        <w:rPr>
          <w:rFonts w:ascii="Times New Roman" w:hAnsi="Times New Roman"/>
          <w:sz w:val="28"/>
          <w:szCs w:val="28"/>
        </w:rPr>
        <w:t>答辯人和第十</w:t>
      </w:r>
      <w:r w:rsidR="003C5EEA" w:rsidRPr="006834DF">
        <w:rPr>
          <w:rFonts w:ascii="Times New Roman" w:hAnsi="Times New Roman"/>
          <w:sz w:val="28"/>
          <w:szCs w:val="28"/>
          <w:lang w:eastAsia="zh-HK"/>
        </w:rPr>
        <w:t>三</w:t>
      </w:r>
      <w:r w:rsidR="005C71E0" w:rsidRPr="006834DF">
        <w:rPr>
          <w:rFonts w:ascii="Times New Roman" w:hAnsi="Times New Roman"/>
          <w:sz w:val="28"/>
          <w:szCs w:val="28"/>
        </w:rPr>
        <w:t>答辯人，就第一項控罪各監禁</w:t>
      </w:r>
      <w:r w:rsidR="005C71E0" w:rsidRPr="006834DF">
        <w:rPr>
          <w:rFonts w:ascii="Times New Roman" w:hAnsi="Times New Roman"/>
          <w:sz w:val="28"/>
          <w:szCs w:val="28"/>
        </w:rPr>
        <w:t>13</w:t>
      </w:r>
      <w:r w:rsidR="005C71E0" w:rsidRPr="006834DF">
        <w:rPr>
          <w:rFonts w:ascii="Times New Roman" w:hAnsi="Times New Roman"/>
          <w:sz w:val="28"/>
          <w:szCs w:val="28"/>
        </w:rPr>
        <w:t>個月；</w:t>
      </w:r>
    </w:p>
    <w:p w:rsidR="005C71E0" w:rsidRPr="006834DF" w:rsidRDefault="009B32B4" w:rsidP="003C5EEA">
      <w:pPr>
        <w:pStyle w:val="QuotationEnd"/>
        <w:spacing w:before="120" w:after="520" w:line="440" w:lineRule="exact"/>
        <w:ind w:left="1440" w:right="0"/>
        <w:rPr>
          <w:rFonts w:ascii="Times New Roman" w:hAnsi="Times New Roman"/>
          <w:sz w:val="28"/>
          <w:szCs w:val="28"/>
        </w:rPr>
      </w:pPr>
      <w:r w:rsidRPr="006834DF">
        <w:rPr>
          <w:rFonts w:ascii="Times New Roman" w:hAnsi="Times New Roman"/>
          <w:sz w:val="28"/>
          <w:szCs w:val="28"/>
        </w:rPr>
        <w:t>(</w:t>
      </w:r>
      <w:r w:rsidRPr="006834DF">
        <w:rPr>
          <w:rFonts w:ascii="Times New Roman" w:hAnsi="Times New Roman"/>
          <w:sz w:val="28"/>
          <w:szCs w:val="28"/>
          <w:lang w:eastAsia="zh-HK"/>
        </w:rPr>
        <w:t>二</w:t>
      </w:r>
      <w:r w:rsidRPr="006834DF">
        <w:rPr>
          <w:rFonts w:ascii="Times New Roman" w:hAnsi="Times New Roman"/>
          <w:sz w:val="28"/>
          <w:szCs w:val="28"/>
        </w:rPr>
        <w:t>)</w:t>
      </w:r>
      <w:r w:rsidRPr="006834DF">
        <w:rPr>
          <w:rFonts w:ascii="Times New Roman" w:hAnsi="Times New Roman"/>
          <w:sz w:val="28"/>
          <w:szCs w:val="28"/>
        </w:rPr>
        <w:tab/>
      </w:r>
      <w:r w:rsidR="005C71E0" w:rsidRPr="006834DF">
        <w:rPr>
          <w:rFonts w:ascii="Times New Roman" w:hAnsi="Times New Roman"/>
          <w:sz w:val="28"/>
          <w:szCs w:val="28"/>
        </w:rPr>
        <w:t>第十二答辯人，就第一項控罪監禁</w:t>
      </w:r>
      <w:r w:rsidR="005C71E0" w:rsidRPr="006834DF">
        <w:rPr>
          <w:rFonts w:ascii="Times New Roman" w:hAnsi="Times New Roman"/>
          <w:sz w:val="28"/>
          <w:szCs w:val="28"/>
        </w:rPr>
        <w:t>8</w:t>
      </w:r>
      <w:r w:rsidR="005C71E0" w:rsidRPr="006834DF">
        <w:rPr>
          <w:rFonts w:ascii="Times New Roman" w:hAnsi="Times New Roman"/>
          <w:sz w:val="28"/>
          <w:szCs w:val="28"/>
        </w:rPr>
        <w:t>個月，就第二項控罪監禁</w:t>
      </w:r>
      <w:r w:rsidR="005C71E0" w:rsidRPr="006834DF">
        <w:rPr>
          <w:rFonts w:ascii="Times New Roman" w:hAnsi="Times New Roman"/>
          <w:sz w:val="28"/>
          <w:szCs w:val="28"/>
        </w:rPr>
        <w:t>8</w:t>
      </w:r>
      <w:r w:rsidR="003C5EEA" w:rsidRPr="006834DF">
        <w:rPr>
          <w:rFonts w:ascii="Times New Roman" w:hAnsi="Times New Roman"/>
          <w:sz w:val="28"/>
          <w:szCs w:val="28"/>
        </w:rPr>
        <w:t>個月，兩項刑期同時執行。</w:t>
      </w:r>
    </w:p>
    <w:p w:rsidR="00122EA5" w:rsidRPr="006834DF" w:rsidRDefault="00122EA5" w:rsidP="003E38F9">
      <w:pPr>
        <w:pStyle w:val="Final"/>
        <w:spacing w:after="0" w:line="240" w:lineRule="auto"/>
        <w:rPr>
          <w:lang w:eastAsia="zh-TW"/>
        </w:rPr>
      </w:pPr>
    </w:p>
    <w:p w:rsidR="009B32B4" w:rsidRPr="006834DF" w:rsidRDefault="009B32B4" w:rsidP="003E38F9">
      <w:pPr>
        <w:pStyle w:val="Final"/>
        <w:spacing w:after="0" w:line="240" w:lineRule="auto"/>
        <w:rPr>
          <w:lang w:eastAsia="zh-TW"/>
        </w:rPr>
      </w:pPr>
    </w:p>
    <w:p w:rsidR="00122EA5" w:rsidRPr="006834DF" w:rsidRDefault="00122EA5" w:rsidP="003E38F9">
      <w:pPr>
        <w:pStyle w:val="Final"/>
        <w:spacing w:after="0" w:line="240" w:lineRule="auto"/>
        <w:rPr>
          <w:lang w:eastAsia="zh-TW"/>
        </w:rPr>
      </w:pPr>
    </w:p>
    <w:p w:rsidR="00B226FC" w:rsidRPr="006834DF" w:rsidRDefault="00B226FC" w:rsidP="003E38F9">
      <w:pPr>
        <w:pStyle w:val="Final"/>
        <w:spacing w:after="0" w:line="240" w:lineRule="auto"/>
        <w:rPr>
          <w:lang w:eastAsia="zh-TW"/>
        </w:rPr>
      </w:pPr>
    </w:p>
    <w:p w:rsidR="00A533BB" w:rsidRPr="006834DF" w:rsidRDefault="00A533BB" w:rsidP="003E38F9">
      <w:pPr>
        <w:pStyle w:val="Final"/>
        <w:spacing w:after="0" w:line="240" w:lineRule="auto"/>
        <w:rPr>
          <w:lang w:eastAsia="zh-TW"/>
        </w:rPr>
      </w:pPr>
    </w:p>
    <w:p w:rsidR="00EF157A" w:rsidRPr="006834DF" w:rsidRDefault="00EF157A" w:rsidP="003E38F9">
      <w:pPr>
        <w:pStyle w:val="Final"/>
        <w:spacing w:after="0" w:line="240" w:lineRule="auto"/>
        <w:rPr>
          <w:lang w:eastAsia="zh-TW"/>
        </w:rPr>
      </w:pPr>
    </w:p>
    <w:p w:rsidR="00EF157A" w:rsidRPr="006834DF" w:rsidRDefault="00EF157A" w:rsidP="003E38F9">
      <w:pPr>
        <w:pStyle w:val="Final"/>
        <w:spacing w:after="0" w:line="240" w:lineRule="auto"/>
        <w:rPr>
          <w:lang w:eastAsia="zh-TW"/>
        </w:rPr>
      </w:pPr>
    </w:p>
    <w:p w:rsidR="00E623E7" w:rsidRPr="006834DF" w:rsidRDefault="00EF157A" w:rsidP="00E623E7">
      <w:pPr>
        <w:pStyle w:val="Final"/>
        <w:tabs>
          <w:tab w:val="clear" w:pos="1440"/>
          <w:tab w:val="center" w:pos="1260"/>
          <w:tab w:val="center" w:pos="7380"/>
        </w:tabs>
        <w:overflowPunct w:val="0"/>
        <w:spacing w:after="0" w:line="240" w:lineRule="auto"/>
        <w:ind w:left="-720" w:right="-694"/>
        <w:rPr>
          <w:bCs/>
          <w:lang w:eastAsia="zh-TW"/>
        </w:rPr>
      </w:pPr>
      <w:r w:rsidRPr="006834DF">
        <w:rPr>
          <w:color w:val="000000"/>
          <w:szCs w:val="28"/>
          <w:shd w:val="clear" w:color="auto" w:fill="FFFFFF"/>
          <w:lang w:eastAsia="zh-TW"/>
        </w:rPr>
        <w:tab/>
      </w:r>
      <w:r w:rsidR="00E623E7" w:rsidRPr="006834DF">
        <w:rPr>
          <w:bCs/>
          <w:lang w:eastAsia="zh-TW"/>
        </w:rPr>
        <w:t>(</w:t>
      </w:r>
      <w:r w:rsidR="00E623E7" w:rsidRPr="006834DF">
        <w:rPr>
          <w:color w:val="000000"/>
          <w:lang w:eastAsia="zh-TW"/>
        </w:rPr>
        <w:t>楊振權</w:t>
      </w:r>
      <w:r w:rsidR="00E623E7" w:rsidRPr="006834DF">
        <w:rPr>
          <w:bCs/>
          <w:lang w:eastAsia="zh-TW"/>
        </w:rPr>
        <w:t>)</w:t>
      </w:r>
      <w:r w:rsidR="00E623E7" w:rsidRPr="006834DF">
        <w:rPr>
          <w:bCs/>
          <w:lang w:eastAsia="zh-TW"/>
        </w:rPr>
        <w:tab/>
        <w:t>(</w:t>
      </w:r>
      <w:r w:rsidR="00E623E7" w:rsidRPr="006834DF">
        <w:rPr>
          <w:lang w:eastAsia="zh-TW"/>
        </w:rPr>
        <w:t>潘兆初</w:t>
      </w:r>
      <w:r w:rsidR="00E623E7" w:rsidRPr="006834DF">
        <w:rPr>
          <w:bCs/>
          <w:lang w:eastAsia="zh-TW"/>
        </w:rPr>
        <w:t>)</w:t>
      </w:r>
      <w:r w:rsidR="00E623E7" w:rsidRPr="006834DF">
        <w:rPr>
          <w:bCs/>
          <w:lang w:eastAsia="zh-TW"/>
        </w:rPr>
        <w:tab/>
        <w:t>(</w:t>
      </w:r>
      <w:r w:rsidR="00E623E7" w:rsidRPr="006834DF">
        <w:rPr>
          <w:szCs w:val="28"/>
          <w:lang w:eastAsia="zh-TW"/>
        </w:rPr>
        <w:t>彭偉昌</w:t>
      </w:r>
      <w:r w:rsidR="00E623E7" w:rsidRPr="006834DF">
        <w:rPr>
          <w:bCs/>
          <w:lang w:eastAsia="zh-TW"/>
        </w:rPr>
        <w:t>)</w:t>
      </w:r>
    </w:p>
    <w:p w:rsidR="00E623E7" w:rsidRPr="006834DF" w:rsidRDefault="00E623E7" w:rsidP="00E623E7">
      <w:pPr>
        <w:pStyle w:val="Final"/>
        <w:tabs>
          <w:tab w:val="clear" w:pos="1440"/>
          <w:tab w:val="center" w:pos="1260"/>
          <w:tab w:val="center" w:pos="7380"/>
        </w:tabs>
        <w:overflowPunct w:val="0"/>
        <w:spacing w:after="0" w:line="240" w:lineRule="auto"/>
        <w:ind w:left="-720" w:right="-518"/>
        <w:rPr>
          <w:bCs/>
          <w:lang w:eastAsia="zh-TW"/>
        </w:rPr>
      </w:pPr>
      <w:r w:rsidRPr="006834DF">
        <w:rPr>
          <w:lang w:eastAsia="zh-TW"/>
        </w:rPr>
        <w:tab/>
      </w:r>
      <w:r w:rsidRPr="006834DF">
        <w:rPr>
          <w:lang w:eastAsia="zh-TW"/>
        </w:rPr>
        <w:t>高等法</w:t>
      </w:r>
      <w:r w:rsidRPr="006834DF">
        <w:rPr>
          <w:lang w:eastAsia="zh-HK"/>
        </w:rPr>
        <w:t>院</w:t>
      </w:r>
      <w:r w:rsidRPr="006834DF">
        <w:rPr>
          <w:lang w:eastAsia="zh-TW"/>
        </w:rPr>
        <w:t>上訴法庭副庭長</w:t>
      </w:r>
      <w:r w:rsidRPr="006834DF">
        <w:rPr>
          <w:bCs/>
          <w:lang w:eastAsia="zh-TW"/>
        </w:rPr>
        <w:tab/>
        <w:t xml:space="preserve"> </w:t>
      </w:r>
      <w:r w:rsidRPr="006834DF">
        <w:rPr>
          <w:bCs/>
          <w:lang w:eastAsia="zh-TW"/>
        </w:rPr>
        <w:t>高等法院</w:t>
      </w:r>
      <w:r w:rsidRPr="006834DF">
        <w:rPr>
          <w:lang w:eastAsia="zh-TW"/>
        </w:rPr>
        <w:t xml:space="preserve">上訴法庭法官　</w:t>
      </w:r>
      <w:r w:rsidRPr="006834DF">
        <w:rPr>
          <w:bCs/>
          <w:lang w:eastAsia="zh-TW"/>
        </w:rPr>
        <w:t>高等法院</w:t>
      </w:r>
      <w:r w:rsidRPr="006834DF">
        <w:rPr>
          <w:lang w:eastAsia="zh-TW"/>
        </w:rPr>
        <w:t>上訴法庭</w:t>
      </w:r>
      <w:r w:rsidRPr="006834DF">
        <w:rPr>
          <w:bCs/>
          <w:lang w:eastAsia="zh-TW"/>
        </w:rPr>
        <w:t>法官</w:t>
      </w:r>
    </w:p>
    <w:p w:rsidR="00796440" w:rsidRPr="006834DF" w:rsidRDefault="00796440" w:rsidP="00E623E7">
      <w:pPr>
        <w:tabs>
          <w:tab w:val="clear" w:pos="1440"/>
          <w:tab w:val="center" w:pos="2160"/>
          <w:tab w:val="center" w:pos="6480"/>
        </w:tabs>
        <w:rPr>
          <w:szCs w:val="28"/>
          <w:lang w:eastAsia="zh-TW"/>
        </w:rPr>
      </w:pPr>
    </w:p>
    <w:p w:rsidR="00796440" w:rsidRPr="006834DF" w:rsidRDefault="00796440" w:rsidP="003E38F9">
      <w:pPr>
        <w:pStyle w:val="HangingEnd"/>
        <w:tabs>
          <w:tab w:val="clear" w:pos="1440"/>
          <w:tab w:val="clear" w:pos="9072"/>
          <w:tab w:val="center" w:pos="2160"/>
          <w:tab w:val="center" w:pos="6480"/>
        </w:tabs>
        <w:spacing w:before="0" w:after="0" w:line="360" w:lineRule="auto"/>
        <w:ind w:left="-360" w:right="-1054" w:firstLine="0"/>
        <w:jc w:val="left"/>
        <w:rPr>
          <w:szCs w:val="28"/>
          <w:lang w:eastAsia="zh-TW"/>
        </w:rPr>
      </w:pPr>
    </w:p>
    <w:p w:rsidR="0039791D" w:rsidRPr="006834DF" w:rsidRDefault="0039791D" w:rsidP="0039791D">
      <w:pPr>
        <w:pStyle w:val="HangingEnd"/>
        <w:tabs>
          <w:tab w:val="clear" w:pos="1440"/>
          <w:tab w:val="clear" w:pos="9072"/>
          <w:tab w:val="center" w:pos="2160"/>
          <w:tab w:val="center" w:pos="6480"/>
        </w:tabs>
        <w:spacing w:before="0" w:after="0" w:line="240" w:lineRule="auto"/>
        <w:ind w:left="-360" w:right="-1054" w:firstLine="0"/>
        <w:jc w:val="left"/>
        <w:rPr>
          <w:szCs w:val="28"/>
          <w:lang w:eastAsia="zh-TW"/>
        </w:rPr>
      </w:pPr>
    </w:p>
    <w:p w:rsidR="0039791D" w:rsidRPr="006834DF" w:rsidRDefault="0039791D" w:rsidP="0067548C">
      <w:pPr>
        <w:pStyle w:val="HangingEnd"/>
        <w:tabs>
          <w:tab w:val="clear" w:pos="1440"/>
          <w:tab w:val="clear" w:pos="9072"/>
          <w:tab w:val="center" w:pos="2160"/>
          <w:tab w:val="center" w:pos="6480"/>
        </w:tabs>
        <w:spacing w:before="0" w:after="0" w:line="240" w:lineRule="auto"/>
        <w:ind w:left="1080" w:right="26" w:hanging="1080"/>
        <w:jc w:val="left"/>
        <w:rPr>
          <w:szCs w:val="28"/>
          <w:lang w:eastAsia="zh-TW"/>
        </w:rPr>
      </w:pPr>
      <w:r w:rsidRPr="006834DF">
        <w:rPr>
          <w:szCs w:val="28"/>
          <w:lang w:eastAsia="zh-TW"/>
        </w:rPr>
        <w:lastRenderedPageBreak/>
        <w:t>申請人：</w:t>
      </w:r>
      <w:proofErr w:type="gramStart"/>
      <w:r w:rsidR="001B6F20" w:rsidRPr="006834DF">
        <w:rPr>
          <w:szCs w:val="28"/>
          <w:lang w:eastAsia="zh-TW"/>
        </w:rPr>
        <w:t>由律政</w:t>
      </w:r>
      <w:proofErr w:type="gramEnd"/>
      <w:r w:rsidR="001B6F20" w:rsidRPr="006834DF">
        <w:rPr>
          <w:szCs w:val="28"/>
          <w:lang w:eastAsia="zh-TW"/>
        </w:rPr>
        <w:t>司高級助理刑事檢控專員萬德豪及</w:t>
      </w:r>
      <w:r w:rsidR="000726EA" w:rsidRPr="006834DF">
        <w:rPr>
          <w:lang w:eastAsia="zh-TW"/>
        </w:rPr>
        <w:t>署理高級</w:t>
      </w:r>
      <w:r w:rsidR="001B6F20" w:rsidRPr="006834DF">
        <w:rPr>
          <w:szCs w:val="28"/>
          <w:lang w:eastAsia="zh-TW"/>
        </w:rPr>
        <w:t>檢控官梁育珩代表</w:t>
      </w:r>
      <w:r w:rsidRPr="006834DF">
        <w:rPr>
          <w:szCs w:val="28"/>
          <w:lang w:eastAsia="zh-TW"/>
        </w:rPr>
        <w:t>。</w:t>
      </w:r>
    </w:p>
    <w:p w:rsidR="000302A7" w:rsidRPr="006834DF" w:rsidRDefault="000302A7" w:rsidP="0067548C">
      <w:pPr>
        <w:pStyle w:val="HangingEnd"/>
        <w:tabs>
          <w:tab w:val="clear" w:pos="1440"/>
          <w:tab w:val="clear" w:pos="9072"/>
          <w:tab w:val="center" w:pos="2160"/>
          <w:tab w:val="center" w:pos="6480"/>
        </w:tabs>
        <w:spacing w:before="0" w:after="0" w:line="240" w:lineRule="auto"/>
        <w:ind w:left="3690" w:right="26"/>
        <w:jc w:val="left"/>
        <w:rPr>
          <w:szCs w:val="28"/>
          <w:lang w:eastAsia="zh-TW"/>
        </w:rPr>
      </w:pPr>
    </w:p>
    <w:p w:rsidR="000302A7" w:rsidRPr="006834DF" w:rsidRDefault="001B6F20" w:rsidP="008156C3">
      <w:pPr>
        <w:pStyle w:val="HangingEnd"/>
        <w:tabs>
          <w:tab w:val="clear" w:pos="1440"/>
          <w:tab w:val="clear" w:pos="9072"/>
          <w:tab w:val="center" w:pos="2160"/>
          <w:tab w:val="center" w:pos="6480"/>
        </w:tabs>
        <w:spacing w:before="0" w:after="0" w:line="240" w:lineRule="auto"/>
        <w:ind w:left="1080" w:right="26" w:hanging="1080"/>
        <w:jc w:val="left"/>
        <w:rPr>
          <w:szCs w:val="28"/>
          <w:lang w:eastAsia="zh-TW"/>
        </w:rPr>
      </w:pPr>
      <w:r w:rsidRPr="006834DF">
        <w:rPr>
          <w:szCs w:val="28"/>
          <w:lang w:eastAsia="zh-TW"/>
        </w:rPr>
        <w:t>第一</w:t>
      </w:r>
      <w:r w:rsidR="008156C3" w:rsidRPr="006834DF">
        <w:rPr>
          <w:szCs w:val="28"/>
          <w:lang w:eastAsia="zh-TW"/>
        </w:rPr>
        <w:t>、</w:t>
      </w:r>
      <w:r w:rsidR="003C5EEA" w:rsidRPr="006834DF">
        <w:rPr>
          <w:szCs w:val="28"/>
          <w:lang w:eastAsia="zh-HK"/>
        </w:rPr>
        <w:t>第</w:t>
      </w:r>
      <w:r w:rsidRPr="006834DF">
        <w:rPr>
          <w:szCs w:val="28"/>
          <w:lang w:eastAsia="zh-TW"/>
        </w:rPr>
        <w:t>四</w:t>
      </w:r>
      <w:r w:rsidR="008156C3" w:rsidRPr="006834DF">
        <w:rPr>
          <w:szCs w:val="28"/>
          <w:lang w:eastAsia="zh-TW"/>
        </w:rPr>
        <w:t>、</w:t>
      </w:r>
      <w:r w:rsidR="003C5EEA" w:rsidRPr="006834DF">
        <w:rPr>
          <w:szCs w:val="28"/>
          <w:lang w:eastAsia="zh-HK"/>
        </w:rPr>
        <w:t>第</w:t>
      </w:r>
      <w:r w:rsidRPr="006834DF">
        <w:rPr>
          <w:szCs w:val="28"/>
          <w:lang w:eastAsia="zh-TW"/>
        </w:rPr>
        <w:t>七</w:t>
      </w:r>
      <w:r w:rsidR="008156C3" w:rsidRPr="006834DF">
        <w:rPr>
          <w:szCs w:val="28"/>
          <w:lang w:eastAsia="zh-TW"/>
        </w:rPr>
        <w:t>、</w:t>
      </w:r>
      <w:r w:rsidR="003C5EEA" w:rsidRPr="006834DF">
        <w:rPr>
          <w:szCs w:val="28"/>
          <w:lang w:eastAsia="zh-HK"/>
        </w:rPr>
        <w:t>第</w:t>
      </w:r>
      <w:r w:rsidRPr="006834DF">
        <w:rPr>
          <w:szCs w:val="28"/>
          <w:lang w:eastAsia="zh-TW"/>
        </w:rPr>
        <w:t>九</w:t>
      </w:r>
      <w:r w:rsidR="00870E42" w:rsidRPr="006834DF">
        <w:rPr>
          <w:szCs w:val="28"/>
          <w:lang w:eastAsia="zh-TW"/>
        </w:rPr>
        <w:t>和</w:t>
      </w:r>
      <w:r w:rsidRPr="006834DF">
        <w:rPr>
          <w:szCs w:val="28"/>
          <w:lang w:eastAsia="zh-TW"/>
        </w:rPr>
        <w:t>第十一答辯人</w:t>
      </w:r>
      <w:r w:rsidR="000302A7" w:rsidRPr="006834DF">
        <w:rPr>
          <w:szCs w:val="28"/>
          <w:lang w:eastAsia="zh-TW"/>
        </w:rPr>
        <w:t>：</w:t>
      </w:r>
      <w:r w:rsidRPr="006834DF">
        <w:rPr>
          <w:szCs w:val="28"/>
          <w:lang w:eastAsia="zh-TW"/>
        </w:rPr>
        <w:t>由法律援助署委派鄧王周廖成利律師行轉聘</w:t>
      </w:r>
      <w:proofErr w:type="gramStart"/>
      <w:r w:rsidRPr="006834DF">
        <w:rPr>
          <w:szCs w:val="28"/>
          <w:lang w:eastAsia="zh-TW"/>
        </w:rPr>
        <w:t>郭憬憲大</w:t>
      </w:r>
      <w:proofErr w:type="gramEnd"/>
      <w:r w:rsidRPr="006834DF">
        <w:rPr>
          <w:szCs w:val="28"/>
          <w:lang w:eastAsia="zh-TW"/>
        </w:rPr>
        <w:t>律師代表</w:t>
      </w:r>
      <w:r w:rsidR="0039791D" w:rsidRPr="006834DF">
        <w:rPr>
          <w:szCs w:val="28"/>
          <w:lang w:eastAsia="zh-TW"/>
        </w:rPr>
        <w:t>。</w:t>
      </w:r>
    </w:p>
    <w:p w:rsidR="000302A7" w:rsidRPr="006834DF" w:rsidRDefault="000302A7" w:rsidP="0067548C">
      <w:pPr>
        <w:pStyle w:val="HangingEnd"/>
        <w:tabs>
          <w:tab w:val="clear" w:pos="1440"/>
          <w:tab w:val="clear" w:pos="9072"/>
          <w:tab w:val="center" w:pos="2160"/>
          <w:tab w:val="center" w:pos="6480"/>
        </w:tabs>
        <w:spacing w:before="0" w:after="0" w:line="240" w:lineRule="auto"/>
        <w:ind w:left="3690" w:right="26" w:hanging="1440"/>
        <w:jc w:val="left"/>
        <w:rPr>
          <w:szCs w:val="28"/>
          <w:lang w:eastAsia="zh-TW"/>
        </w:rPr>
      </w:pPr>
    </w:p>
    <w:p w:rsidR="0039791D" w:rsidRPr="006834DF" w:rsidRDefault="001B6F20" w:rsidP="008156C3">
      <w:pPr>
        <w:pStyle w:val="HangingEnd"/>
        <w:tabs>
          <w:tab w:val="clear" w:pos="1440"/>
          <w:tab w:val="clear" w:pos="9072"/>
          <w:tab w:val="center" w:pos="2160"/>
          <w:tab w:val="center" w:pos="6480"/>
        </w:tabs>
        <w:spacing w:before="0" w:after="0" w:line="240" w:lineRule="auto"/>
        <w:ind w:left="1080" w:right="26" w:hanging="1080"/>
        <w:jc w:val="left"/>
        <w:rPr>
          <w:szCs w:val="28"/>
          <w:lang w:eastAsia="zh-TW"/>
        </w:rPr>
      </w:pPr>
      <w:r w:rsidRPr="006834DF">
        <w:rPr>
          <w:szCs w:val="28"/>
          <w:lang w:eastAsia="zh-TW"/>
        </w:rPr>
        <w:t>第</w:t>
      </w:r>
      <w:r w:rsidR="003C5EEA" w:rsidRPr="006834DF">
        <w:rPr>
          <w:szCs w:val="28"/>
          <w:lang w:eastAsia="zh-HK"/>
        </w:rPr>
        <w:t>三</w:t>
      </w:r>
      <w:r w:rsidR="003C5EEA" w:rsidRPr="006834DF">
        <w:rPr>
          <w:szCs w:val="28"/>
          <w:lang w:eastAsia="zh-TW"/>
        </w:rPr>
        <w:t>、</w:t>
      </w:r>
      <w:r w:rsidR="003C5EEA" w:rsidRPr="006834DF">
        <w:rPr>
          <w:szCs w:val="28"/>
          <w:lang w:eastAsia="zh-HK"/>
        </w:rPr>
        <w:t>第</w:t>
      </w:r>
      <w:r w:rsidRPr="006834DF">
        <w:rPr>
          <w:szCs w:val="28"/>
          <w:lang w:eastAsia="zh-TW"/>
        </w:rPr>
        <w:t>五</w:t>
      </w:r>
      <w:r w:rsidR="00870E42" w:rsidRPr="006834DF">
        <w:rPr>
          <w:szCs w:val="28"/>
          <w:lang w:eastAsia="zh-TW"/>
        </w:rPr>
        <w:t>和</w:t>
      </w:r>
      <w:r w:rsidRPr="006834DF">
        <w:rPr>
          <w:szCs w:val="28"/>
          <w:lang w:eastAsia="zh-TW"/>
        </w:rPr>
        <w:t>第十二答辯人：由法律援助署委派何謝韋律師事務所轉聘譚俊傑大律師代表</w:t>
      </w:r>
      <w:r w:rsidR="00DD1EBA" w:rsidRPr="006834DF">
        <w:rPr>
          <w:szCs w:val="28"/>
          <w:lang w:eastAsia="zh-TW"/>
        </w:rPr>
        <w:t>。</w:t>
      </w:r>
    </w:p>
    <w:p w:rsidR="001B6F20" w:rsidRPr="006834DF" w:rsidRDefault="001B6F20" w:rsidP="0067548C">
      <w:pPr>
        <w:pStyle w:val="HangingEnd"/>
        <w:tabs>
          <w:tab w:val="clear" w:pos="1440"/>
          <w:tab w:val="clear" w:pos="9072"/>
          <w:tab w:val="center" w:pos="2160"/>
          <w:tab w:val="center" w:pos="6480"/>
        </w:tabs>
        <w:spacing w:before="0" w:after="0" w:line="240" w:lineRule="auto"/>
        <w:ind w:left="3690" w:right="26" w:hanging="1440"/>
        <w:jc w:val="left"/>
        <w:rPr>
          <w:szCs w:val="28"/>
          <w:lang w:eastAsia="zh-TW"/>
        </w:rPr>
      </w:pPr>
    </w:p>
    <w:p w:rsidR="001B6F20" w:rsidRPr="006834DF" w:rsidRDefault="001B6F20" w:rsidP="00690041">
      <w:pPr>
        <w:pStyle w:val="HangingEnd"/>
        <w:tabs>
          <w:tab w:val="clear" w:pos="1440"/>
          <w:tab w:val="clear" w:pos="9072"/>
          <w:tab w:val="center" w:pos="2160"/>
          <w:tab w:val="center" w:pos="6480"/>
        </w:tabs>
        <w:spacing w:before="0" w:after="0" w:line="240" w:lineRule="auto"/>
        <w:ind w:left="1080" w:right="26" w:hanging="1080"/>
        <w:jc w:val="left"/>
        <w:rPr>
          <w:szCs w:val="28"/>
          <w:lang w:eastAsia="zh-TW"/>
        </w:rPr>
      </w:pPr>
      <w:r w:rsidRPr="006834DF">
        <w:rPr>
          <w:szCs w:val="28"/>
          <w:lang w:eastAsia="zh-TW"/>
        </w:rPr>
        <w:t>第二</w:t>
      </w:r>
      <w:r w:rsidR="008156C3" w:rsidRPr="006834DF">
        <w:rPr>
          <w:szCs w:val="28"/>
          <w:lang w:eastAsia="zh-TW"/>
        </w:rPr>
        <w:t>、</w:t>
      </w:r>
      <w:r w:rsidR="003C5EEA" w:rsidRPr="006834DF">
        <w:rPr>
          <w:szCs w:val="28"/>
          <w:lang w:eastAsia="zh-TW"/>
        </w:rPr>
        <w:t>第</w:t>
      </w:r>
      <w:r w:rsidRPr="006834DF">
        <w:rPr>
          <w:szCs w:val="28"/>
          <w:lang w:eastAsia="zh-TW"/>
        </w:rPr>
        <w:t>六</w:t>
      </w:r>
      <w:r w:rsidR="008156C3" w:rsidRPr="006834DF">
        <w:rPr>
          <w:szCs w:val="28"/>
          <w:lang w:eastAsia="zh-TW"/>
        </w:rPr>
        <w:t>、</w:t>
      </w:r>
      <w:r w:rsidR="003C5EEA" w:rsidRPr="006834DF">
        <w:rPr>
          <w:szCs w:val="28"/>
          <w:lang w:eastAsia="zh-TW"/>
        </w:rPr>
        <w:t>第</w:t>
      </w:r>
      <w:r w:rsidRPr="006834DF">
        <w:rPr>
          <w:szCs w:val="28"/>
          <w:lang w:eastAsia="zh-TW"/>
        </w:rPr>
        <w:t>八</w:t>
      </w:r>
      <w:r w:rsidR="00870E42" w:rsidRPr="006834DF">
        <w:rPr>
          <w:szCs w:val="28"/>
          <w:lang w:eastAsia="zh-TW"/>
        </w:rPr>
        <w:t>和</w:t>
      </w:r>
      <w:r w:rsidRPr="006834DF">
        <w:rPr>
          <w:szCs w:val="28"/>
          <w:lang w:eastAsia="zh-TW"/>
        </w:rPr>
        <w:t>第十三答辯人：無律師代表，親自應訊</w:t>
      </w:r>
      <w:r w:rsidR="00DD1EBA" w:rsidRPr="006834DF">
        <w:rPr>
          <w:szCs w:val="28"/>
          <w:lang w:eastAsia="zh-TW"/>
        </w:rPr>
        <w:t>。</w:t>
      </w:r>
    </w:p>
    <w:p w:rsidR="00690041" w:rsidRPr="006834DF" w:rsidRDefault="00690041" w:rsidP="00690041">
      <w:pPr>
        <w:pStyle w:val="HangingEnd"/>
        <w:tabs>
          <w:tab w:val="clear" w:pos="1440"/>
          <w:tab w:val="clear" w:pos="9072"/>
          <w:tab w:val="center" w:pos="2160"/>
          <w:tab w:val="center" w:pos="6480"/>
        </w:tabs>
        <w:spacing w:before="0" w:after="0" w:line="240" w:lineRule="auto"/>
        <w:ind w:left="1080" w:right="26" w:hanging="1080"/>
        <w:jc w:val="left"/>
        <w:rPr>
          <w:szCs w:val="28"/>
          <w:lang w:eastAsia="zh-TW"/>
        </w:rPr>
      </w:pPr>
    </w:p>
    <w:p w:rsidR="00690041" w:rsidRPr="006834DF" w:rsidRDefault="00690041" w:rsidP="00690041">
      <w:pPr>
        <w:pStyle w:val="HangingEnd"/>
        <w:tabs>
          <w:tab w:val="clear" w:pos="1440"/>
          <w:tab w:val="clear" w:pos="9072"/>
          <w:tab w:val="center" w:pos="2160"/>
          <w:tab w:val="center" w:pos="6480"/>
        </w:tabs>
        <w:spacing w:before="0" w:after="0" w:line="240" w:lineRule="auto"/>
        <w:ind w:left="1080" w:right="26" w:hanging="1080"/>
        <w:jc w:val="left"/>
        <w:rPr>
          <w:szCs w:val="28"/>
          <w:lang w:eastAsia="zh-TW"/>
        </w:rPr>
      </w:pPr>
      <w:r w:rsidRPr="006834DF">
        <w:rPr>
          <w:szCs w:val="28"/>
          <w:lang w:eastAsia="zh-HK"/>
        </w:rPr>
        <w:t>第十答辯人</w:t>
      </w:r>
      <w:r w:rsidRPr="006834DF">
        <w:rPr>
          <w:szCs w:val="28"/>
          <w:lang w:eastAsia="zh-TW"/>
        </w:rPr>
        <w:t>：</w:t>
      </w:r>
      <w:r w:rsidRPr="006834DF">
        <w:rPr>
          <w:szCs w:val="28"/>
          <w:lang w:eastAsia="zh-TW"/>
        </w:rPr>
        <w:t xml:space="preserve"> </w:t>
      </w:r>
      <w:r w:rsidRPr="006834DF">
        <w:rPr>
          <w:szCs w:val="28"/>
          <w:lang w:eastAsia="zh-HK"/>
        </w:rPr>
        <w:t>無律師代表</w:t>
      </w:r>
      <w:r w:rsidRPr="006834DF">
        <w:rPr>
          <w:szCs w:val="28"/>
          <w:lang w:eastAsia="zh-TW"/>
        </w:rPr>
        <w:t>，</w:t>
      </w:r>
      <w:r w:rsidRPr="006834DF">
        <w:rPr>
          <w:szCs w:val="28"/>
          <w:lang w:eastAsia="zh-HK"/>
        </w:rPr>
        <w:t>缺席聆訊</w:t>
      </w:r>
      <w:r w:rsidRPr="006834DF">
        <w:rPr>
          <w:szCs w:val="28"/>
          <w:lang w:eastAsia="zh-TW"/>
        </w:rPr>
        <w:t>。</w:t>
      </w:r>
    </w:p>
    <w:sectPr w:rsidR="00690041" w:rsidRPr="006834DF" w:rsidSect="00796440">
      <w:headerReference w:type="default" r:id="rId11"/>
      <w:type w:val="continuous"/>
      <w:pgSz w:w="11906" w:h="16838" w:code="9"/>
      <w:pgMar w:top="1440" w:right="1800" w:bottom="1152" w:left="1800" w:header="1008"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DCE" w:rsidRDefault="003C1DCE">
      <w:r>
        <w:separator/>
      </w:r>
    </w:p>
  </w:endnote>
  <w:endnote w:type="continuationSeparator" w:id="0">
    <w:p w:rsidR="003C1DCE" w:rsidRDefault="003C1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new times 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
    <w:altName w:val="Times New Roman"/>
    <w:panose1 w:val="00000000000000000000"/>
    <w:charset w:val="00"/>
    <w:family w:val="roman"/>
    <w:notTrueType/>
    <w:pitch w:val="default"/>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62A" w:rsidRDefault="00A716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7162A" w:rsidRDefault="00A716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62A" w:rsidRDefault="00A7162A">
    <w:pPr>
      <w:pStyle w:val="Footer"/>
      <w:framePr w:wrap="around" w:vAnchor="text" w:hAnchor="margin" w:xAlign="right" w:y="1"/>
      <w:rPr>
        <w:rStyle w:val="PageNumber"/>
      </w:rPr>
    </w:pPr>
  </w:p>
  <w:p w:rsidR="00A7162A" w:rsidRDefault="00A7162A" w:rsidP="000A308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DCE" w:rsidRDefault="003C1DCE">
      <w:r>
        <w:separator/>
      </w:r>
    </w:p>
  </w:footnote>
  <w:footnote w:type="continuationSeparator" w:id="0">
    <w:p w:rsidR="003C1DCE" w:rsidRDefault="003C1DCE">
      <w:r>
        <w:continuationSeparator/>
      </w:r>
    </w:p>
  </w:footnote>
  <w:footnote w:id="1">
    <w:p w:rsidR="00A7162A" w:rsidRPr="00710040" w:rsidRDefault="00A7162A" w:rsidP="00413BBC">
      <w:pPr>
        <w:pStyle w:val="FootnoteText"/>
        <w:ind w:left="720" w:right="206" w:hanging="720"/>
        <w:jc w:val="both"/>
        <w:rPr>
          <w:rStyle w:val="FootnoteReference"/>
          <w:sz w:val="20"/>
          <w:lang w:eastAsia="zh-TW"/>
        </w:rPr>
      </w:pPr>
      <w:r w:rsidRPr="00710040">
        <w:rPr>
          <w:rStyle w:val="FootnoteReference"/>
          <w:sz w:val="20"/>
        </w:rPr>
        <w:footnoteRef/>
      </w:r>
      <w:r w:rsidRPr="00710040">
        <w:rPr>
          <w:rStyle w:val="FootnoteReference"/>
          <w:sz w:val="20"/>
          <w:lang w:eastAsia="zh-TW"/>
        </w:rPr>
        <w:t xml:space="preserve"> </w:t>
      </w:r>
      <w:r w:rsidRPr="00710040">
        <w:rPr>
          <w:rStyle w:val="FootnoteReference"/>
          <w:sz w:val="20"/>
          <w:lang w:eastAsia="zh-TW"/>
        </w:rPr>
        <w:tab/>
      </w:r>
      <w:r w:rsidRPr="00710040">
        <w:rPr>
          <w:sz w:val="20"/>
          <w:lang w:eastAsia="zh-HK"/>
        </w:rPr>
        <w:t>第九及第十三被告人另案處理</w:t>
      </w:r>
      <w:r w:rsidRPr="00710040">
        <w:rPr>
          <w:sz w:val="20"/>
          <w:lang w:eastAsia="zh-TW"/>
        </w:rPr>
        <w:t>。</w:t>
      </w:r>
    </w:p>
  </w:footnote>
  <w:footnote w:id="2">
    <w:p w:rsidR="00A7162A" w:rsidRPr="00710040" w:rsidRDefault="00A7162A" w:rsidP="005011E2">
      <w:pPr>
        <w:pStyle w:val="FootnoteText"/>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sz w:val="20"/>
        </w:rPr>
        <w:tab/>
      </w:r>
      <w:r w:rsidRPr="00710040">
        <w:rPr>
          <w:rStyle w:val="FootnoteReference"/>
          <w:sz w:val="20"/>
          <w:vertAlign w:val="baseline"/>
        </w:rPr>
        <w:t>香港法例第</w:t>
      </w:r>
      <w:r w:rsidRPr="00710040">
        <w:rPr>
          <w:rStyle w:val="FootnoteReference"/>
          <w:sz w:val="20"/>
          <w:vertAlign w:val="baseline"/>
        </w:rPr>
        <w:t>245</w:t>
      </w:r>
      <w:r w:rsidRPr="00710040">
        <w:rPr>
          <w:rStyle w:val="FootnoteReference"/>
          <w:sz w:val="20"/>
          <w:vertAlign w:val="baseline"/>
        </w:rPr>
        <w:t>章。</w:t>
      </w:r>
    </w:p>
  </w:footnote>
  <w:footnote w:id="3">
    <w:p w:rsidR="00A7162A" w:rsidRPr="00710040" w:rsidRDefault="00A7162A" w:rsidP="00413BBC">
      <w:pPr>
        <w:pStyle w:val="FootnoteText"/>
        <w:tabs>
          <w:tab w:val="clear" w:pos="1440"/>
          <w:tab w:val="left" w:pos="720"/>
        </w:tabs>
        <w:ind w:left="720" w:right="206" w:hanging="720"/>
        <w:jc w:val="both"/>
        <w:rPr>
          <w:rStyle w:val="FootnoteReference"/>
          <w:sz w:val="20"/>
          <w:lang w:eastAsia="zh-TW"/>
        </w:rPr>
      </w:pPr>
      <w:r w:rsidRPr="00710040">
        <w:rPr>
          <w:rStyle w:val="FootnoteReference"/>
          <w:sz w:val="20"/>
        </w:rPr>
        <w:footnoteRef/>
      </w:r>
      <w:r w:rsidRPr="00710040">
        <w:rPr>
          <w:rStyle w:val="FootnoteReference"/>
          <w:sz w:val="20"/>
          <w:lang w:eastAsia="zh-TW"/>
        </w:rPr>
        <w:t xml:space="preserve"> </w:t>
      </w:r>
      <w:r w:rsidRPr="00710040">
        <w:rPr>
          <w:rStyle w:val="FootnoteReference"/>
          <w:sz w:val="20"/>
          <w:lang w:eastAsia="zh-TW"/>
        </w:rPr>
        <w:tab/>
      </w:r>
      <w:r w:rsidRPr="00710040">
        <w:rPr>
          <w:sz w:val="20"/>
          <w:lang w:eastAsia="zh-HK"/>
        </w:rPr>
        <w:t>第二答辯人與第十三被告人共</w:t>
      </w:r>
      <w:r w:rsidRPr="00710040">
        <w:rPr>
          <w:sz w:val="20"/>
          <w:lang w:eastAsia="zh-TW"/>
        </w:rPr>
        <w:t>同</w:t>
      </w:r>
      <w:r w:rsidRPr="00710040">
        <w:rPr>
          <w:sz w:val="20"/>
          <w:lang w:eastAsia="zh-HK"/>
        </w:rPr>
        <w:t>被控以第四項控罪</w:t>
      </w:r>
      <w:r w:rsidRPr="00710040">
        <w:rPr>
          <w:sz w:val="20"/>
          <w:lang w:eastAsia="zh-TW"/>
        </w:rPr>
        <w:t>，</w:t>
      </w:r>
      <w:r w:rsidRPr="00710040">
        <w:rPr>
          <w:sz w:val="20"/>
          <w:lang w:eastAsia="zh-HK"/>
        </w:rPr>
        <w:t>但如剛才所說</w:t>
      </w:r>
      <w:r w:rsidRPr="00710040">
        <w:rPr>
          <w:sz w:val="20"/>
          <w:lang w:eastAsia="zh-TW"/>
        </w:rPr>
        <w:t>，</w:t>
      </w:r>
      <w:r w:rsidRPr="00710040">
        <w:rPr>
          <w:sz w:val="20"/>
          <w:lang w:eastAsia="zh-HK"/>
        </w:rPr>
        <w:t>第十三被告人另案處理</w:t>
      </w:r>
      <w:r w:rsidRPr="00710040">
        <w:rPr>
          <w:sz w:val="20"/>
          <w:lang w:eastAsia="zh-TW"/>
        </w:rPr>
        <w:t>。</w:t>
      </w:r>
    </w:p>
  </w:footnote>
  <w:footnote w:id="4">
    <w:p w:rsidR="00A7162A" w:rsidRPr="00710040" w:rsidRDefault="00A7162A" w:rsidP="00413BBC">
      <w:pPr>
        <w:pStyle w:val="FootnoteText"/>
        <w:tabs>
          <w:tab w:val="clear" w:pos="1440"/>
          <w:tab w:val="left" w:pos="720"/>
        </w:tabs>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rStyle w:val="FootnoteReference"/>
          <w:sz w:val="20"/>
        </w:rPr>
        <w:tab/>
      </w:r>
      <w:r w:rsidRPr="00710040">
        <w:rPr>
          <w:rStyle w:val="FootnoteReference"/>
          <w:sz w:val="20"/>
          <w:vertAlign w:val="baseline"/>
        </w:rPr>
        <w:t>2014</w:t>
      </w:r>
      <w:r w:rsidRPr="00710040">
        <w:rPr>
          <w:rStyle w:val="FootnoteReference"/>
          <w:sz w:val="20"/>
          <w:vertAlign w:val="baseline"/>
        </w:rPr>
        <w:t>年</w:t>
      </w:r>
      <w:r w:rsidRPr="00710040">
        <w:rPr>
          <w:rStyle w:val="FootnoteReference"/>
          <w:sz w:val="20"/>
          <w:vertAlign w:val="baseline"/>
        </w:rPr>
        <w:t>6</w:t>
      </w:r>
      <w:r w:rsidRPr="00710040">
        <w:rPr>
          <w:rStyle w:val="FootnoteReference"/>
          <w:sz w:val="20"/>
          <w:vertAlign w:val="baseline"/>
        </w:rPr>
        <w:t>月</w:t>
      </w:r>
      <w:r w:rsidRPr="00710040">
        <w:rPr>
          <w:rStyle w:val="FootnoteReference"/>
          <w:sz w:val="20"/>
          <w:vertAlign w:val="baseline"/>
        </w:rPr>
        <w:t>10</w:t>
      </w:r>
      <w:r w:rsidRPr="00710040">
        <w:rPr>
          <w:rStyle w:val="FootnoteReference"/>
          <w:sz w:val="20"/>
          <w:vertAlign w:val="baseline"/>
        </w:rPr>
        <w:t>日立法會行政管理委員會會議</w:t>
      </w:r>
      <w:r w:rsidRPr="00710040">
        <w:rPr>
          <w:sz w:val="20"/>
          <w:lang w:eastAsia="zh-HK"/>
        </w:rPr>
        <w:t>的</w:t>
      </w:r>
      <w:r w:rsidRPr="00710040">
        <w:rPr>
          <w:rStyle w:val="FootnoteReference"/>
          <w:sz w:val="20"/>
          <w:vertAlign w:val="baseline"/>
        </w:rPr>
        <w:t>紀要，辯方證物</w:t>
      </w:r>
      <w:r w:rsidRPr="00710040">
        <w:rPr>
          <w:rStyle w:val="FootnoteReference"/>
          <w:sz w:val="20"/>
          <w:vertAlign w:val="baseline"/>
        </w:rPr>
        <w:t>D1</w:t>
      </w:r>
      <w:r w:rsidRPr="00710040">
        <w:rPr>
          <w:rStyle w:val="FootnoteReference"/>
          <w:sz w:val="20"/>
          <w:vertAlign w:val="baseline"/>
        </w:rPr>
        <w:t>，覆核聆訊卷宗第</w:t>
      </w:r>
      <w:r w:rsidRPr="00710040">
        <w:rPr>
          <w:rStyle w:val="FootnoteReference"/>
          <w:sz w:val="20"/>
          <w:vertAlign w:val="baseline"/>
        </w:rPr>
        <w:t>452</w:t>
      </w:r>
      <w:r w:rsidRPr="00710040">
        <w:rPr>
          <w:rStyle w:val="FootnoteReference"/>
          <w:sz w:val="20"/>
          <w:vertAlign w:val="baseline"/>
        </w:rPr>
        <w:t>至</w:t>
      </w:r>
      <w:r w:rsidRPr="00710040">
        <w:rPr>
          <w:rStyle w:val="FootnoteReference"/>
          <w:sz w:val="20"/>
          <w:vertAlign w:val="baseline"/>
        </w:rPr>
        <w:t>453</w:t>
      </w:r>
      <w:r w:rsidRPr="00710040">
        <w:rPr>
          <w:rStyle w:val="FootnoteReference"/>
          <w:sz w:val="20"/>
          <w:vertAlign w:val="baseline"/>
        </w:rPr>
        <w:t>頁。</w:t>
      </w:r>
    </w:p>
  </w:footnote>
  <w:footnote w:id="5">
    <w:p w:rsidR="00A7162A" w:rsidRPr="00710040" w:rsidRDefault="00A7162A" w:rsidP="00413BBC">
      <w:pPr>
        <w:pStyle w:val="FootnoteText"/>
        <w:tabs>
          <w:tab w:val="clear" w:pos="1440"/>
          <w:tab w:val="left" w:pos="720"/>
        </w:tabs>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sz w:val="20"/>
        </w:rPr>
        <w:tab/>
      </w:r>
      <w:r w:rsidRPr="00710040">
        <w:rPr>
          <w:rStyle w:val="FootnoteReference"/>
          <w:sz w:val="20"/>
          <w:vertAlign w:val="baseline"/>
        </w:rPr>
        <w:t>辯方證物</w:t>
      </w:r>
      <w:r w:rsidRPr="00710040">
        <w:rPr>
          <w:rStyle w:val="FootnoteReference"/>
          <w:sz w:val="20"/>
          <w:vertAlign w:val="baseline"/>
        </w:rPr>
        <w:t>D1</w:t>
      </w:r>
      <w:r w:rsidRPr="00710040">
        <w:rPr>
          <w:rStyle w:val="FootnoteReference"/>
          <w:sz w:val="20"/>
          <w:vertAlign w:val="baseline"/>
        </w:rPr>
        <w:t>，覆核聆訊卷宗第</w:t>
      </w:r>
      <w:r w:rsidRPr="00710040">
        <w:rPr>
          <w:rStyle w:val="FootnoteReference"/>
          <w:sz w:val="20"/>
          <w:vertAlign w:val="baseline"/>
        </w:rPr>
        <w:t>461</w:t>
      </w:r>
      <w:r w:rsidRPr="00710040">
        <w:rPr>
          <w:rStyle w:val="FootnoteReference"/>
          <w:sz w:val="20"/>
          <w:vertAlign w:val="baseline"/>
        </w:rPr>
        <w:t>至</w:t>
      </w:r>
      <w:r w:rsidRPr="00710040">
        <w:rPr>
          <w:rStyle w:val="FootnoteReference"/>
          <w:sz w:val="20"/>
          <w:vertAlign w:val="baseline"/>
        </w:rPr>
        <w:t>46</w:t>
      </w:r>
      <w:r w:rsidRPr="00710040">
        <w:rPr>
          <w:sz w:val="20"/>
          <w:lang w:eastAsia="zh-TW"/>
        </w:rPr>
        <w:t>5</w:t>
      </w:r>
      <w:r w:rsidRPr="00710040">
        <w:rPr>
          <w:rStyle w:val="FootnoteReference"/>
          <w:sz w:val="20"/>
          <w:vertAlign w:val="baseline"/>
        </w:rPr>
        <w:t>頁。</w:t>
      </w:r>
    </w:p>
  </w:footnote>
  <w:footnote w:id="6">
    <w:p w:rsidR="00A7162A" w:rsidRPr="00710040" w:rsidRDefault="00A7162A" w:rsidP="00413BBC">
      <w:pPr>
        <w:pStyle w:val="FootnoteText"/>
        <w:tabs>
          <w:tab w:val="clear" w:pos="1440"/>
          <w:tab w:val="left" w:pos="720"/>
        </w:tabs>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sz w:val="20"/>
        </w:rPr>
        <w:tab/>
      </w:r>
      <w:r w:rsidRPr="00710040">
        <w:rPr>
          <w:rStyle w:val="FootnoteReference"/>
          <w:sz w:val="20"/>
          <w:vertAlign w:val="baseline"/>
        </w:rPr>
        <w:t>辯方證物</w:t>
      </w:r>
      <w:r w:rsidRPr="00710040">
        <w:rPr>
          <w:rStyle w:val="FootnoteReference"/>
          <w:sz w:val="20"/>
          <w:vertAlign w:val="baseline"/>
        </w:rPr>
        <w:t>D1</w:t>
      </w:r>
      <w:r w:rsidRPr="00710040">
        <w:rPr>
          <w:rStyle w:val="FootnoteReference"/>
          <w:sz w:val="20"/>
          <w:vertAlign w:val="baseline"/>
        </w:rPr>
        <w:t>，覆核聆訊卷宗第</w:t>
      </w:r>
      <w:r w:rsidRPr="00710040">
        <w:rPr>
          <w:rStyle w:val="FootnoteReference"/>
          <w:sz w:val="20"/>
          <w:vertAlign w:val="baseline"/>
        </w:rPr>
        <w:t>466</w:t>
      </w:r>
      <w:r w:rsidRPr="00710040">
        <w:rPr>
          <w:rStyle w:val="FootnoteReference"/>
          <w:sz w:val="20"/>
          <w:vertAlign w:val="baseline"/>
        </w:rPr>
        <w:t>頁。</w:t>
      </w:r>
    </w:p>
  </w:footnote>
  <w:footnote w:id="7">
    <w:p w:rsidR="00A7162A" w:rsidRPr="00710040" w:rsidRDefault="00A7162A" w:rsidP="00413BBC">
      <w:pPr>
        <w:pStyle w:val="FootnoteText"/>
        <w:ind w:left="720" w:right="206" w:hanging="720"/>
        <w:jc w:val="both"/>
        <w:rPr>
          <w:rStyle w:val="FootnoteReference"/>
          <w:sz w:val="20"/>
        </w:rPr>
      </w:pPr>
      <w:r w:rsidRPr="00710040">
        <w:rPr>
          <w:rStyle w:val="FootnoteReference"/>
          <w:sz w:val="20"/>
        </w:rPr>
        <w:footnoteRef/>
      </w:r>
      <w:r w:rsidRPr="00710040">
        <w:rPr>
          <w:rStyle w:val="FootnoteReference"/>
          <w:sz w:val="20"/>
        </w:rPr>
        <w:t xml:space="preserve"> </w:t>
      </w:r>
      <w:r w:rsidRPr="00710040">
        <w:rPr>
          <w:rStyle w:val="FootnoteReference"/>
          <w:sz w:val="20"/>
        </w:rPr>
        <w:tab/>
      </w:r>
      <w:r w:rsidRPr="00710040">
        <w:rPr>
          <w:rStyle w:val="FootnoteReference"/>
          <w:sz w:val="20"/>
          <w:vertAlign w:val="baseline"/>
        </w:rPr>
        <w:t>覆核聆訊卷宗第</w:t>
      </w:r>
      <w:r w:rsidRPr="00710040">
        <w:rPr>
          <w:rStyle w:val="FootnoteReference"/>
          <w:sz w:val="20"/>
          <w:vertAlign w:val="baseline"/>
        </w:rPr>
        <w:t>667</w:t>
      </w:r>
      <w:r w:rsidRPr="00710040">
        <w:rPr>
          <w:rStyle w:val="FootnoteReference"/>
          <w:sz w:val="20"/>
          <w:vertAlign w:val="baseline"/>
        </w:rPr>
        <w:t>頁</w:t>
      </w:r>
      <w:r w:rsidRPr="00710040">
        <w:rPr>
          <w:rStyle w:val="FootnoteReference"/>
          <w:sz w:val="20"/>
          <w:vertAlign w:val="baseline"/>
        </w:rPr>
        <w:t>I</w:t>
      </w:r>
      <w:r w:rsidRPr="00710040">
        <w:rPr>
          <w:rStyle w:val="FootnoteReference"/>
          <w:sz w:val="20"/>
          <w:vertAlign w:val="baseline"/>
        </w:rPr>
        <w:t>至</w:t>
      </w:r>
      <w:r w:rsidRPr="00710040">
        <w:rPr>
          <w:rStyle w:val="FootnoteReference"/>
          <w:sz w:val="20"/>
          <w:vertAlign w:val="baseline"/>
        </w:rPr>
        <w:t>O</w:t>
      </w:r>
      <w:r w:rsidRPr="00710040">
        <w:rPr>
          <w:sz w:val="20"/>
          <w:lang w:eastAsia="zh-HK"/>
        </w:rPr>
        <w:t>行</w:t>
      </w:r>
      <w:r w:rsidRPr="00710040">
        <w:rPr>
          <w:rStyle w:val="FootnoteReference"/>
          <w:sz w:val="20"/>
          <w:vertAlign w:val="baseline"/>
        </w:rPr>
        <w:t>、第</w:t>
      </w:r>
      <w:r w:rsidRPr="00710040">
        <w:rPr>
          <w:rStyle w:val="FootnoteReference"/>
          <w:sz w:val="20"/>
          <w:vertAlign w:val="baseline"/>
        </w:rPr>
        <w:t>668</w:t>
      </w:r>
      <w:r w:rsidRPr="00710040">
        <w:rPr>
          <w:rStyle w:val="FootnoteReference"/>
          <w:sz w:val="20"/>
          <w:vertAlign w:val="baseline"/>
        </w:rPr>
        <w:t>頁（審訊謄本第</w:t>
      </w:r>
      <w:r w:rsidRPr="00710040">
        <w:rPr>
          <w:rStyle w:val="FootnoteReference"/>
          <w:sz w:val="20"/>
          <w:vertAlign w:val="baseline"/>
        </w:rPr>
        <w:t>378</w:t>
      </w:r>
      <w:r w:rsidRPr="00710040">
        <w:rPr>
          <w:rStyle w:val="FootnoteReference"/>
          <w:sz w:val="20"/>
          <w:vertAlign w:val="baseline"/>
        </w:rPr>
        <w:t>頁</w:t>
      </w:r>
      <w:r w:rsidRPr="00710040">
        <w:rPr>
          <w:rStyle w:val="FootnoteReference"/>
          <w:sz w:val="20"/>
          <w:vertAlign w:val="baseline"/>
        </w:rPr>
        <w:t>I</w:t>
      </w:r>
      <w:r w:rsidRPr="00710040">
        <w:rPr>
          <w:rStyle w:val="FootnoteReference"/>
          <w:sz w:val="20"/>
          <w:vertAlign w:val="baseline"/>
        </w:rPr>
        <w:t>至</w:t>
      </w:r>
      <w:r w:rsidRPr="00710040">
        <w:rPr>
          <w:rStyle w:val="FootnoteReference"/>
          <w:sz w:val="20"/>
          <w:vertAlign w:val="baseline"/>
        </w:rPr>
        <w:t>O</w:t>
      </w:r>
      <w:r w:rsidRPr="00710040">
        <w:rPr>
          <w:sz w:val="20"/>
          <w:lang w:eastAsia="zh-HK"/>
        </w:rPr>
        <w:t>行</w:t>
      </w:r>
      <w:r w:rsidRPr="00710040">
        <w:rPr>
          <w:rStyle w:val="FootnoteReference"/>
          <w:sz w:val="20"/>
          <w:vertAlign w:val="baseline"/>
        </w:rPr>
        <w:t>、第</w:t>
      </w:r>
      <w:r w:rsidRPr="00710040">
        <w:rPr>
          <w:rStyle w:val="FootnoteReference"/>
          <w:sz w:val="20"/>
          <w:vertAlign w:val="baseline"/>
        </w:rPr>
        <w:t>379</w:t>
      </w:r>
      <w:r w:rsidRPr="00710040">
        <w:rPr>
          <w:rStyle w:val="FootnoteReference"/>
          <w:sz w:val="20"/>
          <w:vertAlign w:val="baseline"/>
        </w:rPr>
        <w:t>頁）。</w:t>
      </w:r>
    </w:p>
  </w:footnote>
  <w:footnote w:id="8">
    <w:p w:rsidR="00A7162A" w:rsidRPr="00710040" w:rsidRDefault="00A7162A" w:rsidP="00413BBC">
      <w:pPr>
        <w:pStyle w:val="FootnoteText"/>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sz w:val="20"/>
        </w:rPr>
        <w:tab/>
      </w:r>
      <w:r w:rsidRPr="00710040">
        <w:rPr>
          <w:rStyle w:val="FootnoteReference"/>
          <w:sz w:val="20"/>
          <w:vertAlign w:val="baseline"/>
        </w:rPr>
        <w:t>覆核聆訊卷宗第</w:t>
      </w:r>
      <w:r w:rsidRPr="00710040">
        <w:rPr>
          <w:rStyle w:val="FootnoteReference"/>
          <w:sz w:val="20"/>
          <w:vertAlign w:val="baseline"/>
        </w:rPr>
        <w:t>588</w:t>
      </w:r>
      <w:r w:rsidRPr="00710040">
        <w:rPr>
          <w:rStyle w:val="FootnoteReference"/>
          <w:sz w:val="20"/>
          <w:vertAlign w:val="baseline"/>
        </w:rPr>
        <w:t>頁</w:t>
      </w:r>
      <w:r w:rsidRPr="00710040">
        <w:rPr>
          <w:rStyle w:val="FootnoteReference"/>
          <w:sz w:val="20"/>
          <w:vertAlign w:val="baseline"/>
        </w:rPr>
        <w:t>T</w:t>
      </w:r>
      <w:r w:rsidRPr="00710040">
        <w:rPr>
          <w:sz w:val="20"/>
          <w:lang w:eastAsia="zh-HK"/>
        </w:rPr>
        <w:t>行</w:t>
      </w:r>
      <w:r w:rsidRPr="00710040">
        <w:rPr>
          <w:rStyle w:val="FootnoteReference"/>
          <w:sz w:val="20"/>
          <w:vertAlign w:val="baseline"/>
        </w:rPr>
        <w:t>至第</w:t>
      </w:r>
      <w:r w:rsidRPr="00710040">
        <w:rPr>
          <w:rStyle w:val="FootnoteReference"/>
          <w:sz w:val="20"/>
          <w:vertAlign w:val="baseline"/>
        </w:rPr>
        <w:t>591</w:t>
      </w:r>
      <w:r w:rsidRPr="00710040">
        <w:rPr>
          <w:rStyle w:val="FootnoteReference"/>
          <w:sz w:val="20"/>
          <w:vertAlign w:val="baseline"/>
        </w:rPr>
        <w:t>頁（審訊謄本第</w:t>
      </w:r>
      <w:r w:rsidRPr="00710040">
        <w:rPr>
          <w:rStyle w:val="FootnoteReference"/>
          <w:sz w:val="20"/>
          <w:vertAlign w:val="baseline"/>
        </w:rPr>
        <w:t>291</w:t>
      </w:r>
      <w:r w:rsidRPr="00710040">
        <w:rPr>
          <w:rStyle w:val="FootnoteReference"/>
          <w:sz w:val="20"/>
          <w:vertAlign w:val="baseline"/>
        </w:rPr>
        <w:t>頁</w:t>
      </w:r>
      <w:r w:rsidRPr="00710040">
        <w:rPr>
          <w:rStyle w:val="FootnoteReference"/>
          <w:sz w:val="20"/>
          <w:vertAlign w:val="baseline"/>
        </w:rPr>
        <w:t>T</w:t>
      </w:r>
      <w:r w:rsidRPr="00710040">
        <w:rPr>
          <w:sz w:val="20"/>
          <w:lang w:eastAsia="zh-HK"/>
        </w:rPr>
        <w:t>行</w:t>
      </w:r>
      <w:r w:rsidRPr="00710040">
        <w:rPr>
          <w:rStyle w:val="FootnoteReference"/>
          <w:sz w:val="20"/>
          <w:vertAlign w:val="baseline"/>
        </w:rPr>
        <w:t>至第</w:t>
      </w:r>
      <w:r w:rsidRPr="00710040">
        <w:rPr>
          <w:rStyle w:val="FootnoteReference"/>
          <w:sz w:val="20"/>
          <w:vertAlign w:val="baseline"/>
        </w:rPr>
        <w:t>294</w:t>
      </w:r>
      <w:r w:rsidRPr="00710040">
        <w:rPr>
          <w:rStyle w:val="FootnoteReference"/>
          <w:sz w:val="20"/>
          <w:vertAlign w:val="baseline"/>
        </w:rPr>
        <w:t>頁</w:t>
      </w:r>
      <w:r w:rsidRPr="00710040">
        <w:rPr>
          <w:sz w:val="20"/>
          <w:lang w:eastAsia="zh-TW"/>
        </w:rPr>
        <w:t>）</w:t>
      </w:r>
      <w:r w:rsidRPr="00710040">
        <w:rPr>
          <w:rStyle w:val="FootnoteReference"/>
          <w:sz w:val="20"/>
          <w:vertAlign w:val="baseline"/>
        </w:rPr>
        <w:t>。</w:t>
      </w:r>
    </w:p>
  </w:footnote>
  <w:footnote w:id="9">
    <w:p w:rsidR="00A7162A" w:rsidRPr="00710040" w:rsidRDefault="00A7162A" w:rsidP="00413BBC">
      <w:pPr>
        <w:pStyle w:val="FootnoteText"/>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sz w:val="20"/>
        </w:rPr>
        <w:tab/>
      </w:r>
      <w:r w:rsidRPr="00710040">
        <w:rPr>
          <w:rStyle w:val="FootnoteReference"/>
          <w:sz w:val="20"/>
          <w:vertAlign w:val="baseline"/>
        </w:rPr>
        <w:t>根據控方第二證人的證供，下午三時左右約有三百至四百</w:t>
      </w:r>
      <w:r w:rsidRPr="00710040">
        <w:rPr>
          <w:sz w:val="20"/>
        </w:rPr>
        <w:t>名</w:t>
      </w:r>
      <w:r w:rsidRPr="00710040">
        <w:rPr>
          <w:rStyle w:val="FootnoteReference"/>
          <w:sz w:val="20"/>
          <w:vertAlign w:val="baseline"/>
        </w:rPr>
        <w:t>示威者，覆核聆訊卷宗第</w:t>
      </w:r>
      <w:r w:rsidRPr="00710040">
        <w:rPr>
          <w:rStyle w:val="FootnoteReference"/>
          <w:sz w:val="20"/>
          <w:vertAlign w:val="baseline"/>
        </w:rPr>
        <w:t>520</w:t>
      </w:r>
      <w:r w:rsidRPr="00710040">
        <w:rPr>
          <w:rStyle w:val="FootnoteReference"/>
          <w:sz w:val="20"/>
          <w:vertAlign w:val="baseline"/>
        </w:rPr>
        <w:t>頁</w:t>
      </w:r>
      <w:r w:rsidRPr="00710040">
        <w:rPr>
          <w:rStyle w:val="FootnoteReference"/>
          <w:sz w:val="20"/>
          <w:vertAlign w:val="baseline"/>
        </w:rPr>
        <w:t>S</w:t>
      </w:r>
      <w:r w:rsidRPr="00710040">
        <w:rPr>
          <w:sz w:val="20"/>
          <w:lang w:eastAsia="zh-HK"/>
        </w:rPr>
        <w:t>行</w:t>
      </w:r>
      <w:r w:rsidRPr="00710040">
        <w:rPr>
          <w:rStyle w:val="FootnoteReference"/>
          <w:sz w:val="20"/>
          <w:vertAlign w:val="baseline"/>
        </w:rPr>
        <w:t>（審訊謄本第</w:t>
      </w:r>
      <w:r w:rsidRPr="00710040">
        <w:rPr>
          <w:rStyle w:val="FootnoteReference"/>
          <w:sz w:val="20"/>
          <w:vertAlign w:val="baseline"/>
        </w:rPr>
        <w:t>147</w:t>
      </w:r>
      <w:r w:rsidRPr="00710040">
        <w:rPr>
          <w:rStyle w:val="FootnoteReference"/>
          <w:sz w:val="20"/>
          <w:vertAlign w:val="baseline"/>
        </w:rPr>
        <w:t>頁）。</w:t>
      </w:r>
    </w:p>
  </w:footnote>
  <w:footnote w:id="10">
    <w:p w:rsidR="00A7162A" w:rsidRPr="00710040" w:rsidRDefault="00A7162A" w:rsidP="006D6208">
      <w:pPr>
        <w:pStyle w:val="FootnoteText"/>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rStyle w:val="FootnoteReference"/>
          <w:sz w:val="20"/>
        </w:rPr>
        <w:tab/>
      </w:r>
      <w:r w:rsidRPr="00710040">
        <w:rPr>
          <w:rStyle w:val="FootnoteReference"/>
          <w:sz w:val="20"/>
          <w:vertAlign w:val="baseline"/>
        </w:rPr>
        <w:t>覆核聆訊卷宗第</w:t>
      </w:r>
      <w:r w:rsidRPr="00710040">
        <w:rPr>
          <w:rStyle w:val="FootnoteReference"/>
          <w:sz w:val="20"/>
          <w:vertAlign w:val="baseline"/>
        </w:rPr>
        <w:t>545</w:t>
      </w:r>
      <w:r w:rsidRPr="00710040">
        <w:rPr>
          <w:rStyle w:val="FootnoteReference"/>
          <w:sz w:val="20"/>
          <w:vertAlign w:val="baseline"/>
        </w:rPr>
        <w:t>頁（審訊謄本第</w:t>
      </w:r>
      <w:r w:rsidRPr="00710040">
        <w:rPr>
          <w:rStyle w:val="FootnoteReference"/>
          <w:sz w:val="20"/>
          <w:vertAlign w:val="baseline"/>
        </w:rPr>
        <w:t>172</w:t>
      </w:r>
      <w:r w:rsidRPr="00710040">
        <w:rPr>
          <w:rStyle w:val="FootnoteReference"/>
          <w:sz w:val="20"/>
          <w:vertAlign w:val="baseline"/>
        </w:rPr>
        <w:t>頁）。</w:t>
      </w:r>
    </w:p>
  </w:footnote>
  <w:footnote w:id="11">
    <w:p w:rsidR="00A7162A" w:rsidRPr="00710040" w:rsidRDefault="00A7162A" w:rsidP="006D6208">
      <w:pPr>
        <w:pStyle w:val="FootnoteText"/>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rStyle w:val="FootnoteReference"/>
          <w:sz w:val="20"/>
        </w:rPr>
        <w:tab/>
      </w:r>
      <w:r w:rsidRPr="00710040">
        <w:rPr>
          <w:rStyle w:val="FootnoteReference"/>
          <w:sz w:val="20"/>
          <w:vertAlign w:val="baseline"/>
        </w:rPr>
        <w:t>覆核聆訊卷宗第</w:t>
      </w:r>
      <w:r w:rsidRPr="00710040">
        <w:rPr>
          <w:rStyle w:val="FootnoteReference"/>
          <w:sz w:val="20"/>
          <w:vertAlign w:val="baseline"/>
        </w:rPr>
        <w:t>552</w:t>
      </w:r>
      <w:r w:rsidRPr="00710040">
        <w:rPr>
          <w:rStyle w:val="FootnoteReference"/>
          <w:sz w:val="20"/>
          <w:vertAlign w:val="baseline"/>
        </w:rPr>
        <w:t>頁、第</w:t>
      </w:r>
      <w:r w:rsidRPr="00710040">
        <w:rPr>
          <w:rStyle w:val="FootnoteReference"/>
          <w:sz w:val="20"/>
          <w:vertAlign w:val="baseline"/>
        </w:rPr>
        <w:t>573</w:t>
      </w:r>
      <w:r w:rsidRPr="00710040">
        <w:rPr>
          <w:rStyle w:val="FootnoteReference"/>
          <w:sz w:val="20"/>
          <w:vertAlign w:val="baseline"/>
        </w:rPr>
        <w:t>頁及第</w:t>
      </w:r>
      <w:r w:rsidRPr="00710040">
        <w:rPr>
          <w:rStyle w:val="FootnoteReference"/>
          <w:sz w:val="20"/>
          <w:vertAlign w:val="baseline"/>
        </w:rPr>
        <w:t>595</w:t>
      </w:r>
      <w:r w:rsidRPr="00710040">
        <w:rPr>
          <w:rStyle w:val="FootnoteReference"/>
          <w:sz w:val="20"/>
          <w:vertAlign w:val="baseline"/>
        </w:rPr>
        <w:t>頁（審訊謄本第</w:t>
      </w:r>
      <w:r w:rsidRPr="00710040">
        <w:rPr>
          <w:rStyle w:val="FootnoteReference"/>
          <w:sz w:val="20"/>
          <w:vertAlign w:val="baseline"/>
        </w:rPr>
        <w:t>182</w:t>
      </w:r>
      <w:r w:rsidRPr="00710040">
        <w:rPr>
          <w:rStyle w:val="FootnoteReference"/>
          <w:sz w:val="20"/>
          <w:vertAlign w:val="baseline"/>
        </w:rPr>
        <w:t>頁、第</w:t>
      </w:r>
      <w:r w:rsidRPr="00710040">
        <w:rPr>
          <w:rStyle w:val="FootnoteReference"/>
          <w:sz w:val="20"/>
          <w:vertAlign w:val="baseline"/>
        </w:rPr>
        <w:t>218</w:t>
      </w:r>
      <w:r w:rsidRPr="00710040">
        <w:rPr>
          <w:rStyle w:val="FootnoteReference"/>
          <w:sz w:val="20"/>
          <w:vertAlign w:val="baseline"/>
        </w:rPr>
        <w:t>頁及第</w:t>
      </w:r>
      <w:r w:rsidRPr="00710040">
        <w:rPr>
          <w:rStyle w:val="FootnoteReference"/>
          <w:sz w:val="20"/>
          <w:vertAlign w:val="baseline"/>
        </w:rPr>
        <w:t>298</w:t>
      </w:r>
      <w:r w:rsidRPr="00710040">
        <w:rPr>
          <w:rStyle w:val="FootnoteReference"/>
          <w:sz w:val="20"/>
          <w:vertAlign w:val="baseline"/>
        </w:rPr>
        <w:t>頁）。</w:t>
      </w:r>
    </w:p>
  </w:footnote>
  <w:footnote w:id="12">
    <w:p w:rsidR="00A7162A" w:rsidRPr="00710040" w:rsidRDefault="00A7162A" w:rsidP="006D6208">
      <w:pPr>
        <w:pStyle w:val="FootnoteText"/>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sz w:val="20"/>
        </w:rPr>
        <w:tab/>
      </w:r>
      <w:r w:rsidRPr="00710040">
        <w:rPr>
          <w:rStyle w:val="FootnoteReference"/>
          <w:sz w:val="20"/>
          <w:vertAlign w:val="baseline"/>
        </w:rPr>
        <w:t>直徑約</w:t>
      </w:r>
      <w:r w:rsidRPr="00710040">
        <w:rPr>
          <w:rStyle w:val="FootnoteReference"/>
          <w:sz w:val="20"/>
          <w:vertAlign w:val="baseline"/>
        </w:rPr>
        <w:t>1</w:t>
      </w:r>
      <w:r w:rsidRPr="00710040">
        <w:rPr>
          <w:rStyle w:val="FootnoteReference"/>
          <w:sz w:val="20"/>
          <w:vertAlign w:val="baseline"/>
        </w:rPr>
        <w:t>吋、長度超過</w:t>
      </w:r>
      <w:r w:rsidRPr="00710040">
        <w:rPr>
          <w:rStyle w:val="FootnoteReference"/>
          <w:sz w:val="20"/>
          <w:vertAlign w:val="baseline"/>
        </w:rPr>
        <w:t>1</w:t>
      </w:r>
      <w:r w:rsidRPr="00710040">
        <w:rPr>
          <w:rStyle w:val="FootnoteReference"/>
          <w:sz w:val="20"/>
          <w:vertAlign w:val="baseline"/>
        </w:rPr>
        <w:t>米，覆核聆訊卷宗第</w:t>
      </w:r>
      <w:r w:rsidRPr="00710040">
        <w:rPr>
          <w:rStyle w:val="FootnoteReference"/>
          <w:sz w:val="20"/>
          <w:vertAlign w:val="baseline"/>
        </w:rPr>
        <w:t>554</w:t>
      </w:r>
      <w:r w:rsidRPr="00710040">
        <w:rPr>
          <w:rStyle w:val="FootnoteReference"/>
          <w:sz w:val="20"/>
          <w:vertAlign w:val="baseline"/>
        </w:rPr>
        <w:t>頁</w:t>
      </w:r>
      <w:r w:rsidRPr="00710040">
        <w:rPr>
          <w:rStyle w:val="FootnoteReference"/>
          <w:sz w:val="20"/>
          <w:vertAlign w:val="baseline"/>
        </w:rPr>
        <w:t>R</w:t>
      </w:r>
      <w:r w:rsidRPr="00710040">
        <w:rPr>
          <w:sz w:val="20"/>
          <w:lang w:eastAsia="zh-HK"/>
        </w:rPr>
        <w:t>行</w:t>
      </w:r>
      <w:r w:rsidRPr="00710040">
        <w:rPr>
          <w:rStyle w:val="FootnoteReference"/>
          <w:sz w:val="20"/>
          <w:vertAlign w:val="baseline"/>
        </w:rPr>
        <w:t>至</w:t>
      </w:r>
      <w:r w:rsidRPr="00710040">
        <w:rPr>
          <w:rStyle w:val="FootnoteReference"/>
          <w:sz w:val="20"/>
          <w:vertAlign w:val="baseline"/>
        </w:rPr>
        <w:t>V</w:t>
      </w:r>
      <w:r w:rsidRPr="00710040">
        <w:rPr>
          <w:sz w:val="20"/>
          <w:lang w:eastAsia="zh-HK"/>
        </w:rPr>
        <w:t>行</w:t>
      </w:r>
      <w:r w:rsidRPr="00710040">
        <w:rPr>
          <w:rStyle w:val="FootnoteReference"/>
          <w:sz w:val="20"/>
          <w:vertAlign w:val="baseline"/>
        </w:rPr>
        <w:t>（審訊謄本第</w:t>
      </w:r>
      <w:r w:rsidRPr="00710040">
        <w:rPr>
          <w:rStyle w:val="FootnoteReference"/>
          <w:sz w:val="20"/>
          <w:vertAlign w:val="baseline"/>
        </w:rPr>
        <w:t>184</w:t>
      </w:r>
      <w:r w:rsidRPr="00710040">
        <w:rPr>
          <w:rStyle w:val="FootnoteReference"/>
          <w:sz w:val="20"/>
          <w:vertAlign w:val="baseline"/>
        </w:rPr>
        <w:t>頁</w:t>
      </w:r>
      <w:r w:rsidRPr="00710040">
        <w:rPr>
          <w:rStyle w:val="FootnoteReference"/>
          <w:sz w:val="20"/>
          <w:vertAlign w:val="baseline"/>
        </w:rPr>
        <w:t>M</w:t>
      </w:r>
      <w:r w:rsidRPr="00710040">
        <w:rPr>
          <w:sz w:val="20"/>
          <w:lang w:eastAsia="zh-HK"/>
        </w:rPr>
        <w:t>行</w:t>
      </w:r>
      <w:r w:rsidRPr="00710040">
        <w:rPr>
          <w:rStyle w:val="FootnoteReference"/>
          <w:sz w:val="20"/>
          <w:vertAlign w:val="baseline"/>
        </w:rPr>
        <w:t>至</w:t>
      </w:r>
      <w:r w:rsidRPr="00710040">
        <w:rPr>
          <w:rStyle w:val="FootnoteReference"/>
          <w:sz w:val="20"/>
          <w:vertAlign w:val="baseline"/>
        </w:rPr>
        <w:t>Q</w:t>
      </w:r>
      <w:r w:rsidRPr="00710040">
        <w:rPr>
          <w:sz w:val="20"/>
          <w:lang w:eastAsia="zh-HK"/>
        </w:rPr>
        <w:t>行</w:t>
      </w:r>
      <w:r w:rsidRPr="00710040">
        <w:rPr>
          <w:rStyle w:val="FootnoteReference"/>
          <w:sz w:val="20"/>
          <w:vertAlign w:val="baseline"/>
        </w:rPr>
        <w:t>）。</w:t>
      </w:r>
    </w:p>
  </w:footnote>
  <w:footnote w:id="13">
    <w:p w:rsidR="00A7162A" w:rsidRPr="00710040" w:rsidRDefault="00A7162A" w:rsidP="006D6208">
      <w:pPr>
        <w:pStyle w:val="FootnoteText"/>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rStyle w:val="FootnoteReference"/>
          <w:sz w:val="20"/>
        </w:rPr>
        <w:tab/>
      </w:r>
      <w:r w:rsidRPr="00710040">
        <w:rPr>
          <w:rStyle w:val="FootnoteReference"/>
          <w:sz w:val="20"/>
          <w:vertAlign w:val="baseline"/>
        </w:rPr>
        <w:t>覆核聆訊卷宗第</w:t>
      </w:r>
      <w:r w:rsidRPr="00710040">
        <w:rPr>
          <w:rStyle w:val="FootnoteReference"/>
          <w:sz w:val="20"/>
          <w:vertAlign w:val="baseline"/>
        </w:rPr>
        <w:t>554</w:t>
      </w:r>
      <w:r w:rsidRPr="00710040">
        <w:rPr>
          <w:rStyle w:val="FootnoteReference"/>
          <w:sz w:val="20"/>
          <w:vertAlign w:val="baseline"/>
        </w:rPr>
        <w:t>頁</w:t>
      </w:r>
      <w:r w:rsidRPr="00710040">
        <w:rPr>
          <w:rStyle w:val="FootnoteReference"/>
          <w:sz w:val="20"/>
          <w:vertAlign w:val="baseline"/>
        </w:rPr>
        <w:t>E</w:t>
      </w:r>
      <w:r w:rsidRPr="00710040">
        <w:rPr>
          <w:sz w:val="20"/>
          <w:lang w:eastAsia="zh-HK"/>
        </w:rPr>
        <w:t>行</w:t>
      </w:r>
      <w:r w:rsidRPr="00710040">
        <w:rPr>
          <w:rStyle w:val="FootnoteReference"/>
          <w:sz w:val="20"/>
          <w:vertAlign w:val="baseline"/>
        </w:rPr>
        <w:t>至</w:t>
      </w:r>
      <w:r w:rsidRPr="00710040">
        <w:rPr>
          <w:rStyle w:val="FootnoteReference"/>
          <w:sz w:val="20"/>
          <w:vertAlign w:val="baseline"/>
        </w:rPr>
        <w:t>G</w:t>
      </w:r>
      <w:r w:rsidRPr="00710040">
        <w:rPr>
          <w:sz w:val="20"/>
          <w:lang w:eastAsia="zh-HK"/>
        </w:rPr>
        <w:t>行</w:t>
      </w:r>
      <w:r w:rsidRPr="00710040">
        <w:rPr>
          <w:rStyle w:val="FootnoteReference"/>
          <w:sz w:val="20"/>
          <w:vertAlign w:val="baseline"/>
        </w:rPr>
        <w:t>（審訊謄本第</w:t>
      </w:r>
      <w:r w:rsidRPr="00710040">
        <w:rPr>
          <w:rStyle w:val="FootnoteReference"/>
          <w:sz w:val="20"/>
          <w:vertAlign w:val="baseline"/>
        </w:rPr>
        <w:t>183</w:t>
      </w:r>
      <w:r w:rsidRPr="00710040">
        <w:rPr>
          <w:rStyle w:val="FootnoteReference"/>
          <w:sz w:val="20"/>
          <w:vertAlign w:val="baseline"/>
        </w:rPr>
        <w:t>頁</w:t>
      </w:r>
      <w:r w:rsidRPr="00710040">
        <w:rPr>
          <w:rStyle w:val="FootnoteReference"/>
          <w:sz w:val="20"/>
          <w:vertAlign w:val="baseline"/>
        </w:rPr>
        <w:t>U</w:t>
      </w:r>
      <w:r w:rsidRPr="00710040">
        <w:rPr>
          <w:sz w:val="20"/>
          <w:lang w:eastAsia="zh-HK"/>
        </w:rPr>
        <w:t>行</w:t>
      </w:r>
      <w:r w:rsidRPr="00710040">
        <w:rPr>
          <w:rStyle w:val="FootnoteReference"/>
          <w:sz w:val="20"/>
          <w:vertAlign w:val="baseline"/>
        </w:rPr>
        <w:t>至第</w:t>
      </w:r>
      <w:r w:rsidRPr="00710040">
        <w:rPr>
          <w:rStyle w:val="FootnoteReference"/>
          <w:sz w:val="20"/>
          <w:vertAlign w:val="baseline"/>
        </w:rPr>
        <w:t>184</w:t>
      </w:r>
      <w:r w:rsidRPr="00710040">
        <w:rPr>
          <w:rStyle w:val="FootnoteReference"/>
          <w:sz w:val="20"/>
          <w:vertAlign w:val="baseline"/>
        </w:rPr>
        <w:t>頁</w:t>
      </w:r>
      <w:r w:rsidRPr="00710040">
        <w:rPr>
          <w:rStyle w:val="FootnoteReference"/>
          <w:sz w:val="20"/>
          <w:vertAlign w:val="baseline"/>
        </w:rPr>
        <w:t>B</w:t>
      </w:r>
      <w:r w:rsidRPr="00710040">
        <w:rPr>
          <w:sz w:val="20"/>
          <w:lang w:eastAsia="zh-HK"/>
        </w:rPr>
        <w:t>行</w:t>
      </w:r>
      <w:r w:rsidRPr="00710040">
        <w:rPr>
          <w:rStyle w:val="FootnoteReference"/>
          <w:sz w:val="20"/>
          <w:vertAlign w:val="baseline"/>
        </w:rPr>
        <w:t>）。</w:t>
      </w:r>
    </w:p>
  </w:footnote>
  <w:footnote w:id="14">
    <w:p w:rsidR="00A7162A" w:rsidRPr="00710040" w:rsidRDefault="00A7162A" w:rsidP="006D6208">
      <w:pPr>
        <w:pStyle w:val="FootnoteText"/>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sz w:val="20"/>
        </w:rPr>
        <w:tab/>
      </w:r>
      <w:r w:rsidRPr="00710040">
        <w:rPr>
          <w:rStyle w:val="FootnoteReference"/>
          <w:sz w:val="20"/>
          <w:vertAlign w:val="baseline"/>
        </w:rPr>
        <w:t>覆核聆訊卷宗第</w:t>
      </w:r>
      <w:r w:rsidRPr="00710040">
        <w:rPr>
          <w:rStyle w:val="FootnoteReference"/>
          <w:sz w:val="20"/>
          <w:vertAlign w:val="baseline"/>
        </w:rPr>
        <w:t>555</w:t>
      </w:r>
      <w:r w:rsidRPr="00710040">
        <w:rPr>
          <w:rStyle w:val="FootnoteReference"/>
          <w:sz w:val="20"/>
          <w:vertAlign w:val="baseline"/>
        </w:rPr>
        <w:t>頁</w:t>
      </w:r>
      <w:r w:rsidRPr="00710040">
        <w:rPr>
          <w:rStyle w:val="FootnoteReference"/>
          <w:sz w:val="20"/>
          <w:vertAlign w:val="baseline"/>
        </w:rPr>
        <w:t>S</w:t>
      </w:r>
      <w:r w:rsidRPr="00710040">
        <w:rPr>
          <w:sz w:val="20"/>
          <w:lang w:eastAsia="zh-HK"/>
        </w:rPr>
        <w:t>行</w:t>
      </w:r>
      <w:r w:rsidRPr="00710040">
        <w:rPr>
          <w:rStyle w:val="FootnoteReference"/>
          <w:sz w:val="20"/>
          <w:vertAlign w:val="baseline"/>
        </w:rPr>
        <w:t>（審訊謄本第</w:t>
      </w:r>
      <w:r w:rsidRPr="00710040">
        <w:rPr>
          <w:rStyle w:val="FootnoteReference"/>
          <w:sz w:val="20"/>
          <w:vertAlign w:val="baseline"/>
        </w:rPr>
        <w:t>185</w:t>
      </w:r>
      <w:r w:rsidRPr="00710040">
        <w:rPr>
          <w:rStyle w:val="FootnoteReference"/>
          <w:sz w:val="20"/>
          <w:vertAlign w:val="baseline"/>
        </w:rPr>
        <w:t>頁</w:t>
      </w:r>
      <w:r w:rsidRPr="00710040">
        <w:rPr>
          <w:rStyle w:val="FootnoteReference"/>
          <w:sz w:val="20"/>
          <w:vertAlign w:val="baseline"/>
        </w:rPr>
        <w:t>M</w:t>
      </w:r>
      <w:r w:rsidRPr="00710040">
        <w:rPr>
          <w:sz w:val="20"/>
          <w:lang w:eastAsia="zh-HK"/>
        </w:rPr>
        <w:t>行</w:t>
      </w:r>
      <w:r w:rsidRPr="00710040">
        <w:rPr>
          <w:rStyle w:val="FootnoteReference"/>
          <w:sz w:val="20"/>
          <w:vertAlign w:val="baseline"/>
        </w:rPr>
        <w:t>）。</w:t>
      </w:r>
    </w:p>
  </w:footnote>
  <w:footnote w:id="15">
    <w:p w:rsidR="00A7162A" w:rsidRPr="00710040" w:rsidRDefault="00A7162A" w:rsidP="006D6208">
      <w:pPr>
        <w:pStyle w:val="FootnoteText"/>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rStyle w:val="FootnoteReference"/>
          <w:sz w:val="20"/>
        </w:rPr>
        <w:tab/>
      </w:r>
      <w:r w:rsidRPr="00710040">
        <w:rPr>
          <w:rStyle w:val="FootnoteReference"/>
          <w:sz w:val="20"/>
          <w:vertAlign w:val="baseline"/>
        </w:rPr>
        <w:t>覆核聆訊卷宗第</w:t>
      </w:r>
      <w:r w:rsidRPr="00710040">
        <w:rPr>
          <w:rStyle w:val="FootnoteReference"/>
          <w:sz w:val="20"/>
          <w:vertAlign w:val="baseline"/>
        </w:rPr>
        <w:t>555</w:t>
      </w:r>
      <w:r w:rsidRPr="00710040">
        <w:rPr>
          <w:rStyle w:val="FootnoteReference"/>
          <w:sz w:val="20"/>
          <w:vertAlign w:val="baseline"/>
        </w:rPr>
        <w:t>頁</w:t>
      </w:r>
      <w:r w:rsidRPr="00710040">
        <w:rPr>
          <w:rStyle w:val="FootnoteReference"/>
          <w:sz w:val="20"/>
          <w:vertAlign w:val="baseline"/>
        </w:rPr>
        <w:t>C</w:t>
      </w:r>
      <w:r w:rsidRPr="00710040">
        <w:rPr>
          <w:sz w:val="20"/>
          <w:lang w:eastAsia="zh-HK"/>
        </w:rPr>
        <w:t>行</w:t>
      </w:r>
      <w:r w:rsidRPr="00710040">
        <w:rPr>
          <w:rStyle w:val="FootnoteReference"/>
          <w:sz w:val="20"/>
          <w:vertAlign w:val="baseline"/>
        </w:rPr>
        <w:t>至</w:t>
      </w:r>
      <w:r w:rsidRPr="00710040">
        <w:rPr>
          <w:rStyle w:val="FootnoteReference"/>
          <w:sz w:val="20"/>
          <w:vertAlign w:val="baseline"/>
        </w:rPr>
        <w:t>G</w:t>
      </w:r>
      <w:r w:rsidRPr="00710040">
        <w:rPr>
          <w:sz w:val="20"/>
          <w:lang w:eastAsia="zh-HK"/>
        </w:rPr>
        <w:t>行</w:t>
      </w:r>
      <w:r w:rsidRPr="00710040">
        <w:rPr>
          <w:rStyle w:val="FootnoteReference"/>
          <w:sz w:val="20"/>
          <w:vertAlign w:val="baseline"/>
        </w:rPr>
        <w:t>（審訊謄本第</w:t>
      </w:r>
      <w:r w:rsidRPr="00710040">
        <w:rPr>
          <w:rStyle w:val="FootnoteReference"/>
          <w:sz w:val="20"/>
          <w:vertAlign w:val="baseline"/>
        </w:rPr>
        <w:t>184</w:t>
      </w:r>
      <w:r w:rsidRPr="00710040">
        <w:rPr>
          <w:rStyle w:val="FootnoteReference"/>
          <w:sz w:val="20"/>
          <w:vertAlign w:val="baseline"/>
        </w:rPr>
        <w:t>頁</w:t>
      </w:r>
      <w:r w:rsidRPr="00710040">
        <w:rPr>
          <w:rStyle w:val="FootnoteReference"/>
          <w:sz w:val="20"/>
          <w:vertAlign w:val="baseline"/>
        </w:rPr>
        <w:t>R</w:t>
      </w:r>
      <w:r w:rsidRPr="00710040">
        <w:rPr>
          <w:sz w:val="20"/>
          <w:lang w:eastAsia="zh-HK"/>
        </w:rPr>
        <w:t>行</w:t>
      </w:r>
      <w:r w:rsidRPr="00710040">
        <w:rPr>
          <w:rStyle w:val="FootnoteReference"/>
          <w:sz w:val="20"/>
          <w:vertAlign w:val="baseline"/>
        </w:rPr>
        <w:t>至</w:t>
      </w:r>
      <w:r w:rsidRPr="00710040">
        <w:rPr>
          <w:rStyle w:val="FootnoteReference"/>
          <w:sz w:val="20"/>
          <w:vertAlign w:val="baseline"/>
        </w:rPr>
        <w:t>V</w:t>
      </w:r>
      <w:r w:rsidRPr="00710040">
        <w:rPr>
          <w:sz w:val="20"/>
          <w:lang w:eastAsia="zh-HK"/>
        </w:rPr>
        <w:t>行</w:t>
      </w:r>
      <w:r w:rsidRPr="00710040">
        <w:rPr>
          <w:rStyle w:val="FootnoteReference"/>
          <w:sz w:val="20"/>
          <w:vertAlign w:val="baseline"/>
        </w:rPr>
        <w:t>）。</w:t>
      </w:r>
    </w:p>
  </w:footnote>
  <w:footnote w:id="16">
    <w:p w:rsidR="00A7162A" w:rsidRPr="00710040" w:rsidRDefault="00A7162A" w:rsidP="006D6208">
      <w:pPr>
        <w:pStyle w:val="FootnoteText"/>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sz w:val="20"/>
        </w:rPr>
        <w:tab/>
      </w:r>
      <w:r w:rsidRPr="00710040">
        <w:rPr>
          <w:rStyle w:val="FootnoteReference"/>
          <w:sz w:val="20"/>
          <w:vertAlign w:val="baseline"/>
        </w:rPr>
        <w:t>覆核聆訊卷宗第</w:t>
      </w:r>
      <w:r w:rsidRPr="00710040">
        <w:rPr>
          <w:rStyle w:val="FootnoteReference"/>
          <w:sz w:val="20"/>
          <w:vertAlign w:val="baseline"/>
        </w:rPr>
        <w:t>558</w:t>
      </w:r>
      <w:r w:rsidRPr="00710040">
        <w:rPr>
          <w:rStyle w:val="FootnoteReference"/>
          <w:sz w:val="20"/>
          <w:vertAlign w:val="baseline"/>
        </w:rPr>
        <w:t>頁至第</w:t>
      </w:r>
      <w:r w:rsidRPr="00710040">
        <w:rPr>
          <w:rStyle w:val="FootnoteReference"/>
          <w:sz w:val="20"/>
          <w:vertAlign w:val="baseline"/>
        </w:rPr>
        <w:t>559</w:t>
      </w:r>
      <w:r w:rsidRPr="00710040">
        <w:rPr>
          <w:rStyle w:val="FootnoteReference"/>
          <w:sz w:val="20"/>
          <w:vertAlign w:val="baseline"/>
        </w:rPr>
        <w:t>頁（審訊謄本第</w:t>
      </w:r>
      <w:r w:rsidRPr="00710040">
        <w:rPr>
          <w:rStyle w:val="FootnoteReference"/>
          <w:sz w:val="20"/>
          <w:vertAlign w:val="baseline"/>
        </w:rPr>
        <w:t>188</w:t>
      </w:r>
      <w:r w:rsidRPr="00710040">
        <w:rPr>
          <w:rStyle w:val="FootnoteReference"/>
          <w:sz w:val="20"/>
          <w:vertAlign w:val="baseline"/>
        </w:rPr>
        <w:t>至</w:t>
      </w:r>
      <w:r w:rsidRPr="00710040">
        <w:rPr>
          <w:rStyle w:val="FootnoteReference"/>
          <w:sz w:val="20"/>
          <w:vertAlign w:val="baseline"/>
        </w:rPr>
        <w:t>189</w:t>
      </w:r>
      <w:r w:rsidRPr="00710040">
        <w:rPr>
          <w:rStyle w:val="FootnoteReference"/>
          <w:sz w:val="20"/>
          <w:vertAlign w:val="baseline"/>
        </w:rPr>
        <w:t>頁）。</w:t>
      </w:r>
    </w:p>
  </w:footnote>
  <w:footnote w:id="17">
    <w:p w:rsidR="00A7162A" w:rsidRPr="00710040" w:rsidRDefault="00A7162A" w:rsidP="006D6208">
      <w:pPr>
        <w:pStyle w:val="FootnoteText"/>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sz w:val="20"/>
        </w:rPr>
        <w:tab/>
      </w:r>
      <w:r w:rsidRPr="00710040">
        <w:rPr>
          <w:rStyle w:val="FootnoteReference"/>
          <w:sz w:val="20"/>
          <w:vertAlign w:val="baseline"/>
        </w:rPr>
        <w:t>覆核聆訊卷宗第</w:t>
      </w:r>
      <w:r w:rsidRPr="00710040">
        <w:rPr>
          <w:rStyle w:val="FootnoteReference"/>
          <w:sz w:val="20"/>
          <w:vertAlign w:val="baseline"/>
        </w:rPr>
        <w:t>578</w:t>
      </w:r>
      <w:r w:rsidRPr="00710040">
        <w:rPr>
          <w:rStyle w:val="FootnoteReference"/>
          <w:sz w:val="20"/>
          <w:vertAlign w:val="baseline"/>
        </w:rPr>
        <w:t>頁（審訊謄本第</w:t>
      </w:r>
      <w:r w:rsidRPr="00710040">
        <w:rPr>
          <w:rStyle w:val="FootnoteReference"/>
          <w:sz w:val="20"/>
          <w:vertAlign w:val="baseline"/>
        </w:rPr>
        <w:t>223</w:t>
      </w:r>
      <w:r w:rsidRPr="00710040">
        <w:rPr>
          <w:rStyle w:val="FootnoteReference"/>
          <w:sz w:val="20"/>
          <w:vertAlign w:val="baseline"/>
        </w:rPr>
        <w:t>頁）。</w:t>
      </w:r>
    </w:p>
  </w:footnote>
  <w:footnote w:id="18">
    <w:p w:rsidR="00A7162A" w:rsidRPr="00710040" w:rsidRDefault="00A7162A" w:rsidP="006D6208">
      <w:pPr>
        <w:pStyle w:val="FootnoteText"/>
        <w:ind w:left="720" w:right="206" w:hanging="720"/>
        <w:jc w:val="both"/>
        <w:rPr>
          <w:rStyle w:val="FootnoteReference"/>
          <w:sz w:val="20"/>
          <w:vertAlign w:val="baseline"/>
          <w:lang w:eastAsia="zh-TW"/>
        </w:rPr>
      </w:pPr>
      <w:r w:rsidRPr="00710040">
        <w:rPr>
          <w:rStyle w:val="FootnoteReference"/>
          <w:sz w:val="20"/>
        </w:rPr>
        <w:footnoteRef/>
      </w:r>
      <w:r w:rsidRPr="00710040">
        <w:rPr>
          <w:rStyle w:val="FootnoteReference"/>
          <w:sz w:val="20"/>
          <w:lang w:eastAsia="zh-TW"/>
        </w:rPr>
        <w:t xml:space="preserve"> </w:t>
      </w:r>
      <w:r w:rsidRPr="00710040">
        <w:rPr>
          <w:rStyle w:val="FootnoteReference"/>
          <w:sz w:val="20"/>
          <w:lang w:eastAsia="zh-TW"/>
        </w:rPr>
        <w:tab/>
      </w:r>
      <w:r w:rsidRPr="00710040">
        <w:rPr>
          <w:rStyle w:val="FootnoteReference"/>
          <w:sz w:val="20"/>
          <w:vertAlign w:val="baseline"/>
          <w:lang w:eastAsia="zh-TW"/>
        </w:rPr>
        <w:t>覆核聆訊卷宗第</w:t>
      </w:r>
      <w:r w:rsidRPr="00710040">
        <w:rPr>
          <w:rStyle w:val="FootnoteReference"/>
          <w:sz w:val="20"/>
          <w:vertAlign w:val="baseline"/>
          <w:lang w:eastAsia="zh-TW"/>
        </w:rPr>
        <w:t>53</w:t>
      </w:r>
      <w:r w:rsidRPr="00710040">
        <w:rPr>
          <w:rStyle w:val="FootnoteReference"/>
          <w:sz w:val="20"/>
          <w:vertAlign w:val="baseline"/>
          <w:lang w:eastAsia="zh-TW"/>
        </w:rPr>
        <w:t>頁，裁</w:t>
      </w:r>
      <w:r w:rsidRPr="00710040">
        <w:rPr>
          <w:sz w:val="20"/>
          <w:lang w:eastAsia="zh-TW"/>
        </w:rPr>
        <w:t>斷</w:t>
      </w:r>
      <w:r w:rsidRPr="00710040">
        <w:rPr>
          <w:rStyle w:val="FootnoteReference"/>
          <w:sz w:val="20"/>
          <w:vertAlign w:val="baseline"/>
          <w:lang w:eastAsia="zh-TW"/>
        </w:rPr>
        <w:t>陳述書第</w:t>
      </w:r>
      <w:r w:rsidRPr="00710040">
        <w:rPr>
          <w:rStyle w:val="FootnoteReference"/>
          <w:sz w:val="20"/>
          <w:vertAlign w:val="baseline"/>
          <w:lang w:eastAsia="zh-TW"/>
        </w:rPr>
        <w:t>8</w:t>
      </w:r>
      <w:r w:rsidRPr="00710040">
        <w:rPr>
          <w:rStyle w:val="FootnoteReference"/>
          <w:sz w:val="20"/>
          <w:vertAlign w:val="baseline"/>
          <w:lang w:eastAsia="zh-TW"/>
        </w:rPr>
        <w:t>段。</w:t>
      </w:r>
    </w:p>
  </w:footnote>
  <w:footnote w:id="19">
    <w:p w:rsidR="00A7162A" w:rsidRPr="00710040" w:rsidRDefault="00A7162A" w:rsidP="00E85E61">
      <w:pPr>
        <w:pStyle w:val="FootnoteText"/>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sz w:val="20"/>
        </w:rPr>
        <w:tab/>
      </w:r>
      <w:r w:rsidRPr="00710040">
        <w:rPr>
          <w:rStyle w:val="FootnoteReference"/>
          <w:sz w:val="20"/>
          <w:vertAlign w:val="baseline"/>
        </w:rPr>
        <w:t>覆核聆訊卷宗第</w:t>
      </w:r>
      <w:r w:rsidRPr="00710040">
        <w:rPr>
          <w:rStyle w:val="FootnoteReference"/>
          <w:sz w:val="20"/>
          <w:vertAlign w:val="baseline"/>
        </w:rPr>
        <w:t>24</w:t>
      </w:r>
      <w:r w:rsidRPr="00710040">
        <w:rPr>
          <w:rStyle w:val="FootnoteReference"/>
          <w:sz w:val="20"/>
          <w:vertAlign w:val="baseline"/>
        </w:rPr>
        <w:t>至</w:t>
      </w:r>
      <w:r w:rsidRPr="00710040">
        <w:rPr>
          <w:rStyle w:val="FootnoteReference"/>
          <w:sz w:val="20"/>
          <w:vertAlign w:val="baseline"/>
        </w:rPr>
        <w:t>28</w:t>
      </w:r>
      <w:r w:rsidRPr="00710040">
        <w:rPr>
          <w:rStyle w:val="FootnoteReference"/>
          <w:sz w:val="20"/>
          <w:vertAlign w:val="baseline"/>
        </w:rPr>
        <w:t>頁，控辯雙方承認的事實的附表</w:t>
      </w:r>
      <w:r w:rsidRPr="00710040">
        <w:rPr>
          <w:rStyle w:val="FootnoteReference"/>
          <w:sz w:val="20"/>
          <w:vertAlign w:val="baseline"/>
        </w:rPr>
        <w:t>1</w:t>
      </w:r>
      <w:r w:rsidRPr="00710040">
        <w:rPr>
          <w:rStyle w:val="FootnoteReference"/>
          <w:sz w:val="20"/>
          <w:vertAlign w:val="baseline"/>
        </w:rPr>
        <w:t>。</w:t>
      </w:r>
    </w:p>
  </w:footnote>
  <w:footnote w:id="20">
    <w:p w:rsidR="00A7162A" w:rsidRPr="00710040" w:rsidRDefault="00A7162A" w:rsidP="00E85E61">
      <w:pPr>
        <w:pStyle w:val="FootnoteText"/>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sz w:val="20"/>
        </w:rPr>
        <w:tab/>
      </w:r>
      <w:r w:rsidRPr="00710040">
        <w:rPr>
          <w:rStyle w:val="FootnoteReference"/>
          <w:sz w:val="20"/>
          <w:vertAlign w:val="baseline"/>
        </w:rPr>
        <w:t>這主要依照控辯雙方承認的事實的附表</w:t>
      </w:r>
      <w:r w:rsidRPr="00710040">
        <w:rPr>
          <w:rStyle w:val="FootnoteReference"/>
          <w:sz w:val="20"/>
          <w:vertAlign w:val="baseline"/>
        </w:rPr>
        <w:t>1</w:t>
      </w:r>
      <w:r w:rsidRPr="00710040">
        <w:rPr>
          <w:rStyle w:val="FootnoteReference"/>
          <w:sz w:val="20"/>
          <w:vertAlign w:val="baseline"/>
        </w:rPr>
        <w:t>（覆核聆訊卷宗第</w:t>
      </w:r>
      <w:r w:rsidRPr="00710040">
        <w:rPr>
          <w:rStyle w:val="FootnoteReference"/>
          <w:sz w:val="20"/>
          <w:vertAlign w:val="baseline"/>
        </w:rPr>
        <w:t>24</w:t>
      </w:r>
      <w:r w:rsidRPr="00710040">
        <w:rPr>
          <w:rStyle w:val="FootnoteReference"/>
          <w:sz w:val="20"/>
          <w:vertAlign w:val="baseline"/>
        </w:rPr>
        <w:t>至</w:t>
      </w:r>
      <w:r w:rsidRPr="00710040">
        <w:rPr>
          <w:rStyle w:val="FootnoteReference"/>
          <w:sz w:val="20"/>
          <w:vertAlign w:val="baseline"/>
        </w:rPr>
        <w:t>28</w:t>
      </w:r>
      <w:r w:rsidRPr="00710040">
        <w:rPr>
          <w:rStyle w:val="FootnoteReference"/>
          <w:sz w:val="20"/>
          <w:vertAlign w:val="baseline"/>
        </w:rPr>
        <w:t>頁）及裁斷陳述書所提及各人的動作所歸納（覆核聆訊卷宗第</w:t>
      </w:r>
      <w:r w:rsidRPr="00710040">
        <w:rPr>
          <w:rStyle w:val="FootnoteReference"/>
          <w:sz w:val="20"/>
          <w:vertAlign w:val="baseline"/>
        </w:rPr>
        <w:t>53</w:t>
      </w:r>
      <w:r w:rsidRPr="00710040">
        <w:rPr>
          <w:rStyle w:val="FootnoteReference"/>
          <w:sz w:val="20"/>
          <w:vertAlign w:val="baseline"/>
        </w:rPr>
        <w:t>至</w:t>
      </w:r>
      <w:r w:rsidRPr="00710040">
        <w:rPr>
          <w:rStyle w:val="FootnoteReference"/>
          <w:sz w:val="20"/>
          <w:vertAlign w:val="baseline"/>
        </w:rPr>
        <w:t>54</w:t>
      </w:r>
      <w:r w:rsidRPr="00710040">
        <w:rPr>
          <w:rStyle w:val="FootnoteReference"/>
          <w:sz w:val="20"/>
          <w:vertAlign w:val="baseline"/>
        </w:rPr>
        <w:t>頁）。</w:t>
      </w:r>
    </w:p>
  </w:footnote>
  <w:footnote w:id="21">
    <w:p w:rsidR="00A7162A" w:rsidRPr="00710040" w:rsidRDefault="00A7162A" w:rsidP="00E85E61">
      <w:pPr>
        <w:pStyle w:val="FootnoteText"/>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sz w:val="20"/>
        </w:rPr>
        <w:tab/>
      </w:r>
      <w:r w:rsidRPr="00710040">
        <w:rPr>
          <w:rStyle w:val="FootnoteReference"/>
          <w:sz w:val="20"/>
          <w:vertAlign w:val="baseline"/>
        </w:rPr>
        <w:t>覆核聆訊卷宗第</w:t>
      </w:r>
      <w:r w:rsidRPr="00710040">
        <w:rPr>
          <w:rStyle w:val="FootnoteReference"/>
          <w:sz w:val="20"/>
          <w:vertAlign w:val="baseline"/>
        </w:rPr>
        <w:t>19</w:t>
      </w:r>
      <w:r w:rsidRPr="00710040">
        <w:rPr>
          <w:rStyle w:val="FootnoteReference"/>
          <w:sz w:val="20"/>
          <w:vertAlign w:val="baseline"/>
        </w:rPr>
        <w:t>頁，控辯雙方承認的事實（證物</w:t>
      </w:r>
      <w:r w:rsidRPr="00710040">
        <w:rPr>
          <w:rStyle w:val="FootnoteReference"/>
          <w:sz w:val="20"/>
          <w:vertAlign w:val="baseline"/>
        </w:rPr>
        <w:t>P17</w:t>
      </w:r>
      <w:r w:rsidRPr="00710040">
        <w:rPr>
          <w:rStyle w:val="FootnoteReference"/>
          <w:sz w:val="20"/>
          <w:vertAlign w:val="baseline"/>
        </w:rPr>
        <w:t>）第</w:t>
      </w:r>
      <w:r w:rsidRPr="00710040">
        <w:rPr>
          <w:rStyle w:val="FootnoteReference"/>
          <w:sz w:val="20"/>
          <w:vertAlign w:val="baseline"/>
        </w:rPr>
        <w:t>1</w:t>
      </w:r>
      <w:r w:rsidRPr="00710040">
        <w:rPr>
          <w:rStyle w:val="FootnoteReference"/>
          <w:sz w:val="20"/>
          <w:vertAlign w:val="baseline"/>
        </w:rPr>
        <w:t>段；以及覆核聆訊卷宗第</w:t>
      </w:r>
      <w:r w:rsidRPr="00710040">
        <w:rPr>
          <w:rStyle w:val="FootnoteReference"/>
          <w:sz w:val="20"/>
          <w:vertAlign w:val="baseline"/>
        </w:rPr>
        <w:t>285</w:t>
      </w:r>
      <w:r w:rsidRPr="00710040">
        <w:rPr>
          <w:rStyle w:val="FootnoteReference"/>
          <w:sz w:val="20"/>
          <w:vertAlign w:val="baseline"/>
        </w:rPr>
        <w:t>及第</w:t>
      </w:r>
      <w:r w:rsidRPr="00710040">
        <w:rPr>
          <w:rStyle w:val="FootnoteReference"/>
          <w:sz w:val="20"/>
          <w:vertAlign w:val="baseline"/>
        </w:rPr>
        <w:t>287</w:t>
      </w:r>
      <w:r w:rsidRPr="00710040">
        <w:rPr>
          <w:rStyle w:val="FootnoteReference"/>
          <w:sz w:val="20"/>
          <w:vertAlign w:val="baseline"/>
        </w:rPr>
        <w:t>頁，證物</w:t>
      </w:r>
      <w:r w:rsidRPr="00710040">
        <w:rPr>
          <w:rStyle w:val="FootnoteReference"/>
          <w:sz w:val="20"/>
          <w:vertAlign w:val="baseline"/>
        </w:rPr>
        <w:t>P2</w:t>
      </w:r>
      <w:r w:rsidRPr="00710040">
        <w:rPr>
          <w:rStyle w:val="FootnoteReference"/>
          <w:sz w:val="20"/>
          <w:vertAlign w:val="baseline"/>
        </w:rPr>
        <w:t>及</w:t>
      </w:r>
      <w:r w:rsidRPr="00710040">
        <w:rPr>
          <w:rStyle w:val="FootnoteReference"/>
          <w:sz w:val="20"/>
          <w:vertAlign w:val="baseline"/>
        </w:rPr>
        <w:t>P2A</w:t>
      </w:r>
      <w:r w:rsidRPr="00710040">
        <w:rPr>
          <w:rStyle w:val="FootnoteReference"/>
          <w:sz w:val="20"/>
          <w:vertAlign w:val="baseline"/>
        </w:rPr>
        <w:t>醫療報告及中譯本。</w:t>
      </w:r>
    </w:p>
  </w:footnote>
  <w:footnote w:id="22">
    <w:p w:rsidR="00A7162A" w:rsidRPr="00710040" w:rsidRDefault="00A7162A" w:rsidP="00E85E61">
      <w:pPr>
        <w:pStyle w:val="FootnoteText"/>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sz w:val="20"/>
        </w:rPr>
        <w:tab/>
      </w:r>
      <w:r w:rsidRPr="00710040">
        <w:rPr>
          <w:rStyle w:val="FootnoteReference"/>
          <w:sz w:val="20"/>
          <w:vertAlign w:val="baseline"/>
        </w:rPr>
        <w:t>覆核聆訊卷宗第</w:t>
      </w:r>
      <w:r w:rsidRPr="00710040">
        <w:rPr>
          <w:rStyle w:val="FootnoteReference"/>
          <w:sz w:val="20"/>
          <w:vertAlign w:val="baseline"/>
        </w:rPr>
        <w:t>53</w:t>
      </w:r>
      <w:r w:rsidRPr="00710040">
        <w:rPr>
          <w:rStyle w:val="FootnoteReference"/>
          <w:sz w:val="20"/>
          <w:vertAlign w:val="baseline"/>
        </w:rPr>
        <w:t>頁，裁斷陳述書第</w:t>
      </w:r>
      <w:r w:rsidRPr="00710040">
        <w:rPr>
          <w:rStyle w:val="FootnoteReference"/>
          <w:sz w:val="20"/>
          <w:vertAlign w:val="baseline"/>
        </w:rPr>
        <w:t>9</w:t>
      </w:r>
      <w:r w:rsidRPr="00710040">
        <w:rPr>
          <w:rStyle w:val="FootnoteReference"/>
          <w:sz w:val="20"/>
          <w:vertAlign w:val="baseline"/>
        </w:rPr>
        <w:t>段、以及覆核聆訊卷宗第</w:t>
      </w:r>
      <w:r w:rsidRPr="00710040">
        <w:rPr>
          <w:rStyle w:val="FootnoteReference"/>
          <w:sz w:val="20"/>
          <w:vertAlign w:val="baseline"/>
        </w:rPr>
        <w:t>546</w:t>
      </w:r>
      <w:r w:rsidRPr="00710040">
        <w:rPr>
          <w:rStyle w:val="FootnoteReference"/>
          <w:sz w:val="20"/>
          <w:vertAlign w:val="baseline"/>
        </w:rPr>
        <w:t>頁</w:t>
      </w:r>
      <w:r w:rsidRPr="00710040">
        <w:rPr>
          <w:rStyle w:val="FootnoteReference"/>
          <w:sz w:val="20"/>
          <w:vertAlign w:val="baseline"/>
        </w:rPr>
        <w:t>U</w:t>
      </w:r>
      <w:r w:rsidRPr="00710040">
        <w:rPr>
          <w:sz w:val="20"/>
          <w:lang w:eastAsia="zh-HK"/>
        </w:rPr>
        <w:t>行</w:t>
      </w:r>
      <w:r w:rsidRPr="00710040">
        <w:rPr>
          <w:rStyle w:val="FootnoteReference"/>
          <w:sz w:val="20"/>
          <w:vertAlign w:val="baseline"/>
        </w:rPr>
        <w:t>（審訊謄本第</w:t>
      </w:r>
      <w:r w:rsidRPr="00710040">
        <w:rPr>
          <w:rStyle w:val="FootnoteReference"/>
          <w:sz w:val="20"/>
          <w:vertAlign w:val="baseline"/>
        </w:rPr>
        <w:t>173</w:t>
      </w:r>
      <w:r w:rsidRPr="00710040">
        <w:rPr>
          <w:rStyle w:val="FootnoteReference"/>
          <w:sz w:val="20"/>
          <w:vertAlign w:val="baseline"/>
        </w:rPr>
        <w:t>頁</w:t>
      </w:r>
      <w:r w:rsidRPr="00710040">
        <w:rPr>
          <w:rStyle w:val="FootnoteReference"/>
          <w:sz w:val="20"/>
          <w:vertAlign w:val="baseline"/>
        </w:rPr>
        <w:t>U</w:t>
      </w:r>
      <w:r w:rsidRPr="00710040">
        <w:rPr>
          <w:sz w:val="20"/>
          <w:lang w:eastAsia="zh-HK"/>
        </w:rPr>
        <w:t>行</w:t>
      </w:r>
      <w:r w:rsidRPr="00710040">
        <w:rPr>
          <w:rStyle w:val="FootnoteReference"/>
          <w:sz w:val="20"/>
          <w:vertAlign w:val="baseline"/>
        </w:rPr>
        <w:t>）。另外，根據證物</w:t>
      </w:r>
      <w:r w:rsidRPr="00710040">
        <w:rPr>
          <w:rStyle w:val="FootnoteReference"/>
          <w:sz w:val="20"/>
          <w:vertAlign w:val="baseline"/>
        </w:rPr>
        <w:t>P2</w:t>
      </w:r>
      <w:r w:rsidRPr="00710040">
        <w:rPr>
          <w:rStyle w:val="FootnoteReference"/>
          <w:sz w:val="20"/>
          <w:vertAlign w:val="baseline"/>
        </w:rPr>
        <w:t>及</w:t>
      </w:r>
      <w:r w:rsidRPr="00710040">
        <w:rPr>
          <w:rStyle w:val="FootnoteReference"/>
          <w:sz w:val="20"/>
          <w:vertAlign w:val="baseline"/>
        </w:rPr>
        <w:t>P2A</w:t>
      </w:r>
      <w:r w:rsidRPr="00710040">
        <w:rPr>
          <w:rStyle w:val="FootnoteReference"/>
          <w:sz w:val="20"/>
          <w:vertAlign w:val="baseline"/>
        </w:rPr>
        <w:t>（覆核聆訊卷宗第</w:t>
      </w:r>
      <w:r w:rsidRPr="00710040">
        <w:rPr>
          <w:rStyle w:val="FootnoteReference"/>
          <w:sz w:val="20"/>
          <w:vertAlign w:val="baseline"/>
        </w:rPr>
        <w:t>285</w:t>
      </w:r>
      <w:r w:rsidRPr="00710040">
        <w:rPr>
          <w:rStyle w:val="FootnoteReference"/>
          <w:sz w:val="20"/>
          <w:vertAlign w:val="baseline"/>
        </w:rPr>
        <w:t>至</w:t>
      </w:r>
      <w:r w:rsidRPr="00710040">
        <w:rPr>
          <w:rStyle w:val="FootnoteReference"/>
          <w:sz w:val="20"/>
          <w:vertAlign w:val="baseline"/>
        </w:rPr>
        <w:t>288</w:t>
      </w:r>
      <w:r w:rsidRPr="00710040">
        <w:rPr>
          <w:rStyle w:val="FootnoteReference"/>
          <w:sz w:val="20"/>
          <w:vertAlign w:val="baseline"/>
        </w:rPr>
        <w:t>頁），該證人獲批的病假為</w:t>
      </w:r>
      <w:r w:rsidRPr="00710040">
        <w:rPr>
          <w:rStyle w:val="FootnoteReference"/>
          <w:sz w:val="20"/>
          <w:vertAlign w:val="baseline"/>
        </w:rPr>
        <w:t>2014</w:t>
      </w:r>
      <w:r w:rsidRPr="00710040">
        <w:rPr>
          <w:rStyle w:val="FootnoteReference"/>
          <w:sz w:val="20"/>
          <w:vertAlign w:val="baseline"/>
        </w:rPr>
        <w:t>年</w:t>
      </w:r>
      <w:r w:rsidRPr="00710040">
        <w:rPr>
          <w:rStyle w:val="FootnoteReference"/>
          <w:sz w:val="20"/>
          <w:vertAlign w:val="baseline"/>
        </w:rPr>
        <w:t xml:space="preserve">6 </w:t>
      </w:r>
      <w:r w:rsidRPr="00710040">
        <w:rPr>
          <w:rStyle w:val="FootnoteReference"/>
          <w:sz w:val="20"/>
          <w:vertAlign w:val="baseline"/>
        </w:rPr>
        <w:t>月</w:t>
      </w:r>
      <w:r w:rsidRPr="00710040">
        <w:rPr>
          <w:rStyle w:val="FootnoteReference"/>
          <w:sz w:val="20"/>
          <w:vertAlign w:val="baseline"/>
        </w:rPr>
        <w:t>13</w:t>
      </w:r>
      <w:r w:rsidRPr="00710040">
        <w:rPr>
          <w:rStyle w:val="FootnoteReference"/>
          <w:sz w:val="20"/>
          <w:vertAlign w:val="baseline"/>
        </w:rPr>
        <w:t>日至</w:t>
      </w:r>
      <w:r w:rsidRPr="00710040">
        <w:rPr>
          <w:rStyle w:val="FootnoteReference"/>
          <w:sz w:val="20"/>
          <w:vertAlign w:val="baseline"/>
        </w:rPr>
        <w:t>2014</w:t>
      </w:r>
      <w:r w:rsidRPr="00710040">
        <w:rPr>
          <w:rStyle w:val="FootnoteReference"/>
          <w:sz w:val="20"/>
          <w:vertAlign w:val="baseline"/>
        </w:rPr>
        <w:t>年</w:t>
      </w:r>
      <w:r w:rsidRPr="00710040">
        <w:rPr>
          <w:rStyle w:val="FootnoteReference"/>
          <w:sz w:val="20"/>
          <w:vertAlign w:val="baseline"/>
        </w:rPr>
        <w:t>6</w:t>
      </w:r>
      <w:r w:rsidRPr="00710040">
        <w:rPr>
          <w:rStyle w:val="FootnoteReference"/>
          <w:sz w:val="20"/>
          <w:vertAlign w:val="baseline"/>
        </w:rPr>
        <w:t>月</w:t>
      </w:r>
      <w:r w:rsidRPr="00710040">
        <w:rPr>
          <w:rStyle w:val="FootnoteReference"/>
          <w:sz w:val="20"/>
          <w:vertAlign w:val="baseline"/>
        </w:rPr>
        <w:t>22</w:t>
      </w:r>
      <w:r w:rsidRPr="00710040">
        <w:rPr>
          <w:rStyle w:val="FootnoteReference"/>
          <w:sz w:val="20"/>
          <w:vertAlign w:val="baseline"/>
        </w:rPr>
        <w:t>日及</w:t>
      </w:r>
      <w:r w:rsidRPr="00710040">
        <w:rPr>
          <w:rStyle w:val="FootnoteReference"/>
          <w:sz w:val="20"/>
          <w:vertAlign w:val="baseline"/>
        </w:rPr>
        <w:t>2014</w:t>
      </w:r>
      <w:r w:rsidRPr="00710040">
        <w:rPr>
          <w:rStyle w:val="FootnoteReference"/>
          <w:sz w:val="20"/>
          <w:vertAlign w:val="baseline"/>
        </w:rPr>
        <w:t>年</w:t>
      </w:r>
      <w:r w:rsidRPr="00710040">
        <w:rPr>
          <w:rStyle w:val="FootnoteReference"/>
          <w:sz w:val="20"/>
          <w:vertAlign w:val="baseline"/>
        </w:rPr>
        <w:t>6</w:t>
      </w:r>
      <w:r w:rsidRPr="00710040">
        <w:rPr>
          <w:rStyle w:val="FootnoteReference"/>
          <w:sz w:val="20"/>
          <w:vertAlign w:val="baseline"/>
        </w:rPr>
        <w:t>月</w:t>
      </w:r>
      <w:r w:rsidRPr="00710040">
        <w:rPr>
          <w:rStyle w:val="FootnoteReference"/>
          <w:sz w:val="20"/>
          <w:vertAlign w:val="baseline"/>
        </w:rPr>
        <w:t>23</w:t>
      </w:r>
      <w:r w:rsidRPr="00710040">
        <w:rPr>
          <w:rStyle w:val="FootnoteReference"/>
          <w:sz w:val="20"/>
          <w:vertAlign w:val="baseline"/>
        </w:rPr>
        <w:t>日至</w:t>
      </w:r>
      <w:r w:rsidRPr="00710040">
        <w:rPr>
          <w:rStyle w:val="FootnoteReference"/>
          <w:sz w:val="20"/>
          <w:vertAlign w:val="baseline"/>
        </w:rPr>
        <w:t>2014</w:t>
      </w:r>
      <w:r w:rsidRPr="00710040">
        <w:rPr>
          <w:rStyle w:val="FootnoteReference"/>
          <w:sz w:val="20"/>
          <w:vertAlign w:val="baseline"/>
        </w:rPr>
        <w:t>年</w:t>
      </w:r>
      <w:r w:rsidRPr="00710040">
        <w:rPr>
          <w:rStyle w:val="FootnoteReference"/>
          <w:sz w:val="20"/>
          <w:vertAlign w:val="baseline"/>
        </w:rPr>
        <w:t>7</w:t>
      </w:r>
      <w:r w:rsidRPr="00710040">
        <w:rPr>
          <w:rStyle w:val="FootnoteReference"/>
          <w:sz w:val="20"/>
          <w:vertAlign w:val="baseline"/>
        </w:rPr>
        <w:t>月</w:t>
      </w:r>
      <w:r w:rsidRPr="00710040">
        <w:rPr>
          <w:rStyle w:val="FootnoteReference"/>
          <w:sz w:val="20"/>
          <w:vertAlign w:val="baseline"/>
        </w:rPr>
        <w:t>2</w:t>
      </w:r>
      <w:r w:rsidRPr="00710040">
        <w:rPr>
          <w:rStyle w:val="FootnoteReference"/>
          <w:sz w:val="20"/>
          <w:vertAlign w:val="baseline"/>
        </w:rPr>
        <w:t>日。</w:t>
      </w:r>
    </w:p>
  </w:footnote>
  <w:footnote w:id="23">
    <w:p w:rsidR="00A7162A" w:rsidRPr="00710040" w:rsidRDefault="00A7162A" w:rsidP="00E85E61">
      <w:pPr>
        <w:pStyle w:val="FootnoteText"/>
        <w:ind w:left="720" w:right="206" w:hanging="720"/>
        <w:jc w:val="both"/>
        <w:rPr>
          <w:rStyle w:val="FootnoteReference"/>
          <w:sz w:val="20"/>
          <w:vertAlign w:val="baseline"/>
          <w:lang w:eastAsia="zh-TW"/>
        </w:rPr>
      </w:pPr>
      <w:r w:rsidRPr="00710040">
        <w:rPr>
          <w:rStyle w:val="FootnoteReference"/>
          <w:sz w:val="20"/>
        </w:rPr>
        <w:footnoteRef/>
      </w:r>
      <w:r w:rsidRPr="00710040">
        <w:rPr>
          <w:rStyle w:val="FootnoteReference"/>
          <w:sz w:val="20"/>
          <w:lang w:eastAsia="zh-TW"/>
        </w:rPr>
        <w:t xml:space="preserve"> </w:t>
      </w:r>
      <w:r w:rsidRPr="00710040">
        <w:rPr>
          <w:rStyle w:val="FootnoteReference"/>
          <w:sz w:val="20"/>
          <w:lang w:eastAsia="zh-TW"/>
        </w:rPr>
        <w:tab/>
      </w:r>
      <w:r w:rsidRPr="00710040">
        <w:rPr>
          <w:rStyle w:val="FootnoteReference"/>
          <w:sz w:val="20"/>
          <w:vertAlign w:val="baseline"/>
          <w:lang w:eastAsia="zh-TW"/>
        </w:rPr>
        <w:t>覆核聆訊</w:t>
      </w:r>
      <w:r w:rsidRPr="00710040">
        <w:rPr>
          <w:rStyle w:val="FootnoteReference"/>
          <w:sz w:val="20"/>
          <w:vertAlign w:val="baseline"/>
        </w:rPr>
        <w:t>卷宗</w:t>
      </w:r>
      <w:r w:rsidRPr="00710040">
        <w:rPr>
          <w:rStyle w:val="FootnoteReference"/>
          <w:sz w:val="20"/>
          <w:vertAlign w:val="baseline"/>
          <w:lang w:eastAsia="zh-TW"/>
        </w:rPr>
        <w:t>第</w:t>
      </w:r>
      <w:r w:rsidRPr="00710040">
        <w:rPr>
          <w:sz w:val="20"/>
          <w:lang w:eastAsia="zh-TW"/>
        </w:rPr>
        <w:t>134</w:t>
      </w:r>
      <w:r w:rsidRPr="00710040">
        <w:rPr>
          <w:rStyle w:val="FootnoteReference"/>
          <w:sz w:val="20"/>
          <w:vertAlign w:val="baseline"/>
          <w:lang w:eastAsia="zh-TW"/>
        </w:rPr>
        <w:t>頁</w:t>
      </w:r>
      <w:r w:rsidRPr="00710040">
        <w:rPr>
          <w:rStyle w:val="FootnoteReference"/>
          <w:sz w:val="20"/>
          <w:vertAlign w:val="baseline"/>
          <w:lang w:eastAsia="zh-TW"/>
        </w:rPr>
        <w:t>D</w:t>
      </w:r>
      <w:r w:rsidRPr="00710040">
        <w:rPr>
          <w:sz w:val="20"/>
          <w:lang w:eastAsia="zh-HK"/>
        </w:rPr>
        <w:t>行</w:t>
      </w:r>
      <w:r w:rsidRPr="00710040">
        <w:rPr>
          <w:rStyle w:val="FootnoteReference"/>
          <w:sz w:val="20"/>
          <w:vertAlign w:val="baseline"/>
          <w:lang w:eastAsia="zh-TW"/>
        </w:rPr>
        <w:t>。</w:t>
      </w:r>
    </w:p>
  </w:footnote>
  <w:footnote w:id="24">
    <w:p w:rsidR="00A7162A" w:rsidRPr="00710040" w:rsidRDefault="00A7162A" w:rsidP="00E85E61">
      <w:pPr>
        <w:pStyle w:val="FootnoteText"/>
        <w:ind w:left="720" w:right="206" w:hanging="720"/>
        <w:jc w:val="both"/>
        <w:rPr>
          <w:rStyle w:val="FootnoteReference"/>
          <w:sz w:val="20"/>
          <w:vertAlign w:val="baseline"/>
          <w:lang w:eastAsia="zh-TW"/>
        </w:rPr>
      </w:pPr>
      <w:r w:rsidRPr="00710040">
        <w:rPr>
          <w:rStyle w:val="FootnoteReference"/>
          <w:sz w:val="20"/>
        </w:rPr>
        <w:footnoteRef/>
      </w:r>
      <w:r w:rsidRPr="00710040">
        <w:rPr>
          <w:rStyle w:val="FootnoteReference"/>
          <w:sz w:val="20"/>
          <w:lang w:eastAsia="zh-TW"/>
        </w:rPr>
        <w:t xml:space="preserve"> </w:t>
      </w:r>
      <w:r w:rsidRPr="00710040">
        <w:rPr>
          <w:rStyle w:val="FootnoteReference"/>
          <w:sz w:val="20"/>
          <w:lang w:eastAsia="zh-TW"/>
        </w:rPr>
        <w:tab/>
      </w:r>
      <w:r w:rsidRPr="00710040">
        <w:rPr>
          <w:rStyle w:val="FootnoteReference"/>
          <w:sz w:val="20"/>
          <w:vertAlign w:val="baseline"/>
          <w:lang w:eastAsia="zh-TW"/>
        </w:rPr>
        <w:t>覆核聆訊</w:t>
      </w:r>
      <w:r w:rsidRPr="00710040">
        <w:rPr>
          <w:rStyle w:val="FootnoteReference"/>
          <w:sz w:val="20"/>
          <w:vertAlign w:val="baseline"/>
        </w:rPr>
        <w:t>卷宗</w:t>
      </w:r>
      <w:r w:rsidRPr="00710040">
        <w:rPr>
          <w:rStyle w:val="FootnoteReference"/>
          <w:sz w:val="20"/>
          <w:vertAlign w:val="baseline"/>
          <w:lang w:eastAsia="zh-TW"/>
        </w:rPr>
        <w:t>第</w:t>
      </w:r>
      <w:r w:rsidRPr="00710040">
        <w:rPr>
          <w:sz w:val="20"/>
          <w:lang w:eastAsia="zh-TW"/>
        </w:rPr>
        <w:t>137</w:t>
      </w:r>
      <w:r w:rsidRPr="00710040">
        <w:rPr>
          <w:rStyle w:val="FootnoteReference"/>
          <w:sz w:val="20"/>
          <w:vertAlign w:val="baseline"/>
          <w:lang w:eastAsia="zh-TW"/>
        </w:rPr>
        <w:t>頁</w:t>
      </w:r>
      <w:r w:rsidRPr="00710040">
        <w:rPr>
          <w:rStyle w:val="FootnoteReference"/>
          <w:sz w:val="20"/>
          <w:vertAlign w:val="baseline"/>
          <w:lang w:eastAsia="zh-TW"/>
        </w:rPr>
        <w:t>R</w:t>
      </w:r>
      <w:r w:rsidRPr="00710040">
        <w:rPr>
          <w:sz w:val="20"/>
          <w:lang w:eastAsia="zh-HK"/>
        </w:rPr>
        <w:t>行</w:t>
      </w:r>
      <w:r w:rsidRPr="00710040">
        <w:rPr>
          <w:rStyle w:val="FootnoteReference"/>
          <w:sz w:val="20"/>
          <w:vertAlign w:val="baseline"/>
          <w:lang w:eastAsia="zh-TW"/>
        </w:rPr>
        <w:t>。</w:t>
      </w:r>
    </w:p>
  </w:footnote>
  <w:footnote w:id="25">
    <w:p w:rsidR="00A7162A" w:rsidRPr="00710040" w:rsidRDefault="00A7162A" w:rsidP="00E85E61">
      <w:pPr>
        <w:pStyle w:val="FootnoteText"/>
        <w:ind w:left="720" w:right="206" w:hanging="720"/>
        <w:jc w:val="both"/>
        <w:rPr>
          <w:rStyle w:val="FootnoteReference"/>
          <w:sz w:val="20"/>
          <w:vertAlign w:val="baseline"/>
          <w:lang w:eastAsia="zh-TW"/>
        </w:rPr>
      </w:pPr>
      <w:r w:rsidRPr="00710040">
        <w:rPr>
          <w:rStyle w:val="FootnoteReference"/>
          <w:sz w:val="20"/>
        </w:rPr>
        <w:footnoteRef/>
      </w:r>
      <w:r w:rsidRPr="00710040">
        <w:rPr>
          <w:rStyle w:val="FootnoteReference"/>
          <w:sz w:val="20"/>
          <w:lang w:eastAsia="zh-TW"/>
        </w:rPr>
        <w:t xml:space="preserve"> </w:t>
      </w:r>
      <w:r w:rsidRPr="00710040">
        <w:rPr>
          <w:rStyle w:val="FootnoteReference"/>
          <w:sz w:val="20"/>
          <w:lang w:eastAsia="zh-TW"/>
        </w:rPr>
        <w:tab/>
      </w:r>
      <w:r w:rsidRPr="00710040">
        <w:rPr>
          <w:rStyle w:val="FootnoteReference"/>
          <w:sz w:val="20"/>
          <w:vertAlign w:val="baseline"/>
          <w:lang w:eastAsia="zh-TW"/>
        </w:rPr>
        <w:t>覆核聆訊</w:t>
      </w:r>
      <w:r w:rsidRPr="00710040">
        <w:rPr>
          <w:rStyle w:val="FootnoteReference"/>
          <w:sz w:val="20"/>
          <w:vertAlign w:val="baseline"/>
        </w:rPr>
        <w:t>卷宗</w:t>
      </w:r>
      <w:r w:rsidRPr="00710040">
        <w:rPr>
          <w:rStyle w:val="FootnoteReference"/>
          <w:sz w:val="20"/>
          <w:vertAlign w:val="baseline"/>
          <w:lang w:eastAsia="zh-TW"/>
        </w:rPr>
        <w:t>第</w:t>
      </w:r>
      <w:r w:rsidRPr="00710040">
        <w:rPr>
          <w:sz w:val="20"/>
          <w:lang w:eastAsia="zh-TW"/>
        </w:rPr>
        <w:t>140</w:t>
      </w:r>
      <w:r w:rsidRPr="00710040">
        <w:rPr>
          <w:rStyle w:val="FootnoteReference"/>
          <w:sz w:val="20"/>
          <w:vertAlign w:val="baseline"/>
          <w:lang w:eastAsia="zh-TW"/>
        </w:rPr>
        <w:t>頁</w:t>
      </w:r>
      <w:r w:rsidRPr="00710040">
        <w:rPr>
          <w:rStyle w:val="FootnoteReference"/>
          <w:sz w:val="20"/>
          <w:vertAlign w:val="baseline"/>
          <w:lang w:eastAsia="zh-TW"/>
        </w:rPr>
        <w:t>O</w:t>
      </w:r>
      <w:r w:rsidRPr="00710040">
        <w:rPr>
          <w:sz w:val="20"/>
          <w:lang w:eastAsia="zh-HK"/>
        </w:rPr>
        <w:t>行</w:t>
      </w:r>
      <w:r w:rsidRPr="00710040">
        <w:rPr>
          <w:rStyle w:val="FootnoteReference"/>
          <w:sz w:val="20"/>
          <w:vertAlign w:val="baseline"/>
          <w:lang w:eastAsia="zh-TW"/>
        </w:rPr>
        <w:t>。</w:t>
      </w:r>
    </w:p>
  </w:footnote>
  <w:footnote w:id="26">
    <w:p w:rsidR="00A7162A" w:rsidRPr="00710040" w:rsidRDefault="00A7162A" w:rsidP="00E85E61">
      <w:pPr>
        <w:pStyle w:val="FootnoteText"/>
        <w:ind w:left="720" w:right="206" w:hanging="720"/>
        <w:jc w:val="both"/>
        <w:rPr>
          <w:rStyle w:val="FootnoteReference"/>
          <w:sz w:val="20"/>
          <w:vertAlign w:val="baseline"/>
          <w:lang w:eastAsia="zh-TW"/>
        </w:rPr>
      </w:pPr>
      <w:r w:rsidRPr="00710040">
        <w:rPr>
          <w:rStyle w:val="FootnoteReference"/>
          <w:sz w:val="20"/>
        </w:rPr>
        <w:footnoteRef/>
      </w:r>
      <w:r w:rsidRPr="00710040">
        <w:rPr>
          <w:rStyle w:val="FootnoteReference"/>
          <w:sz w:val="20"/>
          <w:lang w:eastAsia="zh-TW"/>
        </w:rPr>
        <w:t xml:space="preserve"> </w:t>
      </w:r>
      <w:r w:rsidRPr="00710040">
        <w:rPr>
          <w:rStyle w:val="FootnoteReference"/>
          <w:sz w:val="20"/>
          <w:lang w:eastAsia="zh-TW"/>
        </w:rPr>
        <w:tab/>
      </w:r>
      <w:r w:rsidRPr="00710040">
        <w:rPr>
          <w:rStyle w:val="FootnoteReference"/>
          <w:sz w:val="20"/>
          <w:vertAlign w:val="baseline"/>
          <w:lang w:eastAsia="zh-TW"/>
        </w:rPr>
        <w:t>覆核聆訊</w:t>
      </w:r>
      <w:r w:rsidRPr="00710040">
        <w:rPr>
          <w:rStyle w:val="FootnoteReference"/>
          <w:sz w:val="20"/>
          <w:vertAlign w:val="baseline"/>
        </w:rPr>
        <w:t>卷宗</w:t>
      </w:r>
      <w:r w:rsidRPr="00710040">
        <w:rPr>
          <w:rStyle w:val="FootnoteReference"/>
          <w:sz w:val="20"/>
          <w:vertAlign w:val="baseline"/>
          <w:lang w:eastAsia="zh-TW"/>
        </w:rPr>
        <w:t>第</w:t>
      </w:r>
      <w:r w:rsidRPr="00710040">
        <w:rPr>
          <w:sz w:val="20"/>
          <w:lang w:eastAsia="zh-TW"/>
        </w:rPr>
        <w:t>141</w:t>
      </w:r>
      <w:r w:rsidRPr="00710040">
        <w:rPr>
          <w:rStyle w:val="FootnoteReference"/>
          <w:sz w:val="20"/>
          <w:vertAlign w:val="baseline"/>
          <w:lang w:eastAsia="zh-TW"/>
        </w:rPr>
        <w:t>頁</w:t>
      </w:r>
      <w:r w:rsidRPr="00710040">
        <w:rPr>
          <w:rStyle w:val="FootnoteReference"/>
          <w:sz w:val="20"/>
          <w:vertAlign w:val="baseline"/>
          <w:lang w:eastAsia="zh-TW"/>
        </w:rPr>
        <w:t>M</w:t>
      </w:r>
      <w:r w:rsidRPr="00710040">
        <w:rPr>
          <w:sz w:val="20"/>
          <w:lang w:eastAsia="zh-HK"/>
        </w:rPr>
        <w:t>行</w:t>
      </w:r>
      <w:r w:rsidRPr="00710040">
        <w:rPr>
          <w:rStyle w:val="FootnoteReference"/>
          <w:sz w:val="20"/>
          <w:vertAlign w:val="baseline"/>
          <w:lang w:eastAsia="zh-TW"/>
        </w:rPr>
        <w:t>。</w:t>
      </w:r>
    </w:p>
  </w:footnote>
  <w:footnote w:id="27">
    <w:p w:rsidR="00A7162A" w:rsidRPr="00710040" w:rsidRDefault="00A7162A" w:rsidP="00E85E61">
      <w:pPr>
        <w:pStyle w:val="FootnoteText"/>
        <w:ind w:left="720" w:right="206" w:hanging="720"/>
        <w:jc w:val="both"/>
        <w:rPr>
          <w:rStyle w:val="FootnoteReference"/>
          <w:sz w:val="20"/>
          <w:vertAlign w:val="baseline"/>
          <w:lang w:eastAsia="zh-TW"/>
        </w:rPr>
      </w:pPr>
      <w:r w:rsidRPr="00710040">
        <w:rPr>
          <w:rStyle w:val="FootnoteReference"/>
          <w:sz w:val="20"/>
        </w:rPr>
        <w:footnoteRef/>
      </w:r>
      <w:r w:rsidRPr="00710040">
        <w:rPr>
          <w:rStyle w:val="FootnoteReference"/>
          <w:sz w:val="20"/>
          <w:lang w:eastAsia="zh-TW"/>
        </w:rPr>
        <w:t xml:space="preserve"> </w:t>
      </w:r>
      <w:r w:rsidRPr="00710040">
        <w:rPr>
          <w:rStyle w:val="FootnoteReference"/>
          <w:sz w:val="20"/>
          <w:lang w:eastAsia="zh-TW"/>
        </w:rPr>
        <w:tab/>
      </w:r>
      <w:r w:rsidRPr="00710040">
        <w:rPr>
          <w:rStyle w:val="FootnoteReference"/>
          <w:sz w:val="20"/>
          <w:vertAlign w:val="baseline"/>
          <w:lang w:eastAsia="zh-TW"/>
        </w:rPr>
        <w:t>覆核聆訊</w:t>
      </w:r>
      <w:r w:rsidRPr="00710040">
        <w:rPr>
          <w:rStyle w:val="FootnoteReference"/>
          <w:sz w:val="20"/>
          <w:vertAlign w:val="baseline"/>
        </w:rPr>
        <w:t>卷宗</w:t>
      </w:r>
      <w:r w:rsidRPr="00710040">
        <w:rPr>
          <w:rStyle w:val="FootnoteReference"/>
          <w:sz w:val="20"/>
          <w:vertAlign w:val="baseline"/>
          <w:lang w:eastAsia="zh-TW"/>
        </w:rPr>
        <w:t>第</w:t>
      </w:r>
      <w:r w:rsidRPr="00710040">
        <w:rPr>
          <w:sz w:val="20"/>
          <w:lang w:eastAsia="zh-TW"/>
        </w:rPr>
        <w:t>143</w:t>
      </w:r>
      <w:r w:rsidRPr="00710040">
        <w:rPr>
          <w:rStyle w:val="FootnoteReference"/>
          <w:sz w:val="20"/>
          <w:vertAlign w:val="baseline"/>
          <w:lang w:eastAsia="zh-TW"/>
        </w:rPr>
        <w:t>頁</w:t>
      </w:r>
      <w:r w:rsidRPr="00710040">
        <w:rPr>
          <w:rStyle w:val="FootnoteReference"/>
          <w:sz w:val="20"/>
          <w:vertAlign w:val="baseline"/>
          <w:lang w:eastAsia="zh-TW"/>
        </w:rPr>
        <w:t>A</w:t>
      </w:r>
      <w:r w:rsidRPr="00710040">
        <w:rPr>
          <w:sz w:val="20"/>
          <w:lang w:eastAsia="zh-HK"/>
        </w:rPr>
        <w:t>行</w:t>
      </w:r>
      <w:r w:rsidRPr="00710040">
        <w:rPr>
          <w:sz w:val="20"/>
          <w:lang w:eastAsia="zh-TW"/>
        </w:rPr>
        <w:t>至</w:t>
      </w:r>
      <w:r w:rsidRPr="00710040">
        <w:rPr>
          <w:sz w:val="20"/>
          <w:lang w:eastAsia="zh-TW"/>
        </w:rPr>
        <w:t>B</w:t>
      </w:r>
      <w:r w:rsidRPr="00710040">
        <w:rPr>
          <w:sz w:val="20"/>
          <w:lang w:eastAsia="zh-HK"/>
        </w:rPr>
        <w:t>行</w:t>
      </w:r>
      <w:r w:rsidRPr="00710040">
        <w:rPr>
          <w:rStyle w:val="FootnoteReference"/>
          <w:sz w:val="20"/>
          <w:vertAlign w:val="baseline"/>
          <w:lang w:eastAsia="zh-TW"/>
        </w:rPr>
        <w:t>。</w:t>
      </w:r>
    </w:p>
  </w:footnote>
  <w:footnote w:id="28">
    <w:p w:rsidR="00A7162A" w:rsidRPr="00710040" w:rsidRDefault="00A7162A" w:rsidP="00E85E61">
      <w:pPr>
        <w:pStyle w:val="FootnoteText"/>
        <w:ind w:left="720" w:right="206" w:hanging="720"/>
        <w:jc w:val="both"/>
        <w:rPr>
          <w:rStyle w:val="FootnoteReference"/>
          <w:sz w:val="20"/>
          <w:vertAlign w:val="baseline"/>
          <w:lang w:eastAsia="zh-TW"/>
        </w:rPr>
      </w:pPr>
      <w:r w:rsidRPr="00710040">
        <w:rPr>
          <w:rStyle w:val="FootnoteReference"/>
          <w:sz w:val="20"/>
        </w:rPr>
        <w:footnoteRef/>
      </w:r>
      <w:r w:rsidRPr="00710040">
        <w:rPr>
          <w:rStyle w:val="FootnoteReference"/>
          <w:sz w:val="20"/>
          <w:lang w:eastAsia="zh-TW"/>
        </w:rPr>
        <w:t xml:space="preserve"> </w:t>
      </w:r>
      <w:r w:rsidRPr="00710040">
        <w:rPr>
          <w:rStyle w:val="FootnoteReference"/>
          <w:sz w:val="20"/>
          <w:lang w:eastAsia="zh-TW"/>
        </w:rPr>
        <w:tab/>
      </w:r>
      <w:r w:rsidRPr="00710040">
        <w:rPr>
          <w:rStyle w:val="FootnoteReference"/>
          <w:sz w:val="20"/>
          <w:vertAlign w:val="baseline"/>
          <w:lang w:eastAsia="zh-TW"/>
        </w:rPr>
        <w:t>覆核聆訊</w:t>
      </w:r>
      <w:r w:rsidRPr="00710040">
        <w:rPr>
          <w:rStyle w:val="FootnoteReference"/>
          <w:sz w:val="20"/>
          <w:vertAlign w:val="baseline"/>
        </w:rPr>
        <w:t>卷宗</w:t>
      </w:r>
      <w:r w:rsidRPr="00710040">
        <w:rPr>
          <w:rStyle w:val="FootnoteReference"/>
          <w:sz w:val="20"/>
          <w:vertAlign w:val="baseline"/>
          <w:lang w:eastAsia="zh-TW"/>
        </w:rPr>
        <w:t>第</w:t>
      </w:r>
      <w:r w:rsidRPr="00710040">
        <w:rPr>
          <w:sz w:val="20"/>
          <w:lang w:eastAsia="zh-TW"/>
        </w:rPr>
        <w:t>144</w:t>
      </w:r>
      <w:r w:rsidRPr="00710040">
        <w:rPr>
          <w:rStyle w:val="FootnoteReference"/>
          <w:sz w:val="20"/>
          <w:vertAlign w:val="baseline"/>
          <w:lang w:eastAsia="zh-TW"/>
        </w:rPr>
        <w:t>頁</w:t>
      </w:r>
      <w:r w:rsidRPr="00710040">
        <w:rPr>
          <w:rStyle w:val="FootnoteReference"/>
          <w:sz w:val="20"/>
          <w:vertAlign w:val="baseline"/>
          <w:lang w:eastAsia="zh-TW"/>
        </w:rPr>
        <w:t>E</w:t>
      </w:r>
      <w:r w:rsidRPr="00710040">
        <w:rPr>
          <w:sz w:val="20"/>
          <w:lang w:eastAsia="zh-HK"/>
        </w:rPr>
        <w:t>行</w:t>
      </w:r>
      <w:r w:rsidRPr="00710040">
        <w:rPr>
          <w:rStyle w:val="FootnoteReference"/>
          <w:sz w:val="20"/>
          <w:vertAlign w:val="baseline"/>
          <w:lang w:eastAsia="zh-TW"/>
        </w:rPr>
        <w:t>。</w:t>
      </w:r>
    </w:p>
  </w:footnote>
  <w:footnote w:id="29">
    <w:p w:rsidR="00A7162A" w:rsidRPr="00710040" w:rsidRDefault="00A7162A" w:rsidP="00E85E61">
      <w:pPr>
        <w:pStyle w:val="FootnoteText"/>
        <w:ind w:left="720" w:right="206" w:hanging="720"/>
        <w:jc w:val="both"/>
        <w:rPr>
          <w:rStyle w:val="FootnoteReference"/>
          <w:sz w:val="20"/>
          <w:lang w:eastAsia="zh-TW"/>
        </w:rPr>
      </w:pPr>
      <w:r w:rsidRPr="00710040">
        <w:rPr>
          <w:rStyle w:val="FootnoteReference"/>
          <w:sz w:val="20"/>
        </w:rPr>
        <w:footnoteRef/>
      </w:r>
      <w:r w:rsidRPr="00710040">
        <w:rPr>
          <w:rStyle w:val="FootnoteReference"/>
          <w:sz w:val="20"/>
          <w:lang w:eastAsia="zh-TW"/>
        </w:rPr>
        <w:t xml:space="preserve"> </w:t>
      </w:r>
      <w:r w:rsidRPr="00710040">
        <w:rPr>
          <w:rStyle w:val="FootnoteReference"/>
          <w:sz w:val="20"/>
          <w:lang w:eastAsia="zh-TW"/>
        </w:rPr>
        <w:tab/>
      </w:r>
      <w:r w:rsidRPr="00710040">
        <w:rPr>
          <w:rStyle w:val="FootnoteReference"/>
          <w:sz w:val="20"/>
          <w:vertAlign w:val="baseline"/>
          <w:lang w:eastAsia="zh-TW"/>
        </w:rPr>
        <w:t>覆核聆訊</w:t>
      </w:r>
      <w:r w:rsidRPr="00710040">
        <w:rPr>
          <w:rStyle w:val="FootnoteReference"/>
          <w:sz w:val="20"/>
          <w:vertAlign w:val="baseline"/>
        </w:rPr>
        <w:t>卷宗</w:t>
      </w:r>
      <w:r w:rsidRPr="00710040">
        <w:rPr>
          <w:rStyle w:val="FootnoteReference"/>
          <w:sz w:val="20"/>
          <w:vertAlign w:val="baseline"/>
          <w:lang w:eastAsia="zh-TW"/>
        </w:rPr>
        <w:t>第</w:t>
      </w:r>
      <w:r w:rsidRPr="00710040">
        <w:rPr>
          <w:sz w:val="20"/>
          <w:lang w:eastAsia="zh-TW"/>
        </w:rPr>
        <w:t>144</w:t>
      </w:r>
      <w:r w:rsidRPr="00710040">
        <w:rPr>
          <w:rStyle w:val="FootnoteReference"/>
          <w:sz w:val="20"/>
          <w:vertAlign w:val="baseline"/>
          <w:lang w:eastAsia="zh-TW"/>
        </w:rPr>
        <w:t>頁</w:t>
      </w:r>
      <w:r w:rsidRPr="00710040">
        <w:rPr>
          <w:rStyle w:val="FootnoteReference"/>
          <w:sz w:val="20"/>
          <w:vertAlign w:val="baseline"/>
          <w:lang w:eastAsia="zh-TW"/>
        </w:rPr>
        <w:t>G</w:t>
      </w:r>
      <w:r w:rsidRPr="00710040">
        <w:rPr>
          <w:sz w:val="20"/>
          <w:lang w:eastAsia="zh-HK"/>
        </w:rPr>
        <w:t>行</w:t>
      </w:r>
      <w:r w:rsidRPr="00710040">
        <w:rPr>
          <w:rStyle w:val="FootnoteReference"/>
          <w:sz w:val="20"/>
          <w:vertAlign w:val="baseline"/>
          <w:lang w:eastAsia="zh-TW"/>
        </w:rPr>
        <w:t>。</w:t>
      </w:r>
    </w:p>
  </w:footnote>
  <w:footnote w:id="30">
    <w:p w:rsidR="00A7162A" w:rsidRPr="00710040" w:rsidRDefault="00A7162A" w:rsidP="00E85E61">
      <w:pPr>
        <w:pStyle w:val="FootnoteText"/>
        <w:ind w:left="720" w:right="206" w:hanging="720"/>
        <w:jc w:val="both"/>
        <w:rPr>
          <w:rStyle w:val="FootnoteReference"/>
          <w:sz w:val="20"/>
          <w:vertAlign w:val="baseline"/>
          <w:lang w:eastAsia="zh-TW"/>
        </w:rPr>
      </w:pPr>
      <w:r w:rsidRPr="00710040">
        <w:rPr>
          <w:rStyle w:val="FootnoteReference"/>
          <w:sz w:val="20"/>
        </w:rPr>
        <w:footnoteRef/>
      </w:r>
      <w:r w:rsidRPr="00710040">
        <w:rPr>
          <w:rStyle w:val="FootnoteReference"/>
          <w:sz w:val="20"/>
          <w:lang w:eastAsia="zh-TW"/>
        </w:rPr>
        <w:t xml:space="preserve"> </w:t>
      </w:r>
      <w:r w:rsidRPr="00710040">
        <w:rPr>
          <w:rStyle w:val="FootnoteReference"/>
          <w:sz w:val="20"/>
          <w:lang w:eastAsia="zh-TW"/>
        </w:rPr>
        <w:tab/>
      </w:r>
      <w:r w:rsidRPr="00710040">
        <w:rPr>
          <w:rStyle w:val="FootnoteReference"/>
          <w:sz w:val="20"/>
          <w:vertAlign w:val="baseline"/>
          <w:lang w:eastAsia="zh-TW"/>
        </w:rPr>
        <w:t>覆核聆訊</w:t>
      </w:r>
      <w:r w:rsidRPr="00710040">
        <w:rPr>
          <w:rStyle w:val="FootnoteReference"/>
          <w:sz w:val="20"/>
          <w:vertAlign w:val="baseline"/>
        </w:rPr>
        <w:t>卷宗</w:t>
      </w:r>
      <w:r w:rsidRPr="00710040">
        <w:rPr>
          <w:rStyle w:val="FootnoteReference"/>
          <w:sz w:val="20"/>
          <w:vertAlign w:val="baseline"/>
          <w:lang w:eastAsia="zh-TW"/>
        </w:rPr>
        <w:t>第</w:t>
      </w:r>
      <w:r w:rsidRPr="00710040">
        <w:rPr>
          <w:sz w:val="20"/>
          <w:lang w:eastAsia="zh-TW"/>
        </w:rPr>
        <w:t xml:space="preserve"> 144</w:t>
      </w:r>
      <w:r w:rsidRPr="00710040">
        <w:rPr>
          <w:rStyle w:val="FootnoteReference"/>
          <w:sz w:val="20"/>
          <w:vertAlign w:val="baseline"/>
          <w:lang w:eastAsia="zh-TW"/>
        </w:rPr>
        <w:t>頁</w:t>
      </w:r>
      <w:r w:rsidRPr="00710040">
        <w:rPr>
          <w:rStyle w:val="FootnoteReference"/>
          <w:sz w:val="20"/>
          <w:vertAlign w:val="baseline"/>
          <w:lang w:eastAsia="zh-TW"/>
        </w:rPr>
        <w:t>U</w:t>
      </w:r>
      <w:r w:rsidRPr="00710040">
        <w:rPr>
          <w:sz w:val="20"/>
          <w:lang w:eastAsia="zh-HK"/>
        </w:rPr>
        <w:t>行</w:t>
      </w:r>
      <w:r w:rsidRPr="00710040">
        <w:rPr>
          <w:rStyle w:val="FootnoteReference"/>
          <w:sz w:val="20"/>
          <w:vertAlign w:val="baseline"/>
          <w:lang w:eastAsia="zh-TW"/>
        </w:rPr>
        <w:t>。</w:t>
      </w:r>
    </w:p>
  </w:footnote>
  <w:footnote w:id="31">
    <w:p w:rsidR="00A7162A" w:rsidRPr="00710040" w:rsidRDefault="00A7162A" w:rsidP="00E85E61">
      <w:pPr>
        <w:pStyle w:val="FootnoteText"/>
        <w:ind w:left="720" w:right="206" w:hanging="720"/>
        <w:jc w:val="both"/>
        <w:rPr>
          <w:rStyle w:val="FootnoteReference"/>
          <w:sz w:val="20"/>
          <w:vertAlign w:val="baseline"/>
          <w:lang w:eastAsia="zh-TW"/>
        </w:rPr>
      </w:pPr>
      <w:r w:rsidRPr="00710040">
        <w:rPr>
          <w:rStyle w:val="FootnoteReference"/>
          <w:sz w:val="20"/>
        </w:rPr>
        <w:footnoteRef/>
      </w:r>
      <w:r w:rsidRPr="00710040">
        <w:rPr>
          <w:rStyle w:val="FootnoteReference"/>
          <w:sz w:val="20"/>
          <w:lang w:eastAsia="zh-TW"/>
        </w:rPr>
        <w:t xml:space="preserve"> </w:t>
      </w:r>
      <w:r w:rsidRPr="00710040">
        <w:rPr>
          <w:rStyle w:val="FootnoteReference"/>
          <w:sz w:val="20"/>
          <w:lang w:eastAsia="zh-TW"/>
        </w:rPr>
        <w:tab/>
      </w:r>
      <w:r w:rsidRPr="00710040">
        <w:rPr>
          <w:rStyle w:val="FootnoteReference"/>
          <w:sz w:val="20"/>
          <w:vertAlign w:val="baseline"/>
          <w:lang w:eastAsia="zh-TW"/>
        </w:rPr>
        <w:t>覆核聆訊</w:t>
      </w:r>
      <w:r w:rsidRPr="00710040">
        <w:rPr>
          <w:rStyle w:val="FootnoteReference"/>
          <w:sz w:val="20"/>
          <w:vertAlign w:val="baseline"/>
        </w:rPr>
        <w:t>卷宗</w:t>
      </w:r>
      <w:r w:rsidRPr="00710040">
        <w:rPr>
          <w:rStyle w:val="FootnoteReference"/>
          <w:sz w:val="20"/>
          <w:vertAlign w:val="baseline"/>
          <w:lang w:eastAsia="zh-TW"/>
        </w:rPr>
        <w:t>第</w:t>
      </w:r>
      <w:r w:rsidRPr="00710040">
        <w:rPr>
          <w:sz w:val="20"/>
          <w:lang w:eastAsia="zh-TW"/>
        </w:rPr>
        <w:t xml:space="preserve"> 145</w:t>
      </w:r>
      <w:r w:rsidRPr="00710040">
        <w:rPr>
          <w:rStyle w:val="FootnoteReference"/>
          <w:sz w:val="20"/>
          <w:vertAlign w:val="baseline"/>
          <w:lang w:eastAsia="zh-TW"/>
        </w:rPr>
        <w:t>頁</w:t>
      </w:r>
      <w:r w:rsidRPr="00710040">
        <w:rPr>
          <w:rStyle w:val="FootnoteReference"/>
          <w:sz w:val="20"/>
          <w:vertAlign w:val="baseline"/>
          <w:lang w:eastAsia="zh-TW"/>
        </w:rPr>
        <w:t>I</w:t>
      </w:r>
      <w:r w:rsidRPr="00710040">
        <w:rPr>
          <w:sz w:val="20"/>
          <w:lang w:eastAsia="zh-HK"/>
        </w:rPr>
        <w:t>行</w:t>
      </w:r>
      <w:r w:rsidRPr="00710040">
        <w:rPr>
          <w:rStyle w:val="FootnoteReference"/>
          <w:sz w:val="20"/>
          <w:vertAlign w:val="baseline"/>
          <w:lang w:eastAsia="zh-TW"/>
        </w:rPr>
        <w:t>。</w:t>
      </w:r>
    </w:p>
  </w:footnote>
  <w:footnote w:id="32">
    <w:p w:rsidR="00A7162A" w:rsidRPr="00710040" w:rsidRDefault="00A7162A" w:rsidP="00E85E61">
      <w:pPr>
        <w:pStyle w:val="FootnoteText"/>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sz w:val="20"/>
        </w:rPr>
        <w:tab/>
      </w:r>
      <w:r w:rsidRPr="00710040">
        <w:rPr>
          <w:rStyle w:val="FootnoteReference"/>
          <w:sz w:val="20"/>
          <w:vertAlign w:val="baseline"/>
        </w:rPr>
        <w:t>覆核聆訊卷宗第</w:t>
      </w:r>
      <w:r w:rsidRPr="00710040">
        <w:rPr>
          <w:rStyle w:val="FootnoteReference"/>
          <w:sz w:val="20"/>
          <w:vertAlign w:val="baseline"/>
        </w:rPr>
        <w:t xml:space="preserve"> 147</w:t>
      </w:r>
      <w:r w:rsidRPr="00710040">
        <w:rPr>
          <w:rStyle w:val="FootnoteReference"/>
          <w:sz w:val="20"/>
          <w:vertAlign w:val="baseline"/>
        </w:rPr>
        <w:t>頁</w:t>
      </w:r>
      <w:r w:rsidRPr="00710040">
        <w:rPr>
          <w:rStyle w:val="FootnoteReference"/>
          <w:sz w:val="20"/>
          <w:vertAlign w:val="baseline"/>
        </w:rPr>
        <w:t>H</w:t>
      </w:r>
      <w:r w:rsidRPr="00710040">
        <w:rPr>
          <w:sz w:val="20"/>
          <w:lang w:eastAsia="zh-HK"/>
        </w:rPr>
        <w:t>行</w:t>
      </w:r>
      <w:r w:rsidRPr="00710040">
        <w:rPr>
          <w:rStyle w:val="FootnoteReference"/>
          <w:sz w:val="20"/>
          <w:vertAlign w:val="baseline"/>
        </w:rPr>
        <w:t>至</w:t>
      </w:r>
      <w:r w:rsidRPr="00710040">
        <w:rPr>
          <w:rStyle w:val="FootnoteReference"/>
          <w:sz w:val="20"/>
          <w:vertAlign w:val="baseline"/>
        </w:rPr>
        <w:t>K</w:t>
      </w:r>
      <w:r w:rsidRPr="00710040">
        <w:rPr>
          <w:sz w:val="20"/>
          <w:lang w:eastAsia="zh-HK"/>
        </w:rPr>
        <w:t>行</w:t>
      </w:r>
      <w:r w:rsidRPr="00710040">
        <w:rPr>
          <w:rStyle w:val="FootnoteReference"/>
          <w:sz w:val="20"/>
          <w:vertAlign w:val="baseline"/>
        </w:rPr>
        <w:t>。</w:t>
      </w:r>
    </w:p>
  </w:footnote>
  <w:footnote w:id="33">
    <w:p w:rsidR="00A7162A" w:rsidRPr="00710040" w:rsidRDefault="00A7162A" w:rsidP="00E85E61">
      <w:pPr>
        <w:pStyle w:val="FootnoteText"/>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sz w:val="20"/>
        </w:rPr>
        <w:tab/>
      </w:r>
      <w:r w:rsidRPr="00710040">
        <w:rPr>
          <w:rStyle w:val="FootnoteReference"/>
          <w:sz w:val="20"/>
          <w:vertAlign w:val="baseline"/>
        </w:rPr>
        <w:t>覆核聆訊卷宗第</w:t>
      </w:r>
      <w:r w:rsidRPr="00710040">
        <w:rPr>
          <w:rStyle w:val="FootnoteReference"/>
          <w:sz w:val="20"/>
          <w:vertAlign w:val="baseline"/>
        </w:rPr>
        <w:t xml:space="preserve"> 147</w:t>
      </w:r>
      <w:r w:rsidRPr="00710040">
        <w:rPr>
          <w:rStyle w:val="FootnoteReference"/>
          <w:sz w:val="20"/>
          <w:vertAlign w:val="baseline"/>
        </w:rPr>
        <w:t>頁</w:t>
      </w:r>
      <w:r w:rsidRPr="00710040">
        <w:rPr>
          <w:rStyle w:val="FootnoteReference"/>
          <w:sz w:val="20"/>
          <w:vertAlign w:val="baseline"/>
        </w:rPr>
        <w:t>Q</w:t>
      </w:r>
      <w:r w:rsidRPr="00710040">
        <w:rPr>
          <w:sz w:val="20"/>
          <w:lang w:eastAsia="zh-HK"/>
        </w:rPr>
        <w:t>行</w:t>
      </w:r>
      <w:r w:rsidRPr="00710040">
        <w:rPr>
          <w:rStyle w:val="FootnoteReference"/>
          <w:sz w:val="20"/>
          <w:vertAlign w:val="baseline"/>
        </w:rPr>
        <w:t>至</w:t>
      </w:r>
      <w:r w:rsidRPr="00710040">
        <w:rPr>
          <w:rStyle w:val="FootnoteReference"/>
          <w:sz w:val="20"/>
          <w:vertAlign w:val="baseline"/>
        </w:rPr>
        <w:t>R</w:t>
      </w:r>
      <w:r w:rsidRPr="00710040">
        <w:rPr>
          <w:sz w:val="20"/>
          <w:lang w:eastAsia="zh-HK"/>
        </w:rPr>
        <w:t>行</w:t>
      </w:r>
      <w:r w:rsidRPr="00710040">
        <w:rPr>
          <w:rStyle w:val="FootnoteReference"/>
          <w:sz w:val="20"/>
          <w:vertAlign w:val="baseline"/>
        </w:rPr>
        <w:t>。</w:t>
      </w:r>
    </w:p>
  </w:footnote>
  <w:footnote w:id="34">
    <w:p w:rsidR="00A7162A" w:rsidRPr="00710040" w:rsidRDefault="00A7162A" w:rsidP="00E85E61">
      <w:pPr>
        <w:pStyle w:val="FootnoteText"/>
        <w:ind w:left="720" w:right="206" w:hanging="720"/>
        <w:jc w:val="both"/>
        <w:rPr>
          <w:rStyle w:val="FootnoteReference"/>
          <w:sz w:val="20"/>
          <w:vertAlign w:val="baseline"/>
          <w:lang w:eastAsia="zh-TW"/>
        </w:rPr>
      </w:pPr>
      <w:r w:rsidRPr="00710040">
        <w:rPr>
          <w:rStyle w:val="FootnoteReference"/>
          <w:sz w:val="20"/>
        </w:rPr>
        <w:footnoteRef/>
      </w:r>
      <w:r w:rsidRPr="00710040">
        <w:rPr>
          <w:rStyle w:val="FootnoteReference"/>
          <w:sz w:val="20"/>
          <w:lang w:eastAsia="zh-TW"/>
        </w:rPr>
        <w:t xml:space="preserve"> </w:t>
      </w:r>
      <w:r w:rsidRPr="00710040">
        <w:rPr>
          <w:sz w:val="20"/>
          <w:lang w:eastAsia="zh-TW"/>
        </w:rPr>
        <w:tab/>
        <w:t>C</w:t>
      </w:r>
      <w:r w:rsidRPr="00710040">
        <w:rPr>
          <w:rStyle w:val="FootnoteReference"/>
          <w:sz w:val="20"/>
          <w:vertAlign w:val="baseline"/>
          <w:lang w:eastAsia="zh-TW"/>
        </w:rPr>
        <w:t>2</w:t>
      </w:r>
      <w:r w:rsidRPr="00710040">
        <w:rPr>
          <w:rStyle w:val="FootnoteReference"/>
          <w:sz w:val="20"/>
          <w:vertAlign w:val="baseline"/>
          <w:lang w:eastAsia="zh-TW"/>
        </w:rPr>
        <w:t>部</w:t>
      </w:r>
      <w:r w:rsidRPr="00710040">
        <w:rPr>
          <w:sz w:val="20"/>
          <w:lang w:eastAsia="zh-TW"/>
        </w:rPr>
        <w:t>分</w:t>
      </w:r>
      <w:r w:rsidRPr="00710040">
        <w:rPr>
          <w:rStyle w:val="FootnoteReference"/>
          <w:sz w:val="20"/>
          <w:vertAlign w:val="baseline"/>
          <w:lang w:eastAsia="zh-TW"/>
        </w:rPr>
        <w:t>提到的都是答辯人等</w:t>
      </w:r>
      <w:r w:rsidRPr="00710040">
        <w:rPr>
          <w:sz w:val="20"/>
          <w:lang w:eastAsia="zh-HK"/>
        </w:rPr>
        <w:t>在索取社會服務令合適報告</w:t>
      </w:r>
      <w:r w:rsidRPr="00710040">
        <w:rPr>
          <w:rStyle w:val="FootnoteReference"/>
          <w:sz w:val="20"/>
          <w:vertAlign w:val="baseline"/>
          <w:lang w:eastAsia="zh-TW"/>
        </w:rPr>
        <w:t>時的歲數</w:t>
      </w:r>
      <w:r w:rsidRPr="00710040">
        <w:rPr>
          <w:sz w:val="20"/>
          <w:lang w:eastAsia="zh-HK"/>
        </w:rPr>
        <w:t>及情況</w:t>
      </w:r>
      <w:r w:rsidRPr="00710040">
        <w:rPr>
          <w:rStyle w:val="FootnoteReference"/>
          <w:sz w:val="20"/>
          <w:vertAlign w:val="baseline"/>
          <w:lang w:eastAsia="zh-TW"/>
        </w:rPr>
        <w:t>。</w:t>
      </w:r>
    </w:p>
  </w:footnote>
  <w:footnote w:id="35">
    <w:p w:rsidR="00A7162A" w:rsidRPr="00710040" w:rsidRDefault="00A7162A" w:rsidP="00E959B9">
      <w:pPr>
        <w:pStyle w:val="FootnoteText"/>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sz w:val="20"/>
        </w:rPr>
        <w:tab/>
      </w:r>
      <w:r w:rsidRPr="00710040">
        <w:rPr>
          <w:rStyle w:val="FootnoteReference"/>
          <w:sz w:val="20"/>
          <w:vertAlign w:val="baseline"/>
        </w:rPr>
        <w:t>覆核聆訊卷宗第</w:t>
      </w:r>
      <w:r w:rsidRPr="00710040">
        <w:rPr>
          <w:rStyle w:val="FootnoteReference"/>
          <w:sz w:val="20"/>
          <w:vertAlign w:val="baseline"/>
        </w:rPr>
        <w:t xml:space="preserve"> 157</w:t>
      </w:r>
      <w:r w:rsidRPr="00710040">
        <w:rPr>
          <w:rStyle w:val="FootnoteReference"/>
          <w:sz w:val="20"/>
          <w:vertAlign w:val="baseline"/>
        </w:rPr>
        <w:t>頁</w:t>
      </w:r>
      <w:r w:rsidRPr="00710040">
        <w:rPr>
          <w:rStyle w:val="FootnoteReference"/>
          <w:sz w:val="20"/>
          <w:vertAlign w:val="baseline"/>
        </w:rPr>
        <w:t>L</w:t>
      </w:r>
      <w:r w:rsidRPr="00710040">
        <w:rPr>
          <w:sz w:val="20"/>
          <w:lang w:eastAsia="zh-HK"/>
        </w:rPr>
        <w:t>行</w:t>
      </w:r>
      <w:r w:rsidRPr="00710040">
        <w:rPr>
          <w:rStyle w:val="FootnoteReference"/>
          <w:sz w:val="20"/>
          <w:vertAlign w:val="baseline"/>
        </w:rPr>
        <w:t>至</w:t>
      </w:r>
      <w:r w:rsidRPr="00710040">
        <w:rPr>
          <w:rStyle w:val="FootnoteReference"/>
          <w:sz w:val="20"/>
          <w:vertAlign w:val="baseline"/>
        </w:rPr>
        <w:t>R</w:t>
      </w:r>
      <w:r w:rsidRPr="00710040">
        <w:rPr>
          <w:sz w:val="20"/>
          <w:lang w:eastAsia="zh-HK"/>
        </w:rPr>
        <w:t>行</w:t>
      </w:r>
      <w:r w:rsidRPr="00710040">
        <w:rPr>
          <w:rStyle w:val="FootnoteReference"/>
          <w:sz w:val="20"/>
          <w:vertAlign w:val="baseline"/>
        </w:rPr>
        <w:t>。</w:t>
      </w:r>
    </w:p>
  </w:footnote>
  <w:footnote w:id="36">
    <w:p w:rsidR="00A7162A" w:rsidRPr="00710040" w:rsidRDefault="00A7162A" w:rsidP="00E959B9">
      <w:pPr>
        <w:pStyle w:val="FootnoteText"/>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sz w:val="20"/>
        </w:rPr>
        <w:tab/>
      </w:r>
      <w:r w:rsidRPr="00710040">
        <w:rPr>
          <w:rStyle w:val="FootnoteReference"/>
          <w:sz w:val="20"/>
          <w:vertAlign w:val="baseline"/>
        </w:rPr>
        <w:t>覆核聆訊卷宗第</w:t>
      </w:r>
      <w:r w:rsidRPr="00710040">
        <w:rPr>
          <w:rStyle w:val="FootnoteReference"/>
          <w:sz w:val="20"/>
          <w:vertAlign w:val="baseline"/>
        </w:rPr>
        <w:t xml:space="preserve"> 157</w:t>
      </w:r>
      <w:r w:rsidRPr="00710040">
        <w:rPr>
          <w:rStyle w:val="FootnoteReference"/>
          <w:sz w:val="20"/>
          <w:vertAlign w:val="baseline"/>
        </w:rPr>
        <w:t>頁</w:t>
      </w:r>
      <w:r w:rsidRPr="00710040">
        <w:rPr>
          <w:rStyle w:val="FootnoteReference"/>
          <w:sz w:val="20"/>
          <w:vertAlign w:val="baseline"/>
        </w:rPr>
        <w:t>S</w:t>
      </w:r>
      <w:r w:rsidRPr="00710040">
        <w:rPr>
          <w:sz w:val="20"/>
          <w:lang w:eastAsia="zh-HK"/>
        </w:rPr>
        <w:t>行</w:t>
      </w:r>
      <w:r w:rsidRPr="00710040">
        <w:rPr>
          <w:rStyle w:val="FootnoteReference"/>
          <w:sz w:val="20"/>
          <w:vertAlign w:val="baseline"/>
        </w:rPr>
        <w:t>至</w:t>
      </w:r>
      <w:r w:rsidRPr="00710040">
        <w:rPr>
          <w:rStyle w:val="FootnoteReference"/>
          <w:sz w:val="20"/>
          <w:vertAlign w:val="baseline"/>
        </w:rPr>
        <w:t>15</w:t>
      </w:r>
      <w:r w:rsidRPr="00710040">
        <w:rPr>
          <w:sz w:val="20"/>
          <w:lang w:eastAsia="zh-TW"/>
        </w:rPr>
        <w:t>8</w:t>
      </w:r>
      <w:r w:rsidRPr="00710040">
        <w:rPr>
          <w:rStyle w:val="FootnoteReference"/>
          <w:sz w:val="20"/>
          <w:vertAlign w:val="baseline"/>
        </w:rPr>
        <w:t>頁</w:t>
      </w:r>
      <w:r w:rsidRPr="00710040">
        <w:rPr>
          <w:rStyle w:val="FootnoteReference"/>
          <w:sz w:val="20"/>
          <w:vertAlign w:val="baseline"/>
        </w:rPr>
        <w:t>I</w:t>
      </w:r>
      <w:r w:rsidRPr="00710040">
        <w:rPr>
          <w:sz w:val="20"/>
          <w:lang w:eastAsia="zh-HK"/>
        </w:rPr>
        <w:t>行</w:t>
      </w:r>
      <w:r w:rsidRPr="00710040">
        <w:rPr>
          <w:rStyle w:val="FootnoteReference"/>
          <w:sz w:val="20"/>
          <w:vertAlign w:val="baseline"/>
        </w:rPr>
        <w:t>。</w:t>
      </w:r>
    </w:p>
  </w:footnote>
  <w:footnote w:id="37">
    <w:p w:rsidR="00A7162A" w:rsidRPr="00710040" w:rsidRDefault="00A7162A" w:rsidP="00E959B9">
      <w:pPr>
        <w:pStyle w:val="FootnoteText"/>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sz w:val="20"/>
        </w:rPr>
        <w:tab/>
      </w:r>
      <w:r w:rsidRPr="00710040">
        <w:rPr>
          <w:rStyle w:val="FootnoteReference"/>
          <w:sz w:val="20"/>
          <w:vertAlign w:val="baseline"/>
        </w:rPr>
        <w:t>覆核聆訊卷宗第</w:t>
      </w:r>
      <w:r w:rsidRPr="00710040">
        <w:rPr>
          <w:rStyle w:val="FootnoteReference"/>
          <w:sz w:val="20"/>
          <w:vertAlign w:val="baseline"/>
        </w:rPr>
        <w:t xml:space="preserve"> 15</w:t>
      </w:r>
      <w:r w:rsidRPr="00710040">
        <w:rPr>
          <w:sz w:val="20"/>
          <w:lang w:eastAsia="zh-TW"/>
        </w:rPr>
        <w:t>8</w:t>
      </w:r>
      <w:r w:rsidRPr="00710040">
        <w:rPr>
          <w:rStyle w:val="FootnoteReference"/>
          <w:sz w:val="20"/>
          <w:vertAlign w:val="baseline"/>
        </w:rPr>
        <w:t>頁</w:t>
      </w:r>
      <w:r w:rsidRPr="00710040">
        <w:rPr>
          <w:rStyle w:val="FootnoteReference"/>
          <w:sz w:val="20"/>
          <w:vertAlign w:val="baseline"/>
        </w:rPr>
        <w:t>J</w:t>
      </w:r>
      <w:r w:rsidRPr="00710040">
        <w:rPr>
          <w:sz w:val="20"/>
          <w:lang w:eastAsia="zh-HK"/>
        </w:rPr>
        <w:t>行</w:t>
      </w:r>
      <w:r w:rsidRPr="00710040">
        <w:rPr>
          <w:rStyle w:val="FootnoteReference"/>
          <w:sz w:val="20"/>
          <w:vertAlign w:val="baseline"/>
        </w:rPr>
        <w:t>至</w:t>
      </w:r>
      <w:r w:rsidRPr="00710040">
        <w:rPr>
          <w:rStyle w:val="FootnoteReference"/>
          <w:sz w:val="20"/>
          <w:vertAlign w:val="baseline"/>
        </w:rPr>
        <w:t>M</w:t>
      </w:r>
      <w:r w:rsidRPr="00710040">
        <w:rPr>
          <w:sz w:val="20"/>
          <w:lang w:eastAsia="zh-HK"/>
        </w:rPr>
        <w:t>行</w:t>
      </w:r>
      <w:r w:rsidRPr="00710040">
        <w:rPr>
          <w:rStyle w:val="FootnoteReference"/>
          <w:sz w:val="20"/>
          <w:vertAlign w:val="baseline"/>
        </w:rPr>
        <w:t>。</w:t>
      </w:r>
    </w:p>
  </w:footnote>
  <w:footnote w:id="38">
    <w:p w:rsidR="00A7162A" w:rsidRPr="00710040" w:rsidRDefault="00A7162A" w:rsidP="00E959B9">
      <w:pPr>
        <w:pStyle w:val="FootnoteText"/>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sz w:val="20"/>
        </w:rPr>
        <w:tab/>
      </w:r>
      <w:r w:rsidRPr="00710040">
        <w:rPr>
          <w:rStyle w:val="FootnoteReference"/>
          <w:sz w:val="20"/>
          <w:vertAlign w:val="baseline"/>
        </w:rPr>
        <w:t>覆核聆訊卷宗第</w:t>
      </w:r>
      <w:r w:rsidRPr="00710040">
        <w:rPr>
          <w:rStyle w:val="FootnoteReference"/>
          <w:sz w:val="20"/>
          <w:vertAlign w:val="baseline"/>
        </w:rPr>
        <w:t xml:space="preserve"> 15</w:t>
      </w:r>
      <w:r w:rsidRPr="00710040">
        <w:rPr>
          <w:sz w:val="20"/>
          <w:lang w:eastAsia="zh-TW"/>
        </w:rPr>
        <w:t>8</w:t>
      </w:r>
      <w:r w:rsidRPr="00710040">
        <w:rPr>
          <w:rStyle w:val="FootnoteReference"/>
          <w:sz w:val="20"/>
          <w:vertAlign w:val="baseline"/>
        </w:rPr>
        <w:t>頁</w:t>
      </w:r>
      <w:r w:rsidRPr="00710040">
        <w:rPr>
          <w:rStyle w:val="FootnoteReference"/>
          <w:sz w:val="20"/>
          <w:vertAlign w:val="baseline"/>
        </w:rPr>
        <w:t>N</w:t>
      </w:r>
      <w:r w:rsidRPr="00710040">
        <w:rPr>
          <w:sz w:val="20"/>
          <w:lang w:eastAsia="zh-HK"/>
        </w:rPr>
        <w:t>行</w:t>
      </w:r>
      <w:r w:rsidRPr="00710040">
        <w:rPr>
          <w:rStyle w:val="FootnoteReference"/>
          <w:sz w:val="20"/>
          <w:vertAlign w:val="baseline"/>
        </w:rPr>
        <w:t>至</w:t>
      </w:r>
      <w:r w:rsidRPr="00710040">
        <w:rPr>
          <w:rStyle w:val="FootnoteReference"/>
          <w:sz w:val="20"/>
          <w:vertAlign w:val="baseline"/>
        </w:rPr>
        <w:t>O</w:t>
      </w:r>
      <w:r w:rsidRPr="00710040">
        <w:rPr>
          <w:sz w:val="20"/>
          <w:lang w:eastAsia="zh-HK"/>
        </w:rPr>
        <w:t>行</w:t>
      </w:r>
      <w:r w:rsidRPr="00710040">
        <w:rPr>
          <w:rStyle w:val="FootnoteReference"/>
          <w:sz w:val="20"/>
          <w:vertAlign w:val="baseline"/>
        </w:rPr>
        <w:t>。</w:t>
      </w:r>
    </w:p>
  </w:footnote>
  <w:footnote w:id="39">
    <w:p w:rsidR="00A7162A" w:rsidRPr="00710040" w:rsidRDefault="00A7162A" w:rsidP="00E959B9">
      <w:pPr>
        <w:pStyle w:val="FootnoteText"/>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sz w:val="20"/>
        </w:rPr>
        <w:tab/>
      </w:r>
      <w:r w:rsidRPr="00710040">
        <w:rPr>
          <w:rStyle w:val="FootnoteReference"/>
          <w:sz w:val="20"/>
          <w:vertAlign w:val="baseline"/>
        </w:rPr>
        <w:t>覆核聆訊卷宗第</w:t>
      </w:r>
      <w:r w:rsidRPr="00710040">
        <w:rPr>
          <w:rStyle w:val="FootnoteReference"/>
          <w:sz w:val="20"/>
          <w:vertAlign w:val="baseline"/>
        </w:rPr>
        <w:t xml:space="preserve"> 15</w:t>
      </w:r>
      <w:r w:rsidRPr="00710040">
        <w:rPr>
          <w:sz w:val="20"/>
          <w:lang w:eastAsia="zh-TW"/>
        </w:rPr>
        <w:t>8</w:t>
      </w:r>
      <w:r w:rsidRPr="00710040">
        <w:rPr>
          <w:rStyle w:val="FootnoteReference"/>
          <w:sz w:val="20"/>
          <w:vertAlign w:val="baseline"/>
        </w:rPr>
        <w:t>頁</w:t>
      </w:r>
      <w:r w:rsidRPr="00710040">
        <w:rPr>
          <w:rStyle w:val="FootnoteReference"/>
          <w:sz w:val="20"/>
          <w:vertAlign w:val="baseline"/>
        </w:rPr>
        <w:t>R</w:t>
      </w:r>
      <w:r w:rsidRPr="00710040">
        <w:rPr>
          <w:sz w:val="20"/>
          <w:lang w:eastAsia="zh-HK"/>
        </w:rPr>
        <w:t>行</w:t>
      </w:r>
      <w:r w:rsidRPr="00710040">
        <w:rPr>
          <w:rStyle w:val="FootnoteReference"/>
          <w:sz w:val="20"/>
          <w:vertAlign w:val="baseline"/>
        </w:rPr>
        <w:t>。</w:t>
      </w:r>
    </w:p>
  </w:footnote>
  <w:footnote w:id="40">
    <w:p w:rsidR="00A7162A" w:rsidRPr="00710040" w:rsidRDefault="00A7162A" w:rsidP="00E959B9">
      <w:pPr>
        <w:pStyle w:val="FootnoteText"/>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sz w:val="20"/>
        </w:rPr>
        <w:tab/>
      </w:r>
      <w:r w:rsidRPr="00710040">
        <w:rPr>
          <w:rStyle w:val="FootnoteReference"/>
          <w:sz w:val="20"/>
          <w:vertAlign w:val="baseline"/>
        </w:rPr>
        <w:t>覆核聆訊卷宗第</w:t>
      </w:r>
      <w:r w:rsidRPr="00710040">
        <w:rPr>
          <w:rStyle w:val="FootnoteReference"/>
          <w:sz w:val="20"/>
          <w:vertAlign w:val="baseline"/>
        </w:rPr>
        <w:t xml:space="preserve"> 15</w:t>
      </w:r>
      <w:r w:rsidRPr="00710040">
        <w:rPr>
          <w:sz w:val="20"/>
          <w:lang w:eastAsia="zh-TW"/>
        </w:rPr>
        <w:t>8</w:t>
      </w:r>
      <w:r w:rsidRPr="00710040">
        <w:rPr>
          <w:rStyle w:val="FootnoteReference"/>
          <w:sz w:val="20"/>
          <w:vertAlign w:val="baseline"/>
        </w:rPr>
        <w:t>頁</w:t>
      </w:r>
      <w:r w:rsidRPr="00710040">
        <w:rPr>
          <w:rStyle w:val="FootnoteReference"/>
          <w:sz w:val="20"/>
          <w:vertAlign w:val="baseline"/>
        </w:rPr>
        <w:t>U</w:t>
      </w:r>
      <w:r w:rsidRPr="00710040">
        <w:rPr>
          <w:sz w:val="20"/>
          <w:lang w:eastAsia="zh-HK"/>
        </w:rPr>
        <w:t>行</w:t>
      </w:r>
      <w:r w:rsidRPr="00710040">
        <w:rPr>
          <w:rStyle w:val="FootnoteReference"/>
          <w:sz w:val="20"/>
          <w:vertAlign w:val="baseline"/>
        </w:rPr>
        <w:t>至</w:t>
      </w:r>
      <w:r w:rsidRPr="00710040">
        <w:rPr>
          <w:rStyle w:val="FootnoteReference"/>
          <w:sz w:val="20"/>
          <w:vertAlign w:val="baseline"/>
        </w:rPr>
        <w:t>15</w:t>
      </w:r>
      <w:r w:rsidRPr="00710040">
        <w:rPr>
          <w:sz w:val="20"/>
          <w:lang w:eastAsia="zh-TW"/>
        </w:rPr>
        <w:t>9</w:t>
      </w:r>
      <w:r w:rsidRPr="00710040">
        <w:rPr>
          <w:rStyle w:val="FootnoteReference"/>
          <w:sz w:val="20"/>
          <w:vertAlign w:val="baseline"/>
        </w:rPr>
        <w:t>頁</w:t>
      </w:r>
      <w:r w:rsidRPr="00710040">
        <w:rPr>
          <w:rStyle w:val="FootnoteReference"/>
          <w:sz w:val="20"/>
          <w:vertAlign w:val="baseline"/>
        </w:rPr>
        <w:t>B</w:t>
      </w:r>
      <w:r w:rsidRPr="00710040">
        <w:rPr>
          <w:sz w:val="20"/>
          <w:lang w:eastAsia="zh-HK"/>
        </w:rPr>
        <w:t>行</w:t>
      </w:r>
      <w:r w:rsidRPr="00710040">
        <w:rPr>
          <w:rStyle w:val="FootnoteReference"/>
          <w:sz w:val="20"/>
          <w:vertAlign w:val="baseline"/>
        </w:rPr>
        <w:t>。</w:t>
      </w:r>
    </w:p>
  </w:footnote>
  <w:footnote w:id="41">
    <w:p w:rsidR="00A7162A" w:rsidRPr="00710040" w:rsidRDefault="00A7162A" w:rsidP="00A256F4">
      <w:pPr>
        <w:pStyle w:val="FootnoteText"/>
        <w:tabs>
          <w:tab w:val="clear" w:pos="1440"/>
          <w:tab w:val="left" w:pos="720"/>
        </w:tabs>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rStyle w:val="FootnoteReference"/>
          <w:sz w:val="20"/>
        </w:rPr>
        <w:tab/>
      </w:r>
      <w:r w:rsidRPr="00710040">
        <w:rPr>
          <w:rStyle w:val="FootnoteReference"/>
          <w:sz w:val="20"/>
          <w:vertAlign w:val="baseline"/>
        </w:rPr>
        <w:t>原文是：</w:t>
      </w:r>
    </w:p>
    <w:p w:rsidR="00A7162A" w:rsidRPr="00710040" w:rsidRDefault="00A7162A" w:rsidP="00A256F4">
      <w:pPr>
        <w:pStyle w:val="FootnoteText"/>
        <w:ind w:left="720" w:right="206" w:hanging="720"/>
        <w:jc w:val="both"/>
        <w:rPr>
          <w:rStyle w:val="FootnoteReference"/>
          <w:sz w:val="20"/>
          <w:vertAlign w:val="baseline"/>
        </w:rPr>
      </w:pPr>
      <w:r w:rsidRPr="00710040">
        <w:rPr>
          <w:rStyle w:val="FootnoteReference"/>
          <w:sz w:val="20"/>
        </w:rPr>
        <w:tab/>
      </w:r>
      <w:r w:rsidRPr="00710040">
        <w:rPr>
          <w:rStyle w:val="FootnoteReference"/>
          <w:sz w:val="20"/>
          <w:vertAlign w:val="baseline"/>
        </w:rPr>
        <w:t>“38.</w:t>
      </w:r>
      <w:r w:rsidRPr="00710040">
        <w:rPr>
          <w:rStyle w:val="FootnoteReference"/>
          <w:sz w:val="20"/>
          <w:vertAlign w:val="baseline"/>
        </w:rPr>
        <w:tab/>
        <w:t>[The law] allows a line to be drawn between peaceful demonstrations (where, as noted above, full rein is given to freedom of expression) and conduct which disrupts or threatens to disrupt public order, as well as conduct which infringes the rights and freedoms of others…</w:t>
      </w:r>
    </w:p>
    <w:p w:rsidR="00A7162A" w:rsidRPr="00710040" w:rsidRDefault="00A7162A" w:rsidP="00A256F4">
      <w:pPr>
        <w:pStyle w:val="FootnoteText"/>
        <w:ind w:left="720" w:right="206" w:hanging="720"/>
        <w:jc w:val="both"/>
        <w:rPr>
          <w:rStyle w:val="FootnoteReference"/>
          <w:sz w:val="20"/>
          <w:vertAlign w:val="baseline"/>
        </w:rPr>
      </w:pPr>
      <w:r w:rsidRPr="00710040">
        <w:rPr>
          <w:rStyle w:val="FootnoteReference"/>
          <w:sz w:val="20"/>
        </w:rPr>
        <w:tab/>
      </w:r>
      <w:r w:rsidRPr="00710040">
        <w:rPr>
          <w:rStyle w:val="FootnoteReference"/>
          <w:sz w:val="20"/>
          <w:vertAlign w:val="baseline"/>
        </w:rPr>
        <w:t>39.</w:t>
      </w:r>
      <w:r w:rsidRPr="00710040">
        <w:rPr>
          <w:rStyle w:val="FootnoteReference"/>
          <w:sz w:val="20"/>
          <w:vertAlign w:val="baseline"/>
        </w:rPr>
        <w:tab/>
        <w:t>Once a demonstrator becomes involved in violence or the threat of violence – somewhat archaically referred to as a ‘breach of</w:t>
      </w:r>
      <w:r w:rsidRPr="00710040">
        <w:rPr>
          <w:sz w:val="20"/>
        </w:rPr>
        <w:t xml:space="preserve"> the</w:t>
      </w:r>
      <w:r w:rsidRPr="00710040">
        <w:rPr>
          <w:rStyle w:val="FootnoteReference"/>
          <w:sz w:val="20"/>
          <w:vertAlign w:val="baseline"/>
        </w:rPr>
        <w:t xml:space="preserve"> peace’ – that demonstrator crosses the line separating constitutionally protected peaceful demonstration from unlawful activity which is subject to legal sanctions and constraints.  The same applies where th</w:t>
      </w:r>
      <w:r w:rsidRPr="00710040">
        <w:rPr>
          <w:sz w:val="20"/>
        </w:rPr>
        <w:t>e</w:t>
      </w:r>
      <w:r w:rsidRPr="00710040">
        <w:rPr>
          <w:rStyle w:val="FootnoteReference"/>
          <w:sz w:val="20"/>
          <w:vertAlign w:val="baseline"/>
        </w:rPr>
        <w:t xml:space="preserve"> </w:t>
      </w:r>
      <w:r w:rsidRPr="00710040">
        <w:rPr>
          <w:sz w:val="20"/>
        </w:rPr>
        <w:t>demonstrator</w:t>
      </w:r>
      <w:r w:rsidRPr="00710040">
        <w:rPr>
          <w:rStyle w:val="FootnoteReference"/>
          <w:sz w:val="20"/>
          <w:vertAlign w:val="baseline"/>
        </w:rPr>
        <w:t xml:space="preserve"> crosses the line by unlawfully interfering with the rights and freedoms of others.</w:t>
      </w:r>
    </w:p>
    <w:p w:rsidR="00A7162A" w:rsidRPr="00710040" w:rsidRDefault="00A7162A" w:rsidP="00A256F4">
      <w:pPr>
        <w:pStyle w:val="FootnoteText"/>
        <w:ind w:left="720" w:right="206" w:hanging="720"/>
        <w:jc w:val="both"/>
        <w:rPr>
          <w:rStyle w:val="FootnoteReference"/>
          <w:sz w:val="20"/>
          <w:vertAlign w:val="baseline"/>
        </w:rPr>
      </w:pPr>
      <w:r w:rsidRPr="00710040">
        <w:rPr>
          <w:rStyle w:val="FootnoteReference"/>
          <w:sz w:val="20"/>
        </w:rPr>
        <w:tab/>
      </w:r>
      <w:r w:rsidRPr="00710040">
        <w:rPr>
          <w:rStyle w:val="FootnoteReference"/>
          <w:sz w:val="20"/>
          <w:vertAlign w:val="baseline"/>
        </w:rPr>
        <w:t>40.</w:t>
      </w:r>
      <w:r w:rsidRPr="00710040">
        <w:rPr>
          <w:rStyle w:val="FootnoteReference"/>
          <w:sz w:val="20"/>
          <w:vertAlign w:val="baseline"/>
        </w:rPr>
        <w:tab/>
        <w:t>The law therefore imposes bounds on the constitutionally protected activity of peaceful assembly….”</w:t>
      </w:r>
      <w:r w:rsidRPr="00710040">
        <w:rPr>
          <w:rStyle w:val="FootnoteReference"/>
          <w:sz w:val="20"/>
          <w:vertAlign w:val="baseline"/>
        </w:rPr>
        <w:tab/>
      </w:r>
    </w:p>
  </w:footnote>
  <w:footnote w:id="42">
    <w:p w:rsidR="00A7162A" w:rsidRPr="00710040" w:rsidRDefault="00A7162A" w:rsidP="00AD3C4E">
      <w:pPr>
        <w:pStyle w:val="FootnoteText"/>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sz w:val="20"/>
        </w:rPr>
        <w:tab/>
      </w:r>
      <w:r w:rsidRPr="00710040">
        <w:rPr>
          <w:rStyle w:val="FootnoteReference"/>
          <w:sz w:val="20"/>
          <w:vertAlign w:val="baseline"/>
        </w:rPr>
        <w:t>原文是：</w:t>
      </w:r>
    </w:p>
    <w:p w:rsidR="00A7162A" w:rsidRPr="00710040" w:rsidRDefault="00A7162A" w:rsidP="00AD3C4E">
      <w:pPr>
        <w:pStyle w:val="FootnoteText"/>
        <w:ind w:left="720" w:right="206" w:hanging="720"/>
        <w:jc w:val="both"/>
        <w:rPr>
          <w:rStyle w:val="FootnoteReference"/>
          <w:sz w:val="20"/>
          <w:vertAlign w:val="baseline"/>
        </w:rPr>
      </w:pPr>
      <w:r w:rsidRPr="00710040">
        <w:rPr>
          <w:rStyle w:val="FootnoteReference"/>
          <w:sz w:val="20"/>
        </w:rPr>
        <w:tab/>
      </w:r>
      <w:r w:rsidRPr="00710040">
        <w:rPr>
          <w:rStyle w:val="FootnoteReference"/>
          <w:sz w:val="20"/>
          <w:vertAlign w:val="baseline"/>
        </w:rPr>
        <w:t>“In this case while the appellant pleaded not guilty, he did not give or call evidence.  He simpl</w:t>
      </w:r>
      <w:r w:rsidRPr="00710040">
        <w:rPr>
          <w:sz w:val="20"/>
        </w:rPr>
        <w:t>y</w:t>
      </w:r>
      <w:r w:rsidRPr="00710040">
        <w:rPr>
          <w:rStyle w:val="FootnoteReference"/>
          <w:sz w:val="20"/>
          <w:vertAlign w:val="baseline"/>
        </w:rPr>
        <w:t xml:space="preserve"> put the prosecution to proof of the charge against him.  He is a senior officer in the Correctional Services Department.  He is married and his career and possibly his pension are at stake.  The consequence of conviction will affect not only him but his family.  In such circumstances it does not seem to me to be just that the option of a community service order be denied him because he has not demonstrated his remorse by pleading guilty, but has simply exercised his constitutional right to have the case against him proved.  I have no reason to suppose that privately he does not feel extreme remorse for what he has done, particularly as his arrest appears to have led to a separation from his wife.”</w:t>
      </w:r>
    </w:p>
  </w:footnote>
  <w:footnote w:id="43">
    <w:p w:rsidR="00A7162A" w:rsidRPr="00710040" w:rsidRDefault="00A7162A" w:rsidP="00A256F4">
      <w:pPr>
        <w:pStyle w:val="FootnoteText"/>
        <w:keepNext/>
        <w:keepLines/>
        <w:tabs>
          <w:tab w:val="clear" w:pos="1440"/>
          <w:tab w:val="left" w:pos="720"/>
        </w:tabs>
        <w:ind w:left="720" w:right="202" w:hanging="720"/>
        <w:jc w:val="both"/>
        <w:rPr>
          <w:rStyle w:val="FootnoteReference"/>
          <w:sz w:val="20"/>
          <w:lang w:eastAsia="zh-TW"/>
        </w:rPr>
      </w:pPr>
      <w:r w:rsidRPr="00710040">
        <w:rPr>
          <w:rStyle w:val="FootnoteReference"/>
          <w:sz w:val="20"/>
        </w:rPr>
        <w:footnoteRef/>
      </w:r>
      <w:r w:rsidRPr="00710040">
        <w:rPr>
          <w:rStyle w:val="FootnoteReference"/>
          <w:sz w:val="20"/>
          <w:lang w:eastAsia="zh-TW"/>
        </w:rPr>
        <w:t xml:space="preserve">  </w:t>
      </w:r>
      <w:r w:rsidRPr="00710040">
        <w:rPr>
          <w:rStyle w:val="FootnoteReference"/>
          <w:sz w:val="20"/>
          <w:lang w:eastAsia="zh-TW"/>
        </w:rPr>
        <w:tab/>
      </w:r>
      <w:r w:rsidRPr="00710040">
        <w:rPr>
          <w:sz w:val="20"/>
          <w:lang w:eastAsia="zh-HK"/>
        </w:rPr>
        <w:t>這不是說，也不要被誤解</w:t>
      </w:r>
      <w:r w:rsidRPr="00710040">
        <w:rPr>
          <w:sz w:val="20"/>
          <w:lang w:eastAsia="zh-TW"/>
        </w:rPr>
        <w:t>為</w:t>
      </w:r>
      <w:r w:rsidRPr="00710040">
        <w:rPr>
          <w:sz w:val="20"/>
          <w:lang w:eastAsia="zh-HK"/>
        </w:rPr>
        <w:t>法庭認同犯案者的犯罪動機或原因</w:t>
      </w:r>
      <w:r w:rsidRPr="00710040">
        <w:rPr>
          <w:sz w:val="20"/>
          <w:lang w:eastAsia="zh-TW"/>
        </w:rPr>
        <w:t>。</w:t>
      </w:r>
    </w:p>
  </w:footnote>
  <w:footnote w:id="44">
    <w:p w:rsidR="00A7162A" w:rsidRPr="00710040" w:rsidRDefault="00A7162A" w:rsidP="00AD3C4E">
      <w:pPr>
        <w:pStyle w:val="FootnoteText"/>
        <w:keepNext/>
        <w:keepLines/>
        <w:tabs>
          <w:tab w:val="clear" w:pos="1440"/>
          <w:tab w:val="left" w:pos="720"/>
        </w:tabs>
        <w:ind w:left="720" w:right="202"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sz w:val="20"/>
        </w:rPr>
        <w:tab/>
      </w:r>
      <w:r w:rsidRPr="00710040">
        <w:rPr>
          <w:rStyle w:val="FootnoteReference"/>
          <w:sz w:val="20"/>
          <w:vertAlign w:val="baseline"/>
        </w:rPr>
        <w:t>原文是：</w:t>
      </w:r>
    </w:p>
    <w:p w:rsidR="00A7162A" w:rsidRPr="00710040" w:rsidRDefault="00A7162A" w:rsidP="001C357C">
      <w:pPr>
        <w:pStyle w:val="FootnoteText"/>
        <w:keepNext/>
        <w:keepLines/>
        <w:ind w:left="720" w:right="202" w:hanging="720"/>
        <w:jc w:val="both"/>
        <w:rPr>
          <w:rStyle w:val="FootnoteReference"/>
          <w:sz w:val="20"/>
          <w:vertAlign w:val="baseline"/>
        </w:rPr>
      </w:pPr>
      <w:r w:rsidRPr="00710040">
        <w:rPr>
          <w:sz w:val="20"/>
        </w:rPr>
        <w:tab/>
      </w:r>
      <w:r w:rsidRPr="00710040">
        <w:rPr>
          <w:rStyle w:val="FootnoteReference"/>
          <w:sz w:val="20"/>
          <w:vertAlign w:val="baseline"/>
        </w:rPr>
        <w:t>“</w:t>
      </w:r>
      <w:r w:rsidRPr="00710040">
        <w:rPr>
          <w:sz w:val="20"/>
        </w:rPr>
        <w:t>89.</w:t>
      </w:r>
      <w:r w:rsidRPr="00710040">
        <w:rPr>
          <w:sz w:val="20"/>
        </w:rPr>
        <w:tab/>
      </w:r>
      <w:r w:rsidRPr="00710040">
        <w:rPr>
          <w:rStyle w:val="FootnoteReference"/>
          <w:sz w:val="20"/>
          <w:vertAlign w:val="baseline"/>
        </w:rPr>
        <w:t xml:space="preserve">My Lords, civil disobedience on conscientious grounds has a long and honourable history in this country.  People who break the law to affirm their belief in the injustice of a law or government action are sometimes vindicated by history.  The suffragettes are an example which comes immediately to mind.  It is the mark of a civilized community that it can accommodate protests and demonstrations of this kind.  But there are conventions which are generally accepted by the law-breakers on one side and the law-enforcers on the other.  The protesters behave with a sense of proportion and do not cause excessive damage or inconvenience.  And they vouch the sincerity of their beliefs by accepting the penalties imposed by the law.  The police and prosecutors, on the other hand, behave with restraint and the magistrates impose sentences which take the conscientious motives of the protesters into account…”  </w:t>
      </w:r>
    </w:p>
  </w:footnote>
  <w:footnote w:id="45">
    <w:p w:rsidR="00A7162A" w:rsidRPr="00710040" w:rsidRDefault="00A7162A" w:rsidP="00937A9C">
      <w:pPr>
        <w:pStyle w:val="FootnoteText"/>
        <w:keepNext/>
        <w:keepLines/>
        <w:tabs>
          <w:tab w:val="clear" w:pos="1440"/>
          <w:tab w:val="left" w:pos="720"/>
        </w:tabs>
        <w:ind w:left="720" w:right="202" w:hanging="720"/>
        <w:jc w:val="both"/>
        <w:rPr>
          <w:rStyle w:val="FootnoteReference"/>
          <w:sz w:val="20"/>
          <w:lang w:eastAsia="zh-TW"/>
        </w:rPr>
      </w:pPr>
      <w:r w:rsidRPr="00710040">
        <w:rPr>
          <w:rStyle w:val="FootnoteReference"/>
          <w:sz w:val="20"/>
        </w:rPr>
        <w:footnoteRef/>
      </w:r>
      <w:r w:rsidRPr="00710040">
        <w:rPr>
          <w:rStyle w:val="FootnoteReference"/>
          <w:sz w:val="20"/>
          <w:lang w:eastAsia="zh-TW"/>
        </w:rPr>
        <w:t xml:space="preserve">  </w:t>
      </w:r>
      <w:r w:rsidRPr="00710040">
        <w:rPr>
          <w:rStyle w:val="FootnoteReference"/>
          <w:sz w:val="20"/>
          <w:lang w:eastAsia="zh-TW"/>
        </w:rPr>
        <w:tab/>
      </w:r>
      <w:r w:rsidRPr="00710040">
        <w:rPr>
          <w:sz w:val="20"/>
          <w:lang w:eastAsia="zh-HK"/>
        </w:rPr>
        <w:t>在</w:t>
      </w:r>
      <w:r w:rsidRPr="00710040">
        <w:rPr>
          <w:i/>
          <w:sz w:val="20"/>
          <w:lang w:eastAsia="zh-HK"/>
        </w:rPr>
        <w:t>香港特別行政區</w:t>
      </w:r>
      <w:r w:rsidRPr="00710040">
        <w:rPr>
          <w:i/>
          <w:sz w:val="20"/>
          <w:lang w:eastAsia="zh-TW"/>
        </w:rPr>
        <w:t xml:space="preserve">　</w:t>
      </w:r>
      <w:r w:rsidRPr="00710040">
        <w:rPr>
          <w:i/>
          <w:sz w:val="20"/>
          <w:lang w:eastAsia="zh-HK"/>
        </w:rPr>
        <w:t>訴</w:t>
      </w:r>
      <w:r w:rsidRPr="00710040">
        <w:rPr>
          <w:i/>
          <w:sz w:val="20"/>
          <w:lang w:eastAsia="zh-TW"/>
        </w:rPr>
        <w:t xml:space="preserve">　</w:t>
      </w:r>
      <w:r w:rsidRPr="00710040">
        <w:rPr>
          <w:i/>
          <w:sz w:val="20"/>
          <w:lang w:eastAsia="zh-HK"/>
        </w:rPr>
        <w:t>古思堯</w:t>
      </w:r>
      <w:r w:rsidRPr="00710040">
        <w:rPr>
          <w:i/>
          <w:sz w:val="20"/>
          <w:lang w:eastAsia="zh-HK"/>
        </w:rPr>
        <w:t xml:space="preserve"> </w:t>
      </w:r>
      <w:r w:rsidRPr="00710040">
        <w:rPr>
          <w:i/>
          <w:sz w:val="20"/>
          <w:lang w:eastAsia="zh-TW"/>
        </w:rPr>
        <w:t>(No.2)</w:t>
      </w:r>
      <w:r w:rsidRPr="00710040">
        <w:rPr>
          <w:sz w:val="20"/>
          <w:lang w:eastAsia="zh-TW"/>
        </w:rPr>
        <w:t xml:space="preserve"> [2014] 4 HKLRD 565</w:t>
      </w:r>
      <w:r w:rsidRPr="00710040">
        <w:rPr>
          <w:sz w:val="20"/>
          <w:lang w:eastAsia="zh-TW"/>
        </w:rPr>
        <w:t>，</w:t>
      </w:r>
      <w:r w:rsidRPr="00710040">
        <w:rPr>
          <w:sz w:val="20"/>
          <w:lang w:eastAsia="zh-HK"/>
        </w:rPr>
        <w:t>原訟法庭法官彭偉昌</w:t>
      </w:r>
      <w:r w:rsidRPr="00710040">
        <w:rPr>
          <w:sz w:val="20"/>
          <w:lang w:eastAsia="zh-TW"/>
        </w:rPr>
        <w:t>（</w:t>
      </w:r>
      <w:r w:rsidRPr="00710040">
        <w:rPr>
          <w:sz w:val="20"/>
          <w:lang w:eastAsia="zh-HK"/>
        </w:rPr>
        <w:t>當時官階</w:t>
      </w:r>
      <w:r w:rsidRPr="00710040">
        <w:rPr>
          <w:sz w:val="20"/>
          <w:lang w:eastAsia="zh-TW"/>
        </w:rPr>
        <w:t>）</w:t>
      </w:r>
      <w:r w:rsidRPr="00710040">
        <w:rPr>
          <w:sz w:val="20"/>
          <w:lang w:eastAsia="zh-HK"/>
        </w:rPr>
        <w:t>也持類似的看法</w:t>
      </w:r>
      <w:r w:rsidRPr="00710040">
        <w:rPr>
          <w:sz w:val="20"/>
          <w:lang w:eastAsia="zh-TW"/>
        </w:rPr>
        <w:t>：</w:t>
      </w:r>
      <w:r w:rsidRPr="00710040">
        <w:rPr>
          <w:sz w:val="20"/>
          <w:lang w:eastAsia="zh-HK"/>
        </w:rPr>
        <w:t>見判詞第</w:t>
      </w:r>
      <w:r w:rsidRPr="00710040">
        <w:rPr>
          <w:sz w:val="20"/>
          <w:lang w:eastAsia="zh-TW"/>
        </w:rPr>
        <w:t>43</w:t>
      </w:r>
      <w:r w:rsidRPr="00710040">
        <w:rPr>
          <w:sz w:val="20"/>
          <w:lang w:eastAsia="zh-HK"/>
        </w:rPr>
        <w:t>段至第</w:t>
      </w:r>
      <w:r w:rsidRPr="00710040">
        <w:rPr>
          <w:sz w:val="20"/>
          <w:lang w:eastAsia="zh-TW"/>
        </w:rPr>
        <w:t>44</w:t>
      </w:r>
      <w:r w:rsidRPr="00710040">
        <w:rPr>
          <w:sz w:val="20"/>
          <w:lang w:eastAsia="zh-HK"/>
        </w:rPr>
        <w:t>段</w:t>
      </w:r>
      <w:r w:rsidRPr="00710040">
        <w:rPr>
          <w:sz w:val="20"/>
          <w:lang w:eastAsia="zh-TW"/>
        </w:rPr>
        <w:t>。</w:t>
      </w:r>
    </w:p>
  </w:footnote>
  <w:footnote w:id="46">
    <w:p w:rsidR="00A7162A" w:rsidRPr="00710040" w:rsidRDefault="00A7162A" w:rsidP="004D08C6">
      <w:pPr>
        <w:pStyle w:val="FootnoteText"/>
        <w:keepNext/>
        <w:keepLines/>
        <w:tabs>
          <w:tab w:val="clear" w:pos="1440"/>
          <w:tab w:val="left" w:pos="720"/>
        </w:tabs>
        <w:ind w:left="720" w:right="202" w:hanging="720"/>
        <w:jc w:val="both"/>
        <w:rPr>
          <w:lang w:eastAsia="zh-HK"/>
        </w:rPr>
      </w:pPr>
      <w:r w:rsidRPr="00710040">
        <w:rPr>
          <w:rStyle w:val="FootnoteReference"/>
          <w:sz w:val="20"/>
        </w:rPr>
        <w:footnoteRef/>
      </w:r>
      <w:r w:rsidRPr="00710040">
        <w:rPr>
          <w:rStyle w:val="FootnoteReference"/>
          <w:sz w:val="20"/>
          <w:lang w:eastAsia="zh-TW"/>
        </w:rPr>
        <w:t xml:space="preserve">  </w:t>
      </w:r>
      <w:r w:rsidRPr="00710040">
        <w:rPr>
          <w:rStyle w:val="FootnoteReference"/>
          <w:sz w:val="20"/>
          <w:lang w:eastAsia="zh-TW"/>
        </w:rPr>
        <w:tab/>
      </w:r>
      <w:r w:rsidRPr="00710040">
        <w:rPr>
          <w:sz w:val="20"/>
          <w:lang w:eastAsia="zh-HK"/>
        </w:rPr>
        <w:t>辯方證物</w:t>
      </w:r>
      <w:r w:rsidRPr="00710040">
        <w:rPr>
          <w:sz w:val="20"/>
          <w:lang w:eastAsia="zh-HK"/>
        </w:rPr>
        <w:t>D1</w:t>
      </w:r>
      <w:r w:rsidRPr="00710040">
        <w:rPr>
          <w:sz w:val="20"/>
          <w:lang w:eastAsia="zh-HK"/>
        </w:rPr>
        <w:t>其中一份文件</w:t>
      </w:r>
      <w:r w:rsidRPr="00710040">
        <w:rPr>
          <w:sz w:val="20"/>
          <w:lang w:eastAsia="zh-TW"/>
        </w:rPr>
        <w:t>，</w:t>
      </w:r>
      <w:r w:rsidRPr="00710040">
        <w:rPr>
          <w:sz w:val="20"/>
          <w:lang w:eastAsia="zh-HK"/>
        </w:rPr>
        <w:t>覆核聆訊卷宗第</w:t>
      </w:r>
      <w:r w:rsidRPr="00710040">
        <w:rPr>
          <w:sz w:val="20"/>
          <w:lang w:eastAsia="zh-TW"/>
        </w:rPr>
        <w:t>467</w:t>
      </w:r>
      <w:r w:rsidRPr="00710040">
        <w:rPr>
          <w:sz w:val="20"/>
          <w:lang w:eastAsia="zh-HK"/>
        </w:rPr>
        <w:t>至</w:t>
      </w:r>
      <w:r w:rsidRPr="00710040">
        <w:rPr>
          <w:sz w:val="20"/>
          <w:lang w:eastAsia="zh-TW"/>
        </w:rPr>
        <w:t>468</w:t>
      </w:r>
      <w:r w:rsidRPr="00710040">
        <w:rPr>
          <w:sz w:val="20"/>
          <w:lang w:eastAsia="zh-HK"/>
        </w:rPr>
        <w:t>頁。</w:t>
      </w:r>
    </w:p>
  </w:footnote>
  <w:footnote w:id="47">
    <w:p w:rsidR="00A7162A" w:rsidRPr="00710040" w:rsidRDefault="00A7162A" w:rsidP="00AE5ECD">
      <w:pPr>
        <w:pStyle w:val="FootnoteText"/>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sz w:val="20"/>
        </w:rPr>
        <w:tab/>
      </w:r>
      <w:r w:rsidRPr="00710040">
        <w:rPr>
          <w:rStyle w:val="FootnoteReference"/>
          <w:sz w:val="20"/>
          <w:vertAlign w:val="baseline"/>
        </w:rPr>
        <w:t>事實上，《立法會（權力及特權）條例》（第</w:t>
      </w:r>
      <w:r w:rsidRPr="00710040">
        <w:rPr>
          <w:rStyle w:val="FootnoteReference"/>
          <w:sz w:val="20"/>
          <w:vertAlign w:val="baseline"/>
        </w:rPr>
        <w:t>382</w:t>
      </w:r>
      <w:r w:rsidRPr="00710040">
        <w:rPr>
          <w:rStyle w:val="FootnoteReference"/>
          <w:sz w:val="20"/>
          <w:vertAlign w:val="baseline"/>
        </w:rPr>
        <w:t>章）第</w:t>
      </w:r>
      <w:r w:rsidRPr="00710040">
        <w:rPr>
          <w:rStyle w:val="FootnoteReference"/>
          <w:sz w:val="20"/>
          <w:vertAlign w:val="baseline"/>
        </w:rPr>
        <w:t>17(c)</w:t>
      </w:r>
      <w:r w:rsidRPr="00710040">
        <w:rPr>
          <w:rStyle w:val="FootnoteReference"/>
          <w:sz w:val="20"/>
          <w:vertAlign w:val="baseline"/>
        </w:rPr>
        <w:t>條便反映了社會對近似行為的否定和譴責。該條規定，在立法會或任何委員會舉行會議時，引起或參加任何擾亂，致令立法會或該委員會的會議程序中斷或相當可能中斷，即屬犯罪；而最高刑罰是罰款港幣</w:t>
      </w:r>
      <w:r w:rsidRPr="00710040">
        <w:rPr>
          <w:rStyle w:val="FootnoteReference"/>
          <w:sz w:val="20"/>
          <w:vertAlign w:val="baseline"/>
        </w:rPr>
        <w:t>10,000</w:t>
      </w:r>
      <w:r w:rsidRPr="00710040">
        <w:rPr>
          <w:rStyle w:val="FootnoteReference"/>
          <w:sz w:val="20"/>
          <w:vertAlign w:val="baseline"/>
        </w:rPr>
        <w:t>元及監禁</w:t>
      </w:r>
      <w:r w:rsidRPr="00710040">
        <w:rPr>
          <w:rStyle w:val="FootnoteReference"/>
          <w:sz w:val="20"/>
          <w:vertAlign w:val="baseline"/>
        </w:rPr>
        <w:t>12</w:t>
      </w:r>
      <w:r w:rsidRPr="00710040">
        <w:rPr>
          <w:rStyle w:val="FootnoteReference"/>
          <w:sz w:val="20"/>
          <w:vertAlign w:val="baseline"/>
        </w:rPr>
        <w:t>個月。</w:t>
      </w:r>
    </w:p>
  </w:footnote>
  <w:footnote w:id="48">
    <w:p w:rsidR="00A7162A" w:rsidRPr="00710040" w:rsidRDefault="00A7162A" w:rsidP="00532290">
      <w:pPr>
        <w:pStyle w:val="FootnoteText"/>
        <w:ind w:left="720" w:right="206" w:hanging="720"/>
        <w:jc w:val="both"/>
        <w:rPr>
          <w:rStyle w:val="FootnoteReference"/>
          <w:sz w:val="20"/>
          <w:vertAlign w:val="baseline"/>
          <w:lang w:eastAsia="zh-TW"/>
        </w:rPr>
      </w:pPr>
      <w:r w:rsidRPr="00710040">
        <w:rPr>
          <w:rStyle w:val="FootnoteReference"/>
          <w:sz w:val="20"/>
        </w:rPr>
        <w:footnoteRef/>
      </w:r>
      <w:r w:rsidRPr="00710040">
        <w:rPr>
          <w:rStyle w:val="FootnoteReference"/>
          <w:sz w:val="20"/>
          <w:lang w:eastAsia="zh-TW"/>
        </w:rPr>
        <w:t xml:space="preserve"> </w:t>
      </w:r>
      <w:r w:rsidRPr="00710040">
        <w:rPr>
          <w:rStyle w:val="FootnoteReference"/>
          <w:sz w:val="20"/>
          <w:lang w:eastAsia="zh-TW"/>
        </w:rPr>
        <w:tab/>
      </w:r>
      <w:r w:rsidRPr="00710040">
        <w:rPr>
          <w:sz w:val="20"/>
          <w:lang w:eastAsia="zh-HK"/>
        </w:rPr>
        <w:t>覆核聆訊卷宗第</w:t>
      </w:r>
      <w:r w:rsidRPr="00710040">
        <w:rPr>
          <w:sz w:val="20"/>
          <w:lang w:eastAsia="zh-TW"/>
        </w:rPr>
        <w:t>158</w:t>
      </w:r>
      <w:r w:rsidRPr="00710040">
        <w:rPr>
          <w:sz w:val="20"/>
          <w:lang w:eastAsia="zh-HK"/>
        </w:rPr>
        <w:t>頁</w:t>
      </w:r>
      <w:r w:rsidRPr="00710040">
        <w:rPr>
          <w:sz w:val="20"/>
          <w:lang w:eastAsia="zh-TW"/>
        </w:rPr>
        <w:t>C</w:t>
      </w:r>
      <w:r w:rsidRPr="00710040">
        <w:rPr>
          <w:sz w:val="20"/>
          <w:lang w:eastAsia="zh-HK"/>
        </w:rPr>
        <w:t>行</w:t>
      </w:r>
      <w:r w:rsidRPr="00710040">
        <w:rPr>
          <w:sz w:val="20"/>
          <w:lang w:eastAsia="zh-TW"/>
        </w:rPr>
        <w:t>至</w:t>
      </w:r>
      <w:r w:rsidRPr="00710040">
        <w:rPr>
          <w:sz w:val="20"/>
          <w:lang w:eastAsia="zh-TW"/>
        </w:rPr>
        <w:t>G</w:t>
      </w:r>
      <w:r w:rsidRPr="00710040">
        <w:rPr>
          <w:sz w:val="20"/>
          <w:lang w:eastAsia="zh-HK"/>
        </w:rPr>
        <w:t>行</w:t>
      </w:r>
      <w:r w:rsidRPr="00710040">
        <w:rPr>
          <w:rStyle w:val="FootnoteReference"/>
          <w:sz w:val="20"/>
          <w:vertAlign w:val="baseline"/>
          <w:lang w:eastAsia="zh-TW"/>
        </w:rPr>
        <w:t>。</w:t>
      </w:r>
    </w:p>
  </w:footnote>
  <w:footnote w:id="49">
    <w:p w:rsidR="00A7162A" w:rsidRPr="00710040" w:rsidRDefault="00A7162A" w:rsidP="003C5EEA">
      <w:pPr>
        <w:pStyle w:val="FootnoteText"/>
        <w:ind w:left="720" w:right="206" w:hanging="720"/>
        <w:jc w:val="both"/>
        <w:rPr>
          <w:rStyle w:val="FootnoteReference"/>
          <w:sz w:val="20"/>
          <w:vertAlign w:val="baseline"/>
          <w:lang w:eastAsia="zh-TW"/>
        </w:rPr>
      </w:pPr>
      <w:r w:rsidRPr="00710040">
        <w:rPr>
          <w:rStyle w:val="FootnoteReference"/>
          <w:sz w:val="20"/>
        </w:rPr>
        <w:footnoteRef/>
      </w:r>
      <w:r w:rsidRPr="00710040">
        <w:rPr>
          <w:rStyle w:val="FootnoteReference"/>
          <w:sz w:val="20"/>
          <w:lang w:eastAsia="zh-TW"/>
        </w:rPr>
        <w:t xml:space="preserve"> </w:t>
      </w:r>
      <w:r w:rsidRPr="00710040">
        <w:rPr>
          <w:rStyle w:val="FootnoteReference"/>
          <w:sz w:val="20"/>
          <w:lang w:eastAsia="zh-TW"/>
        </w:rPr>
        <w:tab/>
      </w:r>
      <w:r w:rsidRPr="00710040">
        <w:rPr>
          <w:sz w:val="20"/>
          <w:lang w:eastAsia="zh-HK"/>
        </w:rPr>
        <w:t>覆核聆訊卷宗第</w:t>
      </w:r>
      <w:r w:rsidRPr="00710040">
        <w:rPr>
          <w:sz w:val="20"/>
          <w:lang w:eastAsia="zh-TW"/>
        </w:rPr>
        <w:t>158</w:t>
      </w:r>
      <w:r w:rsidRPr="00710040">
        <w:rPr>
          <w:sz w:val="20"/>
          <w:lang w:eastAsia="zh-HK"/>
        </w:rPr>
        <w:t>頁</w:t>
      </w:r>
      <w:r w:rsidRPr="00710040">
        <w:rPr>
          <w:sz w:val="20"/>
          <w:lang w:eastAsia="zh-TW"/>
        </w:rPr>
        <w:t>P</w:t>
      </w:r>
      <w:r w:rsidRPr="00710040">
        <w:rPr>
          <w:sz w:val="20"/>
          <w:lang w:eastAsia="zh-HK"/>
        </w:rPr>
        <w:t>行</w:t>
      </w:r>
      <w:r w:rsidRPr="00710040">
        <w:rPr>
          <w:sz w:val="20"/>
          <w:lang w:eastAsia="zh-TW"/>
        </w:rPr>
        <w:t>至</w:t>
      </w:r>
      <w:r w:rsidRPr="00710040">
        <w:rPr>
          <w:sz w:val="20"/>
          <w:lang w:eastAsia="zh-TW"/>
        </w:rPr>
        <w:t>R</w:t>
      </w:r>
      <w:r w:rsidRPr="00710040">
        <w:rPr>
          <w:sz w:val="20"/>
          <w:lang w:eastAsia="zh-HK"/>
        </w:rPr>
        <w:t>行</w:t>
      </w:r>
      <w:r w:rsidRPr="00710040">
        <w:rPr>
          <w:rStyle w:val="FootnoteReference"/>
          <w:sz w:val="20"/>
          <w:vertAlign w:val="baseline"/>
          <w:lang w:eastAsia="zh-TW"/>
        </w:rPr>
        <w:t>。</w:t>
      </w:r>
    </w:p>
  </w:footnote>
  <w:footnote w:id="50">
    <w:p w:rsidR="00A7162A" w:rsidRPr="00710040" w:rsidRDefault="00A7162A" w:rsidP="009B32B4">
      <w:pPr>
        <w:pStyle w:val="FootnoteText"/>
        <w:ind w:left="720" w:right="206" w:hanging="720"/>
        <w:jc w:val="both"/>
        <w:rPr>
          <w:rStyle w:val="FootnoteReference"/>
          <w:sz w:val="20"/>
          <w:vertAlign w:val="baseline"/>
        </w:rPr>
      </w:pPr>
      <w:r w:rsidRPr="00710040">
        <w:rPr>
          <w:rStyle w:val="FootnoteReference"/>
          <w:sz w:val="20"/>
        </w:rPr>
        <w:footnoteRef/>
      </w:r>
      <w:r w:rsidRPr="00710040">
        <w:rPr>
          <w:rStyle w:val="FootnoteReference"/>
          <w:sz w:val="20"/>
        </w:rPr>
        <w:t xml:space="preserve"> </w:t>
      </w:r>
      <w:r w:rsidRPr="00710040">
        <w:rPr>
          <w:rStyle w:val="FootnoteReference"/>
          <w:sz w:val="20"/>
        </w:rPr>
        <w:tab/>
      </w:r>
      <w:r w:rsidRPr="00710040">
        <w:rPr>
          <w:rStyle w:val="FootnoteReference"/>
          <w:sz w:val="20"/>
          <w:vertAlign w:val="baseline"/>
        </w:rPr>
        <w:t>見上文第</w:t>
      </w:r>
      <w:r w:rsidRPr="00710040">
        <w:rPr>
          <w:rStyle w:val="FootnoteReference"/>
          <w:sz w:val="20"/>
          <w:vertAlign w:val="baseline"/>
        </w:rPr>
        <w:t>30</w:t>
      </w:r>
      <w:r w:rsidRPr="00710040">
        <w:rPr>
          <w:rStyle w:val="FootnoteReference"/>
          <w:sz w:val="20"/>
          <w:vertAlign w:val="baseline"/>
        </w:rPr>
        <w:t>段。</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62A" w:rsidRDefault="00A7162A">
    <w:pPr>
      <w:pStyle w:val="Header"/>
    </w:pP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635"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162A" w:rsidRDefault="00A7162A">
                          <w:pPr>
                            <w:rPr>
                              <w:b/>
                              <w:sz w:val="20"/>
                            </w:rPr>
                          </w:pPr>
                          <w:r>
                            <w:rPr>
                              <w:rFonts w:hint="eastAsia"/>
                              <w:b/>
                              <w:sz w:val="20"/>
                            </w:rPr>
                            <w:t>A</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20"/>
                            </w:rPr>
                          </w:pPr>
                          <w:r>
                            <w:rPr>
                              <w:rFonts w:hint="eastAsia"/>
                              <w:b/>
                              <w:sz w:val="20"/>
                            </w:rPr>
                            <w:t>B</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C</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pStyle w:val="Heading2"/>
                            <w:rPr>
                              <w:sz w:val="16"/>
                            </w:rPr>
                          </w:pPr>
                          <w:r>
                            <w:rPr>
                              <w:rFonts w:hint="eastAsia"/>
                            </w:rPr>
                            <w:t>D</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E</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20"/>
                            </w:rPr>
                          </w:pPr>
                          <w:r>
                            <w:rPr>
                              <w:rFonts w:hint="eastAsia"/>
                              <w:b/>
                              <w:sz w:val="20"/>
                            </w:rPr>
                            <w:t>F</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G</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H</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I</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J</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K</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L</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M</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N</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O</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P</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Q</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R</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S</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T</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U</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" o:allowincell="f" stroked="f">
              <v:textbox>
                <w:txbxContent>
                  <w:p w:rsidR="00A7162A" w:rsidRDefault="00A7162A">
                    <w:pPr>
                      <w:rPr>
                        <w:b/>
                        <w:sz w:val="20"/>
                      </w:rPr>
                    </w:pPr>
                    <w:r>
                      <w:rPr>
                        <w:rFonts w:hint="eastAsia"/>
                        <w:b/>
                        <w:sz w:val="20"/>
                      </w:rPr>
                      <w:t>A</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20"/>
                      </w:rPr>
                    </w:pPr>
                    <w:r>
                      <w:rPr>
                        <w:rFonts w:hint="eastAsia"/>
                        <w:b/>
                        <w:sz w:val="20"/>
                      </w:rPr>
                      <w:t>B</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C</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pStyle w:val="Heading2"/>
                      <w:rPr>
                        <w:sz w:val="16"/>
                      </w:rPr>
                    </w:pPr>
                    <w:r>
                      <w:rPr>
                        <w:rFonts w:hint="eastAsia"/>
                      </w:rPr>
                      <w:t>D</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E</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20"/>
                      </w:rPr>
                    </w:pPr>
                    <w:r>
                      <w:rPr>
                        <w:rFonts w:hint="eastAsia"/>
                        <w:b/>
                        <w:sz w:val="20"/>
                      </w:rPr>
                      <w:t>F</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G</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H</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I</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J</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K</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L</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M</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N</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O</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P</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Q</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R</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S</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T</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U</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4445" r="0" b="317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162A" w:rsidRDefault="00A7162A">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62hAIAABUFAAAOAAAAZHJzL2Uyb0RvYy54bWysVNuO2yAQfa/Uf0C8Z32pvYmtdVZ7aapK&#10;24u02w8ggGNUDBRI7G3Vf++Ak2y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q3KsuL&#10;9DqvZqvzxXxWrIpyVs3TxSzNquvqPC2q4nb1PQSYFXUnGOPqTih+EGBW/B3B+1aYpBMliIYGV2Ve&#10;Tgz9Mck0fr9Lshce+lGKvsGLoxOpA6+vFYO0Se2JkNM8+Tn8WGWoweEfqxJVEIifJODH9RjlFiUS&#10;FLLW7BFkYTXQBgzDWwKTTtuvGA3Qlw12X7bEcozkWwXSqrKiCI0cF0U5z2FhTy3rUwtRFKAa7DGa&#10;pjd+av6tsWLTwU2TmJW+Ajm2IkrlKaq9iKH3Yk77dyI09+k6ej29Zssf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Dj&#10;Uc62hAIAABUFAAAOAAAAAAAAAAAAAAAAAC4CAABkcnMvZTJvRG9jLnhtbFBLAQItABQABgAIAAAA&#10;IQCU+uCF3wAAAAoBAAAPAAAAAAAAAAAAAAAAAN4EAABkcnMvZG93bnJldi54bWxQSwUGAAAAAAQA&#10;BADzAAAA6gUAAAAA&#10;" o:allowincell="f" stroked="f">
              <v:textbox>
                <w:txbxContent>
                  <w:p w:rsidR="00A7162A" w:rsidRDefault="00A7162A">
                    <w:pPr>
                      <w:rPr>
                        <w:rFonts w:eastAsia="黑体"/>
                        <w:b/>
                        <w:sz w:val="18"/>
                      </w:rPr>
                    </w:pPr>
                  </w:p>
                </w:txbxContent>
              </v:textbox>
            </v:shape>
          </w:pict>
        </mc:Fallback>
      </mc:AlternateContent>
    </w:r>
    <w:r>
      <w:rPr>
        <w:noProof/>
        <w:sz w:val="20"/>
      </w:rPr>
      <mc:AlternateContent>
        <mc:Choice Requires="wps">
          <w:drawing>
            <wp:anchor distT="0" distB="0" distL="114300" distR="114300" simplePos="0" relativeHeight="251656192" behindDoc="0" locked="0" layoutInCell="0" allowOverlap="1">
              <wp:simplePos x="0" y="0"/>
              <wp:positionH relativeFrom="column">
                <wp:posOffset>5986780</wp:posOffset>
              </wp:positionH>
              <wp:positionV relativeFrom="paragraph">
                <wp:posOffset>155575</wp:posOffset>
              </wp:positionV>
              <wp:extent cx="414020" cy="10058400"/>
              <wp:effectExtent l="0" t="3175"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162A" w:rsidRDefault="00A7162A">
                          <w:pPr>
                            <w:rPr>
                              <w:b/>
                              <w:sz w:val="20"/>
                            </w:rPr>
                          </w:pPr>
                          <w:r>
                            <w:rPr>
                              <w:rFonts w:hint="eastAsia"/>
                              <w:b/>
                              <w:sz w:val="20"/>
                            </w:rPr>
                            <w:t>A</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20"/>
                            </w:rPr>
                          </w:pPr>
                          <w:r>
                            <w:rPr>
                              <w:rFonts w:hint="eastAsia"/>
                              <w:b/>
                              <w:sz w:val="20"/>
                            </w:rPr>
                            <w:t>B</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C</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pStyle w:val="Heading2"/>
                            <w:rPr>
                              <w:sz w:val="16"/>
                            </w:rPr>
                          </w:pPr>
                          <w:r>
                            <w:rPr>
                              <w:rFonts w:hint="eastAsia"/>
                            </w:rPr>
                            <w:t>D</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E</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20"/>
                            </w:rPr>
                          </w:pPr>
                          <w:r>
                            <w:rPr>
                              <w:rFonts w:hint="eastAsia"/>
                              <w:b/>
                              <w:sz w:val="20"/>
                            </w:rPr>
                            <w:t>F</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G</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H</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I</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J</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K</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L</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M</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N</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O</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P</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Q</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R</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S</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T</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U</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471.4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" o:allowincell="f" stroked="f">
              <v:textbox>
                <w:txbxContent>
                  <w:p w:rsidR="00A7162A" w:rsidRDefault="00A7162A">
                    <w:pPr>
                      <w:rPr>
                        <w:b/>
                        <w:sz w:val="20"/>
                      </w:rPr>
                    </w:pPr>
                    <w:r>
                      <w:rPr>
                        <w:rFonts w:hint="eastAsia"/>
                        <w:b/>
                        <w:sz w:val="20"/>
                      </w:rPr>
                      <w:t>A</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20"/>
                      </w:rPr>
                    </w:pPr>
                    <w:r>
                      <w:rPr>
                        <w:rFonts w:hint="eastAsia"/>
                        <w:b/>
                        <w:sz w:val="20"/>
                      </w:rPr>
                      <w:t>B</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C</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pStyle w:val="Heading2"/>
                      <w:rPr>
                        <w:sz w:val="16"/>
                      </w:rPr>
                    </w:pPr>
                    <w:r>
                      <w:rPr>
                        <w:rFonts w:hint="eastAsia"/>
                      </w:rPr>
                      <w:t>D</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E</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20"/>
                      </w:rPr>
                    </w:pPr>
                    <w:r>
                      <w:rPr>
                        <w:rFonts w:hint="eastAsia"/>
                        <w:b/>
                        <w:sz w:val="20"/>
                      </w:rPr>
                      <w:t>F</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G</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H</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I</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J</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K</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L</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M</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N</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O</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P</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Q</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R</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S</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T</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U</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pStyle w:val="Heading3"/>
                      <w:jc w:val="left"/>
                    </w:pPr>
                    <w:r>
                      <w:rPr>
                        <w:rFonts w:hint="eastAsia"/>
                      </w:rPr>
                      <w:t>V</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62A" w:rsidRPr="000A308C" w:rsidRDefault="00A7162A" w:rsidP="00B6400B">
    <w:pPr>
      <w:pStyle w:val="Header"/>
      <w:tabs>
        <w:tab w:val="clear" w:pos="4153"/>
      </w:tabs>
      <w:spacing w:after="240"/>
      <w:jc w:val="left"/>
      <w:rPr>
        <w:rFonts w:eastAsia="PMingLiU"/>
        <w:sz w:val="28"/>
        <w:lang w:eastAsia="zh-TW"/>
      </w:rPr>
    </w:pPr>
    <w:r>
      <w:rPr>
        <w:sz w:val="28"/>
      </w:rPr>
      <w:tab/>
    </w:r>
    <w:r>
      <w:rPr>
        <w:sz w:val="28"/>
      </w:rPr>
      <w:tab/>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33096C">
      <w:rPr>
        <w:rStyle w:val="PageNumber"/>
        <w:noProof/>
        <w:sz w:val="28"/>
      </w:rPr>
      <w:t>51</w:t>
    </w:r>
    <w:r>
      <w:rPr>
        <w:rStyle w:val="PageNumber"/>
        <w:sz w:val="28"/>
      </w:rPr>
      <w:fldChar w:fldCharType="end"/>
    </w:r>
    <w:r>
      <w:rPr>
        <w:rStyle w:val="PageNumber"/>
        <w:rFonts w:hint="eastAsia"/>
        <w:sz w:val="28"/>
      </w:rPr>
      <w:t xml:space="preserve"> </w:t>
    </w:r>
    <w:r>
      <w:rPr>
        <w:rStyle w:val="PageNumber"/>
        <w:sz w:val="28"/>
      </w:rPr>
      <w:t>-</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162A" w:rsidRDefault="00A7162A">
                          <w:pPr>
                            <w:rPr>
                              <w:b/>
                              <w:sz w:val="20"/>
                            </w:rPr>
                          </w:pPr>
                          <w:r>
                            <w:rPr>
                              <w:rFonts w:hint="eastAsia"/>
                              <w:b/>
                              <w:sz w:val="20"/>
                            </w:rPr>
                            <w:t>A</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20"/>
                            </w:rPr>
                          </w:pPr>
                          <w:r>
                            <w:rPr>
                              <w:rFonts w:hint="eastAsia"/>
                              <w:b/>
                              <w:sz w:val="20"/>
                            </w:rPr>
                            <w:t>B</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C</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pStyle w:val="Heading2"/>
                            <w:rPr>
                              <w:sz w:val="16"/>
                            </w:rPr>
                          </w:pPr>
                          <w:r>
                            <w:rPr>
                              <w:rFonts w:hint="eastAsia"/>
                            </w:rPr>
                            <w:t>D</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E</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20"/>
                            </w:rPr>
                          </w:pPr>
                          <w:r>
                            <w:rPr>
                              <w:rFonts w:hint="eastAsia"/>
                              <w:b/>
                              <w:sz w:val="20"/>
                            </w:rPr>
                            <w:t>F</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G</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H</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I</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J</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K</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L</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M</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N</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O</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P</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Q</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R</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S</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T</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U</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FUH&#10;2XKCAgAAFgUAAA4AAAAAAAAAAAAAAAAALgIAAGRycy9lMm9Eb2MueG1sUEsBAi0AFAAGAAgAAAAh&#10;ANkWl+7gAAAADAEAAA8AAAAAAAAAAAAAAAAA3AQAAGRycy9kb3ducmV2LnhtbFBLBQYAAAAABAAE&#10;APMAAADpBQAAAAA=&#10;" o:allowincell="f" stroked="f">
              <v:textbox>
                <w:txbxContent>
                  <w:p w:rsidR="00C26EFD" w:rsidRDefault="00C26EFD">
                    <w:pPr>
                      <w:rPr>
                        <w:b/>
                        <w:sz w:val="20"/>
                      </w:rPr>
                    </w:pPr>
                    <w:r>
                      <w:rPr>
                        <w:rFonts w:hint="eastAsia"/>
                        <w:b/>
                        <w:sz w:val="20"/>
                      </w:rPr>
                      <w:t>A</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20"/>
                      </w:rPr>
                    </w:pPr>
                    <w:r>
                      <w:rPr>
                        <w:rFonts w:hint="eastAsia"/>
                        <w:b/>
                        <w:sz w:val="20"/>
                      </w:rPr>
                      <w:t>B</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C</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pStyle w:val="Heading2"/>
                      <w:rPr>
                        <w:sz w:val="16"/>
                      </w:rPr>
                    </w:pPr>
                    <w:r>
                      <w:rPr>
                        <w:rFonts w:hint="eastAsia"/>
                      </w:rPr>
                      <w:t>D</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E</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20"/>
                      </w:rPr>
                    </w:pPr>
                    <w:r>
                      <w:rPr>
                        <w:rFonts w:hint="eastAsia"/>
                        <w:b/>
                        <w:sz w:val="20"/>
                      </w:rPr>
                      <w:t>F</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G</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H</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I</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J</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K</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L</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M</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N</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O</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P</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Q</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R</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S</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T</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U</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162A" w:rsidRPr="003F6C07" w:rsidRDefault="00A7162A">
                          <w:pPr>
                            <w:rPr>
                              <w:rFonts w:ascii="宋体" w:hAnsi="宋体"/>
                              <w:b/>
                              <w:sz w:val="18"/>
                            </w:rPr>
                          </w:pPr>
                          <w:r w:rsidRPr="003F6C07">
                            <w:rPr>
                              <w:rFonts w:ascii="宋体" w:hAnsi="宋体" w:hint="eastAsia"/>
                              <w:b/>
                              <w:sz w:val="18"/>
                            </w:rPr>
                            <w:t>由此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FWwhAIAABU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C8&#10;sFWwhAIAABUFAAAOAAAAAAAAAAAAAAAAAC4CAABkcnMvZTJvRG9jLnhtbFBLAQItABQABgAIAAAA&#10;IQCU+uCF3wAAAAoBAAAPAAAAAAAAAAAAAAAAAN4EAABkcnMvZG93bnJldi54bWxQSwUGAAAAAAQA&#10;BADzAAAA6gUAAAAA&#10;" o:allowincell="f" stroked="f">
              <v:textbox>
                <w:txbxContent>
                  <w:p w:rsidR="00C26EFD" w:rsidRPr="003F6C07" w:rsidRDefault="00C26EFD">
                    <w:pPr>
                      <w:rPr>
                        <w:rFonts w:ascii="宋体" w:hAnsi="宋体"/>
                        <w:b/>
                        <w:sz w:val="18"/>
                      </w:rPr>
                    </w:pPr>
                    <w:r w:rsidRPr="003F6C07">
                      <w:rPr>
                        <w:rFonts w:ascii="宋体" w:hAnsi="宋体" w:hint="eastAsia"/>
                        <w:b/>
                        <w:sz w:val="18"/>
                      </w:rPr>
                      <w:t>由此</w:t>
                    </w:r>
                  </w:p>
                </w:txbxContent>
              </v:textbox>
            </v:shape>
          </w:pict>
        </mc:Fallback>
      </mc:AlternateContent>
    </w:r>
    <w:r>
      <w:rPr>
        <w:noProof/>
        <w:sz w:val="28"/>
      </w:rPr>
      <mc:AlternateContent>
        <mc:Choice Requires="wps">
          <w:drawing>
            <wp:anchor distT="0" distB="0" distL="114300" distR="114300" simplePos="0" relativeHeight="251659264" behindDoc="0" locked="0" layoutInCell="0" allowOverlap="1">
              <wp:simplePos x="0" y="0"/>
              <wp:positionH relativeFrom="column">
                <wp:posOffset>5986780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162A" w:rsidRDefault="00A7162A">
                          <w:pPr>
                            <w:rPr>
                              <w:b/>
                              <w:sz w:val="20"/>
                            </w:rPr>
                          </w:pPr>
                          <w:r>
                            <w:rPr>
                              <w:rFonts w:hint="eastAsia"/>
                              <w:b/>
                              <w:sz w:val="20"/>
                            </w:rPr>
                            <w:t>A</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20"/>
                            </w:rPr>
                          </w:pPr>
                          <w:r>
                            <w:rPr>
                              <w:rFonts w:hint="eastAsia"/>
                              <w:b/>
                              <w:sz w:val="20"/>
                            </w:rPr>
                            <w:t>B</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C</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pStyle w:val="Heading2"/>
                            <w:rPr>
                              <w:sz w:val="16"/>
                            </w:rPr>
                          </w:pPr>
                          <w:r>
                            <w:rPr>
                              <w:rFonts w:hint="eastAsia"/>
                            </w:rPr>
                            <w:t>D</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E</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20"/>
                            </w:rPr>
                          </w:pPr>
                          <w:r>
                            <w:rPr>
                              <w:rFonts w:hint="eastAsia"/>
                              <w:b/>
                              <w:sz w:val="20"/>
                            </w:rPr>
                            <w:t>F</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G</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H</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I</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J</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K</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L</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M</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N</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O</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P</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Q</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R</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S</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T</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rPr>
                              <w:b/>
                              <w:sz w:val="16"/>
                            </w:rPr>
                          </w:pPr>
                          <w:r>
                            <w:rPr>
                              <w:rFonts w:hint="eastAsia"/>
                              <w:b/>
                              <w:sz w:val="20"/>
                            </w:rPr>
                            <w:t>U</w:t>
                          </w:r>
                        </w:p>
                        <w:p w:rsidR="00A7162A" w:rsidRDefault="00A7162A">
                          <w:pPr>
                            <w:rPr>
                              <w:b/>
                              <w:sz w:val="10"/>
                            </w:rPr>
                          </w:pPr>
                        </w:p>
                        <w:p w:rsidR="00A7162A" w:rsidRDefault="00A7162A">
                          <w:pPr>
                            <w:rPr>
                              <w:b/>
                              <w:sz w:val="16"/>
                            </w:rPr>
                          </w:pPr>
                        </w:p>
                        <w:p w:rsidR="00A7162A" w:rsidRDefault="00A7162A">
                          <w:pPr>
                            <w:rPr>
                              <w:b/>
                              <w:sz w:val="16"/>
                            </w:rPr>
                          </w:pPr>
                        </w:p>
                        <w:p w:rsidR="00A7162A" w:rsidRDefault="00A7162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" o:allowincell="f" stroked="f">
              <v:textbox>
                <w:txbxContent>
                  <w:p w:rsidR="00C26EFD" w:rsidRDefault="00C26EFD">
                    <w:pPr>
                      <w:rPr>
                        <w:b/>
                        <w:sz w:val="20"/>
                      </w:rPr>
                    </w:pPr>
                    <w:r>
                      <w:rPr>
                        <w:rFonts w:hint="eastAsia"/>
                        <w:b/>
                        <w:sz w:val="20"/>
                      </w:rPr>
                      <w:t>A</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20"/>
                      </w:rPr>
                    </w:pPr>
                    <w:r>
                      <w:rPr>
                        <w:rFonts w:hint="eastAsia"/>
                        <w:b/>
                        <w:sz w:val="20"/>
                      </w:rPr>
                      <w:t>B</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C</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pStyle w:val="Heading2"/>
                      <w:rPr>
                        <w:sz w:val="16"/>
                      </w:rPr>
                    </w:pPr>
                    <w:r>
                      <w:rPr>
                        <w:rFonts w:hint="eastAsia"/>
                      </w:rPr>
                      <w:t>D</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E</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20"/>
                      </w:rPr>
                    </w:pPr>
                    <w:r>
                      <w:rPr>
                        <w:rFonts w:hint="eastAsia"/>
                        <w:b/>
                        <w:sz w:val="20"/>
                      </w:rPr>
                      <w:t>F</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G</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H</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I</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J</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K</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L</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M</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N</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O</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P</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Q</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R</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S</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T</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rPr>
                        <w:b/>
                        <w:sz w:val="16"/>
                      </w:rPr>
                    </w:pPr>
                    <w:r>
                      <w:rPr>
                        <w:rFonts w:hint="eastAsia"/>
                        <w:b/>
                        <w:sz w:val="20"/>
                      </w:rPr>
                      <w:t>U</w:t>
                    </w:r>
                  </w:p>
                  <w:p w:rsidR="00C26EFD" w:rsidRDefault="00C26EFD">
                    <w:pPr>
                      <w:rPr>
                        <w:b/>
                        <w:sz w:val="10"/>
                      </w:rPr>
                    </w:pPr>
                  </w:p>
                  <w:p w:rsidR="00C26EFD" w:rsidRDefault="00C26EFD">
                    <w:pPr>
                      <w:rPr>
                        <w:b/>
                        <w:sz w:val="16"/>
                      </w:rPr>
                    </w:pPr>
                  </w:p>
                  <w:p w:rsidR="00C26EFD" w:rsidRDefault="00C26EFD">
                    <w:pPr>
                      <w:rPr>
                        <w:b/>
                        <w:sz w:val="16"/>
                      </w:rPr>
                    </w:pPr>
                  </w:p>
                  <w:p w:rsidR="00C26EFD" w:rsidRDefault="00C26EFD">
                    <w:pPr>
                      <w:pStyle w:val="Heading3"/>
                      <w:jc w:val="left"/>
                    </w:pP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4F6E1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B5157"/>
    <w:multiLevelType w:val="hybridMultilevel"/>
    <w:tmpl w:val="D5501FE8"/>
    <w:lvl w:ilvl="0" w:tplc="9CBAFECE">
      <w:start w:val="1"/>
      <w:numFmt w:val="none"/>
      <w:lvlText w:val="(%1)"/>
      <w:lvlJc w:val="left"/>
      <w:pPr>
        <w:ind w:left="1185" w:hanging="465"/>
      </w:pPr>
      <w:rPr>
        <w:rFonts w:ascii="PMingLiU" w:eastAsia="PMingLiU" w:hAnsi="宋体"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F332DD"/>
    <w:multiLevelType w:val="hybridMultilevel"/>
    <w:tmpl w:val="FA2E77D4"/>
    <w:lvl w:ilvl="0" w:tplc="FC1659D0">
      <w:start w:val="1"/>
      <w:numFmt w:val="taiwaneseCountingThousand"/>
      <w:lvlText w:val="(%1)"/>
      <w:lvlJc w:val="left"/>
      <w:pPr>
        <w:ind w:left="1440" w:hanging="360"/>
      </w:pPr>
      <w:rPr>
        <w:rFonts w:ascii="new times roman" w:eastAsia="宋体" w:hAnsi="new times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2C1DBF"/>
    <w:multiLevelType w:val="hybridMultilevel"/>
    <w:tmpl w:val="2D602F94"/>
    <w:lvl w:ilvl="0" w:tplc="FC1659D0">
      <w:start w:val="1"/>
      <w:numFmt w:val="taiwaneseCountingThousand"/>
      <w:lvlText w:val="(%1)"/>
      <w:lvlJc w:val="left"/>
      <w:pPr>
        <w:ind w:left="1440" w:hanging="360"/>
      </w:pPr>
      <w:rPr>
        <w:rFonts w:ascii="new times roman" w:eastAsia="宋体" w:hAnsi="new times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6A40D9"/>
    <w:multiLevelType w:val="hybridMultilevel"/>
    <w:tmpl w:val="3F121CAC"/>
    <w:lvl w:ilvl="0" w:tplc="8E501E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B70CA9"/>
    <w:multiLevelType w:val="hybridMultilevel"/>
    <w:tmpl w:val="D022396C"/>
    <w:lvl w:ilvl="0" w:tplc="FC1659D0">
      <w:start w:val="1"/>
      <w:numFmt w:val="taiwaneseCountingThousand"/>
      <w:lvlText w:val="(%1)"/>
      <w:lvlJc w:val="left"/>
      <w:pPr>
        <w:ind w:left="1440" w:hanging="360"/>
      </w:pPr>
      <w:rPr>
        <w:rFonts w:ascii="new times roman" w:eastAsia="宋体" w:hAnsi="new times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B54620"/>
    <w:multiLevelType w:val="hybridMultilevel"/>
    <w:tmpl w:val="A45610B8"/>
    <w:lvl w:ilvl="0" w:tplc="0A3056DC">
      <w:start w:val="1"/>
      <w:numFmt w:val="decimal"/>
      <w:lvlText w:val="(%1)"/>
      <w:lvlJc w:val="left"/>
      <w:pPr>
        <w:ind w:left="1097" w:hanging="360"/>
      </w:pPr>
      <w:rPr>
        <w:rFonts w:hint="default"/>
      </w:rPr>
    </w:lvl>
    <w:lvl w:ilvl="1" w:tplc="04090019" w:tentative="1">
      <w:start w:val="1"/>
      <w:numFmt w:val="lowerLetter"/>
      <w:lvlText w:val="%2."/>
      <w:lvlJc w:val="left"/>
      <w:pPr>
        <w:ind w:left="1817" w:hanging="360"/>
      </w:pPr>
    </w:lvl>
    <w:lvl w:ilvl="2" w:tplc="0409001B" w:tentative="1">
      <w:start w:val="1"/>
      <w:numFmt w:val="lowerRoman"/>
      <w:lvlText w:val="%3."/>
      <w:lvlJc w:val="right"/>
      <w:pPr>
        <w:ind w:left="2537" w:hanging="180"/>
      </w:pPr>
    </w:lvl>
    <w:lvl w:ilvl="3" w:tplc="0409000F" w:tentative="1">
      <w:start w:val="1"/>
      <w:numFmt w:val="decimal"/>
      <w:lvlText w:val="%4."/>
      <w:lvlJc w:val="left"/>
      <w:pPr>
        <w:ind w:left="3257" w:hanging="360"/>
      </w:pPr>
    </w:lvl>
    <w:lvl w:ilvl="4" w:tplc="04090019" w:tentative="1">
      <w:start w:val="1"/>
      <w:numFmt w:val="lowerLetter"/>
      <w:lvlText w:val="%5."/>
      <w:lvlJc w:val="left"/>
      <w:pPr>
        <w:ind w:left="3977" w:hanging="360"/>
      </w:pPr>
    </w:lvl>
    <w:lvl w:ilvl="5" w:tplc="0409001B" w:tentative="1">
      <w:start w:val="1"/>
      <w:numFmt w:val="lowerRoman"/>
      <w:lvlText w:val="%6."/>
      <w:lvlJc w:val="right"/>
      <w:pPr>
        <w:ind w:left="4697" w:hanging="180"/>
      </w:pPr>
    </w:lvl>
    <w:lvl w:ilvl="6" w:tplc="0409000F" w:tentative="1">
      <w:start w:val="1"/>
      <w:numFmt w:val="decimal"/>
      <w:lvlText w:val="%7."/>
      <w:lvlJc w:val="left"/>
      <w:pPr>
        <w:ind w:left="5417" w:hanging="360"/>
      </w:pPr>
    </w:lvl>
    <w:lvl w:ilvl="7" w:tplc="04090019" w:tentative="1">
      <w:start w:val="1"/>
      <w:numFmt w:val="lowerLetter"/>
      <w:lvlText w:val="%8."/>
      <w:lvlJc w:val="left"/>
      <w:pPr>
        <w:ind w:left="6137" w:hanging="360"/>
      </w:pPr>
    </w:lvl>
    <w:lvl w:ilvl="8" w:tplc="0409001B" w:tentative="1">
      <w:start w:val="1"/>
      <w:numFmt w:val="lowerRoman"/>
      <w:lvlText w:val="%9."/>
      <w:lvlJc w:val="right"/>
      <w:pPr>
        <w:ind w:left="6857" w:hanging="180"/>
      </w:pPr>
    </w:lvl>
  </w:abstractNum>
  <w:abstractNum w:abstractNumId="7" w15:restartNumberingAfterBreak="0">
    <w:nsid w:val="17CB0A26"/>
    <w:multiLevelType w:val="hybridMultilevel"/>
    <w:tmpl w:val="014E58F4"/>
    <w:lvl w:ilvl="0" w:tplc="FC1659D0">
      <w:start w:val="1"/>
      <w:numFmt w:val="taiwaneseCountingThousand"/>
      <w:lvlText w:val="(%1)"/>
      <w:lvlJc w:val="left"/>
      <w:pPr>
        <w:ind w:left="1440" w:hanging="360"/>
      </w:pPr>
      <w:rPr>
        <w:rFonts w:ascii="new times roman" w:eastAsia="宋体" w:hAnsi="new times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850DD8"/>
    <w:multiLevelType w:val="hybridMultilevel"/>
    <w:tmpl w:val="0A1AD40E"/>
    <w:lvl w:ilvl="0" w:tplc="B57E5A0E">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469AB"/>
    <w:multiLevelType w:val="singleLevel"/>
    <w:tmpl w:val="365A8C62"/>
    <w:lvl w:ilvl="0">
      <w:start w:val="1"/>
      <w:numFmt w:val="decimal"/>
      <w:pStyle w:val="para"/>
      <w:lvlText w:val="%1."/>
      <w:lvlJc w:val="left"/>
      <w:pPr>
        <w:tabs>
          <w:tab w:val="num" w:pos="810"/>
        </w:tabs>
        <w:ind w:left="450" w:firstLine="0"/>
      </w:pPr>
      <w:rPr>
        <w:rFonts w:hint="eastAsia"/>
      </w:rPr>
    </w:lvl>
  </w:abstractNum>
  <w:abstractNum w:abstractNumId="10" w15:restartNumberingAfterBreak="0">
    <w:nsid w:val="27534B86"/>
    <w:multiLevelType w:val="hybridMultilevel"/>
    <w:tmpl w:val="85B84F42"/>
    <w:lvl w:ilvl="0" w:tplc="0BE243C2">
      <w:start w:val="1"/>
      <w:numFmt w:val="japaneseCounting"/>
      <w:lvlText w:val="（%1）"/>
      <w:lvlJc w:val="left"/>
      <w:pPr>
        <w:ind w:left="1215" w:hanging="855"/>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85368A"/>
    <w:multiLevelType w:val="hybridMultilevel"/>
    <w:tmpl w:val="07802228"/>
    <w:lvl w:ilvl="0" w:tplc="FC1659D0">
      <w:start w:val="1"/>
      <w:numFmt w:val="taiwaneseCountingThousand"/>
      <w:lvlText w:val="(%1)"/>
      <w:lvlJc w:val="left"/>
      <w:pPr>
        <w:ind w:left="1440" w:hanging="360"/>
      </w:pPr>
      <w:rPr>
        <w:rFonts w:ascii="new times roman" w:eastAsia="宋体" w:hAnsi="new times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E84A85"/>
    <w:multiLevelType w:val="hybridMultilevel"/>
    <w:tmpl w:val="3F8EA43A"/>
    <w:lvl w:ilvl="0" w:tplc="FC1659D0">
      <w:start w:val="1"/>
      <w:numFmt w:val="taiwaneseCountingThousand"/>
      <w:lvlText w:val="(%1)"/>
      <w:lvlJc w:val="left"/>
      <w:pPr>
        <w:ind w:left="720" w:hanging="360"/>
      </w:pPr>
      <w:rPr>
        <w:rFonts w:ascii="new times roman" w:eastAsia="宋体" w:hAnsi="new times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28735D"/>
    <w:multiLevelType w:val="hybridMultilevel"/>
    <w:tmpl w:val="1F602766"/>
    <w:lvl w:ilvl="0" w:tplc="FC1659D0">
      <w:start w:val="1"/>
      <w:numFmt w:val="taiwaneseCountingThousand"/>
      <w:lvlText w:val="(%1)"/>
      <w:lvlJc w:val="left"/>
      <w:pPr>
        <w:ind w:left="1440" w:hanging="360"/>
      </w:pPr>
      <w:rPr>
        <w:rFonts w:ascii="new times roman" w:eastAsia="宋体" w:hAnsi="new times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15" w15:restartNumberingAfterBreak="0">
    <w:nsid w:val="3D366EB9"/>
    <w:multiLevelType w:val="hybridMultilevel"/>
    <w:tmpl w:val="63BEFDDA"/>
    <w:lvl w:ilvl="0" w:tplc="42F87770">
      <w:start w:val="1"/>
      <w:numFmt w:val="decimal"/>
      <w:lvlText w:val="(%1)"/>
      <w:lvlJc w:val="left"/>
      <w:pPr>
        <w:ind w:left="1097" w:hanging="360"/>
      </w:pPr>
      <w:rPr>
        <w:rFonts w:hint="default"/>
      </w:rPr>
    </w:lvl>
    <w:lvl w:ilvl="1" w:tplc="04090019" w:tentative="1">
      <w:start w:val="1"/>
      <w:numFmt w:val="lowerLetter"/>
      <w:lvlText w:val="%2."/>
      <w:lvlJc w:val="left"/>
      <w:pPr>
        <w:ind w:left="1817" w:hanging="360"/>
      </w:pPr>
    </w:lvl>
    <w:lvl w:ilvl="2" w:tplc="0409001B" w:tentative="1">
      <w:start w:val="1"/>
      <w:numFmt w:val="lowerRoman"/>
      <w:lvlText w:val="%3."/>
      <w:lvlJc w:val="right"/>
      <w:pPr>
        <w:ind w:left="2537" w:hanging="180"/>
      </w:pPr>
    </w:lvl>
    <w:lvl w:ilvl="3" w:tplc="0409000F" w:tentative="1">
      <w:start w:val="1"/>
      <w:numFmt w:val="decimal"/>
      <w:lvlText w:val="%4."/>
      <w:lvlJc w:val="left"/>
      <w:pPr>
        <w:ind w:left="3257" w:hanging="360"/>
      </w:pPr>
    </w:lvl>
    <w:lvl w:ilvl="4" w:tplc="04090019" w:tentative="1">
      <w:start w:val="1"/>
      <w:numFmt w:val="lowerLetter"/>
      <w:lvlText w:val="%5."/>
      <w:lvlJc w:val="left"/>
      <w:pPr>
        <w:ind w:left="3977" w:hanging="360"/>
      </w:pPr>
    </w:lvl>
    <w:lvl w:ilvl="5" w:tplc="0409001B" w:tentative="1">
      <w:start w:val="1"/>
      <w:numFmt w:val="lowerRoman"/>
      <w:lvlText w:val="%6."/>
      <w:lvlJc w:val="right"/>
      <w:pPr>
        <w:ind w:left="4697" w:hanging="180"/>
      </w:pPr>
    </w:lvl>
    <w:lvl w:ilvl="6" w:tplc="0409000F" w:tentative="1">
      <w:start w:val="1"/>
      <w:numFmt w:val="decimal"/>
      <w:lvlText w:val="%7."/>
      <w:lvlJc w:val="left"/>
      <w:pPr>
        <w:ind w:left="5417" w:hanging="360"/>
      </w:pPr>
    </w:lvl>
    <w:lvl w:ilvl="7" w:tplc="04090019" w:tentative="1">
      <w:start w:val="1"/>
      <w:numFmt w:val="lowerLetter"/>
      <w:lvlText w:val="%8."/>
      <w:lvlJc w:val="left"/>
      <w:pPr>
        <w:ind w:left="6137" w:hanging="360"/>
      </w:pPr>
    </w:lvl>
    <w:lvl w:ilvl="8" w:tplc="0409001B" w:tentative="1">
      <w:start w:val="1"/>
      <w:numFmt w:val="lowerRoman"/>
      <w:lvlText w:val="%9."/>
      <w:lvlJc w:val="right"/>
      <w:pPr>
        <w:ind w:left="6857" w:hanging="180"/>
      </w:pPr>
    </w:lvl>
  </w:abstractNum>
  <w:abstractNum w:abstractNumId="16" w15:restartNumberingAfterBreak="0">
    <w:nsid w:val="4488652F"/>
    <w:multiLevelType w:val="hybridMultilevel"/>
    <w:tmpl w:val="77CEB7FC"/>
    <w:lvl w:ilvl="0" w:tplc="1688C4E0">
      <w:start w:val="3"/>
      <w:numFmt w:val="bullet"/>
      <w:lvlText w:val="「"/>
      <w:lvlJc w:val="left"/>
      <w:pPr>
        <w:ind w:left="1530" w:hanging="360"/>
      </w:pPr>
      <w:rPr>
        <w:rFonts w:ascii="PMingLiU" w:eastAsia="PMingLiU" w:hAnsi="Times New Roman" w:cs="Times New Roman" w:hint="eastAsia"/>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4C97105B"/>
    <w:multiLevelType w:val="hybridMultilevel"/>
    <w:tmpl w:val="EA3C9E3E"/>
    <w:lvl w:ilvl="0" w:tplc="BF829176">
      <w:start w:val="1"/>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D80B0C"/>
    <w:multiLevelType w:val="hybridMultilevel"/>
    <w:tmpl w:val="1A1C2788"/>
    <w:lvl w:ilvl="0" w:tplc="62C20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63142B"/>
    <w:multiLevelType w:val="hybridMultilevel"/>
    <w:tmpl w:val="5BA68A34"/>
    <w:lvl w:ilvl="0" w:tplc="9968AF72">
      <w:start w:val="1"/>
      <w:numFmt w:val="japaneseCounting"/>
      <w:lvlText w:val="（%1）"/>
      <w:lvlJc w:val="left"/>
      <w:pPr>
        <w:ind w:left="1215" w:hanging="8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D75D2B"/>
    <w:multiLevelType w:val="hybridMultilevel"/>
    <w:tmpl w:val="314A340C"/>
    <w:lvl w:ilvl="0" w:tplc="05D03F64">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830BDB"/>
    <w:multiLevelType w:val="hybridMultilevel"/>
    <w:tmpl w:val="1E561B52"/>
    <w:lvl w:ilvl="0" w:tplc="8BFEF5B6">
      <w:start w:val="1"/>
      <w:numFmt w:val="japaneseCounting"/>
      <w:lvlText w:val="（%1）"/>
      <w:lvlJc w:val="left"/>
      <w:pPr>
        <w:ind w:left="1080" w:hanging="720"/>
      </w:pPr>
      <w:rPr>
        <w:rFonts w:hint="default"/>
        <w:lang w:val="en-US"/>
      </w:rPr>
    </w:lvl>
    <w:lvl w:ilvl="1" w:tplc="1D84B506">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DB168D"/>
    <w:multiLevelType w:val="hybridMultilevel"/>
    <w:tmpl w:val="9300EEDC"/>
    <w:lvl w:ilvl="0" w:tplc="FC1659D0">
      <w:start w:val="1"/>
      <w:numFmt w:val="taiwaneseCountingThousand"/>
      <w:lvlText w:val="(%1)"/>
      <w:lvlJc w:val="left"/>
      <w:pPr>
        <w:ind w:left="1440" w:hanging="360"/>
      </w:pPr>
      <w:rPr>
        <w:rFonts w:ascii="new times roman" w:eastAsia="宋体" w:hAnsi="new times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C316111"/>
    <w:multiLevelType w:val="hybridMultilevel"/>
    <w:tmpl w:val="2708BC9C"/>
    <w:lvl w:ilvl="0" w:tplc="C2167EAA">
      <w:start w:val="1"/>
      <w:numFmt w:val="decimal"/>
      <w:lvlText w:val="(%1)"/>
      <w:lvlJc w:val="left"/>
      <w:pPr>
        <w:ind w:left="2160" w:hanging="360"/>
      </w:pPr>
      <w:rPr>
        <w:rFonts w:hint="eastAsia"/>
      </w:rPr>
    </w:lvl>
    <w:lvl w:ilvl="1" w:tplc="FBB62AC2">
      <w:start w:val="1"/>
      <w:numFmt w:val="lowerRoman"/>
      <w:lvlText w:val="(%2)"/>
      <w:lvlJc w:val="left"/>
      <w:pPr>
        <w:ind w:left="2880" w:hanging="360"/>
      </w:pPr>
      <w:rPr>
        <w:rFonts w:hint="eastAsia"/>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D337F1C"/>
    <w:multiLevelType w:val="hybridMultilevel"/>
    <w:tmpl w:val="C666CE06"/>
    <w:lvl w:ilvl="0" w:tplc="3E9EC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522A80"/>
    <w:multiLevelType w:val="hybridMultilevel"/>
    <w:tmpl w:val="8A52FD48"/>
    <w:lvl w:ilvl="0" w:tplc="4F6AE64E">
      <w:start w:val="1"/>
      <w:numFmt w:val="decimal"/>
      <w:lvlText w:val="%1."/>
      <w:lvlJc w:val="left"/>
      <w:pPr>
        <w:ind w:left="1637" w:hanging="360"/>
      </w:pPr>
      <w:rPr>
        <w:rFonts w:ascii="t" w:hAnsi="t" w:hint="default"/>
        <w:b w:val="0"/>
        <w:i w:val="0"/>
        <w:sz w:val="28"/>
        <w:szCs w:val="28"/>
      </w:rPr>
    </w:lvl>
    <w:lvl w:ilvl="1" w:tplc="C43A5BC2">
      <w:start w:val="1"/>
      <w:numFmt w:val="lowerLetter"/>
      <w:lvlText w:val="%2."/>
      <w:lvlJc w:val="left"/>
      <w:pPr>
        <w:tabs>
          <w:tab w:val="num" w:pos="1440"/>
        </w:tabs>
        <w:ind w:left="1440" w:hanging="360"/>
      </w:pPr>
      <w:rPr>
        <w:rFonts w:hint="default"/>
      </w:rPr>
    </w:lvl>
    <w:lvl w:ilvl="2" w:tplc="A00EA348">
      <w:start w:val="1"/>
      <w:numFmt w:val="lowerLetter"/>
      <w:lvlText w:val="%3."/>
      <w:lvlJc w:val="left"/>
      <w:pPr>
        <w:tabs>
          <w:tab w:val="num" w:pos="2160"/>
        </w:tabs>
        <w:ind w:left="2160" w:hanging="180"/>
      </w:pPr>
    </w:lvl>
    <w:lvl w:ilvl="3" w:tplc="AAE48890" w:tentative="1">
      <w:start w:val="1"/>
      <w:numFmt w:val="decimal"/>
      <w:lvlText w:val="%4."/>
      <w:lvlJc w:val="left"/>
      <w:pPr>
        <w:tabs>
          <w:tab w:val="num" w:pos="2880"/>
        </w:tabs>
        <w:ind w:left="2880" w:hanging="360"/>
      </w:pPr>
    </w:lvl>
    <w:lvl w:ilvl="4" w:tplc="6B8E9E3A" w:tentative="1">
      <w:start w:val="1"/>
      <w:numFmt w:val="lowerLetter"/>
      <w:lvlText w:val="%5."/>
      <w:lvlJc w:val="left"/>
      <w:pPr>
        <w:tabs>
          <w:tab w:val="num" w:pos="3600"/>
        </w:tabs>
        <w:ind w:left="3600" w:hanging="360"/>
      </w:pPr>
    </w:lvl>
    <w:lvl w:ilvl="5" w:tplc="8D20B196" w:tentative="1">
      <w:start w:val="1"/>
      <w:numFmt w:val="lowerRoman"/>
      <w:lvlText w:val="%6."/>
      <w:lvlJc w:val="right"/>
      <w:pPr>
        <w:tabs>
          <w:tab w:val="num" w:pos="4320"/>
        </w:tabs>
        <w:ind w:left="4320" w:hanging="180"/>
      </w:pPr>
    </w:lvl>
    <w:lvl w:ilvl="6" w:tplc="629427F0" w:tentative="1">
      <w:start w:val="1"/>
      <w:numFmt w:val="decimal"/>
      <w:lvlText w:val="%7."/>
      <w:lvlJc w:val="left"/>
      <w:pPr>
        <w:tabs>
          <w:tab w:val="num" w:pos="5040"/>
        </w:tabs>
        <w:ind w:left="5040" w:hanging="360"/>
      </w:pPr>
    </w:lvl>
    <w:lvl w:ilvl="7" w:tplc="84788FE2" w:tentative="1">
      <w:start w:val="1"/>
      <w:numFmt w:val="lowerLetter"/>
      <w:lvlText w:val="%8."/>
      <w:lvlJc w:val="left"/>
      <w:pPr>
        <w:tabs>
          <w:tab w:val="num" w:pos="5760"/>
        </w:tabs>
        <w:ind w:left="5760" w:hanging="360"/>
      </w:pPr>
    </w:lvl>
    <w:lvl w:ilvl="8" w:tplc="34E486A6" w:tentative="1">
      <w:start w:val="1"/>
      <w:numFmt w:val="lowerRoman"/>
      <w:lvlText w:val="%9."/>
      <w:lvlJc w:val="right"/>
      <w:pPr>
        <w:tabs>
          <w:tab w:val="num" w:pos="6480"/>
        </w:tabs>
        <w:ind w:left="6480" w:hanging="180"/>
      </w:pPr>
    </w:lvl>
  </w:abstractNum>
  <w:abstractNum w:abstractNumId="26" w15:restartNumberingAfterBreak="0">
    <w:nsid w:val="6D8257FB"/>
    <w:multiLevelType w:val="multilevel"/>
    <w:tmpl w:val="DD9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6469C4"/>
    <w:multiLevelType w:val="hybridMultilevel"/>
    <w:tmpl w:val="2E3891C2"/>
    <w:lvl w:ilvl="0" w:tplc="DA4C22A4">
      <w:start w:val="1"/>
      <w:numFmt w:val="japaneseCounting"/>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795468"/>
    <w:multiLevelType w:val="hybridMultilevel"/>
    <w:tmpl w:val="B452362C"/>
    <w:lvl w:ilvl="0" w:tplc="1D84B506">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A183FF9"/>
    <w:multiLevelType w:val="hybridMultilevel"/>
    <w:tmpl w:val="7166E7DA"/>
    <w:lvl w:ilvl="0" w:tplc="2E62CD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A8401E"/>
    <w:multiLevelType w:val="hybridMultilevel"/>
    <w:tmpl w:val="7382BE0A"/>
    <w:lvl w:ilvl="0" w:tplc="2B0CAF14">
      <w:start w:val="1"/>
      <w:numFmt w:val="japaneseCounting"/>
      <w:lvlText w:val="（%1）"/>
      <w:lvlJc w:val="left"/>
      <w:pPr>
        <w:ind w:left="1215" w:hanging="855"/>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C74A83"/>
    <w:multiLevelType w:val="multilevel"/>
    <w:tmpl w:val="BA1C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21A6B"/>
    <w:multiLevelType w:val="hybridMultilevel"/>
    <w:tmpl w:val="7382BE0A"/>
    <w:lvl w:ilvl="0" w:tplc="2B0CAF14">
      <w:start w:val="1"/>
      <w:numFmt w:val="japaneseCounting"/>
      <w:lvlText w:val="（%1）"/>
      <w:lvlJc w:val="left"/>
      <w:pPr>
        <w:ind w:left="1215" w:hanging="855"/>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9"/>
  </w:num>
  <w:num w:numId="3">
    <w:abstractNumId w:val="0"/>
  </w:num>
  <w:num w:numId="4">
    <w:abstractNumId w:val="24"/>
  </w:num>
  <w:num w:numId="5">
    <w:abstractNumId w:val="4"/>
  </w:num>
  <w:num w:numId="6">
    <w:abstractNumId w:val="9"/>
  </w:num>
  <w:num w:numId="7">
    <w:abstractNumId w:val="15"/>
  </w:num>
  <w:num w:numId="8">
    <w:abstractNumId w:val="6"/>
  </w:num>
  <w:num w:numId="9">
    <w:abstractNumId w:val="18"/>
  </w:num>
  <w:num w:numId="10">
    <w:abstractNumId w:val="8"/>
  </w:num>
  <w:num w:numId="11">
    <w:abstractNumId w:val="21"/>
  </w:num>
  <w:num w:numId="12">
    <w:abstractNumId w:val="1"/>
  </w:num>
  <w:num w:numId="13">
    <w:abstractNumId w:val="17"/>
  </w:num>
  <w:num w:numId="14">
    <w:abstractNumId w:val="16"/>
  </w:num>
  <w:num w:numId="15">
    <w:abstractNumId w:val="31"/>
  </w:num>
  <w:num w:numId="16">
    <w:abstractNumId w:val="26"/>
  </w:num>
  <w:num w:numId="17">
    <w:abstractNumId w:val="28"/>
  </w:num>
  <w:num w:numId="18">
    <w:abstractNumId w:val="23"/>
  </w:num>
  <w:num w:numId="19">
    <w:abstractNumId w:val="5"/>
  </w:num>
  <w:num w:numId="20">
    <w:abstractNumId w:val="22"/>
  </w:num>
  <w:num w:numId="21">
    <w:abstractNumId w:val="12"/>
  </w:num>
  <w:num w:numId="22">
    <w:abstractNumId w:val="13"/>
  </w:num>
  <w:num w:numId="23">
    <w:abstractNumId w:val="3"/>
  </w:num>
  <w:num w:numId="24">
    <w:abstractNumId w:val="2"/>
  </w:num>
  <w:num w:numId="25">
    <w:abstractNumId w:val="7"/>
  </w:num>
  <w:num w:numId="26">
    <w:abstractNumId w:val="11"/>
  </w:num>
  <w:num w:numId="27">
    <w:abstractNumId w:val="14"/>
  </w:num>
  <w:num w:numId="28">
    <w:abstractNumId w:val="25"/>
  </w:num>
  <w:num w:numId="29">
    <w:abstractNumId w:val="30"/>
  </w:num>
  <w:num w:numId="30">
    <w:abstractNumId w:val="32"/>
  </w:num>
  <w:num w:numId="31">
    <w:abstractNumId w:val="27"/>
  </w:num>
  <w:num w:numId="32">
    <w:abstractNumId w:val="1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TW" w:vendorID="64" w:dllVersion="131077" w:nlCheck="1" w:checkStyle="1"/>
  <w:activeWritingStyle w:appName="MSWord" w:lang="en-GB" w:vendorID="64" w:dllVersion="131078" w:nlCheck="1" w:checkStyle="0"/>
  <w:activeWritingStyle w:appName="MSWord" w:lang="zh-HK" w:vendorID="64" w:dllVersion="131077" w:nlCheck="1" w:checkStyle="1"/>
  <w:activeWritingStyle w:appName="MSWord" w:lang="zh-CN" w:vendorID="64" w:dllVersion="131077" w:nlCheck="1" w:checkStyle="1"/>
  <w:proofState w:grammar="clean"/>
  <w:attachedTemplate r:id="rId1"/>
  <w:defaultTabStop w:val="432"/>
  <w:drawingGridHorizontalSpacing w:val="140"/>
  <w:drawingGridVerticalSpacing w:val="19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B13"/>
    <w:rsid w:val="00000476"/>
    <w:rsid w:val="000007AB"/>
    <w:rsid w:val="0000173A"/>
    <w:rsid w:val="00001998"/>
    <w:rsid w:val="000020CE"/>
    <w:rsid w:val="0000240E"/>
    <w:rsid w:val="00002C64"/>
    <w:rsid w:val="000035B9"/>
    <w:rsid w:val="000042B9"/>
    <w:rsid w:val="00004558"/>
    <w:rsid w:val="000100B2"/>
    <w:rsid w:val="000163D5"/>
    <w:rsid w:val="00016922"/>
    <w:rsid w:val="000176FE"/>
    <w:rsid w:val="000204FD"/>
    <w:rsid w:val="00021408"/>
    <w:rsid w:val="00022184"/>
    <w:rsid w:val="00025112"/>
    <w:rsid w:val="00025374"/>
    <w:rsid w:val="000255FB"/>
    <w:rsid w:val="000302A7"/>
    <w:rsid w:val="000308A7"/>
    <w:rsid w:val="0003230A"/>
    <w:rsid w:val="00033B54"/>
    <w:rsid w:val="0003458D"/>
    <w:rsid w:val="00036448"/>
    <w:rsid w:val="00036839"/>
    <w:rsid w:val="00036CF9"/>
    <w:rsid w:val="000370C3"/>
    <w:rsid w:val="000379C0"/>
    <w:rsid w:val="00040FEA"/>
    <w:rsid w:val="000424A9"/>
    <w:rsid w:val="00042700"/>
    <w:rsid w:val="00043732"/>
    <w:rsid w:val="00043B67"/>
    <w:rsid w:val="00044451"/>
    <w:rsid w:val="00044C61"/>
    <w:rsid w:val="00045EC9"/>
    <w:rsid w:val="0004684B"/>
    <w:rsid w:val="00047315"/>
    <w:rsid w:val="000476AD"/>
    <w:rsid w:val="000476D9"/>
    <w:rsid w:val="00051086"/>
    <w:rsid w:val="00051BAF"/>
    <w:rsid w:val="00052F26"/>
    <w:rsid w:val="000557E6"/>
    <w:rsid w:val="000561AD"/>
    <w:rsid w:val="00056D7B"/>
    <w:rsid w:val="0006129E"/>
    <w:rsid w:val="00063624"/>
    <w:rsid w:val="000639D7"/>
    <w:rsid w:val="00064E3F"/>
    <w:rsid w:val="00067423"/>
    <w:rsid w:val="00067FF2"/>
    <w:rsid w:val="00070113"/>
    <w:rsid w:val="0007100A"/>
    <w:rsid w:val="000726EA"/>
    <w:rsid w:val="00073BF0"/>
    <w:rsid w:val="00075F70"/>
    <w:rsid w:val="00076F4C"/>
    <w:rsid w:val="00084A33"/>
    <w:rsid w:val="00085562"/>
    <w:rsid w:val="00085BD1"/>
    <w:rsid w:val="00090E5E"/>
    <w:rsid w:val="00091A73"/>
    <w:rsid w:val="0009220D"/>
    <w:rsid w:val="000947B7"/>
    <w:rsid w:val="00096116"/>
    <w:rsid w:val="000A02E3"/>
    <w:rsid w:val="000A0545"/>
    <w:rsid w:val="000A308C"/>
    <w:rsid w:val="000A5C03"/>
    <w:rsid w:val="000B09F5"/>
    <w:rsid w:val="000B0F17"/>
    <w:rsid w:val="000B1DE2"/>
    <w:rsid w:val="000B2761"/>
    <w:rsid w:val="000B46A9"/>
    <w:rsid w:val="000B499B"/>
    <w:rsid w:val="000B623F"/>
    <w:rsid w:val="000B63CC"/>
    <w:rsid w:val="000C5449"/>
    <w:rsid w:val="000C555E"/>
    <w:rsid w:val="000C5EC9"/>
    <w:rsid w:val="000C6C33"/>
    <w:rsid w:val="000C7519"/>
    <w:rsid w:val="000D0177"/>
    <w:rsid w:val="000D01E6"/>
    <w:rsid w:val="000D03B8"/>
    <w:rsid w:val="000D0607"/>
    <w:rsid w:val="000D3546"/>
    <w:rsid w:val="000D5323"/>
    <w:rsid w:val="000D585A"/>
    <w:rsid w:val="000D742A"/>
    <w:rsid w:val="000D7FA6"/>
    <w:rsid w:val="000E0E87"/>
    <w:rsid w:val="000E131D"/>
    <w:rsid w:val="000E20A4"/>
    <w:rsid w:val="000E3D77"/>
    <w:rsid w:val="000E3DD6"/>
    <w:rsid w:val="000E4754"/>
    <w:rsid w:val="000E5380"/>
    <w:rsid w:val="000E6174"/>
    <w:rsid w:val="000E682E"/>
    <w:rsid w:val="000F0276"/>
    <w:rsid w:val="000F25C6"/>
    <w:rsid w:val="000F26DE"/>
    <w:rsid w:val="000F2837"/>
    <w:rsid w:val="000F49CA"/>
    <w:rsid w:val="000F6E74"/>
    <w:rsid w:val="001014A6"/>
    <w:rsid w:val="00101B84"/>
    <w:rsid w:val="0010516F"/>
    <w:rsid w:val="00105DB0"/>
    <w:rsid w:val="001063C3"/>
    <w:rsid w:val="0010777B"/>
    <w:rsid w:val="00110271"/>
    <w:rsid w:val="001109AC"/>
    <w:rsid w:val="00112844"/>
    <w:rsid w:val="001155E2"/>
    <w:rsid w:val="00115CD9"/>
    <w:rsid w:val="00116F42"/>
    <w:rsid w:val="001210E0"/>
    <w:rsid w:val="00122EA5"/>
    <w:rsid w:val="00124631"/>
    <w:rsid w:val="001254A8"/>
    <w:rsid w:val="001307F2"/>
    <w:rsid w:val="0013235F"/>
    <w:rsid w:val="0013268A"/>
    <w:rsid w:val="00133E7B"/>
    <w:rsid w:val="00134A5F"/>
    <w:rsid w:val="00135408"/>
    <w:rsid w:val="001357D6"/>
    <w:rsid w:val="0013630F"/>
    <w:rsid w:val="0013795E"/>
    <w:rsid w:val="00137BC5"/>
    <w:rsid w:val="00140ACD"/>
    <w:rsid w:val="00143050"/>
    <w:rsid w:val="00144095"/>
    <w:rsid w:val="001447A0"/>
    <w:rsid w:val="001447DE"/>
    <w:rsid w:val="00152871"/>
    <w:rsid w:val="00152BCE"/>
    <w:rsid w:val="00152C49"/>
    <w:rsid w:val="001554AD"/>
    <w:rsid w:val="00156EE3"/>
    <w:rsid w:val="0015781E"/>
    <w:rsid w:val="00161515"/>
    <w:rsid w:val="00161B13"/>
    <w:rsid w:val="00162078"/>
    <w:rsid w:val="00166919"/>
    <w:rsid w:val="00170365"/>
    <w:rsid w:val="00170519"/>
    <w:rsid w:val="0017141F"/>
    <w:rsid w:val="0017255D"/>
    <w:rsid w:val="00174D07"/>
    <w:rsid w:val="00175604"/>
    <w:rsid w:val="00177BF6"/>
    <w:rsid w:val="0018137A"/>
    <w:rsid w:val="001835F3"/>
    <w:rsid w:val="001836B6"/>
    <w:rsid w:val="001843D2"/>
    <w:rsid w:val="001908B3"/>
    <w:rsid w:val="00190B0F"/>
    <w:rsid w:val="001924B8"/>
    <w:rsid w:val="00193A7E"/>
    <w:rsid w:val="00193C77"/>
    <w:rsid w:val="00193E69"/>
    <w:rsid w:val="0019654C"/>
    <w:rsid w:val="0019741B"/>
    <w:rsid w:val="001A12B3"/>
    <w:rsid w:val="001A1A59"/>
    <w:rsid w:val="001A1A64"/>
    <w:rsid w:val="001A3D0F"/>
    <w:rsid w:val="001A5031"/>
    <w:rsid w:val="001A5CA5"/>
    <w:rsid w:val="001A7692"/>
    <w:rsid w:val="001A7E59"/>
    <w:rsid w:val="001A7F69"/>
    <w:rsid w:val="001B035F"/>
    <w:rsid w:val="001B1038"/>
    <w:rsid w:val="001B1B50"/>
    <w:rsid w:val="001B4670"/>
    <w:rsid w:val="001B5B74"/>
    <w:rsid w:val="001B6D30"/>
    <w:rsid w:val="001B6F20"/>
    <w:rsid w:val="001C357C"/>
    <w:rsid w:val="001C366E"/>
    <w:rsid w:val="001C7450"/>
    <w:rsid w:val="001D13F6"/>
    <w:rsid w:val="001D1791"/>
    <w:rsid w:val="001D1CD2"/>
    <w:rsid w:val="001D483C"/>
    <w:rsid w:val="001E30BD"/>
    <w:rsid w:val="001E3335"/>
    <w:rsid w:val="001E3553"/>
    <w:rsid w:val="001E39DE"/>
    <w:rsid w:val="001E4ACE"/>
    <w:rsid w:val="001E74B9"/>
    <w:rsid w:val="001E77BE"/>
    <w:rsid w:val="001F1751"/>
    <w:rsid w:val="001F228C"/>
    <w:rsid w:val="001F2AA8"/>
    <w:rsid w:val="001F4A92"/>
    <w:rsid w:val="001F4E85"/>
    <w:rsid w:val="001F4ED0"/>
    <w:rsid w:val="001F5923"/>
    <w:rsid w:val="00200992"/>
    <w:rsid w:val="0020784D"/>
    <w:rsid w:val="00210B85"/>
    <w:rsid w:val="00211526"/>
    <w:rsid w:val="002122A9"/>
    <w:rsid w:val="00212569"/>
    <w:rsid w:val="002134E5"/>
    <w:rsid w:val="00213FA3"/>
    <w:rsid w:val="00214848"/>
    <w:rsid w:val="00214C88"/>
    <w:rsid w:val="002151FE"/>
    <w:rsid w:val="00215A0D"/>
    <w:rsid w:val="00220359"/>
    <w:rsid w:val="00221C56"/>
    <w:rsid w:val="00221CE5"/>
    <w:rsid w:val="00222387"/>
    <w:rsid w:val="002227F7"/>
    <w:rsid w:val="002233E5"/>
    <w:rsid w:val="002247E6"/>
    <w:rsid w:val="002249A3"/>
    <w:rsid w:val="00232444"/>
    <w:rsid w:val="00232E19"/>
    <w:rsid w:val="00233511"/>
    <w:rsid w:val="00236291"/>
    <w:rsid w:val="00237B70"/>
    <w:rsid w:val="00246615"/>
    <w:rsid w:val="00247BF9"/>
    <w:rsid w:val="0025097A"/>
    <w:rsid w:val="0025303E"/>
    <w:rsid w:val="002547DD"/>
    <w:rsid w:val="00255D64"/>
    <w:rsid w:val="00257474"/>
    <w:rsid w:val="00257BF5"/>
    <w:rsid w:val="002633C0"/>
    <w:rsid w:val="00264862"/>
    <w:rsid w:val="00265687"/>
    <w:rsid w:val="002754E0"/>
    <w:rsid w:val="00276DB5"/>
    <w:rsid w:val="00277182"/>
    <w:rsid w:val="00277D69"/>
    <w:rsid w:val="00282DBD"/>
    <w:rsid w:val="00284F02"/>
    <w:rsid w:val="00285A8D"/>
    <w:rsid w:val="00287CA0"/>
    <w:rsid w:val="00287F0B"/>
    <w:rsid w:val="002912D3"/>
    <w:rsid w:val="00291DD6"/>
    <w:rsid w:val="00292D85"/>
    <w:rsid w:val="00293B53"/>
    <w:rsid w:val="00295F3D"/>
    <w:rsid w:val="002A12D9"/>
    <w:rsid w:val="002A5A40"/>
    <w:rsid w:val="002A7CC9"/>
    <w:rsid w:val="002B2AE0"/>
    <w:rsid w:val="002B775B"/>
    <w:rsid w:val="002C35C3"/>
    <w:rsid w:val="002C381A"/>
    <w:rsid w:val="002C41D5"/>
    <w:rsid w:val="002C6B30"/>
    <w:rsid w:val="002D075E"/>
    <w:rsid w:val="002D1BB6"/>
    <w:rsid w:val="002D5A91"/>
    <w:rsid w:val="002D5ED0"/>
    <w:rsid w:val="002D6E04"/>
    <w:rsid w:val="002D6F8C"/>
    <w:rsid w:val="002E0E9C"/>
    <w:rsid w:val="002E1AC6"/>
    <w:rsid w:val="002E273B"/>
    <w:rsid w:val="002E5ABE"/>
    <w:rsid w:val="002E6CEE"/>
    <w:rsid w:val="002E7D14"/>
    <w:rsid w:val="002F0947"/>
    <w:rsid w:val="002F2328"/>
    <w:rsid w:val="002F314B"/>
    <w:rsid w:val="002F6042"/>
    <w:rsid w:val="002F60CB"/>
    <w:rsid w:val="002F6120"/>
    <w:rsid w:val="002F64D0"/>
    <w:rsid w:val="002F6559"/>
    <w:rsid w:val="002F699B"/>
    <w:rsid w:val="003056C1"/>
    <w:rsid w:val="00305E4D"/>
    <w:rsid w:val="00307B9F"/>
    <w:rsid w:val="00307E86"/>
    <w:rsid w:val="00307FFE"/>
    <w:rsid w:val="003100B5"/>
    <w:rsid w:val="003106F5"/>
    <w:rsid w:val="003108A6"/>
    <w:rsid w:val="003108B5"/>
    <w:rsid w:val="00312D38"/>
    <w:rsid w:val="0031329D"/>
    <w:rsid w:val="003135BF"/>
    <w:rsid w:val="003144D8"/>
    <w:rsid w:val="00316644"/>
    <w:rsid w:val="00316742"/>
    <w:rsid w:val="0031720D"/>
    <w:rsid w:val="00317444"/>
    <w:rsid w:val="00317C07"/>
    <w:rsid w:val="00320954"/>
    <w:rsid w:val="00321A1E"/>
    <w:rsid w:val="003221AE"/>
    <w:rsid w:val="00325B1A"/>
    <w:rsid w:val="00325EE0"/>
    <w:rsid w:val="00327BC0"/>
    <w:rsid w:val="0033096C"/>
    <w:rsid w:val="0033142E"/>
    <w:rsid w:val="003357C5"/>
    <w:rsid w:val="00336AD9"/>
    <w:rsid w:val="00336FAF"/>
    <w:rsid w:val="003432A9"/>
    <w:rsid w:val="00344176"/>
    <w:rsid w:val="00345133"/>
    <w:rsid w:val="003464B7"/>
    <w:rsid w:val="0035290D"/>
    <w:rsid w:val="00354154"/>
    <w:rsid w:val="00355629"/>
    <w:rsid w:val="00360343"/>
    <w:rsid w:val="00360C79"/>
    <w:rsid w:val="003620C6"/>
    <w:rsid w:val="00363534"/>
    <w:rsid w:val="003637DA"/>
    <w:rsid w:val="003663DB"/>
    <w:rsid w:val="00366440"/>
    <w:rsid w:val="0036655C"/>
    <w:rsid w:val="00367316"/>
    <w:rsid w:val="00371B2D"/>
    <w:rsid w:val="003728F3"/>
    <w:rsid w:val="0037323E"/>
    <w:rsid w:val="003742C6"/>
    <w:rsid w:val="00375592"/>
    <w:rsid w:val="003756CE"/>
    <w:rsid w:val="003759FC"/>
    <w:rsid w:val="00377FE1"/>
    <w:rsid w:val="003811BF"/>
    <w:rsid w:val="003819EE"/>
    <w:rsid w:val="003820B0"/>
    <w:rsid w:val="00383389"/>
    <w:rsid w:val="003872AC"/>
    <w:rsid w:val="003917B7"/>
    <w:rsid w:val="00391E4C"/>
    <w:rsid w:val="00393C0B"/>
    <w:rsid w:val="0039410E"/>
    <w:rsid w:val="0039791D"/>
    <w:rsid w:val="00397C86"/>
    <w:rsid w:val="003A2871"/>
    <w:rsid w:val="003A4641"/>
    <w:rsid w:val="003A531B"/>
    <w:rsid w:val="003A6298"/>
    <w:rsid w:val="003A7449"/>
    <w:rsid w:val="003B0519"/>
    <w:rsid w:val="003B0859"/>
    <w:rsid w:val="003B0EB9"/>
    <w:rsid w:val="003B2716"/>
    <w:rsid w:val="003B2A87"/>
    <w:rsid w:val="003B65A0"/>
    <w:rsid w:val="003B71DD"/>
    <w:rsid w:val="003B740D"/>
    <w:rsid w:val="003C1DCE"/>
    <w:rsid w:val="003C5EEA"/>
    <w:rsid w:val="003C7678"/>
    <w:rsid w:val="003D0FD9"/>
    <w:rsid w:val="003D3ED8"/>
    <w:rsid w:val="003D48AD"/>
    <w:rsid w:val="003D4FCC"/>
    <w:rsid w:val="003D6C9F"/>
    <w:rsid w:val="003D7F2F"/>
    <w:rsid w:val="003D7F60"/>
    <w:rsid w:val="003E38F9"/>
    <w:rsid w:val="003F3BA8"/>
    <w:rsid w:val="003F4183"/>
    <w:rsid w:val="003F67D7"/>
    <w:rsid w:val="003F6C07"/>
    <w:rsid w:val="003F6F1C"/>
    <w:rsid w:val="00400D84"/>
    <w:rsid w:val="004019BC"/>
    <w:rsid w:val="004027DA"/>
    <w:rsid w:val="00403AC5"/>
    <w:rsid w:val="00404025"/>
    <w:rsid w:val="00404D1C"/>
    <w:rsid w:val="00405912"/>
    <w:rsid w:val="004062B2"/>
    <w:rsid w:val="00406594"/>
    <w:rsid w:val="00406E66"/>
    <w:rsid w:val="004100C4"/>
    <w:rsid w:val="004102B1"/>
    <w:rsid w:val="0041154C"/>
    <w:rsid w:val="00413BBC"/>
    <w:rsid w:val="004153F0"/>
    <w:rsid w:val="0041662E"/>
    <w:rsid w:val="00421B58"/>
    <w:rsid w:val="00424448"/>
    <w:rsid w:val="00425A7E"/>
    <w:rsid w:val="004260D6"/>
    <w:rsid w:val="004264E4"/>
    <w:rsid w:val="0043059D"/>
    <w:rsid w:val="00433CC3"/>
    <w:rsid w:val="004348FE"/>
    <w:rsid w:val="00436B99"/>
    <w:rsid w:val="0044064C"/>
    <w:rsid w:val="004423DB"/>
    <w:rsid w:val="00442A01"/>
    <w:rsid w:val="0044505C"/>
    <w:rsid w:val="00446F99"/>
    <w:rsid w:val="00450093"/>
    <w:rsid w:val="00453451"/>
    <w:rsid w:val="004571F8"/>
    <w:rsid w:val="004576A9"/>
    <w:rsid w:val="004611A9"/>
    <w:rsid w:val="0046268C"/>
    <w:rsid w:val="00463B6C"/>
    <w:rsid w:val="00466847"/>
    <w:rsid w:val="00474EE8"/>
    <w:rsid w:val="00475559"/>
    <w:rsid w:val="00476B61"/>
    <w:rsid w:val="0047707E"/>
    <w:rsid w:val="00477F0E"/>
    <w:rsid w:val="00482861"/>
    <w:rsid w:val="00484118"/>
    <w:rsid w:val="004843DA"/>
    <w:rsid w:val="00487BED"/>
    <w:rsid w:val="004905F1"/>
    <w:rsid w:val="00490A28"/>
    <w:rsid w:val="004914DC"/>
    <w:rsid w:val="004915E8"/>
    <w:rsid w:val="00492A44"/>
    <w:rsid w:val="00492CD3"/>
    <w:rsid w:val="00494743"/>
    <w:rsid w:val="00496A5B"/>
    <w:rsid w:val="004A3E27"/>
    <w:rsid w:val="004A4170"/>
    <w:rsid w:val="004A4997"/>
    <w:rsid w:val="004A57C8"/>
    <w:rsid w:val="004A65DA"/>
    <w:rsid w:val="004B1765"/>
    <w:rsid w:val="004B1A3B"/>
    <w:rsid w:val="004B2945"/>
    <w:rsid w:val="004B3779"/>
    <w:rsid w:val="004B540C"/>
    <w:rsid w:val="004C0618"/>
    <w:rsid w:val="004C1783"/>
    <w:rsid w:val="004C3636"/>
    <w:rsid w:val="004C3DCE"/>
    <w:rsid w:val="004C501A"/>
    <w:rsid w:val="004C5119"/>
    <w:rsid w:val="004C6C97"/>
    <w:rsid w:val="004D08C6"/>
    <w:rsid w:val="004D1498"/>
    <w:rsid w:val="004D2B61"/>
    <w:rsid w:val="004D31AB"/>
    <w:rsid w:val="004D3D37"/>
    <w:rsid w:val="004E5406"/>
    <w:rsid w:val="004E5653"/>
    <w:rsid w:val="004E6066"/>
    <w:rsid w:val="004E6683"/>
    <w:rsid w:val="004E75CC"/>
    <w:rsid w:val="004F58DB"/>
    <w:rsid w:val="004F6FC3"/>
    <w:rsid w:val="0050056B"/>
    <w:rsid w:val="005010A4"/>
    <w:rsid w:val="005011E2"/>
    <w:rsid w:val="005041D1"/>
    <w:rsid w:val="00505B66"/>
    <w:rsid w:val="00506AF5"/>
    <w:rsid w:val="00507AB0"/>
    <w:rsid w:val="00513AB3"/>
    <w:rsid w:val="00520F20"/>
    <w:rsid w:val="00521920"/>
    <w:rsid w:val="00522F4B"/>
    <w:rsid w:val="00524058"/>
    <w:rsid w:val="00524270"/>
    <w:rsid w:val="00524A86"/>
    <w:rsid w:val="00524C9B"/>
    <w:rsid w:val="0052525E"/>
    <w:rsid w:val="0052528A"/>
    <w:rsid w:val="005267AE"/>
    <w:rsid w:val="0052733E"/>
    <w:rsid w:val="0053124C"/>
    <w:rsid w:val="00531AD4"/>
    <w:rsid w:val="00532290"/>
    <w:rsid w:val="00532BD3"/>
    <w:rsid w:val="00533724"/>
    <w:rsid w:val="00534BD9"/>
    <w:rsid w:val="00536685"/>
    <w:rsid w:val="00543B5B"/>
    <w:rsid w:val="0054620B"/>
    <w:rsid w:val="005467E2"/>
    <w:rsid w:val="00550FAB"/>
    <w:rsid w:val="0055121B"/>
    <w:rsid w:val="0055183B"/>
    <w:rsid w:val="005518AC"/>
    <w:rsid w:val="00551CFE"/>
    <w:rsid w:val="0055265F"/>
    <w:rsid w:val="005527C0"/>
    <w:rsid w:val="005529E7"/>
    <w:rsid w:val="0055332A"/>
    <w:rsid w:val="00553C65"/>
    <w:rsid w:val="00554F90"/>
    <w:rsid w:val="0055629E"/>
    <w:rsid w:val="00560C21"/>
    <w:rsid w:val="00561963"/>
    <w:rsid w:val="00562C24"/>
    <w:rsid w:val="00563F8A"/>
    <w:rsid w:val="0056420C"/>
    <w:rsid w:val="00565E90"/>
    <w:rsid w:val="005666F7"/>
    <w:rsid w:val="005700DB"/>
    <w:rsid w:val="00571646"/>
    <w:rsid w:val="0057206D"/>
    <w:rsid w:val="00574611"/>
    <w:rsid w:val="00576BFB"/>
    <w:rsid w:val="00577A44"/>
    <w:rsid w:val="00582E86"/>
    <w:rsid w:val="0058375A"/>
    <w:rsid w:val="005853A6"/>
    <w:rsid w:val="005859DF"/>
    <w:rsid w:val="00585E1A"/>
    <w:rsid w:val="0059090F"/>
    <w:rsid w:val="00591117"/>
    <w:rsid w:val="005944B0"/>
    <w:rsid w:val="00594FB9"/>
    <w:rsid w:val="00596DEC"/>
    <w:rsid w:val="00596FB5"/>
    <w:rsid w:val="005A28F4"/>
    <w:rsid w:val="005A4C6B"/>
    <w:rsid w:val="005A733A"/>
    <w:rsid w:val="005A7F10"/>
    <w:rsid w:val="005B0412"/>
    <w:rsid w:val="005B1216"/>
    <w:rsid w:val="005B18B8"/>
    <w:rsid w:val="005B19B1"/>
    <w:rsid w:val="005B3856"/>
    <w:rsid w:val="005B4201"/>
    <w:rsid w:val="005B47BB"/>
    <w:rsid w:val="005B49E4"/>
    <w:rsid w:val="005B513F"/>
    <w:rsid w:val="005B531B"/>
    <w:rsid w:val="005B69F6"/>
    <w:rsid w:val="005C0D5C"/>
    <w:rsid w:val="005C48F1"/>
    <w:rsid w:val="005C48FB"/>
    <w:rsid w:val="005C5500"/>
    <w:rsid w:val="005C59E6"/>
    <w:rsid w:val="005C71E0"/>
    <w:rsid w:val="005C7D98"/>
    <w:rsid w:val="005D185A"/>
    <w:rsid w:val="005D312A"/>
    <w:rsid w:val="005D3765"/>
    <w:rsid w:val="005D3C4C"/>
    <w:rsid w:val="005D4AF7"/>
    <w:rsid w:val="005D5D73"/>
    <w:rsid w:val="005D728A"/>
    <w:rsid w:val="005E0D04"/>
    <w:rsid w:val="005E0E2A"/>
    <w:rsid w:val="005E15F9"/>
    <w:rsid w:val="005E176E"/>
    <w:rsid w:val="005E2D2F"/>
    <w:rsid w:val="005E3DA4"/>
    <w:rsid w:val="005E3F8F"/>
    <w:rsid w:val="005E50FB"/>
    <w:rsid w:val="005E586A"/>
    <w:rsid w:val="005E6021"/>
    <w:rsid w:val="005E6DF3"/>
    <w:rsid w:val="005E7B4C"/>
    <w:rsid w:val="005E7BB1"/>
    <w:rsid w:val="005F011F"/>
    <w:rsid w:val="005F0559"/>
    <w:rsid w:val="005F1C20"/>
    <w:rsid w:val="005F2808"/>
    <w:rsid w:val="005F2CC6"/>
    <w:rsid w:val="00600D06"/>
    <w:rsid w:val="00601DDF"/>
    <w:rsid w:val="00601FDE"/>
    <w:rsid w:val="00604D32"/>
    <w:rsid w:val="00607874"/>
    <w:rsid w:val="00607B7D"/>
    <w:rsid w:val="00610ADC"/>
    <w:rsid w:val="00610B55"/>
    <w:rsid w:val="00611B95"/>
    <w:rsid w:val="006123FB"/>
    <w:rsid w:val="00613378"/>
    <w:rsid w:val="00614AE1"/>
    <w:rsid w:val="00615664"/>
    <w:rsid w:val="00616C70"/>
    <w:rsid w:val="0062025C"/>
    <w:rsid w:val="0062136E"/>
    <w:rsid w:val="00622A50"/>
    <w:rsid w:val="00622A9E"/>
    <w:rsid w:val="00624F92"/>
    <w:rsid w:val="006305E7"/>
    <w:rsid w:val="00630CFE"/>
    <w:rsid w:val="006408D4"/>
    <w:rsid w:val="006419B6"/>
    <w:rsid w:val="006431EF"/>
    <w:rsid w:val="006451C1"/>
    <w:rsid w:val="00645A5C"/>
    <w:rsid w:val="006473C6"/>
    <w:rsid w:val="00647B3D"/>
    <w:rsid w:val="00651B00"/>
    <w:rsid w:val="006528A5"/>
    <w:rsid w:val="00652943"/>
    <w:rsid w:val="00652C5B"/>
    <w:rsid w:val="0065453C"/>
    <w:rsid w:val="00654D13"/>
    <w:rsid w:val="006617B4"/>
    <w:rsid w:val="00662569"/>
    <w:rsid w:val="0066404F"/>
    <w:rsid w:val="006669A3"/>
    <w:rsid w:val="006674E1"/>
    <w:rsid w:val="006724FC"/>
    <w:rsid w:val="00672973"/>
    <w:rsid w:val="0067548C"/>
    <w:rsid w:val="00675B3C"/>
    <w:rsid w:val="00682A56"/>
    <w:rsid w:val="00682E14"/>
    <w:rsid w:val="006834DF"/>
    <w:rsid w:val="0068408B"/>
    <w:rsid w:val="006844BE"/>
    <w:rsid w:val="00684CAC"/>
    <w:rsid w:val="0068550F"/>
    <w:rsid w:val="00685A02"/>
    <w:rsid w:val="00685EA8"/>
    <w:rsid w:val="006877F0"/>
    <w:rsid w:val="00687C6B"/>
    <w:rsid w:val="00687D13"/>
    <w:rsid w:val="00690041"/>
    <w:rsid w:val="0069263B"/>
    <w:rsid w:val="00693E55"/>
    <w:rsid w:val="00694528"/>
    <w:rsid w:val="00694DBC"/>
    <w:rsid w:val="00696655"/>
    <w:rsid w:val="006A0500"/>
    <w:rsid w:val="006A1029"/>
    <w:rsid w:val="006A1A0D"/>
    <w:rsid w:val="006A52B8"/>
    <w:rsid w:val="006A5404"/>
    <w:rsid w:val="006B1A5A"/>
    <w:rsid w:val="006B4573"/>
    <w:rsid w:val="006B4B2D"/>
    <w:rsid w:val="006B62AE"/>
    <w:rsid w:val="006B66C9"/>
    <w:rsid w:val="006B72E1"/>
    <w:rsid w:val="006B7F57"/>
    <w:rsid w:val="006C45E8"/>
    <w:rsid w:val="006C62B7"/>
    <w:rsid w:val="006C683A"/>
    <w:rsid w:val="006D1566"/>
    <w:rsid w:val="006D3D23"/>
    <w:rsid w:val="006D541F"/>
    <w:rsid w:val="006D5963"/>
    <w:rsid w:val="006D6208"/>
    <w:rsid w:val="006D6D09"/>
    <w:rsid w:val="006E09B1"/>
    <w:rsid w:val="006E1AE5"/>
    <w:rsid w:val="006E3364"/>
    <w:rsid w:val="006E3459"/>
    <w:rsid w:val="006E69BC"/>
    <w:rsid w:val="006E6A06"/>
    <w:rsid w:val="006E7EC9"/>
    <w:rsid w:val="006F15D7"/>
    <w:rsid w:val="006F1F99"/>
    <w:rsid w:val="006F228F"/>
    <w:rsid w:val="006F2D2C"/>
    <w:rsid w:val="006F4425"/>
    <w:rsid w:val="006F5227"/>
    <w:rsid w:val="006F7229"/>
    <w:rsid w:val="006F75CB"/>
    <w:rsid w:val="006F7BF5"/>
    <w:rsid w:val="0070043B"/>
    <w:rsid w:val="00700DA5"/>
    <w:rsid w:val="00701526"/>
    <w:rsid w:val="007018F2"/>
    <w:rsid w:val="007037F7"/>
    <w:rsid w:val="00703FFD"/>
    <w:rsid w:val="007042B2"/>
    <w:rsid w:val="00705386"/>
    <w:rsid w:val="00706123"/>
    <w:rsid w:val="007063AF"/>
    <w:rsid w:val="00707014"/>
    <w:rsid w:val="0070780A"/>
    <w:rsid w:val="00710040"/>
    <w:rsid w:val="00711353"/>
    <w:rsid w:val="00711663"/>
    <w:rsid w:val="00720ED4"/>
    <w:rsid w:val="007212B9"/>
    <w:rsid w:val="00722D5C"/>
    <w:rsid w:val="0072406A"/>
    <w:rsid w:val="0072409A"/>
    <w:rsid w:val="00726149"/>
    <w:rsid w:val="00727204"/>
    <w:rsid w:val="00730A69"/>
    <w:rsid w:val="00731749"/>
    <w:rsid w:val="00741A6B"/>
    <w:rsid w:val="00742F7F"/>
    <w:rsid w:val="00743995"/>
    <w:rsid w:val="00752250"/>
    <w:rsid w:val="00754E9C"/>
    <w:rsid w:val="00755AB6"/>
    <w:rsid w:val="00755B4E"/>
    <w:rsid w:val="0075726D"/>
    <w:rsid w:val="007579E6"/>
    <w:rsid w:val="007601F8"/>
    <w:rsid w:val="007623E9"/>
    <w:rsid w:val="00762D96"/>
    <w:rsid w:val="00762E08"/>
    <w:rsid w:val="00762F68"/>
    <w:rsid w:val="007637DB"/>
    <w:rsid w:val="00763AE4"/>
    <w:rsid w:val="00764BD5"/>
    <w:rsid w:val="00764F48"/>
    <w:rsid w:val="00765BB7"/>
    <w:rsid w:val="00766B12"/>
    <w:rsid w:val="0076713F"/>
    <w:rsid w:val="00770E88"/>
    <w:rsid w:val="0077244B"/>
    <w:rsid w:val="00773B3E"/>
    <w:rsid w:val="007742E0"/>
    <w:rsid w:val="007755AF"/>
    <w:rsid w:val="00776206"/>
    <w:rsid w:val="00776DD7"/>
    <w:rsid w:val="00777742"/>
    <w:rsid w:val="00777FE4"/>
    <w:rsid w:val="00781EF0"/>
    <w:rsid w:val="00785507"/>
    <w:rsid w:val="00787434"/>
    <w:rsid w:val="00787FCD"/>
    <w:rsid w:val="00790C45"/>
    <w:rsid w:val="00791A55"/>
    <w:rsid w:val="00791D89"/>
    <w:rsid w:val="007949A2"/>
    <w:rsid w:val="007961C0"/>
    <w:rsid w:val="00796440"/>
    <w:rsid w:val="007A1D6F"/>
    <w:rsid w:val="007A32EB"/>
    <w:rsid w:val="007A3D06"/>
    <w:rsid w:val="007B0395"/>
    <w:rsid w:val="007B1C98"/>
    <w:rsid w:val="007B20DA"/>
    <w:rsid w:val="007B2141"/>
    <w:rsid w:val="007B225D"/>
    <w:rsid w:val="007B2CBB"/>
    <w:rsid w:val="007B642A"/>
    <w:rsid w:val="007B7C5F"/>
    <w:rsid w:val="007C1F60"/>
    <w:rsid w:val="007D65E8"/>
    <w:rsid w:val="007E13AC"/>
    <w:rsid w:val="007F32E0"/>
    <w:rsid w:val="007F5D7C"/>
    <w:rsid w:val="007F7AC0"/>
    <w:rsid w:val="008008B8"/>
    <w:rsid w:val="00801CA1"/>
    <w:rsid w:val="0080437E"/>
    <w:rsid w:val="008044D5"/>
    <w:rsid w:val="008063DB"/>
    <w:rsid w:val="0080673B"/>
    <w:rsid w:val="008069E9"/>
    <w:rsid w:val="00810741"/>
    <w:rsid w:val="00810842"/>
    <w:rsid w:val="0081502F"/>
    <w:rsid w:val="008156C3"/>
    <w:rsid w:val="00817E23"/>
    <w:rsid w:val="00821490"/>
    <w:rsid w:val="00823E1B"/>
    <w:rsid w:val="00825CBC"/>
    <w:rsid w:val="008300C8"/>
    <w:rsid w:val="00833CC1"/>
    <w:rsid w:val="0083411D"/>
    <w:rsid w:val="0083633D"/>
    <w:rsid w:val="008369FB"/>
    <w:rsid w:val="00837B9B"/>
    <w:rsid w:val="00840872"/>
    <w:rsid w:val="0084184F"/>
    <w:rsid w:val="0084238A"/>
    <w:rsid w:val="00842EA4"/>
    <w:rsid w:val="00843EA4"/>
    <w:rsid w:val="008456AF"/>
    <w:rsid w:val="00846DBD"/>
    <w:rsid w:val="00847610"/>
    <w:rsid w:val="0085179E"/>
    <w:rsid w:val="0085287E"/>
    <w:rsid w:val="0085375B"/>
    <w:rsid w:val="008542E7"/>
    <w:rsid w:val="00855CD0"/>
    <w:rsid w:val="0086194A"/>
    <w:rsid w:val="0086203F"/>
    <w:rsid w:val="008668FE"/>
    <w:rsid w:val="00870E42"/>
    <w:rsid w:val="00873BEB"/>
    <w:rsid w:val="00875C03"/>
    <w:rsid w:val="00876518"/>
    <w:rsid w:val="00876FDB"/>
    <w:rsid w:val="00880071"/>
    <w:rsid w:val="00880569"/>
    <w:rsid w:val="00883242"/>
    <w:rsid w:val="00886101"/>
    <w:rsid w:val="008867AC"/>
    <w:rsid w:val="00892E4F"/>
    <w:rsid w:val="00895924"/>
    <w:rsid w:val="00895F19"/>
    <w:rsid w:val="008962A5"/>
    <w:rsid w:val="00896C04"/>
    <w:rsid w:val="008A09A3"/>
    <w:rsid w:val="008A0B0B"/>
    <w:rsid w:val="008A2586"/>
    <w:rsid w:val="008A2C2E"/>
    <w:rsid w:val="008A4289"/>
    <w:rsid w:val="008A4C66"/>
    <w:rsid w:val="008A51C3"/>
    <w:rsid w:val="008A6259"/>
    <w:rsid w:val="008B0A51"/>
    <w:rsid w:val="008B3CD7"/>
    <w:rsid w:val="008B3EF5"/>
    <w:rsid w:val="008B4CB7"/>
    <w:rsid w:val="008B5590"/>
    <w:rsid w:val="008B581F"/>
    <w:rsid w:val="008B74AD"/>
    <w:rsid w:val="008B77FF"/>
    <w:rsid w:val="008C1F81"/>
    <w:rsid w:val="008C2782"/>
    <w:rsid w:val="008C58D1"/>
    <w:rsid w:val="008C5BAE"/>
    <w:rsid w:val="008C7F23"/>
    <w:rsid w:val="008D0720"/>
    <w:rsid w:val="008D374B"/>
    <w:rsid w:val="008E5075"/>
    <w:rsid w:val="008F021E"/>
    <w:rsid w:val="008F0F99"/>
    <w:rsid w:val="008F18F9"/>
    <w:rsid w:val="008F1F8D"/>
    <w:rsid w:val="008F4794"/>
    <w:rsid w:val="008F50F4"/>
    <w:rsid w:val="008F5941"/>
    <w:rsid w:val="008F5DFF"/>
    <w:rsid w:val="008F5F86"/>
    <w:rsid w:val="00900CF8"/>
    <w:rsid w:val="00900D02"/>
    <w:rsid w:val="0090185E"/>
    <w:rsid w:val="00904D83"/>
    <w:rsid w:val="00905DDE"/>
    <w:rsid w:val="00906C8D"/>
    <w:rsid w:val="00913336"/>
    <w:rsid w:val="00914AC8"/>
    <w:rsid w:val="00914FDC"/>
    <w:rsid w:val="009162E0"/>
    <w:rsid w:val="009166C0"/>
    <w:rsid w:val="00917C15"/>
    <w:rsid w:val="0092020E"/>
    <w:rsid w:val="00921F96"/>
    <w:rsid w:val="009231B2"/>
    <w:rsid w:val="0092461C"/>
    <w:rsid w:val="009265E6"/>
    <w:rsid w:val="00932324"/>
    <w:rsid w:val="00932A8C"/>
    <w:rsid w:val="00935CEF"/>
    <w:rsid w:val="00937A9C"/>
    <w:rsid w:val="00937D43"/>
    <w:rsid w:val="009416B8"/>
    <w:rsid w:val="00943D8D"/>
    <w:rsid w:val="009468FD"/>
    <w:rsid w:val="00952E30"/>
    <w:rsid w:val="009542EF"/>
    <w:rsid w:val="0095515B"/>
    <w:rsid w:val="009556A8"/>
    <w:rsid w:val="00955839"/>
    <w:rsid w:val="0095663C"/>
    <w:rsid w:val="009610B2"/>
    <w:rsid w:val="0096165C"/>
    <w:rsid w:val="00962D53"/>
    <w:rsid w:val="00962F2B"/>
    <w:rsid w:val="00966486"/>
    <w:rsid w:val="009666FA"/>
    <w:rsid w:val="00967394"/>
    <w:rsid w:val="00970D4B"/>
    <w:rsid w:val="00970F62"/>
    <w:rsid w:val="00972F78"/>
    <w:rsid w:val="009751F9"/>
    <w:rsid w:val="00975F0D"/>
    <w:rsid w:val="00977E22"/>
    <w:rsid w:val="00983F28"/>
    <w:rsid w:val="00985DB3"/>
    <w:rsid w:val="009868ED"/>
    <w:rsid w:val="0099044F"/>
    <w:rsid w:val="0099079A"/>
    <w:rsid w:val="009938E1"/>
    <w:rsid w:val="009A39D6"/>
    <w:rsid w:val="009A53D6"/>
    <w:rsid w:val="009A704F"/>
    <w:rsid w:val="009A7A12"/>
    <w:rsid w:val="009B08FD"/>
    <w:rsid w:val="009B1888"/>
    <w:rsid w:val="009B21F4"/>
    <w:rsid w:val="009B32AE"/>
    <w:rsid w:val="009B32B4"/>
    <w:rsid w:val="009B4391"/>
    <w:rsid w:val="009B6F22"/>
    <w:rsid w:val="009C0BF5"/>
    <w:rsid w:val="009C10FA"/>
    <w:rsid w:val="009C21A3"/>
    <w:rsid w:val="009C25E9"/>
    <w:rsid w:val="009C450D"/>
    <w:rsid w:val="009C4899"/>
    <w:rsid w:val="009D32E0"/>
    <w:rsid w:val="009D4698"/>
    <w:rsid w:val="009D4D98"/>
    <w:rsid w:val="009E03C7"/>
    <w:rsid w:val="009E2DB3"/>
    <w:rsid w:val="009E3656"/>
    <w:rsid w:val="009E38D6"/>
    <w:rsid w:val="009E3D30"/>
    <w:rsid w:val="009E4A0F"/>
    <w:rsid w:val="009F06B5"/>
    <w:rsid w:val="009F0D98"/>
    <w:rsid w:val="009F18D0"/>
    <w:rsid w:val="009F34E4"/>
    <w:rsid w:val="009F67ED"/>
    <w:rsid w:val="009F7B79"/>
    <w:rsid w:val="00A005B4"/>
    <w:rsid w:val="00A01FA9"/>
    <w:rsid w:val="00A031E5"/>
    <w:rsid w:val="00A07192"/>
    <w:rsid w:val="00A074F1"/>
    <w:rsid w:val="00A1050E"/>
    <w:rsid w:val="00A11C3F"/>
    <w:rsid w:val="00A125EF"/>
    <w:rsid w:val="00A1322E"/>
    <w:rsid w:val="00A15370"/>
    <w:rsid w:val="00A15629"/>
    <w:rsid w:val="00A15C85"/>
    <w:rsid w:val="00A16BB4"/>
    <w:rsid w:val="00A17A26"/>
    <w:rsid w:val="00A200FC"/>
    <w:rsid w:val="00A21E24"/>
    <w:rsid w:val="00A223F9"/>
    <w:rsid w:val="00A255A3"/>
    <w:rsid w:val="00A256F4"/>
    <w:rsid w:val="00A25AF1"/>
    <w:rsid w:val="00A262FB"/>
    <w:rsid w:val="00A27FF6"/>
    <w:rsid w:val="00A300DF"/>
    <w:rsid w:val="00A314C7"/>
    <w:rsid w:val="00A31891"/>
    <w:rsid w:val="00A34E12"/>
    <w:rsid w:val="00A350D0"/>
    <w:rsid w:val="00A372B2"/>
    <w:rsid w:val="00A37A1D"/>
    <w:rsid w:val="00A41D2C"/>
    <w:rsid w:val="00A42BBD"/>
    <w:rsid w:val="00A4441C"/>
    <w:rsid w:val="00A448B1"/>
    <w:rsid w:val="00A463A7"/>
    <w:rsid w:val="00A466E0"/>
    <w:rsid w:val="00A519EE"/>
    <w:rsid w:val="00A533BB"/>
    <w:rsid w:val="00A54200"/>
    <w:rsid w:val="00A54EF2"/>
    <w:rsid w:val="00A60ABA"/>
    <w:rsid w:val="00A620E0"/>
    <w:rsid w:val="00A628A9"/>
    <w:rsid w:val="00A62B42"/>
    <w:rsid w:val="00A66DD6"/>
    <w:rsid w:val="00A7162A"/>
    <w:rsid w:val="00A7296F"/>
    <w:rsid w:val="00A74AAB"/>
    <w:rsid w:val="00A80569"/>
    <w:rsid w:val="00A8098E"/>
    <w:rsid w:val="00A80FFA"/>
    <w:rsid w:val="00A815A1"/>
    <w:rsid w:val="00A81A34"/>
    <w:rsid w:val="00A81F82"/>
    <w:rsid w:val="00A8694F"/>
    <w:rsid w:val="00A86CA9"/>
    <w:rsid w:val="00A921D9"/>
    <w:rsid w:val="00A92D2F"/>
    <w:rsid w:val="00A945B6"/>
    <w:rsid w:val="00A95290"/>
    <w:rsid w:val="00A954B8"/>
    <w:rsid w:val="00A95B1D"/>
    <w:rsid w:val="00A95FC9"/>
    <w:rsid w:val="00AA74BC"/>
    <w:rsid w:val="00AB38E3"/>
    <w:rsid w:val="00AB39D5"/>
    <w:rsid w:val="00AB454E"/>
    <w:rsid w:val="00AB7BBD"/>
    <w:rsid w:val="00AB7E63"/>
    <w:rsid w:val="00AC0152"/>
    <w:rsid w:val="00AC3669"/>
    <w:rsid w:val="00AC40C6"/>
    <w:rsid w:val="00AC45BC"/>
    <w:rsid w:val="00AC4B44"/>
    <w:rsid w:val="00AC7051"/>
    <w:rsid w:val="00AD2C6B"/>
    <w:rsid w:val="00AD3C4E"/>
    <w:rsid w:val="00AD73A1"/>
    <w:rsid w:val="00AD7E4D"/>
    <w:rsid w:val="00AE0087"/>
    <w:rsid w:val="00AE1944"/>
    <w:rsid w:val="00AE5ECD"/>
    <w:rsid w:val="00AE692C"/>
    <w:rsid w:val="00AE7EC0"/>
    <w:rsid w:val="00AF52A6"/>
    <w:rsid w:val="00AF6584"/>
    <w:rsid w:val="00AF65C0"/>
    <w:rsid w:val="00AF7DDB"/>
    <w:rsid w:val="00B019BA"/>
    <w:rsid w:val="00B02ED9"/>
    <w:rsid w:val="00B1059F"/>
    <w:rsid w:val="00B11987"/>
    <w:rsid w:val="00B121AF"/>
    <w:rsid w:val="00B154F3"/>
    <w:rsid w:val="00B226FC"/>
    <w:rsid w:val="00B23560"/>
    <w:rsid w:val="00B263E8"/>
    <w:rsid w:val="00B30A1E"/>
    <w:rsid w:val="00B31DC3"/>
    <w:rsid w:val="00B3235A"/>
    <w:rsid w:val="00B343AC"/>
    <w:rsid w:val="00B345B3"/>
    <w:rsid w:val="00B35028"/>
    <w:rsid w:val="00B35531"/>
    <w:rsid w:val="00B372A2"/>
    <w:rsid w:val="00B40175"/>
    <w:rsid w:val="00B4170E"/>
    <w:rsid w:val="00B41746"/>
    <w:rsid w:val="00B42683"/>
    <w:rsid w:val="00B4278D"/>
    <w:rsid w:val="00B43947"/>
    <w:rsid w:val="00B43CCF"/>
    <w:rsid w:val="00B462CD"/>
    <w:rsid w:val="00B47BC7"/>
    <w:rsid w:val="00B5050B"/>
    <w:rsid w:val="00B52624"/>
    <w:rsid w:val="00B527C8"/>
    <w:rsid w:val="00B54078"/>
    <w:rsid w:val="00B5456C"/>
    <w:rsid w:val="00B54BBB"/>
    <w:rsid w:val="00B553CE"/>
    <w:rsid w:val="00B555E0"/>
    <w:rsid w:val="00B56047"/>
    <w:rsid w:val="00B5697C"/>
    <w:rsid w:val="00B56A43"/>
    <w:rsid w:val="00B577EB"/>
    <w:rsid w:val="00B633C4"/>
    <w:rsid w:val="00B63E93"/>
    <w:rsid w:val="00B6400B"/>
    <w:rsid w:val="00B6557F"/>
    <w:rsid w:val="00B67EC4"/>
    <w:rsid w:val="00B70E91"/>
    <w:rsid w:val="00B755B2"/>
    <w:rsid w:val="00B76C55"/>
    <w:rsid w:val="00B8024D"/>
    <w:rsid w:val="00B8086C"/>
    <w:rsid w:val="00B80C35"/>
    <w:rsid w:val="00B80D52"/>
    <w:rsid w:val="00B8266F"/>
    <w:rsid w:val="00B82918"/>
    <w:rsid w:val="00B85270"/>
    <w:rsid w:val="00B85A93"/>
    <w:rsid w:val="00B860B0"/>
    <w:rsid w:val="00B90F0B"/>
    <w:rsid w:val="00B91D03"/>
    <w:rsid w:val="00B921E4"/>
    <w:rsid w:val="00B92E65"/>
    <w:rsid w:val="00B95469"/>
    <w:rsid w:val="00BA08E8"/>
    <w:rsid w:val="00BA3A23"/>
    <w:rsid w:val="00BA3EE1"/>
    <w:rsid w:val="00BA4619"/>
    <w:rsid w:val="00BA4A84"/>
    <w:rsid w:val="00BA63FA"/>
    <w:rsid w:val="00BA74F7"/>
    <w:rsid w:val="00BB003D"/>
    <w:rsid w:val="00BB0891"/>
    <w:rsid w:val="00BB0E19"/>
    <w:rsid w:val="00BB308D"/>
    <w:rsid w:val="00BB3116"/>
    <w:rsid w:val="00BB4025"/>
    <w:rsid w:val="00BB649B"/>
    <w:rsid w:val="00BB6D03"/>
    <w:rsid w:val="00BB729B"/>
    <w:rsid w:val="00BB7404"/>
    <w:rsid w:val="00BC3E63"/>
    <w:rsid w:val="00BD4294"/>
    <w:rsid w:val="00BD5A65"/>
    <w:rsid w:val="00BD7ED6"/>
    <w:rsid w:val="00BE1EBA"/>
    <w:rsid w:val="00BE4D43"/>
    <w:rsid w:val="00BE56F6"/>
    <w:rsid w:val="00BE5D22"/>
    <w:rsid w:val="00BE764B"/>
    <w:rsid w:val="00BF0E49"/>
    <w:rsid w:val="00BF18DB"/>
    <w:rsid w:val="00BF7D91"/>
    <w:rsid w:val="00BF7E8D"/>
    <w:rsid w:val="00C00E28"/>
    <w:rsid w:val="00C07643"/>
    <w:rsid w:val="00C105C1"/>
    <w:rsid w:val="00C10C5E"/>
    <w:rsid w:val="00C11416"/>
    <w:rsid w:val="00C15529"/>
    <w:rsid w:val="00C2092D"/>
    <w:rsid w:val="00C23139"/>
    <w:rsid w:val="00C23CF4"/>
    <w:rsid w:val="00C23E8D"/>
    <w:rsid w:val="00C24C6B"/>
    <w:rsid w:val="00C2541B"/>
    <w:rsid w:val="00C26EFD"/>
    <w:rsid w:val="00C2725B"/>
    <w:rsid w:val="00C30F23"/>
    <w:rsid w:val="00C3301C"/>
    <w:rsid w:val="00C33413"/>
    <w:rsid w:val="00C34807"/>
    <w:rsid w:val="00C36629"/>
    <w:rsid w:val="00C36DA5"/>
    <w:rsid w:val="00C37E3B"/>
    <w:rsid w:val="00C40DA3"/>
    <w:rsid w:val="00C41A5D"/>
    <w:rsid w:val="00C42CF9"/>
    <w:rsid w:val="00C43E33"/>
    <w:rsid w:val="00C451A0"/>
    <w:rsid w:val="00C47134"/>
    <w:rsid w:val="00C476F9"/>
    <w:rsid w:val="00C511F1"/>
    <w:rsid w:val="00C520A9"/>
    <w:rsid w:val="00C544A8"/>
    <w:rsid w:val="00C54B4F"/>
    <w:rsid w:val="00C57501"/>
    <w:rsid w:val="00C613EA"/>
    <w:rsid w:val="00C61537"/>
    <w:rsid w:val="00C6205F"/>
    <w:rsid w:val="00C642F0"/>
    <w:rsid w:val="00C70FB3"/>
    <w:rsid w:val="00C711D8"/>
    <w:rsid w:val="00C731E5"/>
    <w:rsid w:val="00C73BA0"/>
    <w:rsid w:val="00C73DBD"/>
    <w:rsid w:val="00C76D10"/>
    <w:rsid w:val="00C77794"/>
    <w:rsid w:val="00C8069B"/>
    <w:rsid w:val="00C823AA"/>
    <w:rsid w:val="00C82FD7"/>
    <w:rsid w:val="00C83CE6"/>
    <w:rsid w:val="00C906E6"/>
    <w:rsid w:val="00C96FBA"/>
    <w:rsid w:val="00C96FE6"/>
    <w:rsid w:val="00C978CE"/>
    <w:rsid w:val="00CA0DDE"/>
    <w:rsid w:val="00CA1BB9"/>
    <w:rsid w:val="00CA34A8"/>
    <w:rsid w:val="00CA4BCB"/>
    <w:rsid w:val="00CA4EBF"/>
    <w:rsid w:val="00CA4FE4"/>
    <w:rsid w:val="00CA514F"/>
    <w:rsid w:val="00CA6386"/>
    <w:rsid w:val="00CA68F1"/>
    <w:rsid w:val="00CA70C5"/>
    <w:rsid w:val="00CA7D86"/>
    <w:rsid w:val="00CB53A9"/>
    <w:rsid w:val="00CB68D4"/>
    <w:rsid w:val="00CB6AC0"/>
    <w:rsid w:val="00CB7C67"/>
    <w:rsid w:val="00CD191E"/>
    <w:rsid w:val="00CD25B5"/>
    <w:rsid w:val="00CD4203"/>
    <w:rsid w:val="00CD60DC"/>
    <w:rsid w:val="00CD67DC"/>
    <w:rsid w:val="00CD6FD5"/>
    <w:rsid w:val="00CD798D"/>
    <w:rsid w:val="00CE25E5"/>
    <w:rsid w:val="00CE35AA"/>
    <w:rsid w:val="00CE58B4"/>
    <w:rsid w:val="00CE5F1D"/>
    <w:rsid w:val="00CE6E1C"/>
    <w:rsid w:val="00CF173D"/>
    <w:rsid w:val="00CF22FA"/>
    <w:rsid w:val="00CF2F41"/>
    <w:rsid w:val="00CF4239"/>
    <w:rsid w:val="00CF5884"/>
    <w:rsid w:val="00CF5AE2"/>
    <w:rsid w:val="00D00934"/>
    <w:rsid w:val="00D03BD9"/>
    <w:rsid w:val="00D0436D"/>
    <w:rsid w:val="00D04B5F"/>
    <w:rsid w:val="00D05242"/>
    <w:rsid w:val="00D063D1"/>
    <w:rsid w:val="00D110F7"/>
    <w:rsid w:val="00D11312"/>
    <w:rsid w:val="00D13D47"/>
    <w:rsid w:val="00D14FF1"/>
    <w:rsid w:val="00D161F0"/>
    <w:rsid w:val="00D20E68"/>
    <w:rsid w:val="00D302C9"/>
    <w:rsid w:val="00D307E2"/>
    <w:rsid w:val="00D30B26"/>
    <w:rsid w:val="00D30BCB"/>
    <w:rsid w:val="00D3119D"/>
    <w:rsid w:val="00D33493"/>
    <w:rsid w:val="00D36576"/>
    <w:rsid w:val="00D42152"/>
    <w:rsid w:val="00D444F6"/>
    <w:rsid w:val="00D46464"/>
    <w:rsid w:val="00D46AEC"/>
    <w:rsid w:val="00D51645"/>
    <w:rsid w:val="00D51D59"/>
    <w:rsid w:val="00D52E81"/>
    <w:rsid w:val="00D56053"/>
    <w:rsid w:val="00D56203"/>
    <w:rsid w:val="00D57B31"/>
    <w:rsid w:val="00D6185D"/>
    <w:rsid w:val="00D63471"/>
    <w:rsid w:val="00D66A4E"/>
    <w:rsid w:val="00D67492"/>
    <w:rsid w:val="00D70C22"/>
    <w:rsid w:val="00D71C42"/>
    <w:rsid w:val="00D800D6"/>
    <w:rsid w:val="00D830E0"/>
    <w:rsid w:val="00D83878"/>
    <w:rsid w:val="00D84D3D"/>
    <w:rsid w:val="00D857AB"/>
    <w:rsid w:val="00D878DF"/>
    <w:rsid w:val="00D900ED"/>
    <w:rsid w:val="00DA02F6"/>
    <w:rsid w:val="00DA0C68"/>
    <w:rsid w:val="00DA195A"/>
    <w:rsid w:val="00DA2662"/>
    <w:rsid w:val="00DA5B1C"/>
    <w:rsid w:val="00DA6E97"/>
    <w:rsid w:val="00DB061C"/>
    <w:rsid w:val="00DB17C4"/>
    <w:rsid w:val="00DB4CE8"/>
    <w:rsid w:val="00DB4DB3"/>
    <w:rsid w:val="00DB7031"/>
    <w:rsid w:val="00DB7662"/>
    <w:rsid w:val="00DB7EEB"/>
    <w:rsid w:val="00DC3529"/>
    <w:rsid w:val="00DC58BE"/>
    <w:rsid w:val="00DC5E0E"/>
    <w:rsid w:val="00DD18A5"/>
    <w:rsid w:val="00DD1EBA"/>
    <w:rsid w:val="00DD2675"/>
    <w:rsid w:val="00DD3731"/>
    <w:rsid w:val="00DD534C"/>
    <w:rsid w:val="00DE2CB8"/>
    <w:rsid w:val="00DE5544"/>
    <w:rsid w:val="00DE6D3F"/>
    <w:rsid w:val="00DE72F2"/>
    <w:rsid w:val="00DF6D35"/>
    <w:rsid w:val="00DF76CF"/>
    <w:rsid w:val="00E02D09"/>
    <w:rsid w:val="00E053DB"/>
    <w:rsid w:val="00E0588F"/>
    <w:rsid w:val="00E10B87"/>
    <w:rsid w:val="00E10F66"/>
    <w:rsid w:val="00E120AF"/>
    <w:rsid w:val="00E1259B"/>
    <w:rsid w:val="00E135A5"/>
    <w:rsid w:val="00E147C2"/>
    <w:rsid w:val="00E20160"/>
    <w:rsid w:val="00E20587"/>
    <w:rsid w:val="00E21C52"/>
    <w:rsid w:val="00E22594"/>
    <w:rsid w:val="00E226FB"/>
    <w:rsid w:val="00E234F9"/>
    <w:rsid w:val="00E26B3D"/>
    <w:rsid w:val="00E30091"/>
    <w:rsid w:val="00E30FB3"/>
    <w:rsid w:val="00E30FBF"/>
    <w:rsid w:val="00E3171C"/>
    <w:rsid w:val="00E32CB9"/>
    <w:rsid w:val="00E3340C"/>
    <w:rsid w:val="00E33B79"/>
    <w:rsid w:val="00E33D0F"/>
    <w:rsid w:val="00E35428"/>
    <w:rsid w:val="00E3560C"/>
    <w:rsid w:val="00E3617C"/>
    <w:rsid w:val="00E37615"/>
    <w:rsid w:val="00E376C8"/>
    <w:rsid w:val="00E37BD5"/>
    <w:rsid w:val="00E4040C"/>
    <w:rsid w:val="00E40848"/>
    <w:rsid w:val="00E4209F"/>
    <w:rsid w:val="00E44685"/>
    <w:rsid w:val="00E451DB"/>
    <w:rsid w:val="00E45452"/>
    <w:rsid w:val="00E5124C"/>
    <w:rsid w:val="00E51754"/>
    <w:rsid w:val="00E61F7E"/>
    <w:rsid w:val="00E623E7"/>
    <w:rsid w:val="00E632AA"/>
    <w:rsid w:val="00E64C24"/>
    <w:rsid w:val="00E654D0"/>
    <w:rsid w:val="00E67C0A"/>
    <w:rsid w:val="00E73BAF"/>
    <w:rsid w:val="00E744FF"/>
    <w:rsid w:val="00E7474E"/>
    <w:rsid w:val="00E770BF"/>
    <w:rsid w:val="00E80060"/>
    <w:rsid w:val="00E80B54"/>
    <w:rsid w:val="00E80F09"/>
    <w:rsid w:val="00E85462"/>
    <w:rsid w:val="00E85E61"/>
    <w:rsid w:val="00E86653"/>
    <w:rsid w:val="00E86E30"/>
    <w:rsid w:val="00E9022D"/>
    <w:rsid w:val="00E93C67"/>
    <w:rsid w:val="00E93FDF"/>
    <w:rsid w:val="00E9403B"/>
    <w:rsid w:val="00E948D7"/>
    <w:rsid w:val="00E94A68"/>
    <w:rsid w:val="00E94F05"/>
    <w:rsid w:val="00E952A5"/>
    <w:rsid w:val="00E954C6"/>
    <w:rsid w:val="00E959B9"/>
    <w:rsid w:val="00E96603"/>
    <w:rsid w:val="00EA5FDF"/>
    <w:rsid w:val="00EA739E"/>
    <w:rsid w:val="00EB05A0"/>
    <w:rsid w:val="00EB0634"/>
    <w:rsid w:val="00EB2901"/>
    <w:rsid w:val="00EB2F20"/>
    <w:rsid w:val="00EB3754"/>
    <w:rsid w:val="00EB4440"/>
    <w:rsid w:val="00EB608C"/>
    <w:rsid w:val="00EB74E1"/>
    <w:rsid w:val="00EC2AA8"/>
    <w:rsid w:val="00EC3909"/>
    <w:rsid w:val="00EC43E0"/>
    <w:rsid w:val="00ED0D19"/>
    <w:rsid w:val="00ED0D79"/>
    <w:rsid w:val="00ED1CA6"/>
    <w:rsid w:val="00ED1EF5"/>
    <w:rsid w:val="00ED246B"/>
    <w:rsid w:val="00ED2CBC"/>
    <w:rsid w:val="00ED307A"/>
    <w:rsid w:val="00ED58BD"/>
    <w:rsid w:val="00ED76C1"/>
    <w:rsid w:val="00ED795A"/>
    <w:rsid w:val="00ED7DDA"/>
    <w:rsid w:val="00EE0514"/>
    <w:rsid w:val="00EE0CBF"/>
    <w:rsid w:val="00EE17D8"/>
    <w:rsid w:val="00EE5392"/>
    <w:rsid w:val="00EE5A1F"/>
    <w:rsid w:val="00EF1530"/>
    <w:rsid w:val="00EF157A"/>
    <w:rsid w:val="00EF32F6"/>
    <w:rsid w:val="00EF39A8"/>
    <w:rsid w:val="00EF48D9"/>
    <w:rsid w:val="00EF6212"/>
    <w:rsid w:val="00EF70C4"/>
    <w:rsid w:val="00F03B6C"/>
    <w:rsid w:val="00F03CBF"/>
    <w:rsid w:val="00F04F1B"/>
    <w:rsid w:val="00F06A71"/>
    <w:rsid w:val="00F06C92"/>
    <w:rsid w:val="00F10839"/>
    <w:rsid w:val="00F10B10"/>
    <w:rsid w:val="00F10D9C"/>
    <w:rsid w:val="00F11328"/>
    <w:rsid w:val="00F12EE0"/>
    <w:rsid w:val="00F13F2A"/>
    <w:rsid w:val="00F14934"/>
    <w:rsid w:val="00F15275"/>
    <w:rsid w:val="00F15EDE"/>
    <w:rsid w:val="00F1789F"/>
    <w:rsid w:val="00F438A7"/>
    <w:rsid w:val="00F45C73"/>
    <w:rsid w:val="00F4718A"/>
    <w:rsid w:val="00F5060B"/>
    <w:rsid w:val="00F53581"/>
    <w:rsid w:val="00F537A7"/>
    <w:rsid w:val="00F56850"/>
    <w:rsid w:val="00F56AC3"/>
    <w:rsid w:val="00F579CE"/>
    <w:rsid w:val="00F57EA7"/>
    <w:rsid w:val="00F61499"/>
    <w:rsid w:val="00F65992"/>
    <w:rsid w:val="00F669E3"/>
    <w:rsid w:val="00F71925"/>
    <w:rsid w:val="00F72711"/>
    <w:rsid w:val="00F81306"/>
    <w:rsid w:val="00F85118"/>
    <w:rsid w:val="00F854CA"/>
    <w:rsid w:val="00F8779D"/>
    <w:rsid w:val="00F91ACC"/>
    <w:rsid w:val="00F91FF8"/>
    <w:rsid w:val="00F93B6D"/>
    <w:rsid w:val="00F93CB6"/>
    <w:rsid w:val="00F95136"/>
    <w:rsid w:val="00FA3EF4"/>
    <w:rsid w:val="00FA612C"/>
    <w:rsid w:val="00FA6903"/>
    <w:rsid w:val="00FA7FBC"/>
    <w:rsid w:val="00FB3D2C"/>
    <w:rsid w:val="00FB493A"/>
    <w:rsid w:val="00FB6E86"/>
    <w:rsid w:val="00FB7140"/>
    <w:rsid w:val="00FB75EE"/>
    <w:rsid w:val="00FB77B8"/>
    <w:rsid w:val="00FC0894"/>
    <w:rsid w:val="00FC2AE9"/>
    <w:rsid w:val="00FC5325"/>
    <w:rsid w:val="00FC63BE"/>
    <w:rsid w:val="00FD109D"/>
    <w:rsid w:val="00FD1C5E"/>
    <w:rsid w:val="00FD314A"/>
    <w:rsid w:val="00FD4145"/>
    <w:rsid w:val="00FD436F"/>
    <w:rsid w:val="00FE36EB"/>
    <w:rsid w:val="00FE37B1"/>
    <w:rsid w:val="00FE3A7C"/>
    <w:rsid w:val="00FE6886"/>
    <w:rsid w:val="00FF0CBE"/>
    <w:rsid w:val="00FF1A64"/>
    <w:rsid w:val="00FF1CBC"/>
    <w:rsid w:val="00FF213F"/>
    <w:rsid w:val="00FF2A9F"/>
    <w:rsid w:val="00FF37AA"/>
    <w:rsid w:val="00FF3920"/>
    <w:rsid w:val="00FF3C95"/>
    <w:rsid w:val="00FF4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B68846"/>
  <w15:docId w15:val="{11848F84-CEA4-43E7-BE43-A183B7A3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1F8"/>
    <w:pPr>
      <w:tabs>
        <w:tab w:val="left" w:pos="1440"/>
        <w:tab w:val="center" w:pos="4320"/>
        <w:tab w:val="right" w:pos="9072"/>
      </w:tabs>
      <w:snapToGrid w:val="0"/>
    </w:pPr>
    <w:rPr>
      <w:sz w:val="28"/>
    </w:rPr>
  </w:style>
  <w:style w:type="paragraph" w:styleId="Heading2">
    <w:name w:val="heading 2"/>
    <w:basedOn w:val="Normal"/>
    <w:next w:val="Normal"/>
    <w:qFormat/>
    <w:rsid w:val="007601F8"/>
    <w:pPr>
      <w:keepNext/>
      <w:snapToGrid/>
      <w:outlineLvl w:val="1"/>
    </w:pPr>
    <w:rPr>
      <w:b/>
      <w:bCs/>
      <w:sz w:val="20"/>
      <w:szCs w:val="24"/>
    </w:rPr>
  </w:style>
  <w:style w:type="paragraph" w:styleId="Heading3">
    <w:name w:val="heading 3"/>
    <w:basedOn w:val="Normal"/>
    <w:next w:val="Normal"/>
    <w:qFormat/>
    <w:rsid w:val="007601F8"/>
    <w:pPr>
      <w:keepNext/>
      <w:snapToGrid/>
      <w:jc w:val="center"/>
      <w:outlineLvl w:val="2"/>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601F8"/>
    <w:pPr>
      <w:tabs>
        <w:tab w:val="center" w:pos="4153"/>
        <w:tab w:val="right" w:pos="8306"/>
      </w:tabs>
      <w:jc w:val="center"/>
    </w:pPr>
    <w:rPr>
      <w:sz w:val="18"/>
    </w:rPr>
  </w:style>
  <w:style w:type="paragraph" w:customStyle="1" w:styleId="altd">
    <w:name w:val="altd"/>
    <w:basedOn w:val="Normal"/>
    <w:rsid w:val="007601F8"/>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7601F8"/>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7601F8"/>
    <w:rPr>
      <w:b w:val="0"/>
    </w:rPr>
  </w:style>
  <w:style w:type="paragraph" w:customStyle="1" w:styleId="normal3">
    <w:name w:val="normal3"/>
    <w:basedOn w:val="Normal"/>
    <w:rsid w:val="007601F8"/>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7601F8"/>
    <w:pPr>
      <w:spacing w:line="240" w:lineRule="auto"/>
      <w:jc w:val="right"/>
    </w:pPr>
    <w:rPr>
      <w:b w:val="0"/>
    </w:rPr>
  </w:style>
  <w:style w:type="paragraph" w:styleId="Footer">
    <w:name w:val="footer"/>
    <w:basedOn w:val="Normal"/>
    <w:semiHidden/>
    <w:rsid w:val="007601F8"/>
    <w:pPr>
      <w:tabs>
        <w:tab w:val="center" w:pos="4153"/>
        <w:tab w:val="right" w:pos="8306"/>
      </w:tabs>
    </w:pPr>
    <w:rPr>
      <w:sz w:val="20"/>
    </w:rPr>
  </w:style>
  <w:style w:type="character" w:styleId="PageNumber">
    <w:name w:val="page number"/>
    <w:basedOn w:val="DefaultParagraphFont"/>
    <w:semiHidden/>
    <w:rsid w:val="007601F8"/>
  </w:style>
  <w:style w:type="paragraph" w:customStyle="1" w:styleId="Draft">
    <w:name w:val="Draft"/>
    <w:basedOn w:val="Normal"/>
    <w:rsid w:val="007601F8"/>
    <w:pPr>
      <w:spacing w:after="440" w:line="600" w:lineRule="exact"/>
    </w:pPr>
  </w:style>
  <w:style w:type="paragraph" w:customStyle="1" w:styleId="Final">
    <w:name w:val="Final"/>
    <w:basedOn w:val="Draft"/>
    <w:uiPriority w:val="99"/>
    <w:qFormat/>
    <w:rsid w:val="004D1498"/>
    <w:pPr>
      <w:spacing w:line="360" w:lineRule="auto"/>
      <w:jc w:val="both"/>
    </w:pPr>
  </w:style>
  <w:style w:type="paragraph" w:customStyle="1" w:styleId="Quotation">
    <w:name w:val="Quotation"/>
    <w:basedOn w:val="Normal"/>
    <w:rsid w:val="00D42152"/>
    <w:pPr>
      <w:tabs>
        <w:tab w:val="left" w:pos="1872"/>
        <w:tab w:val="left" w:pos="2304"/>
      </w:tabs>
      <w:spacing w:before="240"/>
      <w:ind w:left="1440" w:right="720"/>
      <w:jc w:val="both"/>
    </w:pPr>
    <w:rPr>
      <w:kern w:val="2"/>
      <w:sz w:val="24"/>
    </w:rPr>
  </w:style>
  <w:style w:type="paragraph" w:customStyle="1" w:styleId="Hanging">
    <w:name w:val="Hanging"/>
    <w:basedOn w:val="Normal"/>
    <w:rsid w:val="00EB2901"/>
    <w:pPr>
      <w:snapToGrid/>
      <w:spacing w:before="120" w:line="440" w:lineRule="exact"/>
      <w:ind w:left="1440" w:hanging="720"/>
      <w:jc w:val="both"/>
    </w:pPr>
    <w:rPr>
      <w:kern w:val="2"/>
    </w:rPr>
  </w:style>
  <w:style w:type="paragraph" w:customStyle="1" w:styleId="hspace">
    <w:name w:val="hspace"/>
    <w:basedOn w:val="Normal"/>
    <w:rsid w:val="007601F8"/>
    <w:pPr>
      <w:spacing w:line="200" w:lineRule="exact"/>
    </w:pPr>
  </w:style>
  <w:style w:type="paragraph" w:styleId="Title">
    <w:name w:val="Title"/>
    <w:basedOn w:val="Normal"/>
    <w:qFormat/>
    <w:rsid w:val="007601F8"/>
    <w:pPr>
      <w:tabs>
        <w:tab w:val="clear" w:pos="4320"/>
        <w:tab w:val="clear" w:pos="9072"/>
        <w:tab w:val="center" w:pos="4440"/>
        <w:tab w:val="right" w:pos="8928"/>
      </w:tabs>
      <w:snapToGrid/>
      <w:ind w:right="-429"/>
      <w:jc w:val="center"/>
    </w:pPr>
    <w:rPr>
      <w:b/>
      <w:kern w:val="2"/>
    </w:rPr>
  </w:style>
  <w:style w:type="paragraph" w:styleId="Subtitle">
    <w:name w:val="Subtitle"/>
    <w:basedOn w:val="Normal"/>
    <w:qFormat/>
    <w:rsid w:val="007601F8"/>
    <w:pPr>
      <w:tabs>
        <w:tab w:val="clear" w:pos="4320"/>
        <w:tab w:val="clear" w:pos="9072"/>
        <w:tab w:val="center" w:pos="4440"/>
        <w:tab w:val="right" w:pos="8928"/>
        <w:tab w:val="right" w:pos="9000"/>
      </w:tabs>
      <w:spacing w:line="360" w:lineRule="auto"/>
      <w:ind w:right="-547"/>
      <w:jc w:val="center"/>
    </w:pPr>
    <w:rPr>
      <w:b/>
      <w:kern w:val="2"/>
    </w:rPr>
  </w:style>
  <w:style w:type="paragraph" w:customStyle="1" w:styleId="H-1">
    <w:name w:val="H-1"/>
    <w:basedOn w:val="Normal"/>
    <w:uiPriority w:val="99"/>
    <w:rsid w:val="007601F8"/>
    <w:pPr>
      <w:keepNext/>
      <w:tabs>
        <w:tab w:val="clear" w:pos="1440"/>
        <w:tab w:val="clear" w:pos="9072"/>
      </w:tabs>
      <w:snapToGrid/>
      <w:spacing w:after="360"/>
    </w:pPr>
    <w:rPr>
      <w:i/>
      <w:kern w:val="2"/>
      <w:lang w:val="en-GB"/>
    </w:rPr>
  </w:style>
  <w:style w:type="paragraph" w:customStyle="1" w:styleId="H-2">
    <w:name w:val="H-2"/>
    <w:basedOn w:val="H-1"/>
    <w:rsid w:val="007601F8"/>
    <w:pPr>
      <w:ind w:left="720" w:hanging="720"/>
    </w:pPr>
  </w:style>
  <w:style w:type="paragraph" w:styleId="FootnoteText">
    <w:name w:val="footnote text"/>
    <w:basedOn w:val="Normal"/>
    <w:link w:val="FootnoteTextChar"/>
    <w:uiPriority w:val="99"/>
    <w:rsid w:val="007601F8"/>
    <w:pPr>
      <w:spacing w:after="20"/>
      <w:ind w:left="288" w:hanging="288"/>
    </w:pPr>
    <w:rPr>
      <w:sz w:val="24"/>
    </w:rPr>
  </w:style>
  <w:style w:type="character" w:styleId="FootnoteReference">
    <w:name w:val="footnote reference"/>
    <w:basedOn w:val="DefaultParagraphFont"/>
    <w:uiPriority w:val="99"/>
    <w:rsid w:val="007601F8"/>
    <w:rPr>
      <w:rFonts w:ascii="Times New Roman" w:hAnsi="Times New Roman"/>
      <w:sz w:val="28"/>
      <w:vertAlign w:val="superscript"/>
    </w:rPr>
  </w:style>
  <w:style w:type="table" w:styleId="TableGrid">
    <w:name w:val="Table Grid"/>
    <w:basedOn w:val="TableNormal"/>
    <w:uiPriority w:val="59"/>
    <w:rsid w:val="00A92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764BD5"/>
    <w:pPr>
      <w:numPr>
        <w:numId w:val="3"/>
      </w:numPr>
      <w:contextualSpacing/>
    </w:pPr>
  </w:style>
  <w:style w:type="paragraph" w:styleId="BalloonText">
    <w:name w:val="Balloon Text"/>
    <w:basedOn w:val="Normal"/>
    <w:link w:val="BalloonTextChar"/>
    <w:uiPriority w:val="99"/>
    <w:semiHidden/>
    <w:unhideWhenUsed/>
    <w:rsid w:val="009610B2"/>
    <w:rPr>
      <w:rFonts w:ascii="Tahoma" w:hAnsi="Tahoma" w:cs="Tahoma"/>
      <w:sz w:val="16"/>
      <w:szCs w:val="16"/>
    </w:rPr>
  </w:style>
  <w:style w:type="character" w:customStyle="1" w:styleId="BalloonTextChar">
    <w:name w:val="Balloon Text Char"/>
    <w:basedOn w:val="DefaultParagraphFont"/>
    <w:link w:val="BalloonText"/>
    <w:uiPriority w:val="99"/>
    <w:semiHidden/>
    <w:rsid w:val="009610B2"/>
    <w:rPr>
      <w:rFonts w:ascii="Tahoma" w:hAnsi="Tahoma" w:cs="Tahoma"/>
      <w:sz w:val="16"/>
      <w:szCs w:val="16"/>
    </w:rPr>
  </w:style>
  <w:style w:type="paragraph" w:styleId="NormalWeb">
    <w:name w:val="Normal (Web)"/>
    <w:basedOn w:val="Normal"/>
    <w:uiPriority w:val="99"/>
    <w:semiHidden/>
    <w:unhideWhenUsed/>
    <w:rsid w:val="002754E0"/>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para">
    <w:name w:val="para"/>
    <w:rsid w:val="005B513F"/>
    <w:pPr>
      <w:numPr>
        <w:numId w:val="6"/>
      </w:numPr>
      <w:snapToGrid w:val="0"/>
      <w:spacing w:before="480" w:line="360" w:lineRule="auto"/>
      <w:jc w:val="both"/>
    </w:pPr>
    <w:rPr>
      <w:sz w:val="28"/>
      <w:lang w:val="en-GB"/>
    </w:rPr>
  </w:style>
  <w:style w:type="paragraph" w:customStyle="1" w:styleId="points">
    <w:name w:val="points"/>
    <w:basedOn w:val="para"/>
    <w:rsid w:val="003637DA"/>
    <w:pPr>
      <w:numPr>
        <w:numId w:val="0"/>
      </w:numPr>
      <w:tabs>
        <w:tab w:val="left" w:pos="1400"/>
        <w:tab w:val="left" w:pos="1960"/>
      </w:tabs>
      <w:spacing w:before="120"/>
      <w:ind w:left="1417" w:hanging="680"/>
    </w:pPr>
  </w:style>
  <w:style w:type="paragraph" w:customStyle="1" w:styleId="subheading">
    <w:name w:val="subheading"/>
    <w:next w:val="Normal"/>
    <w:rsid w:val="00063624"/>
    <w:pPr>
      <w:keepNext/>
      <w:snapToGrid w:val="0"/>
      <w:spacing w:before="600" w:after="120" w:line="360" w:lineRule="auto"/>
    </w:pPr>
    <w:rPr>
      <w:i/>
      <w:sz w:val="28"/>
      <w:lang w:eastAsia="zh-TW"/>
    </w:rPr>
  </w:style>
  <w:style w:type="character" w:customStyle="1" w:styleId="HeaderChar">
    <w:name w:val="Header Char"/>
    <w:basedOn w:val="DefaultParagraphFont"/>
    <w:link w:val="Header"/>
    <w:rsid w:val="00533724"/>
    <w:rPr>
      <w:sz w:val="18"/>
    </w:rPr>
  </w:style>
  <w:style w:type="character" w:customStyle="1" w:styleId="FootnoteTextChar">
    <w:name w:val="Footnote Text Char"/>
    <w:basedOn w:val="DefaultParagraphFont"/>
    <w:link w:val="FootnoteText"/>
    <w:uiPriority w:val="99"/>
    <w:rsid w:val="0039410E"/>
    <w:rPr>
      <w:sz w:val="24"/>
    </w:rPr>
  </w:style>
  <w:style w:type="paragraph" w:styleId="ListParagraph">
    <w:name w:val="List Paragraph"/>
    <w:basedOn w:val="Normal"/>
    <w:uiPriority w:val="34"/>
    <w:qFormat/>
    <w:rsid w:val="00AD2C6B"/>
    <w:pPr>
      <w:tabs>
        <w:tab w:val="clear" w:pos="1440"/>
        <w:tab w:val="clear" w:pos="4320"/>
        <w:tab w:val="clear" w:pos="9072"/>
      </w:tabs>
      <w:snapToGrid/>
      <w:spacing w:after="200" w:line="276" w:lineRule="auto"/>
      <w:ind w:left="720"/>
      <w:contextualSpacing/>
    </w:pPr>
    <w:rPr>
      <w:sz w:val="24"/>
      <w:szCs w:val="22"/>
    </w:rPr>
  </w:style>
  <w:style w:type="paragraph" w:customStyle="1" w:styleId="Final1">
    <w:name w:val="Final 1"/>
    <w:basedOn w:val="Final"/>
    <w:qFormat/>
    <w:rsid w:val="00876FDB"/>
    <w:pPr>
      <w:spacing w:after="0"/>
    </w:pPr>
    <w:rPr>
      <w:lang w:eastAsia="zh-TW"/>
    </w:rPr>
  </w:style>
  <w:style w:type="paragraph" w:customStyle="1" w:styleId="QuotationEnd">
    <w:name w:val="Quotation End"/>
    <w:basedOn w:val="Quotation"/>
    <w:qFormat/>
    <w:rsid w:val="00E80F09"/>
    <w:pPr>
      <w:tabs>
        <w:tab w:val="clear" w:pos="1440"/>
        <w:tab w:val="clear" w:pos="1872"/>
        <w:tab w:val="clear" w:pos="2304"/>
      </w:tabs>
      <w:spacing w:after="560"/>
      <w:ind w:left="2160" w:hanging="720"/>
    </w:pPr>
    <w:rPr>
      <w:rFonts w:ascii="宋体" w:hAnsi="宋体"/>
      <w:lang w:eastAsia="zh-TW"/>
    </w:rPr>
  </w:style>
  <w:style w:type="paragraph" w:customStyle="1" w:styleId="HangingEnd">
    <w:name w:val="Hanging End"/>
    <w:basedOn w:val="Hanging"/>
    <w:qFormat/>
    <w:rsid w:val="00177BF6"/>
    <w:pPr>
      <w:spacing w:after="560"/>
    </w:pPr>
  </w:style>
  <w:style w:type="paragraph" w:styleId="EndnoteText">
    <w:name w:val="endnote text"/>
    <w:basedOn w:val="Normal"/>
    <w:link w:val="EndnoteTextChar"/>
    <w:uiPriority w:val="99"/>
    <w:semiHidden/>
    <w:unhideWhenUsed/>
    <w:rsid w:val="00741A6B"/>
    <w:rPr>
      <w:sz w:val="20"/>
    </w:rPr>
  </w:style>
  <w:style w:type="character" w:customStyle="1" w:styleId="EndnoteTextChar">
    <w:name w:val="Endnote Text Char"/>
    <w:basedOn w:val="DefaultParagraphFont"/>
    <w:link w:val="EndnoteText"/>
    <w:uiPriority w:val="99"/>
    <w:semiHidden/>
    <w:rsid w:val="00741A6B"/>
  </w:style>
  <w:style w:type="character" w:styleId="EndnoteReference">
    <w:name w:val="endnote reference"/>
    <w:basedOn w:val="DefaultParagraphFont"/>
    <w:uiPriority w:val="99"/>
    <w:semiHidden/>
    <w:unhideWhenUsed/>
    <w:rsid w:val="00741A6B"/>
    <w:rPr>
      <w:vertAlign w:val="superscript"/>
    </w:rPr>
  </w:style>
  <w:style w:type="paragraph" w:customStyle="1" w:styleId="j-draft">
    <w:name w:val="j-draft"/>
    <w:basedOn w:val="Normal"/>
    <w:rsid w:val="0039791D"/>
    <w:pPr>
      <w:numPr>
        <w:numId w:val="27"/>
      </w:numPr>
      <w:tabs>
        <w:tab w:val="clear" w:pos="360"/>
        <w:tab w:val="clear" w:pos="4320"/>
        <w:tab w:val="clear" w:pos="9072"/>
      </w:tabs>
      <w:kinsoku w:val="0"/>
      <w:overflowPunct w:val="0"/>
      <w:autoSpaceDE w:val="0"/>
      <w:autoSpaceDN w:val="0"/>
      <w:adjustRightInd w:val="0"/>
      <w:spacing w:after="360" w:line="360" w:lineRule="auto"/>
      <w:jc w:val="both"/>
    </w:pPr>
    <w:rPr>
      <w:rFonts w:eastAsia="MingLiU"/>
      <w:snapToGrid w:val="0"/>
      <w:lang w:val="en-GB"/>
    </w:rPr>
  </w:style>
  <w:style w:type="character" w:customStyle="1" w:styleId="st1">
    <w:name w:val="st1"/>
    <w:rsid w:val="00611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88717">
      <w:bodyDiv w:val="1"/>
      <w:marLeft w:val="0"/>
      <w:marRight w:val="0"/>
      <w:marTop w:val="0"/>
      <w:marBottom w:val="0"/>
      <w:divBdr>
        <w:top w:val="none" w:sz="0" w:space="0" w:color="auto"/>
        <w:left w:val="none" w:sz="0" w:space="0" w:color="auto"/>
        <w:bottom w:val="none" w:sz="0" w:space="0" w:color="auto"/>
        <w:right w:val="none" w:sz="0" w:space="0" w:color="auto"/>
      </w:divBdr>
    </w:div>
    <w:div w:id="664819213">
      <w:bodyDiv w:val="1"/>
      <w:marLeft w:val="0"/>
      <w:marRight w:val="0"/>
      <w:marTop w:val="0"/>
      <w:marBottom w:val="0"/>
      <w:divBdr>
        <w:top w:val="none" w:sz="0" w:space="0" w:color="auto"/>
        <w:left w:val="none" w:sz="0" w:space="0" w:color="auto"/>
        <w:bottom w:val="none" w:sz="0" w:space="0" w:color="auto"/>
        <w:right w:val="none" w:sz="0" w:space="0" w:color="auto"/>
      </w:divBdr>
    </w:div>
    <w:div w:id="1609507458">
      <w:bodyDiv w:val="1"/>
      <w:marLeft w:val="0"/>
      <w:marRight w:val="0"/>
      <w:marTop w:val="0"/>
      <w:marBottom w:val="0"/>
      <w:divBdr>
        <w:top w:val="none" w:sz="0" w:space="0" w:color="auto"/>
        <w:left w:val="none" w:sz="0" w:space="0" w:color="auto"/>
        <w:bottom w:val="none" w:sz="0" w:space="0" w:color="auto"/>
        <w:right w:val="none" w:sz="0" w:space="0" w:color="auto"/>
      </w:divBdr>
    </w:div>
    <w:div w:id="1795177213">
      <w:bodyDiv w:val="1"/>
      <w:marLeft w:val="0"/>
      <w:marRight w:val="0"/>
      <w:marTop w:val="0"/>
      <w:marBottom w:val="0"/>
      <w:divBdr>
        <w:top w:val="none" w:sz="0" w:space="0" w:color="auto"/>
        <w:left w:val="none" w:sz="0" w:space="0" w:color="auto"/>
        <w:bottom w:val="none" w:sz="0" w:space="0" w:color="auto"/>
        <w:right w:val="none" w:sz="0" w:space="0" w:color="auto"/>
      </w:divBdr>
    </w:div>
    <w:div w:id="1846086993">
      <w:bodyDiv w:val="1"/>
      <w:marLeft w:val="0"/>
      <w:marRight w:val="0"/>
      <w:marTop w:val="0"/>
      <w:marBottom w:val="0"/>
      <w:divBdr>
        <w:top w:val="none" w:sz="0" w:space="0" w:color="auto"/>
        <w:left w:val="none" w:sz="0" w:space="0" w:color="auto"/>
        <w:bottom w:val="none" w:sz="0" w:space="0" w:color="auto"/>
        <w:right w:val="none" w:sz="0" w:space="0" w:color="auto"/>
      </w:divBdr>
      <w:divsChild>
        <w:div w:id="2141411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79F2B-D106-4CA8-ABCF-BE9F259F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6</TotalTime>
  <Pages>56</Pages>
  <Words>4922</Words>
  <Characters>28060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dc:description/>
  <cp:lastModifiedBy>Windows User</cp:lastModifiedBy>
  <cp:revision>3</cp:revision>
  <cp:lastPrinted>2017-09-11T04:36:00Z</cp:lastPrinted>
  <dcterms:created xsi:type="dcterms:W3CDTF">2017-09-11T06:54:00Z</dcterms:created>
  <dcterms:modified xsi:type="dcterms:W3CDTF">2017-09-11T06:58:00Z</dcterms:modified>
</cp:coreProperties>
</file>