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5C" w:rsidRDefault="00214F44">
      <w:pPr>
        <w:pStyle w:val="normal1"/>
        <w:jc w:val="right"/>
        <w:rPr>
          <w:caps/>
          <w:spacing w:val="-1"/>
          <w:lang w:eastAsia="zh-TW"/>
        </w:rPr>
      </w:pPr>
      <w:r w:rsidRPr="009A68F3">
        <w:rPr>
          <w:caps/>
          <w:spacing w:val="-1"/>
          <w:lang w:eastAsia="zh-TW"/>
        </w:rPr>
        <w:t>CAAR 5/2020</w:t>
      </w:r>
    </w:p>
    <w:p w:rsidR="002D3DD8" w:rsidRDefault="00A77A9C" w:rsidP="002D3DD8">
      <w:pPr>
        <w:pStyle w:val="normal1"/>
        <w:ind w:right="20"/>
        <w:jc w:val="right"/>
        <w:rPr>
          <w:caps/>
          <w:spacing w:val="-1"/>
          <w:lang w:eastAsia="zh-TW"/>
        </w:rPr>
      </w:pPr>
      <w:r>
        <w:rPr>
          <w:caps/>
          <w:spacing w:val="-1"/>
          <w:lang w:eastAsia="zh-TW"/>
        </w:rPr>
        <w:t xml:space="preserve">  [2020] HKCA 1019</w:t>
      </w:r>
    </w:p>
    <w:p w:rsidR="00582D5C" w:rsidRDefault="00582D5C">
      <w:pPr>
        <w:pStyle w:val="normal1"/>
        <w:jc w:val="right"/>
        <w:rPr>
          <w:caps/>
          <w:spacing w:val="-1"/>
          <w:lang w:eastAsia="zh-TW"/>
        </w:rPr>
      </w:pPr>
    </w:p>
    <w:p w:rsidR="00582D5C" w:rsidRDefault="00582D5C">
      <w:pPr>
        <w:pStyle w:val="normal1"/>
        <w:jc w:val="right"/>
        <w:rPr>
          <w:caps/>
          <w:spacing w:val="-1"/>
          <w:lang w:eastAsia="zh-TW"/>
        </w:rPr>
      </w:pPr>
    </w:p>
    <w:p w:rsidR="00582D5C" w:rsidRPr="00081382" w:rsidRDefault="00214F44">
      <w:pPr>
        <w:pStyle w:val="Body"/>
        <w:spacing w:line="312" w:lineRule="auto"/>
        <w:ind w:left="446" w:hanging="446"/>
        <w:jc w:val="center"/>
        <w:rPr>
          <w:rFonts w:ascii="宋体" w:eastAsia="宋体" w:hAnsi="宋体"/>
          <w:spacing w:val="36"/>
          <w:sz w:val="28"/>
          <w:szCs w:val="28"/>
          <w:lang w:eastAsia="zh-TW"/>
        </w:rPr>
      </w:pPr>
      <w:r w:rsidRPr="00081382">
        <w:rPr>
          <w:rFonts w:ascii="宋体" w:eastAsia="宋体" w:hAnsi="宋体" w:cs="宋体" w:hint="eastAsia"/>
          <w:spacing w:val="36"/>
          <w:sz w:val="28"/>
          <w:szCs w:val="28"/>
          <w:lang w:val="zh-TW" w:eastAsia="zh-TW"/>
        </w:rPr>
        <w:t>香港特別行政區</w:t>
      </w:r>
    </w:p>
    <w:p w:rsidR="00582D5C" w:rsidRPr="00081382" w:rsidRDefault="00214F44">
      <w:pPr>
        <w:pStyle w:val="Body"/>
        <w:spacing w:line="312" w:lineRule="auto"/>
        <w:ind w:left="446" w:hanging="446"/>
        <w:jc w:val="center"/>
        <w:rPr>
          <w:rFonts w:ascii="宋体" w:eastAsia="宋体" w:hAnsi="宋体"/>
          <w:spacing w:val="36"/>
          <w:sz w:val="28"/>
          <w:szCs w:val="28"/>
          <w:lang w:eastAsia="zh-TW"/>
        </w:rPr>
      </w:pPr>
      <w:r w:rsidRPr="00081382">
        <w:rPr>
          <w:rFonts w:ascii="宋体" w:eastAsia="宋体" w:hAnsi="宋体" w:cs="宋体" w:hint="eastAsia"/>
          <w:spacing w:val="36"/>
          <w:sz w:val="28"/>
          <w:szCs w:val="28"/>
          <w:lang w:val="zh-TW" w:eastAsia="zh-TW"/>
        </w:rPr>
        <w:t>高等法院上訴法庭</w:t>
      </w:r>
    </w:p>
    <w:p w:rsidR="00582D5C" w:rsidRPr="0047723D" w:rsidRDefault="00214F44">
      <w:pPr>
        <w:pStyle w:val="Body"/>
        <w:spacing w:line="312" w:lineRule="auto"/>
        <w:jc w:val="center"/>
        <w:rPr>
          <w:rFonts w:ascii="宋体" w:eastAsia="宋体" w:hAnsi="宋体"/>
          <w:b w:val="0"/>
          <w:bCs w:val="0"/>
          <w:spacing w:val="20"/>
          <w:sz w:val="28"/>
          <w:szCs w:val="28"/>
          <w:lang w:eastAsia="zh-TW"/>
        </w:rPr>
      </w:pPr>
      <w:r w:rsidRPr="0047723D">
        <w:rPr>
          <w:rFonts w:ascii="宋体" w:eastAsia="宋体" w:hAnsi="宋体" w:cs="宋体" w:hint="eastAsia"/>
          <w:b w:val="0"/>
          <w:bCs w:val="0"/>
          <w:spacing w:val="20"/>
          <w:sz w:val="28"/>
          <w:szCs w:val="28"/>
          <w:lang w:val="zh-TW" w:eastAsia="zh-TW"/>
        </w:rPr>
        <w:t>刑事司法管轄權</w:t>
      </w:r>
    </w:p>
    <w:p w:rsidR="00582D5C" w:rsidRPr="000602CC" w:rsidRDefault="000602CC">
      <w:pPr>
        <w:pStyle w:val="Body"/>
        <w:spacing w:line="288" w:lineRule="auto"/>
        <w:jc w:val="center"/>
        <w:rPr>
          <w:rFonts w:eastAsia="宋体" w:cs="Times New Roman"/>
          <w:b w:val="0"/>
          <w:bCs w:val="0"/>
          <w:spacing w:val="20"/>
          <w:sz w:val="28"/>
          <w:szCs w:val="28"/>
          <w:lang w:eastAsia="zh-TW"/>
        </w:rPr>
      </w:pPr>
      <w:r w:rsidRPr="000602CC">
        <w:rPr>
          <w:rFonts w:ascii="宋体" w:eastAsia="宋体" w:hAnsi="宋体" w:cs="Times New Roman"/>
          <w:b w:val="0"/>
          <w:bCs w:val="0"/>
          <w:spacing w:val="20"/>
          <w:sz w:val="28"/>
          <w:szCs w:val="28"/>
          <w:lang w:val="zh-TW" w:eastAsia="zh-HK"/>
        </w:rPr>
        <w:t>覆核</w:t>
      </w:r>
      <w:r w:rsidR="00214F44" w:rsidRPr="000602CC">
        <w:rPr>
          <w:rFonts w:eastAsia="宋体" w:cs="Times New Roman"/>
          <w:b w:val="0"/>
          <w:bCs w:val="0"/>
          <w:spacing w:val="20"/>
          <w:sz w:val="28"/>
          <w:szCs w:val="28"/>
          <w:lang w:val="zh-TW" w:eastAsia="zh-TW"/>
        </w:rPr>
        <w:t>申請</w:t>
      </w:r>
    </w:p>
    <w:p w:rsidR="00582D5C" w:rsidRDefault="000602CC">
      <w:pPr>
        <w:pStyle w:val="Body"/>
        <w:spacing w:line="288" w:lineRule="auto"/>
        <w:jc w:val="center"/>
        <w:rPr>
          <w:rFonts w:ascii="宋体" w:eastAsia="PMingLiU" w:hAnsi="宋体" w:cs="宋体"/>
          <w:b w:val="0"/>
          <w:bCs w:val="0"/>
          <w:spacing w:val="20"/>
          <w:sz w:val="28"/>
          <w:szCs w:val="28"/>
          <w:lang w:val="zh-TW" w:eastAsia="zh-TW"/>
        </w:rPr>
      </w:pPr>
      <w:r w:rsidRPr="000602CC">
        <w:rPr>
          <w:rFonts w:ascii="宋体" w:eastAsia="宋体" w:hAnsi="宋体" w:cs="宋体" w:hint="eastAsia"/>
          <w:b w:val="0"/>
          <w:bCs w:val="0"/>
          <w:spacing w:val="20"/>
          <w:sz w:val="28"/>
          <w:szCs w:val="28"/>
          <w:lang w:val="zh-TW" w:eastAsia="zh-TW"/>
        </w:rPr>
        <w:t>覆核申請</w:t>
      </w:r>
      <w:r w:rsidR="00214F44" w:rsidRPr="00081382">
        <w:rPr>
          <w:rFonts w:ascii="宋体" w:eastAsia="宋体" w:hAnsi="宋体" w:cs="宋体" w:hint="eastAsia"/>
          <w:b w:val="0"/>
          <w:bCs w:val="0"/>
          <w:spacing w:val="20"/>
          <w:sz w:val="28"/>
          <w:szCs w:val="28"/>
          <w:lang w:val="zh-TW" w:eastAsia="zh-TW"/>
        </w:rPr>
        <w:t>案件</w:t>
      </w:r>
      <w:r w:rsidR="00214F44">
        <w:rPr>
          <w:b w:val="0"/>
          <w:bCs w:val="0"/>
          <w:spacing w:val="20"/>
          <w:sz w:val="28"/>
          <w:szCs w:val="28"/>
          <w:lang w:eastAsia="zh-TW"/>
        </w:rPr>
        <w:t>2020</w:t>
      </w:r>
      <w:r w:rsidR="00214F44" w:rsidRPr="00081382">
        <w:rPr>
          <w:rFonts w:ascii="宋体" w:eastAsia="宋体" w:hAnsi="宋体" w:cs="宋体" w:hint="eastAsia"/>
          <w:b w:val="0"/>
          <w:bCs w:val="0"/>
          <w:spacing w:val="20"/>
          <w:sz w:val="28"/>
          <w:szCs w:val="28"/>
          <w:lang w:val="zh-TW" w:eastAsia="zh-TW"/>
        </w:rPr>
        <w:t>年第</w:t>
      </w:r>
      <w:r w:rsidR="00214F44">
        <w:rPr>
          <w:b w:val="0"/>
          <w:bCs w:val="0"/>
          <w:spacing w:val="20"/>
          <w:sz w:val="28"/>
          <w:szCs w:val="28"/>
          <w:lang w:eastAsia="zh-TW"/>
        </w:rPr>
        <w:t>5</w:t>
      </w:r>
      <w:r w:rsidR="00214F44" w:rsidRPr="00081382">
        <w:rPr>
          <w:rFonts w:ascii="宋体" w:eastAsia="宋体" w:hAnsi="宋体" w:cs="宋体" w:hint="eastAsia"/>
          <w:b w:val="0"/>
          <w:bCs w:val="0"/>
          <w:spacing w:val="20"/>
          <w:sz w:val="28"/>
          <w:szCs w:val="28"/>
          <w:lang w:val="zh-TW" w:eastAsia="zh-TW"/>
        </w:rPr>
        <w:t>號</w:t>
      </w:r>
    </w:p>
    <w:p w:rsidR="00BE1FA8" w:rsidRPr="00C84AF9" w:rsidRDefault="00214F44" w:rsidP="00BE1FA8">
      <w:pPr>
        <w:pStyle w:val="normal2"/>
        <w:snapToGrid/>
        <w:spacing w:line="360" w:lineRule="auto"/>
        <w:rPr>
          <w:rFonts w:eastAsia="PMingLiU"/>
          <w:bCs/>
          <w:lang w:eastAsia="zh-TW"/>
        </w:rPr>
      </w:pPr>
      <w:r w:rsidRPr="00585267">
        <w:rPr>
          <w:rFonts w:hint="eastAsia"/>
          <w:bCs/>
          <w:lang w:eastAsia="zh-TW"/>
        </w:rPr>
        <w:t>（</w:t>
      </w:r>
      <w:r>
        <w:rPr>
          <w:rFonts w:ascii="宋体" w:hAnsi="宋体" w:cs="宋体" w:hint="eastAsia"/>
          <w:spacing w:val="18"/>
          <w:lang w:val="zh-TW" w:eastAsia="zh-TW"/>
        </w:rPr>
        <w:t>原</w:t>
      </w:r>
      <w:r w:rsidR="000602CC" w:rsidRPr="00D4137D">
        <w:rPr>
          <w:rFonts w:ascii="宋体" w:hAnsi="宋体" w:hint="eastAsia"/>
          <w:spacing w:val="18"/>
          <w:lang w:val="zh-TW" w:eastAsia="zh-TW"/>
        </w:rPr>
        <w:t>東區</w:t>
      </w:r>
      <w:r w:rsidR="000602CC" w:rsidRPr="00D4137D">
        <w:rPr>
          <w:rFonts w:ascii="宋体" w:hAnsi="宋体" w:cs="宋体" w:hint="eastAsia"/>
          <w:spacing w:val="18"/>
          <w:lang w:val="zh-TW" w:eastAsia="zh-TW"/>
        </w:rPr>
        <w:t>裁判</w:t>
      </w:r>
      <w:r w:rsidRPr="004B1D7A">
        <w:rPr>
          <w:rFonts w:ascii="宋体" w:hAnsi="宋体" w:hint="eastAsia"/>
          <w:spacing w:val="18"/>
          <w:lang w:val="zh-TW" w:eastAsia="zh-TW"/>
        </w:rPr>
        <w:t>法院</w:t>
      </w:r>
      <w:r>
        <w:rPr>
          <w:rFonts w:ascii="宋体" w:hAnsi="宋体" w:cs="宋体" w:hint="eastAsia"/>
          <w:spacing w:val="18"/>
          <w:lang w:val="zh-TW" w:eastAsia="zh-TW"/>
        </w:rPr>
        <w:t>刑事案件</w:t>
      </w:r>
      <w:r>
        <w:rPr>
          <w:rFonts w:eastAsia="PMingLiU"/>
          <w:spacing w:val="18"/>
          <w:lang w:val="zh-TW" w:eastAsia="zh-TW"/>
        </w:rPr>
        <w:t>2019</w:t>
      </w:r>
      <w:r>
        <w:rPr>
          <w:rFonts w:ascii="宋体" w:hAnsi="宋体" w:cs="宋体" w:hint="eastAsia"/>
          <w:spacing w:val="18"/>
          <w:lang w:val="zh-TW" w:eastAsia="zh-TW"/>
        </w:rPr>
        <w:t>年第</w:t>
      </w:r>
      <w:r w:rsidRPr="00DA4223">
        <w:rPr>
          <w:spacing w:val="18"/>
          <w:lang w:eastAsia="zh-TW"/>
        </w:rPr>
        <w:t>2225</w:t>
      </w:r>
      <w:r>
        <w:rPr>
          <w:rFonts w:ascii="宋体" w:hAnsi="宋体" w:cs="宋体" w:hint="eastAsia"/>
          <w:spacing w:val="18"/>
          <w:lang w:val="zh-TW" w:eastAsia="zh-TW"/>
        </w:rPr>
        <w:t>號</w:t>
      </w:r>
      <w:r w:rsidRPr="00585267">
        <w:rPr>
          <w:rFonts w:hint="eastAsia"/>
          <w:bCs/>
          <w:lang w:eastAsia="zh-TW"/>
        </w:rPr>
        <w:t>）</w:t>
      </w:r>
    </w:p>
    <w:p w:rsidR="00582D5C" w:rsidRPr="008327C7" w:rsidRDefault="00582D5C" w:rsidP="008327C7">
      <w:pPr>
        <w:pStyle w:val="Body"/>
        <w:tabs>
          <w:tab w:val="left" w:pos="1440"/>
        </w:tabs>
        <w:adjustRightInd w:val="0"/>
        <w:snapToGrid w:val="0"/>
        <w:spacing w:line="360" w:lineRule="auto"/>
        <w:jc w:val="center"/>
        <w:rPr>
          <w:rFonts w:ascii="宋体" w:eastAsia="宋体" w:hAnsi="宋体"/>
          <w:b w:val="0"/>
          <w:spacing w:val="36"/>
          <w:sz w:val="22"/>
          <w:szCs w:val="22"/>
          <w:lang w:eastAsia="zh-TW"/>
        </w:rPr>
      </w:pPr>
    </w:p>
    <w:tbl>
      <w:tblPr>
        <w:tblW w:w="90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1"/>
        <w:gridCol w:w="2100"/>
        <w:gridCol w:w="1179"/>
        <w:gridCol w:w="2410"/>
        <w:gridCol w:w="1289"/>
        <w:gridCol w:w="1681"/>
        <w:gridCol w:w="180"/>
      </w:tblGrid>
      <w:tr w:rsidR="00582D5C">
        <w:trPr>
          <w:trHeight w:val="278"/>
          <w:jc w:val="center"/>
        </w:trPr>
        <w:tc>
          <w:tcPr>
            <w:tcW w:w="3445" w:type="dxa"/>
            <w:gridSpan w:val="3"/>
            <w:tcBorders>
              <w:top w:val="nil"/>
              <w:left w:val="nil"/>
              <w:bottom w:val="nil"/>
              <w:right w:val="nil"/>
            </w:tcBorders>
            <w:shd w:val="clear" w:color="auto" w:fill="auto"/>
            <w:tcMar>
              <w:top w:w="80" w:type="dxa"/>
              <w:left w:w="80" w:type="dxa"/>
              <w:bottom w:w="80" w:type="dxa"/>
              <w:right w:w="80" w:type="dxa"/>
            </w:tcMar>
          </w:tcPr>
          <w:p w:rsidR="00582D5C" w:rsidRDefault="00582D5C">
            <w:pPr>
              <w:rPr>
                <w:lang w:eastAsia="zh-TW"/>
              </w:rPr>
            </w:pPr>
          </w:p>
        </w:tc>
        <w:tc>
          <w:tcPr>
            <w:tcW w:w="2418" w:type="dxa"/>
            <w:tcBorders>
              <w:top w:val="single" w:sz="4" w:space="0" w:color="000000"/>
              <w:left w:val="nil"/>
              <w:bottom w:val="nil"/>
              <w:right w:val="nil"/>
            </w:tcBorders>
            <w:shd w:val="clear" w:color="auto" w:fill="auto"/>
            <w:tcMar>
              <w:top w:w="80" w:type="dxa"/>
              <w:left w:w="80" w:type="dxa"/>
              <w:bottom w:w="80" w:type="dxa"/>
              <w:right w:w="80" w:type="dxa"/>
            </w:tcMar>
          </w:tcPr>
          <w:p w:rsidR="00582D5C" w:rsidRDefault="00582D5C">
            <w:pPr>
              <w:rPr>
                <w:lang w:eastAsia="zh-TW"/>
              </w:rPr>
            </w:pPr>
          </w:p>
          <w:p w:rsidR="002D3DD8" w:rsidRPr="00081382" w:rsidRDefault="002D3DD8">
            <w:pPr>
              <w:rPr>
                <w:sz w:val="16"/>
                <w:szCs w:val="16"/>
                <w:lang w:eastAsia="zh-TW"/>
              </w:rPr>
            </w:pPr>
          </w:p>
        </w:tc>
        <w:tc>
          <w:tcPr>
            <w:tcW w:w="2980" w:type="dxa"/>
            <w:gridSpan w:val="2"/>
            <w:tcBorders>
              <w:top w:val="nil"/>
              <w:left w:val="nil"/>
              <w:bottom w:val="nil"/>
              <w:right w:val="nil"/>
            </w:tcBorders>
            <w:shd w:val="clear" w:color="auto" w:fill="auto"/>
            <w:tcMar>
              <w:top w:w="80" w:type="dxa"/>
              <w:left w:w="80" w:type="dxa"/>
              <w:bottom w:w="80" w:type="dxa"/>
              <w:right w:w="80" w:type="dxa"/>
            </w:tcMar>
          </w:tcPr>
          <w:p w:rsidR="00582D5C" w:rsidRDefault="00582D5C">
            <w:pPr>
              <w:rPr>
                <w:lang w:eastAsia="zh-TW"/>
              </w:rPr>
            </w:pPr>
          </w:p>
        </w:tc>
        <w:tc>
          <w:tcPr>
            <w:tcW w:w="175" w:type="dxa"/>
            <w:tcBorders>
              <w:top w:val="nil"/>
              <w:left w:val="nil"/>
              <w:bottom w:val="nil"/>
              <w:right w:val="nil"/>
            </w:tcBorders>
            <w:shd w:val="clear" w:color="auto" w:fill="auto"/>
            <w:tcMar>
              <w:top w:w="80" w:type="dxa"/>
              <w:left w:w="80" w:type="dxa"/>
              <w:bottom w:w="80" w:type="dxa"/>
              <w:right w:w="80" w:type="dxa"/>
            </w:tcMar>
          </w:tcPr>
          <w:p w:rsidR="00582D5C" w:rsidRDefault="00582D5C">
            <w:pPr>
              <w:rPr>
                <w:lang w:eastAsia="zh-TW"/>
              </w:rPr>
            </w:pPr>
          </w:p>
        </w:tc>
      </w:tr>
      <w:tr w:rsidR="00582D5C">
        <w:trPr>
          <w:trHeight w:val="400"/>
          <w:jc w:val="center"/>
        </w:trPr>
        <w:tc>
          <w:tcPr>
            <w:tcW w:w="155" w:type="dxa"/>
            <w:tcBorders>
              <w:top w:val="nil"/>
              <w:left w:val="nil"/>
              <w:bottom w:val="nil"/>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lang w:eastAsia="zh-TW"/>
              </w:rPr>
            </w:pPr>
          </w:p>
        </w:tc>
        <w:tc>
          <w:tcPr>
            <w:tcW w:w="2107" w:type="dxa"/>
            <w:tcBorders>
              <w:top w:val="nil"/>
              <w:left w:val="nil"/>
              <w:bottom w:val="nil"/>
              <w:right w:val="nil"/>
            </w:tcBorders>
            <w:shd w:val="clear" w:color="auto" w:fill="auto"/>
            <w:tcMar>
              <w:top w:w="80" w:type="dxa"/>
              <w:left w:w="80" w:type="dxa"/>
              <w:bottom w:w="80" w:type="dxa"/>
              <w:right w:w="80" w:type="dxa"/>
            </w:tcMar>
          </w:tcPr>
          <w:p w:rsidR="00582D5C" w:rsidRPr="00081382" w:rsidRDefault="00A77A9C">
            <w:pPr>
              <w:pStyle w:val="Body"/>
              <w:tabs>
                <w:tab w:val="left" w:pos="1440"/>
              </w:tabs>
              <w:spacing w:line="480" w:lineRule="auto"/>
              <w:rPr>
                <w:rFonts w:ascii="宋体" w:eastAsia="宋体" w:hAnsi="宋体"/>
              </w:rPr>
            </w:pPr>
            <w:r w:rsidRPr="00081382">
              <w:rPr>
                <w:rFonts w:ascii="宋体" w:eastAsia="宋体" w:hAnsi="宋体" w:cs="宋体" w:hint="eastAsia"/>
                <w:b w:val="0"/>
                <w:bCs w:val="0"/>
                <w:spacing w:val="36"/>
                <w:sz w:val="28"/>
                <w:szCs w:val="28"/>
                <w:lang w:val="zh-TW" w:eastAsia="zh-TW"/>
              </w:rPr>
              <w:t>申請人</w:t>
            </w:r>
          </w:p>
        </w:tc>
        <w:tc>
          <w:tcPr>
            <w:tcW w:w="4894" w:type="dxa"/>
            <w:gridSpan w:val="3"/>
            <w:tcBorders>
              <w:top w:val="nil"/>
              <w:left w:val="nil"/>
              <w:bottom w:val="nil"/>
              <w:right w:val="nil"/>
            </w:tcBorders>
            <w:shd w:val="clear" w:color="auto" w:fill="auto"/>
            <w:tcMar>
              <w:top w:w="80" w:type="dxa"/>
              <w:left w:w="80" w:type="dxa"/>
              <w:bottom w:w="80" w:type="dxa"/>
              <w:right w:w="80" w:type="dxa"/>
            </w:tcMar>
          </w:tcPr>
          <w:p w:rsidR="00582D5C" w:rsidRPr="000602CC" w:rsidRDefault="000602CC" w:rsidP="000602CC">
            <w:pPr>
              <w:pStyle w:val="Body"/>
              <w:tabs>
                <w:tab w:val="left" w:pos="1440"/>
              </w:tabs>
              <w:spacing w:after="240"/>
              <w:jc w:val="center"/>
              <w:rPr>
                <w:rFonts w:ascii="宋体" w:eastAsia="宋体" w:hAnsi="宋体" w:cs="PMingLiU"/>
                <w:b w:val="0"/>
                <w:bCs w:val="0"/>
                <w:caps/>
                <w:spacing w:val="36"/>
                <w:sz w:val="28"/>
                <w:szCs w:val="28"/>
                <w:lang w:val="zh-TW" w:eastAsia="zh-TW"/>
              </w:rPr>
            </w:pPr>
            <w:r w:rsidRPr="000602CC">
              <w:rPr>
                <w:rFonts w:ascii="宋体" w:eastAsia="宋体" w:hAnsi="宋体" w:cs="PMingLiU" w:hint="eastAsia"/>
                <w:b w:val="0"/>
                <w:bCs w:val="0"/>
                <w:caps/>
                <w:spacing w:val="36"/>
                <w:sz w:val="28"/>
                <w:szCs w:val="28"/>
                <w:lang w:val="zh-TW" w:eastAsia="zh-HK"/>
              </w:rPr>
              <w:t>律政司司長</w:t>
            </w:r>
          </w:p>
        </w:tc>
        <w:tc>
          <w:tcPr>
            <w:tcW w:w="1862" w:type="dxa"/>
            <w:gridSpan w:val="2"/>
            <w:tcBorders>
              <w:top w:val="nil"/>
              <w:left w:val="nil"/>
              <w:bottom w:val="nil"/>
              <w:right w:val="nil"/>
            </w:tcBorders>
            <w:shd w:val="clear" w:color="auto" w:fill="auto"/>
            <w:tcMar>
              <w:top w:w="80" w:type="dxa"/>
              <w:left w:w="80" w:type="dxa"/>
              <w:bottom w:w="80" w:type="dxa"/>
              <w:right w:w="80" w:type="dxa"/>
            </w:tcMar>
          </w:tcPr>
          <w:p w:rsidR="00582D5C" w:rsidRDefault="00582D5C"/>
        </w:tc>
      </w:tr>
      <w:tr w:rsidR="00582D5C">
        <w:trPr>
          <w:trHeight w:val="400"/>
          <w:jc w:val="center"/>
        </w:trPr>
        <w:tc>
          <w:tcPr>
            <w:tcW w:w="155" w:type="dxa"/>
            <w:tcBorders>
              <w:top w:val="nil"/>
              <w:left w:val="nil"/>
              <w:bottom w:val="nil"/>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rPr>
            </w:pPr>
          </w:p>
        </w:tc>
        <w:tc>
          <w:tcPr>
            <w:tcW w:w="2107" w:type="dxa"/>
            <w:tcBorders>
              <w:top w:val="nil"/>
              <w:left w:val="nil"/>
              <w:bottom w:val="nil"/>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rPr>
            </w:pPr>
          </w:p>
        </w:tc>
        <w:tc>
          <w:tcPr>
            <w:tcW w:w="4894" w:type="dxa"/>
            <w:gridSpan w:val="3"/>
            <w:tcBorders>
              <w:top w:val="nil"/>
              <w:left w:val="nil"/>
              <w:bottom w:val="nil"/>
              <w:right w:val="nil"/>
            </w:tcBorders>
            <w:shd w:val="clear" w:color="auto" w:fill="auto"/>
            <w:tcMar>
              <w:top w:w="80" w:type="dxa"/>
              <w:left w:w="80" w:type="dxa"/>
              <w:bottom w:w="80" w:type="dxa"/>
              <w:right w:w="80" w:type="dxa"/>
            </w:tcMar>
          </w:tcPr>
          <w:p w:rsidR="00582D5C" w:rsidRPr="000602CC" w:rsidRDefault="000602CC">
            <w:pPr>
              <w:pStyle w:val="Body"/>
              <w:tabs>
                <w:tab w:val="left" w:pos="1440"/>
              </w:tabs>
              <w:spacing w:line="480" w:lineRule="auto"/>
              <w:jc w:val="center"/>
              <w:rPr>
                <w:rFonts w:ascii="宋体" w:eastAsia="宋体" w:hAnsi="宋体"/>
                <w:b w:val="0"/>
                <w:sz w:val="28"/>
                <w:szCs w:val="28"/>
              </w:rPr>
            </w:pPr>
            <w:r w:rsidRPr="000602CC">
              <w:rPr>
                <w:rFonts w:ascii="宋体" w:eastAsia="宋体" w:hAnsi="宋体" w:hint="eastAsia"/>
                <w:b w:val="0"/>
                <w:sz w:val="28"/>
                <w:szCs w:val="28"/>
                <w:lang w:eastAsia="zh-HK"/>
              </w:rPr>
              <w:t>訴</w:t>
            </w:r>
          </w:p>
        </w:tc>
        <w:tc>
          <w:tcPr>
            <w:tcW w:w="1862" w:type="dxa"/>
            <w:gridSpan w:val="2"/>
            <w:tcBorders>
              <w:top w:val="nil"/>
              <w:left w:val="nil"/>
              <w:bottom w:val="nil"/>
              <w:right w:val="nil"/>
            </w:tcBorders>
            <w:shd w:val="clear" w:color="auto" w:fill="auto"/>
            <w:tcMar>
              <w:top w:w="80" w:type="dxa"/>
              <w:left w:w="80" w:type="dxa"/>
              <w:bottom w:w="80" w:type="dxa"/>
              <w:right w:w="80" w:type="dxa"/>
            </w:tcMar>
          </w:tcPr>
          <w:p w:rsidR="00582D5C" w:rsidRDefault="00582D5C"/>
        </w:tc>
      </w:tr>
      <w:tr w:rsidR="00582D5C">
        <w:trPr>
          <w:trHeight w:val="400"/>
          <w:jc w:val="center"/>
        </w:trPr>
        <w:tc>
          <w:tcPr>
            <w:tcW w:w="155" w:type="dxa"/>
            <w:tcBorders>
              <w:top w:val="nil"/>
              <w:left w:val="nil"/>
              <w:bottom w:val="nil"/>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rPr>
            </w:pPr>
          </w:p>
        </w:tc>
        <w:tc>
          <w:tcPr>
            <w:tcW w:w="2107" w:type="dxa"/>
            <w:tcBorders>
              <w:top w:val="nil"/>
              <w:left w:val="nil"/>
              <w:bottom w:val="nil"/>
              <w:right w:val="nil"/>
            </w:tcBorders>
            <w:shd w:val="clear" w:color="auto" w:fill="auto"/>
            <w:tcMar>
              <w:top w:w="80" w:type="dxa"/>
              <w:left w:w="80" w:type="dxa"/>
              <w:bottom w:w="80" w:type="dxa"/>
              <w:right w:w="80" w:type="dxa"/>
            </w:tcMar>
          </w:tcPr>
          <w:p w:rsidR="00582D5C" w:rsidRPr="00081382" w:rsidRDefault="00A77A9C">
            <w:pPr>
              <w:pStyle w:val="Body"/>
              <w:tabs>
                <w:tab w:val="left" w:pos="1440"/>
              </w:tabs>
              <w:spacing w:after="240"/>
              <w:rPr>
                <w:rFonts w:ascii="宋体" w:eastAsia="宋体" w:hAnsi="宋体"/>
              </w:rPr>
            </w:pPr>
            <w:r w:rsidRPr="00081382">
              <w:rPr>
                <w:rFonts w:ascii="宋体" w:eastAsia="宋体" w:hAnsi="宋体" w:cs="宋体" w:hint="eastAsia"/>
                <w:b w:val="0"/>
                <w:bCs w:val="0"/>
                <w:spacing w:val="36"/>
                <w:sz w:val="28"/>
                <w:szCs w:val="28"/>
                <w:lang w:val="zh-TW" w:eastAsia="zh-TW"/>
              </w:rPr>
              <w:t>答辯人</w:t>
            </w:r>
          </w:p>
        </w:tc>
        <w:tc>
          <w:tcPr>
            <w:tcW w:w="4894" w:type="dxa"/>
            <w:gridSpan w:val="3"/>
            <w:tcBorders>
              <w:top w:val="nil"/>
              <w:left w:val="nil"/>
              <w:bottom w:val="nil"/>
              <w:right w:val="nil"/>
            </w:tcBorders>
            <w:shd w:val="clear" w:color="auto" w:fill="auto"/>
            <w:tcMar>
              <w:top w:w="80" w:type="dxa"/>
              <w:left w:w="80" w:type="dxa"/>
              <w:bottom w:w="80" w:type="dxa"/>
              <w:right w:w="80" w:type="dxa"/>
            </w:tcMar>
          </w:tcPr>
          <w:p w:rsidR="00DA4223" w:rsidRPr="00DA4223" w:rsidRDefault="00214F44" w:rsidP="000602CC">
            <w:pPr>
              <w:pStyle w:val="Body"/>
              <w:tabs>
                <w:tab w:val="left" w:pos="1440"/>
              </w:tabs>
              <w:spacing w:after="240"/>
              <w:jc w:val="center"/>
              <w:rPr>
                <w:rFonts w:ascii="宋体" w:eastAsia="PMingLiU" w:hAnsi="宋体"/>
              </w:rPr>
            </w:pPr>
            <w:proofErr w:type="gramStart"/>
            <w:r w:rsidRPr="00DA4223">
              <w:rPr>
                <w:rFonts w:ascii="宋体" w:eastAsia="宋体" w:hAnsi="宋体" w:cs="PMingLiU" w:hint="eastAsia"/>
                <w:b w:val="0"/>
                <w:bCs w:val="0"/>
                <w:caps/>
                <w:spacing w:val="36"/>
                <w:sz w:val="28"/>
                <w:szCs w:val="28"/>
                <w:lang w:val="zh-TW" w:eastAsia="zh-TW"/>
              </w:rPr>
              <w:t>庾</w:t>
            </w:r>
            <w:proofErr w:type="gramEnd"/>
            <w:r w:rsidRPr="00DA4223">
              <w:rPr>
                <w:rFonts w:ascii="宋体" w:eastAsia="宋体" w:hAnsi="宋体" w:cs="PMingLiU" w:hint="eastAsia"/>
                <w:b w:val="0"/>
                <w:bCs w:val="0"/>
                <w:caps/>
                <w:spacing w:val="36"/>
                <w:sz w:val="28"/>
                <w:szCs w:val="28"/>
                <w:lang w:val="zh-TW" w:eastAsia="zh-TW"/>
              </w:rPr>
              <w:t>家駒</w:t>
            </w:r>
            <w:r w:rsidRPr="00DA4223">
              <w:rPr>
                <w:rFonts w:eastAsia="PMingLiU" w:cs="Times New Roman"/>
                <w:b w:val="0"/>
                <w:bCs w:val="0"/>
                <w:caps/>
                <w:spacing w:val="36"/>
                <w:sz w:val="28"/>
                <w:szCs w:val="28"/>
                <w:lang w:val="zh-TW"/>
              </w:rPr>
              <w:t>(</w:t>
            </w:r>
            <w:r>
              <w:rPr>
                <w:rFonts w:eastAsia="PMingLiU" w:cs="Times New Roman"/>
                <w:b w:val="0"/>
                <w:bCs w:val="0"/>
                <w:spacing w:val="36"/>
                <w:sz w:val="28"/>
                <w:szCs w:val="28"/>
                <w:lang w:eastAsia="zh-TW"/>
              </w:rPr>
              <w:t xml:space="preserve">Yu </w:t>
            </w:r>
            <w:proofErr w:type="spellStart"/>
            <w:r>
              <w:rPr>
                <w:rFonts w:eastAsia="PMingLiU" w:cs="Times New Roman"/>
                <w:b w:val="0"/>
                <w:bCs w:val="0"/>
                <w:spacing w:val="36"/>
                <w:sz w:val="28"/>
                <w:szCs w:val="28"/>
                <w:lang w:eastAsia="zh-TW"/>
              </w:rPr>
              <w:t>Ka</w:t>
            </w:r>
            <w:proofErr w:type="spellEnd"/>
            <w:r>
              <w:rPr>
                <w:rFonts w:eastAsia="PMingLiU" w:cs="Times New Roman"/>
                <w:b w:val="0"/>
                <w:bCs w:val="0"/>
                <w:spacing w:val="36"/>
                <w:sz w:val="28"/>
                <w:szCs w:val="28"/>
                <w:lang w:eastAsia="zh-TW"/>
              </w:rPr>
              <w:t xml:space="preserve"> </w:t>
            </w:r>
            <w:proofErr w:type="spellStart"/>
            <w:r>
              <w:rPr>
                <w:rFonts w:eastAsia="PMingLiU" w:cs="Times New Roman"/>
                <w:b w:val="0"/>
                <w:bCs w:val="0"/>
                <w:spacing w:val="36"/>
                <w:sz w:val="28"/>
                <w:szCs w:val="28"/>
                <w:lang w:eastAsia="zh-TW"/>
              </w:rPr>
              <w:t>Kui</w:t>
            </w:r>
            <w:proofErr w:type="spellEnd"/>
            <w:r>
              <w:rPr>
                <w:rFonts w:eastAsia="PMingLiU" w:cs="Times New Roman"/>
                <w:b w:val="0"/>
                <w:bCs w:val="0"/>
                <w:spacing w:val="36"/>
                <w:sz w:val="28"/>
                <w:szCs w:val="28"/>
                <w:lang w:eastAsia="zh-TW"/>
              </w:rPr>
              <w:t>)</w:t>
            </w:r>
          </w:p>
        </w:tc>
        <w:tc>
          <w:tcPr>
            <w:tcW w:w="1862" w:type="dxa"/>
            <w:gridSpan w:val="2"/>
            <w:tcBorders>
              <w:top w:val="nil"/>
              <w:left w:val="nil"/>
              <w:bottom w:val="nil"/>
              <w:right w:val="nil"/>
            </w:tcBorders>
            <w:shd w:val="clear" w:color="auto" w:fill="auto"/>
            <w:tcMar>
              <w:top w:w="80" w:type="dxa"/>
              <w:left w:w="80" w:type="dxa"/>
              <w:bottom w:w="80" w:type="dxa"/>
              <w:right w:w="80" w:type="dxa"/>
            </w:tcMar>
          </w:tcPr>
          <w:p w:rsidR="00582D5C" w:rsidRDefault="00582D5C"/>
        </w:tc>
      </w:tr>
      <w:tr w:rsidR="00582D5C">
        <w:trPr>
          <w:trHeight w:val="278"/>
          <w:jc w:val="center"/>
        </w:trPr>
        <w:tc>
          <w:tcPr>
            <w:tcW w:w="3445" w:type="dxa"/>
            <w:gridSpan w:val="3"/>
            <w:tcBorders>
              <w:top w:val="nil"/>
              <w:left w:val="nil"/>
              <w:bottom w:val="nil"/>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rPr>
            </w:pPr>
          </w:p>
        </w:tc>
        <w:tc>
          <w:tcPr>
            <w:tcW w:w="2418" w:type="dxa"/>
            <w:tcBorders>
              <w:top w:val="nil"/>
              <w:left w:val="nil"/>
              <w:bottom w:val="single" w:sz="4" w:space="0" w:color="000000"/>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rPr>
            </w:pPr>
          </w:p>
        </w:tc>
        <w:tc>
          <w:tcPr>
            <w:tcW w:w="2980" w:type="dxa"/>
            <w:gridSpan w:val="2"/>
            <w:tcBorders>
              <w:top w:val="nil"/>
              <w:left w:val="nil"/>
              <w:bottom w:val="nil"/>
              <w:right w:val="nil"/>
            </w:tcBorders>
            <w:shd w:val="clear" w:color="auto" w:fill="auto"/>
            <w:tcMar>
              <w:top w:w="80" w:type="dxa"/>
              <w:left w:w="80" w:type="dxa"/>
              <w:bottom w:w="80" w:type="dxa"/>
              <w:right w:w="80" w:type="dxa"/>
            </w:tcMar>
          </w:tcPr>
          <w:p w:rsidR="00582D5C" w:rsidRPr="00081382" w:rsidRDefault="00582D5C">
            <w:pPr>
              <w:rPr>
                <w:rFonts w:ascii="宋体" w:eastAsia="宋体" w:hAnsi="宋体"/>
              </w:rPr>
            </w:pPr>
          </w:p>
        </w:tc>
        <w:tc>
          <w:tcPr>
            <w:tcW w:w="175" w:type="dxa"/>
            <w:tcBorders>
              <w:top w:val="nil"/>
              <w:left w:val="nil"/>
              <w:bottom w:val="nil"/>
              <w:right w:val="nil"/>
            </w:tcBorders>
            <w:shd w:val="clear" w:color="auto" w:fill="auto"/>
            <w:tcMar>
              <w:top w:w="80" w:type="dxa"/>
              <w:left w:w="80" w:type="dxa"/>
              <w:bottom w:w="80" w:type="dxa"/>
              <w:right w:w="80" w:type="dxa"/>
            </w:tcMar>
          </w:tcPr>
          <w:p w:rsidR="00582D5C" w:rsidRDefault="00582D5C"/>
        </w:tc>
      </w:tr>
    </w:tbl>
    <w:p w:rsidR="00582D5C" w:rsidRDefault="00582D5C" w:rsidP="009D580C">
      <w:pPr>
        <w:pStyle w:val="Body"/>
        <w:widowControl w:val="0"/>
        <w:tabs>
          <w:tab w:val="left" w:pos="1440"/>
        </w:tabs>
        <w:jc w:val="center"/>
        <w:rPr>
          <w:spacing w:val="36"/>
          <w:sz w:val="28"/>
          <w:szCs w:val="28"/>
        </w:rPr>
      </w:pPr>
    </w:p>
    <w:p w:rsidR="00582D5C" w:rsidRDefault="00582D5C" w:rsidP="009D580C">
      <w:pPr>
        <w:pStyle w:val="Body"/>
        <w:tabs>
          <w:tab w:val="left" w:pos="1440"/>
          <w:tab w:val="left" w:pos="1800"/>
        </w:tabs>
        <w:rPr>
          <w:spacing w:val="36"/>
          <w:sz w:val="22"/>
          <w:szCs w:val="22"/>
        </w:rPr>
      </w:pPr>
    </w:p>
    <w:p w:rsidR="00DA4223" w:rsidRDefault="00214F44" w:rsidP="009D580C">
      <w:pPr>
        <w:pStyle w:val="Body"/>
        <w:tabs>
          <w:tab w:val="left" w:pos="1980"/>
        </w:tabs>
        <w:spacing w:before="60"/>
        <w:rPr>
          <w:rFonts w:ascii="宋体" w:eastAsia="PMingLiU" w:hAnsi="宋体" w:cs="PMingLiU"/>
          <w:b w:val="0"/>
          <w:bCs w:val="0"/>
          <w:spacing w:val="20"/>
          <w:sz w:val="28"/>
          <w:szCs w:val="28"/>
          <w:lang w:eastAsia="zh-TW"/>
        </w:rPr>
      </w:pPr>
      <w:r w:rsidRPr="00A572EB">
        <w:rPr>
          <w:rFonts w:ascii="宋体" w:eastAsia="宋体" w:hAnsi="宋体" w:cs="宋体" w:hint="eastAsia"/>
          <w:b w:val="0"/>
          <w:bCs w:val="0"/>
          <w:spacing w:val="20"/>
          <w:sz w:val="28"/>
          <w:szCs w:val="28"/>
          <w:lang w:val="zh-TW" w:eastAsia="zh-TW"/>
        </w:rPr>
        <w:t>主審</w:t>
      </w:r>
      <w:r w:rsidRPr="00A572EB">
        <w:rPr>
          <w:rFonts w:ascii="宋体" w:eastAsia="宋体" w:hAnsi="宋体" w:cs="PMingLiU" w:hint="eastAsia"/>
          <w:b w:val="0"/>
          <w:bCs w:val="0"/>
          <w:spacing w:val="20"/>
          <w:sz w:val="28"/>
          <w:szCs w:val="28"/>
          <w:lang w:val="zh-TW" w:eastAsia="zh-TW"/>
        </w:rPr>
        <w:t>法官</w:t>
      </w:r>
      <w:r>
        <w:rPr>
          <w:rFonts w:ascii="宋体" w:eastAsia="宋体" w:hAnsi="宋体" w:cs="宋体" w:hint="eastAsia"/>
          <w:b w:val="0"/>
          <w:bCs w:val="0"/>
          <w:spacing w:val="20"/>
          <w:sz w:val="28"/>
          <w:szCs w:val="28"/>
          <w:lang w:val="zh-TW" w:eastAsia="zh-TW"/>
        </w:rPr>
        <w:t>：</w:t>
      </w:r>
      <w:r>
        <w:rPr>
          <w:rFonts w:ascii="PMingLiU" w:eastAsia="PMingLiU" w:hAnsi="PMingLiU" w:cs="PMingLiU"/>
          <w:b w:val="0"/>
          <w:bCs w:val="0"/>
          <w:spacing w:val="20"/>
          <w:sz w:val="28"/>
          <w:szCs w:val="28"/>
          <w:lang w:eastAsia="zh-TW"/>
        </w:rPr>
        <w:tab/>
      </w:r>
      <w:r w:rsidRPr="00DA4223">
        <w:rPr>
          <w:rFonts w:ascii="宋体" w:eastAsia="宋体" w:hAnsi="宋体" w:cs="PMingLiU" w:hint="eastAsia"/>
          <w:b w:val="0"/>
          <w:bCs w:val="0"/>
          <w:spacing w:val="20"/>
          <w:sz w:val="28"/>
          <w:szCs w:val="28"/>
          <w:lang w:eastAsia="zh-TW"/>
        </w:rPr>
        <w:t>高等法院首席法官潘兆初</w:t>
      </w:r>
    </w:p>
    <w:p w:rsidR="00DA4223" w:rsidRPr="00DA4223" w:rsidRDefault="00214F44" w:rsidP="009D580C">
      <w:pPr>
        <w:pStyle w:val="Body"/>
        <w:tabs>
          <w:tab w:val="left" w:pos="1980"/>
        </w:tabs>
        <w:spacing w:before="60"/>
        <w:rPr>
          <w:rFonts w:ascii="宋体" w:eastAsia="宋体" w:hAnsi="宋体" w:cs="PMingLiU"/>
          <w:b w:val="0"/>
          <w:bCs w:val="0"/>
          <w:spacing w:val="20"/>
          <w:sz w:val="28"/>
          <w:szCs w:val="28"/>
          <w:lang w:eastAsia="zh-TW"/>
        </w:rPr>
      </w:pPr>
      <w:r>
        <w:rPr>
          <w:rFonts w:ascii="PMingLiU" w:eastAsia="PMingLiU" w:hAnsi="PMingLiU" w:cs="PMingLiU"/>
          <w:b w:val="0"/>
          <w:bCs w:val="0"/>
          <w:spacing w:val="20"/>
          <w:sz w:val="28"/>
          <w:szCs w:val="28"/>
          <w:lang w:eastAsia="zh-TW"/>
        </w:rPr>
        <w:tab/>
      </w:r>
      <w:r w:rsidRPr="00DA4223">
        <w:rPr>
          <w:rFonts w:ascii="宋体" w:eastAsia="宋体" w:hAnsi="宋体" w:cs="PMingLiU" w:hint="eastAsia"/>
          <w:b w:val="0"/>
          <w:bCs w:val="0"/>
          <w:spacing w:val="20"/>
          <w:sz w:val="28"/>
          <w:szCs w:val="28"/>
          <w:lang w:eastAsia="zh-TW"/>
        </w:rPr>
        <w:t>高等法院上訴法庭法官彭偉昌</w:t>
      </w:r>
    </w:p>
    <w:p w:rsidR="00582D5C" w:rsidRPr="00081382" w:rsidRDefault="00214F44" w:rsidP="009D580C">
      <w:pPr>
        <w:pStyle w:val="Body"/>
        <w:tabs>
          <w:tab w:val="left" w:pos="1980"/>
        </w:tabs>
        <w:spacing w:before="60"/>
        <w:rPr>
          <w:rFonts w:ascii="宋体" w:eastAsia="宋体" w:hAnsi="宋体"/>
          <w:b w:val="0"/>
          <w:bCs w:val="0"/>
          <w:spacing w:val="20"/>
          <w:sz w:val="28"/>
          <w:szCs w:val="28"/>
          <w:lang w:eastAsia="zh-TW"/>
        </w:rPr>
      </w:pPr>
      <w:r>
        <w:rPr>
          <w:rFonts w:ascii="PMingLiU" w:eastAsia="PMingLiU" w:hAnsi="PMingLiU" w:cs="PMingLiU"/>
          <w:b w:val="0"/>
          <w:bCs w:val="0"/>
          <w:spacing w:val="20"/>
          <w:sz w:val="28"/>
          <w:szCs w:val="28"/>
          <w:lang w:eastAsia="zh-TW"/>
        </w:rPr>
        <w:tab/>
      </w:r>
      <w:r w:rsidRPr="00081382">
        <w:rPr>
          <w:rFonts w:ascii="宋体" w:eastAsia="宋体" w:hAnsi="宋体" w:cs="PMingLiU" w:hint="eastAsia"/>
          <w:b w:val="0"/>
          <w:bCs w:val="0"/>
          <w:spacing w:val="20"/>
          <w:sz w:val="28"/>
          <w:szCs w:val="28"/>
          <w:lang w:val="zh-TW" w:eastAsia="zh-TW"/>
        </w:rPr>
        <w:t>高等法院原</w:t>
      </w:r>
      <w:proofErr w:type="gramStart"/>
      <w:r w:rsidRPr="00081382">
        <w:rPr>
          <w:rFonts w:ascii="宋体" w:eastAsia="宋体" w:hAnsi="宋体" w:cs="PMingLiU" w:hint="eastAsia"/>
          <w:b w:val="0"/>
          <w:bCs w:val="0"/>
          <w:spacing w:val="20"/>
          <w:sz w:val="28"/>
          <w:szCs w:val="28"/>
          <w:lang w:val="zh-TW" w:eastAsia="zh-TW"/>
        </w:rPr>
        <w:t>訟</w:t>
      </w:r>
      <w:proofErr w:type="gramEnd"/>
      <w:r w:rsidRPr="00081382">
        <w:rPr>
          <w:rFonts w:ascii="宋体" w:eastAsia="宋体" w:hAnsi="宋体" w:cs="PMingLiU" w:hint="eastAsia"/>
          <w:b w:val="0"/>
          <w:bCs w:val="0"/>
          <w:spacing w:val="20"/>
          <w:sz w:val="28"/>
          <w:szCs w:val="28"/>
          <w:lang w:val="zh-TW" w:eastAsia="zh-TW"/>
        </w:rPr>
        <w:t>法庭法官潘敏琦</w:t>
      </w:r>
    </w:p>
    <w:p w:rsidR="00582D5C" w:rsidRDefault="00214F44" w:rsidP="009D580C">
      <w:pPr>
        <w:pStyle w:val="Body"/>
        <w:tabs>
          <w:tab w:val="left" w:pos="1980"/>
        </w:tabs>
        <w:spacing w:before="60"/>
        <w:rPr>
          <w:b w:val="0"/>
          <w:bCs w:val="0"/>
          <w:spacing w:val="20"/>
          <w:sz w:val="28"/>
          <w:szCs w:val="28"/>
          <w:lang w:eastAsia="zh-TW"/>
        </w:rPr>
      </w:pPr>
      <w:r w:rsidRPr="00A572EB">
        <w:rPr>
          <w:rFonts w:ascii="宋体" w:eastAsia="宋体" w:hAnsi="宋体" w:cs="宋体" w:hint="eastAsia"/>
          <w:b w:val="0"/>
          <w:bCs w:val="0"/>
          <w:spacing w:val="20"/>
          <w:sz w:val="28"/>
          <w:szCs w:val="28"/>
          <w:lang w:val="zh-TW" w:eastAsia="zh-TW"/>
        </w:rPr>
        <w:t>聆訊日期</w:t>
      </w:r>
      <w:r>
        <w:rPr>
          <w:rFonts w:ascii="宋体" w:eastAsia="宋体" w:hAnsi="宋体" w:cs="宋体" w:hint="eastAsia"/>
          <w:b w:val="0"/>
          <w:bCs w:val="0"/>
          <w:spacing w:val="20"/>
          <w:sz w:val="28"/>
          <w:szCs w:val="28"/>
          <w:lang w:val="zh-TW" w:eastAsia="zh-TW"/>
        </w:rPr>
        <w:t>：</w:t>
      </w:r>
      <w:r>
        <w:rPr>
          <w:b w:val="0"/>
          <w:bCs w:val="0"/>
          <w:spacing w:val="20"/>
          <w:sz w:val="28"/>
          <w:szCs w:val="28"/>
          <w:lang w:eastAsia="zh-TW"/>
        </w:rPr>
        <w:tab/>
        <w:t>2020</w:t>
      </w:r>
      <w:r w:rsidRPr="00A572EB">
        <w:rPr>
          <w:rFonts w:ascii="宋体" w:eastAsia="宋体" w:hAnsi="宋体" w:cs="宋体" w:hint="eastAsia"/>
          <w:b w:val="0"/>
          <w:bCs w:val="0"/>
          <w:spacing w:val="20"/>
          <w:sz w:val="28"/>
          <w:szCs w:val="28"/>
          <w:lang w:val="zh-TW" w:eastAsia="zh-TW"/>
        </w:rPr>
        <w:t>年</w:t>
      </w:r>
      <w:r>
        <w:rPr>
          <w:b w:val="0"/>
          <w:bCs w:val="0"/>
          <w:spacing w:val="20"/>
          <w:sz w:val="28"/>
          <w:szCs w:val="28"/>
          <w:lang w:eastAsia="zh-TW"/>
        </w:rPr>
        <w:t>11</w:t>
      </w:r>
      <w:r w:rsidRPr="00A572EB">
        <w:rPr>
          <w:rFonts w:ascii="宋体" w:eastAsia="宋体" w:hAnsi="宋体" w:cs="宋体" w:hint="eastAsia"/>
          <w:b w:val="0"/>
          <w:bCs w:val="0"/>
          <w:spacing w:val="20"/>
          <w:sz w:val="28"/>
          <w:szCs w:val="28"/>
          <w:lang w:val="zh-TW" w:eastAsia="zh-TW"/>
        </w:rPr>
        <w:t>月</w:t>
      </w:r>
      <w:r>
        <w:rPr>
          <w:b w:val="0"/>
          <w:bCs w:val="0"/>
          <w:spacing w:val="20"/>
          <w:sz w:val="28"/>
          <w:szCs w:val="28"/>
          <w:lang w:eastAsia="zh-TW"/>
        </w:rPr>
        <w:t>23</w:t>
      </w:r>
      <w:r w:rsidRPr="00A572EB">
        <w:rPr>
          <w:rFonts w:ascii="宋体" w:eastAsia="宋体" w:hAnsi="宋体" w:cs="宋体" w:hint="eastAsia"/>
          <w:b w:val="0"/>
          <w:bCs w:val="0"/>
          <w:spacing w:val="20"/>
          <w:sz w:val="28"/>
          <w:szCs w:val="28"/>
          <w:lang w:val="zh-TW" w:eastAsia="zh-TW"/>
        </w:rPr>
        <w:t>日</w:t>
      </w:r>
    </w:p>
    <w:p w:rsidR="00582D5C" w:rsidRDefault="00214F44" w:rsidP="009D580C">
      <w:pPr>
        <w:pStyle w:val="Body"/>
        <w:tabs>
          <w:tab w:val="left" w:pos="1980"/>
        </w:tabs>
        <w:spacing w:before="60"/>
        <w:rPr>
          <w:b w:val="0"/>
          <w:bCs w:val="0"/>
          <w:spacing w:val="20"/>
          <w:sz w:val="28"/>
          <w:szCs w:val="28"/>
          <w:lang w:eastAsia="zh-TW"/>
        </w:rPr>
      </w:pPr>
      <w:r w:rsidRPr="00A572EB">
        <w:rPr>
          <w:rFonts w:ascii="宋体" w:eastAsia="宋体" w:hAnsi="宋体" w:cs="宋体" w:hint="eastAsia"/>
          <w:b w:val="0"/>
          <w:bCs w:val="0"/>
          <w:spacing w:val="20"/>
          <w:sz w:val="28"/>
          <w:szCs w:val="28"/>
          <w:lang w:val="zh-TW" w:eastAsia="zh-TW"/>
        </w:rPr>
        <w:t>判案</w:t>
      </w:r>
      <w:r w:rsidR="00B04F20" w:rsidRPr="00B04F20">
        <w:rPr>
          <w:rFonts w:ascii="宋体" w:eastAsia="宋体" w:hAnsi="宋体" w:cs="宋体" w:hint="eastAsia"/>
          <w:b w:val="0"/>
          <w:bCs w:val="0"/>
          <w:spacing w:val="20"/>
          <w:sz w:val="28"/>
          <w:szCs w:val="28"/>
          <w:lang w:val="zh-TW" w:eastAsia="zh-HK"/>
        </w:rPr>
        <w:t>理由</w:t>
      </w:r>
      <w:r w:rsidRPr="00A572EB">
        <w:rPr>
          <w:rFonts w:ascii="宋体" w:eastAsia="宋体" w:hAnsi="宋体" w:cs="宋体" w:hint="eastAsia"/>
          <w:b w:val="0"/>
          <w:bCs w:val="0"/>
          <w:spacing w:val="20"/>
          <w:sz w:val="28"/>
          <w:szCs w:val="28"/>
          <w:lang w:val="zh-TW" w:eastAsia="zh-TW"/>
        </w:rPr>
        <w:t>書日期</w:t>
      </w:r>
      <w:r>
        <w:rPr>
          <w:rFonts w:ascii="宋体" w:eastAsia="宋体" w:hAnsi="宋体" w:cs="宋体" w:hint="eastAsia"/>
          <w:b w:val="0"/>
          <w:bCs w:val="0"/>
          <w:spacing w:val="20"/>
          <w:sz w:val="28"/>
          <w:szCs w:val="28"/>
          <w:lang w:val="zh-TW" w:eastAsia="zh-TW"/>
        </w:rPr>
        <w:t>：</w:t>
      </w:r>
      <w:r>
        <w:rPr>
          <w:b w:val="0"/>
          <w:bCs w:val="0"/>
          <w:spacing w:val="20"/>
          <w:sz w:val="28"/>
          <w:szCs w:val="28"/>
          <w:lang w:eastAsia="zh-TW"/>
        </w:rPr>
        <w:tab/>
      </w:r>
      <w:r w:rsidR="00A77A9C">
        <w:rPr>
          <w:b w:val="0"/>
          <w:bCs w:val="0"/>
          <w:spacing w:val="20"/>
          <w:sz w:val="28"/>
          <w:szCs w:val="28"/>
          <w:lang w:eastAsia="zh-TW"/>
        </w:rPr>
        <w:t>2020</w:t>
      </w:r>
      <w:r>
        <w:rPr>
          <w:b w:val="0"/>
          <w:bCs w:val="0"/>
          <w:spacing w:val="20"/>
          <w:sz w:val="28"/>
          <w:szCs w:val="28"/>
          <w:lang w:eastAsia="zh-TW"/>
        </w:rPr>
        <w:t xml:space="preserve"> </w:t>
      </w:r>
      <w:r w:rsidRPr="00A572EB">
        <w:rPr>
          <w:rFonts w:ascii="宋体" w:eastAsia="宋体" w:hAnsi="宋体" w:hint="eastAsia"/>
          <w:b w:val="0"/>
          <w:bCs w:val="0"/>
          <w:spacing w:val="20"/>
          <w:sz w:val="28"/>
          <w:szCs w:val="28"/>
          <w:lang w:eastAsia="zh-TW"/>
        </w:rPr>
        <w:t>年</w:t>
      </w:r>
      <w:r w:rsidRPr="00DA4223">
        <w:rPr>
          <w:rFonts w:eastAsia="宋体" w:cs="Times New Roman"/>
          <w:b w:val="0"/>
          <w:bCs w:val="0"/>
          <w:spacing w:val="20"/>
          <w:sz w:val="28"/>
          <w:szCs w:val="28"/>
          <w:lang w:eastAsia="zh-TW"/>
        </w:rPr>
        <w:t xml:space="preserve"> </w:t>
      </w:r>
      <w:r w:rsidR="00A77A9C">
        <w:rPr>
          <w:rFonts w:eastAsia="宋体" w:cs="Times New Roman"/>
          <w:b w:val="0"/>
          <w:bCs w:val="0"/>
          <w:spacing w:val="20"/>
          <w:sz w:val="28"/>
          <w:szCs w:val="28"/>
          <w:lang w:eastAsia="zh-TW"/>
        </w:rPr>
        <w:t>12</w:t>
      </w:r>
      <w:r w:rsidRPr="00DA4223">
        <w:rPr>
          <w:rFonts w:eastAsia="宋体" w:cs="Times New Roman"/>
          <w:b w:val="0"/>
          <w:bCs w:val="0"/>
          <w:spacing w:val="20"/>
          <w:sz w:val="28"/>
          <w:szCs w:val="28"/>
          <w:lang w:eastAsia="zh-TW"/>
        </w:rPr>
        <w:t xml:space="preserve"> </w:t>
      </w:r>
      <w:r w:rsidRPr="00A572EB">
        <w:rPr>
          <w:rFonts w:ascii="宋体" w:eastAsia="宋体" w:hAnsi="宋体" w:hint="eastAsia"/>
          <w:b w:val="0"/>
          <w:bCs w:val="0"/>
          <w:spacing w:val="20"/>
          <w:sz w:val="28"/>
          <w:szCs w:val="28"/>
          <w:lang w:eastAsia="zh-TW"/>
        </w:rPr>
        <w:t>月</w:t>
      </w:r>
      <w:r w:rsidR="005A03AD">
        <w:rPr>
          <w:rFonts w:eastAsia="PMingLiU" w:cs="Times New Roman"/>
          <w:b w:val="0"/>
          <w:bCs w:val="0"/>
          <w:spacing w:val="20"/>
          <w:sz w:val="28"/>
          <w:szCs w:val="28"/>
          <w:lang w:eastAsia="zh-TW"/>
        </w:rPr>
        <w:t>18</w:t>
      </w:r>
      <w:r w:rsidRPr="00A572EB">
        <w:rPr>
          <w:rFonts w:ascii="宋体" w:eastAsia="宋体" w:hAnsi="宋体" w:hint="eastAsia"/>
          <w:b w:val="0"/>
          <w:bCs w:val="0"/>
          <w:spacing w:val="20"/>
          <w:sz w:val="28"/>
          <w:szCs w:val="28"/>
          <w:lang w:eastAsia="zh-TW"/>
        </w:rPr>
        <w:t>日</w:t>
      </w:r>
    </w:p>
    <w:p w:rsidR="00582D5C" w:rsidRDefault="00582D5C" w:rsidP="009D580C">
      <w:pPr>
        <w:pStyle w:val="Body"/>
        <w:tabs>
          <w:tab w:val="left" w:pos="1980"/>
        </w:tabs>
        <w:spacing w:before="60"/>
        <w:rPr>
          <w:b w:val="0"/>
          <w:bCs w:val="0"/>
          <w:spacing w:val="20"/>
          <w:sz w:val="28"/>
          <w:szCs w:val="28"/>
          <w:lang w:eastAsia="zh-TW"/>
        </w:rPr>
      </w:pPr>
    </w:p>
    <w:p w:rsidR="00DA4223" w:rsidRDefault="00DA4223" w:rsidP="009D580C">
      <w:pPr>
        <w:pStyle w:val="Body"/>
        <w:tabs>
          <w:tab w:val="left" w:pos="1980"/>
        </w:tabs>
        <w:spacing w:before="60"/>
        <w:rPr>
          <w:b w:val="0"/>
          <w:bCs w:val="0"/>
          <w:spacing w:val="20"/>
          <w:sz w:val="28"/>
          <w:szCs w:val="28"/>
          <w:lang w:eastAsia="zh-TW"/>
        </w:rPr>
      </w:pPr>
    </w:p>
    <w:tbl>
      <w:tblPr>
        <w:tblW w:w="0" w:type="auto"/>
        <w:jc w:val="center"/>
        <w:tblLook w:val="0000" w:firstRow="0" w:lastRow="0" w:firstColumn="0" w:lastColumn="0" w:noHBand="0" w:noVBand="0"/>
      </w:tblPr>
      <w:tblGrid>
        <w:gridCol w:w="3150"/>
      </w:tblGrid>
      <w:tr w:rsidR="00AA22A4" w:rsidRPr="00892514" w:rsidTr="00DA4223">
        <w:trPr>
          <w:jc w:val="center"/>
        </w:trPr>
        <w:tc>
          <w:tcPr>
            <w:tcW w:w="3150" w:type="dxa"/>
            <w:vAlign w:val="center"/>
          </w:tcPr>
          <w:p w:rsidR="00AA22A4" w:rsidRPr="00790706" w:rsidRDefault="00214F44" w:rsidP="00CD19A2">
            <w:pPr>
              <w:pStyle w:val="sh"/>
              <w:tabs>
                <w:tab w:val="clear" w:pos="720"/>
                <w:tab w:val="clear" w:pos="1440"/>
                <w:tab w:val="clear" w:pos="4320"/>
              </w:tabs>
              <w:snapToGrid w:val="0"/>
              <w:spacing w:before="200" w:after="200"/>
              <w:jc w:val="center"/>
              <w:rPr>
                <w:rFonts w:eastAsia="PMingLiU"/>
                <w:b/>
                <w:szCs w:val="28"/>
                <w:u w:val="single"/>
                <w:lang w:val="en-GB" w:eastAsia="zh-TW"/>
              </w:rPr>
            </w:pPr>
            <w:r w:rsidRPr="00DA4223">
              <w:rPr>
                <w:rFonts w:hint="eastAsia"/>
                <w:b/>
                <w:szCs w:val="28"/>
                <w:u w:val="single"/>
                <w:lang w:val="en-GB" w:eastAsia="zh-TW"/>
              </w:rPr>
              <w:t>判</w:t>
            </w:r>
            <w:r>
              <w:rPr>
                <w:rFonts w:eastAsia="PMingLiU"/>
                <w:b/>
                <w:szCs w:val="28"/>
                <w:u w:val="single"/>
                <w:lang w:val="en-GB" w:eastAsia="zh-TW"/>
              </w:rPr>
              <w:t xml:space="preserve"> </w:t>
            </w:r>
            <w:r w:rsidR="00B04F20" w:rsidRPr="00B04F20">
              <w:rPr>
                <w:rFonts w:ascii="宋体" w:hAnsi="宋体" w:hint="eastAsia"/>
                <w:b/>
                <w:szCs w:val="28"/>
                <w:u w:val="single"/>
                <w:lang w:val="en-GB" w:eastAsia="zh-HK"/>
              </w:rPr>
              <w:t>案</w:t>
            </w:r>
            <w:r>
              <w:rPr>
                <w:rFonts w:eastAsia="PMingLiU"/>
                <w:b/>
                <w:szCs w:val="28"/>
                <w:u w:val="single"/>
                <w:lang w:val="en-GB" w:eastAsia="zh-TW"/>
              </w:rPr>
              <w:t xml:space="preserve"> </w:t>
            </w:r>
            <w:r w:rsidRPr="00DA4223">
              <w:rPr>
                <w:rFonts w:hint="eastAsia"/>
                <w:b/>
                <w:szCs w:val="28"/>
                <w:u w:val="single"/>
                <w:lang w:val="en-GB" w:eastAsia="zh-TW"/>
              </w:rPr>
              <w:t>理</w:t>
            </w:r>
            <w:r>
              <w:rPr>
                <w:rFonts w:eastAsia="PMingLiU"/>
                <w:b/>
                <w:szCs w:val="28"/>
                <w:u w:val="single"/>
                <w:lang w:val="en-GB" w:eastAsia="zh-TW"/>
              </w:rPr>
              <w:t xml:space="preserve"> </w:t>
            </w:r>
            <w:r w:rsidRPr="00DA4223">
              <w:rPr>
                <w:rFonts w:hint="eastAsia"/>
                <w:b/>
                <w:szCs w:val="28"/>
                <w:u w:val="single"/>
                <w:lang w:val="en-GB" w:eastAsia="zh-TW"/>
              </w:rPr>
              <w:t>由</w:t>
            </w:r>
            <w:r>
              <w:rPr>
                <w:rFonts w:eastAsia="PMingLiU"/>
                <w:b/>
                <w:szCs w:val="28"/>
                <w:u w:val="single"/>
                <w:lang w:val="en-GB" w:eastAsia="zh-TW"/>
              </w:rPr>
              <w:t xml:space="preserve"> </w:t>
            </w:r>
            <w:r w:rsidRPr="00DA4223">
              <w:rPr>
                <w:rFonts w:hint="eastAsia"/>
                <w:b/>
                <w:szCs w:val="28"/>
                <w:u w:val="single"/>
                <w:lang w:val="en-GB" w:eastAsia="zh-TW"/>
              </w:rPr>
              <w:t>書</w:t>
            </w:r>
          </w:p>
        </w:tc>
      </w:tr>
    </w:tbl>
    <w:p w:rsidR="00AA22A4" w:rsidRPr="00892514" w:rsidRDefault="00AA22A4" w:rsidP="00AA22A4">
      <w:pPr>
        <w:jc w:val="center"/>
        <w:rPr>
          <w:rFonts w:eastAsia="宋体"/>
          <w:b/>
          <w:color w:val="000000"/>
          <w:sz w:val="28"/>
          <w:szCs w:val="28"/>
          <w:u w:val="single"/>
          <w:lang w:eastAsia="zh-TW"/>
        </w:rPr>
      </w:pPr>
    </w:p>
    <w:p w:rsidR="00182643" w:rsidRDefault="00182643">
      <w:r>
        <w:br w:type="page"/>
      </w:r>
    </w:p>
    <w:p w:rsidR="00837F7F" w:rsidRPr="002B323B" w:rsidRDefault="00214F44" w:rsidP="00837F7F">
      <w:pPr>
        <w:pStyle w:val="a"/>
        <w:widowControl w:val="0"/>
        <w:tabs>
          <w:tab w:val="clear" w:pos="8453"/>
          <w:tab w:val="right" w:pos="8424"/>
        </w:tabs>
        <w:spacing w:line="360" w:lineRule="auto"/>
        <w:rPr>
          <w:rFonts w:ascii="宋体" w:eastAsia="宋体" w:hAnsi="宋体"/>
          <w:spacing w:val="-1"/>
          <w:lang w:eastAsia="zh-TW"/>
        </w:rPr>
      </w:pPr>
      <w:r w:rsidRPr="002B323B">
        <w:rPr>
          <w:rFonts w:ascii="宋体" w:eastAsia="宋体" w:hAnsi="宋体" w:cs="宋体" w:hint="eastAsia"/>
          <w:lang w:val="zh-TW" w:eastAsia="zh-TW"/>
        </w:rPr>
        <w:lastRenderedPageBreak/>
        <w:t>高等法院原</w:t>
      </w:r>
      <w:proofErr w:type="gramStart"/>
      <w:r w:rsidRPr="002B323B">
        <w:rPr>
          <w:rFonts w:ascii="宋体" w:eastAsia="宋体" w:hAnsi="宋体" w:cs="宋体" w:hint="eastAsia"/>
          <w:lang w:val="zh-TW" w:eastAsia="zh-TW"/>
        </w:rPr>
        <w:t>訟</w:t>
      </w:r>
      <w:proofErr w:type="gramEnd"/>
      <w:r w:rsidRPr="002B323B">
        <w:rPr>
          <w:rFonts w:ascii="宋体" w:eastAsia="宋体" w:hAnsi="宋体" w:cs="宋体" w:hint="eastAsia"/>
          <w:lang w:val="zh-TW" w:eastAsia="zh-TW"/>
        </w:rPr>
        <w:t>法庭法官潘敏琦</w:t>
      </w:r>
      <w:r>
        <w:rPr>
          <w:rFonts w:ascii="宋体" w:eastAsia="宋体" w:hAnsi="宋体" w:cs="宋体" w:hint="eastAsia"/>
          <w:lang w:val="zh-TW" w:eastAsia="zh-TW"/>
        </w:rPr>
        <w:t>頒發上訴法庭判案</w:t>
      </w:r>
      <w:r w:rsidRPr="00153E49">
        <w:rPr>
          <w:rFonts w:ascii="宋体" w:eastAsia="宋体" w:hAnsi="宋体" w:cs="宋体" w:hint="eastAsia"/>
          <w:lang w:val="zh-TW" w:eastAsia="zh-TW"/>
        </w:rPr>
        <w:t>理由書：</w:t>
      </w:r>
    </w:p>
    <w:p w:rsidR="00582D5C" w:rsidRPr="00793186" w:rsidRDefault="00214F44" w:rsidP="00837F7F">
      <w:pPr>
        <w:pStyle w:val="H1-CAP"/>
        <w:numPr>
          <w:ilvl w:val="0"/>
          <w:numId w:val="6"/>
        </w:numPr>
        <w:ind w:left="1440" w:hanging="1440"/>
      </w:pPr>
      <w:r w:rsidRPr="00793186">
        <w:rPr>
          <w:rFonts w:hint="eastAsia"/>
        </w:rPr>
        <w:t>引言</w:t>
      </w:r>
    </w:p>
    <w:p w:rsidR="00837F7F" w:rsidRPr="00837F7F" w:rsidRDefault="00214F44" w:rsidP="00837F7F">
      <w:pPr>
        <w:pStyle w:val="Para"/>
      </w:pPr>
      <w:r w:rsidRPr="00837F7F">
        <w:rPr>
          <w:rFonts w:hint="eastAsia"/>
        </w:rPr>
        <w:t>答辯人於</w:t>
      </w:r>
      <w:r w:rsidRPr="006424CC">
        <w:rPr>
          <w:rFonts w:ascii="Times New Roman" w:hAnsi="Times New Roman" w:cs="Times New Roman"/>
        </w:rPr>
        <w:t>2020</w:t>
      </w:r>
      <w:r w:rsidRPr="00837F7F">
        <w:rPr>
          <w:rFonts w:hint="eastAsia"/>
        </w:rPr>
        <w:t>年</w:t>
      </w:r>
      <w:r w:rsidRPr="006424CC">
        <w:rPr>
          <w:rFonts w:ascii="Times New Roman" w:hAnsi="Times New Roman" w:cs="Times New Roman"/>
        </w:rPr>
        <w:t>6</w:t>
      </w:r>
      <w:r w:rsidRPr="00837F7F">
        <w:rPr>
          <w:rFonts w:hint="eastAsia"/>
        </w:rPr>
        <w:t>月</w:t>
      </w:r>
      <w:r w:rsidRPr="006424CC">
        <w:rPr>
          <w:rFonts w:ascii="Times New Roman" w:hAnsi="Times New Roman" w:cs="Times New Roman"/>
        </w:rPr>
        <w:t>8</w:t>
      </w:r>
      <w:r w:rsidRPr="00837F7F">
        <w:rPr>
          <w:rFonts w:hint="eastAsia"/>
        </w:rPr>
        <w:t>日，在裁判官林子勤</w:t>
      </w:r>
      <w:r w:rsidRPr="00837F7F">
        <w:t xml:space="preserve"> (</w:t>
      </w:r>
      <w:r w:rsidRPr="00837F7F">
        <w:rPr>
          <w:rFonts w:hint="eastAsia"/>
        </w:rPr>
        <w:t>「原審裁判官」</w:t>
      </w:r>
      <w:r w:rsidRPr="00837F7F">
        <w:t>)</w:t>
      </w:r>
      <w:r w:rsidR="00B04F20" w:rsidRPr="00B04F20">
        <w:rPr>
          <w:rFonts w:hint="eastAsia"/>
          <w:lang w:eastAsia="zh-HK"/>
        </w:rPr>
        <w:t>席</w:t>
      </w:r>
      <w:r w:rsidRPr="00B04F20">
        <w:rPr>
          <w:rFonts w:hint="eastAsia"/>
        </w:rPr>
        <w:t>前承認</w:t>
      </w:r>
      <w:r w:rsidRPr="00837F7F">
        <w:rPr>
          <w:rFonts w:hint="eastAsia"/>
        </w:rPr>
        <w:t>一項參與非法集結罪，違反香港法例第</w:t>
      </w:r>
      <w:r w:rsidRPr="006424CC">
        <w:rPr>
          <w:rFonts w:ascii="Times New Roman" w:hAnsi="Times New Roman" w:cs="Times New Roman"/>
        </w:rPr>
        <w:t>245</w:t>
      </w:r>
      <w:r w:rsidRPr="00837F7F">
        <w:rPr>
          <w:rFonts w:hint="eastAsia"/>
        </w:rPr>
        <w:t>章《公安條例》第</w:t>
      </w:r>
      <w:r w:rsidRPr="006424CC">
        <w:rPr>
          <w:rFonts w:ascii="Times New Roman" w:hAnsi="Times New Roman" w:cs="Times New Roman"/>
        </w:rPr>
        <w:t>18</w:t>
      </w:r>
      <w:r>
        <w:rPr>
          <w:rFonts w:ascii="Times New Roman" w:hAnsi="Times New Roman" w:cs="Times New Roman"/>
        </w:rPr>
        <w:t>(</w:t>
      </w:r>
      <w:r w:rsidRPr="006424CC">
        <w:rPr>
          <w:rFonts w:ascii="Times New Roman" w:hAnsi="Times New Roman" w:cs="Times New Roman"/>
        </w:rPr>
        <w:t>3</w:t>
      </w:r>
      <w:r>
        <w:rPr>
          <w:rFonts w:ascii="Times New Roman" w:hAnsi="Times New Roman" w:cs="Times New Roman"/>
          <w:lang w:val="en-US"/>
        </w:rPr>
        <w:t>)</w:t>
      </w:r>
      <w:r w:rsidRPr="00837F7F">
        <w:rPr>
          <w:rFonts w:hint="eastAsia"/>
        </w:rPr>
        <w:t>條</w:t>
      </w:r>
      <w:r w:rsidR="005A03AD" w:rsidRPr="00837F7F">
        <w:rPr>
          <w:rFonts w:hint="eastAsia"/>
        </w:rPr>
        <w:t>，</w:t>
      </w:r>
      <w:r w:rsidRPr="00837F7F">
        <w:rPr>
          <w:rFonts w:hint="eastAsia"/>
        </w:rPr>
        <w:t>被判處兩星期即時監禁。申請人不服判刑，向原審裁判官申請覆核判刑，原審裁判</w:t>
      </w:r>
      <w:r w:rsidRPr="00B04F20">
        <w:rPr>
          <w:rFonts w:hint="eastAsia"/>
        </w:rPr>
        <w:t>官</w:t>
      </w:r>
      <w:r w:rsidR="00B04F20" w:rsidRPr="00B04F20">
        <w:rPr>
          <w:rFonts w:hint="eastAsia"/>
          <w:lang w:eastAsia="zh-HK"/>
        </w:rPr>
        <w:t>於</w:t>
      </w:r>
      <w:r w:rsidRPr="006424CC">
        <w:rPr>
          <w:rFonts w:ascii="Times New Roman" w:hAnsi="Times New Roman" w:cs="Times New Roman"/>
        </w:rPr>
        <w:t>2010</w:t>
      </w:r>
      <w:r w:rsidRPr="00837F7F">
        <w:rPr>
          <w:rFonts w:hint="eastAsia"/>
        </w:rPr>
        <w:t>年</w:t>
      </w:r>
      <w:r w:rsidRPr="006424CC">
        <w:rPr>
          <w:rFonts w:ascii="Times New Roman" w:hAnsi="Times New Roman" w:cs="Times New Roman"/>
        </w:rPr>
        <w:t>6</w:t>
      </w:r>
      <w:r w:rsidRPr="00837F7F">
        <w:rPr>
          <w:rFonts w:hint="eastAsia"/>
        </w:rPr>
        <w:t>月</w:t>
      </w:r>
      <w:r w:rsidRPr="006424CC">
        <w:rPr>
          <w:rFonts w:ascii="Times New Roman" w:hAnsi="Times New Roman" w:cs="Times New Roman"/>
        </w:rPr>
        <w:t>19</w:t>
      </w:r>
      <w:r w:rsidRPr="00837F7F">
        <w:rPr>
          <w:rFonts w:hint="eastAsia"/>
        </w:rPr>
        <w:t>日覆核聆訊後，維持原判。</w:t>
      </w:r>
      <w:r w:rsidRPr="006424CC">
        <w:rPr>
          <w:rFonts w:ascii="Times New Roman" w:hAnsi="Times New Roman" w:cs="Times New Roman"/>
          <w:lang w:eastAsia="zh-CN"/>
        </w:rPr>
        <w:t>2020</w:t>
      </w:r>
      <w:r w:rsidRPr="00837F7F">
        <w:rPr>
          <w:rFonts w:hint="eastAsia"/>
        </w:rPr>
        <w:t>年</w:t>
      </w:r>
      <w:r w:rsidRPr="006424CC">
        <w:rPr>
          <w:rFonts w:ascii="Times New Roman" w:hAnsi="Times New Roman" w:cs="Times New Roman"/>
          <w:lang w:eastAsia="zh-CN"/>
        </w:rPr>
        <w:t>7</w:t>
      </w:r>
      <w:r w:rsidRPr="00837F7F">
        <w:rPr>
          <w:rFonts w:hint="eastAsia"/>
        </w:rPr>
        <w:t>月</w:t>
      </w:r>
      <w:r w:rsidRPr="006424CC">
        <w:rPr>
          <w:rFonts w:ascii="Times New Roman" w:hAnsi="Times New Roman" w:cs="Times New Roman"/>
          <w:lang w:eastAsia="zh-CN"/>
        </w:rPr>
        <w:t>10</w:t>
      </w:r>
      <w:r w:rsidRPr="00837F7F">
        <w:rPr>
          <w:rFonts w:hint="eastAsia"/>
        </w:rPr>
        <w:t>日，申請人獲得許可，根據</w:t>
      </w:r>
      <w:r w:rsidR="005A03AD" w:rsidRPr="005A03AD">
        <w:rPr>
          <w:rFonts w:hint="eastAsia"/>
        </w:rPr>
        <w:t>香港法例第</w:t>
      </w:r>
      <w:r w:rsidR="005A03AD" w:rsidRPr="00C84AF9">
        <w:rPr>
          <w:rFonts w:ascii="Times New Roman" w:hAnsi="Times New Roman" w:cs="Times New Roman" w:hint="eastAsia"/>
          <w:lang w:eastAsia="zh-CN"/>
        </w:rPr>
        <w:t>221</w:t>
      </w:r>
      <w:r w:rsidR="005A03AD" w:rsidRPr="005A03AD">
        <w:rPr>
          <w:rFonts w:hint="eastAsia"/>
        </w:rPr>
        <w:t>章</w:t>
      </w:r>
      <w:r w:rsidRPr="00837F7F">
        <w:rPr>
          <w:rFonts w:hint="eastAsia"/>
        </w:rPr>
        <w:t>《刑事訴訟程</w:t>
      </w:r>
      <w:r w:rsidR="00D4137D" w:rsidRPr="00D4137D">
        <w:rPr>
          <w:rFonts w:hint="eastAsia"/>
        </w:rPr>
        <w:t>序</w:t>
      </w:r>
      <w:r w:rsidRPr="00837F7F">
        <w:rPr>
          <w:rFonts w:hint="eastAsia"/>
        </w:rPr>
        <w:t>條例》第</w:t>
      </w:r>
      <w:r>
        <w:rPr>
          <w:rFonts w:ascii="Times New Roman" w:hAnsi="Times New Roman" w:cs="Times New Roman"/>
          <w:lang w:eastAsia="zh-CN"/>
        </w:rPr>
        <w:t>81</w:t>
      </w:r>
      <w:r w:rsidRPr="006424CC">
        <w:rPr>
          <w:rFonts w:ascii="Times New Roman" w:hAnsi="Times New Roman" w:cs="Times New Roman"/>
          <w:lang w:eastAsia="zh-CN"/>
        </w:rPr>
        <w:t>A</w:t>
      </w:r>
      <w:proofErr w:type="gramStart"/>
      <w:r w:rsidRPr="00837F7F">
        <w:rPr>
          <w:rFonts w:hint="eastAsia"/>
        </w:rPr>
        <w:t>條向上訴</w:t>
      </w:r>
      <w:proofErr w:type="gramEnd"/>
      <w:r w:rsidRPr="00837F7F">
        <w:rPr>
          <w:rFonts w:hint="eastAsia"/>
        </w:rPr>
        <w:t>法庭申請覆核判刑。</w:t>
      </w:r>
    </w:p>
    <w:p w:rsidR="00837F7F" w:rsidRPr="00153E49" w:rsidRDefault="00214F44" w:rsidP="00837F7F">
      <w:pPr>
        <w:pStyle w:val="Para"/>
      </w:pPr>
      <w:r w:rsidRPr="006424CC">
        <w:rPr>
          <w:rFonts w:ascii="Times New Roman" w:eastAsia="PMingLiU" w:hAnsi="Times New Roman" w:cs="Times New Roman"/>
          <w:lang w:eastAsia="zh-CN"/>
        </w:rPr>
        <w:t>2020</w:t>
      </w:r>
      <w:r w:rsidRPr="00153E49">
        <w:rPr>
          <w:rFonts w:eastAsia="PMingLiU" w:hint="eastAsia"/>
        </w:rPr>
        <w:t>年</w:t>
      </w:r>
      <w:r w:rsidRPr="006424CC">
        <w:rPr>
          <w:rFonts w:ascii="Times New Roman" w:hAnsi="Times New Roman" w:cs="Times New Roman"/>
          <w:lang w:eastAsia="zh-CN"/>
        </w:rPr>
        <w:t>11</w:t>
      </w:r>
      <w:r w:rsidRPr="00153E49">
        <w:rPr>
          <w:rFonts w:hint="eastAsia"/>
        </w:rPr>
        <w:t>月</w:t>
      </w:r>
      <w:r w:rsidRPr="006424CC">
        <w:rPr>
          <w:rFonts w:ascii="Times New Roman" w:hAnsi="Times New Roman" w:cs="Times New Roman"/>
          <w:lang w:eastAsia="zh-CN"/>
        </w:rPr>
        <w:t>23</w:t>
      </w:r>
      <w:r>
        <w:rPr>
          <w:rFonts w:hint="eastAsia"/>
        </w:rPr>
        <w:t>日，經過正式覆核聆訊後，本庭裁定申請人的覆核理</w:t>
      </w:r>
      <w:r w:rsidRPr="00511A0B">
        <w:rPr>
          <w:rFonts w:hint="eastAsia"/>
        </w:rPr>
        <w:t>據</w:t>
      </w:r>
      <w:r w:rsidRPr="00153E49">
        <w:rPr>
          <w:rFonts w:hint="eastAsia"/>
        </w:rPr>
        <w:t>成立，撤銷</w:t>
      </w:r>
      <w:r w:rsidRPr="002B323B">
        <w:rPr>
          <w:rFonts w:hint="eastAsia"/>
        </w:rPr>
        <w:t>兩星期即時監禁</w:t>
      </w:r>
      <w:r>
        <w:rPr>
          <w:rFonts w:hint="eastAsia"/>
        </w:rPr>
        <w:t>之刑期，改判答辯人即時</w:t>
      </w:r>
      <w:r w:rsidRPr="00511A0B">
        <w:rPr>
          <w:rFonts w:hint="eastAsia"/>
        </w:rPr>
        <w:t>入</w:t>
      </w:r>
      <w:r w:rsidRPr="00153E49">
        <w:rPr>
          <w:rFonts w:hint="eastAsia"/>
        </w:rPr>
        <w:t>獄</w:t>
      </w:r>
      <w:r w:rsidRPr="006424CC">
        <w:rPr>
          <w:rFonts w:ascii="Times New Roman" w:hAnsi="Times New Roman" w:cs="Times New Roman"/>
          <w:lang w:eastAsia="zh-CN"/>
        </w:rPr>
        <w:t>7</w:t>
      </w:r>
      <w:r w:rsidRPr="00153E49">
        <w:rPr>
          <w:rFonts w:hint="eastAsia"/>
        </w:rPr>
        <w:t>個月</w:t>
      </w:r>
      <w:r w:rsidRPr="00B04F20">
        <w:rPr>
          <w:rFonts w:hint="eastAsia"/>
        </w:rPr>
        <w:t>。</w:t>
      </w:r>
      <w:proofErr w:type="gramStart"/>
      <w:r w:rsidRPr="00B04F20">
        <w:rPr>
          <w:rFonts w:hint="eastAsia"/>
        </w:rPr>
        <w:t>本庭</w:t>
      </w:r>
      <w:r w:rsidR="00B04F20" w:rsidRPr="00B04F20">
        <w:rPr>
          <w:rFonts w:hint="eastAsia"/>
          <w:lang w:eastAsia="zh-HK"/>
        </w:rPr>
        <w:t>現</w:t>
      </w:r>
      <w:r w:rsidR="00A77A9C" w:rsidRPr="00A77A9C">
        <w:rPr>
          <w:rFonts w:hint="eastAsia"/>
          <w:lang w:eastAsia="zh-HK"/>
        </w:rPr>
        <w:t>頒</w:t>
      </w:r>
      <w:r w:rsidR="00A77A9C" w:rsidRPr="00A77A9C">
        <w:rPr>
          <w:rFonts w:hint="eastAsia"/>
        </w:rPr>
        <w:t>布</w:t>
      </w:r>
      <w:proofErr w:type="gramEnd"/>
      <w:r w:rsidRPr="00153E49">
        <w:rPr>
          <w:rFonts w:hint="eastAsia"/>
        </w:rPr>
        <w:t>判案理由如下。</w:t>
      </w:r>
    </w:p>
    <w:p w:rsidR="006424CC" w:rsidRPr="00793186" w:rsidRDefault="00214F44" w:rsidP="006424CC">
      <w:pPr>
        <w:pStyle w:val="H1-CAP"/>
        <w:numPr>
          <w:ilvl w:val="0"/>
          <w:numId w:val="6"/>
        </w:numPr>
        <w:ind w:left="1440" w:hanging="1440"/>
      </w:pPr>
      <w:r>
        <w:rPr>
          <w:rFonts w:eastAsia="PMingLiU" w:hint="eastAsia"/>
        </w:rPr>
        <w:t>案情</w:t>
      </w:r>
    </w:p>
    <w:p w:rsidR="00182643" w:rsidRPr="002A0492" w:rsidRDefault="00214F44" w:rsidP="006424CC">
      <w:pPr>
        <w:pStyle w:val="Para"/>
        <w:rPr>
          <w:rFonts w:ascii="Times New Roman" w:eastAsia="PMingLiU" w:hAnsi="Times New Roman" w:cs="Times New Roman"/>
        </w:rPr>
      </w:pPr>
      <w:r w:rsidRPr="006424CC">
        <w:rPr>
          <w:rFonts w:hint="eastAsia"/>
        </w:rPr>
        <w:t>根據答辯人承認的案情，</w:t>
      </w:r>
      <w:r w:rsidRPr="006424CC">
        <w:rPr>
          <w:rFonts w:ascii="Times New Roman" w:hAnsi="Times New Roman" w:cs="Times New Roman"/>
        </w:rPr>
        <w:t>2019</w:t>
      </w:r>
      <w:r w:rsidRPr="006424CC">
        <w:rPr>
          <w:rFonts w:hint="eastAsia"/>
        </w:rPr>
        <w:t>年</w:t>
      </w:r>
      <w:r w:rsidRPr="006424CC">
        <w:rPr>
          <w:rFonts w:ascii="Times New Roman" w:hAnsi="Times New Roman" w:cs="Times New Roman"/>
        </w:rPr>
        <w:t>6</w:t>
      </w:r>
      <w:r w:rsidRPr="006424CC">
        <w:rPr>
          <w:rFonts w:hint="eastAsia"/>
        </w:rPr>
        <w:t>月</w:t>
      </w:r>
      <w:r w:rsidRPr="006424CC">
        <w:rPr>
          <w:rFonts w:ascii="Times New Roman" w:hAnsi="Times New Roman" w:cs="Times New Roman"/>
        </w:rPr>
        <w:t>11</w:t>
      </w:r>
      <w:r w:rsidRPr="006424CC">
        <w:rPr>
          <w:rFonts w:hint="eastAsia"/>
        </w:rPr>
        <w:t>日，警方就擬於</w:t>
      </w:r>
      <w:r w:rsidRPr="006424CC">
        <w:rPr>
          <w:rFonts w:ascii="Times New Roman" w:hAnsi="Times New Roman" w:cs="Times New Roman"/>
        </w:rPr>
        <w:t>2020</w:t>
      </w:r>
      <w:r w:rsidRPr="006424CC">
        <w:rPr>
          <w:rFonts w:hint="eastAsia"/>
        </w:rPr>
        <w:t>年</w:t>
      </w:r>
      <w:r w:rsidRPr="006424CC">
        <w:rPr>
          <w:rFonts w:ascii="Times New Roman" w:hAnsi="Times New Roman" w:cs="Times New Roman"/>
        </w:rPr>
        <w:t>6</w:t>
      </w:r>
      <w:r w:rsidRPr="006424CC">
        <w:rPr>
          <w:rFonts w:hint="eastAsia"/>
        </w:rPr>
        <w:t>月</w:t>
      </w:r>
      <w:r w:rsidRPr="006424CC">
        <w:rPr>
          <w:rFonts w:ascii="Times New Roman" w:hAnsi="Times New Roman" w:cs="Times New Roman"/>
        </w:rPr>
        <w:t>12</w:t>
      </w:r>
      <w:r w:rsidRPr="006424CC">
        <w:rPr>
          <w:rFonts w:hint="eastAsia"/>
        </w:rPr>
        <w:t>日早上</w:t>
      </w:r>
      <w:r w:rsidRPr="006424CC">
        <w:rPr>
          <w:rFonts w:ascii="Times New Roman" w:hAnsi="Times New Roman" w:cs="Times New Roman"/>
        </w:rPr>
        <w:t>10</w:t>
      </w:r>
      <w:r w:rsidRPr="006424CC">
        <w:rPr>
          <w:rFonts w:hint="eastAsia"/>
        </w:rPr>
        <w:t>時至</w:t>
      </w:r>
      <w:r w:rsidRPr="006424CC">
        <w:rPr>
          <w:rFonts w:ascii="Times New Roman" w:hAnsi="Times New Roman" w:cs="Times New Roman"/>
        </w:rPr>
        <w:t>2020</w:t>
      </w:r>
      <w:r w:rsidRPr="006424CC">
        <w:rPr>
          <w:rFonts w:hint="eastAsia"/>
        </w:rPr>
        <w:t>年</w:t>
      </w:r>
      <w:r w:rsidRPr="006424CC">
        <w:rPr>
          <w:rFonts w:ascii="Times New Roman" w:hAnsi="Times New Roman" w:cs="Times New Roman"/>
        </w:rPr>
        <w:t>6</w:t>
      </w:r>
      <w:r w:rsidRPr="006424CC">
        <w:rPr>
          <w:rFonts w:hint="eastAsia"/>
        </w:rPr>
        <w:t>月</w:t>
      </w:r>
      <w:r w:rsidRPr="006424CC">
        <w:rPr>
          <w:rFonts w:ascii="Times New Roman" w:hAnsi="Times New Roman" w:cs="Times New Roman"/>
        </w:rPr>
        <w:t>14</w:t>
      </w:r>
      <w:r w:rsidRPr="006424CC">
        <w:rPr>
          <w:rFonts w:hint="eastAsia"/>
        </w:rPr>
        <w:t>日晚上</w:t>
      </w:r>
      <w:r w:rsidRPr="006424CC">
        <w:rPr>
          <w:rFonts w:ascii="Times New Roman" w:hAnsi="Times New Roman" w:cs="Times New Roman"/>
        </w:rPr>
        <w:t>11</w:t>
      </w:r>
      <w:r>
        <w:rPr>
          <w:rFonts w:ascii="Times New Roman" w:hAnsi="Times New Roman" w:cs="Times New Roman"/>
          <w:lang w:val="en-US"/>
        </w:rPr>
        <w:t> </w:t>
      </w:r>
      <w:r w:rsidRPr="006424CC">
        <w:rPr>
          <w:rFonts w:hint="eastAsia"/>
        </w:rPr>
        <w:t>時</w:t>
      </w:r>
      <w:r w:rsidRPr="006424CC">
        <w:rPr>
          <w:rFonts w:ascii="Times New Roman" w:hAnsi="Times New Roman" w:cs="Times New Roman"/>
        </w:rPr>
        <w:t>59</w:t>
      </w:r>
      <w:r w:rsidRPr="006424CC">
        <w:rPr>
          <w:rFonts w:hint="eastAsia"/>
        </w:rPr>
        <w:t>分在香港島中區龍匯道南、立法會綜合大樓對出之行人路舉辦的公眾集會，發出不反對通知書。翌日，即</w:t>
      </w:r>
      <w:r w:rsidRPr="006424CC">
        <w:rPr>
          <w:rFonts w:ascii="Times New Roman" w:hAnsi="Times New Roman" w:cs="Times New Roman"/>
          <w:lang w:eastAsia="zh-CN"/>
        </w:rPr>
        <w:t>6</w:t>
      </w:r>
      <w:r w:rsidRPr="006424CC">
        <w:rPr>
          <w:rFonts w:hint="eastAsia"/>
        </w:rPr>
        <w:t>月</w:t>
      </w:r>
      <w:r w:rsidRPr="006424CC">
        <w:rPr>
          <w:rFonts w:ascii="Times New Roman" w:hAnsi="Times New Roman" w:cs="Times New Roman"/>
          <w:lang w:eastAsia="zh-CN"/>
        </w:rPr>
        <w:t>12</w:t>
      </w:r>
      <w:r w:rsidRPr="006424CC">
        <w:rPr>
          <w:rFonts w:hint="eastAsia"/>
        </w:rPr>
        <w:t>日，由於該集會導致沿夏</w:t>
      </w:r>
      <w:r w:rsidR="00A77A9C">
        <w:rPr>
          <w:rFonts w:hint="eastAsia"/>
        </w:rPr>
        <w:t>慤</w:t>
      </w:r>
      <w:r w:rsidRPr="006424CC">
        <w:rPr>
          <w:rFonts w:hint="eastAsia"/>
        </w:rPr>
        <w:t>道一帶發生一連串的暴力事件，警方就該公眾集會發出禁止公眾集會通知書。當日</w:t>
      </w:r>
      <w:r w:rsidRPr="00B04F20">
        <w:rPr>
          <w:rFonts w:hint="eastAsia"/>
        </w:rPr>
        <w:t>約</w:t>
      </w:r>
      <w:r w:rsidR="00B04F20" w:rsidRPr="00B04F20">
        <w:rPr>
          <w:rFonts w:hint="eastAsia"/>
          <w:lang w:eastAsia="zh-HK"/>
        </w:rPr>
        <w:t>於</w:t>
      </w:r>
      <w:r w:rsidRPr="006424CC">
        <w:rPr>
          <w:rFonts w:hint="eastAsia"/>
        </w:rPr>
        <w:t>早上八時半開始，夏</w:t>
      </w:r>
      <w:r w:rsidR="00A77A9C">
        <w:rPr>
          <w:rFonts w:hint="eastAsia"/>
        </w:rPr>
        <w:t>慤</w:t>
      </w:r>
      <w:r w:rsidRPr="006424CC">
        <w:rPr>
          <w:rFonts w:hint="eastAsia"/>
        </w:rPr>
        <w:t>道已被不少於數千名示威者佔據，並以鐵欄等雜物堵塞</w:t>
      </w:r>
      <w:r w:rsidRPr="006424CC">
        <w:rPr>
          <w:rFonts w:hint="eastAsia"/>
          <w:i/>
          <w:u w:val="single"/>
        </w:rPr>
        <w:t>所有</w:t>
      </w:r>
      <w:r w:rsidRPr="006424CC">
        <w:rPr>
          <w:rFonts w:hint="eastAsia"/>
        </w:rPr>
        <w:t>行車線，該馬路於</w:t>
      </w:r>
      <w:r w:rsidRPr="006424CC">
        <w:rPr>
          <w:rFonts w:hint="eastAsia"/>
          <w:i/>
          <w:u w:val="single"/>
        </w:rPr>
        <w:t>日間大部分時間</w:t>
      </w:r>
      <w:r w:rsidRPr="006424CC">
        <w:rPr>
          <w:rFonts w:hint="eastAsia"/>
        </w:rPr>
        <w:t>被他們所佔據。</w:t>
      </w:r>
    </w:p>
    <w:p w:rsidR="002A0492" w:rsidRDefault="002A0492">
      <w:pPr>
        <w:rPr>
          <w:rFonts w:ascii="宋体" w:hAnsi="宋体" w:cs="PMingLiU"/>
          <w:color w:val="000000"/>
          <w:spacing w:val="36"/>
          <w:sz w:val="28"/>
          <w:szCs w:val="28"/>
          <w:u w:color="000000"/>
          <w:lang w:val="zh-TW" w:eastAsia="zh-TW"/>
        </w:rPr>
      </w:pPr>
      <w:r>
        <w:rPr>
          <w:lang w:eastAsia="zh-TW"/>
        </w:rPr>
        <w:br w:type="page"/>
      </w:r>
    </w:p>
    <w:p w:rsidR="006424CC" w:rsidRPr="006424CC" w:rsidRDefault="00214F44" w:rsidP="006424CC">
      <w:pPr>
        <w:pStyle w:val="Para"/>
        <w:spacing w:before="240"/>
      </w:pPr>
      <w:r w:rsidRPr="006424CC">
        <w:rPr>
          <w:rFonts w:hint="eastAsia"/>
        </w:rPr>
        <w:lastRenderedPageBreak/>
        <w:t>警方在政府總部</w:t>
      </w:r>
      <w:proofErr w:type="gramStart"/>
      <w:r w:rsidRPr="006424CC">
        <w:rPr>
          <w:rFonts w:hint="eastAsia"/>
        </w:rPr>
        <w:t>外添華道</w:t>
      </w:r>
      <w:proofErr w:type="gramEnd"/>
      <w:r w:rsidRPr="006424CC">
        <w:rPr>
          <w:rFonts w:hint="eastAsia"/>
        </w:rPr>
        <w:t>與夏</w:t>
      </w:r>
      <w:r w:rsidR="00A77A9C">
        <w:rPr>
          <w:rFonts w:hint="eastAsia"/>
        </w:rPr>
        <w:t>慤</w:t>
      </w:r>
      <w:r w:rsidRPr="006424CC">
        <w:rPr>
          <w:rFonts w:hint="eastAsia"/>
        </w:rPr>
        <w:t>道交界設立防線，防止示威者從夏</w:t>
      </w:r>
      <w:r w:rsidR="00A77A9C">
        <w:rPr>
          <w:rFonts w:hint="eastAsia"/>
        </w:rPr>
        <w:t>慤</w:t>
      </w:r>
      <w:r w:rsidRPr="006424CC">
        <w:rPr>
          <w:rFonts w:hint="eastAsia"/>
        </w:rPr>
        <w:t>道進入</w:t>
      </w:r>
      <w:proofErr w:type="gramStart"/>
      <w:r w:rsidRPr="006424CC">
        <w:rPr>
          <w:rFonts w:hint="eastAsia"/>
        </w:rPr>
        <w:t>添華道</w:t>
      </w:r>
      <w:proofErr w:type="gramEnd"/>
      <w:r w:rsidRPr="006424CC">
        <w:rPr>
          <w:rFonts w:hint="eastAsia"/>
        </w:rPr>
        <w:t>，下午</w:t>
      </w:r>
      <w:r w:rsidR="00B04F20">
        <w:rPr>
          <w:rFonts w:ascii="Times New Roman" w:hAnsi="Times New Roman" w:cs="Times New Roman"/>
        </w:rPr>
        <w:t>3</w:t>
      </w:r>
      <w:r w:rsidR="00B04F20" w:rsidRPr="00B04F20">
        <w:rPr>
          <w:rFonts w:cs="Times New Roman" w:hint="eastAsia"/>
          <w:lang w:eastAsia="zh-HK"/>
        </w:rPr>
        <w:t>時</w:t>
      </w:r>
      <w:r w:rsidRPr="006424CC">
        <w:rPr>
          <w:rFonts w:ascii="Times New Roman" w:hAnsi="Times New Roman" w:cs="Times New Roman"/>
        </w:rPr>
        <w:t>38</w:t>
      </w:r>
      <w:r w:rsidR="00B04F20" w:rsidRPr="00B04F20">
        <w:rPr>
          <w:rFonts w:cs="Times New Roman" w:hint="eastAsia"/>
          <w:lang w:eastAsia="zh-HK"/>
        </w:rPr>
        <w:t>分</w:t>
      </w:r>
      <w:r w:rsidRPr="006424CC">
        <w:rPr>
          <w:rFonts w:hint="eastAsia"/>
        </w:rPr>
        <w:t>，一批本來</w:t>
      </w:r>
      <w:r w:rsidR="0085304A" w:rsidRPr="0085304A">
        <w:rPr>
          <w:rFonts w:hint="eastAsia"/>
          <w:lang w:eastAsia="zh-HK"/>
        </w:rPr>
        <w:t>於</w:t>
      </w:r>
      <w:r w:rsidRPr="0013260D">
        <w:rPr>
          <w:rFonts w:hint="eastAsia"/>
        </w:rPr>
        <w:t>夏</w:t>
      </w:r>
      <w:r w:rsidR="00A77A9C">
        <w:rPr>
          <w:rFonts w:hint="eastAsia"/>
        </w:rPr>
        <w:t>慤</w:t>
      </w:r>
      <w:r w:rsidRPr="00EC07FC">
        <w:rPr>
          <w:rFonts w:hint="eastAsia"/>
        </w:rPr>
        <w:t>道及龍和</w:t>
      </w:r>
      <w:r w:rsidRPr="0085304A">
        <w:rPr>
          <w:rFonts w:hint="eastAsia"/>
        </w:rPr>
        <w:t>道</w:t>
      </w:r>
      <w:r w:rsidRPr="006424CC">
        <w:rPr>
          <w:rFonts w:hint="eastAsia"/>
        </w:rPr>
        <w:t>設置防線的警員</w:t>
      </w:r>
      <w:proofErr w:type="gramStart"/>
      <w:r w:rsidRPr="006424CC">
        <w:rPr>
          <w:rFonts w:hint="eastAsia"/>
        </w:rPr>
        <w:t>經添華道</w:t>
      </w:r>
      <w:proofErr w:type="gramEnd"/>
      <w:r w:rsidRPr="006424CC">
        <w:rPr>
          <w:rFonts w:hint="eastAsia"/>
        </w:rPr>
        <w:t>閘口撤回政府總部。當時</w:t>
      </w:r>
      <w:r w:rsidRPr="0013260D">
        <w:rPr>
          <w:rFonts w:hint="eastAsia"/>
        </w:rPr>
        <w:t>夏</w:t>
      </w:r>
      <w:r w:rsidR="00A77A9C">
        <w:rPr>
          <w:rFonts w:hint="eastAsia"/>
        </w:rPr>
        <w:t>慤</w:t>
      </w:r>
      <w:r w:rsidRPr="0013260D">
        <w:rPr>
          <w:rFonts w:hint="eastAsia"/>
        </w:rPr>
        <w:t>道</w:t>
      </w:r>
      <w:r w:rsidRPr="006424CC">
        <w:rPr>
          <w:rFonts w:hint="eastAsia"/>
        </w:rPr>
        <w:t>已被數以千計的示威者完全佔據。</w:t>
      </w:r>
    </w:p>
    <w:p w:rsidR="00582D5C" w:rsidRPr="00B05EBB" w:rsidRDefault="00214F44" w:rsidP="006424CC">
      <w:pPr>
        <w:pStyle w:val="Para"/>
        <w:rPr>
          <w:rFonts w:cs="Times New Roman"/>
        </w:rPr>
      </w:pPr>
      <w:r w:rsidRPr="006424CC">
        <w:rPr>
          <w:rFonts w:cs="Times New Roman" w:hint="eastAsia"/>
        </w:rPr>
        <w:t>同日下午</w:t>
      </w:r>
      <w:r w:rsidRPr="006424CC">
        <w:rPr>
          <w:rFonts w:ascii="Times New Roman" w:eastAsia="PMingLiU" w:hAnsi="Times New Roman" w:cs="Times New Roman"/>
          <w:lang w:eastAsia="zh-CN"/>
        </w:rPr>
        <w:t>3</w:t>
      </w:r>
      <w:r w:rsidRPr="006424CC">
        <w:rPr>
          <w:rFonts w:cs="Times New Roman" w:hint="eastAsia"/>
        </w:rPr>
        <w:t>時</w:t>
      </w:r>
      <w:r w:rsidRPr="006424CC">
        <w:rPr>
          <w:rFonts w:ascii="Times New Roman" w:eastAsia="PMingLiU" w:hAnsi="Times New Roman" w:cs="Times New Roman"/>
          <w:lang w:eastAsia="zh-CN"/>
        </w:rPr>
        <w:t>46</w:t>
      </w:r>
      <w:r w:rsidRPr="006424CC">
        <w:rPr>
          <w:rFonts w:cs="Times New Roman" w:hint="eastAsia"/>
        </w:rPr>
        <w:t>分，另外約</w:t>
      </w:r>
      <w:r w:rsidRPr="006424CC">
        <w:rPr>
          <w:rFonts w:ascii="Times New Roman" w:eastAsia="PMingLiU" w:hAnsi="Times New Roman" w:cs="Times New Roman"/>
          <w:lang w:eastAsia="zh-CN"/>
        </w:rPr>
        <w:t>30</w:t>
      </w:r>
      <w:r w:rsidRPr="006424CC">
        <w:rPr>
          <w:rFonts w:cs="Times New Roman" w:hint="eastAsia"/>
        </w:rPr>
        <w:t>名警員從防線退</w:t>
      </w:r>
      <w:proofErr w:type="gramStart"/>
      <w:r w:rsidRPr="006424CC">
        <w:rPr>
          <w:rFonts w:cs="Times New Roman" w:hint="eastAsia"/>
        </w:rPr>
        <w:t>至添華道</w:t>
      </w:r>
      <w:proofErr w:type="gramEnd"/>
      <w:r w:rsidRPr="006424CC">
        <w:rPr>
          <w:rFonts w:cs="Times New Roman" w:hint="eastAsia"/>
        </w:rPr>
        <w:t>及政府總部閘口交界</w:t>
      </w:r>
      <w:r w:rsidRPr="00B05EBB">
        <w:rPr>
          <w:rFonts w:cs="Times New Roman" w:hint="eastAsia"/>
        </w:rPr>
        <w:t>。集結</w:t>
      </w:r>
      <w:proofErr w:type="gramStart"/>
      <w:r w:rsidR="0085304A" w:rsidRPr="0085304A">
        <w:rPr>
          <w:rFonts w:cs="Times New Roman" w:hint="eastAsia"/>
          <w:lang w:eastAsia="zh-HK"/>
        </w:rPr>
        <w:t>於</w:t>
      </w:r>
      <w:r w:rsidRPr="00B05EBB">
        <w:rPr>
          <w:rFonts w:cs="Times New Roman" w:hint="eastAsia"/>
        </w:rPr>
        <w:t>添華道</w:t>
      </w:r>
      <w:proofErr w:type="gramEnd"/>
      <w:r w:rsidRPr="00B05EBB">
        <w:rPr>
          <w:rFonts w:cs="Times New Roman" w:hint="eastAsia"/>
        </w:rPr>
        <w:t>的示威者以投擲包括頭盔、雨傘及磚塊等物品衝擊警方防線；警方防線繼續</w:t>
      </w:r>
      <w:proofErr w:type="gramStart"/>
      <w:r w:rsidRPr="00B05EBB">
        <w:rPr>
          <w:rFonts w:cs="Times New Roman" w:hint="eastAsia"/>
        </w:rPr>
        <w:t>後撤，</w:t>
      </w:r>
      <w:proofErr w:type="gramEnd"/>
      <w:r w:rsidRPr="00B05EBB">
        <w:rPr>
          <w:rFonts w:cs="Times New Roman" w:hint="eastAsia"/>
        </w:rPr>
        <w:t>期間示威者所使用的暴力程度升級，警方防線在衝擊下被迫</w:t>
      </w:r>
      <w:proofErr w:type="gramStart"/>
      <w:r w:rsidRPr="00B05EBB">
        <w:rPr>
          <w:rFonts w:cs="Times New Roman" w:hint="eastAsia"/>
        </w:rPr>
        <w:t>從添華道</w:t>
      </w:r>
      <w:proofErr w:type="gramEnd"/>
      <w:r w:rsidRPr="00B05EBB">
        <w:rPr>
          <w:rFonts w:cs="Times New Roman" w:hint="eastAsia"/>
        </w:rPr>
        <w:t>撤回政府總部。同時，集結</w:t>
      </w:r>
      <w:r w:rsidR="0085304A" w:rsidRPr="0085304A">
        <w:rPr>
          <w:rFonts w:cs="Times New Roman" w:hint="eastAsia"/>
          <w:lang w:eastAsia="zh-HK"/>
        </w:rPr>
        <w:t>於</w:t>
      </w:r>
      <w:r w:rsidRPr="00B05EBB">
        <w:rPr>
          <w:rFonts w:cs="Times New Roman" w:hint="eastAsia"/>
        </w:rPr>
        <w:t>龍和道</w:t>
      </w:r>
      <w:proofErr w:type="gramStart"/>
      <w:r w:rsidRPr="00B05EBB">
        <w:rPr>
          <w:rFonts w:cs="Times New Roman" w:hint="eastAsia"/>
        </w:rPr>
        <w:t>及添華道</w:t>
      </w:r>
      <w:proofErr w:type="gramEnd"/>
      <w:r w:rsidRPr="00B05EBB">
        <w:rPr>
          <w:rFonts w:cs="Times New Roman" w:hint="eastAsia"/>
        </w:rPr>
        <w:t>交界的示威者亦開始衝擊防線，該處的警方防線亦被迫撤回政府總部。</w:t>
      </w:r>
    </w:p>
    <w:p w:rsidR="00B05EBB" w:rsidRPr="00B05EBB" w:rsidRDefault="0085304A" w:rsidP="00CD19A2">
      <w:pPr>
        <w:pStyle w:val="Para"/>
      </w:pPr>
      <w:r>
        <w:rPr>
          <w:rFonts w:hint="eastAsia"/>
        </w:rPr>
        <w:t>答辯人被拍攝到在</w:t>
      </w:r>
      <w:proofErr w:type="gramStart"/>
      <w:r w:rsidR="00214F44" w:rsidRPr="00B05EBB">
        <w:rPr>
          <w:rFonts w:hint="eastAsia"/>
        </w:rPr>
        <w:t>添華道</w:t>
      </w:r>
      <w:proofErr w:type="gramEnd"/>
      <w:r w:rsidR="00214F44" w:rsidRPr="00B05EBB">
        <w:rPr>
          <w:rFonts w:hint="eastAsia"/>
        </w:rPr>
        <w:t>及政府總部外，與其他大約</w:t>
      </w:r>
      <w:r w:rsidR="00214F44" w:rsidRPr="00B05EBB">
        <w:rPr>
          <w:rFonts w:ascii="Times New Roman" w:hAnsi="Times New Roman" w:cs="Times New Roman"/>
          <w:lang w:eastAsia="zh-CN"/>
        </w:rPr>
        <w:t>20</w:t>
      </w:r>
      <w:r w:rsidR="00214F44" w:rsidRPr="00B05EBB">
        <w:rPr>
          <w:rFonts w:hint="eastAsia"/>
        </w:rPr>
        <w:t>名示威者向著警方防線搬動鐵欄，答辯人沒有戴口罩，身穿黑色</w:t>
      </w:r>
      <w:r>
        <w:rPr>
          <w:rFonts w:hint="eastAsia"/>
        </w:rPr>
        <w:t>短袖上衣、深色長褲及淺色運動鞋，左手</w:t>
      </w:r>
      <w:proofErr w:type="gramStart"/>
      <w:r>
        <w:rPr>
          <w:rFonts w:hint="eastAsia"/>
        </w:rPr>
        <w:t>手</w:t>
      </w:r>
      <w:proofErr w:type="gramEnd"/>
      <w:r>
        <w:rPr>
          <w:rFonts w:hint="eastAsia"/>
        </w:rPr>
        <w:t>持一柄</w:t>
      </w:r>
      <w:proofErr w:type="gramStart"/>
      <w:r>
        <w:rPr>
          <w:rFonts w:hint="eastAsia"/>
        </w:rPr>
        <w:t>黑色兩傘</w:t>
      </w:r>
      <w:proofErr w:type="gramEnd"/>
      <w:r>
        <w:rPr>
          <w:rFonts w:hint="eastAsia"/>
        </w:rPr>
        <w:t>。最後警方</w:t>
      </w:r>
      <w:r w:rsidRPr="0085304A">
        <w:rPr>
          <w:rFonts w:hint="eastAsia"/>
          <w:lang w:eastAsia="zh-HK"/>
        </w:rPr>
        <w:t>需</w:t>
      </w:r>
      <w:r w:rsidR="00214F44" w:rsidRPr="00B05EBB">
        <w:rPr>
          <w:rFonts w:hint="eastAsia"/>
        </w:rPr>
        <w:t>在</w:t>
      </w:r>
      <w:proofErr w:type="gramStart"/>
      <w:r w:rsidR="00214F44" w:rsidRPr="00B05EBB">
        <w:rPr>
          <w:rFonts w:hint="eastAsia"/>
        </w:rPr>
        <w:t>添華道</w:t>
      </w:r>
      <w:proofErr w:type="gramEnd"/>
      <w:r w:rsidR="00214F44" w:rsidRPr="00B05EBB">
        <w:rPr>
          <w:rFonts w:hint="eastAsia"/>
        </w:rPr>
        <w:t>發射催淚彈驅散群眾。</w:t>
      </w:r>
    </w:p>
    <w:p w:rsidR="00582D5C" w:rsidRPr="00B05EBB" w:rsidRDefault="00214F44" w:rsidP="00B05EBB">
      <w:pPr>
        <w:pStyle w:val="Para"/>
      </w:pPr>
      <w:r w:rsidRPr="00B05EBB">
        <w:rPr>
          <w:rFonts w:hint="eastAsia"/>
        </w:rPr>
        <w:t>同日下午</w:t>
      </w:r>
      <w:r w:rsidRPr="00B05EBB">
        <w:rPr>
          <w:rFonts w:ascii="Times New Roman" w:hAnsi="Times New Roman" w:cs="Times New Roman"/>
          <w:lang w:eastAsia="zh-CN"/>
        </w:rPr>
        <w:t>3</w:t>
      </w:r>
      <w:r w:rsidRPr="00B05EBB">
        <w:rPr>
          <w:rFonts w:hint="eastAsia"/>
        </w:rPr>
        <w:t>時</w:t>
      </w:r>
      <w:r w:rsidRPr="00B05EBB">
        <w:rPr>
          <w:rFonts w:ascii="Times New Roman" w:hAnsi="Times New Roman" w:cs="Times New Roman"/>
          <w:lang w:eastAsia="zh-CN"/>
        </w:rPr>
        <w:t>49</w:t>
      </w:r>
      <w:r w:rsidRPr="00B05EBB">
        <w:rPr>
          <w:rFonts w:hint="eastAsia"/>
        </w:rPr>
        <w:t>分，示威者以鐵欄設置障礙物阻擋政府總部主閘口；從拍攝的片段可見，其時該處有包括答辯人在內的數百名示威者集結。答辯人於</w:t>
      </w:r>
      <w:r w:rsidRPr="00B05EBB">
        <w:rPr>
          <w:rFonts w:ascii="Times New Roman" w:hAnsi="Times New Roman" w:cs="Times New Roman"/>
          <w:lang w:eastAsia="zh-CN"/>
        </w:rPr>
        <w:t>2019</w:t>
      </w:r>
      <w:r w:rsidRPr="00B05EBB">
        <w:rPr>
          <w:rFonts w:hint="eastAsia"/>
        </w:rPr>
        <w:t>年</w:t>
      </w:r>
      <w:r w:rsidRPr="00B05EBB">
        <w:rPr>
          <w:rFonts w:ascii="Times New Roman" w:hAnsi="Times New Roman" w:cs="Times New Roman"/>
          <w:lang w:eastAsia="zh-CN"/>
        </w:rPr>
        <w:t>8</w:t>
      </w:r>
      <w:r w:rsidRPr="00B05EBB">
        <w:rPr>
          <w:rFonts w:hint="eastAsia"/>
        </w:rPr>
        <w:t>月</w:t>
      </w:r>
      <w:r w:rsidRPr="00B05EBB">
        <w:rPr>
          <w:rFonts w:ascii="Times New Roman" w:hAnsi="Times New Roman" w:cs="Times New Roman"/>
          <w:lang w:eastAsia="zh-CN"/>
        </w:rPr>
        <w:t>27</w:t>
      </w:r>
      <w:r w:rsidRPr="00B05EBB">
        <w:rPr>
          <w:rFonts w:hint="eastAsia"/>
        </w:rPr>
        <w:t>日被拘捕，警</w:t>
      </w:r>
      <w:proofErr w:type="gramStart"/>
      <w:r w:rsidRPr="00B05EBB">
        <w:rPr>
          <w:rFonts w:hint="eastAsia"/>
        </w:rPr>
        <w:t>誡</w:t>
      </w:r>
      <w:proofErr w:type="gramEnd"/>
      <w:r w:rsidRPr="00B05EBB">
        <w:rPr>
          <w:rFonts w:hint="eastAsia"/>
        </w:rPr>
        <w:t>下他保持緘默。</w:t>
      </w:r>
    </w:p>
    <w:p w:rsidR="00B05EBB" w:rsidRPr="00B05EBB" w:rsidRDefault="00214F44" w:rsidP="00B05EBB">
      <w:pPr>
        <w:pStyle w:val="H1-CAP"/>
        <w:numPr>
          <w:ilvl w:val="0"/>
          <w:numId w:val="6"/>
        </w:numPr>
        <w:ind w:left="1440" w:hanging="1440"/>
      </w:pPr>
      <w:r w:rsidRPr="00B05EBB">
        <w:rPr>
          <w:rFonts w:hint="eastAsia"/>
        </w:rPr>
        <w:t>答辯人背景及輕判求情</w:t>
      </w:r>
    </w:p>
    <w:p w:rsidR="00582D5C" w:rsidRPr="0061205A" w:rsidRDefault="00214F44" w:rsidP="0061205A">
      <w:pPr>
        <w:pStyle w:val="Para"/>
      </w:pPr>
      <w:r w:rsidRPr="00E714D6">
        <w:rPr>
          <w:rFonts w:hint="eastAsia"/>
        </w:rPr>
        <w:t>答辯人</w:t>
      </w:r>
      <w:r w:rsidRPr="0061205A">
        <w:rPr>
          <w:rFonts w:ascii="Times New Roman" w:hAnsi="Times New Roman" w:cs="Times New Roman"/>
          <w:lang w:eastAsia="zh-CN"/>
        </w:rPr>
        <w:t>33</w:t>
      </w:r>
      <w:r w:rsidRPr="0061205A">
        <w:rPr>
          <w:rFonts w:hint="eastAsia"/>
        </w:rPr>
        <w:t>歲，已婚，有一個一歲大的兒子，是家庭的經濟支柱。他過往沒有刑事定罪紀錄。他任職</w:t>
      </w:r>
      <w:r w:rsidRPr="00A77A9C">
        <w:rPr>
          <w:rFonts w:ascii="Times New Roman" w:hAnsi="Times New Roman" w:cs="Times New Roman"/>
        </w:rPr>
        <w:t>一</w:t>
      </w:r>
      <w:r w:rsidRPr="00A77A9C">
        <w:rPr>
          <w:rFonts w:cs="Times New Roman"/>
        </w:rPr>
        <w:t>所</w:t>
      </w:r>
      <w:r w:rsidR="00A77A9C" w:rsidRPr="00A77A9C">
        <w:rPr>
          <w:rFonts w:cs="Times New Roman"/>
          <w:lang w:eastAsia="zh-HK"/>
        </w:rPr>
        <w:t>貴</w:t>
      </w:r>
      <w:r w:rsidR="0085304A" w:rsidRPr="00A77A9C">
        <w:rPr>
          <w:rFonts w:cs="Times New Roman"/>
        </w:rPr>
        <w:t>金屬</w:t>
      </w:r>
      <w:r w:rsidR="0085304A">
        <w:rPr>
          <w:rFonts w:hint="eastAsia"/>
        </w:rPr>
        <w:t>買賣的貿易公司董事助理，與董事均醉心</w:t>
      </w:r>
      <w:r w:rsidR="0085304A" w:rsidRPr="0085304A">
        <w:rPr>
          <w:rFonts w:hint="eastAsia"/>
          <w:lang w:eastAsia="zh-HK"/>
        </w:rPr>
        <w:t>於</w:t>
      </w:r>
      <w:r w:rsidRPr="0085304A">
        <w:rPr>
          <w:rFonts w:hint="eastAsia"/>
        </w:rPr>
        <w:t>書法</w:t>
      </w:r>
      <w:r w:rsidRPr="0061205A">
        <w:rPr>
          <w:rFonts w:hint="eastAsia"/>
        </w:rPr>
        <w:t>和篆刻。辯方指當天下</w:t>
      </w:r>
      <w:r w:rsidR="0085304A">
        <w:rPr>
          <w:rFonts w:hint="eastAsia"/>
        </w:rPr>
        <w:lastRenderedPageBreak/>
        <w:t>午他曾到大會堂替其董事</w:t>
      </w:r>
      <w:r w:rsidRPr="0061205A">
        <w:rPr>
          <w:rFonts w:hint="eastAsia"/>
        </w:rPr>
        <w:t>處理展覽事宜。由於道路已被堵塞，所以他沿著龍和道經過示威者</w:t>
      </w:r>
      <w:r>
        <w:rPr>
          <w:rStyle w:val="FootnoteReference"/>
        </w:rPr>
        <w:footnoteReference w:id="2"/>
      </w:r>
      <w:r>
        <w:rPr>
          <w:rFonts w:eastAsia="PMingLiU" w:hint="eastAsia"/>
        </w:rPr>
        <w:t>,</w:t>
      </w:r>
      <w:r w:rsidRPr="0061205A">
        <w:rPr>
          <w:rFonts w:hint="eastAsia"/>
        </w:rPr>
        <w:t>步行到附近瞭解情況</w:t>
      </w:r>
      <w:r>
        <w:rPr>
          <w:rStyle w:val="FootnoteReference"/>
        </w:rPr>
        <w:footnoteReference w:id="3"/>
      </w:r>
      <w:r>
        <w:rPr>
          <w:rFonts w:eastAsia="PMingLiU" w:hint="eastAsia"/>
        </w:rPr>
        <w:t>,</w:t>
      </w:r>
      <w:r w:rsidRPr="0061205A">
        <w:rPr>
          <w:rFonts w:hint="eastAsia"/>
        </w:rPr>
        <w:t>他看見多人聚集</w:t>
      </w:r>
      <w:r>
        <w:rPr>
          <w:rStyle w:val="FootnoteReference"/>
        </w:rPr>
        <w:footnoteReference w:id="4"/>
      </w:r>
      <w:r w:rsidRPr="0061205A">
        <w:rPr>
          <w:rFonts w:hint="eastAsia"/>
        </w:rPr>
        <w:t>。當他到達政府總部時，受到現場環境影響被鼓動而情緒高漲</w:t>
      </w:r>
      <w:r w:rsidR="00785B23">
        <w:rPr>
          <w:rStyle w:val="FootnoteReference"/>
        </w:rPr>
        <w:footnoteReference w:id="5"/>
      </w:r>
      <w:r w:rsidRPr="0061205A">
        <w:rPr>
          <w:rFonts w:hint="eastAsia"/>
        </w:rPr>
        <w:t>，他聽到有人叫「搬鐵馬」才會加入作出將</w:t>
      </w:r>
      <w:proofErr w:type="gramStart"/>
      <w:r w:rsidRPr="0061205A">
        <w:rPr>
          <w:rFonts w:hint="eastAsia"/>
        </w:rPr>
        <w:t>鐵馬搬放到</w:t>
      </w:r>
      <w:proofErr w:type="gramEnd"/>
      <w:r w:rsidRPr="0061205A">
        <w:rPr>
          <w:rFonts w:hint="eastAsia"/>
        </w:rPr>
        <w:t>政府總部門口的</w:t>
      </w:r>
      <w:r w:rsidR="005A03AD" w:rsidRPr="005A03AD">
        <w:rPr>
          <w:rFonts w:hint="eastAsia"/>
        </w:rPr>
        <w:t>行</w:t>
      </w:r>
      <w:r w:rsidRPr="0061205A">
        <w:rPr>
          <w:rFonts w:hint="eastAsia"/>
        </w:rPr>
        <w:t>為</w:t>
      </w:r>
      <w:r w:rsidR="00785B23">
        <w:rPr>
          <w:rStyle w:val="FootnoteReference"/>
        </w:rPr>
        <w:footnoteReference w:id="6"/>
      </w:r>
      <w:r w:rsidRPr="0061205A">
        <w:rPr>
          <w:rFonts w:hint="eastAsia"/>
        </w:rPr>
        <w:t>。</w:t>
      </w:r>
    </w:p>
    <w:p w:rsidR="0061205A" w:rsidRPr="001D0879" w:rsidRDefault="00214F44" w:rsidP="0061205A">
      <w:pPr>
        <w:pStyle w:val="Para"/>
        <w:rPr>
          <w:rFonts w:ascii="PMingLiU" w:hAnsi="PMingLiU"/>
          <w:lang w:eastAsia="zh-HK"/>
        </w:rPr>
      </w:pPr>
      <w:r w:rsidRPr="0061205A">
        <w:rPr>
          <w:rFonts w:cs="Times New Roman" w:hint="eastAsia"/>
        </w:rPr>
        <w:t>原審及覆核階段代表答辯人的伍</w:t>
      </w:r>
      <w:r w:rsidR="00D4137D" w:rsidRPr="00D4137D">
        <w:rPr>
          <w:rFonts w:cs="Times New Roman" w:hint="eastAsia"/>
        </w:rPr>
        <w:t>頴</w:t>
      </w:r>
      <w:r w:rsidRPr="0061205A">
        <w:rPr>
          <w:rFonts w:cs="Times New Roman" w:hint="eastAsia"/>
        </w:rPr>
        <w:t>珊大律師強調，答辯人個人的</w:t>
      </w:r>
      <w:r w:rsidR="00B95BB9" w:rsidRPr="005A03AD">
        <w:rPr>
          <w:rFonts w:hint="eastAsia"/>
        </w:rPr>
        <w:t>行</w:t>
      </w:r>
      <w:r w:rsidRPr="0061205A">
        <w:rPr>
          <w:rFonts w:cs="Times New Roman" w:hint="eastAsia"/>
        </w:rPr>
        <w:t>為只涉及搬鐵馬，亦沒有以手持的雨傘</w:t>
      </w:r>
      <w:r w:rsidRPr="0061205A">
        <w:rPr>
          <w:rFonts w:cs="Times New Roman" w:hint="eastAsia"/>
          <w:lang w:val="zh-CN"/>
        </w:rPr>
        <w:t>作出</w:t>
      </w:r>
      <w:r w:rsidRPr="0061205A">
        <w:rPr>
          <w:rFonts w:cs="Times New Roman" w:hint="eastAsia"/>
        </w:rPr>
        <w:t>衝擊或投擲的行為，更沒有以頭盔護目鏡之類的物品遮</w:t>
      </w:r>
      <w:bookmarkStart w:id="0" w:name="_GoBack"/>
      <w:bookmarkEnd w:id="0"/>
      <w:r w:rsidRPr="0061205A">
        <w:rPr>
          <w:rFonts w:cs="Times New Roman" w:hint="eastAsia"/>
        </w:rPr>
        <w:t>掩容貌。可見他並沒有預謀犯案，而搬動鐵馬的行為不具攻擊性</w:t>
      </w:r>
      <w:r w:rsidR="00785B23" w:rsidRPr="0061205A">
        <w:rPr>
          <w:rFonts w:cs="Times New Roman" w:hint="eastAsia"/>
        </w:rPr>
        <w:t>，</w:t>
      </w:r>
      <w:r w:rsidRPr="0061205A">
        <w:rPr>
          <w:rFonts w:cs="Times New Roman" w:hint="eastAsia"/>
        </w:rPr>
        <w:t>頂多只是阻礙警方向前線推進</w:t>
      </w:r>
      <w:r w:rsidR="00785B23">
        <w:rPr>
          <w:rStyle w:val="FootnoteReference"/>
          <w:rFonts w:ascii="PMingLiU" w:hAnsi="PMingLiU"/>
        </w:rPr>
        <w:footnoteReference w:id="7"/>
      </w:r>
      <w:r w:rsidRPr="0061205A">
        <w:rPr>
          <w:rFonts w:ascii="PMingLiU" w:hAnsi="PMingLiU" w:hint="eastAsia"/>
        </w:rPr>
        <w:t>。她邀請法庭把關注點聚焦在添華道政府總部門外的情況，當時該處只有大約</w:t>
      </w:r>
      <w:r w:rsidRPr="0061205A">
        <w:rPr>
          <w:rFonts w:ascii="Times New Roman" w:hAnsi="Times New Roman" w:cs="Times New Roman"/>
          <w:lang w:eastAsia="zh-CN"/>
        </w:rPr>
        <w:t>20</w:t>
      </w:r>
      <w:r w:rsidRPr="0061205A">
        <w:rPr>
          <w:rFonts w:ascii="PMingLiU" w:hAnsi="PMingLiU" w:hint="eastAsia"/>
        </w:rPr>
        <w:t>人，故答辯人的參與程度相對低，也沒有引致任何人受傷或造成財物損失；他的參與只持續很短時間，搬完鐵馬便離去。伍大律師同意就本案而言，即時監禁無可避免，但她強調答辯人的行為，相對輕微。</w:t>
      </w:r>
    </w:p>
    <w:p w:rsidR="001D0879" w:rsidRPr="001D0879" w:rsidRDefault="00214F44" w:rsidP="00D55BE1">
      <w:pPr>
        <w:pStyle w:val="H1-CAP"/>
        <w:numPr>
          <w:ilvl w:val="0"/>
          <w:numId w:val="14"/>
        </w:numPr>
        <w:ind w:left="1440" w:hanging="1440"/>
      </w:pPr>
      <w:r w:rsidRPr="001D0879">
        <w:rPr>
          <w:rFonts w:hint="eastAsia"/>
        </w:rPr>
        <w:t>原審判刑理由</w:t>
      </w:r>
    </w:p>
    <w:p w:rsidR="001D0879" w:rsidRPr="0013260D" w:rsidRDefault="00214F44" w:rsidP="005A2FD7">
      <w:pPr>
        <w:pStyle w:val="Para"/>
        <w:rPr>
          <w:rFonts w:ascii="PMingLiU" w:hAnsi="PMingLiU"/>
          <w:lang w:eastAsia="zh-HK"/>
        </w:rPr>
      </w:pPr>
      <w:r w:rsidRPr="0013260D">
        <w:rPr>
          <w:rFonts w:ascii="PMingLiU" w:hAnsi="PMingLiU" w:hint="eastAsia"/>
        </w:rPr>
        <w:t>原審裁判官考慮了</w:t>
      </w:r>
      <w:r w:rsidRPr="0013260D">
        <w:rPr>
          <w:rFonts w:ascii="PMingLiU" w:hAnsi="PMingLiU" w:hint="eastAsia"/>
          <w:i/>
        </w:rPr>
        <w:t>律政司司長與黃之鋒及他人</w:t>
      </w:r>
      <w:r w:rsidR="009B2505">
        <w:rPr>
          <w:rStyle w:val="FootnoteReference"/>
          <w:rFonts w:ascii="PMingLiU" w:eastAsia="PMingLiU" w:hAnsi="PMingLiU"/>
          <w:i/>
        </w:rPr>
        <w:footnoteReference w:id="8"/>
      </w:r>
      <w:r w:rsidR="009B2505">
        <w:rPr>
          <w:rFonts w:ascii="PMingLiU" w:eastAsia="PMingLiU" w:hAnsi="PMingLiU" w:hint="eastAsia"/>
          <w:i/>
        </w:rPr>
        <w:t xml:space="preserve"> </w:t>
      </w:r>
      <w:r w:rsidRPr="0013260D">
        <w:rPr>
          <w:rFonts w:ascii="PMingLiU" w:hAnsi="PMingLiU" w:hint="eastAsia"/>
        </w:rPr>
        <w:t>一案中的判刑原則。他認為「非法集結的規模大，亦涉及暴力，故依循上述原則對刑罰和</w:t>
      </w:r>
      <w:proofErr w:type="gramStart"/>
      <w:r w:rsidR="005A03AD" w:rsidRPr="005A03AD">
        <w:rPr>
          <w:rFonts w:ascii="PMingLiU" w:hAnsi="PMingLiU" w:hint="eastAsia"/>
        </w:rPr>
        <w:t>阻嚇</w:t>
      </w:r>
      <w:proofErr w:type="gramEnd"/>
      <w:r w:rsidRPr="0013260D">
        <w:rPr>
          <w:rFonts w:ascii="PMingLiU" w:hAnsi="PMingLiU" w:hint="eastAsia"/>
        </w:rPr>
        <w:t>這兩</w:t>
      </w:r>
      <w:proofErr w:type="gramStart"/>
      <w:r w:rsidRPr="0013260D">
        <w:rPr>
          <w:rFonts w:ascii="PMingLiU" w:hAnsi="PMingLiU" w:hint="eastAsia"/>
        </w:rPr>
        <w:t>個</w:t>
      </w:r>
      <w:proofErr w:type="gramEnd"/>
      <w:r w:rsidRPr="0013260D">
        <w:rPr>
          <w:rFonts w:ascii="PMingLiU" w:hAnsi="PMingLiU" w:hint="eastAsia"/>
        </w:rPr>
        <w:t>元素給予較多比重。」</w:t>
      </w:r>
      <w:r w:rsidR="00A4085E">
        <w:rPr>
          <w:rStyle w:val="FootnoteReference"/>
          <w:rFonts w:ascii="PMingLiU" w:hAnsi="PMingLiU"/>
        </w:rPr>
        <w:footnoteReference w:id="9"/>
      </w:r>
      <w:r w:rsidRPr="0013260D">
        <w:rPr>
          <w:rFonts w:ascii="PMingLiU" w:hAnsi="PMingLiU"/>
        </w:rPr>
        <w:t xml:space="preserve">  </w:t>
      </w:r>
      <w:r w:rsidR="0085304A">
        <w:rPr>
          <w:rFonts w:ascii="PMingLiU" w:hAnsi="PMingLiU" w:hint="eastAsia"/>
        </w:rPr>
        <w:t>但他認為答辯人的參與</w:t>
      </w:r>
      <w:proofErr w:type="gramStart"/>
      <w:r w:rsidR="0085304A">
        <w:rPr>
          <w:rFonts w:ascii="PMingLiU" w:hAnsi="PMingLiU" w:hint="eastAsia"/>
        </w:rPr>
        <w:t>局</w:t>
      </w:r>
      <w:r w:rsidR="0085304A" w:rsidRPr="00EC07FC">
        <w:rPr>
          <w:rFonts w:hint="eastAsia"/>
        </w:rPr>
        <w:t>限</w:t>
      </w:r>
      <w:r w:rsidR="00EC07FC" w:rsidRPr="00EC07FC">
        <w:rPr>
          <w:rFonts w:hint="eastAsia"/>
          <w:lang w:eastAsia="zh-HK"/>
        </w:rPr>
        <w:t>於</w:t>
      </w:r>
      <w:r w:rsidR="0085304A" w:rsidRPr="00EC07FC">
        <w:rPr>
          <w:rFonts w:hint="eastAsia"/>
        </w:rPr>
        <w:t>添</w:t>
      </w:r>
      <w:r w:rsidR="0085304A">
        <w:rPr>
          <w:rFonts w:ascii="PMingLiU" w:hAnsi="PMingLiU" w:hint="eastAsia"/>
        </w:rPr>
        <w:t>華道</w:t>
      </w:r>
      <w:proofErr w:type="gramEnd"/>
      <w:r w:rsidRPr="0013260D">
        <w:rPr>
          <w:rFonts w:ascii="PMingLiU" w:hAnsi="PMingLiU" w:hint="eastAsia"/>
        </w:rPr>
        <w:t>約</w:t>
      </w:r>
      <w:r w:rsidRPr="0013260D">
        <w:rPr>
          <w:rFonts w:ascii="Times New Roman" w:hAnsi="Times New Roman" w:cs="Times New Roman"/>
        </w:rPr>
        <w:t>20</w:t>
      </w:r>
      <w:r w:rsidRPr="0013260D">
        <w:rPr>
          <w:rFonts w:ascii="PMingLiU" w:hAnsi="PMingLiU" w:hint="eastAsia"/>
        </w:rPr>
        <w:t>人的集結，不應與夏</w:t>
      </w:r>
      <w:r w:rsidR="00A77A9C">
        <w:rPr>
          <w:rFonts w:hint="eastAsia"/>
          <w:lang w:val="en-US" w:eastAsia="zh-HK"/>
        </w:rPr>
        <w:t>慤</w:t>
      </w:r>
      <w:r w:rsidRPr="0013260D">
        <w:rPr>
          <w:rFonts w:ascii="PMingLiU" w:hAnsi="PMingLiU" w:hint="eastAsia"/>
        </w:rPr>
        <w:t>道的集結</w:t>
      </w:r>
      <w:r w:rsidRPr="0013260D">
        <w:rPr>
          <w:rFonts w:ascii="PMingLiU" w:hAnsi="PMingLiU" w:hint="eastAsia"/>
        </w:rPr>
        <w:lastRenderedPageBreak/>
        <w:t>堵路一併考慮</w:t>
      </w:r>
      <w:r w:rsidR="00A4085E">
        <w:rPr>
          <w:rStyle w:val="FootnoteReference"/>
          <w:rFonts w:ascii="PMingLiU" w:hAnsi="PMingLiU"/>
        </w:rPr>
        <w:footnoteReference w:id="10"/>
      </w:r>
      <w:r w:rsidR="004B15B1" w:rsidRPr="0013260D">
        <w:rPr>
          <w:rFonts w:ascii="PMingLiU" w:hAnsi="PMingLiU" w:hint="eastAsia"/>
        </w:rPr>
        <w:t>。</w:t>
      </w:r>
      <w:r w:rsidR="0085304A">
        <w:rPr>
          <w:rFonts w:ascii="PMingLiU" w:hAnsi="PMingLiU" w:hint="eastAsia"/>
        </w:rPr>
        <w:t>他接受答辯人明顯是在打點其</w:t>
      </w:r>
      <w:r w:rsidR="0085304A" w:rsidRPr="0085304A">
        <w:rPr>
          <w:rFonts w:hint="eastAsia"/>
          <w:lang w:eastAsia="zh-HK"/>
        </w:rPr>
        <w:t>僱</w:t>
      </w:r>
      <w:r w:rsidRPr="0013260D">
        <w:rPr>
          <w:rFonts w:ascii="PMingLiU" w:hAnsi="PMingLiU" w:hint="eastAsia"/>
        </w:rPr>
        <w:t>主翌日在大會堂的展覽</w:t>
      </w:r>
      <w:r w:rsidR="00A4085E" w:rsidRPr="0013260D">
        <w:rPr>
          <w:rFonts w:ascii="PMingLiU" w:hAnsi="PMingLiU" w:hint="eastAsia"/>
        </w:rPr>
        <w:t>，</w:t>
      </w:r>
      <w:r w:rsidRPr="0013260D">
        <w:rPr>
          <w:rFonts w:ascii="PMingLiU" w:hAnsi="PMingLiU" w:hint="eastAsia"/>
        </w:rPr>
        <w:t>「因工作關係」「路過」</w:t>
      </w:r>
      <w:r w:rsidR="00A4085E">
        <w:rPr>
          <w:rStyle w:val="FootnoteReference"/>
          <w:rFonts w:ascii="PMingLiU" w:hAnsi="PMingLiU"/>
        </w:rPr>
        <w:footnoteReference w:id="11"/>
      </w:r>
      <w:r w:rsidR="00A4085E" w:rsidRPr="0013260D">
        <w:rPr>
          <w:rFonts w:ascii="PMingLiU" w:hAnsi="PMingLiU" w:hint="eastAsia"/>
        </w:rPr>
        <w:t>，</w:t>
      </w:r>
      <w:r w:rsidRPr="0013260D">
        <w:rPr>
          <w:rFonts w:ascii="PMingLiU" w:hAnsi="PMingLiU" w:hint="eastAsia"/>
        </w:rPr>
        <w:t>受現場環境感</w:t>
      </w:r>
      <w:r w:rsidR="0085304A" w:rsidRPr="0013260D">
        <w:rPr>
          <w:rFonts w:ascii="PMingLiU" w:hAnsi="PMingLiU" w:hint="eastAsia"/>
        </w:rPr>
        <w:t>染</w:t>
      </w:r>
      <w:r w:rsidR="00A4085E">
        <w:rPr>
          <w:rStyle w:val="FootnoteReference"/>
          <w:rFonts w:ascii="PMingLiU" w:hAnsi="PMingLiU"/>
        </w:rPr>
        <w:footnoteReference w:id="12"/>
      </w:r>
      <w:r w:rsidR="00A4085E" w:rsidRPr="0013260D">
        <w:rPr>
          <w:rFonts w:ascii="PMingLiU" w:hAnsi="PMingLiU" w:hint="eastAsia"/>
        </w:rPr>
        <w:t>，</w:t>
      </w:r>
      <w:r w:rsidRPr="0013260D">
        <w:rPr>
          <w:rFonts w:ascii="PMingLiU" w:hAnsi="PMingLiU" w:hint="eastAsia"/>
        </w:rPr>
        <w:t>即興的</w:t>
      </w:r>
      <w:r w:rsidR="004B15B1" w:rsidRPr="004B15B1">
        <w:rPr>
          <w:rFonts w:ascii="PMingLiU" w:hAnsi="PMingLiU" w:hint="eastAsia"/>
        </w:rPr>
        <w:t>在</w:t>
      </w:r>
      <w:r w:rsidRPr="0013260D">
        <w:rPr>
          <w:rFonts w:ascii="PMingLiU" w:hAnsi="PMingLiU" w:hint="eastAsia"/>
        </w:rPr>
        <w:t>事前並無</w:t>
      </w:r>
      <w:r w:rsidRPr="004B15B1">
        <w:rPr>
          <w:rFonts w:ascii="PMingLiU" w:hAnsi="PMingLiU"/>
        </w:rPr>
        <w:t>計</w:t>
      </w:r>
      <w:r w:rsidR="00EC07FC" w:rsidRPr="004B15B1">
        <w:rPr>
          <w:rFonts w:ascii="PMingLiU" w:hAnsi="PMingLiU"/>
        </w:rPr>
        <w:t>劃</w:t>
      </w:r>
      <w:r w:rsidRPr="0013260D">
        <w:rPr>
          <w:rFonts w:ascii="PMingLiU" w:hAnsi="PMingLiU" w:hint="eastAsia"/>
        </w:rPr>
        <w:t>的</w:t>
      </w:r>
      <w:r w:rsidR="004B15B1" w:rsidRPr="004B15B1">
        <w:rPr>
          <w:rFonts w:hint="eastAsia"/>
          <w:lang w:eastAsia="zh-HK"/>
        </w:rPr>
        <w:t>情況下</w:t>
      </w:r>
      <w:r w:rsidR="004B15B1" w:rsidRPr="004B15B1">
        <w:rPr>
          <w:rFonts w:ascii="PMingLiU" w:hAnsi="PMingLiU" w:hint="eastAsia"/>
        </w:rPr>
        <w:t>即興犯案</w:t>
      </w:r>
      <w:r w:rsidR="0085304A">
        <w:rPr>
          <w:rStyle w:val="FootnoteReference"/>
          <w:rFonts w:ascii="PMingLiU" w:hAnsi="PMingLiU"/>
        </w:rPr>
        <w:footnoteReference w:id="13"/>
      </w:r>
      <w:r w:rsidRPr="0013260D">
        <w:rPr>
          <w:rFonts w:ascii="PMingLiU" w:hAnsi="PMingLiU" w:hint="eastAsia"/>
        </w:rPr>
        <w:t>。</w:t>
      </w:r>
    </w:p>
    <w:p w:rsidR="0061205A" w:rsidRPr="009A42CC" w:rsidRDefault="004B15B1" w:rsidP="009A42CC">
      <w:pPr>
        <w:pStyle w:val="Para"/>
        <w:rPr>
          <w:lang w:eastAsia="zh-CN"/>
        </w:rPr>
      </w:pPr>
      <w:r w:rsidRPr="004B15B1">
        <w:rPr>
          <w:rFonts w:hint="eastAsia"/>
        </w:rPr>
        <w:t>原審</w:t>
      </w:r>
      <w:r w:rsidR="00214F44" w:rsidRPr="009A42CC">
        <w:rPr>
          <w:rFonts w:hint="eastAsia"/>
        </w:rPr>
        <w:t>裁判官認為答辯人的角色</w:t>
      </w:r>
      <w:proofErr w:type="gramStart"/>
      <w:r w:rsidR="00214F44" w:rsidRPr="009A42CC">
        <w:rPr>
          <w:rFonts w:hint="eastAsia"/>
        </w:rPr>
        <w:t>不</w:t>
      </w:r>
      <w:proofErr w:type="gramEnd"/>
      <w:r w:rsidR="00214F44" w:rsidRPr="009A42CC">
        <w:rPr>
          <w:rFonts w:hint="eastAsia"/>
        </w:rPr>
        <w:t>涉主動安排</w:t>
      </w:r>
      <w:r w:rsidR="00640CDB" w:rsidRPr="009A42CC">
        <w:rPr>
          <w:rFonts w:hint="eastAsia"/>
        </w:rPr>
        <w:t>、</w:t>
      </w:r>
      <w:r w:rsidR="00214F44" w:rsidRPr="009A42CC">
        <w:rPr>
          <w:rFonts w:hint="eastAsia"/>
        </w:rPr>
        <w:t>帶領、號召、煽動或鼓吹他人參與使用暴力</w:t>
      </w:r>
      <w:r w:rsidR="00640CDB">
        <w:rPr>
          <w:rStyle w:val="FootnoteReference"/>
          <w:lang w:eastAsia="zh-CN"/>
        </w:rPr>
        <w:footnoteReference w:id="14"/>
      </w:r>
      <w:r w:rsidR="00640CDB" w:rsidRPr="0013260D">
        <w:rPr>
          <w:rFonts w:ascii="PMingLiU" w:hAnsi="PMingLiU" w:hint="eastAsia"/>
        </w:rPr>
        <w:t>，</w:t>
      </w:r>
      <w:r w:rsidR="00214F44" w:rsidRPr="009A42CC">
        <w:rPr>
          <w:rFonts w:hint="eastAsia"/>
        </w:rPr>
        <w:t>所參與的集結人數不多</w:t>
      </w:r>
      <w:r w:rsidR="00640CDB" w:rsidRPr="0013260D">
        <w:rPr>
          <w:rFonts w:ascii="PMingLiU" w:hAnsi="PMingLiU" w:hint="eastAsia"/>
        </w:rPr>
        <w:t>，</w:t>
      </w:r>
      <w:r w:rsidR="00214F44" w:rsidRPr="009A42CC">
        <w:rPr>
          <w:rFonts w:hint="eastAsia"/>
        </w:rPr>
        <w:t>牽涉的處所或範圍不大</w:t>
      </w:r>
      <w:r w:rsidR="00640CDB" w:rsidRPr="0013260D">
        <w:rPr>
          <w:rFonts w:ascii="PMingLiU" w:hAnsi="PMingLiU" w:hint="eastAsia"/>
        </w:rPr>
        <w:t>，</w:t>
      </w:r>
      <w:r w:rsidR="009B2505" w:rsidRPr="009B2505">
        <w:rPr>
          <w:rFonts w:hint="eastAsia"/>
          <w:lang w:eastAsia="zh-HK"/>
        </w:rPr>
        <w:t>為</w:t>
      </w:r>
      <w:r w:rsidR="00214F44" w:rsidRPr="009B2505">
        <w:rPr>
          <w:rFonts w:hint="eastAsia"/>
        </w:rPr>
        <w:t>時不長</w:t>
      </w:r>
      <w:r w:rsidR="00640CDB" w:rsidRPr="0013260D">
        <w:rPr>
          <w:rFonts w:ascii="PMingLiU" w:hAnsi="PMingLiU" w:hint="eastAsia"/>
        </w:rPr>
        <w:t>，</w:t>
      </w:r>
      <w:r w:rsidR="00214F44" w:rsidRPr="009A42CC">
        <w:rPr>
          <w:rFonts w:hint="eastAsia"/>
        </w:rPr>
        <w:t>搬動鐵馬的暴力程度不高</w:t>
      </w:r>
      <w:r w:rsidR="00640CDB" w:rsidRPr="0013260D">
        <w:rPr>
          <w:rFonts w:ascii="PMingLiU" w:hAnsi="PMingLiU" w:hint="eastAsia"/>
        </w:rPr>
        <w:t>，</w:t>
      </w:r>
      <w:r w:rsidR="00214F44" w:rsidRPr="009A42CC">
        <w:rPr>
          <w:rFonts w:hint="eastAsia"/>
        </w:rPr>
        <w:t>沒有導致任何執勤的警員受傷或財物損失</w:t>
      </w:r>
      <w:r w:rsidR="00640CDB">
        <w:rPr>
          <w:rStyle w:val="FootnoteReference"/>
        </w:rPr>
        <w:footnoteReference w:id="15"/>
      </w:r>
      <w:r w:rsidR="00214F44" w:rsidRPr="009A42CC">
        <w:rPr>
          <w:rFonts w:hint="eastAsia"/>
        </w:rPr>
        <w:t>。裁判官以三星期監禁作為量刑起點，並給予三分之一的認罪扣減，判監兩星期。</w:t>
      </w:r>
    </w:p>
    <w:p w:rsidR="009A42CC" w:rsidRDefault="00214F44" w:rsidP="00F5528E">
      <w:pPr>
        <w:pStyle w:val="ar-heading1"/>
        <w:keepNext w:val="0"/>
        <w:widowControl w:val="0"/>
        <w:numPr>
          <w:ilvl w:val="0"/>
          <w:numId w:val="10"/>
        </w:numPr>
        <w:tabs>
          <w:tab w:val="clear" w:pos="9072"/>
          <w:tab w:val="right" w:pos="8424"/>
        </w:tabs>
        <w:ind w:hanging="1440"/>
        <w:jc w:val="both"/>
        <w:rPr>
          <w:rFonts w:ascii="宋体" w:eastAsia="PMingLiU" w:hAnsi="宋体" w:hint="default"/>
          <w:u w:val="none"/>
          <w:lang w:val="zh-TW" w:eastAsia="zh-TW"/>
        </w:rPr>
      </w:pPr>
      <w:proofErr w:type="gramStart"/>
      <w:r w:rsidRPr="009A42CC">
        <w:rPr>
          <w:rFonts w:ascii="宋体" w:eastAsia="宋体" w:hAnsi="宋体"/>
          <w:u w:val="none"/>
          <w:lang w:val="zh-TW" w:eastAsia="zh-TW"/>
        </w:rPr>
        <w:t>裁判官席前</w:t>
      </w:r>
      <w:proofErr w:type="gramEnd"/>
      <w:r w:rsidRPr="009A42CC">
        <w:rPr>
          <w:rFonts w:ascii="宋体" w:eastAsia="宋体" w:hAnsi="宋体"/>
          <w:u w:val="none"/>
          <w:lang w:val="zh-TW" w:eastAsia="zh-TW"/>
        </w:rPr>
        <w:t>的覆核</w:t>
      </w:r>
    </w:p>
    <w:p w:rsidR="009A42CC" w:rsidRPr="009A42CC" w:rsidRDefault="00214F44" w:rsidP="009A42CC">
      <w:pPr>
        <w:pStyle w:val="Para"/>
        <w:rPr>
          <w:rFonts w:ascii="PMingLiU" w:hAnsi="PMingLiU"/>
          <w:lang w:eastAsia="zh-HK"/>
        </w:rPr>
      </w:pPr>
      <w:r w:rsidRPr="009A42CC">
        <w:rPr>
          <w:rFonts w:hint="eastAsia"/>
        </w:rPr>
        <w:t>申請人根據香港法例第</w:t>
      </w:r>
      <w:r w:rsidRPr="009A42CC">
        <w:rPr>
          <w:rFonts w:ascii="Times New Roman" w:eastAsia="PMingLiU" w:hAnsi="Times New Roman" w:cs="Times New Roman"/>
        </w:rPr>
        <w:t>227</w:t>
      </w:r>
      <w:r w:rsidRPr="009A42CC">
        <w:rPr>
          <w:rFonts w:ascii="AR BLANCA" w:eastAsia="PMingLiU" w:hAnsi="AR BLANCA" w:hint="eastAsia"/>
        </w:rPr>
        <w:t>章《裁判官條例》第</w:t>
      </w:r>
      <w:r w:rsidRPr="009A42CC">
        <w:rPr>
          <w:rFonts w:ascii="Times New Roman" w:eastAsia="PMingLiU" w:hAnsi="Times New Roman" w:cs="Times New Roman"/>
        </w:rPr>
        <w:t>104</w:t>
      </w:r>
      <w:r w:rsidRPr="009A42CC">
        <w:rPr>
          <w:rFonts w:hint="eastAsia"/>
        </w:rPr>
        <w:t>條，向</w:t>
      </w:r>
      <w:r w:rsidR="004B15B1" w:rsidRPr="004B15B1">
        <w:rPr>
          <w:rFonts w:hint="eastAsia"/>
        </w:rPr>
        <w:t>原審</w:t>
      </w:r>
      <w:r w:rsidR="004B15B1">
        <w:rPr>
          <w:rFonts w:hint="eastAsia"/>
        </w:rPr>
        <w:t>裁判官申請覆核本案</w:t>
      </w:r>
      <w:r w:rsidR="004B15B1" w:rsidRPr="009A42CC">
        <w:rPr>
          <w:rFonts w:hint="eastAsia"/>
        </w:rPr>
        <w:t>。</w:t>
      </w:r>
      <w:r w:rsidRPr="009A42CC">
        <w:rPr>
          <w:rFonts w:hint="eastAsia"/>
        </w:rPr>
        <w:t>代表</w:t>
      </w:r>
      <w:r w:rsidRPr="00640CDB">
        <w:rPr>
          <w:rFonts w:hint="eastAsia"/>
        </w:rPr>
        <w:t>申請人</w:t>
      </w:r>
      <w:r w:rsidR="00640CDB" w:rsidRPr="00640CDB">
        <w:rPr>
          <w:rFonts w:hint="eastAsia"/>
          <w:lang w:eastAsia="zh-HK"/>
        </w:rPr>
        <w:t>的</w:t>
      </w:r>
      <w:r w:rsidRPr="00640CDB">
        <w:rPr>
          <w:rFonts w:hint="eastAsia"/>
        </w:rPr>
        <w:t>署</w:t>
      </w:r>
      <w:r w:rsidRPr="009A42CC">
        <w:rPr>
          <w:rFonts w:hint="eastAsia"/>
        </w:rPr>
        <w:t>理高級助理刑事檢控專員余國慧陳詞指出，</w:t>
      </w:r>
      <w:r w:rsidR="004B15B1" w:rsidRPr="004B15B1">
        <w:rPr>
          <w:rFonts w:hint="eastAsia"/>
        </w:rPr>
        <w:t>原審</w:t>
      </w:r>
      <w:r w:rsidRPr="009A42CC">
        <w:rPr>
          <w:rFonts w:hint="eastAsia"/>
        </w:rPr>
        <w:t>裁判官沒有充分考慮懲罰</w:t>
      </w:r>
      <w:r w:rsidR="00640CDB">
        <w:rPr>
          <w:rFonts w:hint="eastAsia"/>
        </w:rPr>
        <w:t>及判刑的因素</w:t>
      </w:r>
      <w:r w:rsidR="004B15B1" w:rsidRPr="009A42CC">
        <w:rPr>
          <w:rFonts w:hint="eastAsia"/>
        </w:rPr>
        <w:t>，</w:t>
      </w:r>
      <w:r w:rsidR="004B15B1" w:rsidRPr="004B15B1">
        <w:rPr>
          <w:rFonts w:hint="eastAsia"/>
        </w:rPr>
        <w:t>而</w:t>
      </w:r>
      <w:r w:rsidR="00640CDB">
        <w:rPr>
          <w:rFonts w:hint="eastAsia"/>
        </w:rPr>
        <w:t>過於著重答辯人個人的行為，</w:t>
      </w:r>
      <w:r w:rsidR="004B15B1" w:rsidRPr="004B15B1">
        <w:rPr>
          <w:rFonts w:hint="eastAsia"/>
        </w:rPr>
        <w:t>又</w:t>
      </w:r>
      <w:r w:rsidR="00640CDB">
        <w:rPr>
          <w:rFonts w:hint="eastAsia"/>
        </w:rPr>
        <w:t>沒有充分</w:t>
      </w:r>
      <w:r w:rsidRPr="009A42CC">
        <w:rPr>
          <w:rFonts w:hint="eastAsia"/>
        </w:rPr>
        <w:t>考慮現場其他人士的暴力行為</w:t>
      </w:r>
      <w:proofErr w:type="gramStart"/>
      <w:r w:rsidRPr="009A42CC">
        <w:rPr>
          <w:rFonts w:hint="eastAsia"/>
        </w:rPr>
        <w:t>（</w:t>
      </w:r>
      <w:proofErr w:type="gramEnd"/>
      <w:r w:rsidRPr="009A42CC">
        <w:rPr>
          <w:rFonts w:hint="eastAsia"/>
        </w:rPr>
        <w:t>庭上播放的錄影片段包括在搬鐵馬前後均有人擲出頭盔和路錐</w:t>
      </w:r>
      <w:proofErr w:type="gramStart"/>
      <w:r w:rsidRPr="009A42CC">
        <w:rPr>
          <w:rFonts w:hint="eastAsia"/>
        </w:rPr>
        <w:t>（</w:t>
      </w:r>
      <w:proofErr w:type="gramEnd"/>
      <w:r w:rsidRPr="009A42CC">
        <w:rPr>
          <w:rFonts w:hint="eastAsia"/>
        </w:rPr>
        <w:t>俗稱雪糕筒</w:t>
      </w:r>
      <w:proofErr w:type="gramStart"/>
      <w:r w:rsidRPr="009A42CC">
        <w:rPr>
          <w:rFonts w:hint="eastAsia"/>
        </w:rPr>
        <w:t>）</w:t>
      </w:r>
      <w:proofErr w:type="gramEnd"/>
      <w:r w:rsidRPr="009A42CC">
        <w:rPr>
          <w:rFonts w:hint="eastAsia"/>
        </w:rPr>
        <w:t>等的行為</w:t>
      </w:r>
      <w:proofErr w:type="gramStart"/>
      <w:r w:rsidRPr="009A42CC">
        <w:rPr>
          <w:rFonts w:hint="eastAsia"/>
        </w:rPr>
        <w:t>）</w:t>
      </w:r>
      <w:proofErr w:type="gramEnd"/>
      <w:r w:rsidRPr="009A42CC">
        <w:rPr>
          <w:rFonts w:ascii="PMingLiU" w:eastAsia="PMingLiU" w:hAnsi="PMingLiU" w:hint="eastAsia"/>
        </w:rPr>
        <w:t>。</w:t>
      </w:r>
      <w:r w:rsidRPr="009A42CC">
        <w:rPr>
          <w:rFonts w:hint="eastAsia"/>
        </w:rPr>
        <w:t>她認為適當的量刑基準為不少於兩個月的監禁</w:t>
      </w:r>
      <w:r w:rsidR="006F2E38">
        <w:rPr>
          <w:rStyle w:val="FootnoteReference"/>
        </w:rPr>
        <w:footnoteReference w:id="16"/>
      </w:r>
      <w:r w:rsidRPr="009A42CC">
        <w:rPr>
          <w:rFonts w:hint="eastAsia"/>
        </w:rPr>
        <w:t>。</w:t>
      </w:r>
    </w:p>
    <w:p w:rsidR="009A42CC" w:rsidRPr="00F5528E" w:rsidRDefault="004B15B1" w:rsidP="009A42CC">
      <w:pPr>
        <w:pStyle w:val="Para"/>
        <w:rPr>
          <w:i/>
          <w:lang w:eastAsia="zh-CN"/>
        </w:rPr>
      </w:pPr>
      <w:r w:rsidRPr="004B15B1">
        <w:rPr>
          <w:rFonts w:hint="eastAsia"/>
        </w:rPr>
        <w:t>原審</w:t>
      </w:r>
      <w:r w:rsidR="00214F44" w:rsidRPr="00AD7EEE">
        <w:rPr>
          <w:rFonts w:hint="eastAsia"/>
        </w:rPr>
        <w:t>裁判官認為，他已</w:t>
      </w:r>
      <w:proofErr w:type="gramStart"/>
      <w:r w:rsidR="00214F44" w:rsidRPr="00AD7EEE">
        <w:rPr>
          <w:rFonts w:hint="eastAsia"/>
        </w:rPr>
        <w:t>按照</w:t>
      </w:r>
      <w:r w:rsidR="00214F44" w:rsidRPr="008704F3">
        <w:rPr>
          <w:rFonts w:hint="eastAsia"/>
          <w:i/>
        </w:rPr>
        <w:t>律</w:t>
      </w:r>
      <w:proofErr w:type="gramEnd"/>
      <w:r w:rsidR="00214F44" w:rsidRPr="008704F3">
        <w:rPr>
          <w:rFonts w:hint="eastAsia"/>
          <w:i/>
        </w:rPr>
        <w:t>政</w:t>
      </w:r>
      <w:proofErr w:type="gramStart"/>
      <w:r w:rsidR="00214F44" w:rsidRPr="008704F3">
        <w:rPr>
          <w:rFonts w:hint="eastAsia"/>
          <w:i/>
        </w:rPr>
        <w:t>司司長訴黃之</w:t>
      </w:r>
      <w:proofErr w:type="gramEnd"/>
      <w:r w:rsidR="00214F44" w:rsidRPr="008704F3">
        <w:rPr>
          <w:rFonts w:hint="eastAsia"/>
          <w:i/>
        </w:rPr>
        <w:t>鋒</w:t>
      </w:r>
      <w:r w:rsidR="002218E5" w:rsidRPr="008704F3">
        <w:rPr>
          <w:rFonts w:hint="eastAsia"/>
        </w:rPr>
        <w:t>一案</w:t>
      </w:r>
      <w:r w:rsidR="002218E5">
        <w:rPr>
          <w:rFonts w:hint="eastAsia"/>
        </w:rPr>
        <w:t>的判刑原則，作出周詳考慮牽涉的暴力行為</w:t>
      </w:r>
      <w:r w:rsidR="00214F44" w:rsidRPr="00AD7EEE">
        <w:rPr>
          <w:rFonts w:hint="eastAsia"/>
        </w:rPr>
        <w:t>及答辯人個人的參與</w:t>
      </w:r>
      <w:r w:rsidR="002218E5">
        <w:rPr>
          <w:rStyle w:val="FootnoteReference"/>
        </w:rPr>
        <w:lastRenderedPageBreak/>
        <w:footnoteReference w:id="17"/>
      </w:r>
      <w:r w:rsidR="00D4137D">
        <w:rPr>
          <w:rFonts w:hint="eastAsia"/>
        </w:rPr>
        <w:t>。他認為申請方</w:t>
      </w:r>
      <w:r w:rsidR="00D4137D" w:rsidRPr="00D4137D">
        <w:rPr>
          <w:rFonts w:hint="eastAsia"/>
        </w:rPr>
        <w:t>誤</w:t>
      </w:r>
      <w:r w:rsidR="00214F44" w:rsidRPr="00AD7EEE">
        <w:rPr>
          <w:rFonts w:hint="eastAsia"/>
        </w:rPr>
        <w:t>會了他的判刑理由。他表示，假如他只考慮後者而沒有對前者作出詳細考慮，他根本未必須判處答辯人即時監禁</w:t>
      </w:r>
      <w:r w:rsidR="002218E5">
        <w:rPr>
          <w:rStyle w:val="FootnoteReference"/>
        </w:rPr>
        <w:footnoteReference w:id="18"/>
      </w:r>
      <w:r w:rsidR="00214F44" w:rsidRPr="00AD7EEE">
        <w:rPr>
          <w:rFonts w:hint="eastAsia"/>
        </w:rPr>
        <w:t>。他認為以三個星期作為量刑基準，已充分反映量刑的</w:t>
      </w:r>
      <w:proofErr w:type="gramStart"/>
      <w:r w:rsidR="00214F44" w:rsidRPr="00AD7EEE">
        <w:rPr>
          <w:rFonts w:hint="eastAsia"/>
        </w:rPr>
        <w:t>阻嚇性</w:t>
      </w:r>
      <w:proofErr w:type="gramEnd"/>
      <w:r w:rsidR="00214F44" w:rsidRPr="00AD7EEE">
        <w:rPr>
          <w:rFonts w:hint="eastAsia"/>
        </w:rPr>
        <w:t>。</w:t>
      </w:r>
    </w:p>
    <w:p w:rsidR="00CA6CA0" w:rsidRPr="00CA6CA0" w:rsidRDefault="00214F44" w:rsidP="00CA6CA0">
      <w:pPr>
        <w:pStyle w:val="ar-heading1"/>
        <w:keepNext w:val="0"/>
        <w:widowControl w:val="0"/>
        <w:numPr>
          <w:ilvl w:val="0"/>
          <w:numId w:val="10"/>
        </w:numPr>
        <w:tabs>
          <w:tab w:val="clear" w:pos="9072"/>
          <w:tab w:val="right" w:pos="8424"/>
        </w:tabs>
        <w:ind w:hanging="1440"/>
        <w:jc w:val="both"/>
        <w:rPr>
          <w:rFonts w:ascii="宋体" w:eastAsia="PMingLiU" w:hAnsi="宋体" w:hint="default"/>
          <w:u w:val="none"/>
          <w:lang w:val="zh-TW"/>
        </w:rPr>
      </w:pPr>
      <w:r>
        <w:rPr>
          <w:rFonts w:ascii="PMingLiU" w:eastAsia="PMingLiU" w:hAnsi="PMingLiU"/>
          <w:u w:val="none"/>
          <w:lang w:eastAsia="zh-TW"/>
        </w:rPr>
        <w:t>本</w:t>
      </w:r>
      <w:r w:rsidRPr="009A42CC">
        <w:rPr>
          <w:rFonts w:ascii="宋体" w:eastAsia="宋体" w:hAnsi="宋体"/>
          <w:u w:val="none"/>
          <w:lang w:val="zh-TW" w:eastAsia="zh-TW"/>
        </w:rPr>
        <w:t>覆核</w:t>
      </w:r>
      <w:r>
        <w:rPr>
          <w:rFonts w:ascii="PMingLiU" w:eastAsia="PMingLiU" w:hAnsi="PMingLiU"/>
          <w:u w:val="none"/>
          <w:lang w:val="zh-TW" w:eastAsia="zh-TW"/>
        </w:rPr>
        <w:t xml:space="preserve">中申請人的立場　　</w:t>
      </w:r>
    </w:p>
    <w:p w:rsidR="00CA6CA0" w:rsidRPr="00F5528E" w:rsidRDefault="00214F44" w:rsidP="00CA6CA0">
      <w:pPr>
        <w:pStyle w:val="Para"/>
        <w:rPr>
          <w:lang w:eastAsia="zh-HK"/>
        </w:rPr>
      </w:pPr>
      <w:r w:rsidRPr="00CA6CA0">
        <w:rPr>
          <w:rFonts w:hint="eastAsia"/>
        </w:rPr>
        <w:t>申請人由助理刑事檢控專員余國慧代表，就是此覆核提出以下的理據：</w:t>
      </w:r>
    </w:p>
    <w:p w:rsidR="00D55BE1" w:rsidRPr="00D55BE1" w:rsidRDefault="00214F44" w:rsidP="00D55BE1">
      <w:pPr>
        <w:pStyle w:val="Hanging"/>
        <w:numPr>
          <w:ilvl w:val="0"/>
          <w:numId w:val="15"/>
        </w:numPr>
        <w:spacing w:before="0" w:after="120"/>
        <w:rPr>
          <w:rFonts w:ascii="宋体" w:hAnsi="宋体"/>
          <w:lang w:eastAsia="zh-HK"/>
        </w:rPr>
      </w:pPr>
      <w:r w:rsidRPr="00D55BE1">
        <w:rPr>
          <w:rFonts w:ascii="宋体" w:hAnsi="宋体" w:hint="eastAsia"/>
          <w:lang w:eastAsia="zh-TW"/>
        </w:rPr>
        <w:t>裁判官低估了本案罪行的嚴重性，沒有對懲罰和</w:t>
      </w:r>
      <w:proofErr w:type="gramStart"/>
      <w:r w:rsidRPr="00D55BE1">
        <w:rPr>
          <w:rFonts w:ascii="宋体" w:hAnsi="宋体" w:hint="eastAsia"/>
          <w:lang w:eastAsia="zh-TW"/>
        </w:rPr>
        <w:t>阻嚇</w:t>
      </w:r>
      <w:proofErr w:type="gramEnd"/>
      <w:r w:rsidRPr="00D55BE1">
        <w:rPr>
          <w:rFonts w:ascii="宋体" w:hAnsi="宋体" w:hint="eastAsia"/>
          <w:lang w:eastAsia="zh-TW"/>
        </w:rPr>
        <w:t>性的判刑因素給予充分比重</w:t>
      </w:r>
      <w:r w:rsidRPr="00D55BE1">
        <w:rPr>
          <w:rFonts w:ascii="宋体" w:hAnsi="宋体"/>
          <w:lang w:eastAsia="zh-TW"/>
        </w:rPr>
        <w:t>;</w:t>
      </w:r>
    </w:p>
    <w:p w:rsidR="00D55BE1" w:rsidRPr="00D55BE1" w:rsidRDefault="00214F44" w:rsidP="00D55BE1">
      <w:pPr>
        <w:pStyle w:val="ListParagraph"/>
        <w:numPr>
          <w:ilvl w:val="0"/>
          <w:numId w:val="15"/>
        </w:numPr>
        <w:spacing w:before="120" w:after="120" w:line="360" w:lineRule="auto"/>
        <w:rPr>
          <w:rFonts w:ascii="宋体" w:eastAsia="宋体" w:hAnsi="宋体"/>
          <w:spacing w:val="10"/>
          <w:kern w:val="2"/>
          <w:sz w:val="28"/>
          <w:bdr w:val="none" w:sz="0" w:space="0" w:color="auto"/>
          <w:lang w:val="en-GB" w:eastAsia="zh-HK"/>
        </w:rPr>
      </w:pPr>
      <w:r w:rsidRPr="00D55BE1">
        <w:rPr>
          <w:rFonts w:ascii="宋体" w:eastAsia="宋体" w:hAnsi="宋体" w:hint="eastAsia"/>
          <w:spacing w:val="10"/>
          <w:kern w:val="2"/>
          <w:sz w:val="28"/>
          <w:bdr w:val="none" w:sz="0" w:space="0" w:color="auto"/>
          <w:lang w:val="en-GB" w:eastAsia="zh-TW"/>
        </w:rPr>
        <w:t>裁判官沒有正確地評估答辯人的刑責；</w:t>
      </w:r>
    </w:p>
    <w:p w:rsidR="00D55BE1" w:rsidRPr="00D55BE1" w:rsidRDefault="00214F44" w:rsidP="00CA6CA0">
      <w:pPr>
        <w:pStyle w:val="ListParagraph"/>
        <w:numPr>
          <w:ilvl w:val="0"/>
          <w:numId w:val="15"/>
        </w:numPr>
        <w:spacing w:after="240" w:line="360" w:lineRule="auto"/>
        <w:rPr>
          <w:rFonts w:ascii="宋体" w:eastAsia="宋体" w:hAnsi="宋体"/>
          <w:spacing w:val="10"/>
          <w:kern w:val="2"/>
          <w:sz w:val="28"/>
          <w:bdr w:val="none" w:sz="0" w:space="0" w:color="auto"/>
          <w:lang w:val="en-GB" w:eastAsia="zh-HK"/>
        </w:rPr>
      </w:pPr>
      <w:r w:rsidRPr="00D55BE1">
        <w:rPr>
          <w:rFonts w:ascii="宋体" w:eastAsia="宋体" w:hAnsi="宋体" w:hint="eastAsia"/>
          <w:spacing w:val="10"/>
          <w:kern w:val="2"/>
          <w:sz w:val="28"/>
          <w:bdr w:val="none" w:sz="0" w:space="0" w:color="auto"/>
          <w:lang w:val="en-GB" w:eastAsia="zh-TW"/>
        </w:rPr>
        <w:t>兩星期的監禁刑期原則性犯錯及</w:t>
      </w:r>
      <w:r w:rsidRPr="00D55BE1">
        <w:rPr>
          <w:rFonts w:ascii="宋体" w:eastAsia="宋体" w:hAnsi="宋体"/>
          <w:spacing w:val="10"/>
          <w:kern w:val="2"/>
          <w:sz w:val="28"/>
          <w:bdr w:val="none" w:sz="0" w:space="0" w:color="auto"/>
          <w:lang w:val="en-GB" w:eastAsia="zh-TW"/>
        </w:rPr>
        <w:t>/</w:t>
      </w:r>
      <w:r w:rsidRPr="00D55BE1">
        <w:rPr>
          <w:rFonts w:ascii="宋体" w:eastAsia="宋体" w:hAnsi="宋体" w:hint="eastAsia"/>
          <w:spacing w:val="10"/>
          <w:kern w:val="2"/>
          <w:sz w:val="28"/>
          <w:bdr w:val="none" w:sz="0" w:space="0" w:color="auto"/>
          <w:lang w:val="en-GB" w:eastAsia="zh-TW"/>
        </w:rPr>
        <w:t>或明顯過輕。</w:t>
      </w:r>
    </w:p>
    <w:p w:rsidR="00B45122" w:rsidRPr="00B45122" w:rsidRDefault="00214F44" w:rsidP="00B45122">
      <w:pPr>
        <w:pStyle w:val="Para"/>
        <w:tabs>
          <w:tab w:val="left" w:pos="2880"/>
          <w:tab w:val="left" w:pos="3600"/>
          <w:tab w:val="left" w:pos="4320"/>
          <w:tab w:val="left" w:pos="5040"/>
          <w:tab w:val="left" w:pos="5760"/>
          <w:tab w:val="left" w:pos="6480"/>
          <w:tab w:val="left" w:pos="7200"/>
          <w:tab w:val="left" w:pos="7920"/>
        </w:tabs>
        <w:rPr>
          <w:lang w:eastAsia="zh-CN"/>
        </w:rPr>
      </w:pPr>
      <w:r w:rsidRPr="00B45122">
        <w:rPr>
          <w:rFonts w:cs="宋体" w:hint="eastAsia"/>
        </w:rPr>
        <w:t>申請人認為該刑期是一名法官在考慮過全部有關因素後，不會合理地認為是屬於恰當的判刑範圍之內</w:t>
      </w:r>
      <w:r w:rsidR="00B45122" w:rsidRPr="002B323B">
        <w:rPr>
          <w:vertAlign w:val="superscript"/>
        </w:rPr>
        <w:footnoteReference w:id="19"/>
      </w:r>
      <w:r w:rsidR="00D4137D" w:rsidRPr="00D55BE1">
        <w:rPr>
          <w:rFonts w:hint="eastAsia"/>
          <w:spacing w:val="10"/>
          <w:kern w:val="2"/>
          <w:szCs w:val="20"/>
          <w:bdr w:val="none" w:sz="0" w:space="0" w:color="auto"/>
          <w:lang w:val="en-GB"/>
        </w:rPr>
        <w:t>。</w:t>
      </w:r>
    </w:p>
    <w:p w:rsidR="00B45122" w:rsidRPr="00B45122" w:rsidRDefault="00214F44" w:rsidP="002218E5">
      <w:pPr>
        <w:pStyle w:val="Para"/>
        <w:rPr>
          <w:lang w:eastAsia="zh-CN"/>
        </w:rPr>
      </w:pPr>
      <w:proofErr w:type="gramStart"/>
      <w:r w:rsidRPr="00B45122">
        <w:rPr>
          <w:rFonts w:hint="eastAsia"/>
        </w:rPr>
        <w:t>余</w:t>
      </w:r>
      <w:proofErr w:type="gramEnd"/>
      <w:r w:rsidRPr="00B45122">
        <w:rPr>
          <w:rFonts w:hint="eastAsia"/>
        </w:rPr>
        <w:t>專員指出，有關的片段清楚顯示</w:t>
      </w:r>
      <w:r w:rsidRPr="0013260D">
        <w:rPr>
          <w:rFonts w:hint="eastAsia"/>
          <w:lang w:val="ja-JP"/>
        </w:rPr>
        <w:t>龍和道</w:t>
      </w:r>
      <w:r w:rsidRPr="00B45122">
        <w:rPr>
          <w:rFonts w:hint="eastAsia"/>
        </w:rPr>
        <w:t>中有大量示威者集結，</w:t>
      </w:r>
      <w:proofErr w:type="gramStart"/>
      <w:r w:rsidR="00640CDB" w:rsidRPr="00640CDB">
        <w:rPr>
          <w:rFonts w:hint="eastAsia"/>
          <w:lang w:eastAsia="zh-HK"/>
        </w:rPr>
        <w:t>衝</w:t>
      </w:r>
      <w:proofErr w:type="gramEnd"/>
      <w:r w:rsidRPr="00640CDB">
        <w:rPr>
          <w:rFonts w:hint="eastAsia"/>
        </w:rPr>
        <w:t>過</w:t>
      </w:r>
      <w:r w:rsidRPr="00B45122">
        <w:rPr>
          <w:rFonts w:hint="eastAsia"/>
        </w:rPr>
        <w:t>鐵馬進入添華道，答辯人亦承認是從龍和道進入添華道；夏</w:t>
      </w:r>
      <w:r w:rsidR="00A77A9C">
        <w:rPr>
          <w:rFonts w:hint="eastAsia"/>
          <w:lang w:val="en-US"/>
        </w:rPr>
        <w:t>慤</w:t>
      </w:r>
      <w:r w:rsidRPr="00B45122">
        <w:rPr>
          <w:rFonts w:hint="eastAsia"/>
        </w:rPr>
        <w:t>道當時亦有大量人士集結，大量的示威者從</w:t>
      </w:r>
      <w:r w:rsidR="002218E5">
        <w:rPr>
          <w:rFonts w:hint="eastAsia"/>
        </w:rPr>
        <w:t>夏</w:t>
      </w:r>
      <w:r w:rsidR="00A77A9C">
        <w:rPr>
          <w:rFonts w:hint="eastAsia"/>
          <w:lang w:val="en-US"/>
        </w:rPr>
        <w:t>慤</w:t>
      </w:r>
      <w:r w:rsidRPr="0013260D">
        <w:rPr>
          <w:rFonts w:hint="eastAsia"/>
        </w:rPr>
        <w:t>道</w:t>
      </w:r>
      <w:r w:rsidRPr="00B45122">
        <w:rPr>
          <w:rFonts w:hint="eastAsia"/>
        </w:rPr>
        <w:t>方向進入添華道：警方寡不敵眾才後退進入政府總部。原審裁判官以沒有任何資料顯示當日集會為何發生，是對當時社會上廣為人知的情況視而不見，亦忽略了上訴人的裝束打扮與多數的示威者相若，從而錯誤地作出本案的非法集結「明顯事前並無計畫」、答辯人只是「路過」</w:t>
      </w:r>
      <w:r w:rsidRPr="00B45122">
        <w:rPr>
          <w:lang w:eastAsia="zh-CN"/>
        </w:rPr>
        <w:t xml:space="preserve"> </w:t>
      </w:r>
      <w:r w:rsidRPr="00B45122">
        <w:rPr>
          <w:rFonts w:hint="eastAsia"/>
        </w:rPr>
        <w:t>的裁定。再者，</w:t>
      </w:r>
      <w:proofErr w:type="gramStart"/>
      <w:r w:rsidRPr="00B45122">
        <w:rPr>
          <w:rFonts w:hint="eastAsia"/>
        </w:rPr>
        <w:t>余</w:t>
      </w:r>
      <w:proofErr w:type="gramEnd"/>
      <w:r w:rsidRPr="00B45122">
        <w:rPr>
          <w:rFonts w:hint="eastAsia"/>
        </w:rPr>
        <w:t>專員指，裁判官忽</w:t>
      </w:r>
      <w:r w:rsidRPr="00B45122">
        <w:rPr>
          <w:rFonts w:hint="eastAsia"/>
        </w:rPr>
        <w:lastRenderedPageBreak/>
        <w:t>略了共同犯罪的基礎，無視無論示威者是從</w:t>
      </w:r>
      <w:r w:rsidRPr="0013260D">
        <w:rPr>
          <w:rFonts w:hint="eastAsia"/>
        </w:rPr>
        <w:t>夏</w:t>
      </w:r>
      <w:r w:rsidR="00A77A9C">
        <w:rPr>
          <w:rFonts w:hint="eastAsia"/>
          <w:lang w:val="en-US"/>
        </w:rPr>
        <w:t>慤</w:t>
      </w:r>
      <w:r w:rsidRPr="0013260D">
        <w:rPr>
          <w:rFonts w:hint="eastAsia"/>
        </w:rPr>
        <w:t>道</w:t>
      </w:r>
      <w:r w:rsidRPr="00B45122">
        <w:rPr>
          <w:rFonts w:hint="eastAsia"/>
        </w:rPr>
        <w:t>或從龍和道進入添華道，其目的旨在衝擊作為本港行政機關總部的政府總部，阻擋政府總部入口，阻止已撤退入內的警員岀來、未撤退的警員進入。判官錯誤強行把判刑的基礎定性在添華道政府總部門外一小撮示威者搬鐵馬的行動，完全無視金鐘範圍整體非法集結的暴力情況。</w:t>
      </w:r>
    </w:p>
    <w:p w:rsidR="00B45122" w:rsidRPr="00B45122" w:rsidRDefault="00214F44" w:rsidP="00B45122">
      <w:pPr>
        <w:pStyle w:val="Para"/>
        <w:rPr>
          <w:lang w:val="en-US"/>
        </w:rPr>
      </w:pPr>
      <w:proofErr w:type="gramStart"/>
      <w:r w:rsidRPr="00B45122">
        <w:rPr>
          <w:rFonts w:hint="eastAsia"/>
        </w:rPr>
        <w:t>余</w:t>
      </w:r>
      <w:proofErr w:type="gramEnd"/>
      <w:r w:rsidRPr="00B45122">
        <w:rPr>
          <w:rFonts w:hint="eastAsia"/>
          <w:lang w:val="en-US"/>
        </w:rPr>
        <w:t>專員強調，裁判官沒有充分考慮答辯人在當時天氣良好仍攜帶雨傘、身穿的衣物，不可能是單純</w:t>
      </w:r>
      <w:proofErr w:type="gramStart"/>
      <w:r w:rsidRPr="00B45122">
        <w:rPr>
          <w:rFonts w:hint="eastAsia"/>
          <w:lang w:val="en-US"/>
        </w:rPr>
        <w:t>路過或興之</w:t>
      </w:r>
      <w:proofErr w:type="gramEnd"/>
      <w:r w:rsidRPr="00B45122">
        <w:rPr>
          <w:rFonts w:hint="eastAsia"/>
          <w:lang w:val="en-US"/>
        </w:rPr>
        <w:t>所至步行至該處，裁判官沒有正確地評估答辯人的刑責，錯誤地以申請人只是路過而不具預謀作量刑的事實基礎。本案所涉及的非法集結必然屬於</w:t>
      </w:r>
      <w:r w:rsidRPr="00B45122">
        <w:rPr>
          <w:rFonts w:hint="eastAsia"/>
          <w:i/>
          <w:lang w:val="en-US"/>
        </w:rPr>
        <w:t>黃之鋒</w:t>
      </w:r>
      <w:r w:rsidRPr="00B45122">
        <w:rPr>
          <w:rFonts w:hint="eastAsia"/>
          <w:lang w:val="en-US"/>
        </w:rPr>
        <w:t>案例所指涉及不輕的暴力成份的情況，兩星期的監禁刑期犯上原則性錯誤或明顯過輕。</w:t>
      </w:r>
    </w:p>
    <w:p w:rsidR="00B45122" w:rsidRPr="00B45122" w:rsidRDefault="00214F44" w:rsidP="00B45122">
      <w:pPr>
        <w:pStyle w:val="ar-heading1"/>
        <w:keepNext w:val="0"/>
        <w:widowControl w:val="0"/>
        <w:numPr>
          <w:ilvl w:val="0"/>
          <w:numId w:val="10"/>
        </w:numPr>
        <w:tabs>
          <w:tab w:val="clear" w:pos="9072"/>
          <w:tab w:val="right" w:pos="8424"/>
        </w:tabs>
        <w:ind w:hanging="1440"/>
        <w:jc w:val="both"/>
        <w:rPr>
          <w:rFonts w:ascii="宋体" w:eastAsia="宋体" w:hAnsi="宋体" w:hint="default"/>
          <w:u w:val="none"/>
          <w:lang w:val="zh-TW"/>
        </w:rPr>
      </w:pPr>
      <w:r w:rsidRPr="00B45122">
        <w:rPr>
          <w:rFonts w:ascii="宋体" w:eastAsia="宋体" w:hAnsi="宋体"/>
          <w:u w:val="none"/>
          <w:lang w:val="zh-TW" w:eastAsia="zh-TW"/>
        </w:rPr>
        <w:t xml:space="preserve">答辯人的立場　　　　　　</w:t>
      </w:r>
    </w:p>
    <w:p w:rsidR="00B45122" w:rsidRPr="00B45122" w:rsidRDefault="002218E5" w:rsidP="00B45122">
      <w:pPr>
        <w:pStyle w:val="Para"/>
        <w:rPr>
          <w:lang w:eastAsia="zh-HK"/>
        </w:rPr>
      </w:pPr>
      <w:r>
        <w:rPr>
          <w:rFonts w:hint="eastAsia"/>
        </w:rPr>
        <w:t>答辯人由</w:t>
      </w:r>
      <w:r w:rsidR="00214F44" w:rsidRPr="00B45122">
        <w:rPr>
          <w:rFonts w:hint="eastAsia"/>
        </w:rPr>
        <w:t>伍</w:t>
      </w:r>
      <w:r w:rsidR="00EC462F" w:rsidRPr="00EC462F">
        <w:rPr>
          <w:rFonts w:hint="eastAsia"/>
        </w:rPr>
        <w:t>頴</w:t>
      </w:r>
      <w:proofErr w:type="gramStart"/>
      <w:r w:rsidR="00EC462F" w:rsidRPr="00EC462F">
        <w:rPr>
          <w:rFonts w:hint="eastAsia"/>
        </w:rPr>
        <w:t>珊</w:t>
      </w:r>
      <w:proofErr w:type="gramEnd"/>
      <w:r w:rsidR="00214F44" w:rsidRPr="00B45122">
        <w:rPr>
          <w:rFonts w:hint="eastAsia"/>
        </w:rPr>
        <w:t>大律師代表，反對刑期覆核申請。伍大律師認為本案的罪行地點規範在香港添華道政府總部外，有關片段只拍攝到答辯人</w:t>
      </w:r>
      <w:r w:rsidR="00214F44" w:rsidRPr="003259F5">
        <w:rPr>
          <w:rFonts w:ascii="Times New Roman" w:hAnsi="Times New Roman" w:cs="Times New Roman"/>
        </w:rPr>
        <w:t>10</w:t>
      </w:r>
      <w:r w:rsidR="00214F44" w:rsidRPr="00B45122">
        <w:rPr>
          <w:rFonts w:hint="eastAsia"/>
        </w:rPr>
        <w:t>秒的行為，她指無論片段及承認事實均沒有披露答辯人如何</w:t>
      </w:r>
      <w:r w:rsidR="004B15B1" w:rsidRPr="00B45122">
        <w:rPr>
          <w:rFonts w:hint="eastAsia"/>
          <w:lang w:val="en-US"/>
        </w:rPr>
        <w:t>、</w:t>
      </w:r>
      <w:r w:rsidR="00214F44" w:rsidRPr="00B45122">
        <w:rPr>
          <w:rFonts w:hint="eastAsia"/>
        </w:rPr>
        <w:t>何事和何故到達案發地點，本案的同意案情摘要沒有顯示任何答辯人的犯案動機或策劃，而控方未能就其犯案動機或策劃舉證，亦從沒有舉證證明答辯人在搬動鐵馬時，完全知悉從夏</w:t>
      </w:r>
      <w:r w:rsidR="00A77A9C">
        <w:rPr>
          <w:rFonts w:hint="eastAsia"/>
        </w:rPr>
        <w:t>慤</w:t>
      </w:r>
      <w:r w:rsidR="00214F44" w:rsidRPr="00B45122">
        <w:rPr>
          <w:rFonts w:hint="eastAsia"/>
        </w:rPr>
        <w:t>道示威者進入</w:t>
      </w:r>
      <w:proofErr w:type="gramStart"/>
      <w:r w:rsidR="00EC07FC" w:rsidRPr="00EC07FC">
        <w:rPr>
          <w:rFonts w:hint="eastAsia"/>
          <w:lang w:eastAsia="zh-HK"/>
        </w:rPr>
        <w:t>添</w:t>
      </w:r>
      <w:r w:rsidR="00214F44" w:rsidRPr="00B45122">
        <w:rPr>
          <w:rFonts w:hint="eastAsia"/>
        </w:rPr>
        <w:t>華道</w:t>
      </w:r>
      <w:proofErr w:type="gramEnd"/>
      <w:r w:rsidR="00214F44" w:rsidRPr="00B45122">
        <w:rPr>
          <w:rFonts w:hint="eastAsia"/>
        </w:rPr>
        <w:t>後的暴力行為，及他在搬動鐵馬那一刻，與其他示威者有著以政府總部為目標、挑戰政權共同的犯罪意圖；申請人亦錯誤要求法庭憑藉答辯人的衣著去考慮他是否有預謀或目的地犯案，法庭不能對答辯人作出不利推斷而作</w:t>
      </w:r>
      <w:r w:rsidR="00214F44" w:rsidRPr="00B45122">
        <w:rPr>
          <w:rFonts w:hint="eastAsia"/>
        </w:rPr>
        <w:lastRenderedPageBreak/>
        <w:t>為判刑考慮因素之</w:t>
      </w:r>
      <w:proofErr w:type="gramStart"/>
      <w:r w:rsidR="00214F44" w:rsidRPr="00B45122">
        <w:rPr>
          <w:rFonts w:hint="eastAsia"/>
        </w:rPr>
        <w:t>一</w:t>
      </w:r>
      <w:proofErr w:type="gramEnd"/>
      <w:r w:rsidR="00B45122" w:rsidRPr="00B45122">
        <w:rPr>
          <w:vertAlign w:val="superscript"/>
          <w:lang w:val="en-US" w:eastAsia="zh-HK"/>
        </w:rPr>
        <w:footnoteReference w:id="20"/>
      </w:r>
      <w:r w:rsidR="00214F44" w:rsidRPr="00B45122">
        <w:rPr>
          <w:rFonts w:hint="eastAsia"/>
        </w:rPr>
        <w:t>。</w:t>
      </w:r>
      <w:r w:rsidR="004B15B1" w:rsidRPr="00202D9F">
        <w:rPr>
          <w:rFonts w:hint="eastAsia"/>
        </w:rPr>
        <w:t>是</w:t>
      </w:r>
      <w:r w:rsidR="00214F44" w:rsidRPr="00B45122">
        <w:rPr>
          <w:rFonts w:hint="eastAsia"/>
        </w:rPr>
        <w:t>故</w:t>
      </w:r>
      <w:r w:rsidR="004B15B1" w:rsidRPr="00202D9F">
        <w:rPr>
          <w:rFonts w:hint="eastAsia"/>
        </w:rPr>
        <w:t>原審</w:t>
      </w:r>
      <w:r w:rsidR="00214F44" w:rsidRPr="00B45122">
        <w:rPr>
          <w:rFonts w:hint="eastAsia"/>
        </w:rPr>
        <w:t>裁判官正確接納答辯人只是「路過」。</w:t>
      </w:r>
    </w:p>
    <w:p w:rsidR="005E0D02" w:rsidRPr="005E0D02" w:rsidRDefault="00214F44" w:rsidP="005E0D02">
      <w:pPr>
        <w:pStyle w:val="Para"/>
        <w:rPr>
          <w:rFonts w:ascii="PMingLiU" w:hAnsi="PMingLiU"/>
          <w:lang w:eastAsia="zh-HK"/>
        </w:rPr>
      </w:pPr>
      <w:r w:rsidRPr="005E0D02">
        <w:rPr>
          <w:rFonts w:hint="eastAsia"/>
          <w:lang w:val="en-US"/>
        </w:rPr>
        <w:t>同一道理</w:t>
      </w:r>
      <w:r w:rsidRPr="005E0D02">
        <w:rPr>
          <w:rFonts w:hint="eastAsia"/>
        </w:rPr>
        <w:t>，</w:t>
      </w:r>
      <w:r w:rsidRPr="005E0D02">
        <w:rPr>
          <w:rFonts w:ascii="PMingLiU" w:hAnsi="PMingLiU" w:hint="eastAsia"/>
        </w:rPr>
        <w:t>伍大律師不同意申請人所指，</w:t>
      </w:r>
      <w:r w:rsidR="00202D9F" w:rsidRPr="00202D9F">
        <w:rPr>
          <w:rFonts w:ascii="PMingLiU" w:hAnsi="PMingLiU" w:hint="eastAsia"/>
        </w:rPr>
        <w:t>原審</w:t>
      </w:r>
      <w:r w:rsidRPr="005E0D02">
        <w:rPr>
          <w:rFonts w:ascii="PMingLiU" w:hAnsi="PMingLiU" w:hint="eastAsia"/>
        </w:rPr>
        <w:t>裁判官理應得知當時的社會情況並知曉當時的集會如何衍生，因為這些既非日常常識或司法認知；申請人指警方是寡不敵眾才後退</w:t>
      </w:r>
      <w:proofErr w:type="gramStart"/>
      <w:r w:rsidRPr="005E0D02">
        <w:rPr>
          <w:rFonts w:ascii="PMingLiU" w:hAnsi="PMingLiU" w:hint="eastAsia"/>
        </w:rPr>
        <w:t>入添華道</w:t>
      </w:r>
      <w:proofErr w:type="gramEnd"/>
      <w:r w:rsidRPr="005E0D02">
        <w:rPr>
          <w:rFonts w:ascii="PMingLiU" w:hAnsi="PMingLiU" w:hint="eastAsia"/>
        </w:rPr>
        <w:t>的說法亦沒有任何證據支持；因此，</w:t>
      </w:r>
      <w:r w:rsidR="00202D9F" w:rsidRPr="00202D9F">
        <w:rPr>
          <w:rFonts w:ascii="PMingLiU" w:hAnsi="PMingLiU" w:hint="eastAsia"/>
        </w:rPr>
        <w:t>原審</w:t>
      </w:r>
      <w:r w:rsidRPr="005E0D02">
        <w:rPr>
          <w:rFonts w:ascii="PMingLiU" w:hAnsi="PMingLiU" w:hint="eastAsia"/>
        </w:rPr>
        <w:t>裁判官正確地因應答辯人的角色，把他的刑責局限於</w:t>
      </w:r>
      <w:r w:rsidRPr="005E0D02">
        <w:rPr>
          <w:rFonts w:ascii="Times New Roman" w:hAnsi="Times New Roman" w:cs="Times New Roman"/>
          <w:lang w:eastAsia="zh-CN"/>
        </w:rPr>
        <w:t>10</w:t>
      </w:r>
      <w:r w:rsidRPr="005E0D02">
        <w:rPr>
          <w:rFonts w:ascii="PMingLiU" w:hAnsi="PMingLiU" w:hint="eastAsia"/>
        </w:rPr>
        <w:t>多</w:t>
      </w:r>
      <w:r w:rsidRPr="003259F5">
        <w:rPr>
          <w:rFonts w:hint="eastAsia"/>
        </w:rPr>
        <w:t>秒鐘與</w:t>
      </w:r>
      <w:r w:rsidRPr="005E0D02">
        <w:rPr>
          <w:rFonts w:ascii="Times New Roman" w:hAnsi="Times New Roman" w:cs="Times New Roman"/>
          <w:lang w:eastAsia="zh-CN"/>
        </w:rPr>
        <w:t>20</w:t>
      </w:r>
      <w:r w:rsidRPr="005E0D02">
        <w:rPr>
          <w:rFonts w:ascii="PMingLiU" w:hAnsi="PMingLiU" w:hint="eastAsia"/>
        </w:rPr>
        <w:t>多個人搬鐵馬的行為，而與其他地點的示威者區分過來。</w:t>
      </w:r>
    </w:p>
    <w:p w:rsidR="00CF1F0E" w:rsidRPr="00CF1F0E" w:rsidRDefault="00214F44" w:rsidP="00CF1F0E">
      <w:pPr>
        <w:pStyle w:val="ar-heading1"/>
        <w:widowControl w:val="0"/>
        <w:numPr>
          <w:ilvl w:val="0"/>
          <w:numId w:val="10"/>
        </w:numPr>
        <w:tabs>
          <w:tab w:val="right" w:pos="8424"/>
        </w:tabs>
        <w:ind w:hanging="1440"/>
        <w:jc w:val="both"/>
        <w:rPr>
          <w:rFonts w:ascii="宋体" w:eastAsia="宋体" w:hAnsi="宋体" w:hint="default"/>
          <w:lang w:val="zh-TW" w:eastAsia="zh-HK"/>
        </w:rPr>
      </w:pPr>
      <w:r w:rsidRPr="00CF1F0E">
        <w:rPr>
          <w:rFonts w:ascii="宋体" w:eastAsia="宋体" w:hAnsi="宋体"/>
          <w:u w:val="none"/>
          <w:lang w:val="zh-TW" w:eastAsia="zh-TW"/>
        </w:rPr>
        <w:t>討論與分析</w:t>
      </w:r>
    </w:p>
    <w:p w:rsidR="00CF1F0E" w:rsidRDefault="00214F44" w:rsidP="00954D55">
      <w:pPr>
        <w:pStyle w:val="ar-heading1"/>
        <w:keepNext w:val="0"/>
        <w:widowControl w:val="0"/>
        <w:tabs>
          <w:tab w:val="clear" w:pos="9072"/>
          <w:tab w:val="right" w:pos="8424"/>
        </w:tabs>
        <w:spacing w:before="120" w:line="240" w:lineRule="auto"/>
        <w:ind w:left="1440" w:hanging="1440"/>
        <w:jc w:val="both"/>
        <w:rPr>
          <w:rFonts w:ascii="宋体" w:eastAsia="PMingLiU" w:hAnsi="宋体" w:hint="default"/>
          <w:u w:val="none"/>
          <w:lang w:val="zh-TW" w:eastAsia="zh-TW"/>
        </w:rPr>
      </w:pPr>
      <w:r w:rsidRPr="00CF1F0E">
        <w:rPr>
          <w:rFonts w:ascii="宋体" w:eastAsia="宋体" w:hAnsi="宋体" w:hint="default"/>
          <w:u w:val="none"/>
          <w:lang w:val="zh-TW"/>
        </w:rPr>
        <w:t xml:space="preserve">I1. </w:t>
      </w:r>
      <w:r>
        <w:rPr>
          <w:rFonts w:ascii="宋体" w:eastAsia="PMingLiU" w:hAnsi="宋体" w:hint="default"/>
          <w:u w:val="none"/>
          <w:lang w:val="zh-TW"/>
        </w:rPr>
        <w:tab/>
      </w:r>
      <w:r w:rsidRPr="00CF1F0E">
        <w:rPr>
          <w:rFonts w:ascii="宋体" w:eastAsia="宋体" w:hAnsi="宋体"/>
          <w:u w:val="none"/>
          <w:lang w:val="zh-TW" w:eastAsia="zh-TW"/>
        </w:rPr>
        <w:t>突發或預謀</w:t>
      </w:r>
    </w:p>
    <w:p w:rsidR="00CF1F0E" w:rsidRPr="00CF1F0E" w:rsidRDefault="00214F44" w:rsidP="00954D55">
      <w:pPr>
        <w:pStyle w:val="Para"/>
      </w:pPr>
      <w:r w:rsidRPr="00CF1F0E">
        <w:rPr>
          <w:rFonts w:hint="eastAsia"/>
        </w:rPr>
        <w:t>根據</w:t>
      </w:r>
      <w:r w:rsidRPr="003259F5">
        <w:rPr>
          <w:rFonts w:ascii="Times New Roman" w:hAnsi="Times New Roman" w:cs="Times New Roman"/>
          <w:i/>
        </w:rPr>
        <w:t>Secretary for Justice and Wong Chi Fung</w:t>
      </w:r>
      <w:r w:rsidR="00EC07FC">
        <w:rPr>
          <w:rStyle w:val="FootnoteReference"/>
        </w:rPr>
        <w:footnoteReference w:id="21"/>
      </w:r>
      <w:r w:rsidRPr="00CF1F0E">
        <w:rPr>
          <w:rFonts w:hint="eastAsia"/>
        </w:rPr>
        <w:t>，終審法庭認為刑事訴訟程</w:t>
      </w:r>
      <w:r w:rsidR="00EC462F" w:rsidRPr="00EC462F">
        <w:rPr>
          <w:rFonts w:hint="eastAsia"/>
        </w:rPr>
        <w:t>序</w:t>
      </w:r>
      <w:r w:rsidRPr="00CF1F0E">
        <w:rPr>
          <w:rFonts w:hint="eastAsia"/>
        </w:rPr>
        <w:t>條例第</w:t>
      </w:r>
      <w:r>
        <w:rPr>
          <w:rFonts w:ascii="Times New Roman" w:hAnsi="Times New Roman" w:cs="Times New Roman"/>
        </w:rPr>
        <w:t>81</w:t>
      </w:r>
      <w:r w:rsidRPr="00F21CBB">
        <w:rPr>
          <w:rFonts w:ascii="Times New Roman" w:hAnsi="Times New Roman" w:cs="Times New Roman"/>
        </w:rPr>
        <w:t>A</w:t>
      </w:r>
      <w:r w:rsidRPr="00CF1F0E">
        <w:rPr>
          <w:rFonts w:hint="eastAsia"/>
        </w:rPr>
        <w:t>條賦予上訴法庭權力，重新審視原審法官席前的證據，以決定申請人所提出的上訴理據是否成立：</w:t>
      </w:r>
    </w:p>
    <w:p w:rsidR="00CF1F0E" w:rsidRPr="00D75B9A" w:rsidRDefault="00214F44" w:rsidP="004878AF">
      <w:pPr>
        <w:ind w:left="1440" w:right="1100"/>
        <w:jc w:val="both"/>
        <w:rPr>
          <w:b/>
          <w:sz w:val="24"/>
          <w:szCs w:val="24"/>
        </w:rPr>
      </w:pPr>
      <w:r w:rsidRPr="00D75B9A">
        <w:rPr>
          <w:sz w:val="24"/>
          <w:szCs w:val="24"/>
          <w:lang w:eastAsia="zh-TW"/>
        </w:rPr>
        <w:t>“110...He</w:t>
      </w:r>
      <w:r w:rsidR="00EC462F" w:rsidRPr="00D75B9A">
        <w:rPr>
          <w:sz w:val="24"/>
          <w:szCs w:val="24"/>
          <w:lang w:eastAsia="zh-TW"/>
        </w:rPr>
        <w:t>re</w:t>
      </w:r>
      <w:r w:rsidRPr="00D75B9A">
        <w:rPr>
          <w:sz w:val="24"/>
          <w:szCs w:val="24"/>
          <w:lang w:eastAsia="zh-TW"/>
        </w:rPr>
        <w:t>, the Secretary for Justice was contending in the review that the Magistrate had erred in principle and imposed a manifestly inadequate sentence.  The Court of Appeal was entitled, and obliged, to consider the evidence before the Magistrate to determine if those grounds of review were established.”</w:t>
      </w:r>
    </w:p>
    <w:p w:rsidR="00F21CBB" w:rsidRPr="00F21CBB" w:rsidRDefault="00F21CBB" w:rsidP="00F21CBB">
      <w:pPr>
        <w:pStyle w:val="Body"/>
        <w:ind w:left="1440" w:right="1100"/>
        <w:rPr>
          <w:rFonts w:cs="Times New Roman"/>
          <w:b w:val="0"/>
          <w:i/>
        </w:rPr>
      </w:pPr>
    </w:p>
    <w:p w:rsidR="00F21CBB" w:rsidRPr="00F21CBB" w:rsidRDefault="00214F44" w:rsidP="00182643">
      <w:pPr>
        <w:pStyle w:val="Para"/>
      </w:pPr>
      <w:r w:rsidRPr="00F21CBB">
        <w:rPr>
          <w:rFonts w:hint="eastAsia"/>
          <w:u w:color="CC00CC"/>
          <w:lang w:val="en-US"/>
        </w:rPr>
        <w:t>終審法庭在上述案件中確認上訴法庭在判詞第</w:t>
      </w:r>
      <w:r w:rsidRPr="00F21CBB">
        <w:rPr>
          <w:rFonts w:ascii="Times New Roman" w:hAnsi="Times New Roman" w:cs="Times New Roman"/>
          <w:u w:color="CC00CC"/>
          <w:lang w:val="en-US"/>
        </w:rPr>
        <w:t>135</w:t>
      </w:r>
      <w:r w:rsidRPr="00F21CBB">
        <w:rPr>
          <w:rFonts w:hint="eastAsia"/>
          <w:u w:color="CC00CC"/>
          <w:lang w:val="en-US"/>
        </w:rPr>
        <w:t>段所</w:t>
      </w:r>
      <w:proofErr w:type="gramStart"/>
      <w:r w:rsidR="00EC07FC" w:rsidRPr="00EC07FC">
        <w:rPr>
          <w:rFonts w:hint="eastAsia"/>
          <w:u w:color="CC00CC"/>
          <w:lang w:val="en-US" w:eastAsia="zh-HK"/>
        </w:rPr>
        <w:t>臚</w:t>
      </w:r>
      <w:proofErr w:type="gramEnd"/>
      <w:r w:rsidRPr="00F21CBB">
        <w:rPr>
          <w:rFonts w:hint="eastAsia"/>
          <w:u w:color="CC00CC"/>
          <w:lang w:val="en-US"/>
        </w:rPr>
        <w:t>列的八項有助</w:t>
      </w:r>
      <w:r w:rsidRPr="00776F9D">
        <w:rPr>
          <w:rFonts w:hint="eastAsia"/>
          <w:u w:color="CC00CC"/>
          <w:lang w:val="en-US"/>
        </w:rPr>
        <w:t>法庭</w:t>
      </w:r>
      <w:proofErr w:type="gramStart"/>
      <w:r w:rsidR="00776F9D" w:rsidRPr="00776F9D">
        <w:rPr>
          <w:rFonts w:hint="eastAsia"/>
          <w:u w:color="CC00CC"/>
          <w:lang w:val="en-US" w:eastAsia="zh-HK"/>
        </w:rPr>
        <w:t>釐</w:t>
      </w:r>
      <w:r w:rsidRPr="00776F9D">
        <w:rPr>
          <w:rFonts w:hint="eastAsia"/>
          <w:u w:color="CC00CC"/>
          <w:lang w:val="en-US"/>
        </w:rPr>
        <w:t>清</w:t>
      </w:r>
      <w:r w:rsidRPr="00F21CBB">
        <w:rPr>
          <w:rFonts w:hint="eastAsia"/>
          <w:u w:color="CC00CC"/>
          <w:lang w:val="en-US"/>
        </w:rPr>
        <w:t>某</w:t>
      </w:r>
      <w:proofErr w:type="gramEnd"/>
      <w:r w:rsidRPr="00F21CBB">
        <w:rPr>
          <w:rFonts w:hint="eastAsia"/>
          <w:u w:color="CC00CC"/>
          <w:lang w:val="en-US"/>
        </w:rPr>
        <w:t>暴力非法集結的嚴重程度的因素，現</w:t>
      </w:r>
      <w:proofErr w:type="gramStart"/>
      <w:r w:rsidRPr="00F21CBB">
        <w:rPr>
          <w:rFonts w:hint="eastAsia"/>
          <w:u w:color="CC00CC"/>
          <w:lang w:val="en-US"/>
        </w:rPr>
        <w:t>撮列如</w:t>
      </w:r>
      <w:proofErr w:type="gramEnd"/>
      <w:r w:rsidRPr="00F21CBB">
        <w:rPr>
          <w:rFonts w:hint="eastAsia"/>
          <w:u w:color="CC00CC"/>
          <w:lang w:val="en-US"/>
        </w:rPr>
        <w:t>下</w:t>
      </w:r>
      <w:r w:rsidRPr="00F21CBB">
        <w:rPr>
          <w:u w:color="CC00CC"/>
          <w:lang w:val="en-US"/>
        </w:rPr>
        <w:t>:</w:t>
      </w:r>
    </w:p>
    <w:p w:rsidR="00F21CBB" w:rsidRPr="00F21CBB" w:rsidRDefault="00214F44" w:rsidP="00F21CBB">
      <w:pPr>
        <w:pStyle w:val="Hanging"/>
        <w:numPr>
          <w:ilvl w:val="0"/>
          <w:numId w:val="18"/>
        </w:numPr>
        <w:spacing w:before="0"/>
        <w:rPr>
          <w:rFonts w:ascii="宋体" w:hAnsi="宋体"/>
          <w:lang w:eastAsia="zh-HK"/>
        </w:rPr>
      </w:pPr>
      <w:r w:rsidRPr="00F21CBB">
        <w:rPr>
          <w:rFonts w:ascii="宋体" w:hAnsi="宋体" w:hint="eastAsia"/>
          <w:lang w:eastAsia="zh-TW"/>
        </w:rPr>
        <w:t>突發或預謀情況；</w:t>
      </w:r>
    </w:p>
    <w:p w:rsidR="00F21CBB" w:rsidRPr="00F21CBB"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t>施行暴力者人數；</w:t>
      </w:r>
    </w:p>
    <w:p w:rsidR="00F21CBB" w:rsidRPr="00F21CBB"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lastRenderedPageBreak/>
        <w:t>暴力的程度；</w:t>
      </w:r>
    </w:p>
    <w:p w:rsidR="00F21CBB" w:rsidRPr="00F21CBB"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t>暴力的規模；</w:t>
      </w:r>
    </w:p>
    <w:p w:rsidR="00F21CBB" w:rsidRPr="00F21CBB"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t>暴力行為持續情況；</w:t>
      </w:r>
    </w:p>
    <w:p w:rsidR="00F21CBB" w:rsidRPr="00F21CBB"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t>引致的後果；</w:t>
      </w:r>
    </w:p>
    <w:p w:rsidR="00F21CBB" w:rsidRPr="00F21CBB"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t>造成的威脅之嚴重性及迫近程度；</w:t>
      </w:r>
    </w:p>
    <w:p w:rsidR="00F21CBB" w:rsidRPr="001200E7" w:rsidRDefault="00214F44" w:rsidP="00F21CBB">
      <w:pPr>
        <w:pStyle w:val="ListParagraph"/>
        <w:numPr>
          <w:ilvl w:val="0"/>
          <w:numId w:val="18"/>
        </w:numPr>
        <w:rPr>
          <w:rFonts w:ascii="宋体" w:eastAsia="宋体" w:hAnsi="宋体"/>
          <w:spacing w:val="10"/>
          <w:kern w:val="2"/>
          <w:sz w:val="28"/>
          <w:bdr w:val="none" w:sz="0" w:space="0" w:color="auto"/>
          <w:lang w:val="en-GB" w:eastAsia="zh-HK"/>
        </w:rPr>
      </w:pPr>
      <w:r w:rsidRPr="00F21CBB">
        <w:rPr>
          <w:rFonts w:ascii="宋体" w:eastAsia="宋体" w:hAnsi="宋体" w:hint="eastAsia"/>
          <w:spacing w:val="10"/>
          <w:kern w:val="2"/>
          <w:sz w:val="28"/>
          <w:bdr w:val="none" w:sz="0" w:space="0" w:color="auto"/>
          <w:lang w:val="en-GB" w:eastAsia="zh-TW"/>
        </w:rPr>
        <w:t>角色和參與程度</w:t>
      </w:r>
    </w:p>
    <w:p w:rsidR="001200E7" w:rsidRPr="001200E7" w:rsidRDefault="001200E7" w:rsidP="001200E7">
      <w:pPr>
        <w:ind w:left="720"/>
        <w:rPr>
          <w:rFonts w:ascii="宋体" w:eastAsia="宋体" w:hAnsi="宋体"/>
          <w:spacing w:val="10"/>
          <w:kern w:val="2"/>
          <w:sz w:val="28"/>
          <w:bdr w:val="none" w:sz="0" w:space="0" w:color="auto"/>
          <w:lang w:val="en-GB" w:eastAsia="zh-HK"/>
        </w:rPr>
      </w:pPr>
    </w:p>
    <w:p w:rsidR="003259F5" w:rsidRPr="003259F5" w:rsidRDefault="00214F44" w:rsidP="003259F5">
      <w:pPr>
        <w:pStyle w:val="Para"/>
        <w:rPr>
          <w:lang w:eastAsia="zh-CN"/>
        </w:rPr>
      </w:pPr>
      <w:r w:rsidRPr="003259F5">
        <w:rPr>
          <w:rFonts w:hint="eastAsia"/>
        </w:rPr>
        <w:t>原審裁判官在考慮上述因素時，認為本案案情對夏</w:t>
      </w:r>
      <w:r w:rsidR="00A77A9C">
        <w:rPr>
          <w:rFonts w:hint="eastAsia"/>
        </w:rPr>
        <w:t>慤</w:t>
      </w:r>
      <w:r w:rsidRPr="003259F5">
        <w:rPr>
          <w:rFonts w:hint="eastAsia"/>
        </w:rPr>
        <w:t>道的集結</w:t>
      </w:r>
      <w:proofErr w:type="gramStart"/>
      <w:r w:rsidRPr="003259F5">
        <w:rPr>
          <w:rFonts w:hint="eastAsia"/>
        </w:rPr>
        <w:t>詳情欠奉</w:t>
      </w:r>
      <w:proofErr w:type="gramEnd"/>
      <w:r w:rsidRPr="003259F5">
        <w:rPr>
          <w:rFonts w:hint="eastAsia"/>
        </w:rPr>
        <w:t>，裁定本案所涉的非法集結「明顯事前並無計</w:t>
      </w:r>
      <w:r w:rsidR="00776F9D">
        <w:rPr>
          <w:rFonts w:ascii="PMingLiU" w:eastAsia="PMingLiU" w:hAnsi="PMingLiU" w:hint="eastAsia"/>
          <w:lang w:eastAsia="zh-HK"/>
        </w:rPr>
        <w:t>劃</w:t>
      </w:r>
      <w:r w:rsidRPr="003259F5">
        <w:rPr>
          <w:rFonts w:hint="eastAsia"/>
        </w:rPr>
        <w:t>」。他接納辯方大律師所指，答辯人只是因工作原因「路過」，並無預謀。</w:t>
      </w:r>
    </w:p>
    <w:p w:rsidR="00B17773" w:rsidRPr="00B17773" w:rsidRDefault="00214F44" w:rsidP="00B17773">
      <w:pPr>
        <w:pStyle w:val="Para"/>
        <w:rPr>
          <w:lang w:eastAsia="zh-CN"/>
        </w:rPr>
      </w:pPr>
      <w:r w:rsidRPr="003259F5">
        <w:rPr>
          <w:rFonts w:hint="eastAsia"/>
        </w:rPr>
        <w:t>首先，</w:t>
      </w:r>
      <w:proofErr w:type="gramStart"/>
      <w:r w:rsidRPr="003259F5">
        <w:rPr>
          <w:rFonts w:hint="eastAsia"/>
        </w:rPr>
        <w:t>本席須考慮</w:t>
      </w:r>
      <w:proofErr w:type="gramEnd"/>
      <w:r w:rsidRPr="003259F5">
        <w:rPr>
          <w:rFonts w:hint="eastAsia"/>
        </w:rPr>
        <w:t>裁判官席前的證據，以審視答辯人只是路過、沒有預謀的裁斷作為量刑考慮基礎是否正確。</w:t>
      </w:r>
    </w:p>
    <w:p w:rsidR="00582D5C" w:rsidRPr="00214F44" w:rsidRDefault="00214F44" w:rsidP="00B17773">
      <w:pPr>
        <w:pStyle w:val="Para"/>
        <w:rPr>
          <w:rFonts w:ascii="Times New Roman" w:hAnsi="Times New Roman" w:cs="Times New Roman"/>
          <w:lang w:val="en-US"/>
        </w:rPr>
      </w:pPr>
      <w:r w:rsidRPr="00B17773">
        <w:rPr>
          <w:rFonts w:hint="eastAsia"/>
        </w:rPr>
        <w:t>根據</w:t>
      </w:r>
      <w:r w:rsidRPr="00214F44">
        <w:rPr>
          <w:lang w:val="en-US"/>
        </w:rPr>
        <w:t xml:space="preserve"> </w:t>
      </w:r>
      <w:r w:rsidRPr="00214F44">
        <w:rPr>
          <w:rFonts w:ascii="Times New Roman" w:hAnsi="Times New Roman" w:cs="Times New Roman"/>
          <w:i/>
          <w:lang w:val="en-US"/>
        </w:rPr>
        <w:t>R v Cairns</w:t>
      </w:r>
      <w:r w:rsidR="00776F9D">
        <w:rPr>
          <w:rStyle w:val="FootnoteReference"/>
          <w:rFonts w:ascii="Times New Roman" w:hAnsi="Times New Roman" w:cs="Times New Roman"/>
          <w:lang w:val="en-US"/>
        </w:rPr>
        <w:footnoteReference w:id="22"/>
      </w:r>
      <w:r w:rsidRPr="00214F44">
        <w:rPr>
          <w:rFonts w:ascii="Times New Roman" w:hAnsi="Times New Roman" w:cs="Times New Roman"/>
          <w:lang w:val="en-US"/>
        </w:rPr>
        <w:t>:</w:t>
      </w:r>
    </w:p>
    <w:p w:rsidR="00B17773" w:rsidRPr="00D75B9A" w:rsidRDefault="00214F44" w:rsidP="00A815D1">
      <w:pPr>
        <w:spacing w:after="200"/>
        <w:ind w:left="1440" w:right="1094"/>
        <w:jc w:val="both"/>
        <w:rPr>
          <w:sz w:val="24"/>
          <w:szCs w:val="24"/>
          <w:u w:color="000000"/>
        </w:rPr>
      </w:pPr>
      <w:r w:rsidRPr="00D75B9A">
        <w:rPr>
          <w:sz w:val="24"/>
          <w:szCs w:val="24"/>
          <w:lang w:eastAsia="zh-TW"/>
        </w:rPr>
        <w:t xml:space="preserve">“4. </w:t>
      </w:r>
      <w:r w:rsidR="00A815D1" w:rsidRPr="00D75B9A">
        <w:rPr>
          <w:sz w:val="24"/>
          <w:szCs w:val="24"/>
          <w:u w:color="000000"/>
          <w:lang w:eastAsia="zh-TW"/>
        </w:rPr>
        <w:t>...when</w:t>
      </w:r>
      <w:r w:rsidRPr="00D75B9A">
        <w:rPr>
          <w:sz w:val="24"/>
          <w:szCs w:val="24"/>
          <w:u w:color="000000"/>
          <w:lang w:eastAsia="zh-TW"/>
        </w:rPr>
        <w:t xml:space="preserve"> an offender pleads guilty.  The admission comprised within the guilty plea is to the offence and not necessarily to all the facts or inferences for which the prosecution </w:t>
      </w:r>
      <w:proofErr w:type="gramStart"/>
      <w:r w:rsidRPr="00D75B9A">
        <w:rPr>
          <w:sz w:val="24"/>
          <w:szCs w:val="24"/>
          <w:u w:color="000000"/>
          <w:lang w:eastAsia="zh-TW"/>
        </w:rPr>
        <w:t>contend</w:t>
      </w:r>
      <w:proofErr w:type="gramEnd"/>
      <w:r w:rsidRPr="00D75B9A">
        <w:rPr>
          <w:sz w:val="24"/>
          <w:szCs w:val="24"/>
          <w:u w:color="000000"/>
          <w:lang w:eastAsia="zh-TW"/>
        </w:rPr>
        <w:t>. Once again, however, the responsibility for determining the facts which inform the assessment of the sentence is that of the judge.  In the normal course, when the contrary is not suggested, that assessment will be based on the prosecution facts as disclosed by the statements.  If, however, the offender seeks to challenge that account, the onus is on him to do so and to identify the areas of dispute in writing, first with the prosecution and then with the court.</w:t>
      </w:r>
      <w:r w:rsidR="00B17773" w:rsidRPr="00D75B9A">
        <w:rPr>
          <w:sz w:val="24"/>
          <w:szCs w:val="24"/>
          <w:u w:color="000000"/>
        </w:rPr>
        <w:t xml:space="preserve">  </w:t>
      </w:r>
    </w:p>
    <w:p w:rsidR="00B17773" w:rsidRPr="00D75B9A" w:rsidRDefault="00214F44" w:rsidP="00A815D1">
      <w:pPr>
        <w:spacing w:after="200"/>
        <w:ind w:left="1440" w:right="1094"/>
        <w:jc w:val="both"/>
        <w:rPr>
          <w:sz w:val="24"/>
          <w:szCs w:val="24"/>
        </w:rPr>
      </w:pPr>
      <w:r w:rsidRPr="00D75B9A">
        <w:rPr>
          <w:sz w:val="24"/>
          <w:szCs w:val="24"/>
          <w:lang w:eastAsia="zh-TW"/>
        </w:rPr>
        <w:t xml:space="preserve">5. The proper approach of the prosecution to basis of plea was considered in </w:t>
      </w:r>
      <w:proofErr w:type="spellStart"/>
      <w:r w:rsidRPr="00D75B9A">
        <w:rPr>
          <w:i/>
          <w:sz w:val="24"/>
          <w:szCs w:val="24"/>
          <w:lang w:eastAsia="zh-TW"/>
        </w:rPr>
        <w:t>Tolera</w:t>
      </w:r>
      <w:proofErr w:type="spellEnd"/>
      <w:r w:rsidRPr="00D75B9A">
        <w:rPr>
          <w:sz w:val="24"/>
          <w:szCs w:val="24"/>
          <w:lang w:eastAsia="zh-TW"/>
        </w:rPr>
        <w:t xml:space="preserve"> [1999] 1 Cr. App. R.29...</w:t>
      </w:r>
    </w:p>
    <w:p w:rsidR="00B17773" w:rsidRPr="00D75B9A" w:rsidRDefault="00214F44" w:rsidP="004878AF">
      <w:pPr>
        <w:ind w:left="1440" w:right="1100"/>
        <w:jc w:val="both"/>
        <w:rPr>
          <w:sz w:val="24"/>
          <w:szCs w:val="24"/>
        </w:rPr>
      </w:pPr>
      <w:r w:rsidRPr="00D75B9A">
        <w:rPr>
          <w:sz w:val="24"/>
          <w:szCs w:val="24"/>
          <w:lang w:eastAsia="zh-TW"/>
        </w:rPr>
        <w:t>ii) The written basis of plea must be scrutinized by the prosecution with great care.  If a defendant seeks to mitigate on the basis of assertion</w:t>
      </w:r>
      <w:r w:rsidR="00A815D1" w:rsidRPr="00D75B9A">
        <w:rPr>
          <w:sz w:val="24"/>
          <w:szCs w:val="24"/>
          <w:lang w:eastAsia="zh-TW"/>
        </w:rPr>
        <w:t>s of fact outside the prosecutor’</w:t>
      </w:r>
      <w:r w:rsidRPr="00D75B9A">
        <w:rPr>
          <w:sz w:val="24"/>
          <w:szCs w:val="24"/>
          <w:lang w:eastAsia="zh-TW"/>
        </w:rPr>
        <w:t xml:space="preserve">s knowledge (for example </w:t>
      </w:r>
      <w:r w:rsidR="00A815D1" w:rsidRPr="00D75B9A">
        <w:rPr>
          <w:sz w:val="24"/>
          <w:szCs w:val="24"/>
          <w:lang w:eastAsia="zh-TW"/>
        </w:rPr>
        <w:t xml:space="preserve">as to </w:t>
      </w:r>
      <w:r w:rsidRPr="00D75B9A">
        <w:rPr>
          <w:sz w:val="24"/>
          <w:szCs w:val="24"/>
          <w:lang w:eastAsia="zh-TW"/>
        </w:rPr>
        <w:t>his state of mind), the judge should be invited not to accept this version unless given on oath and tested in cross examination...If evidence is not given in this way, then the judge might draw such inference</w:t>
      </w:r>
      <w:r w:rsidR="00A815D1" w:rsidRPr="00D75B9A">
        <w:rPr>
          <w:sz w:val="24"/>
          <w:szCs w:val="24"/>
          <w:lang w:eastAsia="zh-TW"/>
        </w:rPr>
        <w:t>s</w:t>
      </w:r>
      <w:r w:rsidRPr="00D75B9A">
        <w:rPr>
          <w:sz w:val="24"/>
          <w:szCs w:val="24"/>
          <w:lang w:eastAsia="zh-TW"/>
        </w:rPr>
        <w:t xml:space="preserve"> as he thought fit from that fact.”</w:t>
      </w:r>
      <w:r w:rsidR="00B17773" w:rsidRPr="00D75B9A">
        <w:rPr>
          <w:sz w:val="24"/>
          <w:szCs w:val="24"/>
        </w:rPr>
        <w:t xml:space="preserve"> </w:t>
      </w:r>
    </w:p>
    <w:p w:rsidR="00B17773" w:rsidRPr="008B1F19" w:rsidRDefault="00B17773" w:rsidP="00B17773">
      <w:pPr>
        <w:pStyle w:val="ar-quotation"/>
      </w:pPr>
    </w:p>
    <w:p w:rsidR="00426D99" w:rsidRPr="00426D99" w:rsidRDefault="00214F44" w:rsidP="00A815D1">
      <w:pPr>
        <w:pStyle w:val="Para"/>
        <w:spacing w:before="240" w:after="120"/>
        <w:rPr>
          <w:rFonts w:ascii="Times New Roman" w:hAnsi="Times New Roman" w:cs="Times New Roman"/>
          <w:sz w:val="24"/>
          <w:szCs w:val="24"/>
          <w:lang w:val="en-US"/>
        </w:rPr>
      </w:pPr>
      <w:r w:rsidRPr="00426D99">
        <w:rPr>
          <w:rFonts w:ascii="PMingLiU" w:hAnsi="PMingLiU" w:hint="eastAsia"/>
          <w:lang w:val="en-US"/>
        </w:rPr>
        <w:lastRenderedPageBreak/>
        <w:t>伍大律師力陳，本庭</w:t>
      </w:r>
      <w:r w:rsidRPr="00426D99">
        <w:rPr>
          <w:rFonts w:ascii="PMingLiU" w:hAnsi="PMingLiU" w:hint="eastAsia"/>
        </w:rPr>
        <w:t>受制</w:t>
      </w:r>
      <w:r w:rsidR="00A815D1" w:rsidRPr="00A815D1">
        <w:rPr>
          <w:rFonts w:hint="eastAsia"/>
          <w:lang w:eastAsia="zh-HK"/>
        </w:rPr>
        <w:t>於</w:t>
      </w:r>
      <w:r w:rsidRPr="00426D99">
        <w:rPr>
          <w:rFonts w:ascii="PMingLiU" w:hAnsi="PMingLiU" w:hint="eastAsia"/>
        </w:rPr>
        <w:t>裁判官就</w:t>
      </w:r>
      <w:r w:rsidRPr="00426D99">
        <w:rPr>
          <w:rFonts w:ascii="PMingLiU" w:hAnsi="PMingLiU" w:hint="eastAsia"/>
          <w:lang w:val="zh-CN"/>
        </w:rPr>
        <w:t>本案的非法集結所作出</w:t>
      </w:r>
      <w:r w:rsidRPr="00426D99">
        <w:rPr>
          <w:rFonts w:ascii="PMingLiU" w:hAnsi="PMingLiU" w:hint="eastAsia"/>
        </w:rPr>
        <w:t>「明顯事前並無</w:t>
      </w:r>
      <w:r w:rsidRPr="00776F9D">
        <w:rPr>
          <w:rFonts w:hint="eastAsia"/>
        </w:rPr>
        <w:t>計</w:t>
      </w:r>
      <w:r w:rsidR="00776F9D" w:rsidRPr="00776F9D">
        <w:rPr>
          <w:rFonts w:hint="eastAsia"/>
          <w:lang w:eastAsia="zh-HK"/>
        </w:rPr>
        <w:t>劃</w:t>
      </w:r>
      <w:r w:rsidRPr="00426D99">
        <w:rPr>
          <w:rFonts w:ascii="PMingLiU" w:hAnsi="PMingLiU" w:hint="eastAsia"/>
        </w:rPr>
        <w:t>」裁斷</w:t>
      </w:r>
      <w:r w:rsidRPr="00426D99">
        <w:rPr>
          <w:rFonts w:ascii="PMingLiU" w:hAnsi="PMingLiU" w:hint="eastAsia"/>
          <w:lang w:val="en-US"/>
        </w:rPr>
        <w:t>。本庭在</w:t>
      </w:r>
      <w:r w:rsidR="00A815D1">
        <w:rPr>
          <w:rFonts w:ascii="Times New Roman" w:hAnsi="Times New Roman" w:cs="Times New Roman"/>
          <w:i/>
          <w:lang w:val="en-US"/>
        </w:rPr>
        <w:t>Secretary for Justice v</w:t>
      </w:r>
      <w:r w:rsidRPr="004878AF">
        <w:rPr>
          <w:rFonts w:ascii="Times New Roman" w:hAnsi="Times New Roman" w:cs="Times New Roman"/>
          <w:i/>
          <w:lang w:val="en-US"/>
        </w:rPr>
        <w:t xml:space="preserve"> CM</w:t>
      </w:r>
      <w:r w:rsidR="00A815D1">
        <w:rPr>
          <w:rFonts w:ascii="Times New Roman" w:hAnsi="Times New Roman" w:cs="Times New Roman"/>
          <w:i/>
          <w:lang w:val="en-US"/>
        </w:rPr>
        <w:t>T</w:t>
      </w:r>
      <w:r w:rsidRPr="004878AF">
        <w:rPr>
          <w:rFonts w:ascii="Times New Roman" w:hAnsi="Times New Roman" w:cs="Times New Roman"/>
          <w:i/>
          <w:lang w:val="en-US"/>
        </w:rPr>
        <w:t xml:space="preserve"> and YYH</w:t>
      </w:r>
      <w:r w:rsidR="009B2505">
        <w:rPr>
          <w:rStyle w:val="FootnoteReference"/>
          <w:lang w:val="en-US"/>
        </w:rPr>
        <w:footnoteReference w:id="23"/>
      </w:r>
      <w:r w:rsidRPr="00776F9D">
        <w:rPr>
          <w:rFonts w:hint="eastAsia"/>
          <w:lang w:val="en-US"/>
        </w:rPr>
        <w:t>一</w:t>
      </w:r>
      <w:r w:rsidR="00776F9D" w:rsidRPr="00776F9D">
        <w:rPr>
          <w:rFonts w:hint="eastAsia"/>
          <w:lang w:val="en-US" w:eastAsia="zh-HK"/>
        </w:rPr>
        <w:t>案</w:t>
      </w:r>
      <w:r w:rsidRPr="00426D99">
        <w:rPr>
          <w:rFonts w:ascii="PMingLiU" w:hAnsi="PMingLiU" w:hint="eastAsia"/>
          <w:lang w:val="en-US"/>
        </w:rPr>
        <w:t>中處理過類似的議題：</w:t>
      </w:r>
    </w:p>
    <w:p w:rsidR="00582D5C" w:rsidRPr="00D75B9A" w:rsidRDefault="00214F44" w:rsidP="004878AF">
      <w:pPr>
        <w:ind w:left="1440" w:right="1100"/>
        <w:jc w:val="both"/>
        <w:rPr>
          <w:sz w:val="24"/>
          <w:szCs w:val="24"/>
        </w:rPr>
      </w:pPr>
      <w:r w:rsidRPr="00D75B9A">
        <w:rPr>
          <w:sz w:val="24"/>
          <w:szCs w:val="24"/>
          <w:lang w:eastAsia="zh-TW"/>
        </w:rPr>
        <w:t xml:space="preserve">“34.  It is trite that on a sentence review the Secretary for Justice is not entitled to rely on a factual basis different to that accepted by the prosecution below: </w:t>
      </w:r>
      <w:r w:rsidRPr="00D75B9A">
        <w:rPr>
          <w:i/>
          <w:sz w:val="24"/>
          <w:szCs w:val="24"/>
          <w:lang w:eastAsia="zh-TW"/>
        </w:rPr>
        <w:t>Wong Chi Fung (CFA)</w:t>
      </w:r>
      <w:r w:rsidRPr="00D75B9A">
        <w:rPr>
          <w:sz w:val="24"/>
          <w:szCs w:val="24"/>
          <w:lang w:eastAsia="zh-TW"/>
        </w:rPr>
        <w:t>, ibid.  But that is not the case here.  Properly understood, when the prosecution appeared to have accepted there was no evidence or sugge</w:t>
      </w:r>
      <w:r w:rsidR="009B2505" w:rsidRPr="00D75B9A">
        <w:rPr>
          <w:sz w:val="24"/>
          <w:szCs w:val="24"/>
          <w:lang w:eastAsia="zh-TW"/>
        </w:rPr>
        <w:t>stion that the respondents had “</w:t>
      </w:r>
      <w:r w:rsidRPr="00D75B9A">
        <w:rPr>
          <w:sz w:val="24"/>
          <w:szCs w:val="24"/>
          <w:lang w:eastAsia="zh-TW"/>
        </w:rPr>
        <w:t>participated in anything other than that have be</w:t>
      </w:r>
      <w:r w:rsidR="009B2505" w:rsidRPr="00D75B9A">
        <w:rPr>
          <w:sz w:val="24"/>
          <w:szCs w:val="24"/>
          <w:lang w:eastAsia="zh-TW"/>
        </w:rPr>
        <w:t>en suggested in the brief facts”</w:t>
      </w:r>
      <w:r w:rsidRPr="00D75B9A">
        <w:rPr>
          <w:sz w:val="24"/>
          <w:szCs w:val="24"/>
          <w:lang w:eastAsia="zh-TW"/>
        </w:rPr>
        <w:t xml:space="preserve">, this could not have precluded the drawing of proper inferences from what was stated in the Admitted Facts concerning the level of their participation and their role, as confirmed by the video footages which the Magistrate had viewed.  The prosecution did not ask the Magistrate to adopt a blinkered approach to the evidence as suggested by </w:t>
      </w:r>
      <w:proofErr w:type="spellStart"/>
      <w:r w:rsidRPr="00D75B9A">
        <w:rPr>
          <w:sz w:val="24"/>
          <w:szCs w:val="24"/>
          <w:lang w:eastAsia="zh-TW"/>
        </w:rPr>
        <w:t>Mr</w:t>
      </w:r>
      <w:proofErr w:type="spellEnd"/>
      <w:r w:rsidRPr="00D75B9A">
        <w:rPr>
          <w:sz w:val="24"/>
          <w:szCs w:val="24"/>
          <w:lang w:eastAsia="zh-TW"/>
        </w:rPr>
        <w:t xml:space="preserve"> Pun.  Thus contrary to his submissions, the applicant has not impermissibly gone beyond the factual basis of the 1</w:t>
      </w:r>
      <w:r w:rsidRPr="00D75B9A">
        <w:rPr>
          <w:sz w:val="24"/>
          <w:szCs w:val="24"/>
          <w:vertAlign w:val="superscript"/>
          <w:lang w:eastAsia="zh-TW"/>
        </w:rPr>
        <w:t>st</w:t>
      </w:r>
      <w:r w:rsidRPr="00D75B9A">
        <w:rPr>
          <w:sz w:val="24"/>
          <w:szCs w:val="24"/>
          <w:lang w:eastAsia="zh-TW"/>
        </w:rPr>
        <w:t xml:space="preserve"> respondent</w:t>
      </w:r>
      <w:r w:rsidR="00A815D1" w:rsidRPr="00D75B9A">
        <w:rPr>
          <w:sz w:val="24"/>
          <w:szCs w:val="24"/>
          <w:lang w:eastAsia="zh-TW"/>
        </w:rPr>
        <w:t>’</w:t>
      </w:r>
      <w:r w:rsidRPr="00D75B9A">
        <w:rPr>
          <w:sz w:val="24"/>
          <w:szCs w:val="24"/>
          <w:lang w:eastAsia="zh-TW"/>
        </w:rPr>
        <w:t>s participation as presented to the Magistrate below.”</w:t>
      </w:r>
    </w:p>
    <w:p w:rsidR="00426D99" w:rsidRPr="0013260D" w:rsidRDefault="00214F44" w:rsidP="00954D55">
      <w:pPr>
        <w:pStyle w:val="Para"/>
        <w:rPr>
          <w:lang w:val="en-US"/>
        </w:rPr>
      </w:pPr>
      <w:r w:rsidRPr="00426D99">
        <w:rPr>
          <w:rFonts w:hint="eastAsia"/>
        </w:rPr>
        <w:t>答辯人當時對</w:t>
      </w:r>
      <w:r w:rsidRPr="0013260D">
        <w:rPr>
          <w:rFonts w:hint="eastAsia"/>
          <w:lang w:val="ja-JP"/>
        </w:rPr>
        <w:t>龍和道</w:t>
      </w:r>
      <w:r w:rsidRPr="0013260D">
        <w:rPr>
          <w:rFonts w:hint="eastAsia"/>
          <w:lang w:val="en-US"/>
        </w:rPr>
        <w:t>和</w:t>
      </w:r>
      <w:proofErr w:type="gramStart"/>
      <w:r w:rsidRPr="0013260D">
        <w:rPr>
          <w:rFonts w:hint="eastAsia"/>
          <w:lang w:val="en-US"/>
        </w:rPr>
        <w:t>夏</w:t>
      </w:r>
      <w:r w:rsidR="00A77A9C">
        <w:rPr>
          <w:rFonts w:hint="eastAsia"/>
        </w:rPr>
        <w:t>慤</w:t>
      </w:r>
      <w:proofErr w:type="gramEnd"/>
      <w:r w:rsidRPr="0013260D">
        <w:rPr>
          <w:rFonts w:hint="eastAsia"/>
          <w:lang w:val="en-US"/>
        </w:rPr>
        <w:t>道的</w:t>
      </w:r>
      <w:r w:rsidRPr="0013260D">
        <w:rPr>
          <w:rFonts w:hint="eastAsia"/>
          <w:lang w:val="zh-CN"/>
        </w:rPr>
        <w:t>非法</w:t>
      </w:r>
      <w:r w:rsidRPr="00426D99">
        <w:rPr>
          <w:rFonts w:hint="eastAsia"/>
        </w:rPr>
        <w:t>集會</w:t>
      </w:r>
      <w:r w:rsidRPr="0013260D">
        <w:rPr>
          <w:rFonts w:hint="eastAsia"/>
          <w:lang w:val="en-US"/>
        </w:rPr>
        <w:t>是否</w:t>
      </w:r>
      <w:r w:rsidRPr="00426D99">
        <w:rPr>
          <w:rFonts w:hint="eastAsia"/>
        </w:rPr>
        <w:t>知情</w:t>
      </w:r>
      <w:r w:rsidRPr="0013260D">
        <w:rPr>
          <w:rFonts w:hint="eastAsia"/>
          <w:lang w:val="en-US"/>
        </w:rPr>
        <w:t>，完全屬他個人的認知</w:t>
      </w:r>
      <w:r w:rsidRPr="0013260D">
        <w:rPr>
          <w:lang w:val="en-US"/>
        </w:rPr>
        <w:t xml:space="preserve"> </w:t>
      </w:r>
      <w:r w:rsidRPr="0013260D">
        <w:rPr>
          <w:rFonts w:ascii="Times New Roman" w:hAnsi="Times New Roman" w:cs="Times New Roman"/>
          <w:lang w:val="en-US"/>
        </w:rPr>
        <w:t>(his state of mind)</w:t>
      </w:r>
      <w:r w:rsidRPr="0013260D">
        <w:rPr>
          <w:rFonts w:hint="eastAsia"/>
          <w:lang w:val="en-US"/>
        </w:rPr>
        <w:t>，</w:t>
      </w:r>
      <w:r w:rsidRPr="00426D99">
        <w:rPr>
          <w:rFonts w:hint="eastAsia"/>
        </w:rPr>
        <w:t>控方實無從知曉</w:t>
      </w:r>
      <w:r w:rsidRPr="0013260D">
        <w:rPr>
          <w:rFonts w:hint="eastAsia"/>
          <w:lang w:val="en-US"/>
        </w:rPr>
        <w:t>。</w:t>
      </w:r>
      <w:r w:rsidRPr="00426D99">
        <w:rPr>
          <w:rFonts w:hint="eastAsia"/>
        </w:rPr>
        <w:t>法庭有權憑藉承認事實和有關的呈</w:t>
      </w:r>
      <w:r w:rsidRPr="0013260D">
        <w:rPr>
          <w:rFonts w:hint="eastAsia"/>
          <w:lang w:val="en-US"/>
        </w:rPr>
        <w:t>堂片段作出推論。</w:t>
      </w:r>
      <w:r w:rsidRPr="00426D99">
        <w:rPr>
          <w:rFonts w:hint="eastAsia"/>
        </w:rPr>
        <w:t>假如辯方意欲</w:t>
      </w:r>
      <w:r w:rsidRPr="0013260D">
        <w:rPr>
          <w:rFonts w:hint="eastAsia"/>
          <w:lang w:val="en-US"/>
        </w:rPr>
        <w:t>以</w:t>
      </w:r>
      <w:r w:rsidRPr="00426D99">
        <w:rPr>
          <w:rFonts w:hint="eastAsia"/>
        </w:rPr>
        <w:t>被告對</w:t>
      </w:r>
      <w:r w:rsidRPr="0013260D">
        <w:rPr>
          <w:rFonts w:hint="eastAsia"/>
          <w:lang w:val="en-US"/>
        </w:rPr>
        <w:t>夏</w:t>
      </w:r>
      <w:r w:rsidR="00A77A9C">
        <w:rPr>
          <w:rFonts w:hint="eastAsia"/>
          <w:lang w:val="en-US"/>
        </w:rPr>
        <w:t>慤</w:t>
      </w:r>
      <w:r w:rsidRPr="0013260D">
        <w:rPr>
          <w:rFonts w:hint="eastAsia"/>
          <w:lang w:val="en-US"/>
        </w:rPr>
        <w:t>道的</w:t>
      </w:r>
      <w:r w:rsidRPr="0013260D">
        <w:rPr>
          <w:rFonts w:hint="eastAsia"/>
          <w:lang w:val="zh-CN"/>
        </w:rPr>
        <w:t>非法</w:t>
      </w:r>
      <w:r w:rsidRPr="00426D99">
        <w:rPr>
          <w:rFonts w:hint="eastAsia"/>
        </w:rPr>
        <w:t>集會涉及暴力毫不知情</w:t>
      </w:r>
      <w:r w:rsidRPr="0013260D">
        <w:rPr>
          <w:rFonts w:hint="eastAsia"/>
          <w:lang w:val="en-US"/>
        </w:rPr>
        <w:t>作求情陳述，</w:t>
      </w:r>
      <w:r w:rsidRPr="00426D99">
        <w:rPr>
          <w:rFonts w:hint="eastAsia"/>
        </w:rPr>
        <w:t>辯方有責任</w:t>
      </w:r>
      <w:r w:rsidRPr="0013260D">
        <w:rPr>
          <w:rFonts w:hint="eastAsia"/>
          <w:lang w:val="en-US"/>
        </w:rPr>
        <w:t>向</w:t>
      </w:r>
      <w:r w:rsidRPr="0013260D">
        <w:rPr>
          <w:rFonts w:hint="eastAsia"/>
          <w:lang w:val="zh-CN"/>
        </w:rPr>
        <w:t>法庭</w:t>
      </w:r>
      <w:r w:rsidRPr="0013260D">
        <w:rPr>
          <w:rFonts w:hint="eastAsia"/>
          <w:lang w:val="en-US"/>
        </w:rPr>
        <w:t>提出，而</w:t>
      </w:r>
      <w:r w:rsidRPr="00426D99">
        <w:rPr>
          <w:rFonts w:hint="eastAsia"/>
        </w:rPr>
        <w:t>除非此說法在宣誓下道出並接受盤問的測試</w:t>
      </w:r>
      <w:r w:rsidRPr="0013260D">
        <w:rPr>
          <w:rFonts w:hint="eastAsia"/>
          <w:lang w:val="en-US"/>
        </w:rPr>
        <w:t>，否則控方有權邀請法庭不接受這樣的說法。</w:t>
      </w:r>
      <w:r w:rsidRPr="00426D99">
        <w:rPr>
          <w:rFonts w:hint="eastAsia"/>
        </w:rPr>
        <w:t>事實上</w:t>
      </w:r>
      <w:r w:rsidRPr="0013260D">
        <w:rPr>
          <w:rFonts w:hint="eastAsia"/>
          <w:lang w:val="en-US"/>
        </w:rPr>
        <w:t>，伍</w:t>
      </w:r>
      <w:r w:rsidRPr="00426D99">
        <w:rPr>
          <w:rFonts w:hint="eastAsia"/>
        </w:rPr>
        <w:t>大律師不但沒有</w:t>
      </w:r>
      <w:r w:rsidRPr="0013260D">
        <w:rPr>
          <w:rFonts w:hint="eastAsia"/>
          <w:lang w:val="en-US"/>
        </w:rPr>
        <w:t>向原審裁判官提出</w:t>
      </w:r>
      <w:r w:rsidRPr="00426D99">
        <w:rPr>
          <w:rFonts w:hint="eastAsia"/>
        </w:rPr>
        <w:t>這點</w:t>
      </w:r>
      <w:r w:rsidRPr="0013260D">
        <w:rPr>
          <w:rFonts w:hint="eastAsia"/>
          <w:lang w:val="en-US"/>
        </w:rPr>
        <w:t>，她代</w:t>
      </w:r>
      <w:r w:rsidRPr="00426D99">
        <w:rPr>
          <w:rFonts w:hint="eastAsia"/>
        </w:rPr>
        <w:t>答辯人求情</w:t>
      </w:r>
      <w:r w:rsidRPr="0013260D">
        <w:rPr>
          <w:rFonts w:hint="eastAsia"/>
          <w:lang w:val="en-US"/>
        </w:rPr>
        <w:t>時表示，</w:t>
      </w:r>
      <w:r w:rsidRPr="00426D99">
        <w:rPr>
          <w:rFonts w:hint="eastAsia"/>
        </w:rPr>
        <w:t>答辯人離開大會堂</w:t>
      </w:r>
      <w:r w:rsidRPr="0013260D">
        <w:rPr>
          <w:rFonts w:hint="eastAsia"/>
          <w:lang w:val="en-US"/>
        </w:rPr>
        <w:t>時</w:t>
      </w:r>
      <w:r w:rsidRPr="00426D99">
        <w:rPr>
          <w:rFonts w:hint="eastAsia"/>
        </w:rPr>
        <w:t>知道當時「大會堂已經</w:t>
      </w:r>
      <w:proofErr w:type="gramStart"/>
      <w:r w:rsidRPr="00426D99">
        <w:rPr>
          <w:rFonts w:hint="eastAsia"/>
        </w:rPr>
        <w:t>開唔到車</w:t>
      </w:r>
      <w:proofErr w:type="gramEnd"/>
      <w:r w:rsidRPr="00426D99">
        <w:rPr>
          <w:rFonts w:hint="eastAsia"/>
        </w:rPr>
        <w:t>出去」，而眾所周知</w:t>
      </w:r>
      <w:r w:rsidRPr="0013260D">
        <w:rPr>
          <w:rFonts w:hint="eastAsia"/>
          <w:lang w:val="en-US"/>
        </w:rPr>
        <w:t>，</w:t>
      </w:r>
      <w:r w:rsidRPr="00426D99">
        <w:rPr>
          <w:rFonts w:hint="eastAsia"/>
        </w:rPr>
        <w:t>從大會堂</w:t>
      </w:r>
      <w:r w:rsidRPr="0013260D">
        <w:rPr>
          <w:rFonts w:hint="eastAsia"/>
          <w:lang w:val="en-US"/>
        </w:rPr>
        <w:t>開車</w:t>
      </w:r>
      <w:r w:rsidRPr="00426D99">
        <w:rPr>
          <w:rFonts w:hint="eastAsia"/>
        </w:rPr>
        <w:t>出去的道路就是</w:t>
      </w:r>
      <w:r w:rsidRPr="00954D55">
        <w:rPr>
          <w:rFonts w:hint="eastAsia"/>
          <w:lang w:val="en-US"/>
        </w:rPr>
        <w:t>夏</w:t>
      </w:r>
      <w:r w:rsidR="00A77A9C">
        <w:rPr>
          <w:rFonts w:hint="eastAsia"/>
          <w:lang w:val="en-US"/>
        </w:rPr>
        <w:t>慤</w:t>
      </w:r>
      <w:r w:rsidRPr="0013260D">
        <w:rPr>
          <w:rFonts w:hint="eastAsia"/>
          <w:lang w:val="en-US"/>
        </w:rPr>
        <w:t>道</w:t>
      </w:r>
      <w:r w:rsidRPr="00426D99">
        <w:rPr>
          <w:rFonts w:hint="eastAsia"/>
        </w:rPr>
        <w:t>，故此</w:t>
      </w:r>
      <w:r w:rsidRPr="0013260D">
        <w:rPr>
          <w:rFonts w:hint="eastAsia"/>
          <w:lang w:val="en-US"/>
        </w:rPr>
        <w:t>伍</w:t>
      </w:r>
      <w:r w:rsidRPr="00426D99">
        <w:rPr>
          <w:rFonts w:hint="eastAsia"/>
        </w:rPr>
        <w:t>大律師</w:t>
      </w:r>
      <w:r w:rsidRPr="0013260D">
        <w:rPr>
          <w:rFonts w:hint="eastAsia"/>
          <w:lang w:val="en-US"/>
        </w:rPr>
        <w:t>嘗試</w:t>
      </w:r>
      <w:r w:rsidRPr="00426D99">
        <w:rPr>
          <w:rFonts w:hint="eastAsia"/>
        </w:rPr>
        <w:t>指出答辯人不知道</w:t>
      </w:r>
      <w:r w:rsidRPr="0013260D">
        <w:rPr>
          <w:rFonts w:hint="eastAsia"/>
          <w:lang w:val="en-US"/>
        </w:rPr>
        <w:t>夏</w:t>
      </w:r>
      <w:r w:rsidR="00A77A9C">
        <w:rPr>
          <w:rFonts w:hint="eastAsia"/>
          <w:lang w:val="en-US"/>
        </w:rPr>
        <w:t>慤</w:t>
      </w:r>
      <w:r w:rsidRPr="0013260D">
        <w:rPr>
          <w:rFonts w:hint="eastAsia"/>
          <w:lang w:val="en-US"/>
        </w:rPr>
        <w:t>道</w:t>
      </w:r>
      <w:r w:rsidRPr="00426D99">
        <w:rPr>
          <w:rFonts w:hint="eastAsia"/>
        </w:rPr>
        <w:t>有</w:t>
      </w:r>
      <w:r w:rsidRPr="0013260D">
        <w:rPr>
          <w:rFonts w:hint="eastAsia"/>
          <w:lang w:val="en-US"/>
        </w:rPr>
        <w:t>集會情況是不切實際的。</w:t>
      </w:r>
    </w:p>
    <w:p w:rsidR="00426D99" w:rsidRDefault="00214F44" w:rsidP="00A815D1">
      <w:pPr>
        <w:pStyle w:val="Para"/>
        <w:spacing w:after="200"/>
        <w:rPr>
          <w:lang w:val="en-US"/>
        </w:rPr>
      </w:pPr>
      <w:r w:rsidRPr="00426D99">
        <w:rPr>
          <w:rFonts w:hint="eastAsia"/>
          <w:lang w:val="en-US"/>
        </w:rPr>
        <w:t>根據同意案情，當天自早上</w:t>
      </w:r>
      <w:r w:rsidRPr="00426D99">
        <w:rPr>
          <w:rFonts w:ascii="Times New Roman" w:hAnsi="Times New Roman" w:cs="Times New Roman"/>
          <w:lang w:val="en-US"/>
        </w:rPr>
        <w:t>8</w:t>
      </w:r>
      <w:r w:rsidR="00776F9D">
        <w:rPr>
          <w:rFonts w:ascii="PMingLiU" w:eastAsia="PMingLiU" w:hAnsi="PMingLiU" w:cs="Times New Roman" w:hint="eastAsia"/>
          <w:lang w:val="en-US" w:eastAsia="zh-HK"/>
        </w:rPr>
        <w:t>時</w:t>
      </w:r>
      <w:r w:rsidRPr="00426D99">
        <w:rPr>
          <w:rFonts w:ascii="Times New Roman" w:hAnsi="Times New Roman" w:cs="Times New Roman"/>
          <w:lang w:val="en-US"/>
        </w:rPr>
        <w:t>30</w:t>
      </w:r>
      <w:r w:rsidR="00776F9D">
        <w:rPr>
          <w:rFonts w:ascii="PMingLiU" w:eastAsia="PMingLiU" w:hAnsi="PMingLiU" w:cs="Times New Roman" w:hint="eastAsia"/>
          <w:lang w:val="en-US" w:eastAsia="zh-HK"/>
        </w:rPr>
        <w:t>分</w:t>
      </w:r>
      <w:r w:rsidRPr="00426D99">
        <w:rPr>
          <w:rFonts w:hint="eastAsia"/>
          <w:lang w:val="en-US"/>
        </w:rPr>
        <w:t>開始，夏</w:t>
      </w:r>
      <w:r w:rsidR="00A77A9C">
        <w:rPr>
          <w:rFonts w:hint="eastAsia"/>
          <w:lang w:val="en-US"/>
        </w:rPr>
        <w:t>慤</w:t>
      </w:r>
      <w:r w:rsidRPr="00426D99">
        <w:rPr>
          <w:rFonts w:hint="eastAsia"/>
          <w:lang w:val="en-US"/>
        </w:rPr>
        <w:t>道的所有行車線已被堵塞和佔領，下午</w:t>
      </w:r>
      <w:r w:rsidRPr="00426D99">
        <w:rPr>
          <w:rFonts w:ascii="Times New Roman" w:hAnsi="Times New Roman" w:cs="Times New Roman"/>
          <w:lang w:val="en-US"/>
        </w:rPr>
        <w:t>3</w:t>
      </w:r>
      <w:r w:rsidR="00776F9D">
        <w:rPr>
          <w:rFonts w:ascii="PMingLiU" w:eastAsia="PMingLiU" w:hAnsi="PMingLiU" w:cs="Times New Roman" w:hint="eastAsia"/>
          <w:lang w:val="en-US" w:eastAsia="zh-HK"/>
        </w:rPr>
        <w:t>時</w:t>
      </w:r>
      <w:r w:rsidRPr="00426D99">
        <w:rPr>
          <w:rFonts w:ascii="Times New Roman" w:hAnsi="Times New Roman" w:cs="Times New Roman"/>
          <w:lang w:val="en-US"/>
        </w:rPr>
        <w:t>38</w:t>
      </w:r>
      <w:r w:rsidR="00776F9D">
        <w:rPr>
          <w:rFonts w:ascii="PMingLiU" w:eastAsia="PMingLiU" w:hAnsi="PMingLiU" w:cs="Times New Roman" w:hint="eastAsia"/>
          <w:lang w:val="en-US" w:eastAsia="zh-HK"/>
        </w:rPr>
        <w:t>分</w:t>
      </w:r>
      <w:r w:rsidRPr="00426D99">
        <w:rPr>
          <w:rFonts w:hint="eastAsia"/>
          <w:lang w:val="en-US"/>
        </w:rPr>
        <w:t>夏</w:t>
      </w:r>
      <w:r w:rsidR="00A77A9C">
        <w:rPr>
          <w:rFonts w:hint="eastAsia"/>
          <w:lang w:val="en-US" w:eastAsia="zh-HK"/>
        </w:rPr>
        <w:t>慤</w:t>
      </w:r>
      <w:r w:rsidRPr="00426D99">
        <w:rPr>
          <w:rFonts w:hint="eastAsia"/>
          <w:lang w:val="en-US"/>
        </w:rPr>
        <w:t>道已被數千名示</w:t>
      </w:r>
      <w:r w:rsidRPr="00426D99">
        <w:rPr>
          <w:rFonts w:hint="eastAsia"/>
          <w:lang w:val="en-US"/>
        </w:rPr>
        <w:lastRenderedPageBreak/>
        <w:t>威者堵塞，這亦正正是答辯人所指</w:t>
      </w:r>
      <w:r w:rsidRPr="00426D99">
        <w:rPr>
          <w:rFonts w:hint="eastAsia"/>
        </w:rPr>
        <w:t>「大會堂已經</w:t>
      </w:r>
      <w:proofErr w:type="gramStart"/>
      <w:r w:rsidRPr="00426D99">
        <w:rPr>
          <w:rFonts w:hint="eastAsia"/>
        </w:rPr>
        <w:t>開唔到車</w:t>
      </w:r>
      <w:proofErr w:type="gramEnd"/>
      <w:r w:rsidRPr="00426D99">
        <w:rPr>
          <w:rFonts w:hint="eastAsia"/>
        </w:rPr>
        <w:t>出去」</w:t>
      </w:r>
      <w:r w:rsidRPr="00426D99">
        <w:rPr>
          <w:rFonts w:hint="eastAsia"/>
          <w:lang w:val="en-US"/>
        </w:rPr>
        <w:t>的情況。答辯人在大會堂辦完公事後，選擇取道龍和道時，根本</w:t>
      </w:r>
      <w:r w:rsidRPr="00426D99">
        <w:rPr>
          <w:rFonts w:hint="eastAsia"/>
        </w:rPr>
        <w:t>不可能不知道</w:t>
      </w:r>
      <w:r w:rsidRPr="00426D99">
        <w:rPr>
          <w:rFonts w:hint="eastAsia"/>
          <w:lang w:val="en-US"/>
        </w:rPr>
        <w:t>夏</w:t>
      </w:r>
      <w:r w:rsidR="00A77A9C">
        <w:rPr>
          <w:rFonts w:hint="eastAsia"/>
          <w:lang w:val="en-US"/>
        </w:rPr>
        <w:t>慤</w:t>
      </w:r>
      <w:r w:rsidRPr="00426D99">
        <w:rPr>
          <w:rFonts w:hint="eastAsia"/>
          <w:lang w:val="en-US"/>
        </w:rPr>
        <w:t>道</w:t>
      </w:r>
      <w:r w:rsidRPr="00426D99">
        <w:rPr>
          <w:rFonts w:hint="eastAsia"/>
        </w:rPr>
        <w:t>大規模堵塞行車線的</w:t>
      </w:r>
      <w:r w:rsidRPr="00426D99">
        <w:rPr>
          <w:rFonts w:hint="eastAsia"/>
          <w:lang w:val="en-US"/>
        </w:rPr>
        <w:t>集結</w:t>
      </w:r>
      <w:r w:rsidRPr="00426D99">
        <w:rPr>
          <w:rFonts w:hint="eastAsia"/>
          <w:lang w:val="zh-CN"/>
        </w:rPr>
        <w:t>是非法的</w:t>
      </w:r>
      <w:r w:rsidRPr="00426D99">
        <w:rPr>
          <w:lang w:val="en-US"/>
        </w:rPr>
        <w:t>:</w:t>
      </w:r>
      <w:r w:rsidR="00426D99" w:rsidRPr="00426D99">
        <w:rPr>
          <w:lang w:val="en-US"/>
        </w:rPr>
        <w:t xml:space="preserve"> </w:t>
      </w:r>
    </w:p>
    <w:p w:rsidR="00426D99" w:rsidRPr="00D75B9A" w:rsidRDefault="00214F44" w:rsidP="00A815D1">
      <w:pPr>
        <w:spacing w:after="200"/>
        <w:ind w:left="1440" w:right="1094"/>
        <w:jc w:val="both"/>
        <w:rPr>
          <w:sz w:val="24"/>
          <w:szCs w:val="24"/>
        </w:rPr>
      </w:pPr>
      <w:r w:rsidRPr="00D75B9A">
        <w:rPr>
          <w:sz w:val="24"/>
          <w:szCs w:val="24"/>
          <w:lang w:eastAsia="zh-TW"/>
        </w:rPr>
        <w:t xml:space="preserve">“179. In this respect, the concurring speech of Judge </w:t>
      </w:r>
      <w:proofErr w:type="spellStart"/>
      <w:r w:rsidRPr="00D75B9A">
        <w:rPr>
          <w:sz w:val="24"/>
          <w:szCs w:val="24"/>
          <w:lang w:eastAsia="zh-TW"/>
        </w:rPr>
        <w:t>Wojtyczek</w:t>
      </w:r>
      <w:proofErr w:type="spellEnd"/>
      <w:r w:rsidRPr="00D75B9A">
        <w:rPr>
          <w:sz w:val="24"/>
          <w:szCs w:val="24"/>
          <w:lang w:eastAsia="zh-TW"/>
        </w:rPr>
        <w:t xml:space="preserve"> at </w:t>
      </w:r>
      <w:r w:rsidR="00EC462F" w:rsidRPr="00D75B9A">
        <w:rPr>
          <w:sz w:val="24"/>
          <w:szCs w:val="24"/>
          <w:lang w:eastAsia="zh-TW"/>
        </w:rPr>
        <w:t>O</w:t>
      </w:r>
      <w:r w:rsidRPr="00D75B9A">
        <w:rPr>
          <w:sz w:val="24"/>
          <w:szCs w:val="24"/>
          <w:lang w:eastAsia="zh-TW"/>
        </w:rPr>
        <w:t>1-3 pinpointed the rationale for finding such conduct reprehensible:</w:t>
      </w:r>
    </w:p>
    <w:p w:rsidR="004878AF" w:rsidRPr="00D75B9A" w:rsidRDefault="00214F44" w:rsidP="004878AF">
      <w:pPr>
        <w:ind w:left="1440" w:right="1100"/>
        <w:jc w:val="both"/>
        <w:rPr>
          <w:sz w:val="24"/>
          <w:szCs w:val="24"/>
          <w:u w:color="000000"/>
        </w:rPr>
      </w:pPr>
      <w:r w:rsidRPr="00D75B9A">
        <w:rPr>
          <w:sz w:val="24"/>
          <w:szCs w:val="24"/>
          <w:lang w:eastAsia="zh-TW"/>
        </w:rPr>
        <w:t xml:space="preserve">. </w:t>
      </w:r>
      <w:r w:rsidRPr="00D75B9A">
        <w:rPr>
          <w:sz w:val="24"/>
          <w:szCs w:val="24"/>
          <w:u w:color="000000"/>
          <w:lang w:eastAsia="zh-TW"/>
        </w:rPr>
        <w:t xml:space="preserve">...The effects of such roadblocks go far beyond the usual disruption caused by demonstrations in public places.  They also go well beyond the idea of a sit-in protest </w:t>
      </w:r>
      <w:proofErr w:type="spellStart"/>
      <w:r w:rsidRPr="00D75B9A">
        <w:rPr>
          <w:sz w:val="24"/>
          <w:szCs w:val="24"/>
          <w:u w:color="000000"/>
          <w:lang w:eastAsia="zh-TW"/>
        </w:rPr>
        <w:t>organised</w:t>
      </w:r>
      <w:proofErr w:type="spellEnd"/>
      <w:r w:rsidRPr="00D75B9A">
        <w:rPr>
          <w:sz w:val="24"/>
          <w:szCs w:val="24"/>
          <w:u w:color="000000"/>
          <w:lang w:eastAsia="zh-TW"/>
        </w:rPr>
        <w:t xml:space="preserve"> around certain specified places for the purpose of blocking access to them.  The applicants took these actions to promote their opinions, not by strength of argument, but by directly undermining the legitimate individual economic interests of a significant number of third parties, and by disrupting the economic life of their country — and thus, more by argument of strength...“</w:t>
      </w:r>
      <w:r w:rsidRPr="00D75B9A">
        <w:rPr>
          <w:rFonts w:hint="eastAsia"/>
          <w:sz w:val="24"/>
          <w:szCs w:val="24"/>
          <w:u w:color="000000"/>
          <w:lang w:eastAsia="zh-TW"/>
        </w:rPr>
        <w:t>。</w:t>
      </w:r>
      <w:r w:rsidRPr="00D75B9A">
        <w:rPr>
          <w:sz w:val="24"/>
          <w:szCs w:val="24"/>
          <w:u w:color="000000"/>
          <w:lang w:eastAsia="zh-TW"/>
        </w:rPr>
        <w:t>(</w:t>
      </w:r>
      <w:r w:rsidRPr="00D75B9A">
        <w:rPr>
          <w:i/>
          <w:sz w:val="24"/>
          <w:szCs w:val="24"/>
          <w:u w:color="000000"/>
          <w:lang w:eastAsia="zh-TW"/>
        </w:rPr>
        <w:t>Leung Kwok Hung v Secretary for Justice</w:t>
      </w:r>
      <w:r w:rsidR="00A815D1" w:rsidRPr="00D75B9A">
        <w:rPr>
          <w:sz w:val="24"/>
          <w:szCs w:val="24"/>
          <w:u w:color="000000"/>
          <w:lang w:eastAsia="zh-TW"/>
        </w:rPr>
        <w:t xml:space="preserve"> (No.2)</w:t>
      </w:r>
      <w:r w:rsidR="00A815D1" w:rsidRPr="00D75B9A">
        <w:rPr>
          <w:rStyle w:val="FootnoteReference"/>
          <w:u w:color="000000"/>
          <w:lang w:eastAsia="zh-TW"/>
        </w:rPr>
        <w:footnoteReference w:id="24"/>
      </w:r>
      <w:r w:rsidR="00A815D1" w:rsidRPr="00D75B9A">
        <w:rPr>
          <w:sz w:val="24"/>
          <w:szCs w:val="24"/>
          <w:u w:color="000000"/>
          <w:lang w:eastAsia="zh-TW"/>
        </w:rPr>
        <w:t>)</w:t>
      </w:r>
    </w:p>
    <w:p w:rsidR="004878AF" w:rsidRPr="004878AF" w:rsidRDefault="004878AF" w:rsidP="00D75B9A">
      <w:pPr>
        <w:ind w:left="1440" w:right="1460"/>
        <w:jc w:val="both"/>
      </w:pPr>
    </w:p>
    <w:p w:rsidR="004878AF" w:rsidRDefault="00214F44" w:rsidP="004878AF">
      <w:pPr>
        <w:pStyle w:val="Para"/>
        <w:rPr>
          <w:lang w:val="en-US"/>
        </w:rPr>
      </w:pPr>
      <w:r w:rsidRPr="004878AF">
        <w:rPr>
          <w:rFonts w:hint="eastAsia"/>
          <w:lang w:val="en-US"/>
        </w:rPr>
        <w:t>伍大律</w:t>
      </w:r>
      <w:r w:rsidRPr="004878AF">
        <w:rPr>
          <w:rFonts w:hint="eastAsia"/>
        </w:rPr>
        <w:t>師</w:t>
      </w:r>
      <w:r w:rsidRPr="004878AF">
        <w:rPr>
          <w:rFonts w:hint="eastAsia"/>
          <w:lang w:val="en-US"/>
        </w:rPr>
        <w:t>力陳答辯人未必完全掌握當時的情況，是牽強和自欺欺人的。因為以資訊發達的</w:t>
      </w:r>
      <w:r w:rsidRPr="004878AF">
        <w:rPr>
          <w:rFonts w:hint="eastAsia"/>
        </w:rPr>
        <w:t>今時今日</w:t>
      </w:r>
      <w:r w:rsidRPr="004878AF">
        <w:rPr>
          <w:rFonts w:hint="eastAsia"/>
          <w:lang w:val="en-US"/>
        </w:rPr>
        <w:t>而言，從</w:t>
      </w:r>
      <w:r w:rsidRPr="004878AF">
        <w:rPr>
          <w:rFonts w:hint="eastAsia"/>
        </w:rPr>
        <w:t>社交媒體知悉周邊的情況</w:t>
      </w:r>
      <w:r w:rsidRPr="004878AF">
        <w:rPr>
          <w:rFonts w:hint="eastAsia"/>
          <w:lang w:val="en-US"/>
        </w:rPr>
        <w:t>，易如反掌，根本無需親身前往</w:t>
      </w:r>
      <w:r w:rsidRPr="004878AF">
        <w:rPr>
          <w:rFonts w:hint="eastAsia"/>
          <w:lang w:val="ja-JP"/>
        </w:rPr>
        <w:t>現場「瞭解情況」，何況在當時道路</w:t>
      </w:r>
      <w:r w:rsidRPr="004878AF">
        <w:rPr>
          <w:rFonts w:hint="eastAsia"/>
          <w:lang w:val="en-US"/>
        </w:rPr>
        <w:t>堵塞已持續了好一段時間</w:t>
      </w:r>
      <w:r w:rsidRPr="004878AF">
        <w:rPr>
          <w:lang w:val="en-US"/>
        </w:rPr>
        <w:t>:</w:t>
      </w:r>
      <w:r w:rsidR="004878AF" w:rsidRPr="004878AF">
        <w:rPr>
          <w:lang w:val="en-US"/>
        </w:rPr>
        <w:t xml:space="preserve"> </w:t>
      </w:r>
    </w:p>
    <w:p w:rsidR="009D0C0E" w:rsidRDefault="009D0C0E" w:rsidP="009D0C0E">
      <w:pPr>
        <w:ind w:left="1440" w:right="1100"/>
        <w:jc w:val="both"/>
        <w:rPr>
          <w:lang w:eastAsia="zh-TW"/>
        </w:rPr>
      </w:pPr>
    </w:p>
    <w:p w:rsidR="00426D99" w:rsidRPr="009D0C0E" w:rsidRDefault="00214F44" w:rsidP="009D0C0E">
      <w:pPr>
        <w:ind w:left="1440" w:right="1100"/>
        <w:jc w:val="both"/>
      </w:pPr>
      <w:r w:rsidRPr="00D75B9A">
        <w:rPr>
          <w:sz w:val="24"/>
          <w:szCs w:val="24"/>
          <w:lang w:eastAsia="zh-TW"/>
        </w:rPr>
        <w:t xml:space="preserve">“73. ...But modern technology has done away with the need for such direct personal communications.  It can all be done through Facebook or other social media.  In other words, the abuse of modern technology for criminal purposes extends to and includes incitement of very many people by a single step.  Indeed it is a sinister feature of these cases that modern technology almost certainly assisted rioters in other places to </w:t>
      </w:r>
      <w:proofErr w:type="spellStart"/>
      <w:r w:rsidRPr="00D75B9A">
        <w:rPr>
          <w:sz w:val="24"/>
          <w:szCs w:val="24"/>
          <w:lang w:eastAsia="zh-TW"/>
        </w:rPr>
        <w:t>organise</w:t>
      </w:r>
      <w:proofErr w:type="spellEnd"/>
      <w:r w:rsidRPr="00D75B9A">
        <w:rPr>
          <w:sz w:val="24"/>
          <w:szCs w:val="24"/>
          <w:lang w:eastAsia="zh-TW"/>
        </w:rPr>
        <w:t xml:space="preserve"> the rapid movement and congregation of disorderly groups in new and unpoliced areas...” (</w:t>
      </w:r>
      <w:r w:rsidR="007F713D" w:rsidRPr="00D75B9A">
        <w:rPr>
          <w:i/>
          <w:sz w:val="24"/>
          <w:szCs w:val="24"/>
          <w:lang w:eastAsia="zh-TW"/>
        </w:rPr>
        <w:t xml:space="preserve">R v </w:t>
      </w:r>
      <w:proofErr w:type="spellStart"/>
      <w:r w:rsidRPr="00D75B9A">
        <w:rPr>
          <w:i/>
          <w:sz w:val="24"/>
          <w:szCs w:val="24"/>
          <w:lang w:eastAsia="zh-TW"/>
        </w:rPr>
        <w:t>Blackshaw</w:t>
      </w:r>
      <w:proofErr w:type="spellEnd"/>
      <w:r w:rsidR="007F713D" w:rsidRPr="00D75B9A">
        <w:rPr>
          <w:rStyle w:val="FootnoteReference"/>
          <w:i/>
          <w:sz w:val="24"/>
          <w:szCs w:val="24"/>
          <w:lang w:eastAsia="zh-TW"/>
        </w:rPr>
        <w:footnoteReference w:id="25"/>
      </w:r>
      <w:r w:rsidRPr="009D0C0E">
        <w:rPr>
          <w:lang w:eastAsia="zh-TW"/>
        </w:rPr>
        <w:t>)</w:t>
      </w:r>
    </w:p>
    <w:p w:rsidR="009D0C0E" w:rsidRPr="009D0C0E" w:rsidRDefault="00214F44" w:rsidP="009D0C0E">
      <w:pPr>
        <w:pStyle w:val="Para"/>
        <w:rPr>
          <w:lang w:val="en-US"/>
        </w:rPr>
      </w:pPr>
      <w:r w:rsidRPr="009D0C0E">
        <w:rPr>
          <w:rFonts w:hint="eastAsia"/>
          <w:lang w:val="en-US"/>
        </w:rPr>
        <w:t>伍大律師在求情時</w:t>
      </w:r>
      <w:r w:rsidRPr="009D0C0E">
        <w:rPr>
          <w:rFonts w:hint="eastAsia"/>
        </w:rPr>
        <w:t>同意法庭可以</w:t>
      </w:r>
      <w:r w:rsidRPr="009D0C0E">
        <w:rPr>
          <w:rFonts w:hint="eastAsia"/>
          <w:lang w:val="en-US"/>
        </w:rPr>
        <w:t>考慮</w:t>
      </w:r>
      <w:r w:rsidRPr="009D0C0E">
        <w:rPr>
          <w:rFonts w:hint="eastAsia"/>
        </w:rPr>
        <w:t>附近的集結情況</w:t>
      </w:r>
      <w:r w:rsidRPr="009D0C0E">
        <w:rPr>
          <w:rFonts w:hint="eastAsia"/>
          <w:lang w:val="en-US"/>
        </w:rPr>
        <w:t>，她</w:t>
      </w:r>
      <w:r w:rsidRPr="009D0C0E">
        <w:rPr>
          <w:rFonts w:hint="eastAsia"/>
        </w:rPr>
        <w:t>同意當時出現暴力情況</w:t>
      </w:r>
      <w:r w:rsidR="00B745FA">
        <w:rPr>
          <w:rStyle w:val="FootnoteReference"/>
        </w:rPr>
        <w:footnoteReference w:id="26"/>
      </w:r>
      <w:r w:rsidRPr="009D0C0E">
        <w:rPr>
          <w:rFonts w:hint="eastAsia"/>
        </w:rPr>
        <w:t>，她亦指「如果</w:t>
      </w:r>
      <w:proofErr w:type="gramStart"/>
      <w:r w:rsidRPr="009D0C0E">
        <w:rPr>
          <w:rFonts w:hint="eastAsia"/>
        </w:rPr>
        <w:t>講大圍</w:t>
      </w:r>
      <w:proofErr w:type="gramEnd"/>
      <w:r w:rsidRPr="009D0C0E">
        <w:rPr>
          <w:rFonts w:hint="eastAsia"/>
        </w:rPr>
        <w:t>嘅環境，人</w:t>
      </w:r>
      <w:r w:rsidR="00B73D5F" w:rsidRPr="00B73D5F">
        <w:rPr>
          <w:rFonts w:hint="eastAsia"/>
          <w:lang w:eastAsia="zh-HK"/>
        </w:rPr>
        <w:lastRenderedPageBreak/>
        <w:t>係</w:t>
      </w:r>
      <w:r w:rsidRPr="00B73D5F">
        <w:rPr>
          <w:rFonts w:hint="eastAsia"/>
        </w:rPr>
        <w:t>多</w:t>
      </w:r>
      <w:r w:rsidRPr="009D0C0E">
        <w:rPr>
          <w:rFonts w:hint="eastAsia"/>
        </w:rPr>
        <w:t>嘅，我哋見到，</w:t>
      </w:r>
      <w:proofErr w:type="gramStart"/>
      <w:r w:rsidRPr="009D0C0E">
        <w:rPr>
          <w:rFonts w:hint="eastAsia"/>
        </w:rPr>
        <w:t>周圍嘅</w:t>
      </w:r>
      <w:proofErr w:type="gramEnd"/>
      <w:r w:rsidRPr="00B73D5F">
        <w:rPr>
          <w:rFonts w:hint="eastAsia"/>
        </w:rPr>
        <w:t>人</w:t>
      </w:r>
      <w:r w:rsidR="00B73D5F" w:rsidRPr="00B73D5F">
        <w:rPr>
          <w:rFonts w:hint="eastAsia"/>
          <w:lang w:eastAsia="zh-HK"/>
        </w:rPr>
        <w:t>係</w:t>
      </w:r>
      <w:r w:rsidRPr="009D0C0E">
        <w:rPr>
          <w:rFonts w:hint="eastAsia"/>
        </w:rPr>
        <w:t>多。</w:t>
      </w:r>
      <w:proofErr w:type="gramStart"/>
      <w:r w:rsidRPr="009D0C0E">
        <w:rPr>
          <w:rFonts w:hint="eastAsia"/>
        </w:rPr>
        <w:t>咁</w:t>
      </w:r>
      <w:proofErr w:type="gramEnd"/>
      <w:r w:rsidRPr="009D0C0E">
        <w:rPr>
          <w:rFonts w:hint="eastAsia"/>
        </w:rPr>
        <w:t>而嗰</w:t>
      </w:r>
      <w:proofErr w:type="gramStart"/>
      <w:r w:rsidRPr="009D0C0E">
        <w:rPr>
          <w:rFonts w:hint="eastAsia"/>
        </w:rPr>
        <w:t>個</w:t>
      </w:r>
      <w:proofErr w:type="gramEnd"/>
      <w:r w:rsidR="00B73D5F" w:rsidRPr="00B73D5F">
        <w:rPr>
          <w:rFonts w:hint="eastAsia"/>
          <w:lang w:eastAsia="zh-HK"/>
        </w:rPr>
        <w:t>係</w:t>
      </w:r>
      <w:r w:rsidRPr="009D0C0E">
        <w:rPr>
          <w:rFonts w:hint="eastAsia"/>
        </w:rPr>
        <w:t>有一定程度嘅衝擊</w:t>
      </w:r>
      <w:r w:rsidR="00B745FA">
        <w:rPr>
          <w:rFonts w:ascii="PMingLiU" w:eastAsia="PMingLiU" w:hAnsi="PMingLiU" w:hint="eastAsia"/>
        </w:rPr>
        <w:t>...</w:t>
      </w:r>
      <w:r w:rsidRPr="009D0C0E">
        <w:rPr>
          <w:rFonts w:hint="eastAsia"/>
          <w:lang w:val="en-US"/>
        </w:rPr>
        <w:t>」</w:t>
      </w:r>
      <w:r w:rsidR="00B745FA">
        <w:rPr>
          <w:rStyle w:val="FootnoteReference"/>
        </w:rPr>
        <w:footnoteReference w:id="27"/>
      </w:r>
      <w:r w:rsidR="00B745FA">
        <w:rPr>
          <w:rFonts w:eastAsia="PMingLiU" w:hint="eastAsia"/>
          <w:lang w:val="en-US"/>
        </w:rPr>
        <w:t xml:space="preserve"> </w:t>
      </w:r>
      <w:r w:rsidRPr="009D0C0E">
        <w:rPr>
          <w:rFonts w:hint="eastAsia"/>
        </w:rPr>
        <w:t>答辯人從大會堂</w:t>
      </w:r>
      <w:r w:rsidRPr="009D0C0E">
        <w:rPr>
          <w:rFonts w:hint="eastAsia"/>
          <w:lang w:val="en-US"/>
        </w:rPr>
        <w:t>沿</w:t>
      </w:r>
      <w:r w:rsidRPr="009D0C0E">
        <w:rPr>
          <w:rFonts w:hint="eastAsia"/>
        </w:rPr>
        <w:t>龍和道是經過示威者到達搬鐵馬的位置的</w:t>
      </w:r>
      <w:r w:rsidRPr="009D0C0E">
        <w:rPr>
          <w:rFonts w:hint="eastAsia"/>
          <w:lang w:val="en-US"/>
        </w:rPr>
        <w:t>，他承認當中亦有人投擲物件</w:t>
      </w:r>
      <w:r w:rsidR="00B73D5F" w:rsidRPr="009D0C0E">
        <w:rPr>
          <w:rFonts w:hint="eastAsia"/>
          <w:lang w:val="en-US"/>
        </w:rPr>
        <w:t>，</w:t>
      </w:r>
      <w:r w:rsidRPr="009D0C0E">
        <w:rPr>
          <w:rFonts w:hint="eastAsia"/>
        </w:rPr>
        <w:t>示威者的情緒激烈</w:t>
      </w:r>
      <w:r w:rsidR="00B745FA">
        <w:rPr>
          <w:rStyle w:val="FootnoteReference"/>
        </w:rPr>
        <w:footnoteReference w:id="28"/>
      </w:r>
      <w:r w:rsidRPr="009D0C0E">
        <w:rPr>
          <w:rFonts w:hint="eastAsia"/>
        </w:rPr>
        <w:t>。事實上，從片段可見，無論在搬鐵馬之前和之後都有人</w:t>
      </w:r>
      <w:r w:rsidRPr="009D0C0E">
        <w:rPr>
          <w:rFonts w:hint="eastAsia"/>
          <w:lang w:val="en-US"/>
        </w:rPr>
        <w:t>投擲物件，而答辯人是</w:t>
      </w:r>
      <w:r w:rsidR="00202D9F" w:rsidRPr="00202D9F">
        <w:rPr>
          <w:rFonts w:hint="eastAsia"/>
          <w:lang w:val="en-US"/>
        </w:rPr>
        <w:t>和</w:t>
      </w:r>
      <w:r w:rsidRPr="009D0C0E">
        <w:rPr>
          <w:rFonts w:hint="eastAsia"/>
          <w:lang w:val="en-US"/>
        </w:rPr>
        <w:t>在較</w:t>
      </w:r>
      <w:proofErr w:type="gramStart"/>
      <w:r w:rsidRPr="009D0C0E">
        <w:rPr>
          <w:rFonts w:hint="eastAsia"/>
          <w:lang w:val="en-US"/>
        </w:rPr>
        <w:t>前排從龍</w:t>
      </w:r>
      <w:proofErr w:type="gramEnd"/>
      <w:r w:rsidRPr="009D0C0E">
        <w:rPr>
          <w:rFonts w:hint="eastAsia"/>
          <w:lang w:val="en-US"/>
        </w:rPr>
        <w:t>和</w:t>
      </w:r>
      <w:proofErr w:type="gramStart"/>
      <w:r w:rsidRPr="009D0C0E">
        <w:rPr>
          <w:rFonts w:hint="eastAsia"/>
          <w:lang w:val="en-US"/>
        </w:rPr>
        <w:t>道搬鐵馬入添華道</w:t>
      </w:r>
      <w:proofErr w:type="gramEnd"/>
      <w:r w:rsidRPr="009D0C0E">
        <w:rPr>
          <w:rFonts w:hint="eastAsia"/>
          <w:lang w:val="en-US"/>
        </w:rPr>
        <w:t>的人士</w:t>
      </w:r>
      <w:r w:rsidR="00202D9F" w:rsidRPr="00202D9F">
        <w:rPr>
          <w:rFonts w:hint="eastAsia"/>
          <w:lang w:val="en-US"/>
        </w:rPr>
        <w:t>一起</w:t>
      </w:r>
      <w:r w:rsidRPr="009D0C0E">
        <w:rPr>
          <w:rFonts w:hint="eastAsia"/>
          <w:lang w:val="en-US"/>
        </w:rPr>
        <w:t>，即使在龍和道他不是</w:t>
      </w:r>
      <w:r w:rsidR="00202D9F" w:rsidRPr="00202D9F">
        <w:rPr>
          <w:rFonts w:hint="eastAsia"/>
          <w:lang w:val="en-US"/>
        </w:rPr>
        <w:t>在最前方</w:t>
      </w:r>
      <w:r w:rsidR="00B745FA" w:rsidRPr="009D0C0E">
        <w:rPr>
          <w:rFonts w:hint="eastAsia"/>
          <w:lang w:val="en-US"/>
        </w:rPr>
        <w:t>，</w:t>
      </w:r>
      <w:r w:rsidRPr="009D0C0E">
        <w:rPr>
          <w:rFonts w:hint="eastAsia"/>
          <w:lang w:val="en-US"/>
        </w:rPr>
        <w:t>也定必穿插經過不少鼓噪、情緒激昂、投擲物件、手持雨傘的示威者，才能到達較前搬鐵馬的位置，這與他僅是「路過」一時衝動而犯案之說背道而馳。</w:t>
      </w:r>
    </w:p>
    <w:p w:rsidR="009D0C0E" w:rsidRPr="009D0C0E" w:rsidRDefault="00214F44" w:rsidP="009D0C0E">
      <w:pPr>
        <w:pStyle w:val="Para"/>
        <w:rPr>
          <w:lang w:val="en-US"/>
        </w:rPr>
      </w:pPr>
      <w:r w:rsidRPr="009D0C0E">
        <w:rPr>
          <w:rFonts w:hint="eastAsia"/>
          <w:lang w:val="en-US"/>
        </w:rPr>
        <w:t>根據同意案情，</w:t>
      </w:r>
      <w:r w:rsidRPr="009D0C0E">
        <w:rPr>
          <w:rFonts w:hint="eastAsia"/>
        </w:rPr>
        <w:t>答辯人</w:t>
      </w:r>
      <w:r w:rsidRPr="009D0C0E">
        <w:rPr>
          <w:rFonts w:hint="eastAsia"/>
          <w:lang w:val="en-US"/>
        </w:rPr>
        <w:t>沒有戴口罩但穿著黑色短袖</w:t>
      </w:r>
      <w:r w:rsidRPr="009D0C0E">
        <w:rPr>
          <w:rFonts w:ascii="Times New Roman" w:hAnsi="Times New Roman" w:cs="Times New Roman"/>
          <w:lang w:val="en-US"/>
        </w:rPr>
        <w:t>T</w:t>
      </w:r>
      <w:r>
        <w:rPr>
          <w:rFonts w:ascii="Times New Roman" w:hAnsi="Times New Roman" w:cs="Times New Roman"/>
          <w:lang w:val="en-US"/>
        </w:rPr>
        <w:t> </w:t>
      </w:r>
      <w:r w:rsidRPr="009D0C0E">
        <w:rPr>
          <w:rFonts w:hint="eastAsia"/>
          <w:lang w:val="en-US"/>
        </w:rPr>
        <w:t>恤、深色長褲及左手手持一把黑色的雨傘。眾所周知，這些裝備與</w:t>
      </w:r>
      <w:r w:rsidR="00202D9F" w:rsidRPr="00202D9F">
        <w:rPr>
          <w:rFonts w:hint="eastAsia"/>
          <w:lang w:val="en-US"/>
        </w:rPr>
        <w:t>當時</w:t>
      </w:r>
      <w:r w:rsidRPr="009D0C0E">
        <w:rPr>
          <w:rFonts w:hint="eastAsia"/>
          <w:lang w:val="en-US"/>
        </w:rPr>
        <w:t>激進示威者的裝束相若。誠然，這一點本身可以是中性的證供，但亦是法庭在判刑時決定上訴人是否有預謀可考慮的事實基礎</w:t>
      </w:r>
      <w:r w:rsidRPr="009D0C0E">
        <w:rPr>
          <w:lang w:val="en-US"/>
        </w:rPr>
        <w:t>:</w:t>
      </w:r>
      <w:r>
        <w:rPr>
          <w:lang w:val="en-US"/>
        </w:rPr>
        <w:t xml:space="preserve"> </w:t>
      </w:r>
      <w:r w:rsidRPr="009D0C0E">
        <w:rPr>
          <w:rFonts w:hint="eastAsia"/>
          <w:lang w:val="en-US"/>
        </w:rPr>
        <w:t>特別是從片段可見，當大批示威者湧入</w:t>
      </w:r>
      <w:proofErr w:type="gramStart"/>
      <w:r w:rsidRPr="009D0C0E">
        <w:rPr>
          <w:rFonts w:hint="eastAsia"/>
          <w:lang w:val="en-US"/>
        </w:rPr>
        <w:t>添華道</w:t>
      </w:r>
      <w:proofErr w:type="gramEnd"/>
      <w:r w:rsidRPr="009D0C0E">
        <w:rPr>
          <w:rFonts w:hint="eastAsia"/>
          <w:lang w:val="en-US"/>
        </w:rPr>
        <w:t>時，多人打開雨傘。</w:t>
      </w:r>
      <w:r w:rsidR="009D0C0E" w:rsidRPr="009D0C0E">
        <w:rPr>
          <w:lang w:val="en-US"/>
        </w:rPr>
        <w:t xml:space="preserve"> </w:t>
      </w:r>
    </w:p>
    <w:p w:rsidR="009D0C0E" w:rsidRPr="0045284E" w:rsidRDefault="00214F44" w:rsidP="00775471">
      <w:pPr>
        <w:spacing w:after="240"/>
        <w:ind w:left="1440" w:right="1094"/>
        <w:jc w:val="both"/>
        <w:rPr>
          <w:sz w:val="24"/>
          <w:szCs w:val="24"/>
        </w:rPr>
      </w:pPr>
      <w:proofErr w:type="gramStart"/>
      <w:r w:rsidRPr="0045284E">
        <w:rPr>
          <w:sz w:val="24"/>
          <w:szCs w:val="24"/>
          <w:lang w:eastAsia="zh-TW"/>
        </w:rPr>
        <w:t>“ ...</w:t>
      </w:r>
      <w:proofErr w:type="gramEnd"/>
      <w:r w:rsidRPr="0045284E">
        <w:rPr>
          <w:sz w:val="24"/>
          <w:szCs w:val="24"/>
          <w:lang w:eastAsia="zh-TW"/>
        </w:rPr>
        <w:t xml:space="preserve"> Many of them were dressed in black and wore gears such as helmets, respirators, googles, gloves and masks, an indication that it involved some premeditation...Many shield themselves behind umbrellas to hide their and others’ identities...” (</w:t>
      </w:r>
      <w:r w:rsidRPr="0045284E">
        <w:rPr>
          <w:i/>
          <w:sz w:val="24"/>
          <w:szCs w:val="24"/>
          <w:lang w:eastAsia="zh-TW"/>
        </w:rPr>
        <w:t>CMT</w:t>
      </w:r>
      <w:r w:rsidRPr="0045284E">
        <w:rPr>
          <w:sz w:val="24"/>
          <w:szCs w:val="24"/>
          <w:lang w:eastAsia="zh-TW"/>
        </w:rPr>
        <w:t>, supra, paragraph 29)</w:t>
      </w:r>
    </w:p>
    <w:p w:rsidR="00775471" w:rsidRPr="00775471" w:rsidRDefault="00214F44" w:rsidP="00775471">
      <w:pPr>
        <w:pStyle w:val="Para"/>
        <w:spacing w:before="480" w:after="120"/>
        <w:rPr>
          <w:lang w:val="en-US"/>
        </w:rPr>
      </w:pPr>
      <w:r w:rsidRPr="00775471">
        <w:rPr>
          <w:rFonts w:hint="eastAsia"/>
          <w:lang w:val="en-US"/>
        </w:rPr>
        <w:t>這也是</w:t>
      </w:r>
      <w:r w:rsidRPr="00B73D5F">
        <w:rPr>
          <w:rFonts w:ascii="Times New Roman" w:hAnsi="Times New Roman" w:cs="Times New Roman"/>
          <w:i/>
          <w:lang w:val="en-US"/>
        </w:rPr>
        <w:t>Leung Kwok Hung(No 2)</w:t>
      </w:r>
      <w:r w:rsidRPr="00775471">
        <w:rPr>
          <w:lang w:val="en-US"/>
        </w:rPr>
        <w:t xml:space="preserve"> </w:t>
      </w:r>
      <w:r w:rsidRPr="00775471">
        <w:rPr>
          <w:rFonts w:hint="eastAsia"/>
          <w:lang w:val="en-US"/>
        </w:rPr>
        <w:t>案中所指，大規模暴動中所使用的</w:t>
      </w:r>
      <w:r w:rsidRPr="00775471">
        <w:rPr>
          <w:lang w:val="en-US"/>
        </w:rPr>
        <w:t xml:space="preserve"> </w:t>
      </w:r>
      <w:r w:rsidRPr="00775471">
        <w:rPr>
          <w:rFonts w:ascii="Times New Roman" w:hAnsi="Times New Roman" w:cs="Times New Roman"/>
          <w:lang w:val="en-US"/>
        </w:rPr>
        <w:t>“black bloc tactics”</w:t>
      </w:r>
      <w:r w:rsidRPr="00775471">
        <w:rPr>
          <w:lang w:val="en-US"/>
        </w:rPr>
        <w:t xml:space="preserve"> (</w:t>
      </w:r>
      <w:r w:rsidRPr="00775471">
        <w:rPr>
          <w:rFonts w:hint="eastAsia"/>
          <w:lang w:val="en-US"/>
        </w:rPr>
        <w:t>第</w:t>
      </w:r>
      <w:r w:rsidRPr="00775471">
        <w:rPr>
          <w:rFonts w:ascii="Times New Roman" w:hAnsi="Times New Roman" w:cs="Times New Roman"/>
          <w:lang w:val="en-US"/>
        </w:rPr>
        <w:t>771</w:t>
      </w:r>
      <w:r w:rsidRPr="00775471">
        <w:rPr>
          <w:rFonts w:hint="eastAsia"/>
          <w:lang w:val="en-US"/>
        </w:rPr>
        <w:t>頁</w:t>
      </w:r>
      <w:r w:rsidRPr="00775471">
        <w:rPr>
          <w:lang w:val="en-US"/>
        </w:rPr>
        <w:t>)</w:t>
      </w:r>
    </w:p>
    <w:p w:rsidR="00775471" w:rsidRPr="0045284E" w:rsidRDefault="00214F44" w:rsidP="00775471">
      <w:pPr>
        <w:spacing w:after="240"/>
        <w:ind w:left="1440" w:right="1094"/>
        <w:jc w:val="both"/>
        <w:rPr>
          <w:sz w:val="24"/>
          <w:szCs w:val="24"/>
        </w:rPr>
      </w:pPr>
      <w:proofErr w:type="gramStart"/>
      <w:r w:rsidRPr="0045284E">
        <w:rPr>
          <w:sz w:val="24"/>
          <w:szCs w:val="24"/>
          <w:lang w:eastAsia="zh-TW"/>
        </w:rPr>
        <w:t>“ ...</w:t>
      </w:r>
      <w:proofErr w:type="gramEnd"/>
      <w:r w:rsidRPr="0045284E">
        <w:rPr>
          <w:sz w:val="24"/>
          <w:szCs w:val="24"/>
          <w:lang w:eastAsia="zh-TW"/>
        </w:rPr>
        <w:t xml:space="preserve"> The evidence also shows that there were many instances where less radical protestors remaining at the scene to provide moral and actual support (in terms of shielding the identities of those violent protestors)</w:t>
      </w:r>
      <w:r w:rsidR="0045284E" w:rsidRPr="0045284E">
        <w:rPr>
          <w:sz w:val="24"/>
          <w:szCs w:val="24"/>
          <w:lang w:eastAsia="zh-TW"/>
        </w:rPr>
        <w:t>”</w:t>
      </w:r>
    </w:p>
    <w:p w:rsidR="00775471" w:rsidRPr="00775471" w:rsidRDefault="00214F44" w:rsidP="00775471">
      <w:pPr>
        <w:pStyle w:val="Para"/>
        <w:spacing w:before="480"/>
        <w:rPr>
          <w:lang w:val="en-US"/>
        </w:rPr>
      </w:pPr>
      <w:r w:rsidRPr="00775471">
        <w:rPr>
          <w:rFonts w:hint="eastAsia"/>
        </w:rPr>
        <w:lastRenderedPageBreak/>
        <w:t>在重新審視原審法官席前的證據後，本庭認為</w:t>
      </w:r>
      <w:r w:rsidRPr="00775471">
        <w:rPr>
          <w:rFonts w:hint="eastAsia"/>
          <w:lang w:val="en-US"/>
        </w:rPr>
        <w:t>，</w:t>
      </w:r>
      <w:r w:rsidRPr="00775471">
        <w:rPr>
          <w:rFonts w:hint="eastAsia"/>
        </w:rPr>
        <w:t>裁判官接納答辯人只是路過沒有預謀的裁斷武斷。答辯人的</w:t>
      </w:r>
      <w:r w:rsidRPr="00775471">
        <w:rPr>
          <w:rFonts w:hint="eastAsia"/>
          <w:lang w:val="en-US"/>
        </w:rPr>
        <w:t>指稱他是步行到當地受到情緒高漲的示威者的鼓動而搬鐵馬之說，從來沒有受到盤問的測試，純屬缺乏證供支持的空談，</w:t>
      </w:r>
      <w:r w:rsidR="00202D9F" w:rsidRPr="00202D9F">
        <w:rPr>
          <w:rFonts w:hint="eastAsia"/>
          <w:lang w:val="en-US"/>
        </w:rPr>
        <w:t>以圖</w:t>
      </w:r>
      <w:r w:rsidRPr="00775471">
        <w:rPr>
          <w:rFonts w:hint="eastAsia"/>
          <w:lang w:val="en-US"/>
        </w:rPr>
        <w:t>淡化</w:t>
      </w:r>
      <w:r w:rsidRPr="00775471">
        <w:rPr>
          <w:rFonts w:hint="eastAsia"/>
        </w:rPr>
        <w:t>他是刻意到達現場</w:t>
      </w:r>
      <w:r w:rsidRPr="00775471">
        <w:rPr>
          <w:rFonts w:hint="eastAsia"/>
          <w:lang w:val="en-US"/>
        </w:rPr>
        <w:t>，</w:t>
      </w:r>
      <w:r w:rsidRPr="00775471">
        <w:rPr>
          <w:rFonts w:hint="eastAsia"/>
        </w:rPr>
        <w:t>有一定程度的</w:t>
      </w:r>
      <w:r w:rsidRPr="00775471">
        <w:rPr>
          <w:rFonts w:hint="eastAsia"/>
          <w:lang w:val="en-US"/>
        </w:rPr>
        <w:t>預謀犯案。</w:t>
      </w:r>
      <w:r w:rsidR="00775471" w:rsidRPr="00775471">
        <w:rPr>
          <w:lang w:val="en-US"/>
        </w:rPr>
        <w:t xml:space="preserve"> </w:t>
      </w:r>
    </w:p>
    <w:p w:rsidR="00775471" w:rsidRDefault="00214F44" w:rsidP="00B745FA">
      <w:pPr>
        <w:pStyle w:val="ar-heading1"/>
        <w:keepNext w:val="0"/>
        <w:widowControl w:val="0"/>
        <w:tabs>
          <w:tab w:val="clear" w:pos="9072"/>
          <w:tab w:val="right" w:pos="8424"/>
        </w:tabs>
        <w:ind w:left="1440" w:hanging="1440"/>
        <w:jc w:val="both"/>
        <w:rPr>
          <w:rFonts w:ascii="宋体" w:eastAsia="PMingLiU" w:hAnsi="宋体" w:hint="default"/>
          <w:u w:val="none"/>
          <w:lang w:val="zh-TW" w:eastAsia="zh-TW"/>
        </w:rPr>
      </w:pPr>
      <w:r w:rsidRPr="00B745FA">
        <w:rPr>
          <w:rFonts w:ascii="Times New Roman" w:eastAsia="宋体" w:hAnsi="Times New Roman" w:cs="Times New Roman" w:hint="default"/>
          <w:u w:val="none"/>
          <w:lang w:val="zh-TW"/>
        </w:rPr>
        <w:t>I</w:t>
      </w:r>
      <w:r w:rsidRPr="00B745FA">
        <w:rPr>
          <w:rFonts w:ascii="Times New Roman" w:eastAsia="PMingLiU" w:hAnsi="Times New Roman" w:cs="Times New Roman" w:hint="default"/>
          <w:u w:val="none"/>
          <w:lang w:val="zh-TW"/>
        </w:rPr>
        <w:t>2</w:t>
      </w:r>
      <w:r w:rsidRPr="00B745FA">
        <w:rPr>
          <w:rFonts w:ascii="Times New Roman" w:eastAsia="宋体" w:hAnsi="Times New Roman" w:cs="Times New Roman" w:hint="default"/>
          <w:u w:val="none"/>
          <w:lang w:val="zh-TW"/>
        </w:rPr>
        <w:t>.</w:t>
      </w:r>
      <w:r w:rsidRPr="00CF1F0E">
        <w:rPr>
          <w:rFonts w:ascii="宋体" w:eastAsia="宋体" w:hAnsi="宋体" w:hint="default"/>
          <w:u w:val="none"/>
          <w:lang w:val="zh-TW"/>
        </w:rPr>
        <w:t xml:space="preserve"> </w:t>
      </w:r>
      <w:r>
        <w:rPr>
          <w:rFonts w:ascii="宋体" w:eastAsia="PMingLiU" w:hAnsi="宋体" w:hint="default"/>
          <w:u w:val="none"/>
          <w:lang w:val="zh-TW"/>
        </w:rPr>
        <w:tab/>
      </w:r>
      <w:r w:rsidRPr="00775471">
        <w:rPr>
          <w:rFonts w:ascii="宋体" w:eastAsia="宋体" w:hAnsi="宋体"/>
          <w:u w:val="none"/>
          <w:lang w:val="zh-TW" w:eastAsia="zh-TW"/>
        </w:rPr>
        <w:t>龍和道或夏</w:t>
      </w:r>
      <w:r w:rsidR="00A77A9C">
        <w:rPr>
          <w:rFonts w:ascii="宋体" w:eastAsia="宋体" w:hAnsi="宋体"/>
          <w:u w:val="none"/>
          <w:lang w:val="zh-TW" w:eastAsia="zh-TW"/>
        </w:rPr>
        <w:t>慤</w:t>
      </w:r>
      <w:r w:rsidRPr="00775471">
        <w:rPr>
          <w:rFonts w:ascii="宋体" w:eastAsia="宋体" w:hAnsi="宋体"/>
          <w:u w:val="none"/>
          <w:lang w:val="zh-TW" w:eastAsia="zh-TW"/>
        </w:rPr>
        <w:t>道</w:t>
      </w:r>
    </w:p>
    <w:p w:rsidR="009D0C0E" w:rsidRDefault="00214F44" w:rsidP="00B745FA">
      <w:pPr>
        <w:pStyle w:val="Para"/>
        <w:spacing w:before="240"/>
        <w:rPr>
          <w:rFonts w:eastAsia="PMingLiU"/>
          <w:lang w:eastAsia="zh-CN"/>
        </w:rPr>
      </w:pPr>
      <w:r w:rsidRPr="00775471">
        <w:rPr>
          <w:rFonts w:hint="eastAsia"/>
          <w:lang w:val="en-US"/>
        </w:rPr>
        <w:t>從片段可見，示威者停在龍和道添華道時，警</w:t>
      </w:r>
      <w:r w:rsidR="00776F9D" w:rsidRPr="00775471">
        <w:rPr>
          <w:rFonts w:hint="eastAsia"/>
          <w:lang w:val="en-US"/>
        </w:rPr>
        <w:t>員</w:t>
      </w:r>
      <w:r w:rsidRPr="00775471">
        <w:rPr>
          <w:rFonts w:hint="eastAsia"/>
          <w:lang w:val="en-US"/>
        </w:rPr>
        <w:t>仍設置防線。後來，警員撤入政府總部後，示威者一湧而至，源源不絕，答辯人是在前排湧入搬鐵馬設置障礙物的人士之</w:t>
      </w:r>
      <w:proofErr w:type="gramStart"/>
      <w:r w:rsidRPr="00775471">
        <w:rPr>
          <w:rFonts w:hint="eastAsia"/>
          <w:lang w:val="en-US"/>
        </w:rPr>
        <w:t>一</w:t>
      </w:r>
      <w:proofErr w:type="gramEnd"/>
      <w:r w:rsidRPr="00775471">
        <w:rPr>
          <w:rFonts w:hint="eastAsia"/>
          <w:lang w:val="en-US"/>
        </w:rPr>
        <w:t>。</w:t>
      </w:r>
    </w:p>
    <w:p w:rsidR="00775471" w:rsidRPr="0013260D" w:rsidRDefault="00202D9F" w:rsidP="00B745FA">
      <w:pPr>
        <w:pStyle w:val="Para"/>
        <w:rPr>
          <w:lang w:val="en-US"/>
        </w:rPr>
      </w:pPr>
      <w:r w:rsidRPr="00202D9F">
        <w:rPr>
          <w:rFonts w:hint="eastAsia"/>
        </w:rPr>
        <w:t>原審</w:t>
      </w:r>
      <w:r w:rsidR="00214F44" w:rsidRPr="00775471">
        <w:rPr>
          <w:rFonts w:hint="eastAsia"/>
        </w:rPr>
        <w:t>裁判官一方面認同是次的非法集結規模大、涉及暴力，但他基於答辯人</w:t>
      </w:r>
      <w:r w:rsidR="00214F44" w:rsidRPr="0013260D">
        <w:rPr>
          <w:rFonts w:hint="eastAsia"/>
          <w:lang w:val="zh-CN"/>
        </w:rPr>
        <w:t>是</w:t>
      </w:r>
      <w:r w:rsidR="00214F44" w:rsidRPr="00775471">
        <w:rPr>
          <w:rFonts w:hint="eastAsia"/>
        </w:rPr>
        <w:t>來自</w:t>
      </w:r>
      <w:r w:rsidR="00214F44" w:rsidRPr="0013260D">
        <w:rPr>
          <w:rFonts w:hint="eastAsia"/>
          <w:lang w:val="ja-JP"/>
        </w:rPr>
        <w:t>龍和道</w:t>
      </w:r>
      <w:r w:rsidR="00214F44" w:rsidRPr="00775471">
        <w:rPr>
          <w:rFonts w:hint="eastAsia"/>
        </w:rPr>
        <w:t>，人數較少</w:t>
      </w:r>
      <w:r w:rsidR="00214F44" w:rsidRPr="0013260D">
        <w:rPr>
          <w:rFonts w:hint="eastAsia"/>
          <w:lang w:val="en-US"/>
        </w:rPr>
        <w:t>暴力程度</w:t>
      </w:r>
      <w:r w:rsidR="00214F44" w:rsidRPr="00775471">
        <w:rPr>
          <w:rFonts w:hint="eastAsia"/>
        </w:rPr>
        <w:t>較低</w:t>
      </w:r>
      <w:r w:rsidR="00214F44" w:rsidRPr="0013260D">
        <w:rPr>
          <w:rFonts w:hint="eastAsia"/>
          <w:lang w:val="en-US"/>
        </w:rPr>
        <w:t>的</w:t>
      </w:r>
      <w:r w:rsidR="00214F44" w:rsidRPr="00775471">
        <w:rPr>
          <w:rFonts w:hint="eastAsia"/>
        </w:rPr>
        <w:t>一群示威者，認為</w:t>
      </w:r>
      <w:r w:rsidR="00214F44" w:rsidRPr="0013260D">
        <w:rPr>
          <w:rFonts w:hint="eastAsia"/>
          <w:lang w:val="en-US"/>
        </w:rPr>
        <w:t>「</w:t>
      </w:r>
      <w:r w:rsidR="00214F44" w:rsidRPr="00775471">
        <w:rPr>
          <w:rFonts w:hint="eastAsia"/>
        </w:rPr>
        <w:t>將來自</w:t>
      </w:r>
      <w:r w:rsidR="00214F44" w:rsidRPr="0013260D">
        <w:rPr>
          <w:rFonts w:hint="eastAsia"/>
        </w:rPr>
        <w:t>夏</w:t>
      </w:r>
      <w:r w:rsidR="00A77A9C">
        <w:rPr>
          <w:rFonts w:hint="eastAsia"/>
        </w:rPr>
        <w:t>慤</w:t>
      </w:r>
      <w:r w:rsidR="00214F44" w:rsidRPr="0013260D">
        <w:rPr>
          <w:rFonts w:hint="eastAsia"/>
        </w:rPr>
        <w:t>道</w:t>
      </w:r>
      <w:r w:rsidR="00214F44" w:rsidRPr="0013260D">
        <w:rPr>
          <w:rFonts w:hint="eastAsia"/>
          <w:lang w:val="zh-CN"/>
        </w:rPr>
        <w:t>人群</w:t>
      </w:r>
      <w:r w:rsidR="00214F44" w:rsidRPr="0013260D">
        <w:rPr>
          <w:rFonts w:hint="eastAsia"/>
          <w:lang w:val="en-US"/>
        </w:rPr>
        <w:t>的</w:t>
      </w:r>
      <w:r w:rsidR="00214F44" w:rsidRPr="00775471">
        <w:rPr>
          <w:rFonts w:hint="eastAsia"/>
        </w:rPr>
        <w:t>所作所為</w:t>
      </w:r>
      <w:r w:rsidR="00214F44" w:rsidRPr="0013260D">
        <w:rPr>
          <w:rFonts w:hint="eastAsia"/>
          <w:lang w:val="ja-JP"/>
        </w:rPr>
        <w:t>加諸</w:t>
      </w:r>
      <w:r w:rsidR="00214F44" w:rsidRPr="0013260D">
        <w:rPr>
          <w:rFonts w:hint="eastAsia"/>
          <w:lang w:val="en-US"/>
        </w:rPr>
        <w:t>在</w:t>
      </w:r>
      <w:r w:rsidR="00214F44" w:rsidRPr="00775471">
        <w:rPr>
          <w:rFonts w:hint="eastAsia"/>
        </w:rPr>
        <w:t>被告人身上並不</w:t>
      </w:r>
      <w:r w:rsidR="00214F44" w:rsidRPr="0013260D">
        <w:rPr>
          <w:rFonts w:hint="eastAsia"/>
          <w:lang w:val="en-US"/>
        </w:rPr>
        <w:t>公允」。</w:t>
      </w:r>
    </w:p>
    <w:p w:rsidR="009D0C0E" w:rsidRDefault="00214F44" w:rsidP="009D0C0E">
      <w:pPr>
        <w:pStyle w:val="Para"/>
        <w:rPr>
          <w:rFonts w:eastAsia="PMingLiU"/>
        </w:rPr>
      </w:pPr>
      <w:r w:rsidRPr="00775471">
        <w:rPr>
          <w:rFonts w:hint="eastAsia"/>
          <w:lang w:val="en-US"/>
        </w:rPr>
        <w:t>申請人認為龍和道和</w:t>
      </w:r>
      <w:proofErr w:type="gramStart"/>
      <w:r w:rsidRPr="00775471">
        <w:rPr>
          <w:rFonts w:hint="eastAsia"/>
          <w:lang w:val="en-US"/>
        </w:rPr>
        <w:t>夏</w:t>
      </w:r>
      <w:r w:rsidR="00A77A9C">
        <w:rPr>
          <w:rFonts w:hint="eastAsia"/>
          <w:lang w:val="en-US"/>
        </w:rPr>
        <w:t>慤</w:t>
      </w:r>
      <w:proofErr w:type="gramEnd"/>
      <w:r w:rsidRPr="00775471">
        <w:rPr>
          <w:rFonts w:hint="eastAsia"/>
          <w:lang w:val="en-US"/>
        </w:rPr>
        <w:t>道的示威者有著針對政府總部入口的共同目標，裁判官不應側重申請人所來自的龍和道示威者的暴力性質及申請人的參與部份，而硬生生</w:t>
      </w:r>
      <w:r w:rsidRPr="00746BEA">
        <w:rPr>
          <w:rFonts w:hint="eastAsia"/>
          <w:lang w:val="en-US"/>
        </w:rPr>
        <w:t>把</w:t>
      </w:r>
      <w:r w:rsidR="00746BEA" w:rsidRPr="00746BEA">
        <w:rPr>
          <w:rFonts w:hint="eastAsia"/>
          <w:lang w:val="en-US" w:eastAsia="zh-HK"/>
        </w:rPr>
        <w:t>在</w:t>
      </w:r>
      <w:r w:rsidRPr="00775471">
        <w:rPr>
          <w:rFonts w:hint="eastAsia"/>
          <w:lang w:val="en-US"/>
        </w:rPr>
        <w:t>夏</w:t>
      </w:r>
      <w:r w:rsidR="00A77A9C">
        <w:rPr>
          <w:rFonts w:hint="eastAsia"/>
          <w:lang w:val="en-US"/>
        </w:rPr>
        <w:t>慤</w:t>
      </w:r>
      <w:r w:rsidRPr="00775471">
        <w:rPr>
          <w:rFonts w:hint="eastAsia"/>
          <w:lang w:val="en-US"/>
        </w:rPr>
        <w:t>道的暴力非法集結從判刑考慮中分割出去，答辯人承認的案情和錄影片段都難以支持該裁定。伍大律師則認為裁判官的考慮並無不妥。</w:t>
      </w:r>
    </w:p>
    <w:p w:rsidR="001C1B6E" w:rsidRPr="0013260D" w:rsidRDefault="00214F44" w:rsidP="00B745FA">
      <w:pPr>
        <w:pStyle w:val="Para"/>
        <w:rPr>
          <w:lang w:val="en-US"/>
        </w:rPr>
      </w:pPr>
      <w:r w:rsidRPr="001C1B6E">
        <w:rPr>
          <w:rFonts w:hint="eastAsia"/>
        </w:rPr>
        <w:t>本庭認為，答辯人從龍和道進入添華道搬鐵馬時，他定已知悉</w:t>
      </w:r>
      <w:r w:rsidRPr="0013260D">
        <w:rPr>
          <w:rFonts w:hint="eastAsia"/>
        </w:rPr>
        <w:t>夏</w:t>
      </w:r>
      <w:r w:rsidR="00A77A9C">
        <w:rPr>
          <w:rFonts w:hint="eastAsia"/>
        </w:rPr>
        <w:t>慤</w:t>
      </w:r>
      <w:r w:rsidRPr="0013260D">
        <w:rPr>
          <w:rFonts w:hint="eastAsia"/>
        </w:rPr>
        <w:t>道</w:t>
      </w:r>
      <w:r w:rsidRPr="001C1B6E">
        <w:rPr>
          <w:rFonts w:hint="eastAsia"/>
        </w:rPr>
        <w:t>的情況已不止是群情洶湧</w:t>
      </w:r>
      <w:r w:rsidR="00B73D5F" w:rsidRPr="001C1B6E">
        <w:rPr>
          <w:rFonts w:hint="eastAsia"/>
        </w:rPr>
        <w:t>，</w:t>
      </w:r>
      <w:r w:rsidRPr="001C1B6E">
        <w:rPr>
          <w:rFonts w:hint="eastAsia"/>
        </w:rPr>
        <w:t>衝擊的暴力程度實因示威者已接近政府總部而升級，這些應該是原審裁判官判刑的事實基礎。根據</w:t>
      </w:r>
      <w:r w:rsidR="00202D9F" w:rsidRPr="001C1B6E">
        <w:rPr>
          <w:rFonts w:hint="eastAsia"/>
        </w:rPr>
        <w:t>原審</w:t>
      </w:r>
      <w:proofErr w:type="gramStart"/>
      <w:r w:rsidRPr="001C1B6E">
        <w:rPr>
          <w:rFonts w:hint="eastAsia"/>
        </w:rPr>
        <w:t>裁判官席前</w:t>
      </w:r>
      <w:proofErr w:type="gramEnd"/>
      <w:r w:rsidRPr="001C1B6E">
        <w:rPr>
          <w:rFonts w:hint="eastAsia"/>
        </w:rPr>
        <w:t>的片段，當時的警力明顯不勝</w:t>
      </w:r>
      <w:proofErr w:type="gramStart"/>
      <w:r w:rsidRPr="001C1B6E">
        <w:rPr>
          <w:rFonts w:hint="eastAsia"/>
        </w:rPr>
        <w:t>應付在場龐大</w:t>
      </w:r>
      <w:proofErr w:type="gramEnd"/>
      <w:r w:rsidRPr="001C1B6E">
        <w:rPr>
          <w:rFonts w:hint="eastAsia"/>
        </w:rPr>
        <w:t>數目的示威者，警員因寡不敵眾而</w:t>
      </w:r>
      <w:r w:rsidRPr="0013260D">
        <w:rPr>
          <w:rFonts w:hint="eastAsia"/>
          <w:lang w:val="ja-JP"/>
        </w:rPr>
        <w:t>撤退</w:t>
      </w:r>
      <w:r w:rsidRPr="001C1B6E">
        <w:rPr>
          <w:rFonts w:hint="eastAsia"/>
        </w:rPr>
        <w:t>進政府總部內</w:t>
      </w:r>
      <w:r w:rsidR="00202D9F" w:rsidRPr="00202D9F">
        <w:rPr>
          <w:rFonts w:hint="eastAsia"/>
        </w:rPr>
        <w:t>是</w:t>
      </w:r>
      <w:r w:rsidRPr="001C1B6E">
        <w:rPr>
          <w:rFonts w:hint="eastAsia"/>
        </w:rPr>
        <w:lastRenderedPageBreak/>
        <w:t>唯一合理的推論，夏</w:t>
      </w:r>
      <w:r w:rsidR="00A77A9C">
        <w:rPr>
          <w:rFonts w:hint="eastAsia"/>
        </w:rPr>
        <w:t>慤</w:t>
      </w:r>
      <w:r w:rsidRPr="001C1B6E">
        <w:rPr>
          <w:rFonts w:hint="eastAsia"/>
        </w:rPr>
        <w:t>道和龍和道的示威者的目標是針對政府總部入口，利用人多勢眾對政府總部入口而起碼作出擾亂秩序行為，意圖導致或相當可能導致任何人合理地害怕他們會破壞社會安寧，而不只是裁判官所裁定暴力行為只是「令警方執行職責（或驅散）較為不便」而已</w:t>
      </w:r>
      <w:r w:rsidR="00B73D5F" w:rsidRPr="001C1B6E">
        <w:rPr>
          <w:rFonts w:hint="eastAsia"/>
        </w:rPr>
        <w:t>，</w:t>
      </w:r>
      <w:r w:rsidRPr="001C1B6E">
        <w:rPr>
          <w:rFonts w:hint="eastAsia"/>
        </w:rPr>
        <w:t>又或者只是伍大律師在求情時所指的「相信</w:t>
      </w:r>
      <w:r w:rsidR="00B745FA" w:rsidRPr="001C1B6E">
        <w:rPr>
          <w:rFonts w:hint="eastAsia"/>
        </w:rPr>
        <w:t>是</w:t>
      </w:r>
      <w:r w:rsidRPr="001C1B6E">
        <w:rPr>
          <w:rFonts w:hint="eastAsia"/>
        </w:rPr>
        <w:t>令到警方唔可以向前推，或者有困難向前推進」那麼簡單</w:t>
      </w:r>
      <w:r w:rsidR="00B745FA">
        <w:rPr>
          <w:rStyle w:val="FootnoteReference"/>
        </w:rPr>
        <w:footnoteReference w:id="29"/>
      </w:r>
      <w:r w:rsidRPr="001C1B6E">
        <w:rPr>
          <w:rFonts w:hint="eastAsia"/>
        </w:rPr>
        <w:t>。</w:t>
      </w:r>
    </w:p>
    <w:p w:rsidR="001C1B6E" w:rsidRPr="001C1B6E" w:rsidRDefault="001C1B6E" w:rsidP="001C1B6E">
      <w:pPr>
        <w:pStyle w:val="Para"/>
        <w:numPr>
          <w:ilvl w:val="0"/>
          <w:numId w:val="0"/>
        </w:numPr>
        <w:spacing w:before="0"/>
        <w:rPr>
          <w:lang w:val="en-US"/>
        </w:rPr>
      </w:pPr>
    </w:p>
    <w:p w:rsidR="001C1B6E" w:rsidRPr="001C1B6E" w:rsidRDefault="00214F44" w:rsidP="001C1B6E">
      <w:pPr>
        <w:pStyle w:val="ar-heading1"/>
        <w:keepNext w:val="0"/>
        <w:widowControl w:val="0"/>
        <w:tabs>
          <w:tab w:val="clear" w:pos="9072"/>
          <w:tab w:val="right" w:pos="8424"/>
        </w:tabs>
        <w:spacing w:before="120"/>
        <w:ind w:left="1440" w:hanging="1440"/>
        <w:jc w:val="both"/>
        <w:rPr>
          <w:rFonts w:ascii="宋体" w:eastAsia="PMingLiU" w:hAnsi="宋体" w:hint="default"/>
          <w:u w:val="none"/>
          <w:lang w:val="zh-TW" w:eastAsia="zh-TW"/>
        </w:rPr>
      </w:pPr>
      <w:r w:rsidRPr="001C1B6E">
        <w:rPr>
          <w:rFonts w:ascii="宋体" w:eastAsia="宋体" w:hAnsi="宋体" w:hint="default"/>
          <w:u w:val="none"/>
          <w:lang w:val="zh-TW"/>
        </w:rPr>
        <w:t>I</w:t>
      </w:r>
      <w:r w:rsidRPr="001C1B6E">
        <w:rPr>
          <w:rFonts w:ascii="PMingLiU" w:eastAsia="PMingLiU" w:hAnsi="PMingLiU" w:hint="default"/>
          <w:u w:val="none"/>
          <w:lang w:val="zh-TW"/>
        </w:rPr>
        <w:t>3</w:t>
      </w:r>
      <w:r w:rsidRPr="001C1B6E">
        <w:rPr>
          <w:rFonts w:ascii="宋体" w:eastAsia="宋体" w:hAnsi="宋体" w:hint="default"/>
          <w:u w:val="none"/>
          <w:lang w:val="zh-TW"/>
        </w:rPr>
        <w:t xml:space="preserve">. </w:t>
      </w:r>
      <w:r w:rsidRPr="001C1B6E">
        <w:rPr>
          <w:rFonts w:ascii="宋体" w:eastAsia="PMingLiU" w:hAnsi="宋体" w:hint="default"/>
          <w:u w:val="none"/>
          <w:lang w:val="zh-TW"/>
        </w:rPr>
        <w:tab/>
      </w:r>
      <w:r w:rsidRPr="001C1B6E">
        <w:rPr>
          <w:rFonts w:ascii="宋体" w:eastAsia="宋体" w:hAnsi="宋体"/>
          <w:u w:val="none"/>
          <w:lang w:val="zh-TW" w:eastAsia="zh-TW"/>
        </w:rPr>
        <w:t>控罪要旨</w:t>
      </w:r>
    </w:p>
    <w:p w:rsidR="00AD4345" w:rsidRPr="00AD4345" w:rsidRDefault="00214F44" w:rsidP="00AD4345">
      <w:pPr>
        <w:pStyle w:val="Para"/>
      </w:pPr>
      <w:r w:rsidRPr="00AD4345">
        <w:rPr>
          <w:rFonts w:hint="eastAsia"/>
        </w:rPr>
        <w:t>本庭在</w:t>
      </w:r>
      <w:r w:rsidRPr="00AD4345">
        <w:rPr>
          <w:rFonts w:hint="eastAsia"/>
          <w:i/>
        </w:rPr>
        <w:t>律政司司長訴</w:t>
      </w:r>
      <w:r w:rsidR="00B73D5F" w:rsidRPr="00B73D5F">
        <w:rPr>
          <w:rFonts w:hint="eastAsia"/>
          <w:i/>
          <w:lang w:eastAsia="zh-HK"/>
        </w:rPr>
        <w:t>鍾</w:t>
      </w:r>
      <w:r w:rsidRPr="00B73D5F">
        <w:rPr>
          <w:rFonts w:hint="eastAsia"/>
          <w:i/>
        </w:rPr>
        <w:t>嘉</w:t>
      </w:r>
      <w:r w:rsidRPr="00AD4345">
        <w:rPr>
          <w:rFonts w:hint="eastAsia"/>
          <w:i/>
        </w:rPr>
        <w:t>豪</w:t>
      </w:r>
      <w:r w:rsidR="00BC1910">
        <w:rPr>
          <w:rStyle w:val="FootnoteReference"/>
        </w:rPr>
        <w:footnoteReference w:id="30"/>
      </w:r>
      <w:r w:rsidRPr="00AD4345">
        <w:rPr>
          <w:rFonts w:hint="eastAsia"/>
        </w:rPr>
        <w:t>一案中已重申參與非法集結的控訴要旨，並</w:t>
      </w:r>
      <w:proofErr w:type="gramStart"/>
      <w:r w:rsidRPr="00AD4345">
        <w:rPr>
          <w:rFonts w:hint="eastAsia"/>
        </w:rPr>
        <w:t>強調此控罪</w:t>
      </w:r>
      <w:proofErr w:type="gramEnd"/>
      <w:r w:rsidRPr="00AD4345">
        <w:rPr>
          <w:rFonts w:hint="eastAsia"/>
        </w:rPr>
        <w:t>的公害，往往比干犯這項控罪的表面行為深遠</w:t>
      </w:r>
      <w:r w:rsidRPr="00AD4345">
        <w:t>(</w:t>
      </w:r>
      <w:r w:rsidRPr="00AD4345">
        <w:rPr>
          <w:rFonts w:hint="eastAsia"/>
        </w:rPr>
        <w:t>第</w:t>
      </w:r>
      <w:r w:rsidRPr="00AD4345">
        <w:rPr>
          <w:rFonts w:ascii="Times New Roman" w:hAnsi="Times New Roman" w:cs="Times New Roman"/>
        </w:rPr>
        <w:t>49</w:t>
      </w:r>
      <w:r w:rsidRPr="00AD4345">
        <w:rPr>
          <w:rFonts w:hint="eastAsia"/>
        </w:rPr>
        <w:t>段</w:t>
      </w:r>
      <w:r w:rsidRPr="00AD4345">
        <w:t>)</w:t>
      </w:r>
      <w:r w:rsidRPr="00AD4345">
        <w:rPr>
          <w:rFonts w:hint="eastAsia"/>
        </w:rPr>
        <w:t>，</w:t>
      </w:r>
      <w:r w:rsidRPr="00AD4345">
        <w:t>“</w:t>
      </w:r>
      <w:r w:rsidRPr="00AD4345">
        <w:rPr>
          <w:rFonts w:hint="eastAsia"/>
        </w:rPr>
        <w:t>法庭須以維護公共秩序為大前提</w:t>
      </w:r>
      <w:r w:rsidRPr="00AD4345">
        <w:t>”</w:t>
      </w:r>
      <w:r w:rsidRPr="00AD4345">
        <w:rPr>
          <w:rFonts w:hint="eastAsia"/>
        </w:rPr>
        <w:t>，</w:t>
      </w:r>
      <w:proofErr w:type="gramStart"/>
      <w:r w:rsidRPr="00AD4345">
        <w:rPr>
          <w:rFonts w:hint="eastAsia"/>
        </w:rPr>
        <w:t>顧及此控罪</w:t>
      </w:r>
      <w:proofErr w:type="gramEnd"/>
      <w:r w:rsidRPr="00AD4345">
        <w:rPr>
          <w:rFonts w:hint="eastAsia"/>
        </w:rPr>
        <w:t>先發性、防微杜漸的目的</w:t>
      </w:r>
      <w:r w:rsidRPr="00AD4345">
        <w:t>(</w:t>
      </w:r>
      <w:r w:rsidRPr="00AD4345">
        <w:rPr>
          <w:rFonts w:hint="eastAsia"/>
        </w:rPr>
        <w:t>第</w:t>
      </w:r>
      <w:r w:rsidRPr="00AD4345">
        <w:rPr>
          <w:rFonts w:ascii="Times New Roman" w:hAnsi="Times New Roman" w:cs="Times New Roman"/>
        </w:rPr>
        <w:t>53</w:t>
      </w:r>
      <w:r w:rsidRPr="00AD4345">
        <w:rPr>
          <w:rFonts w:hint="eastAsia"/>
        </w:rPr>
        <w:t>段</w:t>
      </w:r>
      <w:r w:rsidRPr="00AD4345">
        <w:t>)</w:t>
      </w:r>
      <w:r w:rsidRPr="00AD4345">
        <w:rPr>
          <w:rFonts w:hint="eastAsia"/>
        </w:rPr>
        <w:t>。</w:t>
      </w:r>
      <w:r w:rsidRPr="00AD4345">
        <w:t xml:space="preserve"> </w:t>
      </w:r>
      <w:r w:rsidRPr="00AD4345">
        <w:rPr>
          <w:rFonts w:hint="eastAsia"/>
        </w:rPr>
        <w:t>本庭在</w:t>
      </w:r>
      <w:r w:rsidR="00B73D5F" w:rsidRPr="00B73D5F">
        <w:rPr>
          <w:rFonts w:hint="eastAsia"/>
          <w:i/>
          <w:lang w:eastAsia="zh-HK"/>
        </w:rPr>
        <w:t>鍾</w:t>
      </w:r>
      <w:r w:rsidRPr="00AD4345">
        <w:rPr>
          <w:rFonts w:hint="eastAsia"/>
          <w:i/>
        </w:rPr>
        <w:t>嘉豪</w:t>
      </w:r>
      <w:r w:rsidRPr="00AD4345">
        <w:rPr>
          <w:rFonts w:hint="eastAsia"/>
        </w:rPr>
        <w:t>再次節錄</w:t>
      </w:r>
      <w:r w:rsidRPr="00746BEA">
        <w:rPr>
          <w:rFonts w:hint="eastAsia"/>
          <w:i/>
        </w:rPr>
        <w:t>黃之鋒</w:t>
      </w:r>
      <w:r w:rsidR="00BC1910" w:rsidRPr="00BC1910">
        <w:rPr>
          <w:rFonts w:hint="eastAsia"/>
        </w:rPr>
        <w:t>案</w:t>
      </w:r>
      <w:r w:rsidRPr="00AD4345">
        <w:rPr>
          <w:rFonts w:hint="eastAsia"/>
        </w:rPr>
        <w:t>的</w:t>
      </w:r>
      <w:r w:rsidRPr="00067289">
        <w:rPr>
          <w:rFonts w:ascii="Times New Roman" w:hAnsi="Times New Roman" w:cs="Times New Roman"/>
        </w:rPr>
        <w:t>H.3</w:t>
      </w:r>
      <w:r w:rsidRPr="00AD4345">
        <w:rPr>
          <w:rFonts w:hint="eastAsia"/>
        </w:rPr>
        <w:t>，以提醒各有關人士須認真考慮控訴要旨</w:t>
      </w:r>
      <w:r w:rsidRPr="00AD4345">
        <w:t xml:space="preserve"> (</w:t>
      </w:r>
      <w:r w:rsidRPr="00AD4345">
        <w:rPr>
          <w:rFonts w:hint="eastAsia"/>
        </w:rPr>
        <w:t>第</w:t>
      </w:r>
      <w:r w:rsidRPr="00067289">
        <w:rPr>
          <w:rFonts w:ascii="Times New Roman" w:hAnsi="Times New Roman" w:cs="Times New Roman"/>
        </w:rPr>
        <w:t>51</w:t>
      </w:r>
      <w:r w:rsidRPr="00AD4345">
        <w:rPr>
          <w:rFonts w:hint="eastAsia"/>
        </w:rPr>
        <w:t>段</w:t>
      </w:r>
      <w:r w:rsidRPr="00AD4345">
        <w:t>)</w:t>
      </w:r>
      <w:r w:rsidRPr="00AD4345">
        <w:rPr>
          <w:rFonts w:hint="eastAsia"/>
        </w:rPr>
        <w:t>、而非口惠而實不至：</w:t>
      </w:r>
    </w:p>
    <w:p w:rsidR="00067289" w:rsidRPr="0045284E" w:rsidRDefault="00214F44" w:rsidP="005C23AD">
      <w:pPr>
        <w:spacing w:before="120"/>
        <w:ind w:left="1440" w:right="1094"/>
        <w:jc w:val="both"/>
        <w:rPr>
          <w:b/>
          <w:sz w:val="24"/>
          <w:szCs w:val="24"/>
          <w:lang w:val="en-GB" w:eastAsia="zh-TW"/>
        </w:rPr>
      </w:pPr>
      <w:r w:rsidRPr="0045284E">
        <w:rPr>
          <w:rFonts w:hint="eastAsia"/>
          <w:spacing w:val="10"/>
          <w:kern w:val="2"/>
          <w:sz w:val="24"/>
          <w:szCs w:val="24"/>
          <w:bdr w:val="none" w:sz="0" w:space="0" w:color="auto"/>
          <w:lang w:val="en-GB" w:eastAsia="zh-TW"/>
        </w:rPr>
        <w:t>「</w:t>
      </w:r>
      <w:r w:rsidRPr="0045284E">
        <w:rPr>
          <w:sz w:val="24"/>
          <w:szCs w:val="24"/>
          <w:lang w:eastAsia="zh-TW"/>
        </w:rPr>
        <w:t xml:space="preserve">27. </w:t>
      </w:r>
      <w:r w:rsidRPr="0045284E">
        <w:rPr>
          <w:rFonts w:ascii="宋体" w:eastAsia="宋体" w:hAnsi="宋体" w:hint="eastAsia"/>
          <w:sz w:val="24"/>
          <w:szCs w:val="24"/>
          <w:lang w:eastAsia="zh-TW"/>
        </w:rPr>
        <w:t>參與非法集結的控訴要旨</w:t>
      </w:r>
      <w:r w:rsidRPr="0045284E">
        <w:rPr>
          <w:rFonts w:eastAsia="宋体"/>
          <w:sz w:val="24"/>
          <w:szCs w:val="24"/>
          <w:lang w:eastAsia="zh-TW"/>
        </w:rPr>
        <w:t>(gravamen)</w:t>
      </w:r>
      <w:r w:rsidRPr="0045284E">
        <w:rPr>
          <w:rFonts w:ascii="宋体" w:eastAsia="宋体" w:hAnsi="宋体" w:hint="eastAsia"/>
          <w:sz w:val="24"/>
          <w:szCs w:val="24"/>
          <w:lang w:eastAsia="zh-TW"/>
        </w:rPr>
        <w:t>，是參與者人數</w:t>
      </w:r>
      <w:proofErr w:type="gramStart"/>
      <w:r w:rsidRPr="0045284E">
        <w:rPr>
          <w:rFonts w:ascii="宋体" w:eastAsia="宋体" w:hAnsi="宋体" w:hint="eastAsia"/>
          <w:sz w:val="24"/>
          <w:szCs w:val="24"/>
          <w:lang w:eastAsia="zh-TW"/>
        </w:rPr>
        <w:t>眾多，</w:t>
      </w:r>
      <w:proofErr w:type="gramEnd"/>
      <w:r w:rsidRPr="0045284E">
        <w:rPr>
          <w:rFonts w:ascii="宋体" w:eastAsia="宋体" w:hAnsi="宋体" w:hint="eastAsia"/>
          <w:sz w:val="24"/>
          <w:szCs w:val="24"/>
          <w:lang w:eastAsia="zh-TW"/>
        </w:rPr>
        <w:t>和參與者</w:t>
      </w:r>
      <w:proofErr w:type="gramStart"/>
      <w:r w:rsidRPr="0045284E">
        <w:rPr>
          <w:rFonts w:ascii="宋体" w:eastAsia="宋体" w:hAnsi="宋体" w:hint="eastAsia"/>
          <w:sz w:val="24"/>
          <w:szCs w:val="24"/>
          <w:lang w:eastAsia="zh-TW"/>
        </w:rPr>
        <w:t>恃著</w:t>
      </w:r>
      <w:proofErr w:type="gramEnd"/>
      <w:r w:rsidRPr="0045284E">
        <w:rPr>
          <w:rFonts w:ascii="宋体" w:eastAsia="宋体" w:hAnsi="宋体" w:hint="eastAsia"/>
          <w:sz w:val="24"/>
          <w:szCs w:val="24"/>
          <w:lang w:eastAsia="zh-TW"/>
        </w:rPr>
        <w:t>人多勢眾來達到他們的共同目的。對於這個情構成的公共秩序威脅，以及它的嚴重性和嚴重性的原因，英國和香港的案例已有各種分析和討論。</w:t>
      </w:r>
      <w:r w:rsidRPr="0045284E">
        <w:rPr>
          <w:rFonts w:hint="eastAsia"/>
          <w:sz w:val="24"/>
          <w:szCs w:val="24"/>
          <w:lang w:val="en-GB" w:eastAsia="zh-TW"/>
        </w:rPr>
        <w:t>」</w:t>
      </w:r>
    </w:p>
    <w:p w:rsidR="00067289" w:rsidRPr="00067289" w:rsidRDefault="00214F44" w:rsidP="00067289">
      <w:pPr>
        <w:pStyle w:val="Para"/>
        <w:rPr>
          <w:i/>
          <w:lang w:val="en-US"/>
        </w:rPr>
      </w:pPr>
      <w:proofErr w:type="gramStart"/>
      <w:r w:rsidRPr="00067289">
        <w:rPr>
          <w:rFonts w:hint="eastAsia"/>
        </w:rPr>
        <w:t>本庭現把</w:t>
      </w:r>
      <w:proofErr w:type="gramEnd"/>
      <w:r w:rsidRPr="00067289">
        <w:rPr>
          <w:rFonts w:hint="eastAsia"/>
        </w:rPr>
        <w:t>英國上訴法院</w:t>
      </w:r>
      <w:r w:rsidRPr="004F15FE">
        <w:rPr>
          <w:rFonts w:ascii="Times New Roman" w:hAnsi="Times New Roman" w:cs="Times New Roman"/>
          <w:lang w:val="en-US"/>
        </w:rPr>
        <w:t>Sachs LJ</w:t>
      </w:r>
      <w:r w:rsidRPr="00067289">
        <w:rPr>
          <w:rFonts w:hint="eastAsia"/>
        </w:rPr>
        <w:t>在</w:t>
      </w:r>
      <w:r w:rsidRPr="00067289">
        <w:rPr>
          <w:i/>
          <w:lang w:val="en-US"/>
        </w:rPr>
        <w:t xml:space="preserve"> </w:t>
      </w:r>
      <w:r w:rsidRPr="004F15FE">
        <w:rPr>
          <w:rFonts w:ascii="Times New Roman" w:hAnsi="Times New Roman" w:cs="Times New Roman"/>
          <w:i/>
          <w:lang w:val="en-US"/>
        </w:rPr>
        <w:t xml:space="preserve">R v </w:t>
      </w:r>
      <w:proofErr w:type="spellStart"/>
      <w:r w:rsidRPr="004F15FE">
        <w:rPr>
          <w:rFonts w:ascii="Times New Roman" w:hAnsi="Times New Roman" w:cs="Times New Roman"/>
          <w:i/>
          <w:lang w:val="en-US"/>
        </w:rPr>
        <w:t>Carid</w:t>
      </w:r>
      <w:proofErr w:type="spellEnd"/>
      <w:r w:rsidR="007F713D">
        <w:rPr>
          <w:rStyle w:val="FootnoteReference"/>
          <w:lang w:val="en-US"/>
        </w:rPr>
        <w:footnoteReference w:id="31"/>
      </w:r>
      <w:r w:rsidRPr="004F15FE">
        <w:rPr>
          <w:rFonts w:hint="eastAsia"/>
          <w:lang w:val="en-US"/>
        </w:rPr>
        <w:t>一案判詞第</w:t>
      </w:r>
      <w:r w:rsidRPr="004F15FE">
        <w:rPr>
          <w:lang w:val="en-US"/>
        </w:rPr>
        <w:t xml:space="preserve"> </w:t>
      </w:r>
      <w:r w:rsidRPr="004F15FE">
        <w:rPr>
          <w:rFonts w:ascii="Times New Roman" w:hAnsi="Times New Roman" w:cs="Times New Roman"/>
          <w:lang w:val="en-US"/>
        </w:rPr>
        <w:t>507</w:t>
      </w:r>
      <w:r w:rsidRPr="004F15FE">
        <w:rPr>
          <w:rFonts w:hint="eastAsia"/>
          <w:lang w:val="en-US"/>
        </w:rPr>
        <w:t>頁原文節錄</w:t>
      </w:r>
      <w:r w:rsidRPr="00067289">
        <w:rPr>
          <w:i/>
          <w:lang w:val="en-US"/>
        </w:rPr>
        <w:t>:</w:t>
      </w:r>
      <w:r w:rsidR="00067289" w:rsidRPr="00067289">
        <w:rPr>
          <w:i/>
          <w:lang w:val="en-US"/>
        </w:rPr>
        <w:t xml:space="preserve"> </w:t>
      </w:r>
    </w:p>
    <w:p w:rsidR="004F15FE" w:rsidRPr="0045284E" w:rsidRDefault="00214F44" w:rsidP="004F15FE">
      <w:pPr>
        <w:spacing w:before="120" w:after="240"/>
        <w:ind w:left="1440" w:right="1094"/>
        <w:jc w:val="both"/>
        <w:rPr>
          <w:sz w:val="24"/>
          <w:szCs w:val="24"/>
        </w:rPr>
      </w:pPr>
      <w:r w:rsidRPr="0045284E">
        <w:rPr>
          <w:sz w:val="24"/>
          <w:szCs w:val="24"/>
          <w:lang w:eastAsia="zh-TW"/>
        </w:rPr>
        <w:t xml:space="preserve">“The present case was one of a long-lasting concerted attempt of grave proportions by aggressive force of numbers to overpower the police, to embark on wrecking, and to terrify citizens engaged in following peaceable and lawful pursuits.  Any participation whatever, irrespective of its precise form, in an unlawful or riotous </w:t>
      </w:r>
      <w:r w:rsidRPr="0045284E">
        <w:rPr>
          <w:sz w:val="24"/>
          <w:szCs w:val="24"/>
          <w:lang w:eastAsia="zh-TW"/>
        </w:rPr>
        <w:lastRenderedPageBreak/>
        <w:t>assembly of this type derives its gravity from becoming one of those who, by weight of numbers, pursued a common and unlawful purpose.  The law of this country has always leant heavily against those who, to attain such a purpose, use the threat that lies in the power of numbers.</w:t>
      </w:r>
      <w:r w:rsidR="004F15FE" w:rsidRPr="0045284E">
        <w:rPr>
          <w:sz w:val="24"/>
          <w:szCs w:val="24"/>
        </w:rPr>
        <w:t xml:space="preserve"> </w:t>
      </w:r>
    </w:p>
    <w:p w:rsidR="004F15FE" w:rsidRPr="0045284E" w:rsidRDefault="00214F44" w:rsidP="004F15FE">
      <w:pPr>
        <w:spacing w:before="120" w:after="240"/>
        <w:ind w:left="1440" w:right="1094"/>
        <w:jc w:val="both"/>
        <w:rPr>
          <w:sz w:val="24"/>
          <w:szCs w:val="24"/>
        </w:rPr>
      </w:pPr>
      <w:r w:rsidRPr="0045284E">
        <w:rPr>
          <w:sz w:val="24"/>
          <w:szCs w:val="24"/>
          <w:lang w:eastAsia="zh-TW"/>
        </w:rPr>
        <w:t>Over and over again it was submitted on behalf of the applicants that their individual acts should be regarded as if they had been committed in isolation.  Attempts were made on this footing to make light of such matters as pushing a police officer on one side, breaking a window, or throwing a lighted mole fuse at one of the officers.  In the view of this Court, it is a wholly wrong approach to take the acts of any individual participator in isolation.  They were not committed in isolation and, as already indicated, it is that very fact that constitutes the gravity of the offence...”</w:t>
      </w:r>
      <w:r w:rsidR="004F15FE" w:rsidRPr="0045284E">
        <w:rPr>
          <w:sz w:val="24"/>
          <w:szCs w:val="24"/>
        </w:rPr>
        <w:t xml:space="preserve"> </w:t>
      </w:r>
    </w:p>
    <w:p w:rsidR="009D0C0E" w:rsidRDefault="00214F44" w:rsidP="004F15FE">
      <w:pPr>
        <w:pStyle w:val="Para"/>
        <w:rPr>
          <w:lang w:val="en-US"/>
        </w:rPr>
      </w:pPr>
      <w:r w:rsidRPr="004F15FE">
        <w:rPr>
          <w:rFonts w:ascii="Times New Roman" w:hAnsi="Times New Roman" w:cs="Times New Roman"/>
          <w:i/>
          <w:lang w:val="en-US"/>
        </w:rPr>
        <w:t xml:space="preserve">R v </w:t>
      </w:r>
      <w:proofErr w:type="spellStart"/>
      <w:r w:rsidRPr="004F15FE">
        <w:rPr>
          <w:rFonts w:ascii="Times New Roman" w:hAnsi="Times New Roman" w:cs="Times New Roman"/>
          <w:i/>
          <w:lang w:val="en-US"/>
        </w:rPr>
        <w:t>Blackshaw</w:t>
      </w:r>
      <w:proofErr w:type="spellEnd"/>
      <w:r w:rsidR="007F713D">
        <w:rPr>
          <w:rStyle w:val="FootnoteReference"/>
          <w:rFonts w:ascii="Times New Roman" w:hAnsi="Times New Roman" w:cs="Times New Roman"/>
          <w:lang w:val="en-US"/>
        </w:rPr>
        <w:footnoteReference w:id="32"/>
      </w:r>
      <w:r w:rsidRPr="004F15FE">
        <w:rPr>
          <w:rFonts w:ascii="Times New Roman" w:hAnsi="Times New Roman" w:cs="Times New Roman"/>
          <w:lang w:val="en-US"/>
        </w:rPr>
        <w:t>,</w:t>
      </w:r>
      <w:r w:rsidRPr="004F15FE">
        <w:rPr>
          <w:lang w:val="en-US"/>
        </w:rPr>
        <w:t xml:space="preserve"> </w:t>
      </w:r>
      <w:r w:rsidRPr="004F15FE">
        <w:rPr>
          <w:rFonts w:hint="eastAsia"/>
        </w:rPr>
        <w:t>英國上訴法庭首席法官</w:t>
      </w:r>
      <w:r w:rsidRPr="004F15FE">
        <w:rPr>
          <w:rFonts w:ascii="Times New Roman" w:hAnsi="Times New Roman" w:cs="Times New Roman"/>
          <w:lang w:val="en-US"/>
        </w:rPr>
        <w:t>Lord Judge</w:t>
      </w:r>
      <w:r w:rsidRPr="004F15FE">
        <w:rPr>
          <w:rFonts w:hint="eastAsia"/>
        </w:rPr>
        <w:t>勳爵</w:t>
      </w:r>
      <w:r w:rsidR="00BC1910" w:rsidRPr="00BC1910">
        <w:rPr>
          <w:rFonts w:hint="eastAsia"/>
        </w:rPr>
        <w:t>指出</w:t>
      </w:r>
      <w:r w:rsidRPr="004F15FE">
        <w:rPr>
          <w:lang w:val="en-US"/>
        </w:rPr>
        <w:t>:</w:t>
      </w:r>
    </w:p>
    <w:p w:rsidR="004F15FE" w:rsidRPr="0045284E" w:rsidRDefault="00214F44" w:rsidP="004F15FE">
      <w:pPr>
        <w:spacing w:before="120"/>
        <w:ind w:left="1440" w:right="1094"/>
        <w:jc w:val="both"/>
        <w:rPr>
          <w:rFonts w:eastAsia="宋体"/>
          <w:color w:val="000000"/>
          <w:sz w:val="24"/>
          <w:szCs w:val="24"/>
          <w:lang w:eastAsia="zh-TW"/>
          <w14:textOutline w14:w="0" w14:cap="flat" w14:cmpd="sng" w14:algn="ctr">
            <w14:noFill/>
            <w14:prstDash w14:val="solid"/>
            <w14:bevel/>
          </w14:textOutline>
        </w:rPr>
      </w:pPr>
      <w:r w:rsidRPr="0045284E">
        <w:rPr>
          <w:rFonts w:eastAsia="宋体"/>
          <w:color w:val="000000"/>
          <w:sz w:val="24"/>
          <w:szCs w:val="24"/>
          <w:lang w:eastAsia="zh-TW"/>
          <w14:textOutline w14:w="0" w14:cap="flat" w14:cmpd="sng" w14:algn="ctr">
            <w14:noFill/>
            <w14:prstDash w14:val="solid"/>
            <w14:bevel/>
          </w14:textOutline>
        </w:rPr>
        <w:t xml:space="preserve"> “9. It was observed on behalf of some of the defendants that their involvement followed earlier criminal activity by others.  While that is factually correct, it provides no mitigation whatever for criminal activity which created or exacerbated the public disorder problem with which police and fire officers were dealing.  The reality is that the offenders were deriving support and comfort and encouragement from being together with other offenders, and offering comfort, support and encouragement to the offenders around them.  Perhaps too, the sheer numbers involved may have led some of the offenders to believe that they were untouchable a</w:t>
      </w:r>
      <w:r w:rsidR="007F713D" w:rsidRPr="0045284E">
        <w:rPr>
          <w:rFonts w:eastAsia="宋体"/>
          <w:color w:val="000000"/>
          <w:sz w:val="24"/>
          <w:szCs w:val="24"/>
          <w:lang w:eastAsia="zh-TW"/>
          <w14:textOutline w14:w="0" w14:cap="flat" w14:cmpd="sng" w14:algn="ctr">
            <w14:noFill/>
            <w14:prstDash w14:val="solid"/>
            <w14:bevel/>
          </w14:textOutline>
        </w:rPr>
        <w:t>nd would escape detection.  That</w:t>
      </w:r>
      <w:r w:rsidRPr="0045284E">
        <w:rPr>
          <w:rFonts w:eastAsia="宋体"/>
          <w:color w:val="000000"/>
          <w:sz w:val="24"/>
          <w:szCs w:val="24"/>
          <w:lang w:eastAsia="zh-TW"/>
          <w14:textOutline w14:w="0" w14:cap="flat" w14:cmpd="sng" w14:algn="ctr">
            <w14:noFill/>
            <w14:prstDash w14:val="solid"/>
            <w14:bevel/>
          </w14:textOutline>
        </w:rPr>
        <w:t xml:space="preserve"> leads us to address the suggestion that perhaps this level of public disorder should be treated as “mindless” activity.  It was undoubtedly stupid and irresp</w:t>
      </w:r>
      <w:r w:rsidR="00AB5F57" w:rsidRPr="0045284E">
        <w:rPr>
          <w:rFonts w:eastAsia="宋体"/>
          <w:color w:val="000000"/>
          <w:sz w:val="24"/>
          <w:szCs w:val="24"/>
          <w:lang w:eastAsia="zh-TW"/>
          <w14:textOutline w14:w="0" w14:cap="flat" w14:cmpd="sng" w14:algn="ctr">
            <w14:noFill/>
            <w14:prstDash w14:val="solid"/>
            <w14:bevel/>
          </w14:textOutline>
        </w:rPr>
        <w:t xml:space="preserve">onsible and dangerous.  </w:t>
      </w:r>
      <w:proofErr w:type="gramStart"/>
      <w:r w:rsidR="00AB5F57" w:rsidRPr="0045284E">
        <w:rPr>
          <w:rFonts w:eastAsia="宋体"/>
          <w:color w:val="000000"/>
          <w:sz w:val="24"/>
          <w:szCs w:val="24"/>
          <w:lang w:eastAsia="zh-TW"/>
          <w14:textOutline w14:w="0" w14:cap="flat" w14:cmpd="sng" w14:algn="ctr">
            <w14:noFill/>
            <w14:prstDash w14:val="solid"/>
            <w14:bevel/>
          </w14:textOutline>
        </w:rPr>
        <w:t>However</w:t>
      </w:r>
      <w:proofErr w:type="gramEnd"/>
      <w:r w:rsidR="00AB5F57" w:rsidRPr="0045284E">
        <w:rPr>
          <w:rFonts w:eastAsia="宋体"/>
          <w:color w:val="000000"/>
          <w:sz w:val="24"/>
          <w:szCs w:val="24"/>
          <w:lang w:eastAsia="zh-TW"/>
          <w14:textOutline w14:w="0" w14:cap="flat" w14:cmpd="sng" w14:algn="ctr">
            <w14:noFill/>
            <w14:prstDash w14:val="solid"/>
            <w14:bevel/>
          </w14:textOutline>
        </w:rPr>
        <w:t xml:space="preserve"> </w:t>
      </w:r>
      <w:r w:rsidRPr="0045284E">
        <w:rPr>
          <w:rFonts w:eastAsia="宋体"/>
          <w:color w:val="000000"/>
          <w:sz w:val="24"/>
          <w:szCs w:val="24"/>
          <w:lang w:eastAsia="zh-TW"/>
          <w14:textOutline w14:w="0" w14:cap="flat" w14:cmpd="sng" w14:algn="ctr">
            <w14:noFill/>
            <w14:prstDash w14:val="solid"/>
            <w14:bevel/>
          </w14:textOutline>
        </w:rPr>
        <w:t>none of these appeals involves children or young offenders with significant mental health problems.  None of the offenders before us was ‘mindless”.  The actions were deliberate and each knew exactly what he (and in one case, she) was doing.”</w:t>
      </w:r>
    </w:p>
    <w:p w:rsidR="00164A27" w:rsidRDefault="00214F44" w:rsidP="00164A27">
      <w:pPr>
        <w:pStyle w:val="Para"/>
        <w:rPr>
          <w:lang w:val="en-US"/>
        </w:rPr>
      </w:pPr>
      <w:r w:rsidRPr="00164A27">
        <w:rPr>
          <w:rFonts w:hint="eastAsia"/>
        </w:rPr>
        <w:t>上訴法庭在</w:t>
      </w:r>
      <w:r w:rsidRPr="00164A27">
        <w:rPr>
          <w:rFonts w:ascii="Times New Roman" w:hAnsi="Times New Roman" w:cs="Times New Roman"/>
          <w:i/>
          <w:lang w:val="en-US"/>
        </w:rPr>
        <w:t>HKSAR v Tang</w:t>
      </w:r>
      <w:r>
        <w:rPr>
          <w:rFonts w:ascii="Times New Roman" w:hAnsi="Times New Roman" w:cs="Times New Roman"/>
          <w:i/>
          <w:lang w:val="en-US"/>
        </w:rPr>
        <w:t xml:space="preserve"> </w:t>
      </w:r>
      <w:r w:rsidRPr="00164A27">
        <w:rPr>
          <w:rFonts w:ascii="Times New Roman" w:hAnsi="Times New Roman" w:cs="Times New Roman"/>
          <w:i/>
          <w:lang w:val="en-US"/>
        </w:rPr>
        <w:t>Ho Yin</w:t>
      </w:r>
      <w:r w:rsidR="007F713D">
        <w:rPr>
          <w:rStyle w:val="FootnoteReference"/>
        </w:rPr>
        <w:footnoteReference w:id="33"/>
      </w:r>
      <w:r w:rsidRPr="00164A27">
        <w:rPr>
          <w:rFonts w:hint="eastAsia"/>
        </w:rPr>
        <w:t>表示</w:t>
      </w:r>
      <w:r w:rsidRPr="00164A27">
        <w:rPr>
          <w:lang w:val="en-US"/>
        </w:rPr>
        <w:t>:</w:t>
      </w:r>
      <w:r w:rsidR="00164A27" w:rsidRPr="00164A27">
        <w:rPr>
          <w:lang w:val="en-US"/>
        </w:rPr>
        <w:t xml:space="preserve"> </w:t>
      </w:r>
    </w:p>
    <w:p w:rsidR="00164A27" w:rsidRPr="00164A27" w:rsidRDefault="00214F44" w:rsidP="00164A27">
      <w:pPr>
        <w:pStyle w:val="Body"/>
        <w:ind w:left="1440" w:right="1100"/>
        <w:rPr>
          <w:rFonts w:eastAsia="宋体" w:cs="Times New Roman"/>
          <w:b w:val="0"/>
          <w:sz w:val="24"/>
          <w:szCs w:val="24"/>
          <w:lang w:eastAsia="zh-TW"/>
        </w:rPr>
      </w:pPr>
      <w:r>
        <w:rPr>
          <w:rFonts w:eastAsia="宋体" w:cs="Times New Roman"/>
          <w:b w:val="0"/>
          <w:sz w:val="24"/>
          <w:szCs w:val="24"/>
          <w:lang w:eastAsia="zh-TW"/>
        </w:rPr>
        <w:t>“</w:t>
      </w:r>
      <w:r w:rsidRPr="00164A27">
        <w:rPr>
          <w:rFonts w:eastAsia="宋体" w:cs="Times New Roman"/>
          <w:b w:val="0"/>
          <w:sz w:val="24"/>
          <w:szCs w:val="24"/>
          <w:lang w:eastAsia="zh-TW"/>
        </w:rPr>
        <w:t xml:space="preserve">24.  Three important principles may be derived from these two authorities: firstly, the gravity of the offence of riot is not to be judged merely by what the individual did (or did not do), but by what the group to whose number he lent his support did; secondly, the offence may be aggravated by the commission of other crimes during the course of the riot; thirdly, those who resort to the company and association of others in order to inflict widespread </w:t>
      </w:r>
      <w:r w:rsidRPr="00164A27">
        <w:rPr>
          <w:rFonts w:eastAsia="宋体" w:cs="Times New Roman"/>
          <w:b w:val="0"/>
          <w:sz w:val="24"/>
          <w:szCs w:val="24"/>
          <w:lang w:eastAsia="zh-TW"/>
        </w:rPr>
        <w:lastRenderedPageBreak/>
        <w:t>violence and destruction must be strongly deterred…In some, the disturbances are caused by rival groups or gangs, in others, the police are themselves the target of group aggression…</w:t>
      </w:r>
      <w:r w:rsidR="00164A27" w:rsidRPr="00164A27">
        <w:rPr>
          <w:rFonts w:eastAsia="宋体" w:cs="Times New Roman"/>
          <w:b w:val="0"/>
          <w:sz w:val="24"/>
          <w:szCs w:val="24"/>
          <w:lang w:eastAsia="zh-TW"/>
        </w:rPr>
        <w:t xml:space="preserve"> </w:t>
      </w:r>
    </w:p>
    <w:p w:rsidR="00164A27" w:rsidRPr="00164A27" w:rsidRDefault="00164A27" w:rsidP="00164A27">
      <w:pPr>
        <w:pStyle w:val="Body"/>
        <w:ind w:left="1440" w:right="1100"/>
        <w:rPr>
          <w:rFonts w:eastAsia="宋体" w:cs="Times New Roman"/>
          <w:b w:val="0"/>
          <w:sz w:val="24"/>
          <w:szCs w:val="24"/>
          <w:lang w:eastAsia="zh-TW"/>
        </w:rPr>
      </w:pPr>
    </w:p>
    <w:p w:rsidR="00164A27" w:rsidRPr="00164A27" w:rsidRDefault="00214F44" w:rsidP="00164A27">
      <w:pPr>
        <w:pStyle w:val="Body"/>
        <w:ind w:left="1440" w:right="1100"/>
        <w:rPr>
          <w:rFonts w:eastAsia="宋体" w:cs="Times New Roman"/>
          <w:b w:val="0"/>
          <w:sz w:val="24"/>
          <w:szCs w:val="24"/>
          <w:lang w:eastAsia="zh-TW"/>
        </w:rPr>
      </w:pPr>
      <w:r w:rsidRPr="00164A27">
        <w:rPr>
          <w:rFonts w:eastAsia="宋体" w:cs="Times New Roman"/>
          <w:b w:val="0"/>
          <w:sz w:val="24"/>
          <w:szCs w:val="24"/>
          <w:lang w:eastAsia="zh-TW"/>
        </w:rPr>
        <w:t>26…the appellant is clearly shown as one of a large group of rioters directly confronting the police who were plainly outnumbered…”</w:t>
      </w:r>
      <w:r w:rsidR="00164A27" w:rsidRPr="00164A27">
        <w:rPr>
          <w:rFonts w:eastAsia="宋体" w:cs="Times New Roman"/>
          <w:b w:val="0"/>
          <w:sz w:val="24"/>
          <w:szCs w:val="24"/>
          <w:lang w:eastAsia="zh-TW"/>
        </w:rPr>
        <w:t xml:space="preserve">    </w:t>
      </w:r>
    </w:p>
    <w:p w:rsidR="004D1DE9" w:rsidRPr="004D1DE9" w:rsidRDefault="00214F44" w:rsidP="004D1DE9">
      <w:pPr>
        <w:pStyle w:val="Para"/>
        <w:rPr>
          <w:lang w:val="en-US"/>
        </w:rPr>
      </w:pPr>
      <w:r w:rsidRPr="00164A27">
        <w:rPr>
          <w:rFonts w:hint="eastAsia"/>
          <w:lang w:val="en-US"/>
        </w:rPr>
        <w:t>上述案例雖</w:t>
      </w:r>
      <w:proofErr w:type="gramStart"/>
      <w:r w:rsidRPr="00164A27">
        <w:rPr>
          <w:rFonts w:hint="eastAsia"/>
          <w:lang w:val="en-US"/>
        </w:rPr>
        <w:t>不</w:t>
      </w:r>
      <w:proofErr w:type="gramEnd"/>
      <w:r w:rsidRPr="00164A27">
        <w:rPr>
          <w:rFonts w:hint="eastAsia"/>
          <w:lang w:val="en-US"/>
        </w:rPr>
        <w:t>涉非法集結控罪，</w:t>
      </w:r>
      <w:proofErr w:type="gramStart"/>
      <w:r w:rsidRPr="00164A27">
        <w:rPr>
          <w:rFonts w:hint="eastAsia"/>
          <w:lang w:val="en-US"/>
        </w:rPr>
        <w:t>但均有著</w:t>
      </w:r>
      <w:proofErr w:type="gramEnd"/>
      <w:r w:rsidRPr="00164A27">
        <w:rPr>
          <w:rFonts w:hint="eastAsia"/>
          <w:lang w:val="en-US"/>
        </w:rPr>
        <w:t>如本案一樣，涉及集體破壞公共秩序罪行的共通點。</w:t>
      </w:r>
      <w:r w:rsidR="00202D9F" w:rsidRPr="00202D9F">
        <w:rPr>
          <w:rFonts w:hint="eastAsia"/>
          <w:lang w:val="en-US"/>
        </w:rPr>
        <w:t>就此一點的重要性</w:t>
      </w:r>
      <w:r w:rsidR="00202D9F" w:rsidRPr="00164A27">
        <w:rPr>
          <w:rFonts w:hint="eastAsia"/>
          <w:lang w:val="en-US"/>
        </w:rPr>
        <w:t>，</w:t>
      </w:r>
      <w:r w:rsidRPr="00164A27">
        <w:rPr>
          <w:rFonts w:hint="eastAsia"/>
          <w:lang w:val="en-US"/>
        </w:rPr>
        <w:t>上訴法庭在</w:t>
      </w:r>
      <w:r w:rsidRPr="00164A27">
        <w:rPr>
          <w:rFonts w:hint="eastAsia"/>
          <w:i/>
          <w:lang w:val="en-US"/>
        </w:rPr>
        <w:t>律政司司長</w:t>
      </w:r>
      <w:r w:rsidR="00BC1910" w:rsidRPr="00BC1910">
        <w:rPr>
          <w:rFonts w:hint="eastAsia"/>
          <w:i/>
          <w:lang w:val="en-US"/>
        </w:rPr>
        <w:t>訴</w:t>
      </w:r>
      <w:r w:rsidRPr="00164A27">
        <w:rPr>
          <w:rFonts w:hint="eastAsia"/>
          <w:i/>
          <w:lang w:val="en-US"/>
        </w:rPr>
        <w:t>羅敏聰</w:t>
      </w:r>
      <w:r w:rsidR="007F713D">
        <w:rPr>
          <w:rStyle w:val="FootnoteReference"/>
          <w:lang w:val="en-US"/>
        </w:rPr>
        <w:footnoteReference w:id="34"/>
      </w:r>
      <w:r w:rsidRPr="00164A27">
        <w:rPr>
          <w:rFonts w:hint="eastAsia"/>
          <w:lang w:val="en-US"/>
        </w:rPr>
        <w:t>一案中表示</w:t>
      </w:r>
      <w:r w:rsidRPr="00164A27">
        <w:rPr>
          <w:lang w:val="en-US"/>
        </w:rPr>
        <w:t>:</w:t>
      </w:r>
    </w:p>
    <w:p w:rsidR="00214BB8" w:rsidRPr="0045284E" w:rsidRDefault="00214F44" w:rsidP="006113DC">
      <w:pPr>
        <w:ind w:left="1440" w:right="1100"/>
        <w:rPr>
          <w:rFonts w:eastAsia="宋体"/>
          <w:sz w:val="24"/>
          <w:szCs w:val="24"/>
          <w:lang w:eastAsia="zh-TW"/>
        </w:rPr>
      </w:pPr>
      <w:r w:rsidRPr="0045284E">
        <w:rPr>
          <w:rFonts w:hint="eastAsia"/>
          <w:spacing w:val="10"/>
          <w:kern w:val="2"/>
          <w:sz w:val="24"/>
          <w:szCs w:val="24"/>
          <w:bdr w:val="none" w:sz="0" w:space="0" w:color="auto"/>
          <w:lang w:val="en-GB" w:eastAsia="zh-TW"/>
        </w:rPr>
        <w:t>「</w:t>
      </w:r>
      <w:r w:rsidRPr="0045284E">
        <w:rPr>
          <w:sz w:val="24"/>
          <w:szCs w:val="24"/>
          <w:lang w:eastAsia="zh-TW"/>
        </w:rPr>
        <w:t xml:space="preserve">34. </w:t>
      </w:r>
      <w:r w:rsidRPr="0045284E">
        <w:rPr>
          <w:rFonts w:eastAsia="宋体"/>
          <w:b/>
          <w:sz w:val="24"/>
          <w:szCs w:val="24"/>
          <w:lang w:eastAsia="zh-TW"/>
        </w:rPr>
        <w:t xml:space="preserve"> </w:t>
      </w:r>
      <w:r w:rsidRPr="0045284E">
        <w:rPr>
          <w:rFonts w:eastAsia="宋体"/>
          <w:sz w:val="24"/>
          <w:szCs w:val="24"/>
          <w:lang w:eastAsia="zh-TW"/>
        </w:rPr>
        <w:t>(</w:t>
      </w:r>
      <w:proofErr w:type="gramStart"/>
      <w:r w:rsidRPr="0045284E">
        <w:rPr>
          <w:rFonts w:eastAsia="宋体"/>
          <w:sz w:val="24"/>
          <w:szCs w:val="24"/>
          <w:lang w:eastAsia="zh-TW"/>
        </w:rPr>
        <w:t>2)...</w:t>
      </w:r>
      <w:proofErr w:type="gramEnd"/>
      <w:r w:rsidRPr="0045284E">
        <w:rPr>
          <w:rFonts w:eastAsia="宋体" w:hint="eastAsia"/>
          <w:sz w:val="24"/>
          <w:szCs w:val="24"/>
          <w:lang w:eastAsia="zh-TW"/>
        </w:rPr>
        <w:t>視乎案情，法庭需要考慮犯案的日期、時間、地點和場合、在場的人數、其他在場的人是否相當可能甚至實際受到鼓動而加入一同作案；如果在場的人因情緒激動起哄而干犯其他罪行</w:t>
      </w:r>
      <w:r w:rsidR="00AB5F57" w:rsidRPr="0045284E">
        <w:rPr>
          <w:rFonts w:ascii="宋体" w:eastAsia="宋体" w:hAnsi="宋体" w:hint="eastAsia"/>
          <w:sz w:val="24"/>
          <w:szCs w:val="24"/>
          <w:lang w:val="zh-TW" w:eastAsia="zh-TW"/>
        </w:rPr>
        <w:t>，</w:t>
      </w:r>
      <w:r w:rsidRPr="0045284E">
        <w:rPr>
          <w:rFonts w:eastAsia="宋体" w:hint="eastAsia"/>
          <w:sz w:val="24"/>
          <w:szCs w:val="24"/>
          <w:lang w:eastAsia="zh-TW"/>
        </w:rPr>
        <w:t>又相當可能實際引起對國旗懷有不同態度的人之間的衝突，這到加重了罪行的嚴重性。</w:t>
      </w:r>
    </w:p>
    <w:p w:rsidR="00214BB8" w:rsidRPr="0045284E" w:rsidRDefault="00214BB8" w:rsidP="006113DC">
      <w:pPr>
        <w:pStyle w:val="Body"/>
        <w:ind w:left="1440" w:right="1100"/>
        <w:rPr>
          <w:rFonts w:eastAsia="宋体" w:cs="Times New Roman"/>
          <w:b w:val="0"/>
          <w:sz w:val="24"/>
          <w:szCs w:val="24"/>
          <w:lang w:eastAsia="zh-TW"/>
        </w:rPr>
      </w:pPr>
    </w:p>
    <w:p w:rsidR="00214BB8" w:rsidRPr="0045284E" w:rsidRDefault="00214F44" w:rsidP="006113DC">
      <w:pPr>
        <w:spacing w:before="120"/>
        <w:ind w:left="1440" w:right="1100"/>
        <w:jc w:val="both"/>
        <w:rPr>
          <w:b/>
          <w:sz w:val="24"/>
          <w:szCs w:val="24"/>
          <w:lang w:val="en-GB" w:eastAsia="zh-TW"/>
        </w:rPr>
      </w:pPr>
      <w:r w:rsidRPr="0045284E">
        <w:rPr>
          <w:rFonts w:eastAsia="宋体"/>
          <w:sz w:val="24"/>
          <w:szCs w:val="24"/>
          <w:lang w:eastAsia="zh-TW"/>
        </w:rPr>
        <w:t xml:space="preserve">(4) </w:t>
      </w:r>
      <w:r w:rsidRPr="0045284E">
        <w:rPr>
          <w:rFonts w:eastAsia="宋体" w:hint="eastAsia"/>
          <w:sz w:val="24"/>
          <w:szCs w:val="24"/>
          <w:lang w:eastAsia="zh-TW"/>
        </w:rPr>
        <w:t>被告人是否夥同其他人犯罪；若是，其刑責更重。就算被告人不是早有預謀或早經策劃，而只是在犯案過程中鼓動了其他人加入，但只要他在知情下繼續進行違法行為，那仍然是夥同犯罪。如果被告人是受到其他人鼓動加入一同犯案，一樣是夥同犯案。</w:t>
      </w:r>
      <w:r w:rsidRPr="0045284E">
        <w:rPr>
          <w:rFonts w:hint="eastAsia"/>
          <w:sz w:val="24"/>
          <w:szCs w:val="24"/>
          <w:lang w:val="en-GB" w:eastAsia="zh-TW"/>
        </w:rPr>
        <w:t>」</w:t>
      </w:r>
    </w:p>
    <w:p w:rsidR="00214BB8" w:rsidRDefault="00214BB8" w:rsidP="006113DC">
      <w:pPr>
        <w:pStyle w:val="Body"/>
        <w:ind w:left="1440" w:right="1100"/>
        <w:rPr>
          <w:lang w:eastAsia="zh-TW"/>
        </w:rPr>
      </w:pPr>
    </w:p>
    <w:p w:rsidR="00214BB8" w:rsidRPr="00214BB8" w:rsidRDefault="00D032FD" w:rsidP="00214BB8">
      <w:pPr>
        <w:pStyle w:val="Para"/>
        <w:rPr>
          <w:lang w:val="en-US"/>
        </w:rPr>
      </w:pPr>
      <w:r w:rsidRPr="00D032FD">
        <w:rPr>
          <w:rFonts w:hint="eastAsia"/>
          <w:i/>
          <w:lang w:eastAsia="zh-HK"/>
        </w:rPr>
        <w:t>鍾</w:t>
      </w:r>
      <w:r w:rsidR="00214F44" w:rsidRPr="00D032FD">
        <w:rPr>
          <w:rFonts w:hint="eastAsia"/>
          <w:i/>
        </w:rPr>
        <w:t>嘉</w:t>
      </w:r>
      <w:r w:rsidR="00214F44" w:rsidRPr="00214BB8">
        <w:rPr>
          <w:rFonts w:hint="eastAsia"/>
          <w:i/>
        </w:rPr>
        <w:t>豪</w:t>
      </w:r>
      <w:r w:rsidR="00214F44" w:rsidRPr="00214BB8">
        <w:rPr>
          <w:rFonts w:hint="eastAsia"/>
        </w:rPr>
        <w:t>案的判詞第</w:t>
      </w:r>
      <w:r w:rsidR="00214F44" w:rsidRPr="00214BB8">
        <w:rPr>
          <w:rFonts w:ascii="Times New Roman" w:hAnsi="Times New Roman" w:cs="Times New Roman"/>
          <w:lang w:val="en-US"/>
        </w:rPr>
        <w:t>61</w:t>
      </w:r>
      <w:r w:rsidR="00214F44" w:rsidRPr="00214BB8">
        <w:rPr>
          <w:rFonts w:hint="eastAsia"/>
        </w:rPr>
        <w:t>段重申</w:t>
      </w:r>
      <w:r w:rsidR="00214F44" w:rsidRPr="00D032FD">
        <w:rPr>
          <w:rFonts w:ascii="Times New Roman" w:hAnsi="Times New Roman" w:cs="Times New Roman"/>
          <w:i/>
          <w:lang w:val="en-US"/>
        </w:rPr>
        <w:t>Tang Ho Yin</w:t>
      </w:r>
      <w:r w:rsidR="00214F44" w:rsidRPr="00214BB8">
        <w:rPr>
          <w:rFonts w:hint="eastAsia"/>
        </w:rPr>
        <w:t>案第</w:t>
      </w:r>
      <w:r w:rsidR="00214F44" w:rsidRPr="00214BB8">
        <w:rPr>
          <w:rFonts w:ascii="Times New Roman" w:hAnsi="Times New Roman" w:cs="Times New Roman"/>
          <w:lang w:val="en-US"/>
        </w:rPr>
        <w:t>27</w:t>
      </w:r>
      <w:r w:rsidR="00214F44" w:rsidRPr="00214BB8">
        <w:rPr>
          <w:rFonts w:hint="eastAsia"/>
        </w:rPr>
        <w:t>段所指</w:t>
      </w:r>
      <w:r w:rsidR="00214F44" w:rsidRPr="00214BB8">
        <w:rPr>
          <w:rFonts w:hint="eastAsia"/>
          <w:lang w:val="en-US"/>
        </w:rPr>
        <w:t>：</w:t>
      </w:r>
    </w:p>
    <w:p w:rsidR="006113DC" w:rsidRPr="0045284E" w:rsidRDefault="00214F44" w:rsidP="006113DC">
      <w:pPr>
        <w:ind w:left="1440" w:right="1100"/>
        <w:rPr>
          <w:b/>
          <w:sz w:val="24"/>
          <w:szCs w:val="24"/>
          <w:lang w:val="en-GB" w:eastAsia="zh-TW"/>
        </w:rPr>
      </w:pPr>
      <w:r w:rsidRPr="0045284E">
        <w:rPr>
          <w:rFonts w:hint="eastAsia"/>
          <w:spacing w:val="10"/>
          <w:kern w:val="2"/>
          <w:sz w:val="24"/>
          <w:szCs w:val="24"/>
          <w:bdr w:val="none" w:sz="0" w:space="0" w:color="auto"/>
          <w:lang w:val="en-GB" w:eastAsia="zh-TW"/>
        </w:rPr>
        <w:t>「</w:t>
      </w:r>
      <w:r w:rsidRPr="0045284E">
        <w:rPr>
          <w:rFonts w:eastAsia="宋体"/>
          <w:sz w:val="24"/>
          <w:szCs w:val="24"/>
          <w:lang w:eastAsia="zh-TW"/>
        </w:rPr>
        <w:t>.</w:t>
      </w:r>
      <w:proofErr w:type="gramStart"/>
      <w:r w:rsidRPr="0045284E">
        <w:rPr>
          <w:rFonts w:eastAsia="宋体"/>
          <w:sz w:val="24"/>
          <w:szCs w:val="24"/>
          <w:lang w:eastAsia="zh-TW"/>
        </w:rPr>
        <w:t>..</w:t>
      </w:r>
      <w:proofErr w:type="gramEnd"/>
      <w:r w:rsidRPr="0045284E">
        <w:rPr>
          <w:rFonts w:ascii="宋体" w:eastAsia="宋体" w:hAnsi="宋体" w:hint="eastAsia"/>
          <w:sz w:val="24"/>
          <w:szCs w:val="24"/>
          <w:lang w:val="zh-TW" w:eastAsia="zh-TW"/>
        </w:rPr>
        <w:t>在任何情緒極高漲的衝突當中，如果暴力不被有效圍堵或控制，則無可避免地㑹一見暴力升級的危險</w:t>
      </w:r>
      <w:r w:rsidRPr="0045284E">
        <w:rPr>
          <w:rFonts w:ascii="宋体" w:eastAsia="宋体" w:hAnsi="宋体"/>
          <w:sz w:val="24"/>
          <w:szCs w:val="24"/>
          <w:lang w:val="zh-TW" w:eastAsia="zh-TW"/>
        </w:rPr>
        <w:t xml:space="preserve"> -- </w:t>
      </w:r>
      <w:r w:rsidRPr="0045284E">
        <w:rPr>
          <w:rFonts w:ascii="宋体" w:eastAsia="宋体" w:hAnsi="宋体" w:hint="eastAsia"/>
          <w:sz w:val="24"/>
          <w:szCs w:val="24"/>
          <w:lang w:val="zh-TW" w:eastAsia="zh-TW"/>
        </w:rPr>
        <w:t>尤其當執法人員人數被遠遠超出。</w:t>
      </w:r>
      <w:r w:rsidRPr="0045284E">
        <w:rPr>
          <w:rFonts w:hint="eastAsia"/>
          <w:sz w:val="24"/>
          <w:szCs w:val="24"/>
          <w:lang w:val="en-GB" w:eastAsia="zh-TW"/>
        </w:rPr>
        <w:t>」</w:t>
      </w:r>
    </w:p>
    <w:p w:rsidR="00164A27" w:rsidRPr="00164A27" w:rsidRDefault="00164A27" w:rsidP="006113DC">
      <w:pPr>
        <w:rPr>
          <w:lang w:eastAsia="zh-TW"/>
        </w:rPr>
      </w:pPr>
    </w:p>
    <w:p w:rsidR="006113DC" w:rsidRPr="006113DC" w:rsidRDefault="00214F44" w:rsidP="006113DC">
      <w:pPr>
        <w:pStyle w:val="Para"/>
        <w:rPr>
          <w:lang w:eastAsia="zh-CN"/>
        </w:rPr>
      </w:pPr>
      <w:r w:rsidRPr="00164A27">
        <w:rPr>
          <w:rFonts w:hint="eastAsia"/>
        </w:rPr>
        <w:t>本庭</w:t>
      </w:r>
      <w:r w:rsidRPr="006113DC">
        <w:rPr>
          <w:rFonts w:hint="eastAsia"/>
        </w:rPr>
        <w:t>認為，從片段可見，當時警方與示威者的人數懸殊，擾</w:t>
      </w:r>
      <w:proofErr w:type="gramStart"/>
      <w:r w:rsidRPr="006113DC">
        <w:rPr>
          <w:rFonts w:hint="eastAsia"/>
        </w:rPr>
        <w:t>攘</w:t>
      </w:r>
      <w:proofErr w:type="gramEnd"/>
      <w:r w:rsidRPr="006113DC">
        <w:rPr>
          <w:rFonts w:hint="eastAsia"/>
        </w:rPr>
        <w:t>的局面實屬沸</w:t>
      </w:r>
      <w:proofErr w:type="gramStart"/>
      <w:r w:rsidRPr="006113DC">
        <w:rPr>
          <w:rFonts w:hint="eastAsia"/>
        </w:rPr>
        <w:t>沸騰</w:t>
      </w:r>
      <w:proofErr w:type="gramEnd"/>
      <w:r w:rsidRPr="006113DC">
        <w:rPr>
          <w:rFonts w:hint="eastAsia"/>
        </w:rPr>
        <w:t>騰，叫囂不絕，參與人士情緒極高漲，如箭在弦，隨時有一觸即發，一發不可收拾的危機。答辯人的作為，是把已經沸騰的局面，火上加油。正</w:t>
      </w:r>
      <w:proofErr w:type="gramStart"/>
      <w:r w:rsidRPr="006113DC">
        <w:rPr>
          <w:rFonts w:hint="eastAsia"/>
        </w:rPr>
        <w:t>正</w:t>
      </w:r>
      <w:proofErr w:type="gramEnd"/>
      <w:r w:rsidRPr="006113DC">
        <w:rPr>
          <w:rFonts w:hint="eastAsia"/>
        </w:rPr>
        <w:t>就是</w:t>
      </w:r>
      <w:r w:rsidRPr="006113DC">
        <w:rPr>
          <w:rFonts w:hint="eastAsia"/>
          <w:i/>
        </w:rPr>
        <w:t>羅敏聰</w:t>
      </w:r>
      <w:r w:rsidRPr="006113DC">
        <w:rPr>
          <w:rFonts w:hint="eastAsia"/>
        </w:rPr>
        <w:t>案所指的給他人壯膽、吶喊助威、鼓動和強化其他示威者的暴力行</w:t>
      </w:r>
      <w:r w:rsidRPr="006113DC">
        <w:rPr>
          <w:rFonts w:hint="eastAsia"/>
        </w:rPr>
        <w:lastRenderedPageBreak/>
        <w:t>徑：</w:t>
      </w:r>
      <w:r w:rsidRPr="006113DC">
        <w:rPr>
          <w:lang w:eastAsia="zh-CN"/>
        </w:rPr>
        <w:t xml:space="preserve"> </w:t>
      </w:r>
      <w:r w:rsidRPr="006113DC">
        <w:rPr>
          <w:rFonts w:ascii="Times New Roman" w:hAnsi="Times New Roman" w:cs="Times New Roman"/>
          <w:lang w:eastAsia="zh-CN"/>
        </w:rPr>
        <w:t>“have the effect of emboldering, encouraging and reinforcing the violent behaviour of other protestors”</w:t>
      </w:r>
      <w:r w:rsidRPr="006113DC">
        <w:rPr>
          <w:rFonts w:hint="eastAsia"/>
        </w:rPr>
        <w:t>。</w:t>
      </w:r>
    </w:p>
    <w:p w:rsidR="006113DC" w:rsidRDefault="00214F44" w:rsidP="006113DC">
      <w:pPr>
        <w:pStyle w:val="Para"/>
        <w:rPr>
          <w:lang w:val="en-US"/>
        </w:rPr>
      </w:pPr>
      <w:r w:rsidRPr="006113DC">
        <w:rPr>
          <w:rFonts w:ascii="Times New Roman" w:hAnsi="Times New Roman" w:cs="Times New Roman"/>
          <w:i/>
          <w:lang w:val="en-US"/>
        </w:rPr>
        <w:t>R v Gilmour</w:t>
      </w:r>
      <w:r w:rsidR="00A52ECE">
        <w:rPr>
          <w:rStyle w:val="FootnoteReference"/>
          <w:i/>
          <w:lang w:val="en-US"/>
        </w:rPr>
        <w:footnoteReference w:id="35"/>
      </w:r>
      <w:r w:rsidRPr="006113DC">
        <w:rPr>
          <w:rFonts w:hint="eastAsia"/>
          <w:i/>
          <w:lang w:val="en-US"/>
        </w:rPr>
        <w:t>，</w:t>
      </w:r>
      <w:r w:rsidRPr="006113DC">
        <w:rPr>
          <w:rFonts w:hint="eastAsia"/>
          <w:lang w:val="en-US"/>
        </w:rPr>
        <w:t>英國上訴法院</w:t>
      </w:r>
      <w:r w:rsidRPr="006113DC">
        <w:rPr>
          <w:rFonts w:ascii="Times New Roman" w:hAnsi="Times New Roman" w:cs="Times New Roman"/>
          <w:lang w:val="en-US"/>
        </w:rPr>
        <w:t>Hughes</w:t>
      </w:r>
      <w:r w:rsidRPr="006113DC">
        <w:rPr>
          <w:rFonts w:hint="eastAsia"/>
          <w:lang w:val="en-US"/>
        </w:rPr>
        <w:t>法官說</w:t>
      </w:r>
      <w:r w:rsidRPr="006113DC">
        <w:rPr>
          <w:lang w:val="en-US"/>
        </w:rPr>
        <w:t>:</w:t>
      </w:r>
    </w:p>
    <w:p w:rsidR="006113DC" w:rsidRPr="00164A27" w:rsidRDefault="00214F44" w:rsidP="006113DC">
      <w:pPr>
        <w:pStyle w:val="Body"/>
        <w:ind w:left="1440" w:right="1100"/>
        <w:rPr>
          <w:rFonts w:eastAsia="宋体" w:cs="Times New Roman"/>
          <w:b w:val="0"/>
          <w:sz w:val="24"/>
          <w:szCs w:val="24"/>
          <w:lang w:eastAsia="zh-TW"/>
        </w:rPr>
      </w:pPr>
      <w:r>
        <w:rPr>
          <w:rFonts w:eastAsia="宋体" w:cs="Times New Roman"/>
          <w:b w:val="0"/>
          <w:sz w:val="24"/>
          <w:szCs w:val="24"/>
          <w:lang w:eastAsia="zh-TW"/>
        </w:rPr>
        <w:t>“</w:t>
      </w:r>
      <w:r w:rsidRPr="006113DC">
        <w:rPr>
          <w:rFonts w:eastAsia="宋体" w:cs="Times New Roman"/>
          <w:b w:val="0"/>
          <w:sz w:val="24"/>
          <w:szCs w:val="24"/>
          <w:lang w:eastAsia="zh-TW"/>
        </w:rPr>
        <w:t xml:space="preserve">It is an unavoidable feature of mass disorder that each individual act, whatever might be its character taken on its own, inflames and encourages others to behave similarly, and that the harm done to the public stems from the combined effect of what is done </w:t>
      </w:r>
      <w:proofErr w:type="spellStart"/>
      <w:r w:rsidRPr="006113DC">
        <w:rPr>
          <w:rFonts w:eastAsia="宋体" w:cs="Times New Roman"/>
          <w:b w:val="0"/>
          <w:i/>
          <w:sz w:val="24"/>
          <w:szCs w:val="24"/>
          <w:lang w:eastAsia="zh-TW"/>
        </w:rPr>
        <w:t>en</w:t>
      </w:r>
      <w:proofErr w:type="spellEnd"/>
      <w:r w:rsidRPr="006113DC">
        <w:rPr>
          <w:rFonts w:eastAsia="宋体" w:cs="Times New Roman"/>
          <w:b w:val="0"/>
          <w:i/>
          <w:sz w:val="24"/>
          <w:szCs w:val="24"/>
          <w:lang w:eastAsia="zh-TW"/>
        </w:rPr>
        <w:t xml:space="preserve"> masse...”</w:t>
      </w:r>
    </w:p>
    <w:p w:rsidR="00214BB8" w:rsidRPr="006113DC" w:rsidRDefault="00214F44" w:rsidP="006113DC">
      <w:pPr>
        <w:pStyle w:val="Para"/>
        <w:ind w:left="1440" w:hanging="1440"/>
        <w:rPr>
          <w:rFonts w:ascii="Times New Roman" w:hAnsi="Times New Roman" w:cs="Times New Roman"/>
          <w:lang w:val="en-US"/>
        </w:rPr>
      </w:pPr>
      <w:r w:rsidRPr="00EC4E3B">
        <w:rPr>
          <w:rFonts w:ascii="Times New Roman" w:hAnsi="Times New Roman" w:cs="Times New Roman"/>
          <w:i/>
          <w:lang w:val="en-US"/>
        </w:rPr>
        <w:t>Leung Kwok Hung (No.2)</w:t>
      </w:r>
      <w:r w:rsidRPr="006113DC">
        <w:rPr>
          <w:rFonts w:cs="Times New Roman"/>
          <w:lang w:val="en-US"/>
        </w:rPr>
        <w:t>:</w:t>
      </w:r>
    </w:p>
    <w:p w:rsidR="006113DC" w:rsidRDefault="00214F44" w:rsidP="006113DC">
      <w:pPr>
        <w:pStyle w:val="Body"/>
        <w:ind w:left="1440" w:right="1100"/>
        <w:rPr>
          <w:rFonts w:eastAsia="宋体" w:cs="Times New Roman"/>
          <w:b w:val="0"/>
          <w:sz w:val="24"/>
          <w:szCs w:val="24"/>
          <w:lang w:eastAsia="zh-TW"/>
        </w:rPr>
      </w:pPr>
      <w:r>
        <w:rPr>
          <w:rFonts w:eastAsia="宋体" w:cs="Times New Roman"/>
          <w:b w:val="0"/>
          <w:sz w:val="24"/>
          <w:szCs w:val="24"/>
          <w:lang w:eastAsia="zh-TW"/>
        </w:rPr>
        <w:t>“</w:t>
      </w:r>
      <w:r w:rsidRPr="00EC4E3B">
        <w:rPr>
          <w:rFonts w:eastAsia="宋体" w:cs="Times New Roman"/>
          <w:b w:val="0"/>
          <w:sz w:val="24"/>
          <w:szCs w:val="24"/>
          <w:lang w:eastAsia="zh-TW"/>
        </w:rPr>
        <w:t xml:space="preserve">227.  In </w:t>
      </w:r>
      <w:r w:rsidRPr="00EC4E3B">
        <w:rPr>
          <w:rFonts w:eastAsia="宋体" w:cs="Times New Roman"/>
          <w:b w:val="0"/>
          <w:i/>
          <w:sz w:val="24"/>
          <w:szCs w:val="24"/>
          <w:lang w:eastAsia="zh-TW"/>
        </w:rPr>
        <w:t xml:space="preserve">Secretary for Justice v Leung Kwok </w:t>
      </w:r>
      <w:proofErr w:type="spellStart"/>
      <w:r w:rsidRPr="00EC4E3B">
        <w:rPr>
          <w:rFonts w:eastAsia="宋体" w:cs="Times New Roman"/>
          <w:b w:val="0"/>
          <w:i/>
          <w:sz w:val="24"/>
          <w:szCs w:val="24"/>
          <w:lang w:eastAsia="zh-TW"/>
        </w:rPr>
        <w:t>Wah</w:t>
      </w:r>
      <w:proofErr w:type="spellEnd"/>
      <w:r w:rsidRPr="00EC4E3B">
        <w:rPr>
          <w:rFonts w:eastAsia="宋体" w:cs="Times New Roman"/>
          <w:b w:val="0"/>
          <w:sz w:val="24"/>
          <w:szCs w:val="24"/>
          <w:lang w:eastAsia="zh-TW"/>
        </w:rPr>
        <w:t>,</w:t>
      </w:r>
      <w:r>
        <w:rPr>
          <w:rFonts w:eastAsia="宋体" w:cs="Times New Roman"/>
          <w:b w:val="0"/>
          <w:sz w:val="24"/>
          <w:szCs w:val="24"/>
          <w:lang w:eastAsia="zh-TW"/>
        </w:rPr>
        <w:t xml:space="preserve"> the court observed that section</w:t>
      </w:r>
      <w:r w:rsidRPr="00EC4E3B">
        <w:rPr>
          <w:rFonts w:eastAsia="宋体" w:cs="Times New Roman"/>
          <w:b w:val="0"/>
          <w:sz w:val="24"/>
          <w:szCs w:val="24"/>
          <w:lang w:eastAsia="zh-TW"/>
        </w:rPr>
        <w:t xml:space="preserve"> 18(which deals with unlawful assembly) has a pre-emptive effect and the design of the law is to put a stop to a deteriorating situation...</w:t>
      </w:r>
    </w:p>
    <w:p w:rsidR="00903D4B" w:rsidRDefault="00903D4B" w:rsidP="006113DC">
      <w:pPr>
        <w:pStyle w:val="Body"/>
        <w:ind w:left="1440" w:right="1100"/>
        <w:rPr>
          <w:rFonts w:eastAsia="宋体" w:cs="Times New Roman"/>
          <w:b w:val="0"/>
          <w:sz w:val="24"/>
          <w:szCs w:val="24"/>
          <w:lang w:eastAsia="zh-TW"/>
        </w:rPr>
      </w:pPr>
    </w:p>
    <w:p w:rsidR="00903D4B" w:rsidRPr="00903D4B" w:rsidRDefault="00214F44" w:rsidP="00903D4B">
      <w:pPr>
        <w:pStyle w:val="Body"/>
        <w:ind w:left="1440" w:right="1100"/>
        <w:rPr>
          <w:rFonts w:eastAsia="宋体" w:cs="Times New Roman"/>
          <w:b w:val="0"/>
          <w:sz w:val="24"/>
          <w:szCs w:val="24"/>
          <w:lang w:eastAsia="zh-TW"/>
        </w:rPr>
      </w:pPr>
      <w:r>
        <w:rPr>
          <w:rFonts w:eastAsia="宋体" w:cs="Times New Roman"/>
          <w:b w:val="0"/>
          <w:sz w:val="24"/>
          <w:szCs w:val="24"/>
          <w:lang w:eastAsia="zh-TW"/>
        </w:rPr>
        <w:t xml:space="preserve">The unchallenged evidence </w:t>
      </w:r>
      <w:r w:rsidRPr="00903D4B">
        <w:rPr>
          <w:rFonts w:eastAsia="宋体" w:cs="Times New Roman"/>
          <w:b w:val="0"/>
          <w:sz w:val="24"/>
          <w:szCs w:val="24"/>
          <w:lang w:eastAsia="zh-TW"/>
        </w:rPr>
        <w:t>on the worrying phenomenon recently witnessed in Hong Kong where the situations were often highly fluid (with peaceful demonstration rapidly developed into unlawful riots with wanton and reckless violence causing serious damage to properties and even serious injuries to others).  The evidence also shows that there were many instances where less radical protestors remaining at the scene to provide moral and actual support (in terms of shielding the iden</w:t>
      </w:r>
      <w:r>
        <w:rPr>
          <w:rFonts w:eastAsia="宋体" w:cs="Times New Roman"/>
          <w:b w:val="0"/>
          <w:sz w:val="24"/>
          <w:szCs w:val="24"/>
          <w:lang w:eastAsia="zh-TW"/>
        </w:rPr>
        <w:t>t</w:t>
      </w:r>
      <w:r w:rsidRPr="00903D4B">
        <w:rPr>
          <w:rFonts w:eastAsia="宋体" w:cs="Times New Roman"/>
          <w:b w:val="0"/>
          <w:sz w:val="24"/>
          <w:szCs w:val="24"/>
          <w:lang w:eastAsia="zh-TW"/>
        </w:rPr>
        <w:t>ities of those violent protestors).  Instead of condemnation of violent acts committed or the public disorder occasioned by the radical protestors, some other protestors provide assistance to the perpetuators of</w:t>
      </w:r>
      <w:r>
        <w:rPr>
          <w:rFonts w:eastAsia="宋体" w:cs="Times New Roman"/>
          <w:b w:val="0"/>
          <w:sz w:val="24"/>
          <w:szCs w:val="24"/>
          <w:lang w:eastAsia="zh-TW"/>
        </w:rPr>
        <w:t xml:space="preserve"> violence and destructive acts.”</w:t>
      </w:r>
    </w:p>
    <w:p w:rsidR="00CD19A2" w:rsidRPr="006113DC" w:rsidRDefault="00214F44" w:rsidP="00CD19A2">
      <w:pPr>
        <w:pStyle w:val="Para"/>
        <w:ind w:left="1440" w:hanging="1440"/>
        <w:rPr>
          <w:rFonts w:ascii="Times New Roman" w:hAnsi="Times New Roman" w:cs="Times New Roman"/>
          <w:lang w:val="en-US"/>
        </w:rPr>
      </w:pPr>
      <w:r w:rsidRPr="00CD19A2">
        <w:rPr>
          <w:rFonts w:ascii="Times New Roman" w:hAnsi="Times New Roman" w:cs="Times New Roman" w:hint="eastAsia"/>
          <w:i/>
          <w:lang w:val="en-US"/>
        </w:rPr>
        <w:t>黃之鋒，</w:t>
      </w:r>
      <w:r>
        <w:rPr>
          <w:rFonts w:ascii="Times New Roman" w:hAnsi="Times New Roman" w:cs="Times New Roman"/>
          <w:i/>
          <w:lang w:val="en-US"/>
        </w:rPr>
        <w:t>supra</w:t>
      </w:r>
      <w:r w:rsidRPr="006113DC">
        <w:rPr>
          <w:rFonts w:cs="Times New Roman"/>
          <w:lang w:val="en-US"/>
        </w:rPr>
        <w:t>:</w:t>
      </w:r>
    </w:p>
    <w:p w:rsidR="00CD19A2" w:rsidRDefault="00214F44" w:rsidP="00CD19A2">
      <w:pPr>
        <w:ind w:left="1440" w:right="1100"/>
        <w:jc w:val="both"/>
        <w:rPr>
          <w:sz w:val="24"/>
          <w:szCs w:val="24"/>
          <w:lang w:eastAsia="zh-TW"/>
        </w:rPr>
      </w:pPr>
      <w:r w:rsidRPr="0045284E">
        <w:rPr>
          <w:rFonts w:hint="eastAsia"/>
          <w:spacing w:val="10"/>
          <w:kern w:val="2"/>
          <w:sz w:val="24"/>
          <w:szCs w:val="24"/>
          <w:bdr w:val="none" w:sz="0" w:space="0" w:color="auto"/>
          <w:lang w:val="en-GB" w:eastAsia="zh-TW"/>
        </w:rPr>
        <w:t>「</w:t>
      </w:r>
      <w:r w:rsidRPr="0045284E">
        <w:rPr>
          <w:rFonts w:eastAsia="宋体"/>
          <w:sz w:val="24"/>
          <w:szCs w:val="24"/>
          <w:lang w:eastAsia="zh-TW"/>
        </w:rPr>
        <w:t xml:space="preserve">126.  </w:t>
      </w:r>
      <w:proofErr w:type="gramStart"/>
      <w:r w:rsidRPr="0045284E">
        <w:rPr>
          <w:rFonts w:eastAsia="宋体" w:hint="eastAsia"/>
          <w:sz w:val="24"/>
          <w:szCs w:val="24"/>
          <w:lang w:eastAsia="zh-TW"/>
        </w:rPr>
        <w:t>再者，</w:t>
      </w:r>
      <w:proofErr w:type="gramEnd"/>
      <w:r w:rsidRPr="0045284E">
        <w:rPr>
          <w:rFonts w:eastAsia="宋体" w:hint="eastAsia"/>
          <w:sz w:val="24"/>
          <w:szCs w:val="24"/>
          <w:lang w:eastAsia="zh-TW"/>
        </w:rPr>
        <w:t>經驗告訴我們，當大批示威者聚集時，很大可能㑹出現情緒高漲甚至㴛動的情況，而這種情況本身有造成暴力事件的風險。有時，甚至會有以挑起暴力事端為目的之</w:t>
      </w:r>
      <w:proofErr w:type="gramStart"/>
      <w:r w:rsidRPr="0045284E">
        <w:rPr>
          <w:rFonts w:eastAsia="宋体" w:hint="eastAsia"/>
          <w:sz w:val="24"/>
          <w:szCs w:val="24"/>
          <w:lang w:eastAsia="zh-TW"/>
        </w:rPr>
        <w:t>不法之徒在場趁機</w:t>
      </w:r>
      <w:proofErr w:type="gramEnd"/>
      <w:r w:rsidRPr="0045284E">
        <w:rPr>
          <w:rFonts w:eastAsia="宋体" w:hint="eastAsia"/>
          <w:sz w:val="24"/>
          <w:szCs w:val="24"/>
          <w:lang w:eastAsia="zh-TW"/>
        </w:rPr>
        <w:t>行事，這方面的風險不容忽視</w:t>
      </w:r>
      <w:r w:rsidRPr="0045284E">
        <w:rPr>
          <w:rFonts w:eastAsia="宋体"/>
          <w:sz w:val="24"/>
          <w:szCs w:val="24"/>
          <w:lang w:eastAsia="zh-TW"/>
        </w:rPr>
        <w:t xml:space="preserve">: </w:t>
      </w:r>
      <w:r w:rsidRPr="0045284E">
        <w:rPr>
          <w:rFonts w:eastAsia="宋体" w:hint="eastAsia"/>
          <w:sz w:val="24"/>
          <w:szCs w:val="24"/>
          <w:lang w:eastAsia="zh-TW"/>
        </w:rPr>
        <w:t>見</w:t>
      </w:r>
      <w:proofErr w:type="gramStart"/>
      <w:r w:rsidRPr="0045284E">
        <w:rPr>
          <w:rFonts w:eastAsia="宋体" w:hint="eastAsia"/>
          <w:i/>
          <w:sz w:val="24"/>
          <w:szCs w:val="24"/>
          <w:lang w:eastAsia="zh-TW"/>
        </w:rPr>
        <w:t>女王訴陶君</w:t>
      </w:r>
      <w:proofErr w:type="gramEnd"/>
      <w:r w:rsidRPr="0045284E">
        <w:rPr>
          <w:rFonts w:eastAsia="宋体" w:hint="eastAsia"/>
          <w:i/>
          <w:sz w:val="24"/>
          <w:szCs w:val="24"/>
          <w:lang w:eastAsia="zh-TW"/>
        </w:rPr>
        <w:t>行</w:t>
      </w:r>
      <w:r w:rsidRPr="0045284E">
        <w:rPr>
          <w:rFonts w:eastAsia="宋体"/>
          <w:sz w:val="24"/>
          <w:szCs w:val="24"/>
          <w:lang w:eastAsia="zh-TW"/>
        </w:rPr>
        <w:t xml:space="preserve"> [1995]1 HKCLR 251</w:t>
      </w:r>
      <w:r w:rsidRPr="0045284E">
        <w:rPr>
          <w:rFonts w:eastAsia="宋体" w:hint="eastAsia"/>
          <w:sz w:val="24"/>
          <w:szCs w:val="24"/>
          <w:lang w:eastAsia="zh-TW"/>
        </w:rPr>
        <w:t>，麥德高法官的判詞第</w:t>
      </w:r>
      <w:r w:rsidRPr="0045284E">
        <w:rPr>
          <w:rFonts w:eastAsia="宋体"/>
          <w:sz w:val="24"/>
          <w:szCs w:val="24"/>
          <w:lang w:eastAsia="zh-TW"/>
        </w:rPr>
        <w:t>257</w:t>
      </w:r>
      <w:r w:rsidRPr="0045284E">
        <w:rPr>
          <w:rFonts w:eastAsia="宋体" w:hint="eastAsia"/>
          <w:sz w:val="24"/>
          <w:szCs w:val="24"/>
          <w:lang w:eastAsia="zh-TW"/>
        </w:rPr>
        <w:t>頁。</w:t>
      </w:r>
      <w:r w:rsidRPr="0045284E">
        <w:rPr>
          <w:rFonts w:ascii="宋体" w:eastAsia="宋体" w:hAnsi="宋体" w:hint="eastAsia"/>
          <w:sz w:val="24"/>
          <w:szCs w:val="24"/>
          <w:lang w:eastAsia="zh-TW"/>
        </w:rPr>
        <w:t>因此</w:t>
      </w:r>
      <w:r w:rsidRPr="0045284E">
        <w:rPr>
          <w:rFonts w:eastAsia="宋体" w:hint="eastAsia"/>
          <w:sz w:val="24"/>
          <w:szCs w:val="24"/>
          <w:lang w:eastAsia="zh-TW"/>
        </w:rPr>
        <w:t>，第</w:t>
      </w:r>
      <w:r w:rsidRPr="0045284E">
        <w:rPr>
          <w:sz w:val="24"/>
          <w:szCs w:val="24"/>
          <w:lang w:eastAsia="zh-TW"/>
        </w:rPr>
        <w:t> </w:t>
      </w:r>
      <w:r w:rsidRPr="0045284E">
        <w:rPr>
          <w:rFonts w:eastAsia="宋体"/>
          <w:sz w:val="24"/>
          <w:szCs w:val="24"/>
          <w:lang w:eastAsia="zh-TW"/>
        </w:rPr>
        <w:t>18</w:t>
      </w:r>
      <w:r w:rsidRPr="0045284E">
        <w:rPr>
          <w:rFonts w:eastAsia="宋体" w:hint="eastAsia"/>
          <w:sz w:val="24"/>
          <w:szCs w:val="24"/>
          <w:lang w:eastAsia="zh-TW"/>
        </w:rPr>
        <w:t>條的非法集結是必需的預防措施，對社會安寧可能被破壞和破㙥社會安寧所引發的嚴重後果防微杜漸</w:t>
      </w:r>
      <w:r w:rsidRPr="0045284E">
        <w:rPr>
          <w:rFonts w:eastAsia="宋体"/>
          <w:sz w:val="24"/>
          <w:szCs w:val="24"/>
          <w:lang w:eastAsia="zh-TW"/>
        </w:rPr>
        <w:t xml:space="preserve">: </w:t>
      </w:r>
      <w:r w:rsidRPr="0045284E">
        <w:rPr>
          <w:rFonts w:ascii="宋体" w:eastAsia="宋体" w:hAnsi="宋体" w:hint="eastAsia"/>
          <w:i/>
          <w:sz w:val="24"/>
          <w:szCs w:val="24"/>
          <w:lang w:eastAsia="zh-TW"/>
        </w:rPr>
        <w:t>梁國華</w:t>
      </w:r>
      <w:r w:rsidRPr="0045284E">
        <w:rPr>
          <w:rFonts w:eastAsia="宋体" w:hint="eastAsia"/>
          <w:sz w:val="24"/>
          <w:szCs w:val="24"/>
          <w:lang w:eastAsia="zh-TW"/>
        </w:rPr>
        <w:t>案，上訴法庭法官林文瀚的判詞第</w:t>
      </w:r>
      <w:r w:rsidRPr="0045284E">
        <w:rPr>
          <w:rFonts w:eastAsia="宋体"/>
          <w:sz w:val="24"/>
          <w:szCs w:val="24"/>
          <w:lang w:eastAsia="zh-TW"/>
        </w:rPr>
        <w:t>40</w:t>
      </w:r>
      <w:r w:rsidRPr="0045284E">
        <w:rPr>
          <w:rFonts w:eastAsia="宋体" w:hint="eastAsia"/>
          <w:sz w:val="24"/>
          <w:szCs w:val="24"/>
          <w:lang w:eastAsia="zh-TW"/>
        </w:rPr>
        <w:t>段。</w:t>
      </w:r>
    </w:p>
    <w:p w:rsidR="00017497" w:rsidRPr="00017497" w:rsidRDefault="00017497" w:rsidP="00CD19A2">
      <w:pPr>
        <w:ind w:left="1440" w:right="1100"/>
        <w:jc w:val="both"/>
        <w:rPr>
          <w:rFonts w:hint="eastAsia"/>
          <w:sz w:val="24"/>
          <w:szCs w:val="24"/>
          <w:lang w:eastAsia="zh-TW"/>
        </w:rPr>
      </w:pPr>
    </w:p>
    <w:p w:rsidR="00CD19A2" w:rsidRPr="0045284E" w:rsidRDefault="00214F44" w:rsidP="00CD19A2">
      <w:pPr>
        <w:ind w:left="1440" w:right="1100"/>
        <w:jc w:val="both"/>
        <w:rPr>
          <w:b/>
          <w:sz w:val="24"/>
          <w:szCs w:val="24"/>
          <w:lang w:val="en-GB" w:eastAsia="zh-TW"/>
        </w:rPr>
      </w:pPr>
      <w:r w:rsidRPr="0045284E">
        <w:rPr>
          <w:rFonts w:eastAsia="宋体"/>
          <w:sz w:val="24"/>
          <w:szCs w:val="24"/>
          <w:lang w:eastAsia="zh-TW"/>
        </w:rPr>
        <w:t xml:space="preserve">127.  </w:t>
      </w:r>
      <w:r w:rsidRPr="0045284E">
        <w:rPr>
          <w:rFonts w:eastAsia="宋体" w:hint="eastAsia"/>
          <w:sz w:val="24"/>
          <w:szCs w:val="24"/>
          <w:lang w:eastAsia="zh-TW"/>
        </w:rPr>
        <w:t>在維持公共秩序的大前題下，並且顧及到非法集結的控罪要旨，㳓庭在判刑時除了耍對犯案首施予合適的懲罰，亦需要考慮阻嚇的判刑元素，即㓥刑不僅要防止犯案者重犯，亦需以儆效尤，阻嚇其他人不要以身試法，有樣學樣來破壞或擾亂公共秩序。法庭應該給予阻嚇這判刑元素的比重，則視乎䅁件</w:t>
      </w:r>
      <w:r w:rsidRPr="0045284E">
        <w:rPr>
          <w:rFonts w:eastAsia="宋体" w:hint="eastAsia"/>
          <w:sz w:val="24"/>
          <w:szCs w:val="24"/>
          <w:lang w:eastAsia="zh-TW"/>
        </w:rPr>
        <w:lastRenderedPageBreak/>
        <w:t>實際情況而定。若案情嚴重，法庭需要判處具阻嚇性的刑罰。</w:t>
      </w:r>
      <w:r w:rsidRPr="0045284E">
        <w:rPr>
          <w:rFonts w:hint="eastAsia"/>
          <w:sz w:val="24"/>
          <w:szCs w:val="24"/>
          <w:lang w:val="en-GB" w:eastAsia="zh-TW"/>
        </w:rPr>
        <w:t>」</w:t>
      </w:r>
    </w:p>
    <w:p w:rsidR="00CD19A2" w:rsidRPr="00CD19A2" w:rsidRDefault="00214F44" w:rsidP="00AB5F57">
      <w:pPr>
        <w:pStyle w:val="Para"/>
      </w:pPr>
      <w:r w:rsidRPr="00CD19A2">
        <w:rPr>
          <w:rFonts w:hint="eastAsia"/>
        </w:rPr>
        <w:t>原審裁判官只考慮答辯人的</w:t>
      </w:r>
      <w:r w:rsidRPr="0013260D">
        <w:rPr>
          <w:rFonts w:hint="eastAsia"/>
          <w:lang w:val="ja-JP"/>
        </w:rPr>
        <w:t>自身</w:t>
      </w:r>
      <w:r w:rsidRPr="00CD19A2">
        <w:rPr>
          <w:rFonts w:hint="eastAsia"/>
        </w:rPr>
        <w:t>行為</w:t>
      </w:r>
      <w:r w:rsidR="00D032FD" w:rsidRPr="00CD19A2">
        <w:rPr>
          <w:rFonts w:hint="eastAsia"/>
        </w:rPr>
        <w:t>，</w:t>
      </w:r>
      <w:r w:rsidRPr="00CD19A2">
        <w:rPr>
          <w:rFonts w:hint="eastAsia"/>
        </w:rPr>
        <w:t>選擇性地把</w:t>
      </w:r>
      <w:r w:rsidRPr="0013260D">
        <w:rPr>
          <w:rFonts w:hint="eastAsia"/>
        </w:rPr>
        <w:t>夏</w:t>
      </w:r>
      <w:r w:rsidR="00A77A9C">
        <w:rPr>
          <w:rFonts w:hint="eastAsia"/>
        </w:rPr>
        <w:t>慤</w:t>
      </w:r>
      <w:r w:rsidRPr="0013260D">
        <w:rPr>
          <w:rFonts w:hint="eastAsia"/>
        </w:rPr>
        <w:t>道</w:t>
      </w:r>
      <w:r w:rsidRPr="00CD19A2">
        <w:rPr>
          <w:rFonts w:hint="eastAsia"/>
        </w:rPr>
        <w:t>和</w:t>
      </w:r>
      <w:r w:rsidRPr="0013260D">
        <w:rPr>
          <w:rFonts w:hint="eastAsia"/>
          <w:lang w:val="ja-JP"/>
        </w:rPr>
        <w:t>龍和道</w:t>
      </w:r>
      <w:r w:rsidRPr="00CD19A2">
        <w:rPr>
          <w:rFonts w:hint="eastAsia"/>
        </w:rPr>
        <w:t>示威者的暴力和破壞社會安寧棄之不顧，沒有考慮到當時大規模非法集結，人數眾多的整體行為，完全無視參與者的激昂情況隨時可以被進一步挑動，繼而引致其他人命傷亡、財物破壞等的局面，是犯了原則性的錯誤，是錯誤地強行把答辯人自身行為從非法集結整體考慮切割出來。</w:t>
      </w:r>
    </w:p>
    <w:p w:rsidR="005B2E10" w:rsidRPr="001C1B6E" w:rsidRDefault="00214F44" w:rsidP="00AB5F57">
      <w:pPr>
        <w:pStyle w:val="ar-heading1"/>
        <w:keepNext w:val="0"/>
        <w:widowControl w:val="0"/>
        <w:tabs>
          <w:tab w:val="clear" w:pos="9072"/>
          <w:tab w:val="right" w:pos="8424"/>
        </w:tabs>
        <w:ind w:left="1440" w:hanging="1440"/>
        <w:jc w:val="both"/>
        <w:rPr>
          <w:rFonts w:ascii="宋体" w:eastAsia="PMingLiU" w:hAnsi="宋体" w:hint="default"/>
          <w:u w:val="none"/>
          <w:lang w:val="zh-TW" w:eastAsia="zh-TW"/>
        </w:rPr>
      </w:pPr>
      <w:r w:rsidRPr="001C1B6E">
        <w:rPr>
          <w:rFonts w:ascii="宋体" w:eastAsia="宋体" w:hAnsi="宋体" w:hint="default"/>
          <w:u w:val="none"/>
          <w:lang w:val="zh-TW"/>
        </w:rPr>
        <w:t>I</w:t>
      </w:r>
      <w:r>
        <w:rPr>
          <w:rFonts w:ascii="PMingLiU" w:eastAsia="PMingLiU" w:hAnsi="PMingLiU" w:hint="default"/>
          <w:u w:val="none"/>
          <w:lang w:val="zh-TW"/>
        </w:rPr>
        <w:t>4</w:t>
      </w:r>
      <w:r w:rsidRPr="001C1B6E">
        <w:rPr>
          <w:rFonts w:ascii="宋体" w:eastAsia="宋体" w:hAnsi="宋体" w:hint="default"/>
          <w:u w:val="none"/>
          <w:lang w:val="zh-TW"/>
        </w:rPr>
        <w:t xml:space="preserve">. </w:t>
      </w:r>
      <w:r w:rsidRPr="001C1B6E">
        <w:rPr>
          <w:rFonts w:ascii="宋体" w:eastAsia="PMingLiU" w:hAnsi="宋体" w:hint="default"/>
          <w:u w:val="none"/>
          <w:lang w:val="zh-TW"/>
        </w:rPr>
        <w:tab/>
      </w:r>
      <w:r w:rsidRPr="005B2E10">
        <w:rPr>
          <w:rFonts w:ascii="宋体" w:eastAsia="宋体" w:hAnsi="宋体"/>
          <w:u w:val="none"/>
          <w:lang w:val="zh-TW" w:eastAsia="zh-TW"/>
        </w:rPr>
        <w:t>高風險建築物</w:t>
      </w:r>
    </w:p>
    <w:p w:rsidR="005B2E10" w:rsidRPr="005B2E10" w:rsidRDefault="00214F44" w:rsidP="00AB5F57">
      <w:pPr>
        <w:pStyle w:val="Para"/>
        <w:spacing w:before="240"/>
      </w:pPr>
      <w:r w:rsidRPr="005B2E10">
        <w:rPr>
          <w:rFonts w:hint="eastAsia"/>
        </w:rPr>
        <w:t>事發當天本案的非法集結，</w:t>
      </w:r>
      <w:r w:rsidRPr="00D032FD">
        <w:rPr>
          <w:rFonts w:hint="eastAsia"/>
        </w:rPr>
        <w:t>明顯是</w:t>
      </w:r>
      <w:proofErr w:type="gramStart"/>
      <w:r w:rsidR="00D032FD" w:rsidRPr="00D032FD">
        <w:rPr>
          <w:rFonts w:hint="eastAsia"/>
          <w:lang w:eastAsia="zh-HK"/>
        </w:rPr>
        <w:t>衝著</w:t>
      </w:r>
      <w:proofErr w:type="gramEnd"/>
      <w:r w:rsidRPr="00D032FD">
        <w:rPr>
          <w:rFonts w:hint="eastAsia"/>
        </w:rPr>
        <w:t>政府</w:t>
      </w:r>
      <w:r w:rsidRPr="005B2E10">
        <w:rPr>
          <w:rFonts w:hint="eastAsia"/>
        </w:rPr>
        <w:t>總部而來，夏</w:t>
      </w:r>
      <w:r w:rsidR="00A77A9C">
        <w:rPr>
          <w:rFonts w:hint="eastAsia"/>
        </w:rPr>
        <w:t>慤</w:t>
      </w:r>
      <w:r w:rsidRPr="005B2E10">
        <w:rPr>
          <w:rFonts w:hint="eastAsia"/>
        </w:rPr>
        <w:t>道和龍和道的示威者的目標，是政府總部，對政府總部</w:t>
      </w:r>
      <w:r w:rsidRPr="00E25E95">
        <w:rPr>
          <w:rFonts w:hint="eastAsia"/>
        </w:rPr>
        <w:t>和</w:t>
      </w:r>
      <w:r w:rsidR="00E25E95" w:rsidRPr="00E25E95">
        <w:rPr>
          <w:rFonts w:hint="eastAsia"/>
          <w:lang w:eastAsia="zh-HK"/>
        </w:rPr>
        <w:t>周</w:t>
      </w:r>
      <w:r w:rsidRPr="00E25E95">
        <w:rPr>
          <w:rFonts w:hint="eastAsia"/>
        </w:rPr>
        <w:t>邊的建築物</w:t>
      </w:r>
      <w:r w:rsidRPr="005B2E10">
        <w:rPr>
          <w:rFonts w:hint="eastAsia"/>
        </w:rPr>
        <w:t>和公眾構成嚴重威脅</w:t>
      </w:r>
      <w:r w:rsidRPr="005B2E10">
        <w:t xml:space="preserve">: </w:t>
      </w:r>
      <w:r w:rsidRPr="00E25E95">
        <w:rPr>
          <w:rFonts w:ascii="Times New Roman" w:hAnsi="Times New Roman" w:cs="Times New Roman"/>
          <w:i/>
        </w:rPr>
        <w:t>CMT</w:t>
      </w:r>
      <w:r w:rsidRPr="005B2E10">
        <w:t xml:space="preserve">, </w:t>
      </w:r>
      <w:r w:rsidRPr="005B2E10">
        <w:rPr>
          <w:rFonts w:ascii="Times New Roman" w:hAnsi="Times New Roman" w:cs="Times New Roman"/>
        </w:rPr>
        <w:t>supra</w:t>
      </w:r>
      <w:r w:rsidRPr="005B2E10">
        <w:t xml:space="preserve">, </w:t>
      </w:r>
      <w:r w:rsidRPr="005B2E10">
        <w:rPr>
          <w:rFonts w:hint="eastAsia"/>
        </w:rPr>
        <w:t>第</w:t>
      </w:r>
      <w:r w:rsidRPr="005B2E10">
        <w:rPr>
          <w:rFonts w:ascii="Times New Roman" w:hAnsi="Times New Roman" w:cs="Times New Roman"/>
        </w:rPr>
        <w:t>29</w:t>
      </w:r>
      <w:r w:rsidRPr="005B2E10">
        <w:rPr>
          <w:rFonts w:hint="eastAsia"/>
        </w:rPr>
        <w:t>段。非法集結的目標建築物是判刑時考慮的重要情節</w:t>
      </w:r>
      <w:r w:rsidRPr="005B2E10">
        <w:rPr>
          <w:lang w:eastAsia="zh-CN"/>
        </w:rPr>
        <w:t>:</w:t>
      </w:r>
      <w:r w:rsidRPr="00AB5F57">
        <w:rPr>
          <w:rFonts w:hint="eastAsia"/>
          <w:i/>
        </w:rPr>
        <w:t>律政司司長對梁曉陽</w:t>
      </w:r>
      <w:r w:rsidR="00F33B96">
        <w:rPr>
          <w:rStyle w:val="FootnoteReference"/>
        </w:rPr>
        <w:footnoteReference w:id="36"/>
      </w:r>
      <w:r w:rsidRPr="005B2E10">
        <w:rPr>
          <w:rFonts w:hint="eastAsia"/>
        </w:rPr>
        <w:t>。該案的衝擊目標是立法會大樓。上訴法庭認為立法會作為代表民意的機關，衝擊者不僅損害立法會作為代表民意的尊嚴，也妨礙其他合法和平集會的人表達意見和要求的權利，嚴重者引起不同意見者肢體衝突。同一道理，如</w:t>
      </w:r>
      <w:proofErr w:type="gramStart"/>
      <w:r w:rsidRPr="005B2E10">
        <w:rPr>
          <w:rFonts w:hint="eastAsia"/>
        </w:rPr>
        <w:t>余</w:t>
      </w:r>
      <w:proofErr w:type="gramEnd"/>
      <w:r w:rsidRPr="005B2E10">
        <w:rPr>
          <w:rFonts w:hint="eastAsia"/>
        </w:rPr>
        <w:t>專員所指，本案涉及以本港行政機關的總部為目標，不止是阻礙員警那麼簡單，而是正面挑戰政府的管治。</w:t>
      </w:r>
    </w:p>
    <w:p w:rsidR="005B2E10" w:rsidRPr="005B2E10" w:rsidRDefault="00214F44" w:rsidP="005B2E10">
      <w:pPr>
        <w:pStyle w:val="ar-heading1"/>
        <w:widowControl w:val="0"/>
        <w:numPr>
          <w:ilvl w:val="0"/>
          <w:numId w:val="10"/>
        </w:numPr>
        <w:tabs>
          <w:tab w:val="right" w:pos="8424"/>
        </w:tabs>
        <w:ind w:hanging="1440"/>
        <w:jc w:val="both"/>
        <w:rPr>
          <w:rFonts w:ascii="宋体" w:eastAsia="宋体" w:hAnsi="宋体" w:hint="default"/>
          <w:u w:val="none"/>
          <w:lang w:val="zh-TW" w:eastAsia="zh-HK"/>
        </w:rPr>
      </w:pPr>
      <w:r w:rsidRPr="005B2E10">
        <w:rPr>
          <w:rFonts w:ascii="宋体" w:eastAsia="宋体" w:hAnsi="宋体"/>
          <w:u w:val="none"/>
          <w:lang w:val="zh-TW" w:eastAsia="zh-TW"/>
        </w:rPr>
        <w:t>原審裁判官的錯誤</w:t>
      </w:r>
    </w:p>
    <w:p w:rsidR="005B2E10" w:rsidRDefault="00214F44" w:rsidP="00AB5F57">
      <w:pPr>
        <w:pStyle w:val="Para"/>
        <w:spacing w:before="240"/>
        <w:rPr>
          <w:lang w:val="en-US"/>
        </w:rPr>
      </w:pPr>
      <w:r w:rsidRPr="005B2E10">
        <w:rPr>
          <w:rFonts w:hint="eastAsia"/>
          <w:lang w:val="en-US"/>
        </w:rPr>
        <w:t>如上</w:t>
      </w:r>
      <w:r w:rsidRPr="005B2E10">
        <w:rPr>
          <w:rFonts w:ascii="Times New Roman" w:hAnsi="Times New Roman" w:cs="Times New Roman"/>
          <w:lang w:val="en-US"/>
        </w:rPr>
        <w:t>I1</w:t>
      </w:r>
      <w:r w:rsidRPr="005B2E10">
        <w:rPr>
          <w:rFonts w:hint="eastAsia"/>
          <w:lang w:val="en-US"/>
        </w:rPr>
        <w:t>部所述，</w:t>
      </w:r>
      <w:r w:rsidR="00202D9F" w:rsidRPr="00202D9F">
        <w:rPr>
          <w:rFonts w:hint="eastAsia"/>
          <w:lang w:val="en-US"/>
        </w:rPr>
        <w:t>原審</w:t>
      </w:r>
      <w:r w:rsidRPr="005B2E10">
        <w:rPr>
          <w:rFonts w:hint="eastAsia"/>
          <w:lang w:val="en-US"/>
        </w:rPr>
        <w:t>裁判官在處理本案的事實基礎上犯錯。</w:t>
      </w:r>
      <w:proofErr w:type="gramStart"/>
      <w:r w:rsidRPr="005B2E10">
        <w:rPr>
          <w:rFonts w:hint="eastAsia"/>
          <w:lang w:val="en-US"/>
        </w:rPr>
        <w:t>裁</w:t>
      </w:r>
      <w:proofErr w:type="gramEnd"/>
      <w:r w:rsidRPr="005B2E10">
        <w:rPr>
          <w:rFonts w:hint="eastAsia"/>
          <w:lang w:val="en-US"/>
        </w:rPr>
        <w:t>量刑期時只</w:t>
      </w:r>
      <w:r w:rsidR="00202D9F" w:rsidRPr="00202D9F">
        <w:rPr>
          <w:rFonts w:hint="eastAsia"/>
          <w:lang w:val="en-US"/>
        </w:rPr>
        <w:t>執</w:t>
      </w:r>
      <w:r w:rsidRPr="005B2E10">
        <w:rPr>
          <w:rFonts w:hint="eastAsia"/>
          <w:lang w:val="en-US"/>
        </w:rPr>
        <w:t>著於案中沒有證供顯示實際有任何財物損</w:t>
      </w:r>
      <w:r w:rsidRPr="005B2E10">
        <w:rPr>
          <w:rFonts w:hint="eastAsia"/>
          <w:lang w:val="en-US"/>
        </w:rPr>
        <w:lastRenderedPageBreak/>
        <w:t>失或破壞，也沒有任何執勤的警員受傷，</w:t>
      </w:r>
      <w:r w:rsidR="00202D9F" w:rsidRPr="00202D9F">
        <w:rPr>
          <w:rFonts w:hint="eastAsia"/>
          <w:lang w:val="en-US"/>
        </w:rPr>
        <w:t>卻漠視</w:t>
      </w:r>
      <w:r w:rsidRPr="005B2E10">
        <w:rPr>
          <w:rFonts w:hint="eastAsia"/>
          <w:lang w:val="en-US"/>
        </w:rPr>
        <w:t>控罪的控訴要旨，是防患於未然。即使本案沒有財物破壞、沒有任何人受傷，整體暴力行為的威脅之嚴重性仍是不容忽視的。兩個星期的阻嚇刑期，只是象徵性，懲罰性和</w:t>
      </w:r>
      <w:proofErr w:type="gramStart"/>
      <w:r w:rsidRPr="005B2E10">
        <w:rPr>
          <w:rFonts w:hint="eastAsia"/>
          <w:lang w:val="en-US"/>
        </w:rPr>
        <w:t>阻嚇</w:t>
      </w:r>
      <w:proofErr w:type="gramEnd"/>
      <w:r w:rsidRPr="005B2E10">
        <w:rPr>
          <w:rFonts w:hint="eastAsia"/>
          <w:lang w:val="en-US"/>
        </w:rPr>
        <w:t>力度不足。</w:t>
      </w:r>
      <w:proofErr w:type="gramStart"/>
      <w:r w:rsidRPr="005B2E10">
        <w:rPr>
          <w:rFonts w:hint="eastAsia"/>
          <w:lang w:val="en-US"/>
        </w:rPr>
        <w:t>阻嚇性刑罰</w:t>
      </w:r>
      <w:proofErr w:type="gramEnd"/>
      <w:r w:rsidRPr="005B2E10">
        <w:rPr>
          <w:rFonts w:hint="eastAsia"/>
          <w:lang w:val="en-US"/>
        </w:rPr>
        <w:t>，不只阻</w:t>
      </w:r>
      <w:proofErr w:type="gramStart"/>
      <w:r w:rsidRPr="005B2E10">
        <w:rPr>
          <w:rFonts w:hint="eastAsia"/>
          <w:lang w:val="en-US"/>
        </w:rPr>
        <w:t>嚇被控人</w:t>
      </w:r>
      <w:proofErr w:type="gramEnd"/>
      <w:r w:rsidRPr="005B2E10">
        <w:rPr>
          <w:rFonts w:hint="eastAsia"/>
          <w:lang w:val="en-US"/>
        </w:rPr>
        <w:t>重犯，亦以儆效尤。就本案而言，判刑時懲罰和</w:t>
      </w:r>
      <w:proofErr w:type="gramStart"/>
      <w:r w:rsidRPr="005B2E10">
        <w:rPr>
          <w:rFonts w:hint="eastAsia"/>
          <w:lang w:val="en-US"/>
        </w:rPr>
        <w:t>阻嚇</w:t>
      </w:r>
      <w:proofErr w:type="gramEnd"/>
      <w:r w:rsidRPr="005B2E10">
        <w:rPr>
          <w:rFonts w:hint="eastAsia"/>
          <w:lang w:val="en-US"/>
        </w:rPr>
        <w:t>的元素仍</w:t>
      </w:r>
      <w:r w:rsidRPr="00E25E95">
        <w:rPr>
          <w:rFonts w:hint="eastAsia"/>
          <w:lang w:val="en-US"/>
        </w:rPr>
        <w:t>應是</w:t>
      </w:r>
      <w:proofErr w:type="gramStart"/>
      <w:r w:rsidR="00E25E95" w:rsidRPr="00E25E95">
        <w:rPr>
          <w:rFonts w:hint="eastAsia"/>
          <w:lang w:eastAsia="zh-HK"/>
        </w:rPr>
        <w:t>佔</w:t>
      </w:r>
      <w:proofErr w:type="gramEnd"/>
      <w:r w:rsidRPr="00E25E95">
        <w:rPr>
          <w:rFonts w:hint="eastAsia"/>
          <w:lang w:val="en-US"/>
        </w:rPr>
        <w:t>最大比</w:t>
      </w:r>
      <w:r w:rsidRPr="005B2E10">
        <w:rPr>
          <w:rFonts w:hint="eastAsia"/>
          <w:lang w:val="en-US"/>
        </w:rPr>
        <w:t>重的。</w:t>
      </w:r>
      <w:r w:rsidR="005B2E10" w:rsidRPr="005B2E10">
        <w:rPr>
          <w:rFonts w:hint="eastAsia"/>
          <w:lang w:val="en-US"/>
        </w:rPr>
        <w:t xml:space="preserve">  </w:t>
      </w:r>
    </w:p>
    <w:p w:rsidR="005B2E10" w:rsidRPr="005B2E10" w:rsidRDefault="00214F44" w:rsidP="005B2E10">
      <w:pPr>
        <w:pStyle w:val="ar-heading1"/>
        <w:widowControl w:val="0"/>
        <w:numPr>
          <w:ilvl w:val="0"/>
          <w:numId w:val="10"/>
        </w:numPr>
        <w:tabs>
          <w:tab w:val="right" w:pos="8424"/>
        </w:tabs>
        <w:ind w:hanging="1440"/>
        <w:jc w:val="both"/>
        <w:rPr>
          <w:rFonts w:ascii="宋体" w:eastAsia="宋体" w:hAnsi="宋体" w:hint="default"/>
          <w:lang w:val="zh-TW" w:eastAsia="zh-HK"/>
        </w:rPr>
      </w:pPr>
      <w:r w:rsidRPr="005B2E10">
        <w:rPr>
          <w:rFonts w:ascii="宋体" w:eastAsia="宋体" w:hAnsi="宋体"/>
          <w:u w:val="none"/>
          <w:lang w:val="zh-TW" w:eastAsia="zh-TW"/>
        </w:rPr>
        <w:t>改判刑期</w:t>
      </w:r>
    </w:p>
    <w:p w:rsidR="00CC2659" w:rsidRPr="00CC2659" w:rsidRDefault="00214F44" w:rsidP="00CC2659">
      <w:pPr>
        <w:pStyle w:val="Para"/>
      </w:pPr>
      <w:r w:rsidRPr="00CC2659">
        <w:rPr>
          <w:rFonts w:hint="eastAsia"/>
        </w:rPr>
        <w:t>本庭認為，申請人提出的三項理據均成立。考慮了本案所</w:t>
      </w:r>
      <w:r w:rsidRPr="00746BEA">
        <w:rPr>
          <w:rFonts w:hint="eastAsia"/>
        </w:rPr>
        <w:t>有</w:t>
      </w:r>
      <w:r w:rsidR="00746BEA" w:rsidRPr="00746BEA">
        <w:rPr>
          <w:rFonts w:hint="eastAsia"/>
          <w:lang w:eastAsia="zh-HK"/>
        </w:rPr>
        <w:t>相</w:t>
      </w:r>
      <w:r w:rsidRPr="00746BEA">
        <w:rPr>
          <w:rFonts w:hint="eastAsia"/>
        </w:rPr>
        <w:t>關</w:t>
      </w:r>
      <w:r w:rsidRPr="00CC2659">
        <w:rPr>
          <w:rFonts w:hint="eastAsia"/>
        </w:rPr>
        <w:t>的情況及</w:t>
      </w:r>
      <w:r w:rsidRPr="00CC2659">
        <w:rPr>
          <w:rFonts w:hint="eastAsia"/>
          <w:i/>
        </w:rPr>
        <w:t>黃之鋒</w:t>
      </w:r>
      <w:r w:rsidRPr="00CC2659">
        <w:rPr>
          <w:rFonts w:hint="eastAsia"/>
        </w:rPr>
        <w:t>案的</w:t>
      </w:r>
      <w:r w:rsidRPr="00CC2659">
        <w:rPr>
          <w:rFonts w:ascii="Times New Roman" w:hAnsi="Times New Roman" w:cs="Times New Roman"/>
        </w:rPr>
        <w:t>8</w:t>
      </w:r>
      <w:r w:rsidRPr="00CC2659">
        <w:rPr>
          <w:rFonts w:hint="eastAsia"/>
        </w:rPr>
        <w:t>項因素，本庭認為本案的適當的量刑基準是</w:t>
      </w:r>
      <w:r w:rsidRPr="00CC2659">
        <w:rPr>
          <w:rFonts w:ascii="Times New Roman" w:hAnsi="Times New Roman" w:cs="Times New Roman"/>
        </w:rPr>
        <w:t>12</w:t>
      </w:r>
      <w:r w:rsidRPr="00CC2659">
        <w:rPr>
          <w:rFonts w:hint="eastAsia"/>
        </w:rPr>
        <w:t>個月的即時監禁，由於答辯人認罪，可獲三分之一量刑扣減。再基於本次的刑期覆核，答辯人已服畢兩個星期的刑期，再另酌情給予一個月的扣減。判刑七個月。</w:t>
      </w:r>
    </w:p>
    <w:p w:rsidR="008E12A9" w:rsidRDefault="008E12A9" w:rsidP="00426D99">
      <w:pPr>
        <w:pStyle w:val="Para"/>
        <w:numPr>
          <w:ilvl w:val="0"/>
          <w:numId w:val="0"/>
        </w:numPr>
        <w:rPr>
          <w:rFonts w:eastAsia="PMingLiU"/>
          <w:lang w:val="en-US"/>
        </w:rPr>
      </w:pPr>
    </w:p>
    <w:p w:rsidR="001C4B3F" w:rsidRDefault="001C4B3F" w:rsidP="00426D99">
      <w:pPr>
        <w:pStyle w:val="Para"/>
        <w:numPr>
          <w:ilvl w:val="0"/>
          <w:numId w:val="0"/>
        </w:numPr>
        <w:rPr>
          <w:rFonts w:eastAsia="PMingLiU"/>
          <w:lang w:val="en-US"/>
        </w:rPr>
      </w:pPr>
    </w:p>
    <w:tbl>
      <w:tblPr>
        <w:tblW w:w="5420" w:type="pct"/>
        <w:tblCellSpacing w:w="15" w:type="dxa"/>
        <w:tblInd w:w="-180" w:type="dxa"/>
        <w:tblCellMar>
          <w:top w:w="15" w:type="dxa"/>
          <w:left w:w="15" w:type="dxa"/>
          <w:bottom w:w="15" w:type="dxa"/>
          <w:right w:w="15" w:type="dxa"/>
        </w:tblCellMar>
        <w:tblLook w:val="04A0" w:firstRow="1" w:lastRow="0" w:firstColumn="1" w:lastColumn="0" w:noHBand="0" w:noVBand="1"/>
      </w:tblPr>
      <w:tblGrid>
        <w:gridCol w:w="2830"/>
        <w:gridCol w:w="3561"/>
        <w:gridCol w:w="3387"/>
      </w:tblGrid>
      <w:tr w:rsidR="001C4B3F" w:rsidRPr="00534137" w:rsidTr="00BC1910">
        <w:trPr>
          <w:tblCellSpacing w:w="15" w:type="dxa"/>
        </w:trPr>
        <w:tc>
          <w:tcPr>
            <w:tcW w:w="1424" w:type="pct"/>
            <w:hideMark/>
          </w:tcPr>
          <w:p w:rsidR="001C4B3F" w:rsidRPr="00534137" w:rsidRDefault="00214F44" w:rsidP="001C4B3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sz w:val="28"/>
                <w:szCs w:val="28"/>
                <w:bdr w:val="none" w:sz="0" w:space="0" w:color="auto"/>
                <w:lang w:eastAsia="zh-TW"/>
              </w:rPr>
            </w:pPr>
            <w:r w:rsidRPr="00AB53D8">
              <w:rPr>
                <w:rFonts w:ascii="宋体" w:eastAsia="宋体" w:hAnsi="宋体" w:cs="宋体" w:hint="eastAsia"/>
                <w:sz w:val="28"/>
                <w:szCs w:val="28"/>
                <w:bdr w:val="none" w:sz="0" w:space="0" w:color="auto"/>
                <w:lang w:eastAsia="zh-TW"/>
              </w:rPr>
              <w:t>（</w:t>
            </w:r>
            <w:r w:rsidRPr="001C4B3F">
              <w:rPr>
                <w:rFonts w:ascii="宋体" w:eastAsia="宋体" w:hAnsi="宋体" w:cs="宋体" w:hint="eastAsia"/>
                <w:bCs/>
                <w:sz w:val="28"/>
                <w:szCs w:val="28"/>
                <w:bdr w:val="none" w:sz="0" w:space="0" w:color="auto"/>
                <w:lang w:eastAsia="zh-TW"/>
              </w:rPr>
              <w:t>潘兆初</w:t>
            </w:r>
            <w:r w:rsidRPr="00AB53D8">
              <w:rPr>
                <w:rFonts w:ascii="宋体" w:eastAsia="宋体" w:hAnsi="宋体" w:cs="宋体" w:hint="eastAsia"/>
                <w:sz w:val="28"/>
                <w:szCs w:val="28"/>
                <w:bdr w:val="none" w:sz="0" w:space="0" w:color="auto"/>
                <w:lang w:eastAsia="zh-TW"/>
              </w:rPr>
              <w:t>）</w:t>
            </w:r>
            <w:r w:rsidR="001C4B3F" w:rsidRPr="00534137">
              <w:rPr>
                <w:rFonts w:ascii="宋体" w:eastAsia="宋体" w:hAnsi="宋体"/>
                <w:sz w:val="28"/>
                <w:szCs w:val="28"/>
                <w:bdr w:val="none" w:sz="0" w:space="0" w:color="auto"/>
                <w:lang w:eastAsia="zh-TW"/>
              </w:rPr>
              <w:br/>
            </w:r>
            <w:r w:rsidRPr="001C4B3F">
              <w:rPr>
                <w:rFonts w:ascii="宋体" w:eastAsia="宋体" w:hAnsi="宋体" w:cs="宋体" w:hint="eastAsia"/>
                <w:sz w:val="28"/>
                <w:szCs w:val="28"/>
                <w:bdr w:val="none" w:sz="0" w:space="0" w:color="auto"/>
                <w:lang w:eastAsia="zh-TW"/>
              </w:rPr>
              <w:t>高等法院首席法官</w:t>
            </w:r>
            <w:r w:rsidR="001C4B3F" w:rsidRPr="00534137">
              <w:rPr>
                <w:rFonts w:ascii="宋体" w:eastAsia="宋体" w:hAnsi="宋体"/>
                <w:sz w:val="28"/>
                <w:szCs w:val="28"/>
                <w:bdr w:val="none" w:sz="0" w:space="0" w:color="auto"/>
                <w:lang w:eastAsia="zh-TW"/>
              </w:rPr>
              <w:br/>
            </w:r>
            <w:r w:rsidRPr="00534137">
              <w:rPr>
                <w:rFonts w:ascii="宋体" w:eastAsia="宋体" w:hAnsi="宋体" w:cs="宋体"/>
                <w:sz w:val="28"/>
                <w:szCs w:val="28"/>
                <w:bdr w:val="none" w:sz="0" w:space="0" w:color="auto"/>
                <w:lang w:eastAsia="zh-TW"/>
              </w:rPr>
              <w:t xml:space="preserve">  </w:t>
            </w:r>
            <w:r w:rsidRPr="00534137">
              <w:rPr>
                <w:rFonts w:ascii="宋体" w:eastAsia="宋体" w:hAnsi="宋体"/>
                <w:sz w:val="28"/>
                <w:szCs w:val="28"/>
                <w:bdr w:val="none" w:sz="0" w:space="0" w:color="auto"/>
                <w:lang w:eastAsia="zh-TW"/>
              </w:rPr>
              <w:t> </w:t>
            </w:r>
          </w:p>
        </w:tc>
        <w:tc>
          <w:tcPr>
            <w:tcW w:w="1806" w:type="pct"/>
            <w:hideMark/>
          </w:tcPr>
          <w:p w:rsidR="001C4B3F" w:rsidRPr="00534137" w:rsidRDefault="00214F44" w:rsidP="00BC191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sz w:val="28"/>
                <w:szCs w:val="28"/>
                <w:bdr w:val="none" w:sz="0" w:space="0" w:color="auto"/>
                <w:lang w:eastAsia="zh-TW"/>
              </w:rPr>
            </w:pPr>
            <w:r w:rsidRPr="00AB53D8">
              <w:rPr>
                <w:rFonts w:ascii="宋体" w:eastAsia="宋体" w:hAnsi="宋体" w:cs="宋体" w:hint="eastAsia"/>
                <w:sz w:val="28"/>
                <w:szCs w:val="28"/>
                <w:bdr w:val="none" w:sz="0" w:space="0" w:color="auto"/>
                <w:lang w:eastAsia="zh-TW"/>
              </w:rPr>
              <w:t>（</w:t>
            </w:r>
            <w:r w:rsidRPr="00534137">
              <w:rPr>
                <w:rFonts w:ascii="宋体" w:eastAsia="宋体" w:hAnsi="宋体" w:cs="宋体" w:hint="eastAsia"/>
                <w:sz w:val="28"/>
                <w:szCs w:val="28"/>
                <w:bdr w:val="none" w:sz="0" w:space="0" w:color="auto"/>
                <w:lang w:eastAsia="zh-TW"/>
              </w:rPr>
              <w:t>彭偉昌</w:t>
            </w:r>
            <w:r w:rsidRPr="00AB53D8">
              <w:rPr>
                <w:rFonts w:ascii="宋体" w:eastAsia="宋体" w:hAnsi="宋体" w:cs="宋体" w:hint="eastAsia"/>
                <w:sz w:val="28"/>
                <w:szCs w:val="28"/>
                <w:bdr w:val="none" w:sz="0" w:space="0" w:color="auto"/>
                <w:lang w:eastAsia="zh-TW"/>
              </w:rPr>
              <w:t>）</w:t>
            </w:r>
            <w:r w:rsidR="001C4B3F" w:rsidRPr="00534137">
              <w:rPr>
                <w:rFonts w:ascii="宋体" w:eastAsia="宋体" w:hAnsi="宋体"/>
                <w:sz w:val="28"/>
                <w:szCs w:val="28"/>
                <w:bdr w:val="none" w:sz="0" w:space="0" w:color="auto"/>
                <w:lang w:eastAsia="zh-TW"/>
              </w:rPr>
              <w:br/>
            </w:r>
            <w:r w:rsidRPr="00534137">
              <w:rPr>
                <w:rFonts w:ascii="宋体" w:eastAsia="宋体" w:hAnsi="宋体" w:cs="宋体" w:hint="eastAsia"/>
                <w:sz w:val="28"/>
                <w:szCs w:val="28"/>
                <w:bdr w:val="none" w:sz="0" w:space="0" w:color="auto"/>
                <w:lang w:eastAsia="zh-TW"/>
              </w:rPr>
              <w:t>高等法院上訴法庭</w:t>
            </w:r>
            <w:r w:rsidR="00A52ECE" w:rsidRPr="00A52ECE">
              <w:rPr>
                <w:rFonts w:ascii="宋体" w:eastAsia="宋体" w:hAnsi="宋体" w:cs="宋体" w:hint="eastAsia"/>
                <w:sz w:val="28"/>
                <w:szCs w:val="28"/>
                <w:bdr w:val="none" w:sz="0" w:space="0" w:color="auto"/>
                <w:lang w:eastAsia="zh-TW"/>
              </w:rPr>
              <w:t>法官</w:t>
            </w:r>
          </w:p>
        </w:tc>
        <w:tc>
          <w:tcPr>
            <w:tcW w:w="1709" w:type="pct"/>
            <w:hideMark/>
          </w:tcPr>
          <w:p w:rsidR="001C4B3F" w:rsidRPr="00534137" w:rsidRDefault="00214F44" w:rsidP="00BC191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sz w:val="28"/>
                <w:szCs w:val="28"/>
                <w:bdr w:val="none" w:sz="0" w:space="0" w:color="auto"/>
                <w:lang w:eastAsia="zh-TW"/>
              </w:rPr>
            </w:pPr>
            <w:r w:rsidRPr="00AB53D8">
              <w:rPr>
                <w:rFonts w:ascii="宋体" w:eastAsia="宋体" w:hAnsi="宋体" w:cs="宋体" w:hint="eastAsia"/>
                <w:sz w:val="28"/>
                <w:szCs w:val="28"/>
                <w:bdr w:val="none" w:sz="0" w:space="0" w:color="auto"/>
                <w:lang w:eastAsia="zh-TW"/>
              </w:rPr>
              <w:t>（</w:t>
            </w:r>
            <w:r w:rsidRPr="00534137">
              <w:rPr>
                <w:rFonts w:ascii="宋体" w:eastAsia="宋体" w:hAnsi="宋体" w:cs="宋体" w:hint="eastAsia"/>
                <w:bCs/>
                <w:sz w:val="28"/>
                <w:szCs w:val="28"/>
                <w:bdr w:val="none" w:sz="0" w:space="0" w:color="auto"/>
                <w:lang w:eastAsia="zh-TW"/>
              </w:rPr>
              <w:t>潘敏琦</w:t>
            </w:r>
            <w:r w:rsidRPr="00AB53D8">
              <w:rPr>
                <w:rFonts w:ascii="宋体" w:eastAsia="宋体" w:hAnsi="宋体" w:cs="宋体" w:hint="eastAsia"/>
                <w:sz w:val="28"/>
                <w:szCs w:val="28"/>
                <w:bdr w:val="none" w:sz="0" w:space="0" w:color="auto"/>
                <w:lang w:eastAsia="zh-TW"/>
              </w:rPr>
              <w:t>）</w:t>
            </w:r>
            <w:r w:rsidR="001C4B3F" w:rsidRPr="00534137">
              <w:rPr>
                <w:rFonts w:ascii="宋体" w:eastAsia="宋体" w:hAnsi="宋体"/>
                <w:sz w:val="28"/>
                <w:szCs w:val="28"/>
                <w:bdr w:val="none" w:sz="0" w:space="0" w:color="auto"/>
                <w:lang w:eastAsia="zh-TW"/>
              </w:rPr>
              <w:br/>
            </w:r>
            <w:r w:rsidR="00BC1910">
              <w:rPr>
                <w:rFonts w:ascii="宋体" w:hAnsi="宋体" w:hint="eastAsia"/>
                <w:sz w:val="28"/>
                <w:szCs w:val="28"/>
                <w:bdr w:val="none" w:sz="0" w:space="0" w:color="auto"/>
                <w:lang w:eastAsia="zh-TW"/>
              </w:rPr>
              <w:t xml:space="preserve"> </w:t>
            </w:r>
            <w:r w:rsidR="00A52ECE" w:rsidRPr="00A52ECE">
              <w:rPr>
                <w:rFonts w:ascii="宋体" w:eastAsia="宋体" w:hAnsi="宋体" w:hint="eastAsia"/>
                <w:sz w:val="28"/>
                <w:szCs w:val="28"/>
                <w:bdr w:val="none" w:sz="0" w:space="0" w:color="auto"/>
                <w:lang w:eastAsia="zh-TW"/>
              </w:rPr>
              <w:t>高等法院原</w:t>
            </w:r>
            <w:proofErr w:type="gramStart"/>
            <w:r w:rsidR="00A52ECE" w:rsidRPr="00A52ECE">
              <w:rPr>
                <w:rFonts w:ascii="宋体" w:eastAsia="宋体" w:hAnsi="宋体" w:hint="eastAsia"/>
                <w:sz w:val="28"/>
                <w:szCs w:val="28"/>
                <w:bdr w:val="none" w:sz="0" w:space="0" w:color="auto"/>
                <w:lang w:eastAsia="zh-TW"/>
              </w:rPr>
              <w:t>訟</w:t>
            </w:r>
            <w:proofErr w:type="gramEnd"/>
            <w:r w:rsidR="00A52ECE" w:rsidRPr="00A52ECE">
              <w:rPr>
                <w:rFonts w:ascii="宋体" w:eastAsia="宋体" w:hAnsi="宋体" w:hint="eastAsia"/>
                <w:sz w:val="28"/>
                <w:szCs w:val="28"/>
                <w:bdr w:val="none" w:sz="0" w:space="0" w:color="auto"/>
                <w:lang w:eastAsia="zh-TW"/>
              </w:rPr>
              <w:t>法庭法官</w:t>
            </w:r>
            <w:r w:rsidRPr="00534137">
              <w:rPr>
                <w:rFonts w:ascii="宋体" w:eastAsia="宋体" w:hAnsi="宋体"/>
                <w:sz w:val="28"/>
                <w:szCs w:val="28"/>
                <w:bdr w:val="none" w:sz="0" w:space="0" w:color="auto"/>
                <w:lang w:eastAsia="zh-TW"/>
              </w:rPr>
              <w:t> </w:t>
            </w:r>
          </w:p>
        </w:tc>
      </w:tr>
    </w:tbl>
    <w:p w:rsidR="002A0492" w:rsidRPr="008E12A9" w:rsidRDefault="002A0492" w:rsidP="00B65768">
      <w:pPr>
        <w:rPr>
          <w:rFonts w:ascii="宋体" w:eastAsia="宋体" w:hAnsi="宋体"/>
          <w:b/>
          <w:bCs/>
          <w:sz w:val="28"/>
          <w:szCs w:val="28"/>
          <w:lang w:eastAsia="zh-TW"/>
        </w:rPr>
      </w:pPr>
    </w:p>
    <w:p w:rsidR="001C4B3F" w:rsidRPr="002C4D16" w:rsidRDefault="00214F44" w:rsidP="001C4B3F">
      <w:pPr>
        <w:tabs>
          <w:tab w:val="left" w:pos="1440"/>
        </w:tabs>
        <w:ind w:left="1440" w:hanging="1440"/>
        <w:rPr>
          <w:rFonts w:ascii="宋体" w:eastAsia="宋体" w:hAnsi="宋体"/>
          <w:bCs/>
          <w:sz w:val="28"/>
          <w:szCs w:val="28"/>
          <w:lang w:eastAsia="zh-HK"/>
        </w:rPr>
      </w:pPr>
      <w:r w:rsidRPr="00746BEA">
        <w:rPr>
          <w:rFonts w:ascii="宋体" w:eastAsia="宋体" w:hAnsi="宋体" w:hint="eastAsia"/>
          <w:bCs/>
          <w:sz w:val="28"/>
          <w:szCs w:val="28"/>
          <w:lang w:eastAsia="zh-TW"/>
        </w:rPr>
        <w:t>申請人</w:t>
      </w:r>
      <w:r w:rsidRPr="00746BEA">
        <w:rPr>
          <w:rFonts w:ascii="宋体" w:eastAsia="宋体" w:hAnsi="宋体" w:hint="eastAsia"/>
          <w:sz w:val="28"/>
          <w:lang w:eastAsia="zh-TW"/>
        </w:rPr>
        <w:t>：</w:t>
      </w:r>
      <w:r w:rsidRPr="00746BEA">
        <w:rPr>
          <w:rFonts w:ascii="宋体" w:eastAsia="宋体" w:hAnsi="宋体"/>
          <w:sz w:val="28"/>
          <w:lang w:eastAsia="zh-TW"/>
        </w:rPr>
        <w:tab/>
      </w:r>
      <w:proofErr w:type="gramStart"/>
      <w:r w:rsidRPr="002C4D16">
        <w:rPr>
          <w:rFonts w:ascii="宋体" w:eastAsia="宋体" w:hAnsi="宋体" w:hint="eastAsia"/>
          <w:bCs/>
          <w:sz w:val="28"/>
          <w:szCs w:val="28"/>
          <w:lang w:eastAsia="zh-TW"/>
        </w:rPr>
        <w:t>由律政</w:t>
      </w:r>
      <w:proofErr w:type="gramEnd"/>
      <w:r w:rsidRPr="002C4D16">
        <w:rPr>
          <w:rFonts w:ascii="宋体" w:eastAsia="宋体" w:hAnsi="宋体" w:hint="eastAsia"/>
          <w:bCs/>
          <w:sz w:val="28"/>
          <w:szCs w:val="28"/>
          <w:lang w:eastAsia="zh-TW"/>
        </w:rPr>
        <w:t>司</w:t>
      </w:r>
      <w:r w:rsidR="00746BEA" w:rsidRPr="002C4D16">
        <w:rPr>
          <w:rFonts w:ascii="宋体" w:eastAsia="宋体" w:hAnsi="宋体" w:hint="eastAsia"/>
          <w:bCs/>
          <w:sz w:val="28"/>
          <w:szCs w:val="28"/>
          <w:lang w:eastAsia="zh-TW"/>
        </w:rPr>
        <w:t>高級助理刑事檢控專員余國慧女士</w:t>
      </w:r>
      <w:r w:rsidR="002C4D16" w:rsidRPr="002C4D16">
        <w:rPr>
          <w:rFonts w:ascii="宋体" w:eastAsia="宋体" w:hAnsi="宋体" w:hint="eastAsia"/>
          <w:bCs/>
          <w:sz w:val="28"/>
          <w:szCs w:val="28"/>
          <w:lang w:eastAsia="zh-HK"/>
        </w:rPr>
        <w:t>及高級檢控官張卓勤先</w:t>
      </w:r>
      <w:r w:rsidR="002C4D16" w:rsidRPr="002C4D16">
        <w:rPr>
          <w:rFonts w:ascii="宋体" w:eastAsia="宋体" w:hAnsi="宋体" w:hint="eastAsia"/>
          <w:bCs/>
          <w:sz w:val="28"/>
          <w:szCs w:val="28"/>
          <w:lang w:eastAsia="zh-TW"/>
        </w:rPr>
        <w:t>生</w:t>
      </w:r>
      <w:r w:rsidRPr="002C4D16">
        <w:rPr>
          <w:rFonts w:ascii="宋体" w:eastAsia="宋体" w:hAnsi="宋体" w:hint="eastAsia"/>
          <w:bCs/>
          <w:sz w:val="28"/>
          <w:szCs w:val="28"/>
          <w:lang w:eastAsia="zh-TW"/>
        </w:rPr>
        <w:t>代表</w:t>
      </w:r>
    </w:p>
    <w:p w:rsidR="001C4B3F" w:rsidRPr="008E12A9" w:rsidRDefault="001C4B3F" w:rsidP="001C4B3F">
      <w:pPr>
        <w:tabs>
          <w:tab w:val="left" w:pos="1440"/>
        </w:tabs>
        <w:ind w:left="1440" w:hanging="1440"/>
        <w:rPr>
          <w:rFonts w:ascii="宋体" w:eastAsia="宋体" w:hAnsi="宋体"/>
          <w:bCs/>
          <w:sz w:val="28"/>
          <w:szCs w:val="28"/>
          <w:lang w:eastAsia="zh-TW"/>
        </w:rPr>
      </w:pPr>
    </w:p>
    <w:p w:rsidR="001C4B3F" w:rsidRPr="002C4D16" w:rsidRDefault="00214F44" w:rsidP="002C4D16">
      <w:pPr>
        <w:tabs>
          <w:tab w:val="left" w:pos="1440"/>
        </w:tabs>
        <w:ind w:left="1440" w:hanging="1440"/>
        <w:rPr>
          <w:rFonts w:ascii="宋体" w:eastAsia="宋体" w:hAnsi="宋体"/>
          <w:b/>
          <w:bCs/>
          <w:sz w:val="28"/>
          <w:szCs w:val="28"/>
          <w:lang w:eastAsia="zh-TW"/>
        </w:rPr>
      </w:pPr>
      <w:r w:rsidRPr="008E12A9">
        <w:rPr>
          <w:rFonts w:ascii="宋体" w:eastAsia="宋体" w:hAnsi="宋体" w:hint="eastAsia"/>
          <w:bCs/>
          <w:sz w:val="28"/>
          <w:szCs w:val="28"/>
          <w:lang w:eastAsia="zh-TW"/>
        </w:rPr>
        <w:t>答辯人：</w:t>
      </w:r>
      <w:r w:rsidRPr="008E12A9">
        <w:rPr>
          <w:rFonts w:ascii="宋体" w:eastAsia="宋体" w:hAnsi="宋体"/>
          <w:bCs/>
          <w:sz w:val="28"/>
          <w:szCs w:val="28"/>
          <w:lang w:eastAsia="zh-TW"/>
        </w:rPr>
        <w:tab/>
      </w:r>
      <w:r w:rsidRPr="002C4D16">
        <w:rPr>
          <w:rFonts w:ascii="宋体" w:eastAsia="宋体" w:hAnsi="宋体" w:hint="eastAsia"/>
          <w:sz w:val="28"/>
          <w:lang w:eastAsia="zh-TW"/>
        </w:rPr>
        <w:t>由</w:t>
      </w:r>
      <w:r w:rsidR="00746BEA" w:rsidRPr="002C4D16">
        <w:rPr>
          <w:rFonts w:ascii="宋体" w:eastAsia="宋体" w:hAnsi="宋体" w:hint="eastAsia"/>
          <w:bCs/>
          <w:sz w:val="28"/>
          <w:szCs w:val="28"/>
          <w:lang w:eastAsia="zh-HK"/>
        </w:rPr>
        <w:t>伍展邦</w:t>
      </w:r>
      <w:r w:rsidRPr="002C4D16">
        <w:rPr>
          <w:rFonts w:ascii="宋体" w:eastAsia="宋体" w:hAnsi="宋体" w:hint="eastAsia"/>
          <w:sz w:val="28"/>
          <w:lang w:eastAsia="zh-TW"/>
        </w:rPr>
        <w:t>律師行</w:t>
      </w:r>
      <w:r w:rsidR="002C4D16" w:rsidRPr="002C4D16">
        <w:rPr>
          <w:rFonts w:ascii="宋体" w:eastAsia="宋体" w:hAnsi="宋体" w:hint="eastAsia"/>
          <w:sz w:val="28"/>
          <w:lang w:eastAsia="zh-HK"/>
        </w:rPr>
        <w:t>轉</w:t>
      </w:r>
      <w:proofErr w:type="gramStart"/>
      <w:r w:rsidR="002C4D16" w:rsidRPr="002C4D16">
        <w:rPr>
          <w:rFonts w:ascii="宋体" w:eastAsia="宋体" w:hAnsi="宋体" w:hint="eastAsia"/>
          <w:sz w:val="28"/>
          <w:lang w:eastAsia="zh-HK"/>
        </w:rPr>
        <w:t>聘</w:t>
      </w:r>
      <w:r w:rsidR="00746BEA" w:rsidRPr="002C4D16">
        <w:rPr>
          <w:rFonts w:ascii="宋体" w:eastAsia="宋体" w:hAnsi="宋体" w:hint="eastAsia"/>
          <w:sz w:val="28"/>
          <w:lang w:eastAsia="zh-HK"/>
        </w:rPr>
        <w:t>伍</w:t>
      </w:r>
      <w:r w:rsidR="00BC1910" w:rsidRPr="00BC1910">
        <w:rPr>
          <w:rFonts w:ascii="宋体" w:eastAsia="宋体" w:hAnsi="宋体" w:hint="eastAsia"/>
          <w:sz w:val="28"/>
          <w:lang w:eastAsia="zh-HK"/>
        </w:rPr>
        <w:t>頴</w:t>
      </w:r>
      <w:r w:rsidR="00746BEA" w:rsidRPr="002C4D16">
        <w:rPr>
          <w:rFonts w:ascii="宋体" w:eastAsia="宋体" w:hAnsi="宋体" w:hint="eastAsia"/>
          <w:sz w:val="28"/>
          <w:lang w:eastAsia="zh-HK"/>
        </w:rPr>
        <w:t>珊</w:t>
      </w:r>
      <w:proofErr w:type="gramEnd"/>
      <w:r w:rsidRPr="002C4D16">
        <w:rPr>
          <w:rFonts w:ascii="宋体" w:eastAsia="宋体" w:hAnsi="宋体" w:cs="Verdana" w:hint="eastAsia"/>
          <w:sz w:val="28"/>
          <w:szCs w:val="28"/>
          <w:bdr w:val="none" w:sz="0" w:space="0" w:color="auto"/>
          <w:lang w:eastAsia="zh-TW"/>
        </w:rPr>
        <w:t>大律師</w:t>
      </w:r>
      <w:r w:rsidRPr="002C4D16">
        <w:rPr>
          <w:rFonts w:ascii="宋体" w:eastAsia="宋体" w:hAnsi="宋体" w:cs="宋体" w:hint="eastAsia"/>
          <w:spacing w:val="10"/>
          <w:kern w:val="2"/>
          <w:sz w:val="28"/>
          <w:szCs w:val="28"/>
          <w:bdr w:val="none" w:sz="0" w:space="0" w:color="auto"/>
          <w:lang w:val="en-GB" w:eastAsia="zh-TW"/>
        </w:rPr>
        <w:t>代表</w:t>
      </w:r>
      <w:r w:rsidR="001C4B3F" w:rsidRPr="002C4D16">
        <w:rPr>
          <w:rFonts w:ascii="宋体" w:eastAsia="宋体" w:hAnsi="宋体"/>
          <w:lang w:val="zh-TW" w:eastAsia="zh-TW"/>
        </w:rPr>
        <w:t xml:space="preserve"> </w:t>
      </w:r>
      <w:r w:rsidR="001C4B3F" w:rsidRPr="008E12A9">
        <w:rPr>
          <w:rFonts w:ascii="宋体" w:eastAsia="宋体" w:hAnsi="宋体"/>
          <w:lang w:val="zh-TW" w:eastAsia="zh-TW"/>
        </w:rPr>
        <w:t xml:space="preserve"> </w:t>
      </w:r>
    </w:p>
    <w:sectPr w:rsidR="001C4B3F" w:rsidRPr="002C4D16" w:rsidSect="00FA3AE4">
      <w:headerReference w:type="default" r:id="rId8"/>
      <w:headerReference w:type="first" r:id="rId9"/>
      <w:pgSz w:w="11900" w:h="16840"/>
      <w:pgMar w:top="1440" w:right="1440" w:bottom="126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17D" w:rsidRDefault="005C417D">
      <w:r>
        <w:separator/>
      </w:r>
    </w:p>
  </w:endnote>
  <w:endnote w:type="continuationSeparator" w:id="0">
    <w:p w:rsidR="005C417D" w:rsidRDefault="005C4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 BLANCA">
    <w:panose1 w:val="02000000000000000000"/>
    <w:charset w:val="00"/>
    <w:family w:val="auto"/>
    <w:pitch w:val="variable"/>
    <w:sig w:usb0="8000002F"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17D" w:rsidRDefault="005C417D">
      <w:r>
        <w:separator/>
      </w:r>
    </w:p>
  </w:footnote>
  <w:footnote w:type="continuationSeparator" w:id="0">
    <w:p w:rsidR="005C417D" w:rsidRDefault="005C417D">
      <w:r>
        <w:continuationSeparator/>
      </w:r>
    </w:p>
  </w:footnote>
  <w:footnote w:type="continuationNotice" w:id="1">
    <w:p w:rsidR="005C417D" w:rsidRDefault="005C417D"/>
  </w:footnote>
  <w:footnote w:id="2">
    <w:p w:rsidR="00214F44" w:rsidRPr="00214F44" w:rsidRDefault="00214F44">
      <w:pPr>
        <w:pStyle w:val="FootnoteText"/>
        <w:rPr>
          <w:rFonts w:eastAsia="宋体"/>
          <w:b w:val="0"/>
          <w:lang w:eastAsia="zh-TW"/>
        </w:rPr>
      </w:pPr>
      <w:r w:rsidRPr="00214F44">
        <w:rPr>
          <w:rStyle w:val="FootnoteReference"/>
          <w:rFonts w:eastAsia="宋体"/>
          <w:b w:val="0"/>
        </w:rPr>
        <w:footnoteRef/>
      </w:r>
      <w:r w:rsidRPr="00214F44">
        <w:rPr>
          <w:rFonts w:eastAsia="宋体"/>
          <w:b w:val="0"/>
          <w:lang w:eastAsia="zh-TW"/>
        </w:rPr>
        <w:t xml:space="preserve"> </w:t>
      </w:r>
      <w:r w:rsidRPr="00214F44">
        <w:rPr>
          <w:rFonts w:eastAsia="宋体"/>
          <w:b w:val="0"/>
          <w:lang w:eastAsia="zh-TW"/>
        </w:rPr>
        <w:t>上訴卷宗第</w:t>
      </w:r>
      <w:r w:rsidRPr="00214F44">
        <w:rPr>
          <w:rFonts w:eastAsia="宋体"/>
          <w:b w:val="0"/>
          <w:lang w:eastAsia="zh-TW"/>
        </w:rPr>
        <w:t>28</w:t>
      </w:r>
      <w:r w:rsidRPr="00214F44">
        <w:rPr>
          <w:rFonts w:eastAsia="宋体"/>
          <w:b w:val="0"/>
          <w:lang w:eastAsia="zh-TW"/>
        </w:rPr>
        <w:t>頁</w:t>
      </w:r>
      <w:r w:rsidRPr="00214F44">
        <w:rPr>
          <w:rFonts w:eastAsia="宋体"/>
          <w:b w:val="0"/>
          <w:lang w:eastAsia="zh-TW"/>
        </w:rPr>
        <w:t>H</w:t>
      </w:r>
      <w:r w:rsidRPr="00214F44">
        <w:rPr>
          <w:rFonts w:eastAsia="宋体"/>
          <w:b w:val="0"/>
          <w:lang w:eastAsia="zh-TW"/>
        </w:rPr>
        <w:t>段</w:t>
      </w:r>
    </w:p>
  </w:footnote>
  <w:footnote w:id="3">
    <w:p w:rsidR="00214F44" w:rsidRPr="00214F44" w:rsidRDefault="00214F44">
      <w:pPr>
        <w:pStyle w:val="FootnoteText"/>
        <w:rPr>
          <w:rFonts w:eastAsia="PMingLiU"/>
          <w:b w:val="0"/>
          <w:lang w:eastAsia="zh-TW"/>
        </w:rPr>
      </w:pPr>
      <w:r w:rsidRPr="00214F44">
        <w:rPr>
          <w:rStyle w:val="FootnoteReference"/>
          <w:b w:val="0"/>
        </w:rPr>
        <w:footnoteRef/>
      </w:r>
      <w:r w:rsidRPr="00214F44">
        <w:rPr>
          <w:b w:val="0"/>
          <w:lang w:eastAsia="zh-TW"/>
        </w:rPr>
        <w:t xml:space="preserve"> </w:t>
      </w:r>
      <w:r w:rsidRPr="00214F44">
        <w:rPr>
          <w:rFonts w:eastAsia="宋体"/>
          <w:b w:val="0"/>
          <w:lang w:eastAsia="zh-TW"/>
        </w:rPr>
        <w:t>上訴卷宗第</w:t>
      </w:r>
      <w:r w:rsidRPr="00214F44">
        <w:rPr>
          <w:rFonts w:eastAsia="宋体"/>
          <w:b w:val="0"/>
          <w:lang w:eastAsia="zh-TW"/>
        </w:rPr>
        <w:t>25</w:t>
      </w:r>
      <w:r w:rsidRPr="00214F44">
        <w:rPr>
          <w:rFonts w:eastAsia="宋体"/>
          <w:b w:val="0"/>
          <w:lang w:eastAsia="zh-TW"/>
        </w:rPr>
        <w:t>頁</w:t>
      </w:r>
      <w:r w:rsidRPr="00214F44">
        <w:rPr>
          <w:rFonts w:eastAsia="宋体"/>
          <w:b w:val="0"/>
          <w:lang w:eastAsia="zh-TW"/>
        </w:rPr>
        <w:t>C</w:t>
      </w:r>
      <w:r w:rsidRPr="00214F44">
        <w:rPr>
          <w:rFonts w:eastAsia="宋体"/>
          <w:b w:val="0"/>
          <w:lang w:eastAsia="zh-TW"/>
        </w:rPr>
        <w:t>至</w:t>
      </w:r>
      <w:r w:rsidRPr="00214F44">
        <w:rPr>
          <w:rFonts w:eastAsia="宋体"/>
          <w:b w:val="0"/>
          <w:lang w:eastAsia="zh-TW"/>
        </w:rPr>
        <w:t>D</w:t>
      </w:r>
      <w:r w:rsidRPr="00214F44">
        <w:rPr>
          <w:rFonts w:eastAsia="宋体"/>
          <w:b w:val="0"/>
          <w:lang w:eastAsia="zh-TW"/>
        </w:rPr>
        <w:t>段</w:t>
      </w:r>
    </w:p>
  </w:footnote>
  <w:footnote w:id="4">
    <w:p w:rsidR="00214F44" w:rsidRPr="00214F44" w:rsidRDefault="00214F44">
      <w:pPr>
        <w:pStyle w:val="FootnoteText"/>
        <w:rPr>
          <w:rFonts w:eastAsia="PMingLiU"/>
          <w:lang w:eastAsia="zh-TW"/>
        </w:rPr>
      </w:pPr>
      <w:r w:rsidRPr="00214F44">
        <w:rPr>
          <w:rStyle w:val="FootnoteReference"/>
          <w:b w:val="0"/>
        </w:rPr>
        <w:footnoteRef/>
      </w:r>
      <w:r w:rsidRPr="00214F44">
        <w:rPr>
          <w:b w:val="0"/>
          <w:lang w:eastAsia="zh-TW"/>
        </w:rPr>
        <w:t xml:space="preserve"> </w:t>
      </w:r>
      <w:r w:rsidRPr="00214F44">
        <w:rPr>
          <w:rFonts w:eastAsia="宋体"/>
          <w:b w:val="0"/>
          <w:lang w:eastAsia="zh-TW"/>
        </w:rPr>
        <w:t>上訴卷宗第</w:t>
      </w:r>
      <w:r w:rsidRPr="00214F44">
        <w:rPr>
          <w:b w:val="0"/>
          <w:lang w:eastAsia="zh-TW"/>
        </w:rPr>
        <w:t>25</w:t>
      </w:r>
      <w:r w:rsidRPr="00214F44">
        <w:rPr>
          <w:rFonts w:eastAsia="宋体"/>
          <w:b w:val="0"/>
          <w:lang w:eastAsia="zh-TW"/>
        </w:rPr>
        <w:t>頁</w:t>
      </w:r>
      <w:r w:rsidRPr="00214F44">
        <w:rPr>
          <w:b w:val="0"/>
          <w:lang w:eastAsia="zh-TW"/>
        </w:rPr>
        <w:t>C</w:t>
      </w:r>
      <w:r w:rsidRPr="00214F44">
        <w:rPr>
          <w:rFonts w:eastAsia="宋体"/>
          <w:b w:val="0"/>
          <w:lang w:eastAsia="zh-TW"/>
        </w:rPr>
        <w:t>段</w:t>
      </w:r>
    </w:p>
  </w:footnote>
  <w:footnote w:id="5">
    <w:p w:rsidR="00785B23" w:rsidRPr="00785B23" w:rsidRDefault="00785B23">
      <w:pPr>
        <w:pStyle w:val="FootnoteText"/>
        <w:rPr>
          <w:rFonts w:eastAsia="PMingLiU"/>
          <w:b w:val="0"/>
          <w:lang w:eastAsia="zh-TW"/>
        </w:rPr>
      </w:pPr>
      <w:r w:rsidRPr="00785B23">
        <w:rPr>
          <w:rStyle w:val="FootnoteReference"/>
          <w:b w:val="0"/>
        </w:rPr>
        <w:footnoteRef/>
      </w:r>
      <w:r w:rsidRPr="00785B23">
        <w:rPr>
          <w:b w:val="0"/>
          <w:lang w:eastAsia="zh-TW"/>
        </w:rPr>
        <w:t xml:space="preserve"> </w:t>
      </w:r>
      <w:r w:rsidRPr="00785B23">
        <w:rPr>
          <w:rFonts w:ascii="宋体" w:eastAsia="宋体" w:hAnsi="宋体" w:cs="宋体" w:hint="eastAsia"/>
          <w:b w:val="0"/>
          <w:lang w:eastAsia="zh-TW"/>
        </w:rPr>
        <w:t>上訴卷宗第</w:t>
      </w:r>
      <w:r w:rsidRPr="00785B23">
        <w:rPr>
          <w:b w:val="0"/>
          <w:lang w:eastAsia="zh-TW"/>
        </w:rPr>
        <w:t>25</w:t>
      </w:r>
      <w:r w:rsidRPr="00785B23">
        <w:rPr>
          <w:rFonts w:ascii="宋体" w:eastAsia="宋体" w:hAnsi="宋体" w:cs="宋体" w:hint="eastAsia"/>
          <w:b w:val="0"/>
          <w:lang w:eastAsia="zh-TW"/>
        </w:rPr>
        <w:t>頁</w:t>
      </w:r>
      <w:r w:rsidRPr="00785B23">
        <w:rPr>
          <w:b w:val="0"/>
          <w:lang w:eastAsia="zh-TW"/>
        </w:rPr>
        <w:t>D</w:t>
      </w:r>
      <w:r w:rsidRPr="00785B23">
        <w:rPr>
          <w:rFonts w:ascii="宋体" w:eastAsia="宋体" w:hAnsi="宋体" w:cs="宋体" w:hint="eastAsia"/>
          <w:b w:val="0"/>
          <w:lang w:eastAsia="zh-TW"/>
        </w:rPr>
        <w:t>段</w:t>
      </w:r>
    </w:p>
  </w:footnote>
  <w:footnote w:id="6">
    <w:p w:rsidR="00785B23" w:rsidRPr="00785B23" w:rsidRDefault="00785B23">
      <w:pPr>
        <w:pStyle w:val="FootnoteText"/>
        <w:rPr>
          <w:rFonts w:eastAsia="PMingLiU"/>
          <w:b w:val="0"/>
          <w:lang w:eastAsia="zh-TW"/>
        </w:rPr>
      </w:pPr>
      <w:r w:rsidRPr="00785B23">
        <w:rPr>
          <w:rStyle w:val="FootnoteReference"/>
          <w:b w:val="0"/>
        </w:rPr>
        <w:footnoteRef/>
      </w:r>
      <w:r w:rsidRPr="00785B23">
        <w:rPr>
          <w:b w:val="0"/>
          <w:lang w:eastAsia="zh-TW"/>
        </w:rPr>
        <w:t xml:space="preserve"> </w:t>
      </w:r>
      <w:r w:rsidRPr="00785B23">
        <w:rPr>
          <w:rFonts w:ascii="宋体" w:eastAsia="宋体" w:hAnsi="宋体" w:hint="eastAsia"/>
          <w:b w:val="0"/>
          <w:lang w:eastAsia="zh-TW"/>
        </w:rPr>
        <w:t>上訴卷宗第</w:t>
      </w:r>
      <w:r w:rsidRPr="00785B23">
        <w:rPr>
          <w:rFonts w:eastAsia="PMingLiU"/>
          <w:b w:val="0"/>
          <w:lang w:eastAsia="zh-TW"/>
        </w:rPr>
        <w:t>28</w:t>
      </w:r>
      <w:r w:rsidRPr="00785B23">
        <w:rPr>
          <w:rFonts w:ascii="宋体" w:eastAsia="宋体" w:hAnsi="宋体" w:hint="eastAsia"/>
          <w:b w:val="0"/>
          <w:lang w:eastAsia="zh-TW"/>
        </w:rPr>
        <w:t>頁</w:t>
      </w:r>
      <w:r w:rsidRPr="00785B23">
        <w:rPr>
          <w:rFonts w:eastAsia="PMingLiU"/>
          <w:b w:val="0"/>
          <w:lang w:eastAsia="zh-TW"/>
        </w:rPr>
        <w:t>H</w:t>
      </w:r>
      <w:r w:rsidRPr="00785B23">
        <w:rPr>
          <w:rFonts w:ascii="宋体" w:eastAsia="宋体" w:hAnsi="宋体" w:hint="eastAsia"/>
          <w:b w:val="0"/>
          <w:lang w:eastAsia="zh-TW"/>
        </w:rPr>
        <w:t>至</w:t>
      </w:r>
      <w:r w:rsidRPr="00785B23">
        <w:rPr>
          <w:rFonts w:eastAsia="PMingLiU"/>
          <w:b w:val="0"/>
          <w:lang w:eastAsia="zh-TW"/>
        </w:rPr>
        <w:t>J</w:t>
      </w:r>
      <w:r w:rsidRPr="00785B23">
        <w:rPr>
          <w:rFonts w:ascii="宋体" w:eastAsia="宋体" w:hAnsi="宋体" w:hint="eastAsia"/>
          <w:b w:val="0"/>
          <w:lang w:eastAsia="zh-TW"/>
        </w:rPr>
        <w:t>段</w:t>
      </w:r>
    </w:p>
  </w:footnote>
  <w:footnote w:id="7">
    <w:p w:rsidR="00785B23" w:rsidRPr="00785B23" w:rsidRDefault="00785B23">
      <w:pPr>
        <w:pStyle w:val="FootnoteText"/>
        <w:rPr>
          <w:rFonts w:ascii="宋体" w:eastAsia="宋体" w:hAnsi="宋体"/>
          <w:b w:val="0"/>
          <w:lang w:eastAsia="zh-TW"/>
        </w:rPr>
      </w:pPr>
      <w:r w:rsidRPr="00785B23">
        <w:rPr>
          <w:rStyle w:val="FootnoteReference"/>
          <w:b w:val="0"/>
        </w:rPr>
        <w:footnoteRef/>
      </w:r>
      <w:r w:rsidRPr="00785B23">
        <w:rPr>
          <w:b w:val="0"/>
          <w:lang w:eastAsia="zh-TW"/>
        </w:rPr>
        <w:t xml:space="preserve"> </w:t>
      </w:r>
      <w:r w:rsidRPr="00785B23">
        <w:rPr>
          <w:rFonts w:ascii="宋体" w:eastAsia="宋体" w:hAnsi="宋体" w:hint="eastAsia"/>
          <w:b w:val="0"/>
          <w:lang w:eastAsia="zh-TW"/>
        </w:rPr>
        <w:t>上訴卷宗第</w:t>
      </w:r>
      <w:r w:rsidRPr="00785B23">
        <w:rPr>
          <w:rFonts w:eastAsia="PMingLiU"/>
          <w:b w:val="0"/>
          <w:lang w:eastAsia="zh-TW"/>
        </w:rPr>
        <w:t>28</w:t>
      </w:r>
      <w:r w:rsidRPr="00785B23">
        <w:rPr>
          <w:rFonts w:ascii="宋体" w:eastAsia="宋体" w:hAnsi="宋体" w:hint="eastAsia"/>
          <w:b w:val="0"/>
          <w:lang w:eastAsia="zh-TW"/>
        </w:rPr>
        <w:t>頁</w:t>
      </w:r>
      <w:r w:rsidRPr="00785B23">
        <w:rPr>
          <w:rFonts w:eastAsia="PMingLiU"/>
          <w:b w:val="0"/>
          <w:lang w:eastAsia="zh-TW"/>
        </w:rPr>
        <w:t>K</w:t>
      </w:r>
      <w:r w:rsidRPr="00785B23">
        <w:rPr>
          <w:rFonts w:ascii="宋体" w:eastAsia="宋体" w:hAnsi="宋体" w:hint="eastAsia"/>
          <w:b w:val="0"/>
          <w:lang w:eastAsia="zh-TW"/>
        </w:rPr>
        <w:t>段</w:t>
      </w:r>
    </w:p>
  </w:footnote>
  <w:footnote w:id="8">
    <w:p w:rsidR="009B2505" w:rsidRPr="009B2505" w:rsidRDefault="009B2505">
      <w:pPr>
        <w:pStyle w:val="FootnoteText"/>
        <w:rPr>
          <w:rFonts w:eastAsia="PMingLiU"/>
          <w:b w:val="0"/>
          <w:lang w:eastAsia="zh-TW"/>
        </w:rPr>
      </w:pPr>
      <w:r w:rsidRPr="009B2505">
        <w:rPr>
          <w:rStyle w:val="FootnoteReference"/>
          <w:b w:val="0"/>
        </w:rPr>
        <w:footnoteRef/>
      </w:r>
      <w:r w:rsidRPr="009B2505">
        <w:rPr>
          <w:b w:val="0"/>
          <w:lang w:eastAsia="zh-TW"/>
        </w:rPr>
        <w:t xml:space="preserve"> [2018]</w:t>
      </w:r>
      <w:r>
        <w:rPr>
          <w:b w:val="0"/>
          <w:lang w:eastAsia="zh-TW"/>
        </w:rPr>
        <w:t xml:space="preserve"> </w:t>
      </w:r>
      <w:r w:rsidRPr="009B2505">
        <w:rPr>
          <w:b w:val="0"/>
          <w:lang w:eastAsia="zh-TW"/>
        </w:rPr>
        <w:t>2HKLRD 299</w:t>
      </w:r>
    </w:p>
  </w:footnote>
  <w:footnote w:id="9">
    <w:p w:rsidR="00A4085E" w:rsidRPr="00A4085E" w:rsidRDefault="00A4085E">
      <w:pPr>
        <w:pStyle w:val="FootnoteText"/>
        <w:rPr>
          <w:rFonts w:eastAsia="PMingLiU"/>
          <w:b w:val="0"/>
          <w:lang w:eastAsia="zh-TW"/>
        </w:rPr>
      </w:pPr>
      <w:r w:rsidRPr="009B2505">
        <w:rPr>
          <w:rStyle w:val="FootnoteReference"/>
          <w:b w:val="0"/>
        </w:rPr>
        <w:footnoteRef/>
      </w:r>
      <w:r w:rsidRPr="009B2505">
        <w:rPr>
          <w:b w:val="0"/>
          <w:lang w:eastAsia="zh-TW"/>
        </w:rPr>
        <w:t xml:space="preserve"> </w:t>
      </w:r>
      <w:r w:rsidRPr="009B2505">
        <w:rPr>
          <w:rFonts w:ascii="宋体" w:eastAsia="宋体" w:hAnsi="宋体" w:cs="宋体" w:hint="eastAsia"/>
          <w:b w:val="0"/>
          <w:lang w:eastAsia="zh-TW"/>
        </w:rPr>
        <w:t>上訴卷宗第</w:t>
      </w:r>
      <w:r w:rsidRPr="009B2505">
        <w:rPr>
          <w:b w:val="0"/>
          <w:lang w:eastAsia="zh-TW"/>
        </w:rPr>
        <w:t>46</w:t>
      </w:r>
      <w:r w:rsidRPr="009B2505">
        <w:rPr>
          <w:rFonts w:ascii="宋体" w:eastAsia="宋体" w:hAnsi="宋体" w:cs="宋体" w:hint="eastAsia"/>
          <w:b w:val="0"/>
          <w:lang w:eastAsia="zh-TW"/>
        </w:rPr>
        <w:t>頁</w:t>
      </w:r>
      <w:r w:rsidRPr="009B2505">
        <w:rPr>
          <w:b w:val="0"/>
          <w:lang w:eastAsia="zh-TW"/>
        </w:rPr>
        <w:t>D</w:t>
      </w:r>
      <w:r w:rsidRPr="009B2505">
        <w:rPr>
          <w:rFonts w:ascii="宋体" w:eastAsia="宋体" w:hAnsi="宋体" w:cs="宋体" w:hint="eastAsia"/>
          <w:b w:val="0"/>
          <w:lang w:eastAsia="zh-TW"/>
        </w:rPr>
        <w:t>至</w:t>
      </w:r>
      <w:r w:rsidRPr="009B2505">
        <w:rPr>
          <w:b w:val="0"/>
          <w:lang w:eastAsia="zh-TW"/>
        </w:rPr>
        <w:t>F</w:t>
      </w:r>
      <w:r w:rsidRPr="009B2505">
        <w:rPr>
          <w:rFonts w:ascii="宋体" w:eastAsia="宋体" w:hAnsi="宋体" w:cs="宋体" w:hint="eastAsia"/>
          <w:b w:val="0"/>
          <w:lang w:eastAsia="zh-TW"/>
        </w:rPr>
        <w:t>段</w:t>
      </w:r>
    </w:p>
  </w:footnote>
  <w:footnote w:id="10">
    <w:p w:rsidR="00A4085E" w:rsidRPr="00D4137D" w:rsidRDefault="00A4085E" w:rsidP="00A4085E">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rFonts w:eastAsia="PMingLiU"/>
          <w:b w:val="0"/>
          <w:lang w:eastAsia="zh-TW"/>
        </w:rPr>
        <w:t>47</w:t>
      </w:r>
      <w:r w:rsidRPr="00D4137D">
        <w:rPr>
          <w:rFonts w:eastAsia="宋体"/>
          <w:b w:val="0"/>
          <w:lang w:eastAsia="zh-TW"/>
        </w:rPr>
        <w:t>頁</w:t>
      </w:r>
      <w:r w:rsidRPr="00D4137D">
        <w:rPr>
          <w:rFonts w:eastAsia="PMingLiU"/>
          <w:b w:val="0"/>
          <w:lang w:eastAsia="zh-TW"/>
        </w:rPr>
        <w:t>O</w:t>
      </w:r>
      <w:r w:rsidRPr="00D4137D">
        <w:rPr>
          <w:rFonts w:eastAsia="宋体"/>
          <w:b w:val="0"/>
          <w:lang w:eastAsia="zh-TW"/>
        </w:rPr>
        <w:t>至</w:t>
      </w:r>
      <w:r w:rsidRPr="00D4137D">
        <w:rPr>
          <w:rFonts w:eastAsia="PMingLiU"/>
          <w:b w:val="0"/>
          <w:lang w:eastAsia="zh-TW"/>
        </w:rPr>
        <w:t>P</w:t>
      </w:r>
      <w:r w:rsidRPr="00D4137D">
        <w:rPr>
          <w:rFonts w:eastAsia="宋体"/>
          <w:b w:val="0"/>
          <w:lang w:eastAsia="zh-TW"/>
        </w:rPr>
        <w:t>段</w:t>
      </w:r>
    </w:p>
  </w:footnote>
  <w:footnote w:id="11">
    <w:p w:rsidR="00A4085E" w:rsidRPr="00D4137D" w:rsidRDefault="00A4085E" w:rsidP="00A4085E">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b w:val="0"/>
          <w:lang w:eastAsia="zh-TW"/>
        </w:rPr>
        <w:t>31</w:t>
      </w:r>
      <w:r w:rsidRPr="00D4137D">
        <w:rPr>
          <w:rFonts w:eastAsia="宋体"/>
          <w:b w:val="0"/>
          <w:lang w:eastAsia="zh-TW"/>
        </w:rPr>
        <w:t>頁</w:t>
      </w:r>
      <w:r w:rsidRPr="00D4137D">
        <w:rPr>
          <w:b w:val="0"/>
          <w:lang w:eastAsia="zh-TW"/>
        </w:rPr>
        <w:t>Q</w:t>
      </w:r>
      <w:r w:rsidR="00D4137D" w:rsidRPr="00D4137D">
        <w:rPr>
          <w:rFonts w:eastAsia="宋体"/>
          <w:b w:val="0"/>
          <w:lang w:eastAsia="zh-TW"/>
        </w:rPr>
        <w:t>段</w:t>
      </w:r>
    </w:p>
  </w:footnote>
  <w:footnote w:id="12">
    <w:p w:rsidR="00A4085E" w:rsidRPr="00D4137D" w:rsidRDefault="00A4085E" w:rsidP="00A4085E">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rFonts w:eastAsia="PMingLiU"/>
          <w:b w:val="0"/>
          <w:lang w:eastAsia="zh-TW"/>
        </w:rPr>
        <w:t>31</w:t>
      </w:r>
      <w:r w:rsidRPr="00D4137D">
        <w:rPr>
          <w:rFonts w:eastAsia="宋体"/>
          <w:b w:val="0"/>
          <w:lang w:eastAsia="zh-TW"/>
        </w:rPr>
        <w:t>頁</w:t>
      </w:r>
      <w:r w:rsidRPr="00D4137D">
        <w:rPr>
          <w:rFonts w:eastAsia="PMingLiU"/>
          <w:b w:val="0"/>
          <w:lang w:eastAsia="zh-TW"/>
        </w:rPr>
        <w:t>M</w:t>
      </w:r>
      <w:r w:rsidR="00EC07FC" w:rsidRPr="00D4137D">
        <w:rPr>
          <w:rFonts w:eastAsia="宋体"/>
          <w:b w:val="0"/>
          <w:lang w:eastAsia="zh-TW"/>
        </w:rPr>
        <w:t>段</w:t>
      </w:r>
      <w:r w:rsidRPr="00D4137D">
        <w:rPr>
          <w:rFonts w:eastAsia="PMingLiU"/>
          <w:b w:val="0"/>
          <w:lang w:eastAsia="zh-TW"/>
        </w:rPr>
        <w:t>、</w:t>
      </w:r>
      <w:r w:rsidRPr="00D4137D">
        <w:rPr>
          <w:rFonts w:eastAsia="PMingLiU"/>
          <w:b w:val="0"/>
          <w:lang w:eastAsia="zh-TW"/>
        </w:rPr>
        <w:t>49</w:t>
      </w:r>
      <w:r w:rsidRPr="00D4137D">
        <w:rPr>
          <w:rFonts w:eastAsia="宋体"/>
          <w:b w:val="0"/>
          <w:lang w:eastAsia="zh-TW"/>
        </w:rPr>
        <w:t>頁</w:t>
      </w:r>
      <w:r w:rsidRPr="00D4137D">
        <w:rPr>
          <w:rFonts w:eastAsia="PMingLiU"/>
          <w:b w:val="0"/>
          <w:lang w:eastAsia="zh-TW"/>
        </w:rPr>
        <w:t>J</w:t>
      </w:r>
      <w:r w:rsidRPr="00D4137D">
        <w:rPr>
          <w:rFonts w:eastAsia="宋体"/>
          <w:b w:val="0"/>
          <w:lang w:eastAsia="zh-TW"/>
        </w:rPr>
        <w:t>至</w:t>
      </w:r>
      <w:r w:rsidRPr="00D4137D">
        <w:rPr>
          <w:rFonts w:eastAsia="PMingLiU"/>
          <w:b w:val="0"/>
          <w:lang w:eastAsia="zh-TW"/>
        </w:rPr>
        <w:t>K</w:t>
      </w:r>
      <w:r w:rsidRPr="00D4137D">
        <w:rPr>
          <w:rFonts w:eastAsia="宋体"/>
          <w:b w:val="0"/>
          <w:lang w:eastAsia="zh-TW"/>
        </w:rPr>
        <w:t>段</w:t>
      </w:r>
    </w:p>
  </w:footnote>
  <w:footnote w:id="13">
    <w:p w:rsidR="0085304A" w:rsidRPr="00D4137D" w:rsidRDefault="0085304A">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rFonts w:eastAsia="宋体"/>
          <w:b w:val="0"/>
          <w:lang w:eastAsia="zh-TW"/>
        </w:rPr>
        <w:t>47</w:t>
      </w:r>
      <w:r w:rsidRPr="00D4137D">
        <w:rPr>
          <w:rFonts w:eastAsia="宋体"/>
          <w:b w:val="0"/>
          <w:lang w:eastAsia="zh-TW"/>
        </w:rPr>
        <w:t>頁</w:t>
      </w:r>
      <w:r w:rsidRPr="00D4137D">
        <w:rPr>
          <w:b w:val="0"/>
          <w:lang w:eastAsia="zh-TW"/>
        </w:rPr>
        <w:t>F</w:t>
      </w:r>
      <w:r w:rsidRPr="00D4137D">
        <w:rPr>
          <w:rFonts w:eastAsia="宋体"/>
          <w:b w:val="0"/>
          <w:lang w:eastAsia="zh-TW"/>
        </w:rPr>
        <w:t>段</w:t>
      </w:r>
    </w:p>
  </w:footnote>
  <w:footnote w:id="14">
    <w:p w:rsidR="00640CDB" w:rsidRPr="00D4137D" w:rsidRDefault="00640CDB">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rFonts w:eastAsia="宋体"/>
          <w:b w:val="0"/>
          <w:lang w:eastAsia="zh-TW"/>
        </w:rPr>
        <w:t>49</w:t>
      </w:r>
      <w:r w:rsidRPr="00D4137D">
        <w:rPr>
          <w:rFonts w:eastAsia="宋体"/>
          <w:b w:val="0"/>
          <w:lang w:eastAsia="zh-TW"/>
        </w:rPr>
        <w:t>頁</w:t>
      </w:r>
      <w:r w:rsidRPr="00D4137D">
        <w:rPr>
          <w:rFonts w:eastAsia="宋体"/>
          <w:b w:val="0"/>
          <w:lang w:eastAsia="zh-TW"/>
        </w:rPr>
        <w:t>N</w:t>
      </w:r>
      <w:r w:rsidRPr="00D4137D">
        <w:rPr>
          <w:rFonts w:eastAsia="宋体"/>
          <w:b w:val="0"/>
          <w:lang w:eastAsia="zh-TW"/>
        </w:rPr>
        <w:t>段</w:t>
      </w:r>
    </w:p>
  </w:footnote>
  <w:footnote w:id="15">
    <w:p w:rsidR="00640CDB" w:rsidRPr="00D4137D" w:rsidRDefault="00640CDB">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b w:val="0"/>
          <w:lang w:eastAsia="zh-TW"/>
        </w:rPr>
        <w:t>48</w:t>
      </w:r>
      <w:r w:rsidRPr="00D4137D">
        <w:rPr>
          <w:rFonts w:eastAsia="宋体"/>
          <w:b w:val="0"/>
          <w:lang w:eastAsia="zh-TW"/>
        </w:rPr>
        <w:t>頁</w:t>
      </w:r>
      <w:r w:rsidRPr="00D4137D">
        <w:rPr>
          <w:b w:val="0"/>
          <w:lang w:eastAsia="zh-TW"/>
        </w:rPr>
        <w:t>A</w:t>
      </w:r>
      <w:r w:rsidRPr="00D4137D">
        <w:rPr>
          <w:rFonts w:eastAsia="宋体"/>
          <w:b w:val="0"/>
          <w:lang w:eastAsia="zh-TW"/>
        </w:rPr>
        <w:t>至</w:t>
      </w:r>
      <w:r w:rsidRPr="00D4137D">
        <w:rPr>
          <w:b w:val="0"/>
          <w:lang w:eastAsia="zh-TW"/>
        </w:rPr>
        <w:t>G</w:t>
      </w:r>
      <w:r w:rsidRPr="00D4137D">
        <w:rPr>
          <w:rFonts w:eastAsia="宋体"/>
          <w:b w:val="0"/>
          <w:lang w:eastAsia="zh-TW"/>
        </w:rPr>
        <w:t>段</w:t>
      </w:r>
    </w:p>
  </w:footnote>
  <w:footnote w:id="16">
    <w:p w:rsidR="006F2E38" w:rsidRPr="006F2E38" w:rsidRDefault="006F2E38">
      <w:pPr>
        <w:pStyle w:val="FootnoteText"/>
        <w:rPr>
          <w:rFonts w:eastAsia="PMingLiU"/>
          <w:b w:val="0"/>
          <w:lang w:eastAsia="zh-TW"/>
        </w:rPr>
      </w:pPr>
      <w:r w:rsidRPr="00D4137D">
        <w:rPr>
          <w:rStyle w:val="FootnoteReference"/>
          <w:b w:val="0"/>
        </w:rPr>
        <w:footnoteRef/>
      </w:r>
      <w:r w:rsidRPr="00D4137D">
        <w:rPr>
          <w:b w:val="0"/>
          <w:lang w:eastAsia="zh-TW"/>
        </w:rPr>
        <w:t xml:space="preserve"> </w:t>
      </w:r>
      <w:r w:rsidRPr="00D4137D">
        <w:rPr>
          <w:rFonts w:eastAsia="宋体"/>
          <w:b w:val="0"/>
          <w:lang w:eastAsia="zh-TW"/>
        </w:rPr>
        <w:t>上訴卷宗第</w:t>
      </w:r>
      <w:r w:rsidRPr="00D4137D">
        <w:rPr>
          <w:rFonts w:eastAsia="宋体"/>
          <w:b w:val="0"/>
          <w:lang w:eastAsia="zh-TW"/>
        </w:rPr>
        <w:t>36</w:t>
      </w:r>
      <w:r w:rsidRPr="00D4137D">
        <w:rPr>
          <w:rFonts w:eastAsia="宋体"/>
          <w:b w:val="0"/>
          <w:lang w:eastAsia="zh-TW"/>
        </w:rPr>
        <w:t>頁</w:t>
      </w:r>
      <w:r w:rsidRPr="00D4137D">
        <w:rPr>
          <w:rFonts w:eastAsia="宋体"/>
          <w:b w:val="0"/>
          <w:lang w:eastAsia="zh-TW"/>
        </w:rPr>
        <w:t>D</w:t>
      </w:r>
      <w:r w:rsidRPr="00D4137D">
        <w:rPr>
          <w:rFonts w:eastAsia="宋体"/>
          <w:b w:val="0"/>
          <w:lang w:eastAsia="zh-TW"/>
        </w:rPr>
        <w:t>段</w:t>
      </w:r>
    </w:p>
  </w:footnote>
  <w:footnote w:id="17">
    <w:p w:rsidR="002218E5" w:rsidRPr="002218E5" w:rsidRDefault="002218E5">
      <w:pPr>
        <w:pStyle w:val="FootnoteText"/>
        <w:rPr>
          <w:rFonts w:eastAsia="PMingLiU"/>
          <w:b w:val="0"/>
          <w:lang w:eastAsia="zh-TW"/>
        </w:rPr>
      </w:pPr>
      <w:r w:rsidRPr="002218E5">
        <w:rPr>
          <w:rStyle w:val="FootnoteReference"/>
          <w:b w:val="0"/>
        </w:rPr>
        <w:footnoteRef/>
      </w:r>
      <w:r w:rsidRPr="002218E5">
        <w:rPr>
          <w:b w:val="0"/>
          <w:lang w:eastAsia="zh-TW"/>
        </w:rPr>
        <w:t xml:space="preserve"> </w:t>
      </w:r>
      <w:r w:rsidRPr="002218E5">
        <w:rPr>
          <w:rFonts w:ascii="宋体" w:eastAsia="宋体" w:hAnsi="宋体" w:hint="eastAsia"/>
          <w:b w:val="0"/>
          <w:lang w:eastAsia="zh-TW"/>
        </w:rPr>
        <w:t>上訴卷宗第</w:t>
      </w:r>
      <w:r w:rsidRPr="002218E5">
        <w:rPr>
          <w:rFonts w:eastAsia="宋体"/>
          <w:b w:val="0"/>
          <w:lang w:eastAsia="zh-TW"/>
        </w:rPr>
        <w:t>41</w:t>
      </w:r>
      <w:r w:rsidRPr="002218E5">
        <w:rPr>
          <w:rFonts w:ascii="宋体" w:eastAsia="宋体" w:hAnsi="宋体" w:hint="eastAsia"/>
          <w:b w:val="0"/>
          <w:lang w:eastAsia="zh-TW"/>
        </w:rPr>
        <w:t>頁</w:t>
      </w:r>
      <w:r w:rsidRPr="002218E5">
        <w:rPr>
          <w:rFonts w:eastAsia="宋体"/>
          <w:b w:val="0"/>
          <w:lang w:eastAsia="zh-TW"/>
        </w:rPr>
        <w:t>Q</w:t>
      </w:r>
      <w:r w:rsidRPr="002218E5">
        <w:rPr>
          <w:rFonts w:ascii="宋体" w:eastAsia="宋体" w:hAnsi="宋体" w:hint="eastAsia"/>
          <w:b w:val="0"/>
          <w:lang w:eastAsia="zh-TW"/>
        </w:rPr>
        <w:t>段</w:t>
      </w:r>
    </w:p>
  </w:footnote>
  <w:footnote w:id="18">
    <w:p w:rsidR="002218E5" w:rsidRPr="002218E5" w:rsidRDefault="002218E5">
      <w:pPr>
        <w:pStyle w:val="FootnoteText"/>
        <w:rPr>
          <w:rFonts w:eastAsia="PMingLiU"/>
          <w:b w:val="0"/>
          <w:lang w:eastAsia="zh-TW"/>
        </w:rPr>
      </w:pPr>
      <w:r w:rsidRPr="002218E5">
        <w:rPr>
          <w:rStyle w:val="FootnoteReference"/>
          <w:b w:val="0"/>
        </w:rPr>
        <w:footnoteRef/>
      </w:r>
      <w:r w:rsidRPr="002218E5">
        <w:rPr>
          <w:b w:val="0"/>
          <w:lang w:eastAsia="zh-TW"/>
        </w:rPr>
        <w:t xml:space="preserve"> </w:t>
      </w:r>
      <w:r w:rsidRPr="003319D9">
        <w:rPr>
          <w:rFonts w:ascii="宋体" w:eastAsia="宋体" w:hAnsi="宋体" w:hint="eastAsia"/>
          <w:b w:val="0"/>
          <w:lang w:eastAsia="zh-TW"/>
        </w:rPr>
        <w:t>上訴卷宗第</w:t>
      </w:r>
      <w:r w:rsidRPr="005E3B44">
        <w:rPr>
          <w:rFonts w:eastAsia="宋体"/>
          <w:b w:val="0"/>
          <w:lang w:eastAsia="zh-TW"/>
        </w:rPr>
        <w:t>41</w:t>
      </w:r>
      <w:r w:rsidRPr="005E3B44">
        <w:rPr>
          <w:rFonts w:eastAsia="宋体" w:hint="eastAsia"/>
          <w:b w:val="0"/>
          <w:lang w:eastAsia="zh-TW"/>
        </w:rPr>
        <w:t>頁</w:t>
      </w:r>
      <w:r w:rsidRPr="005E3B44">
        <w:rPr>
          <w:rFonts w:eastAsia="宋体"/>
          <w:b w:val="0"/>
          <w:lang w:eastAsia="zh-TW"/>
        </w:rPr>
        <w:t>S</w:t>
      </w:r>
      <w:r w:rsidRPr="005E3B44">
        <w:rPr>
          <w:rFonts w:eastAsia="宋体" w:hint="eastAsia"/>
          <w:b w:val="0"/>
          <w:lang w:eastAsia="zh-TW"/>
        </w:rPr>
        <w:t>至</w:t>
      </w:r>
      <w:r w:rsidRPr="005E3B44">
        <w:rPr>
          <w:rFonts w:eastAsia="宋体"/>
          <w:b w:val="0"/>
          <w:lang w:eastAsia="zh-TW"/>
        </w:rPr>
        <w:t>T</w:t>
      </w:r>
      <w:r w:rsidRPr="005E3B44">
        <w:rPr>
          <w:rFonts w:eastAsia="宋体" w:hint="eastAsia"/>
          <w:b w:val="0"/>
          <w:lang w:eastAsia="zh-TW"/>
        </w:rPr>
        <w:t>段</w:t>
      </w:r>
    </w:p>
  </w:footnote>
  <w:footnote w:id="19">
    <w:p w:rsidR="00214F44" w:rsidRPr="002218E5" w:rsidRDefault="00214F44" w:rsidP="00B45122">
      <w:pPr>
        <w:pStyle w:val="a0"/>
        <w:rPr>
          <w:sz w:val="20"/>
          <w:szCs w:val="20"/>
        </w:rPr>
      </w:pPr>
      <w:r w:rsidRPr="002218E5">
        <w:rPr>
          <w:rFonts w:ascii="Times New Roman" w:eastAsia="Times New Roman" w:hAnsi="Times New Roman" w:cs="Times New Roman"/>
          <w:sz w:val="20"/>
          <w:szCs w:val="20"/>
          <w:vertAlign w:val="superscript"/>
        </w:rPr>
        <w:footnoteRef/>
      </w:r>
      <w:r w:rsidRPr="002218E5">
        <w:rPr>
          <w:rFonts w:ascii="Times New Roman" w:hAnsi="Times New Roman"/>
          <w:sz w:val="20"/>
          <w:szCs w:val="20"/>
          <w:lang w:eastAsia="zh-TW"/>
        </w:rPr>
        <w:t xml:space="preserve"> </w:t>
      </w:r>
      <w:r w:rsidRPr="002218E5">
        <w:rPr>
          <w:rFonts w:ascii="Times New Roman" w:hAnsi="Times New Roman"/>
          <w:i/>
          <w:iCs/>
          <w:sz w:val="20"/>
          <w:szCs w:val="20"/>
          <w:lang w:eastAsia="zh-TW"/>
        </w:rPr>
        <w:t>AG’s Reference No 4 of 1989</w:t>
      </w:r>
      <w:r w:rsidRPr="002218E5">
        <w:rPr>
          <w:rFonts w:ascii="Times New Roman" w:hAnsi="Times New Roman"/>
          <w:sz w:val="20"/>
          <w:szCs w:val="20"/>
          <w:lang w:eastAsia="zh-TW"/>
        </w:rPr>
        <w:t xml:space="preserve"> (1989) 11 Cr App R (S) 517</w:t>
      </w:r>
      <w:r w:rsidRPr="002218E5">
        <w:rPr>
          <w:rFonts w:hint="eastAsia"/>
          <w:sz w:val="20"/>
          <w:szCs w:val="20"/>
          <w:lang w:eastAsia="zh-TW"/>
        </w:rPr>
        <w:t>，</w:t>
      </w:r>
      <w:r w:rsidRPr="002218E5">
        <w:rPr>
          <w:rFonts w:hint="eastAsia"/>
          <w:sz w:val="20"/>
          <w:szCs w:val="20"/>
          <w:lang w:val="zh-TW" w:eastAsia="zh-TW"/>
        </w:rPr>
        <w:t>第</w:t>
      </w:r>
      <w:r w:rsidRPr="002218E5">
        <w:rPr>
          <w:rFonts w:ascii="Times New Roman" w:hAnsi="Times New Roman"/>
          <w:sz w:val="20"/>
          <w:szCs w:val="20"/>
          <w:lang w:eastAsia="zh-TW"/>
        </w:rPr>
        <w:t>521</w:t>
      </w:r>
      <w:r w:rsidRPr="002218E5">
        <w:rPr>
          <w:rFonts w:hint="eastAsia"/>
          <w:sz w:val="20"/>
          <w:szCs w:val="20"/>
          <w:lang w:val="zh-TW" w:eastAsia="zh-TW"/>
        </w:rPr>
        <w:t>頁。</w:t>
      </w:r>
    </w:p>
  </w:footnote>
  <w:footnote w:id="20">
    <w:p w:rsidR="00214F44" w:rsidRDefault="00214F44" w:rsidP="00B45122">
      <w:r w:rsidRPr="00700E7B">
        <w:rPr>
          <w:rFonts w:eastAsia="Times New Roman"/>
          <w:sz w:val="24"/>
          <w:szCs w:val="24"/>
          <w:vertAlign w:val="superscript"/>
        </w:rPr>
        <w:footnoteRef/>
      </w:r>
      <w:r w:rsidRPr="00700E7B">
        <w:rPr>
          <w:sz w:val="24"/>
          <w:szCs w:val="24"/>
          <w:lang w:eastAsia="zh-TW"/>
        </w:rPr>
        <w:t xml:space="preserve"> </w:t>
      </w:r>
      <w:r>
        <w:rPr>
          <w:i/>
          <w:iCs/>
          <w:lang w:eastAsia="zh-TW"/>
        </w:rPr>
        <w:t>Duffy v R</w:t>
      </w:r>
      <w:r>
        <w:rPr>
          <w:lang w:eastAsia="zh-TW"/>
        </w:rPr>
        <w:t xml:space="preserve"> [2009] NSWCCA 305 </w:t>
      </w:r>
      <w:r>
        <w:rPr>
          <w:rFonts w:hint="eastAsia"/>
          <w:lang w:val="zh-TW" w:eastAsia="zh-TW"/>
        </w:rPr>
        <w:t>。</w:t>
      </w:r>
    </w:p>
  </w:footnote>
  <w:footnote w:id="21">
    <w:p w:rsidR="00EC07FC" w:rsidRPr="00EC07FC" w:rsidRDefault="00EC07FC">
      <w:pPr>
        <w:pStyle w:val="FootnoteText"/>
        <w:rPr>
          <w:rFonts w:eastAsia="PMingLiU"/>
          <w:b w:val="0"/>
          <w:sz w:val="24"/>
          <w:szCs w:val="24"/>
          <w:lang w:eastAsia="zh-TW"/>
        </w:rPr>
      </w:pPr>
      <w:r w:rsidRPr="00EC07FC">
        <w:rPr>
          <w:rStyle w:val="FootnoteReference"/>
          <w:b w:val="0"/>
          <w:sz w:val="24"/>
          <w:szCs w:val="24"/>
        </w:rPr>
        <w:footnoteRef/>
      </w:r>
      <w:r w:rsidRPr="00EC07FC">
        <w:rPr>
          <w:b w:val="0"/>
          <w:sz w:val="24"/>
          <w:szCs w:val="24"/>
          <w:lang w:eastAsia="zh-TW"/>
        </w:rPr>
        <w:t xml:space="preserve"> </w:t>
      </w:r>
      <w:r w:rsidRPr="00700E7B">
        <w:rPr>
          <w:b w:val="0"/>
          <w:lang w:eastAsia="zh-TW"/>
        </w:rPr>
        <w:t>[2018]</w:t>
      </w:r>
      <w:r w:rsidRPr="00700E7B">
        <w:rPr>
          <w:rFonts w:ascii="PMingLiU" w:eastAsia="PMingLiU" w:hAnsi="PMingLiU"/>
          <w:b w:val="0"/>
          <w:lang w:eastAsia="zh-TW"/>
        </w:rPr>
        <w:t xml:space="preserve"> </w:t>
      </w:r>
      <w:r w:rsidRPr="00700E7B">
        <w:rPr>
          <w:b w:val="0"/>
          <w:lang w:eastAsia="zh-TW"/>
        </w:rPr>
        <w:t>HKCFA 4</w:t>
      </w:r>
    </w:p>
  </w:footnote>
  <w:footnote w:id="22">
    <w:p w:rsidR="00776F9D" w:rsidRPr="00776F9D" w:rsidRDefault="00776F9D">
      <w:pPr>
        <w:pStyle w:val="FootnoteText"/>
        <w:rPr>
          <w:rFonts w:eastAsia="PMingLiU"/>
          <w:b w:val="0"/>
          <w:lang w:eastAsia="zh-TW"/>
        </w:rPr>
      </w:pPr>
      <w:r w:rsidRPr="00776F9D">
        <w:rPr>
          <w:rStyle w:val="FootnoteReference"/>
          <w:b w:val="0"/>
        </w:rPr>
        <w:footnoteRef/>
      </w:r>
      <w:r w:rsidRPr="00776F9D">
        <w:rPr>
          <w:b w:val="0"/>
          <w:lang w:eastAsia="zh-TW"/>
        </w:rPr>
        <w:t xml:space="preserve"> [2013] 2 </w:t>
      </w:r>
      <w:proofErr w:type="spellStart"/>
      <w:proofErr w:type="gramStart"/>
      <w:r w:rsidRPr="00776F9D">
        <w:rPr>
          <w:b w:val="0"/>
          <w:lang w:eastAsia="zh-TW"/>
        </w:rPr>
        <w:t>Cr.App</w:t>
      </w:r>
      <w:proofErr w:type="spellEnd"/>
      <w:proofErr w:type="gramEnd"/>
      <w:r w:rsidRPr="00776F9D">
        <w:rPr>
          <w:b w:val="0"/>
          <w:lang w:eastAsia="zh-TW"/>
        </w:rPr>
        <w:t xml:space="preserve"> R (S) 73</w:t>
      </w:r>
    </w:p>
  </w:footnote>
  <w:footnote w:id="23">
    <w:p w:rsidR="009B2505" w:rsidRPr="009B2505" w:rsidRDefault="009B2505">
      <w:pPr>
        <w:pStyle w:val="FootnoteText"/>
        <w:rPr>
          <w:rFonts w:eastAsia="PMingLiU"/>
          <w:b w:val="0"/>
          <w:lang w:eastAsia="zh-TW"/>
        </w:rPr>
      </w:pPr>
      <w:r w:rsidRPr="009B2505">
        <w:rPr>
          <w:rStyle w:val="FootnoteReference"/>
          <w:b w:val="0"/>
        </w:rPr>
        <w:footnoteRef/>
      </w:r>
      <w:r w:rsidRPr="009B2505">
        <w:rPr>
          <w:b w:val="0"/>
          <w:lang w:eastAsia="zh-TW"/>
        </w:rPr>
        <w:t xml:space="preserve"> CAAR 3/20</w:t>
      </w:r>
      <w:r w:rsidR="00A815D1">
        <w:rPr>
          <w:b w:val="0"/>
          <w:lang w:eastAsia="zh-TW"/>
        </w:rPr>
        <w:t>20</w:t>
      </w:r>
    </w:p>
  </w:footnote>
  <w:footnote w:id="24">
    <w:p w:rsidR="00A815D1" w:rsidRDefault="00A815D1">
      <w:pPr>
        <w:pStyle w:val="FootnoteText"/>
        <w:rPr>
          <w:lang w:eastAsia="zh-TW"/>
        </w:rPr>
      </w:pPr>
      <w:r w:rsidRPr="00D75B9A">
        <w:rPr>
          <w:rStyle w:val="FootnoteReference"/>
          <w:b w:val="0"/>
        </w:rPr>
        <w:footnoteRef/>
      </w:r>
      <w:r>
        <w:rPr>
          <w:lang w:eastAsia="zh-TW"/>
        </w:rPr>
        <w:t xml:space="preserve"> </w:t>
      </w:r>
      <w:r w:rsidRPr="00A815D1">
        <w:rPr>
          <w:b w:val="0"/>
          <w:lang w:eastAsia="zh-TW"/>
        </w:rPr>
        <w:t>[2020] 2 HKLRD 771</w:t>
      </w:r>
    </w:p>
  </w:footnote>
  <w:footnote w:id="25">
    <w:p w:rsidR="007F713D" w:rsidRPr="00EC462F" w:rsidRDefault="007F713D">
      <w:pPr>
        <w:pStyle w:val="FootnoteText"/>
        <w:rPr>
          <w:b w:val="0"/>
          <w:lang w:eastAsia="zh-TW"/>
        </w:rPr>
      </w:pPr>
      <w:r w:rsidRPr="00EC462F">
        <w:rPr>
          <w:rStyle w:val="FootnoteReference"/>
          <w:b w:val="0"/>
        </w:rPr>
        <w:footnoteRef/>
      </w:r>
      <w:r w:rsidRPr="00EC462F">
        <w:rPr>
          <w:b w:val="0"/>
          <w:lang w:eastAsia="zh-TW"/>
        </w:rPr>
        <w:t xml:space="preserve"> [2011] EWCA </w:t>
      </w:r>
      <w:proofErr w:type="spellStart"/>
      <w:r w:rsidRPr="00EC462F">
        <w:rPr>
          <w:b w:val="0"/>
          <w:lang w:eastAsia="zh-TW"/>
        </w:rPr>
        <w:t>Crim</w:t>
      </w:r>
      <w:proofErr w:type="spellEnd"/>
      <w:r w:rsidRPr="00EC462F">
        <w:rPr>
          <w:b w:val="0"/>
          <w:lang w:eastAsia="zh-TW"/>
        </w:rPr>
        <w:t xml:space="preserve"> 2312</w:t>
      </w:r>
    </w:p>
  </w:footnote>
  <w:footnote w:id="26">
    <w:p w:rsidR="00B745FA" w:rsidRPr="00B745FA" w:rsidRDefault="00B745FA">
      <w:pPr>
        <w:pStyle w:val="FootnoteText"/>
        <w:rPr>
          <w:rFonts w:eastAsia="PMingLiU"/>
          <w:b w:val="0"/>
          <w:lang w:eastAsia="zh-TW"/>
        </w:rPr>
      </w:pPr>
      <w:r w:rsidRPr="00B745FA">
        <w:rPr>
          <w:rStyle w:val="FootnoteReference"/>
          <w:b w:val="0"/>
        </w:rPr>
        <w:footnoteRef/>
      </w:r>
      <w:r w:rsidRPr="00B745FA">
        <w:rPr>
          <w:rFonts w:ascii="宋体" w:eastAsia="宋体" w:hAnsi="宋体" w:hint="eastAsia"/>
          <w:b w:val="0"/>
          <w:lang w:eastAsia="zh-TW"/>
        </w:rPr>
        <w:t>上訴卷宗第</w:t>
      </w:r>
      <w:r w:rsidRPr="00B745FA">
        <w:rPr>
          <w:rFonts w:eastAsia="宋体"/>
          <w:b w:val="0"/>
          <w:lang w:eastAsia="zh-TW"/>
        </w:rPr>
        <w:t>28</w:t>
      </w:r>
      <w:r w:rsidRPr="00B745FA">
        <w:rPr>
          <w:rFonts w:ascii="宋体" w:eastAsia="宋体" w:hAnsi="宋体" w:hint="eastAsia"/>
          <w:b w:val="0"/>
          <w:lang w:eastAsia="zh-TW"/>
        </w:rPr>
        <w:t>頁</w:t>
      </w:r>
      <w:r w:rsidRPr="00B745FA">
        <w:rPr>
          <w:rFonts w:eastAsia="宋体"/>
          <w:b w:val="0"/>
          <w:lang w:eastAsia="zh-TW"/>
        </w:rPr>
        <w:t>D</w:t>
      </w:r>
      <w:r w:rsidRPr="00B745FA">
        <w:rPr>
          <w:rFonts w:ascii="宋体" w:eastAsia="宋体" w:hAnsi="宋体" w:hint="eastAsia"/>
          <w:b w:val="0"/>
          <w:lang w:eastAsia="zh-TW"/>
        </w:rPr>
        <w:t>段</w:t>
      </w:r>
    </w:p>
  </w:footnote>
  <w:footnote w:id="27">
    <w:p w:rsidR="00B745FA" w:rsidRPr="00B745FA" w:rsidRDefault="00B745FA">
      <w:pPr>
        <w:pStyle w:val="FootnoteText"/>
        <w:rPr>
          <w:rFonts w:eastAsia="PMingLiU"/>
          <w:b w:val="0"/>
          <w:lang w:eastAsia="zh-TW"/>
        </w:rPr>
      </w:pPr>
      <w:r w:rsidRPr="00B745FA">
        <w:rPr>
          <w:rStyle w:val="FootnoteReference"/>
          <w:b w:val="0"/>
        </w:rPr>
        <w:footnoteRef/>
      </w:r>
      <w:r w:rsidRPr="00B745FA">
        <w:rPr>
          <w:rFonts w:ascii="宋体" w:eastAsia="宋体" w:hAnsi="宋体" w:hint="eastAsia"/>
          <w:b w:val="0"/>
          <w:lang w:eastAsia="zh-TW"/>
        </w:rPr>
        <w:t>上訴卷宗第</w:t>
      </w:r>
      <w:r w:rsidRPr="00EC462F">
        <w:rPr>
          <w:rFonts w:eastAsia="宋体"/>
          <w:b w:val="0"/>
          <w:lang w:eastAsia="zh-TW"/>
        </w:rPr>
        <w:t>27</w:t>
      </w:r>
      <w:r w:rsidRPr="00EC462F">
        <w:rPr>
          <w:rFonts w:eastAsia="宋体" w:hint="eastAsia"/>
          <w:b w:val="0"/>
          <w:lang w:eastAsia="zh-TW"/>
        </w:rPr>
        <w:t>頁</w:t>
      </w:r>
      <w:r w:rsidRPr="00EC462F">
        <w:rPr>
          <w:rFonts w:eastAsia="宋体"/>
          <w:b w:val="0"/>
          <w:lang w:eastAsia="zh-TW"/>
        </w:rPr>
        <w:t>T</w:t>
      </w:r>
      <w:r w:rsidRPr="00EC462F">
        <w:rPr>
          <w:rFonts w:eastAsia="宋体" w:hint="eastAsia"/>
          <w:b w:val="0"/>
          <w:lang w:eastAsia="zh-TW"/>
        </w:rPr>
        <w:t>段</w:t>
      </w:r>
    </w:p>
  </w:footnote>
  <w:footnote w:id="28">
    <w:p w:rsidR="00B745FA" w:rsidRPr="00EC462F" w:rsidRDefault="00B745FA">
      <w:pPr>
        <w:pStyle w:val="FootnoteText"/>
        <w:rPr>
          <w:rFonts w:eastAsia="PMingLiU"/>
          <w:b w:val="0"/>
          <w:lang w:eastAsia="zh-TW"/>
        </w:rPr>
      </w:pPr>
      <w:r w:rsidRPr="00B745FA">
        <w:rPr>
          <w:rStyle w:val="FootnoteReference"/>
          <w:b w:val="0"/>
        </w:rPr>
        <w:footnoteRef/>
      </w:r>
      <w:r w:rsidRPr="00EC462F">
        <w:rPr>
          <w:rFonts w:ascii="宋体" w:eastAsia="宋体" w:hAnsi="宋体" w:hint="eastAsia"/>
          <w:b w:val="0"/>
          <w:lang w:eastAsia="zh-TW"/>
        </w:rPr>
        <w:t>上訴卷宗第</w:t>
      </w:r>
      <w:r w:rsidRPr="00EC462F">
        <w:rPr>
          <w:rFonts w:eastAsia="宋体"/>
          <w:b w:val="0"/>
          <w:lang w:eastAsia="zh-TW"/>
        </w:rPr>
        <w:t>27</w:t>
      </w:r>
      <w:r w:rsidRPr="00EC462F">
        <w:rPr>
          <w:rFonts w:eastAsia="宋体" w:hint="eastAsia"/>
          <w:b w:val="0"/>
          <w:lang w:eastAsia="zh-TW"/>
        </w:rPr>
        <w:t>頁</w:t>
      </w:r>
      <w:r w:rsidRPr="00EC462F">
        <w:rPr>
          <w:rFonts w:eastAsia="宋体"/>
          <w:b w:val="0"/>
          <w:lang w:eastAsia="zh-TW"/>
        </w:rPr>
        <w:t>T</w:t>
      </w:r>
      <w:r w:rsidRPr="00EC462F">
        <w:rPr>
          <w:rFonts w:eastAsia="宋体" w:hint="eastAsia"/>
          <w:b w:val="0"/>
          <w:lang w:eastAsia="zh-TW"/>
        </w:rPr>
        <w:t>至</w:t>
      </w:r>
      <w:r w:rsidRPr="00EC462F">
        <w:rPr>
          <w:rFonts w:eastAsia="宋体"/>
          <w:b w:val="0"/>
          <w:lang w:eastAsia="zh-TW"/>
        </w:rPr>
        <w:t>U</w:t>
      </w:r>
      <w:r w:rsidRPr="00EC462F">
        <w:rPr>
          <w:rFonts w:eastAsia="宋体" w:hint="eastAsia"/>
          <w:b w:val="0"/>
          <w:lang w:eastAsia="zh-TW"/>
        </w:rPr>
        <w:t>段、上訴卷宗第</w:t>
      </w:r>
      <w:r w:rsidRPr="00EC462F">
        <w:rPr>
          <w:rFonts w:eastAsia="宋体"/>
          <w:b w:val="0"/>
          <w:lang w:eastAsia="zh-TW"/>
        </w:rPr>
        <w:t>28</w:t>
      </w:r>
      <w:r w:rsidRPr="00EC462F">
        <w:rPr>
          <w:rFonts w:eastAsia="宋体" w:hint="eastAsia"/>
          <w:b w:val="0"/>
          <w:lang w:eastAsia="zh-TW"/>
        </w:rPr>
        <w:t>頁</w:t>
      </w:r>
      <w:r w:rsidRPr="00EC462F">
        <w:rPr>
          <w:rFonts w:eastAsia="宋体"/>
          <w:b w:val="0"/>
          <w:lang w:eastAsia="zh-TW"/>
        </w:rPr>
        <w:t>H</w:t>
      </w:r>
      <w:r w:rsidRPr="00EC462F">
        <w:rPr>
          <w:rFonts w:eastAsia="宋体" w:hint="eastAsia"/>
          <w:b w:val="0"/>
          <w:lang w:eastAsia="zh-TW"/>
        </w:rPr>
        <w:t>段</w:t>
      </w:r>
    </w:p>
  </w:footnote>
  <w:footnote w:id="29">
    <w:p w:rsidR="00B745FA" w:rsidRPr="00B745FA" w:rsidRDefault="00B745FA">
      <w:pPr>
        <w:pStyle w:val="FootnoteText"/>
        <w:rPr>
          <w:rFonts w:eastAsia="PMingLiU"/>
          <w:b w:val="0"/>
          <w:lang w:eastAsia="zh-TW"/>
        </w:rPr>
      </w:pPr>
      <w:r w:rsidRPr="00B745FA">
        <w:rPr>
          <w:rStyle w:val="FootnoteReference"/>
          <w:b w:val="0"/>
        </w:rPr>
        <w:footnoteRef/>
      </w:r>
      <w:r w:rsidRPr="00B745FA">
        <w:rPr>
          <w:b w:val="0"/>
          <w:lang w:eastAsia="zh-TW"/>
        </w:rPr>
        <w:t xml:space="preserve"> </w:t>
      </w:r>
      <w:r w:rsidRPr="00B745FA">
        <w:rPr>
          <w:rFonts w:ascii="宋体" w:eastAsia="宋体" w:hAnsi="宋体" w:cs="宋体" w:hint="eastAsia"/>
          <w:b w:val="0"/>
          <w:lang w:eastAsia="zh-TW"/>
        </w:rPr>
        <w:t>上訴卷宗第</w:t>
      </w:r>
      <w:r w:rsidRPr="00B745FA">
        <w:rPr>
          <w:rFonts w:hint="eastAsia"/>
          <w:b w:val="0"/>
          <w:lang w:eastAsia="zh-TW"/>
        </w:rPr>
        <w:t>28</w:t>
      </w:r>
      <w:r w:rsidRPr="00B745FA">
        <w:rPr>
          <w:rFonts w:ascii="宋体" w:eastAsia="宋体" w:hAnsi="宋体" w:cs="宋体" w:hint="eastAsia"/>
          <w:b w:val="0"/>
          <w:lang w:eastAsia="zh-TW"/>
        </w:rPr>
        <w:t>頁</w:t>
      </w:r>
      <w:r w:rsidRPr="00B745FA">
        <w:rPr>
          <w:rFonts w:hint="eastAsia"/>
          <w:b w:val="0"/>
          <w:lang w:eastAsia="zh-TW"/>
        </w:rPr>
        <w:t>K</w:t>
      </w:r>
      <w:r>
        <w:rPr>
          <w:rFonts w:ascii="宋体" w:eastAsia="宋体" w:hAnsi="宋体" w:cs="宋体" w:hint="eastAsia"/>
          <w:b w:val="0"/>
          <w:lang w:eastAsia="zh-TW"/>
        </w:rPr>
        <w:t>段</w:t>
      </w:r>
    </w:p>
  </w:footnote>
  <w:footnote w:id="30">
    <w:p w:rsidR="00BC1910" w:rsidRPr="00BC1910" w:rsidRDefault="00BC1910">
      <w:pPr>
        <w:pStyle w:val="FootnoteText"/>
        <w:rPr>
          <w:b w:val="0"/>
          <w:lang w:eastAsia="zh-TW"/>
        </w:rPr>
      </w:pPr>
      <w:r w:rsidRPr="00BC1910">
        <w:rPr>
          <w:rStyle w:val="FootnoteReference"/>
          <w:b w:val="0"/>
        </w:rPr>
        <w:footnoteRef/>
      </w:r>
      <w:r w:rsidRPr="00BC1910">
        <w:rPr>
          <w:b w:val="0"/>
          <w:lang w:eastAsia="zh-TW"/>
        </w:rPr>
        <w:t xml:space="preserve"> CAAR 4/2020</w:t>
      </w:r>
    </w:p>
  </w:footnote>
  <w:footnote w:id="31">
    <w:p w:rsidR="007F713D" w:rsidRPr="007F713D" w:rsidRDefault="007F713D">
      <w:pPr>
        <w:pStyle w:val="FootnoteText"/>
        <w:rPr>
          <w:b w:val="0"/>
        </w:rPr>
      </w:pPr>
      <w:r w:rsidRPr="007F713D">
        <w:rPr>
          <w:rStyle w:val="FootnoteReference"/>
          <w:b w:val="0"/>
        </w:rPr>
        <w:footnoteRef/>
      </w:r>
      <w:r w:rsidRPr="007F713D">
        <w:rPr>
          <w:b w:val="0"/>
        </w:rPr>
        <w:t xml:space="preserve"> </w:t>
      </w:r>
      <w:r w:rsidR="00BC1910" w:rsidRPr="00BC1910">
        <w:rPr>
          <w:rFonts w:eastAsia="PMingLiU"/>
          <w:b w:val="0"/>
        </w:rPr>
        <w:t>(</w:t>
      </w:r>
      <w:r w:rsidR="00BC1910" w:rsidRPr="00BC1910">
        <w:rPr>
          <w:b w:val="0"/>
        </w:rPr>
        <w:t>1970</w:t>
      </w:r>
      <w:r w:rsidR="00BC1910" w:rsidRPr="00BC1910">
        <w:rPr>
          <w:rFonts w:eastAsia="PMingLiU"/>
          <w:b w:val="0"/>
        </w:rPr>
        <w:t xml:space="preserve">) </w:t>
      </w:r>
      <w:r w:rsidRPr="00BC1910">
        <w:rPr>
          <w:b w:val="0"/>
        </w:rPr>
        <w:t>54 Cr App R 499</w:t>
      </w:r>
    </w:p>
  </w:footnote>
  <w:footnote w:id="32">
    <w:p w:rsidR="007F713D" w:rsidRDefault="007F713D">
      <w:pPr>
        <w:pStyle w:val="FootnoteText"/>
      </w:pPr>
      <w:r w:rsidRPr="007F713D">
        <w:rPr>
          <w:rStyle w:val="FootnoteReference"/>
          <w:b w:val="0"/>
        </w:rPr>
        <w:footnoteRef/>
      </w:r>
      <w:r w:rsidRPr="007F713D">
        <w:rPr>
          <w:b w:val="0"/>
        </w:rPr>
        <w:t xml:space="preserve"> [2012] 1 WLR 1126@1131</w:t>
      </w:r>
    </w:p>
  </w:footnote>
  <w:footnote w:id="33">
    <w:p w:rsidR="007F713D" w:rsidRPr="007F713D" w:rsidRDefault="007F713D">
      <w:pPr>
        <w:pStyle w:val="FootnoteText"/>
        <w:rPr>
          <w:b w:val="0"/>
        </w:rPr>
      </w:pPr>
      <w:r w:rsidRPr="007F713D">
        <w:rPr>
          <w:rStyle w:val="FootnoteReference"/>
          <w:b w:val="0"/>
        </w:rPr>
        <w:footnoteRef/>
      </w:r>
      <w:r w:rsidRPr="007F713D">
        <w:rPr>
          <w:b w:val="0"/>
        </w:rPr>
        <w:t xml:space="preserve"> [2019] 3 HKLRD 502</w:t>
      </w:r>
    </w:p>
  </w:footnote>
  <w:footnote w:id="34">
    <w:p w:rsidR="007F713D" w:rsidRDefault="007F713D">
      <w:pPr>
        <w:pStyle w:val="FootnoteText"/>
      </w:pPr>
      <w:r w:rsidRPr="007F713D">
        <w:rPr>
          <w:rStyle w:val="FootnoteReference"/>
          <w:b w:val="0"/>
        </w:rPr>
        <w:footnoteRef/>
      </w:r>
      <w:r w:rsidRPr="007F713D">
        <w:rPr>
          <w:b w:val="0"/>
        </w:rPr>
        <w:t xml:space="preserve"> CAAR 4/2019</w:t>
      </w:r>
    </w:p>
  </w:footnote>
  <w:footnote w:id="35">
    <w:p w:rsidR="00A52ECE" w:rsidRPr="00A52ECE" w:rsidRDefault="00A52ECE">
      <w:pPr>
        <w:pStyle w:val="FootnoteText"/>
        <w:rPr>
          <w:b w:val="0"/>
        </w:rPr>
      </w:pPr>
      <w:r w:rsidRPr="00A52ECE">
        <w:rPr>
          <w:rStyle w:val="FootnoteReference"/>
          <w:b w:val="0"/>
        </w:rPr>
        <w:footnoteRef/>
      </w:r>
      <w:r w:rsidRPr="00A52ECE">
        <w:rPr>
          <w:b w:val="0"/>
        </w:rPr>
        <w:t xml:space="preserve">  [2011] EWCA </w:t>
      </w:r>
      <w:proofErr w:type="spellStart"/>
      <w:r w:rsidRPr="00A52ECE">
        <w:rPr>
          <w:b w:val="0"/>
        </w:rPr>
        <w:t>Crim</w:t>
      </w:r>
      <w:proofErr w:type="spellEnd"/>
      <w:r w:rsidRPr="00A52ECE">
        <w:rPr>
          <w:b w:val="0"/>
        </w:rPr>
        <w:t xml:space="preserve"> 2458</w:t>
      </w:r>
    </w:p>
  </w:footnote>
  <w:footnote w:id="36">
    <w:p w:rsidR="00F33B96" w:rsidRPr="00F33B96" w:rsidRDefault="00F33B96">
      <w:pPr>
        <w:pStyle w:val="FootnoteText"/>
        <w:rPr>
          <w:rFonts w:eastAsia="PMingLiU"/>
          <w:b w:val="0"/>
          <w:lang w:eastAsia="zh-TW"/>
        </w:rPr>
      </w:pPr>
      <w:r w:rsidRPr="00F33B96">
        <w:rPr>
          <w:rStyle w:val="FootnoteReference"/>
          <w:b w:val="0"/>
        </w:rPr>
        <w:footnoteRef/>
      </w:r>
      <w:r w:rsidRPr="00F33B96">
        <w:rPr>
          <w:b w:val="0"/>
        </w:rPr>
        <w:t xml:space="preserve"> </w:t>
      </w:r>
      <w:r w:rsidRPr="00F33B96">
        <w:rPr>
          <w:rFonts w:hint="eastAsia"/>
          <w:b w:val="0"/>
        </w:rPr>
        <w:t>[2018]1HKLRD 702</w:t>
      </w:r>
      <w:r w:rsidRPr="00F33B96">
        <w:rPr>
          <w:rFonts w:ascii="宋体" w:eastAsia="宋体" w:hAnsi="宋体" w:cs="宋体" w:hint="eastAsia"/>
          <w:b w:val="0"/>
        </w:rPr>
        <w:t>第</w:t>
      </w:r>
      <w:r w:rsidRPr="00F33B96">
        <w:rPr>
          <w:rFonts w:hint="eastAsia"/>
          <w:b w:val="0"/>
        </w:rPr>
        <w:t>118</w:t>
      </w:r>
      <w:r w:rsidRPr="00F33B96">
        <w:rPr>
          <w:rFonts w:ascii="宋体" w:eastAsia="宋体" w:hAnsi="宋体" w:cs="宋体" w:hint="eastAsia"/>
          <w:b w:val="0"/>
        </w:rPr>
        <w:t>段</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F44" w:rsidRDefault="00214F44">
    <w:pPr>
      <w:pStyle w:val="Body"/>
      <w:jc w:val="center"/>
    </w:pPr>
    <w:r>
      <w:rPr>
        <w:noProof/>
      </w:rPr>
      <mc:AlternateContent>
        <mc:Choice Requires="wps">
          <w:drawing>
            <wp:anchor distT="152400" distB="152400" distL="152400" distR="152400" simplePos="0" relativeHeight="251656192" behindDoc="1" locked="0" layoutInCell="1" allowOverlap="1">
              <wp:simplePos x="0" y="0"/>
              <wp:positionH relativeFrom="page">
                <wp:posOffset>304800</wp:posOffset>
              </wp:positionH>
              <wp:positionV relativeFrom="page">
                <wp:posOffset>502920</wp:posOffset>
              </wp:positionV>
              <wp:extent cx="342900" cy="9982835"/>
              <wp:effectExtent l="0" t="0" r="0" b="0"/>
              <wp:wrapNone/>
              <wp:docPr id="1073741825" name="officeArt object" descr="Text Box 4"/>
              <wp:cNvGraphicFramePr/>
              <a:graphic xmlns:a="http://schemas.openxmlformats.org/drawingml/2006/main">
                <a:graphicData uri="http://schemas.microsoft.com/office/word/2010/wordprocessingShape">
                  <wps:wsp>
                    <wps:cNvSpPr txBox="1"/>
                    <wps:spPr>
                      <a:xfrm>
                        <a:off x="0" y="0"/>
                        <a:ext cx="342900" cy="9982835"/>
                      </a:xfrm>
                      <a:prstGeom prst="rect">
                        <a:avLst/>
                      </a:prstGeom>
                      <a:solidFill>
                        <a:srgbClr val="FFFFFF"/>
                      </a:solidFill>
                      <a:ln w="12700" cap="flat">
                        <a:noFill/>
                        <a:miter lim="400000"/>
                      </a:ln>
                      <a:effectLst/>
                    </wps:spPr>
                    <wps:txbx>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4" style="position:absolute;left:0;text-align:left;margin-left:24pt;margin-top:39.6pt;width:27pt;height:786.0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" stroked="f" strokeweight="1pt">
              <v:stroke miterlimit="4"/>
              <v:textbox inset="1.27mm,1.27mm,1.27mm,1.27mm">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v:textbox>
              <w10:wrap anchorx="page" anchory="page"/>
            </v:shape>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7086600</wp:posOffset>
              </wp:positionH>
              <wp:positionV relativeFrom="page">
                <wp:posOffset>502919</wp:posOffset>
              </wp:positionV>
              <wp:extent cx="414020" cy="10099675"/>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414020" cy="10099675"/>
                      </a:xfrm>
                      <a:prstGeom prst="rect">
                        <a:avLst/>
                      </a:prstGeom>
                      <a:solidFill>
                        <a:srgbClr val="FFFFFF"/>
                      </a:solidFill>
                      <a:ln w="12700" cap="flat">
                        <a:noFill/>
                        <a:miter lim="400000"/>
                      </a:ln>
                      <a:effectLst/>
                    </wps:spPr>
                    <wps:txbx>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wps:txbx>
                    <wps:bodyPr wrap="square" lIns="45719" tIns="45719" rIns="45719" bIns="45719" numCol="1" anchor="t">
                      <a:noAutofit/>
                    </wps:bodyPr>
                  </wps:wsp>
                </a:graphicData>
              </a:graphic>
            </wp:anchor>
          </w:drawing>
        </mc:Choice>
        <mc:Fallback>
          <w:pict>
            <v:shape id="_x0000_s1027" type="#_x0000_t202" alt="Text Box 5" style="position:absolute;left:0;text-align:left;margin-left:558pt;margin-top:39.6pt;width:32.6pt;height:795.2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" stroked="f" strokeweight="1pt">
              <v:stroke miterlimit="4"/>
              <v:textbox inset="1.27mm,1.27mm,1.27mm,1.27mm">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v:textbox>
              <w10:wrap anchorx="page" anchory="page"/>
            </v:shape>
          </w:pict>
        </mc:Fallback>
      </mc:AlternateContent>
    </w:r>
    <w:r>
      <w:rPr>
        <w:b w:val="0"/>
        <w:bCs w:val="0"/>
        <w:lang w:eastAsia="zh-TW"/>
      </w:rPr>
      <w:t>-</w:t>
    </w:r>
    <w:r>
      <w:rPr>
        <w:b w:val="0"/>
        <w:bCs w:val="0"/>
        <w:sz w:val="18"/>
        <w:szCs w:val="18"/>
        <w:lang w:eastAsia="zh-TW"/>
      </w:rPr>
      <w:t xml:space="preserve"> </w:t>
    </w:r>
    <w:r>
      <w:rPr>
        <w:b w:val="0"/>
        <w:bCs w:val="0"/>
      </w:rPr>
      <w:fldChar w:fldCharType="begin"/>
    </w:r>
    <w:r>
      <w:rPr>
        <w:b w:val="0"/>
        <w:bCs w:val="0"/>
      </w:rPr>
      <w:instrText xml:space="preserve"> PAGE </w:instrText>
    </w:r>
    <w:r>
      <w:rPr>
        <w:b w:val="0"/>
        <w:bCs w:val="0"/>
      </w:rPr>
      <w:fldChar w:fldCharType="separate"/>
    </w:r>
    <w:r w:rsidR="00B95BB9">
      <w:rPr>
        <w:b w:val="0"/>
        <w:bCs w:val="0"/>
        <w:noProof/>
      </w:rPr>
      <w:t>19</w:t>
    </w:r>
    <w:r>
      <w:rPr>
        <w:b w:val="0"/>
        <w:bCs w:val="0"/>
      </w:rPr>
      <w:fldChar w:fldCharType="end"/>
    </w:r>
    <w:r>
      <w:rPr>
        <w:b w:val="0"/>
        <w:bCs w:val="0"/>
        <w:sz w:val="24"/>
        <w:szCs w:val="24"/>
        <w:lang w:eastAsia="zh-TW"/>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F44" w:rsidRDefault="00214F44">
    <w:pPr>
      <w:pStyle w:val="Body"/>
    </w:pPr>
    <w:r>
      <w:rPr>
        <w:noProof/>
      </w:rPr>
      <mc:AlternateContent>
        <mc:Choice Requires="wps">
          <w:drawing>
            <wp:anchor distT="152400" distB="152400" distL="152400" distR="152400" simplePos="0" relativeHeight="251657216" behindDoc="1" locked="0" layoutInCell="1" allowOverlap="1">
              <wp:simplePos x="0" y="0"/>
              <wp:positionH relativeFrom="page">
                <wp:posOffset>304800</wp:posOffset>
              </wp:positionH>
              <wp:positionV relativeFrom="page">
                <wp:posOffset>502920</wp:posOffset>
              </wp:positionV>
              <wp:extent cx="419100" cy="10097135"/>
              <wp:effectExtent l="0" t="0" r="0" b="0"/>
              <wp:wrapNone/>
              <wp:docPr id="1073741827" name="officeArt object" descr="Text Box 12"/>
              <wp:cNvGraphicFramePr/>
              <a:graphic xmlns:a="http://schemas.openxmlformats.org/drawingml/2006/main">
                <a:graphicData uri="http://schemas.microsoft.com/office/word/2010/wordprocessingShape">
                  <wps:wsp>
                    <wps:cNvSpPr txBox="1"/>
                    <wps:spPr>
                      <a:xfrm>
                        <a:off x="0" y="0"/>
                        <a:ext cx="419100" cy="10097135"/>
                      </a:xfrm>
                      <a:prstGeom prst="rect">
                        <a:avLst/>
                      </a:prstGeom>
                      <a:solidFill>
                        <a:srgbClr val="FFFFFF"/>
                      </a:solidFill>
                      <a:ln w="12700" cap="flat">
                        <a:noFill/>
                        <a:miter lim="400000"/>
                      </a:ln>
                      <a:effectLst/>
                    </wps:spPr>
                    <wps:txbx>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alt="Text Box 12" style="position:absolute;left:0;text-align:left;margin-left:24pt;margin-top:39.6pt;width:33pt;height:795.0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" stroked="f" strokeweight="1pt">
              <v:stroke miterlimit="4"/>
              <v:textbox inset="1.27mm,1.27mm,1.27mm,1.27mm">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v:textbox>
              <w10:wrap anchorx="page" anchory="page"/>
            </v:shap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7086600</wp:posOffset>
              </wp:positionH>
              <wp:positionV relativeFrom="page">
                <wp:posOffset>502919</wp:posOffset>
              </wp:positionV>
              <wp:extent cx="414020" cy="10099675"/>
              <wp:effectExtent l="0" t="0" r="0" b="0"/>
              <wp:wrapNone/>
              <wp:docPr id="1073741828" name="officeArt object" descr="Text Box 13"/>
              <wp:cNvGraphicFramePr/>
              <a:graphic xmlns:a="http://schemas.openxmlformats.org/drawingml/2006/main">
                <a:graphicData uri="http://schemas.microsoft.com/office/word/2010/wordprocessingShape">
                  <wps:wsp>
                    <wps:cNvSpPr txBox="1"/>
                    <wps:spPr>
                      <a:xfrm>
                        <a:off x="0" y="0"/>
                        <a:ext cx="414020" cy="10099675"/>
                      </a:xfrm>
                      <a:prstGeom prst="rect">
                        <a:avLst/>
                      </a:prstGeom>
                      <a:solidFill>
                        <a:srgbClr val="FFFFFF"/>
                      </a:solidFill>
                      <a:ln w="12700" cap="flat">
                        <a:noFill/>
                        <a:miter lim="400000"/>
                      </a:ln>
                      <a:effectLst/>
                    </wps:spPr>
                    <wps:txbx>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wps:txbx>
                    <wps:bodyPr wrap="square" lIns="45719" tIns="45719" rIns="45719" bIns="45719" numCol="1" anchor="t">
                      <a:noAutofit/>
                    </wps:bodyPr>
                  </wps:wsp>
                </a:graphicData>
              </a:graphic>
            </wp:anchor>
          </w:drawing>
        </mc:Choice>
        <mc:Fallback>
          <w:pict>
            <v:shape id="_x0000_s1029" type="#_x0000_t202" alt="Text Box 13" style="position:absolute;left:0;text-align:left;margin-left:558pt;margin-top:39.6pt;width:32.6pt;height:795.2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" stroked="f" strokeweight="1pt">
              <v:stroke miterlimit="4"/>
              <v:textbox inset="1.27mm,1.27mm,1.27mm,1.27mm">
                <w:txbxContent>
                  <w:p w:rsidR="00214F44" w:rsidRDefault="00214F44">
                    <w:pPr>
                      <w:pStyle w:val="Body"/>
                    </w:pPr>
                    <w:r>
                      <w:rPr>
                        <w:lang w:eastAsia="zh-TW"/>
                      </w:rPr>
                      <w:t>A</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B</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C</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D</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E</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F</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G</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H</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I</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J</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K</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L</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M</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N</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O</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P</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Q</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R</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S</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T</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rPr>
                        <w:sz w:val="16"/>
                        <w:szCs w:val="16"/>
                      </w:rPr>
                    </w:pPr>
                    <w:r>
                      <w:rPr>
                        <w:lang w:eastAsia="zh-TW"/>
                      </w:rPr>
                      <w:t>U</w:t>
                    </w:r>
                  </w:p>
                  <w:p w:rsidR="00214F44" w:rsidRDefault="00214F44">
                    <w:pPr>
                      <w:pStyle w:val="Body"/>
                      <w:rPr>
                        <w:sz w:val="10"/>
                        <w:szCs w:val="10"/>
                      </w:rPr>
                    </w:pPr>
                  </w:p>
                  <w:p w:rsidR="00214F44" w:rsidRDefault="00214F44">
                    <w:pPr>
                      <w:pStyle w:val="Body"/>
                      <w:rPr>
                        <w:sz w:val="16"/>
                        <w:szCs w:val="16"/>
                      </w:rPr>
                    </w:pPr>
                  </w:p>
                  <w:p w:rsidR="00214F44" w:rsidRDefault="00214F44">
                    <w:pPr>
                      <w:pStyle w:val="Body"/>
                      <w:rPr>
                        <w:sz w:val="16"/>
                        <w:szCs w:val="16"/>
                      </w:rPr>
                    </w:pPr>
                  </w:p>
                  <w:p w:rsidR="00214F44" w:rsidRDefault="00214F44">
                    <w:pPr>
                      <w:pStyle w:val="Body"/>
                    </w:pPr>
                    <w:r>
                      <w:rPr>
                        <w:lang w:eastAsia="zh-TW"/>
                      </w:rPr>
                      <w:t>V</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497A3594"/>
    <w:lvl w:ilvl="0">
      <w:start w:val="1"/>
      <w:numFmt w:val="decimal"/>
      <w:lvlText w:val="%1."/>
      <w:lvlJc w:val="left"/>
      <w:pPr>
        <w:tabs>
          <w:tab w:val="num" w:pos="360"/>
        </w:tabs>
        <w:ind w:left="0" w:firstLine="0"/>
      </w:pPr>
      <w:rPr>
        <w:rFonts w:hint="eastAsia"/>
        <w:i w:val="0"/>
      </w:rPr>
    </w:lvl>
    <w:lvl w:ilvl="1">
      <w:start w:val="1"/>
      <w:numFmt w:val="decimal"/>
      <w:lvlText w:val="(%2)"/>
      <w:lvlJc w:val="left"/>
      <w:pPr>
        <w:tabs>
          <w:tab w:val="num" w:pos="992"/>
        </w:tabs>
        <w:ind w:left="992" w:hanging="567"/>
      </w:pPr>
      <w:rPr>
        <w:rFonts w:hint="eastAsia"/>
        <w:i w:val="0"/>
      </w:rPr>
    </w:lvl>
    <w:lvl w:ilvl="2">
      <w:start w:val="1"/>
      <w:numFmt w:val="bullet"/>
      <w:lvlText w:val=""/>
      <w:lvlJc w:val="left"/>
      <w:pPr>
        <w:tabs>
          <w:tab w:val="num" w:pos="1418"/>
        </w:tabs>
        <w:ind w:left="1418" w:hanging="567"/>
      </w:pPr>
      <w:rPr>
        <w:rFonts w:ascii="Wingdings" w:hAnsi="Wingdings" w:hint="default"/>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1203DCF"/>
    <w:multiLevelType w:val="hybridMultilevel"/>
    <w:tmpl w:val="98C675E4"/>
    <w:lvl w:ilvl="0" w:tplc="1CF08222">
      <w:start w:val="6"/>
      <w:numFmt w:val="upperLetter"/>
      <w:lvlText w:val="%1."/>
      <w:lvlJc w:val="left"/>
      <w:pPr>
        <w:ind w:left="1440" w:hanging="360"/>
      </w:pPr>
      <w:rPr>
        <w:rFonts w:ascii="宋体" w:eastAsia="宋体" w:hAnsi="宋体"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5791C"/>
    <w:multiLevelType w:val="hybridMultilevel"/>
    <w:tmpl w:val="DEF28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657B0"/>
    <w:multiLevelType w:val="hybridMultilevel"/>
    <w:tmpl w:val="A3E06436"/>
    <w:lvl w:ilvl="0" w:tplc="99E4647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38481D"/>
    <w:multiLevelType w:val="multilevel"/>
    <w:tmpl w:val="87E4A0E8"/>
    <w:styleLink w:val="ParasNum"/>
    <w:lvl w:ilvl="0">
      <w:start w:val="1"/>
      <w:numFmt w:val="decimal"/>
      <w:pStyle w:val="Final"/>
      <w:lvlText w:val="%1."/>
      <w:lvlJc w:val="left"/>
      <w:pPr>
        <w:tabs>
          <w:tab w:val="num" w:pos="1440"/>
        </w:tabs>
        <w:ind w:left="0" w:firstLine="0"/>
      </w:pPr>
      <w:rPr>
        <w:rFonts w:hint="eastAsia"/>
      </w:rPr>
    </w:lvl>
    <w:lvl w:ilvl="1">
      <w:start w:val="1"/>
      <w:numFmt w:val="lowerLetter"/>
      <w:pStyle w:val="Hanging"/>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C475A15"/>
    <w:multiLevelType w:val="hybridMultilevel"/>
    <w:tmpl w:val="4A44A530"/>
    <w:lvl w:ilvl="0" w:tplc="6768988A">
      <w:start w:val="1"/>
      <w:numFmt w:val="upperLetter"/>
      <w:lvlText w:val="%1."/>
      <w:lvlJc w:val="left"/>
      <w:pPr>
        <w:ind w:left="720" w:hanging="360"/>
      </w:pPr>
      <w:rPr>
        <w:rFonts w:cs="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937B1"/>
    <w:multiLevelType w:val="hybridMultilevel"/>
    <w:tmpl w:val="94006EC8"/>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7" w15:restartNumberingAfterBreak="0">
    <w:nsid w:val="33340E31"/>
    <w:multiLevelType w:val="multilevel"/>
    <w:tmpl w:val="F4702814"/>
    <w:numStyleLink w:val="ImportedStyle1"/>
  </w:abstractNum>
  <w:abstractNum w:abstractNumId="8" w15:restartNumberingAfterBreak="0">
    <w:nsid w:val="34590204"/>
    <w:multiLevelType w:val="hybridMultilevel"/>
    <w:tmpl w:val="20163F5A"/>
    <w:styleLink w:val="ImportedStyle3"/>
    <w:lvl w:ilvl="0" w:tplc="CA42C2A8">
      <w:start w:val="1"/>
      <w:numFmt w:val="decimal"/>
      <w:lvlText w:val="%1."/>
      <w:lvlJc w:val="left"/>
      <w:pPr>
        <w:tabs>
          <w:tab w:val="left" w:pos="1797"/>
          <w:tab w:val="center" w:pos="4320"/>
          <w:tab w:val="right" w:pos="8424"/>
        </w:tabs>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1" w:tplc="4DA4EE08">
      <w:start w:val="1"/>
      <w:numFmt w:val="upperLetter"/>
      <w:lvlText w:val="(%2)"/>
      <w:lvlJc w:val="left"/>
      <w:pPr>
        <w:tabs>
          <w:tab w:val="left" w:pos="1797"/>
          <w:tab w:val="center" w:pos="4320"/>
          <w:tab w:val="right" w:pos="8424"/>
        </w:tabs>
        <w:ind w:left="1440" w:hanging="553"/>
      </w:pPr>
      <w:rPr>
        <w:rFonts w:hAnsi="Arial Unicode MS"/>
        <w:caps w:val="0"/>
        <w:smallCaps w:val="0"/>
        <w:strike w:val="0"/>
        <w:dstrike w:val="0"/>
        <w:outline w:val="0"/>
        <w:emboss w:val="0"/>
        <w:imprint w:val="0"/>
        <w:spacing w:val="0"/>
        <w:w w:val="100"/>
        <w:kern w:val="0"/>
        <w:position w:val="0"/>
        <w:highlight w:val="none"/>
        <w:vertAlign w:val="baseline"/>
      </w:rPr>
    </w:lvl>
    <w:lvl w:ilvl="2" w:tplc="6B529AFC">
      <w:start w:val="1"/>
      <w:numFmt w:val="lowerRoman"/>
      <w:lvlText w:val="%3."/>
      <w:lvlJc w:val="left"/>
      <w:pPr>
        <w:tabs>
          <w:tab w:val="left" w:pos="1440"/>
          <w:tab w:val="left" w:pos="1797"/>
          <w:tab w:val="center" w:pos="4320"/>
          <w:tab w:val="right" w:pos="8424"/>
        </w:tabs>
        <w:ind w:left="2325" w:hanging="670"/>
      </w:pPr>
      <w:rPr>
        <w:rFonts w:hAnsi="Arial Unicode MS"/>
        <w:caps w:val="0"/>
        <w:smallCaps w:val="0"/>
        <w:strike w:val="0"/>
        <w:dstrike w:val="0"/>
        <w:outline w:val="0"/>
        <w:emboss w:val="0"/>
        <w:imprint w:val="0"/>
        <w:spacing w:val="0"/>
        <w:w w:val="100"/>
        <w:kern w:val="0"/>
        <w:position w:val="0"/>
        <w:highlight w:val="none"/>
        <w:vertAlign w:val="baseline"/>
      </w:rPr>
    </w:lvl>
    <w:lvl w:ilvl="3" w:tplc="55EEDDA2">
      <w:start w:val="1"/>
      <w:numFmt w:val="decimal"/>
      <w:lvlText w:val="%4."/>
      <w:lvlJc w:val="left"/>
      <w:pPr>
        <w:tabs>
          <w:tab w:val="center" w:pos="4320"/>
          <w:tab w:val="right" w:pos="8424"/>
        </w:tabs>
        <w:ind w:left="2880" w:hanging="2160"/>
      </w:pPr>
      <w:rPr>
        <w:rFonts w:hAnsi="Arial Unicode MS"/>
        <w:caps w:val="0"/>
        <w:smallCaps w:val="0"/>
        <w:strike w:val="0"/>
        <w:dstrike w:val="0"/>
        <w:outline w:val="0"/>
        <w:emboss w:val="0"/>
        <w:imprint w:val="0"/>
        <w:spacing w:val="0"/>
        <w:w w:val="100"/>
        <w:kern w:val="0"/>
        <w:position w:val="0"/>
        <w:highlight w:val="none"/>
        <w:vertAlign w:val="baseline"/>
      </w:rPr>
    </w:lvl>
    <w:lvl w:ilvl="4" w:tplc="45C4CB9E">
      <w:start w:val="1"/>
      <w:numFmt w:val="lowerLetter"/>
      <w:lvlText w:val="%5."/>
      <w:lvlJc w:val="left"/>
      <w:pPr>
        <w:tabs>
          <w:tab w:val="left" w:pos="1440"/>
          <w:tab w:val="left" w:pos="1797"/>
          <w:tab w:val="center" w:pos="4320"/>
          <w:tab w:val="right" w:pos="8424"/>
        </w:tabs>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5" w:tplc="0B38DEC0">
      <w:start w:val="1"/>
      <w:numFmt w:val="lowerRoman"/>
      <w:lvlText w:val="%6."/>
      <w:lvlJc w:val="left"/>
      <w:pPr>
        <w:tabs>
          <w:tab w:val="left" w:pos="1440"/>
          <w:tab w:val="left" w:pos="1797"/>
          <w:tab w:val="right" w:pos="8424"/>
        </w:tabs>
        <w:ind w:left="4320" w:hanging="680"/>
      </w:pPr>
      <w:rPr>
        <w:rFonts w:hAnsi="Arial Unicode MS"/>
        <w:caps w:val="0"/>
        <w:smallCaps w:val="0"/>
        <w:strike w:val="0"/>
        <w:dstrike w:val="0"/>
        <w:outline w:val="0"/>
        <w:emboss w:val="0"/>
        <w:imprint w:val="0"/>
        <w:spacing w:val="0"/>
        <w:w w:val="100"/>
        <w:kern w:val="0"/>
        <w:position w:val="0"/>
        <w:highlight w:val="none"/>
        <w:vertAlign w:val="baseline"/>
      </w:rPr>
    </w:lvl>
    <w:lvl w:ilvl="6" w:tplc="10224AC2">
      <w:start w:val="1"/>
      <w:numFmt w:val="decimal"/>
      <w:lvlText w:val="%7."/>
      <w:lvlJc w:val="left"/>
      <w:pPr>
        <w:tabs>
          <w:tab w:val="right" w:pos="8424"/>
        </w:tabs>
        <w:ind w:left="5040" w:hanging="4752"/>
      </w:pPr>
      <w:rPr>
        <w:rFonts w:hAnsi="Arial Unicode MS"/>
        <w:caps w:val="0"/>
        <w:smallCaps w:val="0"/>
        <w:strike w:val="0"/>
        <w:dstrike w:val="0"/>
        <w:outline w:val="0"/>
        <w:emboss w:val="0"/>
        <w:imprint w:val="0"/>
        <w:spacing w:val="0"/>
        <w:w w:val="100"/>
        <w:kern w:val="0"/>
        <w:position w:val="0"/>
        <w:highlight w:val="none"/>
        <w:vertAlign w:val="baseline"/>
      </w:rPr>
    </w:lvl>
    <w:lvl w:ilvl="7" w:tplc="6B1EBD8A">
      <w:start w:val="1"/>
      <w:numFmt w:val="lowerLetter"/>
      <w:lvlText w:val="%8."/>
      <w:lvlJc w:val="left"/>
      <w:pPr>
        <w:tabs>
          <w:tab w:val="left" w:pos="1440"/>
          <w:tab w:val="left" w:pos="1797"/>
          <w:tab w:val="right" w:pos="8424"/>
        </w:tabs>
        <w:ind w:left="5760" w:hanging="4032"/>
      </w:pPr>
      <w:rPr>
        <w:rFonts w:hAnsi="Arial Unicode MS"/>
        <w:caps w:val="0"/>
        <w:smallCaps w:val="0"/>
        <w:strike w:val="0"/>
        <w:dstrike w:val="0"/>
        <w:outline w:val="0"/>
        <w:emboss w:val="0"/>
        <w:imprint w:val="0"/>
        <w:spacing w:val="0"/>
        <w:w w:val="100"/>
        <w:kern w:val="0"/>
        <w:position w:val="0"/>
        <w:highlight w:val="none"/>
        <w:vertAlign w:val="baseline"/>
      </w:rPr>
    </w:lvl>
    <w:lvl w:ilvl="8" w:tplc="F54286E8">
      <w:start w:val="1"/>
      <w:numFmt w:val="lowerRoman"/>
      <w:lvlText w:val="%9."/>
      <w:lvlJc w:val="left"/>
      <w:pPr>
        <w:tabs>
          <w:tab w:val="left" w:pos="1440"/>
          <w:tab w:val="left" w:pos="1797"/>
          <w:tab w:val="right" w:pos="8424"/>
        </w:tabs>
        <w:ind w:left="6480" w:hanging="32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264149"/>
    <w:multiLevelType w:val="multilevel"/>
    <w:tmpl w:val="22F0976C"/>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080"/>
        </w:tabs>
        <w:ind w:left="1080" w:hanging="360"/>
      </w:pPr>
      <w:rPr>
        <w:rFonts w:ascii="Times New Roman" w:hAnsi="Times New Roman" w:cs="Times New Roman" w:hint="default"/>
        <w:sz w:val="28"/>
        <w:szCs w:val="28"/>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E724B78"/>
    <w:multiLevelType w:val="multilevel"/>
    <w:tmpl w:val="87E4A0E8"/>
    <w:numStyleLink w:val="ParasNum"/>
  </w:abstractNum>
  <w:abstractNum w:abstractNumId="11" w15:restartNumberingAfterBreak="0">
    <w:nsid w:val="40D57994"/>
    <w:multiLevelType w:val="hybridMultilevel"/>
    <w:tmpl w:val="8FDA2416"/>
    <w:lvl w:ilvl="0" w:tplc="8806C052">
      <w:start w:val="5"/>
      <w:numFmt w:val="upperLetter"/>
      <w:lvlText w:val="%1."/>
      <w:lvlJc w:val="left"/>
      <w:pPr>
        <w:ind w:left="1440" w:hanging="360"/>
      </w:pPr>
      <w:rPr>
        <w:rFonts w:eastAsia="PMingLiU"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E4324F"/>
    <w:multiLevelType w:val="hybridMultilevel"/>
    <w:tmpl w:val="728858B2"/>
    <w:lvl w:ilvl="0" w:tplc="8E2E0D74">
      <w:start w:val="1"/>
      <w:numFmt w:val="decimal"/>
      <w:lvlText w:val="(%1)"/>
      <w:lvlJc w:val="left"/>
      <w:pPr>
        <w:ind w:left="1440" w:hanging="720"/>
      </w:pPr>
      <w:rPr>
        <w:rFonts w:ascii="Times New Roman" w:eastAsia="宋体"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E608C0"/>
    <w:multiLevelType w:val="multilevel"/>
    <w:tmpl w:val="F4702814"/>
    <w:numStyleLink w:val="ImportedStyle1"/>
  </w:abstractNum>
  <w:abstractNum w:abstractNumId="14" w15:restartNumberingAfterBreak="0">
    <w:nsid w:val="641E21E4"/>
    <w:multiLevelType w:val="hybridMultilevel"/>
    <w:tmpl w:val="E3FA6B8A"/>
    <w:lvl w:ilvl="0" w:tplc="1272FDD0">
      <w:start w:val="5"/>
      <w:numFmt w:val="upperLetter"/>
      <w:lvlText w:val="%1."/>
      <w:lvlJc w:val="left"/>
      <w:pPr>
        <w:ind w:left="720" w:hanging="360"/>
      </w:pPr>
      <w:rPr>
        <w:rFonts w:cs="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C0CC4"/>
    <w:multiLevelType w:val="hybridMultilevel"/>
    <w:tmpl w:val="728858B2"/>
    <w:lvl w:ilvl="0" w:tplc="8E2E0D74">
      <w:start w:val="1"/>
      <w:numFmt w:val="decimal"/>
      <w:lvlText w:val="(%1)"/>
      <w:lvlJc w:val="left"/>
      <w:pPr>
        <w:ind w:left="1440" w:hanging="720"/>
      </w:pPr>
      <w:rPr>
        <w:rFonts w:ascii="Times New Roman" w:eastAsia="宋体"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54654E"/>
    <w:multiLevelType w:val="multilevel"/>
    <w:tmpl w:val="F4702814"/>
    <w:styleLink w:val="ImportedStyle1"/>
    <w:lvl w:ilvl="0">
      <w:start w:val="1"/>
      <w:numFmt w:val="decimal"/>
      <w:pStyle w:val="Para"/>
      <w:lvlText w:val="%1."/>
      <w:lvlJc w:val="left"/>
      <w:pPr>
        <w:ind w:left="1440" w:hanging="144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2."/>
      <w:lvlJc w:val="left"/>
      <w:pPr>
        <w:ind w:left="1440" w:hanging="10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3."/>
      <w:lvlJc w:val="left"/>
      <w:pPr>
        <w:ind w:left="1440" w:hanging="5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3.%4."/>
      <w:lvlJc w:val="left"/>
      <w:pPr>
        <w:tabs>
          <w:tab w:val="left" w:pos="1440"/>
        </w:tabs>
        <w:ind w:left="1440" w:hanging="16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3.%4.%5."/>
      <w:lvlJc w:val="left"/>
      <w:pPr>
        <w:tabs>
          <w:tab w:val="left" w:pos="1440"/>
        </w:tabs>
        <w:ind w:left="2551" w:hanging="8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3.%4.%5.%6."/>
      <w:lvlJc w:val="left"/>
      <w:pPr>
        <w:tabs>
          <w:tab w:val="left" w:pos="1440"/>
        </w:tabs>
        <w:ind w:left="3260" w:hanging="11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3.%4.%5.%6.%7."/>
      <w:lvlJc w:val="left"/>
      <w:pPr>
        <w:tabs>
          <w:tab w:val="left" w:pos="1440"/>
        </w:tabs>
        <w:ind w:left="3827" w:hanging="12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3.%4.%5.%6.%7.%8."/>
      <w:lvlJc w:val="left"/>
      <w:pPr>
        <w:tabs>
          <w:tab w:val="left" w:pos="1440"/>
        </w:tabs>
        <w:ind w:left="4394" w:hanging="141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3.%4.%5.%6.%7.%8.%9."/>
      <w:lvlJc w:val="left"/>
      <w:pPr>
        <w:tabs>
          <w:tab w:val="left" w:pos="1440"/>
        </w:tabs>
        <w:ind w:left="5102" w:hanging="17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6"/>
  </w:num>
  <w:num w:numId="2">
    <w:abstractNumId w:val="13"/>
    <w:lvlOverride w:ilvl="0">
      <w:lvl w:ilvl="0">
        <w:start w:val="1"/>
        <w:numFmt w:val="decimal"/>
        <w:pStyle w:val="Para"/>
        <w:lvlText w:val="%1."/>
        <w:lvlJc w:val="left"/>
        <w:pPr>
          <w:ind w:left="1440" w:hanging="144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1">
      <w:lvl w:ilvl="1">
        <w:start w:val="1"/>
        <w:numFmt w:val="decimal"/>
        <w:lvlText w:val="%2."/>
        <w:lvlJc w:val="left"/>
        <w:pPr>
          <w:ind w:left="1440" w:hanging="10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3."/>
        <w:lvlJc w:val="left"/>
        <w:pPr>
          <w:ind w:left="1440" w:hanging="5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3.%4."/>
        <w:lvlJc w:val="left"/>
        <w:pPr>
          <w:tabs>
            <w:tab w:val="left" w:pos="1440"/>
          </w:tabs>
          <w:ind w:left="1440" w:hanging="16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3.%4.%5."/>
        <w:lvlJc w:val="left"/>
        <w:pPr>
          <w:tabs>
            <w:tab w:val="left" w:pos="1440"/>
          </w:tabs>
          <w:ind w:left="2551" w:hanging="8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3.%4.%5.%6."/>
        <w:lvlJc w:val="left"/>
        <w:pPr>
          <w:tabs>
            <w:tab w:val="left" w:pos="1440"/>
          </w:tabs>
          <w:ind w:left="3260" w:hanging="11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3.%4.%5.%6.%7."/>
        <w:lvlJc w:val="left"/>
        <w:pPr>
          <w:tabs>
            <w:tab w:val="left" w:pos="1440"/>
          </w:tabs>
          <w:ind w:left="3827" w:hanging="12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3.%4.%5.%6.%7.%8."/>
        <w:lvlJc w:val="left"/>
        <w:pPr>
          <w:tabs>
            <w:tab w:val="left" w:pos="1440"/>
          </w:tabs>
          <w:ind w:left="4394" w:hanging="141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3.%4.%5.%6.%7.%8.%9."/>
        <w:lvlJc w:val="left"/>
        <w:pPr>
          <w:tabs>
            <w:tab w:val="left" w:pos="1440"/>
          </w:tabs>
          <w:ind w:left="5102" w:hanging="17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
    <w:abstractNumId w:val="13"/>
    <w:lvlOverride w:ilvl="0">
      <w:lvl w:ilvl="0">
        <w:start w:val="1"/>
        <w:numFmt w:val="decimal"/>
        <w:pStyle w:val="Para"/>
        <w:lvlText w:val="%1."/>
        <w:lvlJc w:val="left"/>
        <w:pPr>
          <w:ind w:left="333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2."/>
        <w:lvlJc w:val="left"/>
        <w:pPr>
          <w:ind w:left="720" w:hanging="29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3."/>
        <w:lvlJc w:val="left"/>
        <w:pPr>
          <w:ind w:left="1080" w:hanging="22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3.%4."/>
        <w:lvlJc w:val="left"/>
        <w:pPr>
          <w:ind w:left="1440" w:hanging="16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3.%4.%5."/>
        <w:lvlJc w:val="left"/>
        <w:pPr>
          <w:ind w:left="2551" w:hanging="8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3.%4.%5.%6."/>
        <w:lvlJc w:val="left"/>
        <w:pPr>
          <w:ind w:left="3260" w:hanging="11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3.%4.%5.%6.%7."/>
        <w:lvlJc w:val="left"/>
        <w:pPr>
          <w:ind w:left="3827" w:hanging="12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3.%4.%5.%6.%7.%8."/>
        <w:lvlJc w:val="left"/>
        <w:pPr>
          <w:ind w:left="4394" w:hanging="141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3.%4.%5.%6.%7.%8.%9."/>
        <w:lvlJc w:val="left"/>
        <w:pPr>
          <w:ind w:left="5102" w:hanging="17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num>
  <w:num w:numId="5">
    <w:abstractNumId w:val="6"/>
  </w:num>
  <w:num w:numId="6">
    <w:abstractNumId w:val="5"/>
  </w:num>
  <w:num w:numId="7">
    <w:abstractNumId w:val="8"/>
  </w:num>
  <w:num w:numId="8">
    <w:abstractNumId w:val="3"/>
  </w:num>
  <w:num w:numId="9">
    <w:abstractNumId w:val="11"/>
  </w:num>
  <w:num w:numId="10">
    <w:abstractNumId w:val="1"/>
  </w:num>
  <w:num w:numId="11">
    <w:abstractNumId w:val="4"/>
  </w:num>
  <w:num w:numId="12">
    <w:abstractNumId w:val="10"/>
    <w:lvlOverride w:ilvl="0">
      <w:lvl w:ilvl="0">
        <w:start w:val="31"/>
        <w:numFmt w:val="decimal"/>
        <w:pStyle w:val="Final"/>
        <w:lvlText w:val="%1."/>
        <w:lvlJc w:val="left"/>
        <w:pPr>
          <w:tabs>
            <w:tab w:val="num" w:pos="1440"/>
          </w:tabs>
          <w:ind w:left="0" w:firstLine="0"/>
        </w:pPr>
        <w:rPr>
          <w:rFonts w:ascii="Times New Roman" w:hAnsi="Times New Roman" w:cs="Times New Roman" w:hint="default"/>
          <w:i w:val="0"/>
        </w:rPr>
      </w:lvl>
    </w:lvlOverride>
    <w:lvlOverride w:ilvl="1">
      <w:lvl w:ilvl="1">
        <w:start w:val="1"/>
        <w:numFmt w:val="lowerLetter"/>
        <w:pStyle w:val="Hanging"/>
        <w:lvlText w:val="(%2)"/>
        <w:lvlJc w:val="right"/>
        <w:pPr>
          <w:tabs>
            <w:tab w:val="num" w:pos="1440"/>
          </w:tabs>
          <w:ind w:left="1440" w:hanging="360"/>
        </w:pPr>
        <w:rPr>
          <w:rFonts w:hint="eastAsia"/>
        </w:rPr>
      </w:lvl>
    </w:lvlOverride>
    <w:lvlOverride w:ilvl="2">
      <w:lvl w:ilvl="2">
        <w:start w:val="1"/>
        <w:numFmt w:val="lowerRoman"/>
        <w:lvlText w:val="(%3)"/>
        <w:lvlJc w:val="right"/>
        <w:pPr>
          <w:tabs>
            <w:tab w:val="num" w:pos="2160"/>
          </w:tabs>
          <w:ind w:left="2160" w:hanging="144"/>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3">
    <w:abstractNumId w:val="9"/>
  </w:num>
  <w:num w:numId="14">
    <w:abstractNumId w:val="14"/>
  </w:num>
  <w:num w:numId="15">
    <w:abstractNumId w:val="12"/>
  </w:num>
  <w:num w:numId="16">
    <w:abstractNumId w:val="7"/>
  </w:num>
  <w:num w:numId="17">
    <w:abstractNumId w:val="13"/>
    <w:lvlOverride w:ilvl="0">
      <w:startOverride w:val="1"/>
      <w:lvl w:ilvl="0">
        <w:start w:val="1"/>
        <w:numFmt w:val="decimal"/>
        <w:pStyle w:val="Para"/>
        <w:lvlText w:val="%1."/>
        <w:lvlJc w:val="left"/>
        <w:pPr>
          <w:ind w:left="1440" w:hanging="144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lvlText w:val="%2."/>
        <w:lvlJc w:val="left"/>
        <w:pPr>
          <w:ind w:left="1440" w:hanging="10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lvlText w:val="%3."/>
        <w:lvlJc w:val="left"/>
        <w:pPr>
          <w:ind w:left="1440" w:hanging="5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3.%4."/>
        <w:lvlJc w:val="left"/>
        <w:pPr>
          <w:tabs>
            <w:tab w:val="left" w:pos="1440"/>
          </w:tabs>
          <w:ind w:left="1440" w:hanging="16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lvlText w:val="%3.%4.%5."/>
        <w:lvlJc w:val="left"/>
        <w:pPr>
          <w:tabs>
            <w:tab w:val="left" w:pos="1440"/>
          </w:tabs>
          <w:ind w:left="2551" w:hanging="8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lvlText w:val="%3.%4.%5.%6."/>
        <w:lvlJc w:val="left"/>
        <w:pPr>
          <w:tabs>
            <w:tab w:val="left" w:pos="1440"/>
          </w:tabs>
          <w:ind w:left="3260" w:hanging="113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lvlText w:val="%3.%4.%5.%6.%7."/>
        <w:lvlJc w:val="left"/>
        <w:pPr>
          <w:tabs>
            <w:tab w:val="left" w:pos="1440"/>
          </w:tabs>
          <w:ind w:left="3827" w:hanging="12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lvlText w:val="%3.%4.%5.%6.%7.%8."/>
        <w:lvlJc w:val="left"/>
        <w:pPr>
          <w:tabs>
            <w:tab w:val="left" w:pos="1440"/>
          </w:tabs>
          <w:ind w:left="4394" w:hanging="141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lvlText w:val="%3.%4.%5.%6.%7.%8.%9."/>
        <w:lvlJc w:val="left"/>
        <w:pPr>
          <w:tabs>
            <w:tab w:val="left" w:pos="1440"/>
          </w:tabs>
          <w:ind w:left="5102" w:hanging="17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spelling="clean" w:grammar="clean"/>
  <w:defaultTabStop w:val="43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5C"/>
    <w:rsid w:val="00015FB1"/>
    <w:rsid w:val="00017497"/>
    <w:rsid w:val="000515F5"/>
    <w:rsid w:val="000602CC"/>
    <w:rsid w:val="00062957"/>
    <w:rsid w:val="00067289"/>
    <w:rsid w:val="00077FA0"/>
    <w:rsid w:val="00081382"/>
    <w:rsid w:val="000866C5"/>
    <w:rsid w:val="000A2F5C"/>
    <w:rsid w:val="000A466A"/>
    <w:rsid w:val="001200E7"/>
    <w:rsid w:val="00122FB6"/>
    <w:rsid w:val="0013260D"/>
    <w:rsid w:val="00164A27"/>
    <w:rsid w:val="00182643"/>
    <w:rsid w:val="001C1B6E"/>
    <w:rsid w:val="001C4B3F"/>
    <w:rsid w:val="001D0879"/>
    <w:rsid w:val="00202D9F"/>
    <w:rsid w:val="00214BB8"/>
    <w:rsid w:val="00214F44"/>
    <w:rsid w:val="002218E5"/>
    <w:rsid w:val="002613C6"/>
    <w:rsid w:val="0029213F"/>
    <w:rsid w:val="002A0492"/>
    <w:rsid w:val="002C04B1"/>
    <w:rsid w:val="002C4D16"/>
    <w:rsid w:val="002D3DD8"/>
    <w:rsid w:val="003259F5"/>
    <w:rsid w:val="003319D9"/>
    <w:rsid w:val="003547E5"/>
    <w:rsid w:val="0039173A"/>
    <w:rsid w:val="003B3C95"/>
    <w:rsid w:val="003F150D"/>
    <w:rsid w:val="00413569"/>
    <w:rsid w:val="00426D99"/>
    <w:rsid w:val="0045284E"/>
    <w:rsid w:val="0047723D"/>
    <w:rsid w:val="004801CE"/>
    <w:rsid w:val="004878AF"/>
    <w:rsid w:val="004B15B1"/>
    <w:rsid w:val="004B1D7A"/>
    <w:rsid w:val="004D0358"/>
    <w:rsid w:val="004D1DE9"/>
    <w:rsid w:val="004F15FE"/>
    <w:rsid w:val="005814E7"/>
    <w:rsid w:val="00582D5C"/>
    <w:rsid w:val="005A03AD"/>
    <w:rsid w:val="005A2FD7"/>
    <w:rsid w:val="005B2E10"/>
    <w:rsid w:val="005C23AD"/>
    <w:rsid w:val="005C417D"/>
    <w:rsid w:val="005E0D02"/>
    <w:rsid w:val="005E3B44"/>
    <w:rsid w:val="005E5D96"/>
    <w:rsid w:val="005F0E02"/>
    <w:rsid w:val="006113DC"/>
    <w:rsid w:val="0061205A"/>
    <w:rsid w:val="00614AF6"/>
    <w:rsid w:val="006230EF"/>
    <w:rsid w:val="00640CDB"/>
    <w:rsid w:val="006424CC"/>
    <w:rsid w:val="0067109F"/>
    <w:rsid w:val="00692FBA"/>
    <w:rsid w:val="006F2E38"/>
    <w:rsid w:val="00700E7B"/>
    <w:rsid w:val="00713136"/>
    <w:rsid w:val="00746BEA"/>
    <w:rsid w:val="00751826"/>
    <w:rsid w:val="007668B9"/>
    <w:rsid w:val="00775471"/>
    <w:rsid w:val="00776F9D"/>
    <w:rsid w:val="00782B0B"/>
    <w:rsid w:val="007835FC"/>
    <w:rsid w:val="00785B23"/>
    <w:rsid w:val="00790706"/>
    <w:rsid w:val="00793186"/>
    <w:rsid w:val="007E075C"/>
    <w:rsid w:val="007F713D"/>
    <w:rsid w:val="0080150F"/>
    <w:rsid w:val="008327C7"/>
    <w:rsid w:val="00837F7F"/>
    <w:rsid w:val="0085304A"/>
    <w:rsid w:val="00856951"/>
    <w:rsid w:val="008704F3"/>
    <w:rsid w:val="008B1F19"/>
    <w:rsid w:val="008E12A9"/>
    <w:rsid w:val="008E32B6"/>
    <w:rsid w:val="008E6D3B"/>
    <w:rsid w:val="00903D4B"/>
    <w:rsid w:val="00931640"/>
    <w:rsid w:val="00942984"/>
    <w:rsid w:val="00954D55"/>
    <w:rsid w:val="00981218"/>
    <w:rsid w:val="009A42CC"/>
    <w:rsid w:val="009A68F3"/>
    <w:rsid w:val="009B2505"/>
    <w:rsid w:val="009B7605"/>
    <w:rsid w:val="009D0C0E"/>
    <w:rsid w:val="009D580C"/>
    <w:rsid w:val="00A4085E"/>
    <w:rsid w:val="00A41E18"/>
    <w:rsid w:val="00A46CEB"/>
    <w:rsid w:val="00A52ECE"/>
    <w:rsid w:val="00A572EB"/>
    <w:rsid w:val="00A77A9C"/>
    <w:rsid w:val="00A815D1"/>
    <w:rsid w:val="00A92E32"/>
    <w:rsid w:val="00AA22A4"/>
    <w:rsid w:val="00AB5F57"/>
    <w:rsid w:val="00AD4345"/>
    <w:rsid w:val="00AF66B0"/>
    <w:rsid w:val="00B04189"/>
    <w:rsid w:val="00B04F20"/>
    <w:rsid w:val="00B05EBB"/>
    <w:rsid w:val="00B17773"/>
    <w:rsid w:val="00B421D6"/>
    <w:rsid w:val="00B45122"/>
    <w:rsid w:val="00B65768"/>
    <w:rsid w:val="00B73D5F"/>
    <w:rsid w:val="00B745FA"/>
    <w:rsid w:val="00B95BB9"/>
    <w:rsid w:val="00BB6F79"/>
    <w:rsid w:val="00BB7E20"/>
    <w:rsid w:val="00BC1910"/>
    <w:rsid w:val="00BD205E"/>
    <w:rsid w:val="00BE1FA8"/>
    <w:rsid w:val="00C246D3"/>
    <w:rsid w:val="00C84AF9"/>
    <w:rsid w:val="00CA6CA0"/>
    <w:rsid w:val="00CC2659"/>
    <w:rsid w:val="00CD19A2"/>
    <w:rsid w:val="00CF1F0E"/>
    <w:rsid w:val="00D032FD"/>
    <w:rsid w:val="00D4137D"/>
    <w:rsid w:val="00D43826"/>
    <w:rsid w:val="00D55BE1"/>
    <w:rsid w:val="00D74496"/>
    <w:rsid w:val="00D75B9A"/>
    <w:rsid w:val="00DA4223"/>
    <w:rsid w:val="00DD0D14"/>
    <w:rsid w:val="00E25E95"/>
    <w:rsid w:val="00E26304"/>
    <w:rsid w:val="00E44544"/>
    <w:rsid w:val="00E714D6"/>
    <w:rsid w:val="00EC07FC"/>
    <w:rsid w:val="00EC298C"/>
    <w:rsid w:val="00EC462F"/>
    <w:rsid w:val="00EC4E3B"/>
    <w:rsid w:val="00EC5733"/>
    <w:rsid w:val="00EE36D5"/>
    <w:rsid w:val="00F12D65"/>
    <w:rsid w:val="00F21CBB"/>
    <w:rsid w:val="00F33B96"/>
    <w:rsid w:val="00F50089"/>
    <w:rsid w:val="00F5528E"/>
    <w:rsid w:val="00F75540"/>
    <w:rsid w:val="00FA013F"/>
    <w:rsid w:val="00FA3AE4"/>
    <w:rsid w:val="00FC7E6F"/>
    <w:rsid w:val="00FF1A73"/>
    <w:rsid w:val="00FF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4204"/>
  <w15:docId w15:val="{1A28BA38-A7D5-4E46-AA5C-7CCED817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1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jc w:val="both"/>
    </w:pPr>
    <w:rPr>
      <w:rFonts w:eastAsia="Arial Unicode MS" w:cs="Arial Unicode MS"/>
      <w:b/>
      <w:bC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normal1">
    <w:name w:val="normal1"/>
    <w:pPr>
      <w:tabs>
        <w:tab w:val="left" w:pos="1411"/>
      </w:tabs>
      <w:jc w:val="center"/>
    </w:pPr>
    <w:rPr>
      <w:rFonts w:eastAsia="Arial Unicode MS" w:cs="Arial Unicode MS"/>
      <w:color w:val="000000"/>
      <w:sz w:val="28"/>
      <w:szCs w:val="28"/>
      <w:u w:color="000000"/>
    </w:rPr>
  </w:style>
  <w:style w:type="paragraph" w:customStyle="1" w:styleId="Normal3">
    <w:name w:val="Normal3"/>
    <w:pPr>
      <w:tabs>
        <w:tab w:val="left" w:pos="1440"/>
        <w:tab w:val="center" w:pos="4320"/>
        <w:tab w:val="right" w:pos="8928"/>
      </w:tabs>
      <w:spacing w:line="600" w:lineRule="exact"/>
    </w:pPr>
    <w:rPr>
      <w:rFonts w:ascii="Arial Unicode MS" w:eastAsia="Arial Unicode MS" w:hAnsi="Arial Unicode MS" w:cs="Arial Unicode MS" w:hint="eastAsia"/>
      <w:color w:val="000000"/>
      <w:spacing w:val="20"/>
      <w:sz w:val="28"/>
      <w:szCs w:val="28"/>
      <w:u w:color="000000"/>
    </w:rPr>
  </w:style>
  <w:style w:type="paragraph" w:customStyle="1" w:styleId="ar-heading1">
    <w:name w:val="ar-heading1"/>
    <w:next w:val="ar-draft"/>
    <w:pPr>
      <w:keepNext/>
      <w:tabs>
        <w:tab w:val="left" w:pos="1440"/>
        <w:tab w:val="center" w:pos="4320"/>
        <w:tab w:val="right" w:pos="9072"/>
      </w:tabs>
      <w:spacing w:before="360" w:line="360" w:lineRule="auto"/>
    </w:pPr>
    <w:rPr>
      <w:rFonts w:ascii="Arial Unicode MS" w:eastAsia="Arial Unicode MS" w:hAnsi="Arial Unicode MS" w:cs="Arial Unicode MS" w:hint="eastAsia"/>
      <w:i/>
      <w:iCs/>
      <w:color w:val="000000"/>
      <w:spacing w:val="36"/>
      <w:sz w:val="28"/>
      <w:szCs w:val="28"/>
      <w:u w:val="single" w:color="000000"/>
    </w:rPr>
  </w:style>
  <w:style w:type="paragraph" w:customStyle="1" w:styleId="ar-draft">
    <w:name w:val="ar-draft"/>
    <w:pPr>
      <w:tabs>
        <w:tab w:val="left" w:pos="360"/>
        <w:tab w:val="left" w:pos="1440"/>
      </w:tabs>
      <w:spacing w:before="360" w:line="360" w:lineRule="auto"/>
    </w:pPr>
    <w:rPr>
      <w:rFonts w:ascii="Arial Unicode MS" w:eastAsia="Arial Unicode MS" w:hAnsi="Arial Unicode MS" w:cs="Arial Unicode MS" w:hint="eastAsia"/>
      <w:color w:val="000000"/>
      <w:spacing w:val="36"/>
      <w:sz w:val="28"/>
      <w:szCs w:val="28"/>
      <w:u w:color="000000"/>
    </w:rPr>
  </w:style>
  <w:style w:type="numbering" w:customStyle="1" w:styleId="ImportedStyle1">
    <w:name w:val="Imported Style 1"/>
    <w:pPr>
      <w:numPr>
        <w:numId w:val="1"/>
      </w:numPr>
    </w:pPr>
  </w:style>
  <w:style w:type="paragraph" w:styleId="FootnoteText">
    <w:name w:val="footnote text"/>
    <w:pPr>
      <w:jc w:val="both"/>
    </w:pPr>
    <w:rPr>
      <w:rFonts w:eastAsia="Times New Roman"/>
      <w:b/>
      <w:bCs/>
      <w:color w:val="000000"/>
      <w:u w:color="000000"/>
    </w:rPr>
  </w:style>
  <w:style w:type="paragraph" w:styleId="BalloonText">
    <w:name w:val="Balloon Text"/>
    <w:basedOn w:val="Normal"/>
    <w:link w:val="BalloonTextChar"/>
    <w:uiPriority w:val="99"/>
    <w:semiHidden/>
    <w:unhideWhenUsed/>
    <w:rsid w:val="00AF66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6B0"/>
    <w:rPr>
      <w:rFonts w:ascii="Segoe UI" w:hAnsi="Segoe UI" w:cs="Segoe UI"/>
      <w:sz w:val="18"/>
      <w:szCs w:val="18"/>
      <w:lang w:eastAsia="en-US"/>
    </w:rPr>
  </w:style>
  <w:style w:type="paragraph" w:customStyle="1" w:styleId="sh">
    <w:name w:val="sh"/>
    <w:basedOn w:val="Normal"/>
    <w:rsid w:val="00AA22A4"/>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center" w:pos="4320"/>
        <w:tab w:val="right" w:pos="9072"/>
      </w:tabs>
    </w:pPr>
    <w:rPr>
      <w:rFonts w:eastAsia="宋体"/>
      <w:sz w:val="28"/>
      <w:bdr w:val="none" w:sz="0" w:space="0" w:color="auto"/>
    </w:rPr>
  </w:style>
  <w:style w:type="paragraph" w:customStyle="1" w:styleId="H1">
    <w:name w:val="H1"/>
    <w:basedOn w:val="ar-heading1"/>
    <w:rsid w:val="00AA22A4"/>
    <w:pPr>
      <w:tabs>
        <w:tab w:val="clear" w:pos="9072"/>
        <w:tab w:val="right" w:pos="9000"/>
      </w:tabs>
    </w:pPr>
    <w:rPr>
      <w:rFonts w:ascii="宋体" w:eastAsia="宋体" w:hAnsi="宋体" w:cs="PMingLiU" w:hint="default"/>
      <w:color w:val="auto"/>
      <w:u w:val="none"/>
      <w:lang w:val="zh-TW" w:eastAsia="zh-TW"/>
    </w:rPr>
  </w:style>
  <w:style w:type="paragraph" w:customStyle="1" w:styleId="H1-CAP">
    <w:name w:val="H1-CAP"/>
    <w:basedOn w:val="H1"/>
    <w:rsid w:val="00AA22A4"/>
  </w:style>
  <w:style w:type="paragraph" w:customStyle="1" w:styleId="Para">
    <w:name w:val="Para"/>
    <w:basedOn w:val="ar-draft"/>
    <w:rsid w:val="00AA22A4"/>
    <w:pPr>
      <w:numPr>
        <w:numId w:val="2"/>
      </w:numPr>
      <w:tabs>
        <w:tab w:val="clear" w:pos="360"/>
      </w:tabs>
      <w:ind w:left="0" w:firstLine="0"/>
      <w:jc w:val="both"/>
    </w:pPr>
    <w:rPr>
      <w:rFonts w:ascii="宋体" w:eastAsia="宋体" w:hAnsi="宋体" w:cs="PMingLiU" w:hint="default"/>
      <w:lang w:val="zh-TW" w:eastAsia="zh-TW"/>
    </w:rPr>
  </w:style>
  <w:style w:type="paragraph" w:customStyle="1" w:styleId="default">
    <w:name w:val="default"/>
    <w:basedOn w:val="ar-draft"/>
    <w:rsid w:val="00182643"/>
    <w:pPr>
      <w:tabs>
        <w:tab w:val="clear" w:pos="360"/>
      </w:tabs>
      <w:spacing w:before="200"/>
      <w:ind w:left="1440" w:hanging="720"/>
      <w:jc w:val="both"/>
    </w:pPr>
    <w:rPr>
      <w:rFonts w:ascii="宋体" w:eastAsia="宋体" w:hAnsi="宋体" w:cs="PMingLiU" w:hint="default"/>
      <w:lang w:val="zh-TW" w:eastAsia="zh-TW"/>
    </w:rPr>
  </w:style>
  <w:style w:type="paragraph" w:customStyle="1" w:styleId="ar-quotation">
    <w:name w:val="ar-quotation"/>
    <w:basedOn w:val="ar-draft"/>
    <w:rsid w:val="00182643"/>
    <w:pPr>
      <w:tabs>
        <w:tab w:val="clear" w:pos="360"/>
        <w:tab w:val="clear" w:pos="1440"/>
      </w:tabs>
      <w:spacing w:before="120" w:line="240" w:lineRule="auto"/>
      <w:ind w:left="1440" w:right="1094"/>
      <w:jc w:val="both"/>
    </w:pPr>
    <w:rPr>
      <w:rFonts w:ascii="Times New Roman" w:eastAsia="宋体" w:hAnsi="Times New Roman" w:cs="Times New Roman" w:hint="default"/>
      <w:sz w:val="24"/>
      <w:szCs w:val="24"/>
      <w:lang w:eastAsia="zh-TW"/>
    </w:rPr>
  </w:style>
  <w:style w:type="character" w:styleId="FootnoteReference">
    <w:name w:val="footnote reference"/>
    <w:basedOn w:val="DefaultParagraphFont"/>
    <w:uiPriority w:val="99"/>
    <w:semiHidden/>
    <w:unhideWhenUsed/>
    <w:rsid w:val="00692FBA"/>
    <w:rPr>
      <w:vertAlign w:val="superscript"/>
    </w:rPr>
  </w:style>
  <w:style w:type="paragraph" w:customStyle="1" w:styleId="normal2">
    <w:name w:val="normal2"/>
    <w:rsid w:val="00BE1FA8"/>
    <w:pPr>
      <w:pBdr>
        <w:top w:val="none" w:sz="0" w:space="0" w:color="auto"/>
        <w:left w:val="none" w:sz="0" w:space="0" w:color="auto"/>
        <w:bottom w:val="none" w:sz="0" w:space="0" w:color="auto"/>
        <w:right w:val="none" w:sz="0" w:space="0" w:color="auto"/>
        <w:between w:val="none" w:sz="0" w:space="0" w:color="auto"/>
        <w:bar w:val="none" w:sz="0" w:color="auto"/>
      </w:pBdr>
      <w:kinsoku w:val="0"/>
      <w:overflowPunct w:val="0"/>
      <w:autoSpaceDE w:val="0"/>
      <w:autoSpaceDN w:val="0"/>
      <w:adjustRightInd w:val="0"/>
      <w:snapToGrid w:val="0"/>
      <w:jc w:val="center"/>
    </w:pPr>
    <w:rPr>
      <w:rFonts w:eastAsia="宋体"/>
      <w:caps/>
      <w:kern w:val="28"/>
      <w:sz w:val="28"/>
      <w:szCs w:val="28"/>
      <w:bdr w:val="none" w:sz="0" w:space="0" w:color="auto"/>
      <w:lang w:val="en-GB" w:eastAsia="en-US"/>
    </w:rPr>
  </w:style>
  <w:style w:type="paragraph" w:customStyle="1" w:styleId="a">
    <w:name w:val="正文"/>
    <w:rsid w:val="00837F7F"/>
    <w:pPr>
      <w:tabs>
        <w:tab w:val="left" w:pos="1440"/>
        <w:tab w:val="center" w:pos="4234"/>
        <w:tab w:val="right" w:pos="8453"/>
      </w:tabs>
    </w:pPr>
    <w:rPr>
      <w:rFonts w:eastAsia="Arial Unicode MS" w:cs="Arial Unicode MS"/>
      <w:color w:val="000000"/>
      <w:sz w:val="28"/>
      <w:szCs w:val="28"/>
      <w:u w:color="000000"/>
    </w:rPr>
  </w:style>
  <w:style w:type="numbering" w:customStyle="1" w:styleId="ImportedStyle3">
    <w:name w:val="Imported Style 3"/>
    <w:rsid w:val="00837F7F"/>
    <w:pPr>
      <w:numPr>
        <w:numId w:val="7"/>
      </w:numPr>
    </w:pPr>
  </w:style>
  <w:style w:type="paragraph" w:styleId="ListParagraph">
    <w:name w:val="List Paragraph"/>
    <w:basedOn w:val="Normal"/>
    <w:uiPriority w:val="34"/>
    <w:qFormat/>
    <w:rsid w:val="00B05EBB"/>
    <w:pPr>
      <w:ind w:left="720"/>
      <w:contextualSpacing/>
    </w:pPr>
  </w:style>
  <w:style w:type="paragraph" w:customStyle="1" w:styleId="Final">
    <w:name w:val="Final"/>
    <w:basedOn w:val="Normal"/>
    <w:qFormat/>
    <w:rsid w:val="00F5528E"/>
    <w:pPr>
      <w:numPr>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center" w:pos="4320"/>
        <w:tab w:val="right" w:pos="8453"/>
      </w:tabs>
      <w:snapToGrid w:val="0"/>
      <w:spacing w:before="360" w:after="360" w:line="360" w:lineRule="auto"/>
      <w:jc w:val="both"/>
    </w:pPr>
    <w:rPr>
      <w:rFonts w:eastAsia="宋体"/>
      <w:spacing w:val="10"/>
      <w:kern w:val="2"/>
      <w:sz w:val="28"/>
      <w:bdr w:val="none" w:sz="0" w:space="0" w:color="auto"/>
      <w:lang w:val="en-GB"/>
    </w:rPr>
  </w:style>
  <w:style w:type="paragraph" w:customStyle="1" w:styleId="Hanging">
    <w:name w:val="Hanging"/>
    <w:basedOn w:val="Normal"/>
    <w:qFormat/>
    <w:rsid w:val="00F5528E"/>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1440"/>
        <w:tab w:val="center" w:pos="4320"/>
        <w:tab w:val="right" w:pos="8453"/>
      </w:tabs>
      <w:spacing w:before="120" w:line="440" w:lineRule="exact"/>
      <w:jc w:val="both"/>
    </w:pPr>
    <w:rPr>
      <w:rFonts w:eastAsia="宋体"/>
      <w:spacing w:val="10"/>
      <w:kern w:val="2"/>
      <w:sz w:val="28"/>
      <w:bdr w:val="none" w:sz="0" w:space="0" w:color="auto"/>
      <w:lang w:val="en-GB"/>
    </w:rPr>
  </w:style>
  <w:style w:type="numbering" w:customStyle="1" w:styleId="ParasNum">
    <w:name w:val="ParasNum"/>
    <w:basedOn w:val="NoList"/>
    <w:uiPriority w:val="99"/>
    <w:rsid w:val="00F5528E"/>
    <w:pPr>
      <w:numPr>
        <w:numId w:val="11"/>
      </w:numPr>
    </w:pPr>
  </w:style>
  <w:style w:type="paragraph" w:customStyle="1" w:styleId="a0">
    <w:name w:val="脚注文本"/>
    <w:rsid w:val="00B45122"/>
    <w:pPr>
      <w:tabs>
        <w:tab w:val="left" w:pos="1440"/>
        <w:tab w:val="center" w:pos="3946"/>
        <w:tab w:val="center" w:pos="4234"/>
        <w:tab w:val="right" w:pos="8453"/>
      </w:tabs>
      <w:spacing w:after="60"/>
      <w:ind w:left="360" w:hanging="360"/>
      <w:jc w:val="both"/>
    </w:pPr>
    <w:rPr>
      <w:rFonts w:ascii="宋体" w:eastAsia="宋体" w:hAnsi="宋体" w:cs="宋体"/>
      <w:color w:val="000000"/>
      <w:sz w:val="24"/>
      <w:szCs w:val="24"/>
      <w:u w:color="000000"/>
    </w:rPr>
  </w:style>
  <w:style w:type="paragraph" w:styleId="EndnoteText">
    <w:name w:val="endnote text"/>
    <w:basedOn w:val="Normal"/>
    <w:link w:val="EndnoteTextChar"/>
    <w:uiPriority w:val="99"/>
    <w:semiHidden/>
    <w:unhideWhenUsed/>
    <w:rsid w:val="00EC07FC"/>
  </w:style>
  <w:style w:type="character" w:customStyle="1" w:styleId="EndnoteTextChar">
    <w:name w:val="Endnote Text Char"/>
    <w:basedOn w:val="DefaultParagraphFont"/>
    <w:link w:val="EndnoteText"/>
    <w:uiPriority w:val="99"/>
    <w:semiHidden/>
    <w:rsid w:val="00EC07FC"/>
    <w:rPr>
      <w:lang w:eastAsia="en-US"/>
    </w:rPr>
  </w:style>
  <w:style w:type="character" w:styleId="EndnoteReference">
    <w:name w:val="endnote reference"/>
    <w:basedOn w:val="DefaultParagraphFont"/>
    <w:uiPriority w:val="99"/>
    <w:semiHidden/>
    <w:unhideWhenUsed/>
    <w:rsid w:val="00EC0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91892-EDC8-4104-BF31-9F394983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19</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Cheng OiLan, Helen</dc:creator>
  <cp:lastModifiedBy>Windows User</cp:lastModifiedBy>
  <cp:revision>10</cp:revision>
  <cp:lastPrinted>2020-12-15T03:47:00Z</cp:lastPrinted>
  <dcterms:created xsi:type="dcterms:W3CDTF">2020-12-14T02:22:00Z</dcterms:created>
  <dcterms:modified xsi:type="dcterms:W3CDTF">2020-12-15T06:58:00Z</dcterms:modified>
</cp:coreProperties>
</file>