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D55E9F" w:rsidRDefault="008F64A1" w:rsidP="00815975">
      <w:pPr>
        <w:pStyle w:val="normal1"/>
        <w:spacing w:line="240" w:lineRule="auto"/>
        <w:jc w:val="right"/>
        <w:rPr>
          <w:rFonts w:eastAsia="宋体"/>
          <w:b w:val="0"/>
          <w:caps w:val="0"/>
          <w:lang w:val="en-US" w:eastAsia="zh-TW"/>
        </w:rPr>
      </w:pPr>
      <w:r w:rsidRPr="00D55E9F">
        <w:rPr>
          <w:rFonts w:eastAsia="宋体"/>
          <w:b w:val="0"/>
          <w:caps w:val="0"/>
          <w:lang w:val="en-US" w:eastAsia="zh-TW"/>
        </w:rPr>
        <w:t>CA</w:t>
      </w:r>
      <w:r w:rsidR="0031044E" w:rsidRPr="00D55E9F">
        <w:rPr>
          <w:rFonts w:eastAsia="宋体"/>
          <w:b w:val="0"/>
          <w:caps w:val="0"/>
          <w:lang w:val="en-US" w:eastAsia="zh-TW"/>
        </w:rPr>
        <w:t>AR</w:t>
      </w:r>
      <w:r w:rsidRPr="00D55E9F">
        <w:rPr>
          <w:rFonts w:eastAsia="宋体"/>
          <w:b w:val="0"/>
          <w:caps w:val="0"/>
          <w:lang w:val="en-US" w:eastAsia="zh-TW"/>
        </w:rPr>
        <w:t xml:space="preserve"> </w:t>
      </w:r>
      <w:r w:rsidR="00106513" w:rsidRPr="00D55E9F">
        <w:rPr>
          <w:rFonts w:eastAsia="宋体"/>
          <w:b w:val="0"/>
          <w:caps w:val="0"/>
          <w:lang w:val="en-US" w:eastAsia="zh-TW"/>
        </w:rPr>
        <w:t>12</w:t>
      </w:r>
      <w:r w:rsidR="00742864" w:rsidRPr="00D55E9F">
        <w:rPr>
          <w:rFonts w:eastAsia="宋体"/>
          <w:b w:val="0"/>
          <w:caps w:val="0"/>
          <w:lang w:val="en-US" w:eastAsia="zh-TW"/>
        </w:rPr>
        <w:t>/20</w:t>
      </w:r>
      <w:r w:rsidR="0031044E" w:rsidRPr="00D55E9F">
        <w:rPr>
          <w:rFonts w:eastAsia="宋体"/>
          <w:b w:val="0"/>
          <w:caps w:val="0"/>
          <w:lang w:val="en-US" w:eastAsia="zh-TW"/>
        </w:rPr>
        <w:t>20</w:t>
      </w:r>
    </w:p>
    <w:p w:rsidR="00815975" w:rsidRPr="00D55E9F" w:rsidRDefault="001673BF" w:rsidP="00815975">
      <w:pPr>
        <w:pStyle w:val="normal1"/>
        <w:spacing w:line="240" w:lineRule="auto"/>
        <w:jc w:val="right"/>
        <w:rPr>
          <w:rFonts w:eastAsia="宋体"/>
          <w:b w:val="0"/>
          <w:caps w:val="0"/>
          <w:lang w:val="en-US" w:eastAsia="zh-TW"/>
        </w:rPr>
      </w:pPr>
      <w:r w:rsidRPr="001673BF">
        <w:rPr>
          <w:rFonts w:eastAsia="宋体"/>
          <w:b w:val="0"/>
          <w:caps w:val="0"/>
          <w:lang w:val="en-US" w:eastAsia="zh-TW"/>
        </w:rPr>
        <w:t>[2021] HKCA 166</w:t>
      </w:r>
    </w:p>
    <w:p w:rsidR="00815975" w:rsidRPr="00D55E9F" w:rsidRDefault="00815975" w:rsidP="00815975">
      <w:pPr>
        <w:pStyle w:val="normal1"/>
        <w:jc w:val="right"/>
        <w:rPr>
          <w:rFonts w:eastAsia="宋体"/>
          <w:b w:val="0"/>
          <w:caps w:val="0"/>
          <w:lang w:val="en-US" w:eastAsia="zh-TW"/>
        </w:rPr>
      </w:pPr>
    </w:p>
    <w:p w:rsidR="00FB493A" w:rsidRPr="00D55E9F" w:rsidRDefault="00ED1EF5" w:rsidP="00A20613">
      <w:pPr>
        <w:pStyle w:val="Draft"/>
        <w:tabs>
          <w:tab w:val="clear" w:pos="1440"/>
          <w:tab w:val="clear" w:pos="9072"/>
        </w:tabs>
        <w:overflowPunct w:val="0"/>
        <w:spacing w:after="20" w:line="240" w:lineRule="auto"/>
        <w:ind w:right="-547"/>
        <w:jc w:val="both"/>
        <w:rPr>
          <w:b/>
          <w:lang w:eastAsia="zh-TW"/>
        </w:rPr>
      </w:pPr>
      <w:r w:rsidRPr="00D55E9F">
        <w:rPr>
          <w:b/>
          <w:lang w:eastAsia="zh-TW"/>
        </w:rPr>
        <w:tab/>
      </w:r>
      <w:r w:rsidR="00FB493A" w:rsidRPr="00D55E9F">
        <w:rPr>
          <w:b/>
          <w:lang w:eastAsia="zh-TW"/>
        </w:rPr>
        <w:t>香港特別行政區</w:t>
      </w:r>
    </w:p>
    <w:p w:rsidR="00FB493A" w:rsidRPr="00D55E9F"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D55E9F">
        <w:rPr>
          <w:b/>
          <w:lang w:eastAsia="zh-TW"/>
        </w:rPr>
        <w:tab/>
      </w:r>
      <w:r w:rsidR="00FB493A" w:rsidRPr="00D55E9F">
        <w:rPr>
          <w:b/>
          <w:lang w:eastAsia="zh-TW"/>
        </w:rPr>
        <w:t>高等法院</w:t>
      </w:r>
      <w:r w:rsidR="00553023" w:rsidRPr="00D55E9F">
        <w:rPr>
          <w:b/>
          <w:lang w:eastAsia="zh-TW"/>
        </w:rPr>
        <w:t>上訴</w:t>
      </w:r>
      <w:r w:rsidR="00FB493A" w:rsidRPr="00D55E9F">
        <w:rPr>
          <w:b/>
          <w:lang w:eastAsia="zh-TW"/>
        </w:rPr>
        <w:t>法庭</w:t>
      </w:r>
    </w:p>
    <w:p w:rsidR="00ED1EF5" w:rsidRPr="00D55E9F" w:rsidRDefault="00ED1EF5" w:rsidP="00A20613">
      <w:pPr>
        <w:tabs>
          <w:tab w:val="clear" w:pos="1440"/>
          <w:tab w:val="right" w:pos="8820"/>
        </w:tabs>
        <w:overflowPunct w:val="0"/>
        <w:spacing w:after="20"/>
        <w:jc w:val="both"/>
        <w:rPr>
          <w:lang w:eastAsia="zh-TW"/>
        </w:rPr>
      </w:pPr>
      <w:r w:rsidRPr="00D55E9F">
        <w:rPr>
          <w:lang w:eastAsia="zh-TW"/>
        </w:rPr>
        <w:tab/>
      </w:r>
      <w:r w:rsidR="00553023" w:rsidRPr="00D55E9F">
        <w:rPr>
          <w:lang w:eastAsia="zh-TW"/>
        </w:rPr>
        <w:t>刑</w:t>
      </w:r>
      <w:r w:rsidRPr="00D55E9F">
        <w:rPr>
          <w:lang w:eastAsia="zh-TW"/>
        </w:rPr>
        <w:t>事司法管轄權</w:t>
      </w:r>
    </w:p>
    <w:p w:rsidR="00553023" w:rsidRPr="00D55E9F" w:rsidRDefault="00553023" w:rsidP="00A20613">
      <w:pPr>
        <w:tabs>
          <w:tab w:val="clear" w:pos="1440"/>
          <w:tab w:val="right" w:pos="8820"/>
        </w:tabs>
        <w:overflowPunct w:val="0"/>
        <w:spacing w:after="20"/>
        <w:jc w:val="both"/>
        <w:rPr>
          <w:lang w:eastAsia="zh-TW"/>
        </w:rPr>
      </w:pPr>
      <w:r w:rsidRPr="00D55E9F">
        <w:rPr>
          <w:lang w:eastAsia="zh-TW"/>
        </w:rPr>
        <w:tab/>
      </w:r>
      <w:r w:rsidR="0031044E" w:rsidRPr="00D55E9F">
        <w:rPr>
          <w:lang w:eastAsia="zh-TW"/>
        </w:rPr>
        <w:t>覆核申請</w:t>
      </w:r>
    </w:p>
    <w:p w:rsidR="00553023" w:rsidRPr="00D55E9F" w:rsidRDefault="00553023" w:rsidP="00A20613">
      <w:pPr>
        <w:tabs>
          <w:tab w:val="clear" w:pos="1440"/>
          <w:tab w:val="right" w:pos="8820"/>
        </w:tabs>
        <w:overflowPunct w:val="0"/>
        <w:spacing w:after="20"/>
        <w:jc w:val="both"/>
        <w:rPr>
          <w:lang w:eastAsia="zh-TW"/>
        </w:rPr>
      </w:pPr>
      <w:r w:rsidRPr="00D55E9F">
        <w:rPr>
          <w:lang w:eastAsia="zh-TW"/>
        </w:rPr>
        <w:tab/>
      </w:r>
      <w:r w:rsidR="0031044E" w:rsidRPr="00D55E9F">
        <w:rPr>
          <w:lang w:eastAsia="zh-TW"/>
        </w:rPr>
        <w:t>覆核申請案件</w:t>
      </w:r>
      <w:r w:rsidRPr="00D55E9F">
        <w:rPr>
          <w:lang w:eastAsia="zh-TW"/>
        </w:rPr>
        <w:t>20</w:t>
      </w:r>
      <w:r w:rsidR="0031044E" w:rsidRPr="00D55E9F">
        <w:rPr>
          <w:lang w:eastAsia="zh-TW"/>
        </w:rPr>
        <w:t>20</w:t>
      </w:r>
      <w:r w:rsidRPr="00D55E9F">
        <w:rPr>
          <w:lang w:eastAsia="zh-TW"/>
        </w:rPr>
        <w:t>年第</w:t>
      </w:r>
      <w:r w:rsidR="00106513" w:rsidRPr="00D55E9F">
        <w:rPr>
          <w:lang w:eastAsia="zh-TW"/>
        </w:rPr>
        <w:t>12</w:t>
      </w:r>
      <w:r w:rsidRPr="00D55E9F">
        <w:rPr>
          <w:lang w:eastAsia="zh-TW"/>
        </w:rPr>
        <w:t>號</w:t>
      </w:r>
    </w:p>
    <w:p w:rsidR="00553023" w:rsidRPr="00D55E9F" w:rsidRDefault="00553023" w:rsidP="00A20613">
      <w:pPr>
        <w:tabs>
          <w:tab w:val="clear" w:pos="1440"/>
          <w:tab w:val="right" w:pos="8820"/>
        </w:tabs>
        <w:overflowPunct w:val="0"/>
        <w:spacing w:after="20"/>
        <w:jc w:val="both"/>
        <w:rPr>
          <w:lang w:eastAsia="zh-TW"/>
        </w:rPr>
      </w:pPr>
      <w:r w:rsidRPr="00D55E9F">
        <w:rPr>
          <w:lang w:eastAsia="zh-TW"/>
        </w:rPr>
        <w:tab/>
        <w:t>(</w:t>
      </w:r>
      <w:r w:rsidR="004454EE" w:rsidRPr="00D55E9F">
        <w:rPr>
          <w:lang w:eastAsia="zh-TW"/>
        </w:rPr>
        <w:t>原</w:t>
      </w:r>
      <w:r w:rsidR="005724B4" w:rsidRPr="00D55E9F">
        <w:rPr>
          <w:lang w:eastAsia="zh-HK"/>
        </w:rPr>
        <w:t>東區</w:t>
      </w:r>
      <w:r w:rsidR="0031044E" w:rsidRPr="00D55E9F">
        <w:rPr>
          <w:lang w:eastAsia="zh-TW"/>
        </w:rPr>
        <w:t>裁判法院刑事</w:t>
      </w:r>
      <w:r w:rsidR="009F6CFC" w:rsidRPr="00D55E9F">
        <w:rPr>
          <w:lang w:eastAsia="zh-TW"/>
        </w:rPr>
        <w:t>案件</w:t>
      </w:r>
      <w:r w:rsidR="00FB448F" w:rsidRPr="00D55E9F">
        <w:rPr>
          <w:lang w:eastAsia="zh-TW"/>
        </w:rPr>
        <w:fldChar w:fldCharType="begin"/>
      </w:r>
      <w:r w:rsidR="004454EE" w:rsidRPr="00D55E9F">
        <w:rPr>
          <w:lang w:eastAsia="zh-TW"/>
        </w:rPr>
        <w:instrText xml:space="preserve">  </w:instrText>
      </w:r>
      <w:r w:rsidR="00FB448F" w:rsidRPr="00D55E9F">
        <w:rPr>
          <w:lang w:eastAsia="zh-TW"/>
        </w:rPr>
        <w:fldChar w:fldCharType="end"/>
      </w:r>
      <w:r w:rsidR="004454EE" w:rsidRPr="00D55E9F">
        <w:rPr>
          <w:lang w:eastAsia="zh-TW"/>
        </w:rPr>
        <w:t>20</w:t>
      </w:r>
      <w:r w:rsidR="00B01AC6" w:rsidRPr="00D55E9F">
        <w:rPr>
          <w:lang w:eastAsia="zh-TW"/>
        </w:rPr>
        <w:t>1</w:t>
      </w:r>
      <w:r w:rsidR="0031044E" w:rsidRPr="00D55E9F">
        <w:rPr>
          <w:lang w:eastAsia="zh-TW"/>
        </w:rPr>
        <w:t>9</w:t>
      </w:r>
      <w:r w:rsidR="00FB448F" w:rsidRPr="00D55E9F">
        <w:rPr>
          <w:lang w:eastAsia="zh-TW"/>
        </w:rPr>
        <w:fldChar w:fldCharType="begin"/>
      </w:r>
      <w:r w:rsidR="004454EE" w:rsidRPr="00D55E9F">
        <w:rPr>
          <w:lang w:eastAsia="zh-TW"/>
        </w:rPr>
        <w:instrText xml:space="preserve">  </w:instrText>
      </w:r>
      <w:r w:rsidR="00FB448F" w:rsidRPr="00D55E9F">
        <w:rPr>
          <w:lang w:eastAsia="zh-TW"/>
        </w:rPr>
        <w:fldChar w:fldCharType="end"/>
      </w:r>
      <w:r w:rsidR="00FB448F" w:rsidRPr="00D55E9F">
        <w:rPr>
          <w:lang w:eastAsia="zh-TW"/>
        </w:rPr>
        <w:fldChar w:fldCharType="begin"/>
      </w:r>
      <w:r w:rsidR="004454EE" w:rsidRPr="00D55E9F">
        <w:rPr>
          <w:lang w:eastAsia="zh-TW"/>
        </w:rPr>
        <w:instrText xml:space="preserve">  </w:instrText>
      </w:r>
      <w:r w:rsidR="00FB448F" w:rsidRPr="00D55E9F">
        <w:rPr>
          <w:lang w:eastAsia="zh-TW"/>
        </w:rPr>
        <w:fldChar w:fldCharType="end"/>
      </w:r>
      <w:r w:rsidR="004454EE" w:rsidRPr="00D55E9F">
        <w:rPr>
          <w:lang w:eastAsia="zh-TW"/>
        </w:rPr>
        <w:t>年第</w:t>
      </w:r>
      <w:r w:rsidR="00106513" w:rsidRPr="00D55E9F">
        <w:rPr>
          <w:lang w:eastAsia="zh-TW"/>
        </w:rPr>
        <w:t>700006</w:t>
      </w:r>
      <w:r w:rsidR="00B01AC6" w:rsidRPr="00D55E9F">
        <w:rPr>
          <w:lang w:eastAsia="zh-HK"/>
        </w:rPr>
        <w:t>號</w:t>
      </w:r>
      <w:r w:rsidRPr="00D55E9F">
        <w:rPr>
          <w:lang w:eastAsia="zh-TW"/>
        </w:rPr>
        <w:t>)</w:t>
      </w:r>
    </w:p>
    <w:p w:rsidR="00ED1EF5" w:rsidRPr="00D55E9F" w:rsidRDefault="00553023" w:rsidP="005104E1">
      <w:pPr>
        <w:spacing w:before="60" w:after="20" w:line="360" w:lineRule="auto"/>
        <w:jc w:val="both"/>
        <w:rPr>
          <w:lang w:eastAsia="zh-TW"/>
        </w:rPr>
      </w:pPr>
      <w:r w:rsidRPr="00D55E9F">
        <w:rPr>
          <w:bCs/>
          <w:spacing w:val="20"/>
          <w:lang w:eastAsia="zh-TW"/>
        </w:rPr>
        <w:tab/>
      </w:r>
      <w:r w:rsidR="00ED1EF5" w:rsidRPr="00D55E9F">
        <w:rPr>
          <w:lang w:eastAsia="zh-TW"/>
        </w:rPr>
        <w:tab/>
        <w:t>__________________</w:t>
      </w:r>
    </w:p>
    <w:p w:rsidR="00ED1EF5" w:rsidRPr="00D55E9F" w:rsidRDefault="00ED1EF5" w:rsidP="00A20613">
      <w:pPr>
        <w:tabs>
          <w:tab w:val="clear" w:pos="1440"/>
          <w:tab w:val="right" w:pos="8820"/>
        </w:tabs>
        <w:overflowPunct w:val="0"/>
        <w:spacing w:after="20"/>
        <w:rPr>
          <w:lang w:eastAsia="zh-TW"/>
        </w:rPr>
      </w:pPr>
    </w:p>
    <w:p w:rsidR="00900CF8" w:rsidRPr="00D55E9F" w:rsidRDefault="0031044E" w:rsidP="00A20613">
      <w:pPr>
        <w:tabs>
          <w:tab w:val="clear" w:pos="1440"/>
          <w:tab w:val="left" w:pos="2970"/>
          <w:tab w:val="right" w:pos="8295"/>
        </w:tabs>
        <w:overflowPunct w:val="0"/>
        <w:adjustRightInd w:val="0"/>
        <w:spacing w:after="20"/>
        <w:ind w:left="1714" w:hanging="1714"/>
        <w:rPr>
          <w:caps/>
          <w:lang w:eastAsia="zh-TW"/>
        </w:rPr>
      </w:pPr>
      <w:r w:rsidRPr="00D55E9F">
        <w:rPr>
          <w:lang w:eastAsia="zh-HK"/>
        </w:rPr>
        <w:t>申請人</w:t>
      </w:r>
      <w:r w:rsidR="00FB493A" w:rsidRPr="00D55E9F">
        <w:rPr>
          <w:lang w:eastAsia="zh-TW"/>
        </w:rPr>
        <w:tab/>
      </w:r>
      <w:r w:rsidR="00FB493A" w:rsidRPr="00D55E9F">
        <w:rPr>
          <w:lang w:eastAsia="zh-TW"/>
        </w:rPr>
        <w:tab/>
      </w:r>
      <w:r w:rsidR="00C36629" w:rsidRPr="00D55E9F">
        <w:rPr>
          <w:caps/>
          <w:lang w:eastAsia="zh-TW"/>
        </w:rPr>
        <w:tab/>
      </w:r>
      <w:r w:rsidR="009F6CFC" w:rsidRPr="00D55E9F">
        <w:rPr>
          <w:caps/>
          <w:lang w:eastAsia="zh-HK"/>
        </w:rPr>
        <w:t>律政司司長</w:t>
      </w:r>
    </w:p>
    <w:p w:rsidR="00FB493A" w:rsidRPr="00D55E9F" w:rsidRDefault="00FB493A" w:rsidP="00A20613">
      <w:pPr>
        <w:pStyle w:val="hspace"/>
        <w:overflowPunct w:val="0"/>
        <w:spacing w:after="20" w:line="240" w:lineRule="auto"/>
        <w:rPr>
          <w:lang w:eastAsia="zh-TW"/>
        </w:rPr>
      </w:pPr>
    </w:p>
    <w:p w:rsidR="00FB493A" w:rsidRPr="00D55E9F" w:rsidRDefault="001210E0" w:rsidP="00A20613">
      <w:pPr>
        <w:overflowPunct w:val="0"/>
        <w:spacing w:after="20"/>
        <w:rPr>
          <w:lang w:eastAsia="zh-TW"/>
        </w:rPr>
      </w:pPr>
      <w:r w:rsidRPr="00D55E9F">
        <w:rPr>
          <w:lang w:eastAsia="zh-TW"/>
        </w:rPr>
        <w:tab/>
      </w:r>
      <w:r w:rsidRPr="00D55E9F">
        <w:rPr>
          <w:lang w:eastAsia="zh-TW"/>
        </w:rPr>
        <w:tab/>
      </w:r>
      <w:r w:rsidR="009F6CFC" w:rsidRPr="00D55E9F">
        <w:rPr>
          <w:lang w:eastAsia="zh-HK"/>
        </w:rPr>
        <w:t>訴</w:t>
      </w:r>
    </w:p>
    <w:p w:rsidR="00FB493A" w:rsidRPr="00D55E9F" w:rsidRDefault="00FB493A" w:rsidP="00A20613">
      <w:pPr>
        <w:pStyle w:val="hspace"/>
        <w:overflowPunct w:val="0"/>
        <w:spacing w:after="20" w:line="240" w:lineRule="auto"/>
        <w:rPr>
          <w:lang w:eastAsia="zh-TW"/>
        </w:rPr>
      </w:pPr>
    </w:p>
    <w:p w:rsidR="008A1C01" w:rsidRPr="00D55E9F" w:rsidRDefault="0031044E" w:rsidP="008A1C01">
      <w:pPr>
        <w:tabs>
          <w:tab w:val="clear" w:pos="1440"/>
        </w:tabs>
        <w:spacing w:before="60" w:after="60"/>
        <w:rPr>
          <w:caps/>
          <w:lang w:eastAsia="zh-HK"/>
        </w:rPr>
      </w:pPr>
      <w:r w:rsidRPr="00D55E9F">
        <w:rPr>
          <w:lang w:eastAsia="zh-TW"/>
        </w:rPr>
        <w:t>答辯人</w:t>
      </w:r>
      <w:r w:rsidR="008A1C01" w:rsidRPr="00D55E9F">
        <w:rPr>
          <w:lang w:eastAsia="zh-TW"/>
        </w:rPr>
        <w:tab/>
      </w:r>
      <w:r w:rsidR="00106513" w:rsidRPr="00D55E9F">
        <w:rPr>
          <w:caps/>
          <w:lang w:eastAsia="zh-HK"/>
        </w:rPr>
        <w:t>CWC</w:t>
      </w:r>
    </w:p>
    <w:p w:rsidR="00ED1EF5" w:rsidRPr="00D55E9F" w:rsidRDefault="00ED1EF5" w:rsidP="000B56BD">
      <w:pPr>
        <w:tabs>
          <w:tab w:val="clear" w:pos="1440"/>
          <w:tab w:val="right" w:pos="8820"/>
        </w:tabs>
        <w:overflowPunct w:val="0"/>
        <w:spacing w:before="240" w:after="20"/>
        <w:jc w:val="both"/>
        <w:rPr>
          <w:lang w:eastAsia="zh-TW"/>
        </w:rPr>
      </w:pPr>
      <w:r w:rsidRPr="00D55E9F">
        <w:rPr>
          <w:lang w:eastAsia="zh-TW"/>
        </w:rPr>
        <w:tab/>
        <w:t>__________________</w:t>
      </w:r>
    </w:p>
    <w:p w:rsidR="00FB493A" w:rsidRPr="00D55E9F" w:rsidRDefault="00FB493A" w:rsidP="00BE027D">
      <w:pPr>
        <w:pStyle w:val="hspace"/>
        <w:overflowPunct w:val="0"/>
        <w:spacing w:after="20" w:line="360" w:lineRule="auto"/>
        <w:rPr>
          <w:lang w:eastAsia="zh-TW"/>
        </w:rPr>
      </w:pPr>
    </w:p>
    <w:p w:rsidR="006920AD" w:rsidRPr="00D55E9F" w:rsidRDefault="00081A04" w:rsidP="00D51DFB">
      <w:pPr>
        <w:shd w:val="clear" w:color="auto" w:fill="FFFFFF"/>
        <w:tabs>
          <w:tab w:val="clear" w:pos="1440"/>
          <w:tab w:val="clear" w:pos="4320"/>
          <w:tab w:val="clear" w:pos="9072"/>
        </w:tabs>
        <w:snapToGrid/>
        <w:spacing w:after="40"/>
        <w:ind w:left="1800" w:hanging="1710"/>
        <w:rPr>
          <w:szCs w:val="28"/>
          <w:lang w:eastAsia="zh-TW"/>
        </w:rPr>
      </w:pPr>
      <w:r w:rsidRPr="00D55E9F">
        <w:rPr>
          <w:szCs w:val="28"/>
          <w:lang w:eastAsia="zh-TW"/>
        </w:rPr>
        <w:t>主審法官：</w:t>
      </w:r>
      <w:r w:rsidRPr="00D55E9F">
        <w:rPr>
          <w:szCs w:val="28"/>
          <w:lang w:eastAsia="zh-TW"/>
        </w:rPr>
        <w:tab/>
      </w:r>
      <w:r w:rsidR="006920AD" w:rsidRPr="00D55E9F">
        <w:rPr>
          <w:szCs w:val="28"/>
          <w:lang w:eastAsia="zh-TW"/>
        </w:rPr>
        <w:t>高等法院</w:t>
      </w:r>
      <w:r w:rsidR="0031044E" w:rsidRPr="00D55E9F">
        <w:rPr>
          <w:szCs w:val="28"/>
          <w:lang w:eastAsia="zh-HK"/>
        </w:rPr>
        <w:t>首席法官</w:t>
      </w:r>
      <w:r w:rsidR="0031044E" w:rsidRPr="00D55E9F">
        <w:rPr>
          <w:szCs w:val="28"/>
          <w:lang w:eastAsia="zh-TW"/>
        </w:rPr>
        <w:t>潘兆初</w:t>
      </w:r>
    </w:p>
    <w:p w:rsidR="00081A04" w:rsidRPr="00D55E9F"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D55E9F">
        <w:rPr>
          <w:szCs w:val="28"/>
          <w:lang w:eastAsia="zh-TW"/>
        </w:rPr>
        <w:tab/>
      </w:r>
      <w:r w:rsidR="00742864" w:rsidRPr="00D55E9F">
        <w:rPr>
          <w:szCs w:val="28"/>
          <w:lang w:eastAsia="zh-TW"/>
        </w:rPr>
        <w:t>高等法院</w:t>
      </w:r>
      <w:r w:rsidR="00742864" w:rsidRPr="00D55E9F">
        <w:rPr>
          <w:szCs w:val="28"/>
          <w:lang w:eastAsia="zh-HK"/>
        </w:rPr>
        <w:t>上訴法</w:t>
      </w:r>
      <w:r w:rsidR="00742864" w:rsidRPr="00D55E9F">
        <w:rPr>
          <w:szCs w:val="28"/>
          <w:lang w:eastAsia="zh-TW"/>
        </w:rPr>
        <w:t>庭法官</w:t>
      </w:r>
      <w:r w:rsidR="00742864" w:rsidRPr="00D55E9F">
        <w:rPr>
          <w:szCs w:val="28"/>
          <w:lang w:eastAsia="zh-HK"/>
        </w:rPr>
        <w:t>彭偉昌</w:t>
      </w:r>
    </w:p>
    <w:p w:rsidR="006920AD" w:rsidRPr="00D55E9F"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D55E9F">
        <w:rPr>
          <w:szCs w:val="28"/>
          <w:lang w:eastAsia="zh-HK"/>
        </w:rPr>
        <w:tab/>
      </w:r>
      <w:r w:rsidRPr="00D55E9F">
        <w:rPr>
          <w:szCs w:val="28"/>
          <w:lang w:eastAsia="zh-TW"/>
        </w:rPr>
        <w:t>高等法院原</w:t>
      </w:r>
      <w:proofErr w:type="gramStart"/>
      <w:r w:rsidRPr="00D55E9F">
        <w:rPr>
          <w:szCs w:val="28"/>
          <w:lang w:eastAsia="zh-TW"/>
        </w:rPr>
        <w:t>訟</w:t>
      </w:r>
      <w:proofErr w:type="gramEnd"/>
      <w:r w:rsidRPr="00D55E9F">
        <w:rPr>
          <w:szCs w:val="28"/>
          <w:lang w:eastAsia="zh-TW"/>
        </w:rPr>
        <w:t>法庭法官</w:t>
      </w:r>
      <w:r w:rsidR="005724B4" w:rsidRPr="00D55E9F">
        <w:rPr>
          <w:szCs w:val="28"/>
          <w:lang w:eastAsia="zh-HK"/>
        </w:rPr>
        <w:t>潘敏琦</w:t>
      </w:r>
    </w:p>
    <w:p w:rsidR="00081A04" w:rsidRPr="00D55E9F" w:rsidRDefault="00081A04" w:rsidP="00D51DFB">
      <w:pPr>
        <w:overflowPunct w:val="0"/>
        <w:spacing w:after="40"/>
        <w:ind w:left="1800" w:hanging="1710"/>
        <w:rPr>
          <w:lang w:eastAsia="zh-TW"/>
        </w:rPr>
      </w:pPr>
      <w:r w:rsidRPr="00D55E9F">
        <w:rPr>
          <w:lang w:eastAsia="zh-TW"/>
        </w:rPr>
        <w:t>聆訊日期：</w:t>
      </w:r>
      <w:r w:rsidR="00D51DFB" w:rsidRPr="00D55E9F">
        <w:rPr>
          <w:lang w:eastAsia="zh-TW"/>
        </w:rPr>
        <w:tab/>
      </w:r>
      <w:r w:rsidR="00CB20BE" w:rsidRPr="00D55E9F">
        <w:rPr>
          <w:lang w:eastAsia="zh-TW"/>
        </w:rPr>
        <w:t>20</w:t>
      </w:r>
      <w:r w:rsidR="00B613C8" w:rsidRPr="00D55E9F">
        <w:rPr>
          <w:lang w:eastAsia="zh-TW"/>
        </w:rPr>
        <w:t>2</w:t>
      </w:r>
      <w:r w:rsidR="00106513" w:rsidRPr="00D55E9F">
        <w:rPr>
          <w:lang w:eastAsia="zh-TW"/>
        </w:rPr>
        <w:t>1</w:t>
      </w:r>
      <w:r w:rsidR="00CB20BE" w:rsidRPr="00D55E9F">
        <w:rPr>
          <w:lang w:eastAsia="zh-TW"/>
        </w:rPr>
        <w:t>年</w:t>
      </w:r>
      <w:r w:rsidR="005724B4" w:rsidRPr="00D55E9F">
        <w:rPr>
          <w:lang w:eastAsia="zh-TW"/>
        </w:rPr>
        <w:t>1</w:t>
      </w:r>
      <w:r w:rsidRPr="00D55E9F">
        <w:rPr>
          <w:lang w:eastAsia="zh-TW"/>
        </w:rPr>
        <w:t>月</w:t>
      </w:r>
      <w:r w:rsidR="00106513" w:rsidRPr="00D55E9F">
        <w:rPr>
          <w:lang w:eastAsia="zh-TW"/>
        </w:rPr>
        <w:t>14</w:t>
      </w:r>
      <w:r w:rsidRPr="00D55E9F">
        <w:rPr>
          <w:lang w:eastAsia="zh-TW"/>
        </w:rPr>
        <w:t>日</w:t>
      </w:r>
      <w:r w:rsidR="005530CA" w:rsidRPr="00D55E9F">
        <w:rPr>
          <w:lang w:eastAsia="zh-HK"/>
        </w:rPr>
        <w:t>及</w:t>
      </w:r>
      <w:r w:rsidR="005530CA" w:rsidRPr="00D55E9F">
        <w:rPr>
          <w:lang w:eastAsia="zh-TW"/>
        </w:rPr>
        <w:t>2</w:t>
      </w:r>
      <w:r w:rsidR="005530CA" w:rsidRPr="00D55E9F">
        <w:rPr>
          <w:lang w:eastAsia="zh-HK"/>
        </w:rPr>
        <w:t>月</w:t>
      </w:r>
      <w:r w:rsidR="005530CA" w:rsidRPr="00D55E9F">
        <w:rPr>
          <w:lang w:eastAsia="zh-TW"/>
        </w:rPr>
        <w:t>4</w:t>
      </w:r>
      <w:r w:rsidR="005530CA" w:rsidRPr="00D55E9F">
        <w:rPr>
          <w:lang w:eastAsia="zh-HK"/>
        </w:rPr>
        <w:t>日</w:t>
      </w:r>
    </w:p>
    <w:p w:rsidR="00081A04" w:rsidRPr="00D55E9F" w:rsidRDefault="00081A04" w:rsidP="00D51DFB">
      <w:pPr>
        <w:overflowPunct w:val="0"/>
        <w:spacing w:after="40"/>
        <w:ind w:left="1800" w:hanging="1710"/>
        <w:rPr>
          <w:lang w:eastAsia="zh-TW"/>
        </w:rPr>
      </w:pPr>
      <w:r w:rsidRPr="00D55E9F">
        <w:rPr>
          <w:lang w:eastAsia="zh-TW"/>
        </w:rPr>
        <w:t>判案日期：</w:t>
      </w:r>
      <w:r w:rsidRPr="00D55E9F">
        <w:rPr>
          <w:lang w:eastAsia="zh-TW"/>
        </w:rPr>
        <w:tab/>
        <w:t>20</w:t>
      </w:r>
      <w:r w:rsidR="00B613C8" w:rsidRPr="00D55E9F">
        <w:rPr>
          <w:lang w:eastAsia="zh-TW"/>
        </w:rPr>
        <w:t>2</w:t>
      </w:r>
      <w:r w:rsidR="00106513" w:rsidRPr="00D55E9F">
        <w:rPr>
          <w:lang w:eastAsia="zh-TW"/>
        </w:rPr>
        <w:t>1</w:t>
      </w:r>
      <w:r w:rsidRPr="00D55E9F">
        <w:rPr>
          <w:lang w:eastAsia="zh-TW"/>
        </w:rPr>
        <w:t>年</w:t>
      </w:r>
      <w:r w:rsidR="0031044E" w:rsidRPr="00D55E9F">
        <w:rPr>
          <w:lang w:eastAsia="zh-TW"/>
        </w:rPr>
        <w:t>1</w:t>
      </w:r>
      <w:r w:rsidRPr="00D55E9F">
        <w:rPr>
          <w:lang w:eastAsia="zh-TW"/>
        </w:rPr>
        <w:t>月</w:t>
      </w:r>
      <w:r w:rsidR="00106513" w:rsidRPr="00D55E9F">
        <w:rPr>
          <w:lang w:eastAsia="zh-TW"/>
        </w:rPr>
        <w:t>14</w:t>
      </w:r>
      <w:r w:rsidRPr="00D55E9F">
        <w:rPr>
          <w:lang w:eastAsia="zh-TW"/>
        </w:rPr>
        <w:t>日</w:t>
      </w:r>
      <w:r w:rsidR="005530CA" w:rsidRPr="00D55E9F">
        <w:rPr>
          <w:lang w:eastAsia="zh-HK"/>
        </w:rPr>
        <w:t>及</w:t>
      </w:r>
      <w:r w:rsidR="005530CA" w:rsidRPr="00D55E9F">
        <w:rPr>
          <w:lang w:eastAsia="zh-TW"/>
        </w:rPr>
        <w:t>2</w:t>
      </w:r>
      <w:r w:rsidR="005530CA" w:rsidRPr="00D55E9F">
        <w:rPr>
          <w:lang w:eastAsia="zh-HK"/>
        </w:rPr>
        <w:t>月</w:t>
      </w:r>
      <w:r w:rsidR="005530CA" w:rsidRPr="00D55E9F">
        <w:rPr>
          <w:lang w:eastAsia="zh-TW"/>
        </w:rPr>
        <w:t>4</w:t>
      </w:r>
      <w:r w:rsidR="005530CA" w:rsidRPr="00D55E9F">
        <w:rPr>
          <w:lang w:eastAsia="zh-HK"/>
        </w:rPr>
        <w:t>日</w:t>
      </w:r>
    </w:p>
    <w:p w:rsidR="00D51DFB" w:rsidRPr="00D55E9F" w:rsidRDefault="001E1F5E" w:rsidP="00D51DFB">
      <w:pPr>
        <w:overflowPunct w:val="0"/>
        <w:spacing w:after="40"/>
        <w:ind w:left="1800" w:hanging="1710"/>
        <w:rPr>
          <w:lang w:eastAsia="zh-TW"/>
        </w:rPr>
      </w:pPr>
      <w:r w:rsidRPr="00D55E9F">
        <w:rPr>
          <w:rFonts w:ascii="宋体" w:hAnsi="宋体"/>
          <w:lang w:eastAsia="zh-TW"/>
        </w:rPr>
        <w:t>判案</w:t>
      </w:r>
      <w:r w:rsidR="00AB7A50" w:rsidRPr="00D55E9F">
        <w:rPr>
          <w:rFonts w:ascii="宋体" w:hAnsi="宋体" w:hint="eastAsia"/>
          <w:lang w:eastAsia="zh-HK"/>
        </w:rPr>
        <w:t>理由</w:t>
      </w:r>
      <w:r w:rsidRPr="00D55E9F">
        <w:rPr>
          <w:lang w:eastAsia="zh-TW"/>
        </w:rPr>
        <w:t>書日期</w:t>
      </w:r>
      <w:r w:rsidR="00D51DFB" w:rsidRPr="00D55E9F">
        <w:rPr>
          <w:lang w:eastAsia="zh-TW"/>
        </w:rPr>
        <w:t>：</w:t>
      </w:r>
      <w:r w:rsidR="00D51DFB" w:rsidRPr="00D55E9F">
        <w:rPr>
          <w:lang w:eastAsia="zh-TW"/>
        </w:rPr>
        <w:t>20</w:t>
      </w:r>
      <w:r w:rsidR="00B613C8" w:rsidRPr="00D55E9F">
        <w:rPr>
          <w:lang w:eastAsia="zh-TW"/>
        </w:rPr>
        <w:t>2</w:t>
      </w:r>
      <w:r w:rsidR="00106513" w:rsidRPr="00D55E9F">
        <w:rPr>
          <w:lang w:eastAsia="zh-TW"/>
        </w:rPr>
        <w:t>1</w:t>
      </w:r>
      <w:r w:rsidR="00D51DFB" w:rsidRPr="00D55E9F">
        <w:rPr>
          <w:lang w:eastAsia="zh-TW"/>
        </w:rPr>
        <w:t>年</w:t>
      </w:r>
      <w:r w:rsidR="005530CA" w:rsidRPr="00D55E9F">
        <w:rPr>
          <w:lang w:eastAsia="zh-TW"/>
        </w:rPr>
        <w:t>2</w:t>
      </w:r>
      <w:r w:rsidR="009D5D35" w:rsidRPr="00D55E9F">
        <w:rPr>
          <w:lang w:eastAsia="zh-HK"/>
        </w:rPr>
        <w:t>月</w:t>
      </w:r>
      <w:r w:rsidR="00076C47">
        <w:rPr>
          <w:lang w:eastAsia="zh-HK"/>
        </w:rPr>
        <w:t>10</w:t>
      </w:r>
      <w:r w:rsidR="00D51DFB" w:rsidRPr="00D55E9F">
        <w:rPr>
          <w:lang w:eastAsia="zh-TW"/>
        </w:rPr>
        <w:t>日</w:t>
      </w:r>
    </w:p>
    <w:p w:rsidR="00A20613" w:rsidRPr="00062A4B" w:rsidRDefault="00A20613" w:rsidP="00BE027D">
      <w:pPr>
        <w:pStyle w:val="Final"/>
        <w:overflowPunct w:val="0"/>
        <w:spacing w:after="0"/>
        <w:rPr>
          <w:rFonts w:eastAsia="PMingLiU" w:hint="eastAsia"/>
          <w:lang w:eastAsia="zh-TW"/>
        </w:rPr>
      </w:pPr>
    </w:p>
    <w:p w:rsidR="001F1B75" w:rsidRPr="00D55E9F" w:rsidRDefault="00045BCF" w:rsidP="00A20613">
      <w:pPr>
        <w:pStyle w:val="Final"/>
        <w:overflowPunct w:val="0"/>
        <w:spacing w:after="0" w:line="240" w:lineRule="auto"/>
        <w:jc w:val="center"/>
        <w:rPr>
          <w:b/>
          <w:spacing w:val="30"/>
          <w:u w:val="single"/>
          <w:lang w:eastAsia="zh-TW"/>
        </w:rPr>
      </w:pPr>
      <w:r w:rsidRPr="00D55E9F">
        <w:rPr>
          <w:b/>
          <w:spacing w:val="30"/>
          <w:u w:val="single"/>
          <w:lang w:eastAsia="zh-TW"/>
        </w:rPr>
        <w:t>判案</w:t>
      </w:r>
      <w:r w:rsidR="00AB7A50" w:rsidRPr="00D55E9F">
        <w:rPr>
          <w:rFonts w:hint="eastAsia"/>
          <w:b/>
          <w:spacing w:val="30"/>
          <w:u w:val="single"/>
          <w:lang w:eastAsia="zh-TW"/>
        </w:rPr>
        <w:t>理由</w:t>
      </w:r>
      <w:r w:rsidRPr="00D55E9F">
        <w:rPr>
          <w:b/>
          <w:u w:val="single"/>
          <w:lang w:eastAsia="zh-TW"/>
        </w:rPr>
        <w:t>書</w:t>
      </w:r>
    </w:p>
    <w:p w:rsidR="009206C3" w:rsidRPr="00D55E9F" w:rsidRDefault="009206C3" w:rsidP="00BE027D">
      <w:pPr>
        <w:pStyle w:val="Final"/>
        <w:overflowPunct w:val="0"/>
        <w:spacing w:after="0"/>
        <w:rPr>
          <w:b/>
          <w:u w:val="single"/>
          <w:lang w:eastAsia="zh-TW"/>
        </w:rPr>
      </w:pPr>
    </w:p>
    <w:p w:rsidR="005530CA" w:rsidRPr="00D55E9F" w:rsidRDefault="005530CA" w:rsidP="005530CA">
      <w:pPr>
        <w:pStyle w:val="Final"/>
        <w:spacing w:after="480" w:line="240" w:lineRule="auto"/>
      </w:pPr>
      <w:r w:rsidRPr="00D55E9F">
        <w:rPr>
          <w:lang w:eastAsia="zh-TW"/>
        </w:rPr>
        <w:t>高等法院首席法官潘兆初：</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本席同意上訴法庭法官彭偉昌的判詞。基於</w:t>
      </w:r>
      <w:proofErr w:type="gramStart"/>
      <w:r w:rsidRPr="00D55E9F">
        <w:rPr>
          <w:rFonts w:ascii="Times New Roman" w:hAnsi="Times New Roman"/>
          <w:i w:val="0"/>
          <w:szCs w:val="28"/>
          <w:lang w:eastAsia="zh-TW"/>
        </w:rPr>
        <w:t>彭</w:t>
      </w:r>
      <w:proofErr w:type="gramEnd"/>
      <w:r w:rsidRPr="00D55E9F">
        <w:rPr>
          <w:rFonts w:ascii="Times New Roman" w:hAnsi="Times New Roman"/>
          <w:i w:val="0"/>
          <w:szCs w:val="28"/>
          <w:lang w:eastAsia="zh-TW"/>
        </w:rPr>
        <w:t>法官闡明的判案理由，原審裁判官判處答辯人的</w:t>
      </w:r>
      <w:r w:rsidRPr="00D55E9F">
        <w:rPr>
          <w:rFonts w:ascii="Times New Roman" w:hAnsi="Times New Roman"/>
          <w:i w:val="0"/>
          <w:szCs w:val="28"/>
          <w:lang w:eastAsia="zh-TW"/>
        </w:rPr>
        <w:t>3</w:t>
      </w:r>
      <w:r w:rsidRPr="00D55E9F">
        <w:rPr>
          <w:rFonts w:ascii="Times New Roman" w:hAnsi="Times New Roman"/>
          <w:i w:val="0"/>
          <w:szCs w:val="28"/>
          <w:lang w:eastAsia="zh-TW"/>
        </w:rPr>
        <w:t>年感化令是原則錯誤，並且明顯過輕，所以須予以撤銷；合適的判刑是教導所，所以本庭改</w:t>
      </w:r>
      <w:r w:rsidRPr="00D55E9F">
        <w:rPr>
          <w:rFonts w:ascii="Times New Roman" w:hAnsi="Times New Roman"/>
          <w:i w:val="0"/>
          <w:szCs w:val="28"/>
          <w:lang w:eastAsia="zh-TW"/>
        </w:rPr>
        <w:lastRenderedPageBreak/>
        <w:t>判答辯人入教導所。</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本席會討論兩個事項。第一項是關於原審裁判官處理判刑的手法。</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2020</w:t>
      </w:r>
      <w:r w:rsidRPr="00D55E9F">
        <w:rPr>
          <w:rFonts w:ascii="Times New Roman" w:hAnsi="Times New Roman"/>
          <w:i w:val="0"/>
          <w:szCs w:val="28"/>
          <w:lang w:eastAsia="zh-TW"/>
        </w:rPr>
        <w:t>年</w:t>
      </w:r>
      <w:r w:rsidRPr="00D55E9F">
        <w:rPr>
          <w:rFonts w:ascii="Times New Roman" w:hAnsi="Times New Roman"/>
          <w:i w:val="0"/>
          <w:szCs w:val="28"/>
          <w:lang w:eastAsia="zh-TW"/>
        </w:rPr>
        <w:t>5</w:t>
      </w:r>
      <w:r w:rsidRPr="00D55E9F">
        <w:rPr>
          <w:rFonts w:ascii="Times New Roman" w:hAnsi="Times New Roman"/>
          <w:i w:val="0"/>
          <w:szCs w:val="28"/>
          <w:lang w:eastAsia="zh-TW"/>
        </w:rPr>
        <w:t>月</w:t>
      </w:r>
      <w:r w:rsidRPr="00D55E9F">
        <w:rPr>
          <w:rFonts w:ascii="Times New Roman" w:hAnsi="Times New Roman"/>
          <w:i w:val="0"/>
          <w:szCs w:val="28"/>
          <w:lang w:eastAsia="zh-TW"/>
        </w:rPr>
        <w:t>19</w:t>
      </w:r>
      <w:r w:rsidRPr="00D55E9F">
        <w:rPr>
          <w:rFonts w:ascii="Times New Roman" w:hAnsi="Times New Roman"/>
          <w:i w:val="0"/>
          <w:szCs w:val="28"/>
          <w:lang w:eastAsia="zh-TW"/>
        </w:rPr>
        <w:t>日，原審裁判官聽取初步求情後，命令為答辯人索取心理專家報告和感化主任報告，並把案件押後至</w:t>
      </w:r>
      <w:r w:rsidRPr="00D55E9F">
        <w:rPr>
          <w:rFonts w:ascii="Times New Roman" w:hAnsi="Times New Roman"/>
          <w:i w:val="0"/>
          <w:szCs w:val="28"/>
          <w:lang w:eastAsia="zh-TW"/>
        </w:rPr>
        <w:t>7</w:t>
      </w:r>
      <w:r w:rsidRPr="00D55E9F">
        <w:rPr>
          <w:rFonts w:ascii="Times New Roman" w:hAnsi="Times New Roman"/>
          <w:i w:val="0"/>
          <w:szCs w:val="28"/>
          <w:lang w:eastAsia="zh-TW"/>
        </w:rPr>
        <w:t>月</w:t>
      </w:r>
      <w:r w:rsidRPr="00D55E9F">
        <w:rPr>
          <w:rFonts w:ascii="Times New Roman" w:hAnsi="Times New Roman"/>
          <w:i w:val="0"/>
          <w:szCs w:val="28"/>
          <w:lang w:eastAsia="zh-TW"/>
        </w:rPr>
        <w:t>14</w:t>
      </w:r>
      <w:r w:rsidRPr="00D55E9F">
        <w:rPr>
          <w:rFonts w:ascii="Times New Roman" w:hAnsi="Times New Roman"/>
          <w:i w:val="0"/>
          <w:szCs w:val="28"/>
          <w:lang w:eastAsia="zh-TW"/>
        </w:rPr>
        <w:t>日。他當時提醒答辯人，因為案情嚴重，所有判刑選擇仍然存在。</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根據心理專家報告，答辯人</w:t>
      </w:r>
      <w:r w:rsidRPr="00D55E9F">
        <w:rPr>
          <w:rFonts w:ascii="Times New Roman" w:hAnsi="Times New Roman"/>
          <w:i w:val="0"/>
          <w:szCs w:val="28"/>
        </w:rPr>
        <w:t>患</w:t>
      </w:r>
      <w:r w:rsidRPr="00D55E9F">
        <w:rPr>
          <w:rFonts w:ascii="Times New Roman" w:hAnsi="Times New Roman"/>
          <w:i w:val="0"/>
          <w:szCs w:val="28"/>
          <w:lang w:eastAsia="zh-TW"/>
        </w:rPr>
        <w:t>有</w:t>
      </w:r>
      <w:proofErr w:type="gramStart"/>
      <w:r w:rsidRPr="00D55E9F">
        <w:rPr>
          <w:rFonts w:ascii="Times New Roman" w:hAnsi="Times New Roman"/>
          <w:i w:val="0"/>
          <w:szCs w:val="28"/>
          <w:lang w:eastAsia="zh-TW"/>
        </w:rPr>
        <w:t>亞氏保加症</w:t>
      </w:r>
      <w:proofErr w:type="gramEnd"/>
      <w:r w:rsidRPr="00D55E9F">
        <w:rPr>
          <w:rFonts w:ascii="Times New Roman" w:hAnsi="Times New Roman"/>
          <w:i w:val="0"/>
          <w:szCs w:val="28"/>
        </w:rPr>
        <w:t xml:space="preserve"> </w:t>
      </w:r>
      <w:r w:rsidRPr="00D55E9F">
        <w:rPr>
          <w:rFonts w:ascii="Times New Roman" w:hAnsi="Times New Roman"/>
          <w:i w:val="0"/>
          <w:szCs w:val="28"/>
          <w:lang w:eastAsia="zh-TW"/>
        </w:rPr>
        <w:t>(Asperger</w:t>
      </w:r>
      <w:proofErr w:type="gramStart"/>
      <w:r w:rsidRPr="00D55E9F">
        <w:rPr>
          <w:rFonts w:ascii="Times New Roman" w:hAnsi="Times New Roman"/>
          <w:i w:val="0"/>
          <w:szCs w:val="28"/>
          <w:lang w:eastAsia="zh-TW"/>
        </w:rPr>
        <w:t>’</w:t>
      </w:r>
      <w:proofErr w:type="gramEnd"/>
      <w:r w:rsidRPr="00D55E9F">
        <w:rPr>
          <w:rFonts w:ascii="Times New Roman" w:hAnsi="Times New Roman"/>
          <w:i w:val="0"/>
          <w:szCs w:val="28"/>
          <w:lang w:eastAsia="zh-TW"/>
        </w:rPr>
        <w:t xml:space="preserve">s Syndrome) </w:t>
      </w:r>
      <w:r w:rsidRPr="00D55E9F">
        <w:rPr>
          <w:rFonts w:ascii="Times New Roman" w:hAnsi="Times New Roman"/>
          <w:i w:val="0"/>
          <w:szCs w:val="28"/>
          <w:lang w:eastAsia="zh-TW"/>
        </w:rPr>
        <w:t>和對立性反抗症</w:t>
      </w:r>
      <w:r w:rsidRPr="00D55E9F">
        <w:rPr>
          <w:rFonts w:ascii="Times New Roman" w:hAnsi="Times New Roman"/>
          <w:i w:val="0"/>
          <w:szCs w:val="28"/>
          <w:lang w:eastAsia="zh-TW"/>
        </w:rPr>
        <w:t xml:space="preserve"> (Opposition</w:t>
      </w:r>
      <w:r w:rsidRPr="00D55E9F">
        <w:rPr>
          <w:rFonts w:ascii="Times New Roman" w:hAnsi="Times New Roman"/>
          <w:i w:val="0"/>
          <w:szCs w:val="28"/>
          <w:lang w:val="en-US" w:eastAsia="zh-TW"/>
        </w:rPr>
        <w:t>al</w:t>
      </w:r>
      <w:r w:rsidRPr="00D55E9F">
        <w:rPr>
          <w:rFonts w:ascii="Times New Roman" w:hAnsi="Times New Roman"/>
          <w:i w:val="0"/>
          <w:szCs w:val="28"/>
          <w:lang w:eastAsia="zh-TW"/>
        </w:rPr>
        <w:t xml:space="preserve"> Defiant Disorder)</w:t>
      </w:r>
      <w:r w:rsidRPr="00D55E9F">
        <w:rPr>
          <w:rFonts w:ascii="Times New Roman" w:hAnsi="Times New Roman"/>
          <w:i w:val="0"/>
          <w:szCs w:val="28"/>
          <w:lang w:eastAsia="zh-TW"/>
        </w:rPr>
        <w:t>，</w:t>
      </w:r>
      <w:r w:rsidRPr="00D55E9F">
        <w:rPr>
          <w:rFonts w:ascii="Times New Roman" w:hAnsi="Times New Roman"/>
          <w:i w:val="0"/>
          <w:szCs w:val="28"/>
        </w:rPr>
        <w:t>而</w:t>
      </w:r>
      <w:r w:rsidRPr="00D55E9F">
        <w:rPr>
          <w:rFonts w:ascii="Times New Roman" w:hAnsi="Times New Roman"/>
          <w:i w:val="0"/>
          <w:szCs w:val="28"/>
          <w:lang w:eastAsia="zh-TW"/>
        </w:rPr>
        <w:t>答辯人</w:t>
      </w:r>
      <w:r w:rsidRPr="00D55E9F">
        <w:rPr>
          <w:rFonts w:ascii="Times New Roman" w:hAnsi="Times New Roman"/>
          <w:i w:val="0"/>
          <w:szCs w:val="28"/>
        </w:rPr>
        <w:t>更</w:t>
      </w:r>
      <w:r w:rsidRPr="00D55E9F">
        <w:rPr>
          <w:rFonts w:ascii="Times New Roman" w:hAnsi="Times New Roman"/>
          <w:i w:val="0"/>
          <w:szCs w:val="28"/>
          <w:lang w:eastAsia="zh-TW"/>
        </w:rPr>
        <w:t>說</w:t>
      </w:r>
      <w:r w:rsidRPr="00D55E9F">
        <w:rPr>
          <w:rFonts w:ascii="Times New Roman" w:hAnsi="Times New Roman"/>
          <w:i w:val="0"/>
          <w:szCs w:val="28"/>
        </w:rPr>
        <w:t>他是</w:t>
      </w:r>
      <w:r w:rsidRPr="00D55E9F">
        <w:rPr>
          <w:rFonts w:ascii="Times New Roman" w:hAnsi="Times New Roman"/>
          <w:i w:val="0"/>
          <w:szCs w:val="28"/>
          <w:lang w:eastAsia="zh-TW"/>
        </w:rPr>
        <w:t>在他人</w:t>
      </w:r>
      <w:r w:rsidRPr="00D55E9F">
        <w:rPr>
          <w:rFonts w:ascii="Times New Roman" w:hAnsi="Times New Roman"/>
          <w:i w:val="0"/>
          <w:szCs w:val="28"/>
        </w:rPr>
        <w:t>之</w:t>
      </w:r>
      <w:r w:rsidRPr="00D55E9F">
        <w:rPr>
          <w:rFonts w:ascii="Times New Roman" w:hAnsi="Times New Roman"/>
          <w:i w:val="0"/>
          <w:szCs w:val="28"/>
          <w:lang w:eastAsia="zh-TW"/>
        </w:rPr>
        <w:t>脅迫下犯案。感化主任第一份報告建議對答辯人處以</w:t>
      </w:r>
      <w:r w:rsidRPr="00D55E9F">
        <w:rPr>
          <w:rFonts w:ascii="Times New Roman" w:hAnsi="Times New Roman"/>
          <w:i w:val="0"/>
          <w:szCs w:val="28"/>
          <w:lang w:eastAsia="zh-TW"/>
        </w:rPr>
        <w:t>15</w:t>
      </w:r>
      <w:r w:rsidRPr="00D55E9F">
        <w:rPr>
          <w:rFonts w:ascii="Times New Roman" w:hAnsi="Times New Roman"/>
          <w:i w:val="0"/>
          <w:szCs w:val="28"/>
          <w:lang w:eastAsia="zh-TW"/>
        </w:rPr>
        <w:t>個月的感化令。</w:t>
      </w:r>
    </w:p>
    <w:p w:rsidR="005530CA" w:rsidRPr="00D55E9F" w:rsidRDefault="005530CA" w:rsidP="00F25F89">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在</w:t>
      </w:r>
      <w:r w:rsidRPr="00D55E9F">
        <w:rPr>
          <w:rFonts w:ascii="Times New Roman" w:hAnsi="Times New Roman"/>
          <w:i w:val="0"/>
          <w:szCs w:val="28"/>
          <w:lang w:eastAsia="zh-TW"/>
        </w:rPr>
        <w:t>2020</w:t>
      </w:r>
      <w:r w:rsidRPr="00D55E9F">
        <w:rPr>
          <w:rFonts w:ascii="Times New Roman" w:hAnsi="Times New Roman"/>
          <w:i w:val="0"/>
          <w:szCs w:val="28"/>
          <w:lang w:eastAsia="zh-TW"/>
        </w:rPr>
        <w:t>年</w:t>
      </w:r>
      <w:r w:rsidRPr="00D55E9F">
        <w:rPr>
          <w:rFonts w:ascii="Times New Roman" w:hAnsi="Times New Roman"/>
          <w:i w:val="0"/>
          <w:szCs w:val="28"/>
          <w:lang w:eastAsia="zh-TW"/>
        </w:rPr>
        <w:t>7</w:t>
      </w:r>
      <w:r w:rsidRPr="00D55E9F">
        <w:rPr>
          <w:rFonts w:ascii="Times New Roman" w:hAnsi="Times New Roman"/>
          <w:i w:val="0"/>
          <w:szCs w:val="28"/>
          <w:lang w:eastAsia="zh-TW"/>
        </w:rPr>
        <w:t>月</w:t>
      </w:r>
      <w:r w:rsidRPr="00D55E9F">
        <w:rPr>
          <w:rFonts w:ascii="Times New Roman" w:hAnsi="Times New Roman"/>
          <w:i w:val="0"/>
          <w:szCs w:val="28"/>
          <w:lang w:eastAsia="zh-TW"/>
        </w:rPr>
        <w:t>14</w:t>
      </w:r>
      <w:r w:rsidRPr="00D55E9F">
        <w:rPr>
          <w:rFonts w:ascii="Times New Roman" w:hAnsi="Times New Roman"/>
          <w:i w:val="0"/>
          <w:szCs w:val="28"/>
          <w:lang w:eastAsia="zh-TW"/>
        </w:rPr>
        <w:t>日的聆訊，原審裁判官指上訴法庭沒有就縱火罪頒下任何量刑指引，</w:t>
      </w:r>
      <w:proofErr w:type="gramStart"/>
      <w:r w:rsidRPr="00D55E9F">
        <w:rPr>
          <w:rFonts w:ascii="Times New Roman" w:hAnsi="Times New Roman"/>
          <w:i w:val="0"/>
          <w:szCs w:val="28"/>
          <w:lang w:eastAsia="zh-TW"/>
        </w:rPr>
        <w:t>控辯雙方</w:t>
      </w:r>
      <w:proofErr w:type="gramEnd"/>
      <w:r w:rsidRPr="00D55E9F">
        <w:rPr>
          <w:rFonts w:ascii="Times New Roman" w:hAnsi="Times New Roman"/>
          <w:i w:val="0"/>
          <w:szCs w:val="28"/>
          <w:lang w:eastAsia="zh-TW"/>
        </w:rPr>
        <w:t>亦同意，原審裁判官便和</w:t>
      </w:r>
      <w:proofErr w:type="gramStart"/>
      <w:r w:rsidRPr="00D55E9F">
        <w:rPr>
          <w:rFonts w:ascii="Times New Roman" w:hAnsi="Times New Roman"/>
          <w:i w:val="0"/>
          <w:szCs w:val="28"/>
          <w:lang w:eastAsia="zh-TW"/>
        </w:rPr>
        <w:t>控辯</w:t>
      </w:r>
      <w:proofErr w:type="gramEnd"/>
      <w:r w:rsidRPr="00D55E9F">
        <w:rPr>
          <w:rFonts w:ascii="Times New Roman" w:hAnsi="Times New Roman"/>
          <w:i w:val="0"/>
          <w:szCs w:val="28"/>
          <w:lang w:eastAsia="zh-TW"/>
        </w:rPr>
        <w:t>雙方討論英國量刑委員會就縱火罪作出的判刑指引是否適用。原審</w:t>
      </w:r>
      <w:proofErr w:type="gramStart"/>
      <w:r w:rsidRPr="00D55E9F">
        <w:rPr>
          <w:rFonts w:ascii="Times New Roman" w:hAnsi="Times New Roman"/>
          <w:i w:val="0"/>
          <w:szCs w:val="28"/>
          <w:lang w:eastAsia="zh-TW"/>
        </w:rPr>
        <w:t>裁判官又指</w:t>
      </w:r>
      <w:proofErr w:type="gramEnd"/>
      <w:r w:rsidRPr="00D55E9F">
        <w:rPr>
          <w:rFonts w:ascii="Times New Roman" w:hAnsi="Times New Roman"/>
          <w:i w:val="0"/>
          <w:szCs w:val="28"/>
          <w:lang w:eastAsia="zh-TW"/>
        </w:rPr>
        <w:t>，他需要就答辯人聲稱是在脅迫之下犯案，和他有</w:t>
      </w:r>
      <w:proofErr w:type="gramStart"/>
      <w:r w:rsidRPr="00D55E9F">
        <w:rPr>
          <w:rFonts w:ascii="Times New Roman" w:hAnsi="Times New Roman"/>
          <w:i w:val="0"/>
          <w:szCs w:val="28"/>
          <w:lang w:eastAsia="zh-TW"/>
        </w:rPr>
        <w:t>亞氏保加症</w:t>
      </w:r>
      <w:proofErr w:type="gramEnd"/>
      <w:r w:rsidRPr="00D55E9F">
        <w:rPr>
          <w:rFonts w:ascii="Times New Roman" w:hAnsi="Times New Roman"/>
          <w:i w:val="0"/>
          <w:szCs w:val="28"/>
          <w:lang w:eastAsia="zh-TW"/>
        </w:rPr>
        <w:t>和對立性</w:t>
      </w:r>
      <w:proofErr w:type="gramStart"/>
      <w:r w:rsidRPr="00D55E9F">
        <w:rPr>
          <w:rFonts w:ascii="Times New Roman" w:hAnsi="Times New Roman"/>
          <w:i w:val="0"/>
          <w:szCs w:val="28"/>
          <w:lang w:eastAsia="zh-TW"/>
        </w:rPr>
        <w:t>反抗症會否</w:t>
      </w:r>
      <w:proofErr w:type="gramEnd"/>
      <w:r w:rsidRPr="00D55E9F">
        <w:rPr>
          <w:rFonts w:ascii="Times New Roman" w:hAnsi="Times New Roman"/>
          <w:i w:val="0"/>
          <w:szCs w:val="28"/>
          <w:lang w:eastAsia="zh-TW"/>
        </w:rPr>
        <w:t>影響他犯案，作進一步的考慮。於是，原審裁判官</w:t>
      </w:r>
      <w:proofErr w:type="gramStart"/>
      <w:r w:rsidRPr="00D55E9F">
        <w:rPr>
          <w:rFonts w:ascii="Times New Roman" w:hAnsi="Times New Roman"/>
          <w:i w:val="0"/>
          <w:szCs w:val="28"/>
          <w:lang w:eastAsia="zh-TW"/>
        </w:rPr>
        <w:t>指示控辯雙方</w:t>
      </w:r>
      <w:proofErr w:type="gramEnd"/>
      <w:r w:rsidRPr="00D55E9F">
        <w:rPr>
          <w:rFonts w:ascii="Times New Roman" w:hAnsi="Times New Roman"/>
          <w:i w:val="0"/>
          <w:szCs w:val="28"/>
          <w:lang w:eastAsia="zh-TW"/>
        </w:rPr>
        <w:t>就這兩</w:t>
      </w:r>
      <w:proofErr w:type="gramStart"/>
      <w:r w:rsidRPr="00D55E9F">
        <w:rPr>
          <w:rFonts w:ascii="Times New Roman" w:hAnsi="Times New Roman"/>
          <w:i w:val="0"/>
          <w:szCs w:val="28"/>
          <w:lang w:eastAsia="zh-TW"/>
        </w:rPr>
        <w:t>個</w:t>
      </w:r>
      <w:proofErr w:type="gramEnd"/>
      <w:r w:rsidRPr="00D55E9F">
        <w:rPr>
          <w:rFonts w:ascii="Times New Roman" w:hAnsi="Times New Roman"/>
          <w:i w:val="0"/>
          <w:szCs w:val="28"/>
          <w:lang w:eastAsia="zh-TW"/>
        </w:rPr>
        <w:t>議題提交書面陳詞。最後，原審裁判官說，打算為答辯人索取青少年罪犯評估專案小組報告，以幫助他考慮合適的量刑。可是，當原審裁判官知道若這樣做答辯人便要還押，因為有需要為他索取有關拘留式判刑的報告，如</w:t>
      </w:r>
      <w:proofErr w:type="gramStart"/>
      <w:r w:rsidRPr="00D55E9F">
        <w:rPr>
          <w:rFonts w:ascii="Times New Roman" w:hAnsi="Times New Roman"/>
          <w:i w:val="0"/>
          <w:szCs w:val="28"/>
          <w:lang w:eastAsia="zh-TW"/>
        </w:rPr>
        <w:t>勞</w:t>
      </w:r>
      <w:proofErr w:type="gramEnd"/>
      <w:r w:rsidRPr="00D55E9F">
        <w:rPr>
          <w:rFonts w:ascii="Times New Roman" w:hAnsi="Times New Roman"/>
          <w:i w:val="0"/>
          <w:szCs w:val="28"/>
          <w:lang w:eastAsia="zh-TW"/>
        </w:rPr>
        <w:t>教中心報告等，原審裁判官便說索取進一步的感化主任報告便可。</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lastRenderedPageBreak/>
        <w:t>之後，辯方在其書面陳詞中表明，不會再依賴答辯人是在被脅迫之下犯案的說法。至於第二份的感化主任報告，其內容和建議與第一份的報告相若。</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在</w:t>
      </w:r>
      <w:r w:rsidRPr="00D55E9F">
        <w:rPr>
          <w:rFonts w:ascii="Times New Roman" w:hAnsi="Times New Roman"/>
          <w:i w:val="0"/>
          <w:szCs w:val="28"/>
          <w:lang w:eastAsia="zh-TW"/>
        </w:rPr>
        <w:t>2020</w:t>
      </w:r>
      <w:r w:rsidRPr="00D55E9F">
        <w:rPr>
          <w:rFonts w:ascii="Times New Roman" w:hAnsi="Times New Roman"/>
          <w:i w:val="0"/>
          <w:szCs w:val="28"/>
          <w:lang w:eastAsia="zh-TW"/>
        </w:rPr>
        <w:t>年</w:t>
      </w:r>
      <w:r w:rsidRPr="00D55E9F">
        <w:rPr>
          <w:rFonts w:ascii="Times New Roman" w:hAnsi="Times New Roman"/>
          <w:i w:val="0"/>
          <w:szCs w:val="28"/>
          <w:lang w:eastAsia="zh-TW"/>
        </w:rPr>
        <w:t>8</w:t>
      </w:r>
      <w:r w:rsidRPr="00D55E9F">
        <w:rPr>
          <w:rFonts w:ascii="Times New Roman" w:hAnsi="Times New Roman"/>
          <w:i w:val="0"/>
          <w:szCs w:val="28"/>
          <w:lang w:eastAsia="zh-TW"/>
        </w:rPr>
        <w:t>月</w:t>
      </w:r>
      <w:r w:rsidRPr="00D55E9F">
        <w:rPr>
          <w:rFonts w:ascii="Times New Roman" w:hAnsi="Times New Roman"/>
          <w:i w:val="0"/>
          <w:szCs w:val="28"/>
          <w:lang w:eastAsia="zh-TW"/>
        </w:rPr>
        <w:t>21</w:t>
      </w:r>
      <w:r w:rsidRPr="00D55E9F">
        <w:rPr>
          <w:rFonts w:ascii="Times New Roman" w:hAnsi="Times New Roman"/>
          <w:i w:val="0"/>
          <w:szCs w:val="28"/>
          <w:lang w:eastAsia="zh-TW"/>
        </w:rPr>
        <w:t>日的聆訊，原審</w:t>
      </w:r>
      <w:proofErr w:type="gramStart"/>
      <w:r w:rsidRPr="00D55E9F">
        <w:rPr>
          <w:rFonts w:ascii="Times New Roman" w:hAnsi="Times New Roman"/>
          <w:i w:val="0"/>
          <w:szCs w:val="28"/>
          <w:lang w:eastAsia="zh-TW"/>
        </w:rPr>
        <w:t>裁判官花了</w:t>
      </w:r>
      <w:proofErr w:type="gramEnd"/>
      <w:r w:rsidRPr="00D55E9F">
        <w:rPr>
          <w:rFonts w:ascii="Times New Roman" w:hAnsi="Times New Roman"/>
          <w:i w:val="0"/>
          <w:szCs w:val="28"/>
          <w:lang w:eastAsia="zh-TW"/>
        </w:rPr>
        <w:t>不少時間聽取雙方就英國量刑委員會判刑指引的陳詞。在判刑時，原審裁判官指英國判刑指引提及的考慮因素其實和上訴法庭的判例沒有任何衝突，又說英國的判刑指引有一定的參考價值。</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本席認為，原審裁判官處理判刑的手法，有以下的缺失。</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因為縱火罪的案情可以多樣多式，上訴法庭認為不適合訂下量刑指引</w:t>
      </w:r>
      <w:r w:rsidRPr="00D55E9F">
        <w:rPr>
          <w:rFonts w:ascii="Times New Roman" w:hAnsi="Times New Roman"/>
          <w:i w:val="0"/>
          <w:szCs w:val="28"/>
          <w:lang w:eastAsia="zh-TW"/>
        </w:rPr>
        <w:t>(tariffs)</w:t>
      </w:r>
      <w:r w:rsidRPr="00D55E9F">
        <w:rPr>
          <w:rFonts w:ascii="Times New Roman" w:hAnsi="Times New Roman"/>
          <w:i w:val="0"/>
          <w:szCs w:val="28"/>
          <w:lang w:eastAsia="zh-TW"/>
        </w:rPr>
        <w:t>，但上訴法庭在</w:t>
      </w:r>
      <w:r w:rsidRPr="00D55E9F">
        <w:rPr>
          <w:rFonts w:ascii="Times New Roman" w:hAnsi="Times New Roman"/>
          <w:i w:val="0"/>
          <w:szCs w:val="28"/>
        </w:rPr>
        <w:t>過往</w:t>
      </w:r>
      <w:r w:rsidRPr="00D55E9F">
        <w:rPr>
          <w:rFonts w:ascii="Times New Roman" w:hAnsi="Times New Roman"/>
          <w:i w:val="0"/>
          <w:szCs w:val="28"/>
          <w:lang w:eastAsia="zh-TW"/>
        </w:rPr>
        <w:t>不少的案例中已經確立了縱火罪的判刑原則</w:t>
      </w:r>
      <w:r w:rsidRPr="00D55E9F">
        <w:rPr>
          <w:rFonts w:ascii="Times New Roman" w:hAnsi="Times New Roman"/>
          <w:i w:val="0"/>
          <w:szCs w:val="28"/>
          <w:lang w:eastAsia="zh-TW"/>
        </w:rPr>
        <w:t>(sentencing principles)</w:t>
      </w:r>
      <w:r w:rsidRPr="00D55E9F">
        <w:rPr>
          <w:rFonts w:ascii="Times New Roman" w:hAnsi="Times New Roman"/>
          <w:i w:val="0"/>
          <w:szCs w:val="28"/>
          <w:lang w:eastAsia="zh-TW"/>
        </w:rPr>
        <w:t>和考慮因素：</w:t>
      </w:r>
      <w:proofErr w:type="gramStart"/>
      <w:r w:rsidRPr="00D55E9F">
        <w:rPr>
          <w:rFonts w:ascii="Times New Roman" w:hAnsi="Times New Roman"/>
          <w:szCs w:val="28"/>
          <w:lang w:eastAsia="zh-TW"/>
        </w:rPr>
        <w:t>見律政</w:t>
      </w:r>
      <w:proofErr w:type="gramEnd"/>
      <w:r w:rsidRPr="00D55E9F">
        <w:rPr>
          <w:rFonts w:ascii="Times New Roman" w:hAnsi="Times New Roman"/>
          <w:szCs w:val="28"/>
          <w:lang w:eastAsia="zh-TW"/>
        </w:rPr>
        <w:t>司司長</w:t>
      </w:r>
      <w:r w:rsidRPr="00D55E9F">
        <w:rPr>
          <w:rFonts w:ascii="Times New Roman" w:hAnsi="Times New Roman"/>
          <w:szCs w:val="28"/>
          <w:lang w:eastAsia="zh-TW"/>
        </w:rPr>
        <w:t xml:space="preserve"> </w:t>
      </w:r>
      <w:r w:rsidRPr="00D55E9F">
        <w:rPr>
          <w:rFonts w:ascii="Times New Roman" w:hAnsi="Times New Roman"/>
          <w:szCs w:val="28"/>
          <w:lang w:eastAsia="zh-TW"/>
        </w:rPr>
        <w:t>訴</w:t>
      </w:r>
      <w:r w:rsidRPr="00D55E9F">
        <w:rPr>
          <w:rFonts w:ascii="Times New Roman" w:hAnsi="Times New Roman"/>
          <w:szCs w:val="28"/>
          <w:lang w:eastAsia="zh-TW"/>
        </w:rPr>
        <w:t xml:space="preserve"> SWS</w:t>
      </w:r>
      <w:r w:rsidRPr="00D55E9F">
        <w:rPr>
          <w:rFonts w:ascii="Times New Roman" w:hAnsi="Times New Roman"/>
          <w:i w:val="0"/>
          <w:szCs w:val="28"/>
          <w:lang w:eastAsia="zh-TW"/>
        </w:rPr>
        <w:t xml:space="preserve"> [2020] HKCA 788</w:t>
      </w:r>
      <w:r w:rsidRPr="00D55E9F">
        <w:rPr>
          <w:rFonts w:ascii="Times New Roman" w:hAnsi="Times New Roman"/>
          <w:i w:val="0"/>
          <w:szCs w:val="28"/>
          <w:lang w:eastAsia="zh-TW"/>
        </w:rPr>
        <w:t>，第</w:t>
      </w:r>
      <w:r w:rsidRPr="00D55E9F">
        <w:rPr>
          <w:rFonts w:ascii="Times New Roman" w:hAnsi="Times New Roman"/>
          <w:i w:val="0"/>
          <w:szCs w:val="28"/>
          <w:lang w:eastAsia="zh-TW"/>
        </w:rPr>
        <w:t>50</w:t>
      </w:r>
      <w:r w:rsidRPr="00D55E9F">
        <w:rPr>
          <w:rFonts w:ascii="Times New Roman" w:hAnsi="Times New Roman"/>
          <w:i w:val="0"/>
          <w:szCs w:val="28"/>
          <w:lang w:eastAsia="zh-TW"/>
        </w:rPr>
        <w:t>至</w:t>
      </w:r>
      <w:r w:rsidRPr="00D55E9F">
        <w:rPr>
          <w:rFonts w:ascii="Times New Roman" w:hAnsi="Times New Roman"/>
          <w:i w:val="0"/>
          <w:szCs w:val="28"/>
          <w:lang w:eastAsia="zh-TW"/>
        </w:rPr>
        <w:t>54</w:t>
      </w:r>
      <w:r w:rsidRPr="00D55E9F">
        <w:rPr>
          <w:rFonts w:ascii="Times New Roman" w:hAnsi="Times New Roman"/>
          <w:i w:val="0"/>
          <w:szCs w:val="28"/>
          <w:lang w:eastAsia="zh-TW"/>
        </w:rPr>
        <w:t>段。可以說，上訴法庭就縱火罪的判刑，已經作出了充份和完備的指引</w:t>
      </w:r>
      <w:r w:rsidRPr="00D55E9F">
        <w:rPr>
          <w:rFonts w:ascii="Times New Roman" w:hAnsi="Times New Roman"/>
          <w:i w:val="0"/>
          <w:szCs w:val="28"/>
          <w:lang w:eastAsia="zh-TW"/>
        </w:rPr>
        <w:t>(guidance)</w:t>
      </w:r>
      <w:r w:rsidRPr="00D55E9F">
        <w:rPr>
          <w:rFonts w:ascii="Times New Roman" w:hAnsi="Times New Roman"/>
          <w:i w:val="0"/>
          <w:szCs w:val="28"/>
          <w:lang w:eastAsia="zh-TW"/>
        </w:rPr>
        <w:t>；而上訴法庭的案例對下級法院是有約束力的，原審裁判官必須跟從。況且，原審裁判官自己也指出，英國量刑指引提到的考慮因素和上訴法庭在案例中提及的沒有分別；可以說，英國量刑指引對縱火罪的判刑沒有額外的幫助。因此，原審裁判官其實只需依從上訴法庭的判例判刑便可，根本無需參考英國的量刑指引。</w:t>
      </w:r>
    </w:p>
    <w:p w:rsidR="005530CA" w:rsidRPr="00D55E9F" w:rsidRDefault="005530CA" w:rsidP="00D13CFF">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在</w:t>
      </w:r>
      <w:r w:rsidRPr="00D55E9F">
        <w:rPr>
          <w:rFonts w:ascii="Times New Roman" w:hAnsi="Times New Roman"/>
          <w:i w:val="0"/>
          <w:szCs w:val="28"/>
          <w:lang w:eastAsia="zh-TW"/>
        </w:rPr>
        <w:t>5</w:t>
      </w:r>
      <w:r w:rsidRPr="00D55E9F">
        <w:rPr>
          <w:rFonts w:ascii="Times New Roman" w:hAnsi="Times New Roman"/>
          <w:i w:val="0"/>
          <w:szCs w:val="28"/>
          <w:lang w:eastAsia="zh-TW"/>
        </w:rPr>
        <w:t>月</w:t>
      </w:r>
      <w:r w:rsidRPr="00D55E9F">
        <w:rPr>
          <w:rFonts w:ascii="Times New Roman" w:hAnsi="Times New Roman"/>
          <w:i w:val="0"/>
          <w:szCs w:val="28"/>
          <w:lang w:eastAsia="zh-TW"/>
        </w:rPr>
        <w:t>19</w:t>
      </w:r>
      <w:r w:rsidRPr="00D55E9F">
        <w:rPr>
          <w:rFonts w:ascii="Times New Roman" w:hAnsi="Times New Roman"/>
          <w:i w:val="0"/>
          <w:szCs w:val="28"/>
          <w:lang w:eastAsia="zh-TW"/>
        </w:rPr>
        <w:t>日的聆訊，原審裁判官說案情嚴重，因此所有判刑選項仍然存在，但他只為答辯人索取感化主任報告。在</w:t>
      </w:r>
      <w:r w:rsidRPr="00D55E9F">
        <w:rPr>
          <w:rFonts w:ascii="Times New Roman" w:hAnsi="Times New Roman"/>
          <w:szCs w:val="28"/>
          <w:lang w:eastAsia="zh-TW"/>
        </w:rPr>
        <w:t>律政司司長</w:t>
      </w:r>
      <w:r w:rsidRPr="00D55E9F">
        <w:rPr>
          <w:rFonts w:ascii="Times New Roman" w:hAnsi="Times New Roman"/>
          <w:szCs w:val="28"/>
          <w:lang w:eastAsia="zh-TW"/>
        </w:rPr>
        <w:t xml:space="preserve"> </w:t>
      </w:r>
      <w:r w:rsidRPr="00D55E9F">
        <w:rPr>
          <w:rFonts w:ascii="Times New Roman" w:hAnsi="Times New Roman"/>
          <w:szCs w:val="28"/>
          <w:lang w:eastAsia="zh-TW"/>
        </w:rPr>
        <w:t>訴</w:t>
      </w:r>
      <w:r w:rsidRPr="00D55E9F">
        <w:rPr>
          <w:rFonts w:ascii="Times New Roman" w:hAnsi="Times New Roman"/>
          <w:szCs w:val="28"/>
          <w:lang w:eastAsia="zh-TW"/>
        </w:rPr>
        <w:t xml:space="preserve"> SHY</w:t>
      </w:r>
      <w:r w:rsidRPr="00D55E9F">
        <w:rPr>
          <w:rFonts w:ascii="Times New Roman" w:hAnsi="Times New Roman"/>
          <w:i w:val="0"/>
          <w:szCs w:val="28"/>
          <w:lang w:eastAsia="zh-TW"/>
        </w:rPr>
        <w:t xml:space="preserve"> [2020] HKCA 829</w:t>
      </w:r>
      <w:r w:rsidRPr="00D55E9F">
        <w:rPr>
          <w:rFonts w:ascii="Times New Roman" w:hAnsi="Times New Roman"/>
          <w:i w:val="0"/>
          <w:szCs w:val="28"/>
          <w:lang w:eastAsia="zh-TW"/>
        </w:rPr>
        <w:t>，第</w:t>
      </w:r>
      <w:r w:rsidRPr="00D55E9F">
        <w:rPr>
          <w:rFonts w:ascii="Times New Roman" w:hAnsi="Times New Roman"/>
          <w:i w:val="0"/>
          <w:szCs w:val="28"/>
          <w:lang w:eastAsia="zh-TW"/>
        </w:rPr>
        <w:t>8</w:t>
      </w:r>
      <w:r w:rsidRPr="00D55E9F">
        <w:rPr>
          <w:rFonts w:ascii="Times New Roman" w:hAnsi="Times New Roman"/>
          <w:i w:val="0"/>
          <w:szCs w:val="28"/>
          <w:lang w:eastAsia="zh-TW"/>
        </w:rPr>
        <w:t>段，本席指出，除非有特殊的</w:t>
      </w:r>
      <w:r w:rsidRPr="00D55E9F">
        <w:rPr>
          <w:rFonts w:ascii="Times New Roman" w:hAnsi="Times New Roman"/>
          <w:i w:val="0"/>
          <w:szCs w:val="28"/>
          <w:lang w:eastAsia="zh-TW"/>
        </w:rPr>
        <w:lastRenderedPageBreak/>
        <w:t>情況，若就被告人的罪責，並在聽取初步求情後，法庭認為有需要透過索取報告考慮不同的判刑選項，合適的做法是一次過索取所有相關的報告，好讓法庭能充分掌握所有和判刑有關的情況和資料，然後對被告人處以合適的判刑。原審裁判官既然認為因為案情嚴重，所有判刑選項仍然存在，更好的做法是為答辯人索取所有相關的報告，而非只是感化主任報告，否則他不能全面考慮所有的判刑選項。</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在</w:t>
      </w:r>
      <w:r w:rsidRPr="00D55E9F">
        <w:rPr>
          <w:rFonts w:ascii="Times New Roman" w:hAnsi="Times New Roman"/>
          <w:i w:val="0"/>
          <w:szCs w:val="28"/>
          <w:lang w:eastAsia="zh-TW"/>
        </w:rPr>
        <w:t>7</w:t>
      </w:r>
      <w:r w:rsidRPr="00D55E9F">
        <w:rPr>
          <w:rFonts w:ascii="Times New Roman" w:hAnsi="Times New Roman"/>
          <w:i w:val="0"/>
          <w:szCs w:val="28"/>
          <w:lang w:eastAsia="zh-TW"/>
        </w:rPr>
        <w:t>月</w:t>
      </w:r>
      <w:r w:rsidRPr="00D55E9F">
        <w:rPr>
          <w:rFonts w:ascii="Times New Roman" w:hAnsi="Times New Roman"/>
          <w:i w:val="0"/>
          <w:szCs w:val="28"/>
          <w:lang w:eastAsia="zh-TW"/>
        </w:rPr>
        <w:t>14</w:t>
      </w:r>
      <w:r w:rsidRPr="00D55E9F">
        <w:rPr>
          <w:rFonts w:ascii="Times New Roman" w:hAnsi="Times New Roman"/>
          <w:i w:val="0"/>
          <w:szCs w:val="28"/>
          <w:lang w:eastAsia="zh-TW"/>
        </w:rPr>
        <w:t>日的聆訊，原審裁判官說，要為答辯人索取青少年罪犯評估專案小組報告，以幫助他考慮合適的量刑。原審裁判官當時的考慮必然是，心理專家報告和第一份感化主任報告不足以讓他對答辯人作出合適的判刑，所以有需要索取專案小組報告。可是，當他知道若索取專案小組報告答辯人便要還押，他立即說索取進一步感化主任報告便可。問題是，若心理專家報告和第一份感化主任報告不足以讓原審裁判官作出合適的判刑，為何單單索取第二份感化主任報告就足夠？原審裁判官給人的印象是，即使他的確認為有此需要，但因為不想把答辯人還押，所以便不索取專案小組報告。另外，即使不索取專案小組報告，為何不索取其他報告，好讓他更考慮其他判刑選項，包括</w:t>
      </w:r>
      <w:proofErr w:type="gramStart"/>
      <w:r w:rsidRPr="00D55E9F">
        <w:rPr>
          <w:rFonts w:ascii="Times New Roman" w:hAnsi="Times New Roman"/>
          <w:i w:val="0"/>
          <w:szCs w:val="28"/>
          <w:lang w:eastAsia="zh-TW"/>
        </w:rPr>
        <w:t>拘留式的判刑</w:t>
      </w:r>
      <w:proofErr w:type="gramEnd"/>
      <w:r w:rsidRPr="00D55E9F">
        <w:rPr>
          <w:rFonts w:ascii="Times New Roman" w:hAnsi="Times New Roman"/>
          <w:i w:val="0"/>
          <w:szCs w:val="28"/>
          <w:lang w:eastAsia="zh-TW"/>
        </w:rPr>
        <w:t>，是否合適？</w:t>
      </w:r>
      <w:r w:rsidRPr="00D55E9F">
        <w:rPr>
          <w:rFonts w:ascii="Times New Roman" w:hAnsi="Times New Roman"/>
          <w:i w:val="0"/>
          <w:szCs w:val="28"/>
          <w:lang w:val="en-US" w:eastAsia="zh-HK"/>
        </w:rPr>
        <w:t>原審裁判官的做法</w:t>
      </w:r>
      <w:r w:rsidRPr="00D55E9F">
        <w:rPr>
          <w:rFonts w:ascii="Times New Roman" w:hAnsi="Times New Roman"/>
          <w:i w:val="0"/>
          <w:szCs w:val="28"/>
          <w:lang w:eastAsia="zh-TW"/>
        </w:rPr>
        <w:t>明顯是因為他不想把答辯人還押。</w:t>
      </w:r>
    </w:p>
    <w:p w:rsidR="005530CA" w:rsidRPr="00D55E9F" w:rsidRDefault="005530CA" w:rsidP="00F25F89">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原審裁判官的做法不理想。他因為不想把答辯人還押，而沒有索取相關的報告，令到自己沒有足夠基礎或相關的資料去考慮除感化令之外其他合適的判刑選項；在觀感上，亦令人以為他早</w:t>
      </w:r>
      <w:r w:rsidRPr="00D55E9F">
        <w:rPr>
          <w:rFonts w:ascii="Times New Roman" w:hAnsi="Times New Roman"/>
          <w:i w:val="0"/>
          <w:szCs w:val="28"/>
          <w:lang w:eastAsia="zh-TW"/>
        </w:rPr>
        <w:lastRenderedPageBreak/>
        <w:t>已認定非</w:t>
      </w:r>
      <w:proofErr w:type="gramStart"/>
      <w:r w:rsidRPr="00D55E9F">
        <w:rPr>
          <w:rFonts w:ascii="Times New Roman" w:hAnsi="Times New Roman"/>
          <w:i w:val="0"/>
          <w:szCs w:val="28"/>
          <w:lang w:eastAsia="zh-TW"/>
        </w:rPr>
        <w:t>拘留式的判刑</w:t>
      </w:r>
      <w:proofErr w:type="gramEnd"/>
      <w:r w:rsidRPr="00D55E9F">
        <w:rPr>
          <w:rFonts w:ascii="Times New Roman" w:hAnsi="Times New Roman"/>
          <w:i w:val="0"/>
          <w:szCs w:val="28"/>
          <w:lang w:eastAsia="zh-TW"/>
        </w:rPr>
        <w:t>是最合適的判刑選項：</w:t>
      </w:r>
      <w:proofErr w:type="gramStart"/>
      <w:r w:rsidRPr="00D55E9F">
        <w:rPr>
          <w:rFonts w:ascii="Times New Roman" w:hAnsi="Times New Roman"/>
          <w:i w:val="0"/>
          <w:szCs w:val="28"/>
          <w:lang w:eastAsia="zh-TW"/>
        </w:rPr>
        <w:t>見</w:t>
      </w:r>
      <w:r w:rsidRPr="00D55E9F">
        <w:rPr>
          <w:rFonts w:ascii="Times New Roman" w:hAnsi="Times New Roman"/>
          <w:szCs w:val="28"/>
          <w:lang w:eastAsia="zh-TW"/>
        </w:rPr>
        <w:t>律政</w:t>
      </w:r>
      <w:proofErr w:type="gramEnd"/>
      <w:r w:rsidRPr="00D55E9F">
        <w:rPr>
          <w:rFonts w:ascii="Times New Roman" w:hAnsi="Times New Roman"/>
          <w:szCs w:val="28"/>
          <w:lang w:eastAsia="zh-TW"/>
        </w:rPr>
        <w:t>司司長</w:t>
      </w:r>
      <w:r w:rsidRPr="00D55E9F">
        <w:rPr>
          <w:rFonts w:ascii="Times New Roman" w:hAnsi="Times New Roman"/>
          <w:szCs w:val="28"/>
          <w:lang w:eastAsia="zh-TW"/>
        </w:rPr>
        <w:t xml:space="preserve"> </w:t>
      </w:r>
      <w:r w:rsidRPr="00D55E9F">
        <w:rPr>
          <w:rFonts w:ascii="Times New Roman" w:hAnsi="Times New Roman"/>
          <w:szCs w:val="28"/>
          <w:lang w:eastAsia="zh-TW"/>
        </w:rPr>
        <w:t>訴</w:t>
      </w:r>
      <w:r w:rsidRPr="00D55E9F">
        <w:rPr>
          <w:rFonts w:ascii="Times New Roman" w:hAnsi="Times New Roman"/>
          <w:szCs w:val="28"/>
          <w:lang w:eastAsia="zh-TW"/>
        </w:rPr>
        <w:t xml:space="preserve"> SHY</w:t>
      </w:r>
      <w:r w:rsidRPr="00D55E9F">
        <w:rPr>
          <w:rFonts w:ascii="Times New Roman" w:hAnsi="Times New Roman"/>
          <w:i w:val="0"/>
          <w:szCs w:val="28"/>
          <w:lang w:eastAsia="zh-TW"/>
        </w:rPr>
        <w:t>，第</w:t>
      </w:r>
      <w:r w:rsidRPr="00D55E9F">
        <w:rPr>
          <w:rFonts w:ascii="Times New Roman" w:hAnsi="Times New Roman"/>
          <w:i w:val="0"/>
          <w:szCs w:val="28"/>
          <w:lang w:eastAsia="zh-TW"/>
        </w:rPr>
        <w:t>7</w:t>
      </w:r>
      <w:r w:rsidRPr="00D55E9F">
        <w:rPr>
          <w:rFonts w:ascii="Times New Roman" w:hAnsi="Times New Roman"/>
          <w:i w:val="0"/>
          <w:szCs w:val="28"/>
          <w:lang w:eastAsia="zh-TW"/>
        </w:rPr>
        <w:t>段。</w:t>
      </w:r>
    </w:p>
    <w:p w:rsidR="005530CA" w:rsidRPr="00D55E9F" w:rsidRDefault="005530CA"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本席另外需要處理的事項，源自副刑事檢控專員林穎茜有關檢控人員在審訊時量刑之角色的陳詞。</w:t>
      </w:r>
    </w:p>
    <w:p w:rsidR="00D13CFF" w:rsidRPr="00D55E9F" w:rsidRDefault="00D13CFF" w:rsidP="00D13CFF">
      <w:pPr>
        <w:pStyle w:val="ar-heading1"/>
        <w:keepNext w:val="0"/>
        <w:widowControl w:val="0"/>
        <w:numPr>
          <w:ilvl w:val="0"/>
          <w:numId w:val="5"/>
        </w:numPr>
        <w:ind w:firstLine="0"/>
        <w:jc w:val="both"/>
        <w:rPr>
          <w:rFonts w:ascii="Times New Roman" w:hAnsi="Times New Roman"/>
          <w:i w:val="0"/>
          <w:lang w:val="en-US" w:eastAsia="zh-TW"/>
        </w:rPr>
      </w:pPr>
      <w:r w:rsidRPr="00D55E9F">
        <w:rPr>
          <w:rFonts w:ascii="Times New Roman" w:hAnsi="Times New Roman"/>
          <w:i w:val="0"/>
          <w:szCs w:val="28"/>
        </w:rPr>
        <w:t>在</w:t>
      </w:r>
      <w:r w:rsidRPr="00D55E9F">
        <w:rPr>
          <w:rFonts w:ascii="Times New Roman" w:hAnsi="Times New Roman"/>
          <w:szCs w:val="28"/>
          <w:lang w:eastAsia="zh-TW"/>
        </w:rPr>
        <w:t>Attorney General v Jim Chong-</w:t>
      </w:r>
      <w:proofErr w:type="spellStart"/>
      <w:r w:rsidRPr="00D55E9F">
        <w:rPr>
          <w:rFonts w:ascii="Times New Roman" w:hAnsi="Times New Roman"/>
          <w:szCs w:val="28"/>
          <w:lang w:eastAsia="zh-TW"/>
        </w:rPr>
        <w:t>shing</w:t>
      </w:r>
      <w:proofErr w:type="spellEnd"/>
      <w:r w:rsidRPr="00D55E9F">
        <w:rPr>
          <w:rFonts w:ascii="Times New Roman" w:hAnsi="Times New Roman"/>
          <w:i w:val="0"/>
          <w:szCs w:val="28"/>
          <w:lang w:eastAsia="zh-TW"/>
        </w:rPr>
        <w:t xml:space="preserve"> [1990] 1 HKLR 131</w:t>
      </w:r>
      <w:r w:rsidRPr="00D55E9F">
        <w:rPr>
          <w:rFonts w:ascii="Times New Roman" w:hAnsi="Times New Roman"/>
          <w:i w:val="0"/>
          <w:szCs w:val="28"/>
          <w:lang w:eastAsia="zh-TW"/>
        </w:rPr>
        <w:t>，</w:t>
      </w:r>
      <w:r w:rsidRPr="00D55E9F">
        <w:rPr>
          <w:rFonts w:ascii="Times New Roman" w:hAnsi="Times New Roman"/>
          <w:i w:val="0"/>
          <w:szCs w:val="28"/>
          <w:lang w:val="en-US"/>
        </w:rPr>
        <w:t>控方藉該刑期覆核申請，邀請上訴法庭考慮檢控人員在審訊量刑</w:t>
      </w:r>
      <w:r w:rsidRPr="00D55E9F">
        <w:rPr>
          <w:rFonts w:ascii="Times New Roman" w:hAnsi="Times New Roman"/>
          <w:i w:val="0"/>
          <w:szCs w:val="28"/>
          <w:lang w:val="en-US" w:eastAsia="zh-HK"/>
        </w:rPr>
        <w:t>時所</w:t>
      </w:r>
      <w:r w:rsidRPr="00D55E9F">
        <w:rPr>
          <w:rFonts w:ascii="Times New Roman" w:hAnsi="Times New Roman"/>
          <w:i w:val="0"/>
          <w:szCs w:val="28"/>
          <w:lang w:val="en-US"/>
        </w:rPr>
        <w:t>扮演的角色。</w:t>
      </w:r>
      <w:r w:rsidRPr="00D55E9F">
        <w:rPr>
          <w:rFonts w:ascii="Times New Roman" w:hAnsi="Times New Roman"/>
          <w:i w:val="0"/>
          <w:szCs w:val="28"/>
          <w:lang w:val="en-US" w:eastAsia="zh-TW"/>
        </w:rPr>
        <w:t>上訴法庭聽取</w:t>
      </w:r>
      <w:proofErr w:type="gramStart"/>
      <w:r w:rsidRPr="00D55E9F">
        <w:rPr>
          <w:rFonts w:ascii="Times New Roman" w:hAnsi="Times New Roman"/>
          <w:i w:val="0"/>
          <w:szCs w:val="28"/>
          <w:lang w:val="en-US" w:eastAsia="zh-TW"/>
        </w:rPr>
        <w:t>了控辯</w:t>
      </w:r>
      <w:proofErr w:type="gramEnd"/>
      <w:r w:rsidRPr="00D55E9F">
        <w:rPr>
          <w:rFonts w:ascii="Times New Roman" w:hAnsi="Times New Roman"/>
          <w:i w:val="0"/>
          <w:szCs w:val="28"/>
          <w:lang w:val="en-US" w:eastAsia="zh-TW"/>
        </w:rPr>
        <w:t>雙方香港大律師公會和法庭之友的詳細陳詞，又考慮了本地和外國的案例，以及相關的學術文章，然後在判詞第</w:t>
      </w:r>
      <w:r w:rsidRPr="00D55E9F">
        <w:rPr>
          <w:rFonts w:ascii="Times New Roman" w:hAnsi="Times New Roman"/>
          <w:i w:val="0"/>
          <w:szCs w:val="28"/>
          <w:lang w:val="en-US" w:eastAsia="zh-TW"/>
        </w:rPr>
        <w:t>152</w:t>
      </w:r>
      <w:r w:rsidRPr="00D55E9F">
        <w:rPr>
          <w:rFonts w:ascii="Times New Roman" w:hAnsi="Times New Roman"/>
          <w:i w:val="0"/>
          <w:szCs w:val="28"/>
          <w:lang w:val="en-US" w:eastAsia="zh-TW"/>
        </w:rPr>
        <w:t>頁</w:t>
      </w:r>
      <w:r w:rsidRPr="00D55E9F">
        <w:rPr>
          <w:rFonts w:ascii="Times New Roman" w:hAnsi="Times New Roman"/>
          <w:i w:val="0"/>
          <w:szCs w:val="28"/>
          <w:lang w:val="en-US" w:eastAsia="zh-TW"/>
        </w:rPr>
        <w:t>C</w:t>
      </w:r>
      <w:r w:rsidRPr="00D55E9F">
        <w:rPr>
          <w:rFonts w:ascii="Times New Roman" w:hAnsi="Times New Roman"/>
          <w:i w:val="0"/>
          <w:szCs w:val="28"/>
          <w:lang w:val="en-US" w:eastAsia="zh-TW"/>
        </w:rPr>
        <w:t>至</w:t>
      </w:r>
      <w:r w:rsidRPr="00D55E9F">
        <w:rPr>
          <w:rFonts w:ascii="Times New Roman" w:hAnsi="Times New Roman"/>
          <w:i w:val="0"/>
          <w:szCs w:val="28"/>
          <w:lang w:val="en-US" w:eastAsia="zh-TW"/>
        </w:rPr>
        <w:t>F</w:t>
      </w:r>
      <w:r w:rsidRPr="00D55E9F">
        <w:rPr>
          <w:rFonts w:ascii="Times New Roman" w:hAnsi="Times New Roman"/>
          <w:i w:val="0"/>
          <w:szCs w:val="28"/>
          <w:lang w:val="en-US" w:eastAsia="zh-TW"/>
        </w:rPr>
        <w:t>行總結適用的原則如下</w:t>
      </w:r>
      <w:r w:rsidRPr="00D55E9F">
        <w:rPr>
          <w:rStyle w:val="FootnoteReference"/>
          <w:i w:val="0"/>
          <w:szCs w:val="28"/>
          <w:lang w:val="en-US" w:eastAsia="zh-TW"/>
        </w:rPr>
        <w:footnoteReference w:id="1"/>
      </w:r>
      <w:r w:rsidRPr="00D55E9F">
        <w:rPr>
          <w:rFonts w:ascii="Times New Roman" w:hAnsi="Times New Roman"/>
          <w:i w:val="0"/>
          <w:lang w:val="en-US" w:eastAsia="zh-TW"/>
        </w:rPr>
        <w:t>：</w:t>
      </w:r>
    </w:p>
    <w:p w:rsidR="00D13CFF" w:rsidRPr="00D55E9F" w:rsidRDefault="00D13CFF" w:rsidP="00D13CFF">
      <w:pPr>
        <w:pStyle w:val="Quotation"/>
        <w:tabs>
          <w:tab w:val="left" w:pos="720"/>
        </w:tabs>
        <w:ind w:right="656" w:hanging="1080"/>
        <w:rPr>
          <w:snapToGrid w:val="0"/>
          <w:szCs w:val="24"/>
          <w:lang w:eastAsia="zh-TW"/>
        </w:rPr>
      </w:pPr>
      <w:r w:rsidRPr="00D55E9F">
        <w:rPr>
          <w:lang w:eastAsia="zh-TW"/>
        </w:rPr>
        <w:t>「</w:t>
      </w:r>
      <w:r w:rsidRPr="00D55E9F">
        <w:rPr>
          <w:lang w:eastAsia="zh-TW"/>
        </w:rPr>
        <w:tab/>
      </w:r>
      <w:r w:rsidRPr="00D55E9F">
        <w:rPr>
          <w:szCs w:val="24"/>
          <w:lang w:eastAsia="zh-TW"/>
        </w:rPr>
        <w:t>(a)</w:t>
      </w:r>
      <w:r w:rsidRPr="00D55E9F">
        <w:rPr>
          <w:szCs w:val="28"/>
          <w:lang w:eastAsia="zh-TW"/>
        </w:rPr>
        <w:tab/>
      </w:r>
      <w:r w:rsidRPr="00D55E9F">
        <w:rPr>
          <w:szCs w:val="24"/>
          <w:lang w:eastAsia="zh-TW"/>
        </w:rPr>
        <w:t>在高等法院負責檢控的大律師，應獲准將其認為可以協助審訊法官達致公正恰當判刑的上訴法庭之判決告知法庭；</w:t>
      </w:r>
    </w:p>
    <w:p w:rsidR="00D13CFF" w:rsidRPr="00D55E9F" w:rsidRDefault="00D13CFF" w:rsidP="00D13CFF">
      <w:pPr>
        <w:pStyle w:val="Quotation"/>
        <w:tabs>
          <w:tab w:val="left" w:pos="720"/>
        </w:tabs>
        <w:ind w:right="656" w:hanging="1080"/>
        <w:rPr>
          <w:snapToGrid w:val="0"/>
          <w:szCs w:val="24"/>
          <w:lang w:eastAsia="zh-TW"/>
        </w:rPr>
      </w:pPr>
      <w:r w:rsidRPr="00D55E9F">
        <w:rPr>
          <w:snapToGrid w:val="0"/>
          <w:szCs w:val="24"/>
          <w:lang w:eastAsia="zh-TW"/>
        </w:rPr>
        <w:tab/>
        <w:t>(b)</w:t>
      </w:r>
      <w:r w:rsidRPr="00D55E9F">
        <w:rPr>
          <w:snapToGrid w:val="0"/>
          <w:szCs w:val="24"/>
          <w:lang w:eastAsia="zh-TW"/>
        </w:rPr>
        <w:tab/>
      </w:r>
      <w:r w:rsidRPr="00D55E9F">
        <w:rPr>
          <w:szCs w:val="24"/>
          <w:lang w:eastAsia="zh-TW"/>
        </w:rPr>
        <w:t>上述做法，應該在聽取求情陳詞之前作出，而負責檢控的大律師不應獲得任何回應對方陳詞性質的權利；</w:t>
      </w:r>
    </w:p>
    <w:p w:rsidR="00D13CFF" w:rsidRPr="00D55E9F" w:rsidRDefault="00D13CFF" w:rsidP="00D13CFF">
      <w:pPr>
        <w:pStyle w:val="Quotation"/>
        <w:tabs>
          <w:tab w:val="left" w:pos="720"/>
        </w:tabs>
        <w:ind w:right="656" w:hanging="1080"/>
        <w:rPr>
          <w:snapToGrid w:val="0"/>
          <w:spacing w:val="6"/>
          <w:szCs w:val="24"/>
          <w:lang w:eastAsia="zh-TW"/>
        </w:rPr>
      </w:pPr>
      <w:r w:rsidRPr="00D55E9F">
        <w:rPr>
          <w:snapToGrid w:val="0"/>
          <w:spacing w:val="6"/>
          <w:szCs w:val="24"/>
          <w:lang w:eastAsia="zh-TW"/>
        </w:rPr>
        <w:lastRenderedPageBreak/>
        <w:tab/>
        <w:t>(c)</w:t>
      </w:r>
      <w:r w:rsidRPr="00D55E9F">
        <w:rPr>
          <w:snapToGrid w:val="0"/>
          <w:spacing w:val="6"/>
          <w:szCs w:val="24"/>
          <w:lang w:eastAsia="zh-TW"/>
        </w:rPr>
        <w:tab/>
      </w:r>
      <w:r w:rsidRPr="00D55E9F">
        <w:rPr>
          <w:snapToGrid w:val="0"/>
          <w:spacing w:val="6"/>
          <w:szCs w:val="24"/>
          <w:lang w:eastAsia="zh-TW"/>
        </w:rPr>
        <w:t>負責檢控的大律師應該只選擇屬於「量刑指引」或「指引」性質的案件（包括定下相關判刑原則的案件），而並非只是將某判刑維持原判、減刑、或加刑的案件；</w:t>
      </w:r>
    </w:p>
    <w:p w:rsidR="00D13CFF" w:rsidRPr="00D55E9F" w:rsidRDefault="00D13CFF" w:rsidP="00D13CFF">
      <w:pPr>
        <w:pStyle w:val="Quotation"/>
        <w:keepNext/>
        <w:tabs>
          <w:tab w:val="left" w:pos="720"/>
        </w:tabs>
        <w:ind w:right="662" w:hanging="1080"/>
        <w:rPr>
          <w:lang w:val="en-GB" w:eastAsia="zh-HK"/>
        </w:rPr>
      </w:pPr>
      <w:r w:rsidRPr="00D55E9F">
        <w:rPr>
          <w:snapToGrid w:val="0"/>
          <w:szCs w:val="24"/>
          <w:lang w:eastAsia="zh-TW"/>
        </w:rPr>
        <w:tab/>
        <w:t>(d)</w:t>
      </w:r>
      <w:r w:rsidRPr="00D55E9F">
        <w:rPr>
          <w:snapToGrid w:val="0"/>
          <w:szCs w:val="24"/>
          <w:lang w:eastAsia="zh-TW"/>
        </w:rPr>
        <w:tab/>
      </w:r>
      <w:r w:rsidRPr="00D55E9F">
        <w:rPr>
          <w:szCs w:val="24"/>
          <w:lang w:eastAsia="zh-TW"/>
        </w:rPr>
        <w:t>負責檢控的大律師應該小心避免作出某個判刑或某類判刑的建議，或說出任何令人認為鼓吹嚴懲的言論；</w:t>
      </w:r>
    </w:p>
    <w:p w:rsidR="00D13CFF" w:rsidRPr="00D55E9F" w:rsidRDefault="00D13CFF" w:rsidP="00D13CFF">
      <w:pPr>
        <w:pStyle w:val="Quotation"/>
        <w:keepNext/>
        <w:tabs>
          <w:tab w:val="left" w:pos="720"/>
        </w:tabs>
        <w:ind w:right="662" w:hanging="1080"/>
        <w:rPr>
          <w:lang w:val="en-GB" w:eastAsia="zh-HK"/>
        </w:rPr>
      </w:pPr>
      <w:r w:rsidRPr="00D55E9F">
        <w:rPr>
          <w:lang w:val="en-GB" w:eastAsia="zh-HK"/>
        </w:rPr>
        <w:tab/>
        <w:t>(e)</w:t>
      </w:r>
      <w:r w:rsidRPr="00D55E9F">
        <w:rPr>
          <w:lang w:val="en-GB" w:eastAsia="zh-HK"/>
        </w:rPr>
        <w:tab/>
      </w:r>
      <w:r w:rsidRPr="00D55E9F">
        <w:rPr>
          <w:szCs w:val="24"/>
          <w:lang w:eastAsia="zh-TW"/>
        </w:rPr>
        <w:t>同樣的原則也應適用於區域法院及各裁判法院，不同之處在於：在各裁判法院的檢控主任應獲准告知法庭源自高等法院裁判法院上訴的「量刑指引」或「指引」性質的案件；</w:t>
      </w:r>
    </w:p>
    <w:p w:rsidR="00D13CFF" w:rsidRPr="00D55E9F" w:rsidRDefault="00D13CFF" w:rsidP="00D13CFF">
      <w:pPr>
        <w:pStyle w:val="Quotation"/>
        <w:tabs>
          <w:tab w:val="left" w:pos="720"/>
        </w:tabs>
        <w:spacing w:after="520"/>
        <w:ind w:right="566" w:hanging="1080"/>
        <w:rPr>
          <w:lang w:eastAsia="zh-HK"/>
        </w:rPr>
      </w:pPr>
      <w:r w:rsidRPr="00D55E9F">
        <w:rPr>
          <w:snapToGrid w:val="0"/>
          <w:lang w:eastAsia="zh-TW"/>
        </w:rPr>
        <w:tab/>
        <w:t>(f)</w:t>
      </w:r>
      <w:r w:rsidRPr="00D55E9F">
        <w:rPr>
          <w:snapToGrid w:val="0"/>
          <w:lang w:eastAsia="zh-TW"/>
        </w:rPr>
        <w:tab/>
      </w:r>
      <w:r w:rsidRPr="00D55E9F">
        <w:rPr>
          <w:szCs w:val="24"/>
          <w:lang w:eastAsia="zh-TW"/>
        </w:rPr>
        <w:t>如被告人有法律代表，應將擬引述的案件告知負責辯護的大律師或事務律師。</w:t>
      </w:r>
      <w:r w:rsidRPr="00D55E9F">
        <w:rPr>
          <w:lang w:eastAsia="zh-TW"/>
        </w:rPr>
        <w:t>」</w:t>
      </w:r>
    </w:p>
    <w:p w:rsidR="00D13CFF" w:rsidRPr="00D55E9F" w:rsidRDefault="00D13CFF" w:rsidP="005530CA">
      <w:pPr>
        <w:pStyle w:val="ar-heading1"/>
        <w:keepNext w:val="0"/>
        <w:widowControl w:val="0"/>
        <w:spacing w:before="0" w:after="520"/>
        <w:jc w:val="both"/>
        <w:rPr>
          <w:rFonts w:ascii="Times New Roman" w:hAnsi="Times New Roman"/>
          <w:i w:val="0"/>
          <w:szCs w:val="28"/>
          <w:lang w:val="en-US" w:eastAsia="zh-TW"/>
        </w:rPr>
      </w:pPr>
      <w:r w:rsidRPr="00D55E9F">
        <w:rPr>
          <w:rFonts w:ascii="Times New Roman" w:hAnsi="Times New Roman"/>
          <w:i w:val="0"/>
          <w:szCs w:val="28"/>
          <w:lang w:eastAsia="zh-TW"/>
        </w:rPr>
        <w:t>上訴法庭特別指出時任上訴</w:t>
      </w:r>
      <w:r w:rsidRPr="00D55E9F">
        <w:rPr>
          <w:i w:val="0"/>
          <w:szCs w:val="28"/>
          <w:lang w:eastAsia="zh-TW"/>
        </w:rPr>
        <w:t>庭</w:t>
      </w:r>
      <w:r w:rsidR="00534EF7" w:rsidRPr="00D55E9F">
        <w:rPr>
          <w:rFonts w:hint="eastAsia"/>
          <w:i w:val="0"/>
          <w:szCs w:val="28"/>
          <w:lang w:eastAsia="zh-HK"/>
        </w:rPr>
        <w:t>副</w:t>
      </w:r>
      <w:r w:rsidRPr="00D55E9F">
        <w:rPr>
          <w:i w:val="0"/>
          <w:szCs w:val="28"/>
          <w:lang w:eastAsia="zh-TW"/>
        </w:rPr>
        <w:t>庭長</w:t>
      </w:r>
      <w:r w:rsidRPr="00D55E9F">
        <w:rPr>
          <w:rFonts w:ascii="Times New Roman" w:hAnsi="Times New Roman"/>
          <w:i w:val="0"/>
          <w:szCs w:val="28"/>
          <w:lang w:eastAsia="zh-TW"/>
        </w:rPr>
        <w:t>和所有其他上訴法庭法官都同意這些原則；而這些原則一直沿用至今。</w:t>
      </w:r>
    </w:p>
    <w:p w:rsidR="005530CA" w:rsidRPr="00D55E9F" w:rsidRDefault="00D13CFF"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林專員希望上訴法庭藉本案重申並檢視有關檢控人員在審訊時量刑的角色，特別是上文第</w:t>
      </w:r>
      <w:r w:rsidRPr="00D55E9F">
        <w:rPr>
          <w:rFonts w:ascii="Times New Roman" w:hAnsi="Times New Roman"/>
          <w:i w:val="0"/>
          <w:szCs w:val="28"/>
          <w:lang w:val="en-US" w:eastAsia="zh-TW"/>
        </w:rPr>
        <w:t>(c)</w:t>
      </w:r>
      <w:r w:rsidRPr="00D55E9F">
        <w:rPr>
          <w:rFonts w:ascii="Times New Roman" w:hAnsi="Times New Roman"/>
          <w:i w:val="0"/>
          <w:szCs w:val="28"/>
          <w:lang w:eastAsia="zh-TW"/>
        </w:rPr>
        <w:t>點，以便控方</w:t>
      </w:r>
      <w:r w:rsidRPr="00D55E9F">
        <w:rPr>
          <w:rFonts w:ascii="Times New Roman" w:hAnsi="Times New Roman"/>
          <w:i w:val="0"/>
          <w:szCs w:val="28"/>
          <w:lang w:eastAsia="zh-HK"/>
        </w:rPr>
        <w:t>能在</w:t>
      </w:r>
      <w:r w:rsidRPr="00D55E9F">
        <w:rPr>
          <w:rFonts w:ascii="Times New Roman" w:hAnsi="Times New Roman"/>
          <w:i w:val="0"/>
          <w:szCs w:val="28"/>
          <w:lang w:eastAsia="zh-TW"/>
        </w:rPr>
        <w:t>法官量刑時提供</w:t>
      </w:r>
      <w:proofErr w:type="gramStart"/>
      <w:r w:rsidRPr="00D55E9F">
        <w:rPr>
          <w:rFonts w:ascii="Times New Roman" w:hAnsi="Times New Roman"/>
          <w:i w:val="0"/>
          <w:szCs w:val="28"/>
          <w:lang w:eastAsia="zh-TW"/>
        </w:rPr>
        <w:t>最</w:t>
      </w:r>
      <w:proofErr w:type="gramEnd"/>
      <w:r w:rsidRPr="00D55E9F">
        <w:rPr>
          <w:rFonts w:ascii="Times New Roman" w:hAnsi="Times New Roman"/>
          <w:i w:val="0"/>
          <w:szCs w:val="28"/>
          <w:lang w:eastAsia="zh-TW"/>
        </w:rPr>
        <w:t>適切的協助，亦能有效省卻上訴法庭處理覆核判刑或刑期上訴</w:t>
      </w:r>
      <w:r w:rsidRPr="00D55E9F">
        <w:rPr>
          <w:rFonts w:ascii="Times New Roman" w:hAnsi="Times New Roman"/>
          <w:i w:val="0"/>
          <w:szCs w:val="28"/>
          <w:lang w:eastAsia="zh-HK"/>
        </w:rPr>
        <w:t>所花</w:t>
      </w:r>
      <w:r w:rsidRPr="00D55E9F">
        <w:rPr>
          <w:rFonts w:ascii="Times New Roman" w:hAnsi="Times New Roman"/>
          <w:i w:val="0"/>
          <w:szCs w:val="28"/>
          <w:lang w:eastAsia="zh-TW"/>
        </w:rPr>
        <w:t>的時間和資源。經討論後，林專員同意在本案中，檢控人員在原審時量刑的角色並不是爭議點，此議題在本案亦不出現。林專員也同意現在不是合適的時候去檢視</w:t>
      </w:r>
      <w:r w:rsidRPr="00D55E9F">
        <w:rPr>
          <w:rFonts w:ascii="Times New Roman" w:hAnsi="Times New Roman"/>
          <w:szCs w:val="28"/>
          <w:lang w:val="en-US" w:eastAsia="zh-TW"/>
        </w:rPr>
        <w:t>Jim Chong-</w:t>
      </w:r>
      <w:proofErr w:type="spellStart"/>
      <w:r w:rsidRPr="00D55E9F">
        <w:rPr>
          <w:rFonts w:ascii="Times New Roman" w:hAnsi="Times New Roman"/>
          <w:szCs w:val="28"/>
          <w:lang w:val="en-US" w:eastAsia="zh-TW"/>
        </w:rPr>
        <w:t>shin</w:t>
      </w:r>
      <w:r w:rsidRPr="00D55E9F">
        <w:rPr>
          <w:rFonts w:ascii="Times New Roman" w:hAnsi="Times New Roman"/>
          <w:i w:val="0"/>
          <w:szCs w:val="28"/>
          <w:lang w:val="en-US" w:eastAsia="zh-TW"/>
        </w:rPr>
        <w:t>g</w:t>
      </w:r>
      <w:proofErr w:type="spellEnd"/>
      <w:r w:rsidRPr="00D55E9F">
        <w:rPr>
          <w:rFonts w:ascii="Times New Roman" w:hAnsi="Times New Roman"/>
          <w:i w:val="0"/>
          <w:szCs w:val="28"/>
          <w:lang w:eastAsia="zh-TW"/>
        </w:rPr>
        <w:t>案定下的原則，因為</w:t>
      </w:r>
      <w:r w:rsidRPr="00D55E9F">
        <w:rPr>
          <w:rFonts w:ascii="Times New Roman" w:hAnsi="Times New Roman"/>
          <w:i w:val="0"/>
          <w:szCs w:val="28"/>
          <w:lang w:eastAsia="zh-HK"/>
        </w:rPr>
        <w:t>檢視該</w:t>
      </w:r>
      <w:r w:rsidRPr="00D55E9F">
        <w:rPr>
          <w:rFonts w:ascii="Times New Roman" w:hAnsi="Times New Roman"/>
          <w:i w:val="0"/>
          <w:szCs w:val="28"/>
          <w:lang w:eastAsia="zh-TW"/>
        </w:rPr>
        <w:t>原則</w:t>
      </w:r>
      <w:r w:rsidRPr="00D55E9F">
        <w:rPr>
          <w:rFonts w:ascii="Times New Roman" w:hAnsi="Times New Roman"/>
          <w:i w:val="0"/>
          <w:szCs w:val="28"/>
          <w:lang w:eastAsia="zh-HK"/>
        </w:rPr>
        <w:t>而引起</w:t>
      </w:r>
      <w:r w:rsidRPr="00D55E9F">
        <w:rPr>
          <w:rFonts w:ascii="Times New Roman" w:hAnsi="Times New Roman"/>
          <w:i w:val="0"/>
          <w:szCs w:val="28"/>
          <w:lang w:eastAsia="zh-TW"/>
        </w:rPr>
        <w:t>的影響可以很深遠，需要詳細和全面地考慮當中涉及的公眾利益和理據</w:t>
      </w:r>
      <w:r w:rsidR="005530CA" w:rsidRPr="00D55E9F">
        <w:rPr>
          <w:rFonts w:ascii="Times New Roman" w:hAnsi="Times New Roman"/>
          <w:i w:val="0"/>
          <w:szCs w:val="28"/>
          <w:lang w:eastAsia="zh-TW"/>
        </w:rPr>
        <w:t>。</w:t>
      </w:r>
    </w:p>
    <w:p w:rsidR="005530CA" w:rsidRPr="00D55E9F" w:rsidRDefault="00D13CFF" w:rsidP="005530CA">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本席重申，由來已久的普通法基本原則是，在原審量刑時，檢控人員不應企圖透過</w:t>
      </w:r>
      <w:proofErr w:type="gramStart"/>
      <w:r w:rsidRPr="00D55E9F">
        <w:rPr>
          <w:rFonts w:ascii="Times New Roman" w:hAnsi="Times New Roman"/>
          <w:i w:val="0"/>
          <w:szCs w:val="28"/>
          <w:lang w:eastAsia="zh-TW"/>
        </w:rPr>
        <w:t>訟辯</w:t>
      </w:r>
      <w:r w:rsidRPr="00D55E9F">
        <w:rPr>
          <w:rFonts w:ascii="Times New Roman" w:hAnsi="Times New Roman"/>
          <w:i w:val="0"/>
          <w:szCs w:val="28"/>
          <w:lang w:eastAsia="zh-HK"/>
        </w:rPr>
        <w:t>在</w:t>
      </w:r>
      <w:proofErr w:type="gramEnd"/>
      <w:r w:rsidRPr="00D55E9F">
        <w:rPr>
          <w:rFonts w:ascii="Times New Roman" w:hAnsi="Times New Roman"/>
          <w:i w:val="0"/>
          <w:szCs w:val="28"/>
          <w:lang w:eastAsia="zh-TW"/>
        </w:rPr>
        <w:t>判刑方面影響法庭。在這大</w:t>
      </w:r>
      <w:proofErr w:type="gramStart"/>
      <w:r w:rsidRPr="00D55E9F">
        <w:rPr>
          <w:rFonts w:ascii="Times New Roman" w:hAnsi="Times New Roman"/>
          <w:i w:val="0"/>
          <w:szCs w:val="28"/>
          <w:lang w:eastAsia="zh-TW"/>
        </w:rPr>
        <w:t>前題</w:t>
      </w:r>
      <w:proofErr w:type="gramEnd"/>
      <w:r w:rsidRPr="00D55E9F">
        <w:rPr>
          <w:rFonts w:ascii="Times New Roman" w:hAnsi="Times New Roman"/>
          <w:i w:val="0"/>
          <w:szCs w:val="28"/>
          <w:lang w:eastAsia="zh-TW"/>
        </w:rPr>
        <w:t>下，</w:t>
      </w:r>
      <w:r w:rsidRPr="00D55E9F">
        <w:rPr>
          <w:rFonts w:ascii="Times New Roman" w:hAnsi="Times New Roman"/>
          <w:szCs w:val="28"/>
          <w:lang w:val="en-US" w:eastAsia="zh-TW"/>
        </w:rPr>
        <w:t>Jim Chong-</w:t>
      </w:r>
      <w:proofErr w:type="spellStart"/>
      <w:r w:rsidRPr="00D55E9F">
        <w:rPr>
          <w:rFonts w:ascii="Times New Roman" w:hAnsi="Times New Roman"/>
          <w:szCs w:val="28"/>
          <w:lang w:val="en-US" w:eastAsia="zh-TW"/>
        </w:rPr>
        <w:t>shing</w:t>
      </w:r>
      <w:proofErr w:type="spellEnd"/>
      <w:r w:rsidRPr="00D55E9F">
        <w:rPr>
          <w:rFonts w:ascii="Times New Roman" w:hAnsi="Times New Roman"/>
          <w:i w:val="0"/>
          <w:szCs w:val="28"/>
          <w:lang w:eastAsia="zh-TW"/>
        </w:rPr>
        <w:t>案確立的原則仍然適用。這當然並不是說</w:t>
      </w:r>
      <w:r w:rsidRPr="00D55E9F">
        <w:rPr>
          <w:rFonts w:ascii="Times New Roman" w:hAnsi="Times New Roman"/>
          <w:i w:val="0"/>
          <w:szCs w:val="28"/>
          <w:lang w:eastAsia="zh-TW"/>
        </w:rPr>
        <w:t xml:space="preserve">, </w:t>
      </w:r>
      <w:r w:rsidRPr="00D55E9F">
        <w:rPr>
          <w:rFonts w:ascii="Times New Roman" w:hAnsi="Times New Roman"/>
          <w:i w:val="0"/>
          <w:szCs w:val="28"/>
          <w:lang w:eastAsia="zh-TW"/>
        </w:rPr>
        <w:t>檢控人員在原審量刑時不可或不能向法庭提供協助。有關檢控人員在審</w:t>
      </w:r>
      <w:r w:rsidRPr="00D55E9F">
        <w:rPr>
          <w:rFonts w:ascii="Times New Roman" w:hAnsi="Times New Roman"/>
          <w:i w:val="0"/>
          <w:szCs w:val="28"/>
          <w:lang w:eastAsia="zh-HK"/>
        </w:rPr>
        <w:t>訊</w:t>
      </w:r>
      <w:r w:rsidRPr="00D55E9F">
        <w:rPr>
          <w:rFonts w:ascii="Times New Roman" w:hAnsi="Times New Roman"/>
          <w:i w:val="0"/>
          <w:szCs w:val="28"/>
          <w:lang w:eastAsia="zh-TW"/>
        </w:rPr>
        <w:t>量刑時的角色，可參考</w:t>
      </w:r>
      <w:r w:rsidRPr="00D55E9F">
        <w:rPr>
          <w:rFonts w:ascii="Times New Roman" w:hAnsi="Times New Roman"/>
          <w:szCs w:val="28"/>
          <w:lang w:val="en-US" w:eastAsia="zh-TW"/>
        </w:rPr>
        <w:t xml:space="preserve">Cross and Cheung on Sentencing in Hong </w:t>
      </w:r>
      <w:r w:rsidRPr="00D55E9F">
        <w:rPr>
          <w:rFonts w:ascii="Times New Roman" w:hAnsi="Times New Roman"/>
          <w:szCs w:val="28"/>
          <w:lang w:val="en-US" w:eastAsia="zh-TW"/>
        </w:rPr>
        <w:lastRenderedPageBreak/>
        <w:t>Kong</w:t>
      </w:r>
      <w:r w:rsidRPr="00D55E9F">
        <w:rPr>
          <w:rFonts w:ascii="Times New Roman" w:hAnsi="Times New Roman"/>
          <w:i w:val="0"/>
          <w:szCs w:val="28"/>
          <w:lang w:val="en-US" w:eastAsia="zh-TW"/>
        </w:rPr>
        <w:t>, 9</w:t>
      </w:r>
      <w:r w:rsidRPr="00D55E9F">
        <w:rPr>
          <w:rFonts w:ascii="Times New Roman" w:hAnsi="Times New Roman"/>
          <w:i w:val="0"/>
          <w:szCs w:val="28"/>
          <w:vertAlign w:val="superscript"/>
          <w:lang w:val="en-US" w:eastAsia="zh-TW"/>
        </w:rPr>
        <w:t>th</w:t>
      </w:r>
      <w:r w:rsidRPr="00D55E9F">
        <w:rPr>
          <w:rFonts w:ascii="Times New Roman" w:hAnsi="Times New Roman"/>
          <w:i w:val="0"/>
          <w:szCs w:val="28"/>
          <w:lang w:val="en-US" w:eastAsia="zh-TW"/>
        </w:rPr>
        <w:t xml:space="preserve"> Edition, </w:t>
      </w:r>
      <w:r w:rsidRPr="00D55E9F">
        <w:rPr>
          <w:rFonts w:ascii="Times New Roman" w:hAnsi="Times New Roman"/>
          <w:i w:val="0"/>
          <w:szCs w:val="28"/>
          <w:lang w:val="en-US" w:eastAsia="zh-TW"/>
        </w:rPr>
        <w:t>第</w:t>
      </w:r>
      <w:r w:rsidRPr="00D55E9F">
        <w:rPr>
          <w:rFonts w:ascii="Times New Roman" w:hAnsi="Times New Roman"/>
          <w:i w:val="0"/>
          <w:szCs w:val="28"/>
          <w:lang w:val="en-US" w:eastAsia="zh-TW"/>
        </w:rPr>
        <w:t>35</w:t>
      </w:r>
      <w:r w:rsidRPr="00D55E9F">
        <w:rPr>
          <w:rFonts w:ascii="Times New Roman" w:hAnsi="Times New Roman"/>
          <w:i w:val="0"/>
          <w:szCs w:val="28"/>
          <w:lang w:val="en-US" w:eastAsia="zh-TW"/>
        </w:rPr>
        <w:t>章</w:t>
      </w:r>
      <w:r w:rsidRPr="00D55E9F">
        <w:rPr>
          <w:rFonts w:ascii="Times New Roman" w:hAnsi="Times New Roman"/>
          <w:i w:val="0"/>
          <w:szCs w:val="28"/>
          <w:lang w:val="en-US" w:eastAsia="zh-TW"/>
        </w:rPr>
        <w:t xml:space="preserve"> Prosecutor and Sentence</w:t>
      </w:r>
      <w:r w:rsidRPr="00D55E9F">
        <w:rPr>
          <w:rFonts w:ascii="Times New Roman" w:hAnsi="Times New Roman"/>
          <w:i w:val="0"/>
          <w:szCs w:val="28"/>
          <w:lang w:eastAsia="zh-TW"/>
        </w:rPr>
        <w:t>，當中對適用的原則和案例有詳細的討論。若法庭需要控方提供協助，只要在不損害前文提到普通法的大</w:t>
      </w:r>
      <w:proofErr w:type="gramStart"/>
      <w:r w:rsidRPr="00D55E9F">
        <w:rPr>
          <w:rFonts w:ascii="Times New Roman" w:hAnsi="Times New Roman"/>
          <w:i w:val="0"/>
          <w:szCs w:val="28"/>
          <w:lang w:eastAsia="zh-TW"/>
        </w:rPr>
        <w:t>前題</w:t>
      </w:r>
      <w:proofErr w:type="gramEnd"/>
      <w:r w:rsidRPr="00D55E9F">
        <w:rPr>
          <w:rFonts w:ascii="Times New Roman" w:hAnsi="Times New Roman"/>
          <w:i w:val="0"/>
          <w:szCs w:val="28"/>
          <w:lang w:eastAsia="zh-TW"/>
        </w:rPr>
        <w:t>和適用的原則，包括</w:t>
      </w:r>
      <w:r w:rsidRPr="00D55E9F">
        <w:rPr>
          <w:rFonts w:ascii="Times New Roman" w:hAnsi="Times New Roman"/>
          <w:szCs w:val="28"/>
          <w:lang w:val="en-US" w:eastAsia="zh-TW"/>
        </w:rPr>
        <w:t>Jim Chong-</w:t>
      </w:r>
      <w:proofErr w:type="spellStart"/>
      <w:r w:rsidRPr="00D55E9F">
        <w:rPr>
          <w:rFonts w:ascii="Times New Roman" w:hAnsi="Times New Roman"/>
          <w:szCs w:val="28"/>
          <w:lang w:val="en-US" w:eastAsia="zh-TW"/>
        </w:rPr>
        <w:t>shing</w:t>
      </w:r>
      <w:proofErr w:type="spellEnd"/>
      <w:r w:rsidRPr="00D55E9F">
        <w:rPr>
          <w:rFonts w:ascii="Times New Roman" w:hAnsi="Times New Roman"/>
          <w:i w:val="0"/>
          <w:szCs w:val="28"/>
          <w:lang w:eastAsia="zh-TW"/>
        </w:rPr>
        <w:t>案定下的原則，檢控人員是可應法庭的指示行事</w:t>
      </w:r>
      <w:r w:rsidR="005530CA" w:rsidRPr="00D55E9F">
        <w:rPr>
          <w:rFonts w:ascii="Times New Roman" w:hAnsi="Times New Roman"/>
          <w:i w:val="0"/>
          <w:szCs w:val="28"/>
          <w:lang w:eastAsia="zh-TW"/>
        </w:rPr>
        <w:t>。</w:t>
      </w:r>
    </w:p>
    <w:p w:rsidR="009B04F9" w:rsidRPr="00D55E9F" w:rsidRDefault="009206C3" w:rsidP="00081A04">
      <w:pPr>
        <w:pStyle w:val="Final"/>
        <w:spacing w:after="480" w:line="240" w:lineRule="auto"/>
        <w:rPr>
          <w:lang w:eastAsia="zh-TW"/>
        </w:rPr>
      </w:pPr>
      <w:r w:rsidRPr="00D55E9F">
        <w:rPr>
          <w:lang w:eastAsia="zh-TW"/>
        </w:rPr>
        <w:t>上訴</w:t>
      </w:r>
      <w:r w:rsidR="009B04F9" w:rsidRPr="00D55E9F">
        <w:rPr>
          <w:lang w:eastAsia="zh-TW"/>
        </w:rPr>
        <w:t>法庭法官</w:t>
      </w:r>
      <w:r w:rsidR="00197D56" w:rsidRPr="00D55E9F">
        <w:rPr>
          <w:lang w:eastAsia="zh-TW"/>
        </w:rPr>
        <w:t>彭偉昌</w:t>
      </w:r>
      <w:r w:rsidR="009B04F9" w:rsidRPr="00D55E9F">
        <w:rPr>
          <w:lang w:eastAsia="zh-TW"/>
        </w:rPr>
        <w:t>頒發</w:t>
      </w:r>
      <w:r w:rsidR="00081A04" w:rsidRPr="00D55E9F">
        <w:rPr>
          <w:szCs w:val="28"/>
          <w:lang w:eastAsia="zh-TW"/>
        </w:rPr>
        <w:t>上訴</w:t>
      </w:r>
      <w:r w:rsidR="007E04D8" w:rsidRPr="00D55E9F">
        <w:rPr>
          <w:szCs w:val="28"/>
          <w:lang w:eastAsia="zh-TW"/>
        </w:rPr>
        <w:t>法</w:t>
      </w:r>
      <w:r w:rsidR="00081A04" w:rsidRPr="00D55E9F">
        <w:rPr>
          <w:szCs w:val="28"/>
          <w:lang w:eastAsia="zh-TW"/>
        </w:rPr>
        <w:t>庭判案</w:t>
      </w:r>
      <w:r w:rsidR="00D0478D" w:rsidRPr="00D0478D">
        <w:rPr>
          <w:rFonts w:ascii="宋体" w:hAnsi="宋体" w:hint="eastAsia"/>
          <w:szCs w:val="28"/>
          <w:lang w:eastAsia="zh-HK"/>
        </w:rPr>
        <w:t>理由</w:t>
      </w:r>
      <w:r w:rsidR="009B04F9" w:rsidRPr="00D0478D">
        <w:rPr>
          <w:rFonts w:ascii="宋体" w:hAnsi="宋体"/>
          <w:lang w:eastAsia="zh-TW"/>
        </w:rPr>
        <w:t>書</w:t>
      </w:r>
      <w:r w:rsidR="009B04F9" w:rsidRPr="00D55E9F">
        <w:rPr>
          <w:lang w:eastAsia="zh-TW"/>
        </w:rPr>
        <w:t>：</w:t>
      </w:r>
    </w:p>
    <w:p w:rsidR="009F6CFC" w:rsidRPr="00D55E9F" w:rsidRDefault="00BA6071" w:rsidP="007C5E21">
      <w:pPr>
        <w:pStyle w:val="para"/>
        <w:keepNext/>
        <w:numPr>
          <w:ilvl w:val="0"/>
          <w:numId w:val="0"/>
        </w:numPr>
        <w:tabs>
          <w:tab w:val="left" w:pos="720"/>
        </w:tabs>
        <w:spacing w:before="0" w:after="360"/>
        <w:ind w:left="720" w:hanging="720"/>
        <w:rPr>
          <w:i/>
          <w:lang w:val="en-US" w:eastAsia="zh-TW"/>
        </w:rPr>
      </w:pPr>
      <w:r w:rsidRPr="00D55E9F">
        <w:rPr>
          <w:i/>
          <w:lang w:val="en-US" w:eastAsia="zh-TW"/>
        </w:rPr>
        <w:t>A.</w:t>
      </w:r>
      <w:r w:rsidRPr="00D55E9F">
        <w:rPr>
          <w:i/>
          <w:lang w:val="en-US" w:eastAsia="zh-TW"/>
        </w:rPr>
        <w:tab/>
      </w:r>
      <w:r w:rsidR="008058E7" w:rsidRPr="00D55E9F">
        <w:rPr>
          <w:i/>
          <w:lang w:val="en-US" w:eastAsia="zh-TW"/>
        </w:rPr>
        <w:t>引</w:t>
      </w:r>
      <w:r w:rsidR="00CD7905" w:rsidRPr="00D55E9F">
        <w:rPr>
          <w:i/>
          <w:lang w:val="en-US" w:eastAsia="zh-TW"/>
        </w:rPr>
        <w:t>言</w:t>
      </w:r>
    </w:p>
    <w:p w:rsidR="009F6CFC" w:rsidRPr="00D55E9F" w:rsidRDefault="00106513" w:rsidP="00CD6A9E">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2020</w:t>
      </w:r>
      <w:r w:rsidRPr="00D55E9F">
        <w:rPr>
          <w:rFonts w:ascii="Times New Roman" w:hAnsi="Times New Roman"/>
          <w:i w:val="0"/>
          <w:lang w:val="en-US" w:eastAsia="zh-TW"/>
        </w:rPr>
        <w:t>年</w:t>
      </w:r>
      <w:r w:rsidRPr="00D55E9F">
        <w:rPr>
          <w:rFonts w:ascii="Times New Roman" w:hAnsi="Times New Roman"/>
          <w:i w:val="0"/>
          <w:lang w:val="en-US" w:eastAsia="zh-TW"/>
        </w:rPr>
        <w:t>5</w:t>
      </w:r>
      <w:r w:rsidRPr="00D55E9F">
        <w:rPr>
          <w:rFonts w:ascii="Times New Roman" w:hAnsi="Times New Roman"/>
          <w:i w:val="0"/>
          <w:lang w:val="en-US" w:eastAsia="zh-TW"/>
        </w:rPr>
        <w:t>月</w:t>
      </w:r>
      <w:r w:rsidRPr="00D55E9F">
        <w:rPr>
          <w:rFonts w:ascii="Times New Roman" w:hAnsi="Times New Roman"/>
          <w:i w:val="0"/>
          <w:lang w:val="en-US" w:eastAsia="zh-TW"/>
        </w:rPr>
        <w:t>19</w:t>
      </w:r>
      <w:r w:rsidRPr="00D55E9F">
        <w:rPr>
          <w:rFonts w:ascii="Times New Roman" w:hAnsi="Times New Roman"/>
          <w:i w:val="0"/>
          <w:lang w:val="en-US" w:eastAsia="zh-TW"/>
        </w:rPr>
        <w:t>日，答辯人在認罪後被裁定一項</w:t>
      </w:r>
      <w:r w:rsidRPr="00D55E9F">
        <w:rPr>
          <w:rFonts w:ascii="Times New Roman" w:hAnsi="Times New Roman"/>
          <w:i w:val="0"/>
          <w:lang w:val="en-US" w:eastAsia="zh-TW"/>
        </w:rPr>
        <w:t>‘</w:t>
      </w:r>
      <w:r w:rsidRPr="00D55E9F">
        <w:rPr>
          <w:rFonts w:ascii="Times New Roman" w:hAnsi="Times New Roman"/>
          <w:i w:val="0"/>
          <w:lang w:val="en-US" w:eastAsia="zh-HK"/>
        </w:rPr>
        <w:t>罔顧生</w:t>
      </w:r>
      <w:r w:rsidRPr="00D55E9F">
        <w:rPr>
          <w:rFonts w:ascii="Times New Roman" w:hAnsi="Times New Roman"/>
          <w:i w:val="0"/>
          <w:lang w:val="en-US" w:eastAsia="zh-TW"/>
        </w:rPr>
        <w:t>命</w:t>
      </w:r>
      <w:r w:rsidRPr="00D55E9F">
        <w:rPr>
          <w:rFonts w:ascii="Times New Roman" w:hAnsi="Times New Roman"/>
          <w:i w:val="0"/>
          <w:lang w:val="en-US" w:eastAsia="zh-HK"/>
        </w:rPr>
        <w:t>是否會受到危</w:t>
      </w:r>
      <w:r w:rsidRPr="00D55E9F">
        <w:rPr>
          <w:rFonts w:ascii="Times New Roman" w:hAnsi="Times New Roman"/>
          <w:i w:val="0"/>
          <w:lang w:val="en-US" w:eastAsia="zh-TW"/>
        </w:rPr>
        <w:t>害</w:t>
      </w:r>
      <w:r w:rsidRPr="00D55E9F">
        <w:rPr>
          <w:rFonts w:ascii="Times New Roman" w:hAnsi="Times New Roman"/>
          <w:i w:val="0"/>
          <w:lang w:val="en-US" w:eastAsia="zh-HK"/>
        </w:rPr>
        <w:t>而縱火</w:t>
      </w:r>
      <w:r w:rsidRPr="00D55E9F">
        <w:rPr>
          <w:rFonts w:ascii="Times New Roman" w:hAnsi="Times New Roman"/>
          <w:i w:val="0"/>
          <w:lang w:val="en-US" w:eastAsia="zh-TW"/>
        </w:rPr>
        <w:t>’</w:t>
      </w:r>
      <w:r w:rsidRPr="00D55E9F">
        <w:rPr>
          <w:rFonts w:ascii="Times New Roman" w:hAnsi="Times New Roman"/>
          <w:i w:val="0"/>
          <w:lang w:val="en-US" w:eastAsia="zh-TW"/>
        </w:rPr>
        <w:t>罪成立</w:t>
      </w:r>
      <w:r w:rsidR="00FE6D54" w:rsidRPr="00D55E9F">
        <w:rPr>
          <w:rFonts w:ascii="Times New Roman" w:hAnsi="Times New Roman"/>
          <w:i w:val="0"/>
          <w:lang w:val="en-US" w:eastAsia="zh-TW"/>
        </w:rPr>
        <w:t>，</w:t>
      </w:r>
      <w:r w:rsidR="00320501" w:rsidRPr="00D55E9F">
        <w:rPr>
          <w:rStyle w:val="FootnoteReference"/>
          <w:i w:val="0"/>
          <w:szCs w:val="28"/>
          <w:vertAlign w:val="baseline"/>
          <w:lang w:eastAsia="x-none"/>
        </w:rPr>
        <w:t>違反香港法例第</w:t>
      </w:r>
      <w:r w:rsidR="00320501" w:rsidRPr="00D55E9F">
        <w:rPr>
          <w:rStyle w:val="FootnoteReference"/>
          <w:i w:val="0"/>
          <w:szCs w:val="28"/>
          <w:vertAlign w:val="baseline"/>
          <w:lang w:eastAsia="x-none"/>
        </w:rPr>
        <w:t>200</w:t>
      </w:r>
      <w:r w:rsidR="00320501" w:rsidRPr="00D55E9F">
        <w:rPr>
          <w:rStyle w:val="FootnoteReference"/>
          <w:i w:val="0"/>
          <w:szCs w:val="28"/>
          <w:vertAlign w:val="baseline"/>
          <w:lang w:eastAsia="x-none"/>
        </w:rPr>
        <w:t>章《刑事罪行條例》第</w:t>
      </w:r>
      <w:r w:rsidR="00320501" w:rsidRPr="00D55E9F">
        <w:rPr>
          <w:rStyle w:val="FootnoteReference"/>
          <w:i w:val="0"/>
          <w:szCs w:val="28"/>
          <w:vertAlign w:val="baseline"/>
          <w:lang w:eastAsia="x-none"/>
        </w:rPr>
        <w:t>60(2)</w:t>
      </w:r>
      <w:r w:rsidR="00320501" w:rsidRPr="00D55E9F">
        <w:rPr>
          <w:rStyle w:val="FootnoteReference"/>
          <w:i w:val="0"/>
          <w:szCs w:val="28"/>
          <w:vertAlign w:val="baseline"/>
          <w:lang w:eastAsia="x-none"/>
        </w:rPr>
        <w:t>及</w:t>
      </w:r>
      <w:r w:rsidR="00320501" w:rsidRPr="00D55E9F">
        <w:rPr>
          <w:rStyle w:val="FootnoteReference"/>
          <w:i w:val="0"/>
          <w:szCs w:val="28"/>
          <w:vertAlign w:val="baseline"/>
          <w:lang w:eastAsia="x-none"/>
        </w:rPr>
        <w:t>(3)</w:t>
      </w:r>
      <w:r w:rsidR="00320501" w:rsidRPr="00D55E9F">
        <w:rPr>
          <w:rStyle w:val="FootnoteReference"/>
          <w:i w:val="0"/>
          <w:szCs w:val="28"/>
          <w:vertAlign w:val="baseline"/>
          <w:lang w:eastAsia="x-none"/>
        </w:rPr>
        <w:t>及</w:t>
      </w:r>
      <w:r w:rsidR="00320501" w:rsidRPr="00D55E9F">
        <w:rPr>
          <w:rStyle w:val="FootnoteReference"/>
          <w:i w:val="0"/>
          <w:szCs w:val="28"/>
          <w:vertAlign w:val="baseline"/>
          <w:lang w:eastAsia="x-none"/>
        </w:rPr>
        <w:t>63(1)</w:t>
      </w:r>
      <w:proofErr w:type="spellStart"/>
      <w:r w:rsidR="00320501" w:rsidRPr="00D55E9F">
        <w:rPr>
          <w:rStyle w:val="FootnoteReference"/>
          <w:i w:val="0"/>
          <w:szCs w:val="28"/>
          <w:vertAlign w:val="baseline"/>
          <w:lang w:eastAsia="x-none"/>
        </w:rPr>
        <w:t>條</w:t>
      </w:r>
      <w:r w:rsidR="00320501" w:rsidRPr="00D55E9F">
        <w:rPr>
          <w:rFonts w:ascii="Times New Roman" w:hAnsi="Times New Roman"/>
          <w:i w:val="0"/>
          <w:szCs w:val="28"/>
          <w:lang w:val="en-US" w:eastAsia="zh-TW"/>
        </w:rPr>
        <w:t>，</w:t>
      </w:r>
      <w:r w:rsidR="008058E7" w:rsidRPr="00D55E9F">
        <w:rPr>
          <w:rFonts w:ascii="Times New Roman" w:hAnsi="Times New Roman"/>
          <w:i w:val="0"/>
          <w:szCs w:val="28"/>
          <w:lang w:val="en-US" w:eastAsia="zh-TW"/>
        </w:rPr>
        <w:t>原審裁判官</w:t>
      </w:r>
      <w:proofErr w:type="spellEnd"/>
      <w:r w:rsidR="008058E7" w:rsidRPr="00D55E9F">
        <w:rPr>
          <w:rFonts w:ascii="Times New Roman" w:hAnsi="Times New Roman"/>
          <w:i w:val="0"/>
          <w:szCs w:val="28"/>
          <w:lang w:val="en-US" w:eastAsia="zh-TW"/>
        </w:rPr>
        <w:t>（</w:t>
      </w:r>
      <w:r w:rsidR="008058E7" w:rsidRPr="00D55E9F">
        <w:rPr>
          <w:rFonts w:ascii="Times New Roman" w:hAnsi="Times New Roman"/>
          <w:i w:val="0"/>
          <w:szCs w:val="28"/>
          <w:lang w:val="en-US" w:eastAsia="zh-HK"/>
        </w:rPr>
        <w:t>何</w:t>
      </w:r>
      <w:r w:rsidR="008058E7" w:rsidRPr="00D55E9F">
        <w:rPr>
          <w:rFonts w:ascii="Times New Roman" w:hAnsi="Times New Roman"/>
          <w:i w:val="0"/>
          <w:lang w:val="en-US" w:eastAsia="zh-HK"/>
        </w:rPr>
        <w:t>俊堯</w:t>
      </w:r>
      <w:r w:rsidR="008058E7" w:rsidRPr="00D55E9F">
        <w:rPr>
          <w:rFonts w:ascii="Times New Roman" w:hAnsi="Times New Roman"/>
          <w:i w:val="0"/>
          <w:lang w:val="en-US" w:eastAsia="zh-TW"/>
        </w:rPr>
        <w:t>裁判官）下令</w:t>
      </w:r>
      <w:r w:rsidR="00F77466" w:rsidRPr="00D55E9F">
        <w:rPr>
          <w:rFonts w:ascii="Times New Roman" w:hAnsi="Times New Roman"/>
          <w:i w:val="0"/>
          <w:lang w:val="en-US" w:eastAsia="zh-TW"/>
        </w:rPr>
        <w:t>為答辯人</w:t>
      </w:r>
      <w:r w:rsidR="008058E7" w:rsidRPr="00D55E9F">
        <w:rPr>
          <w:rFonts w:ascii="Times New Roman" w:hAnsi="Times New Roman"/>
          <w:i w:val="0"/>
          <w:lang w:val="en-US" w:eastAsia="zh-TW"/>
        </w:rPr>
        <w:t>索取感化主任報告、社會服務令報告</w:t>
      </w:r>
      <w:r w:rsidR="00F77466" w:rsidRPr="00D55E9F">
        <w:rPr>
          <w:rFonts w:ascii="Times New Roman" w:hAnsi="Times New Roman"/>
          <w:i w:val="0"/>
          <w:lang w:val="en-US" w:eastAsia="zh-TW"/>
        </w:rPr>
        <w:t>，和</w:t>
      </w:r>
      <w:r w:rsidR="00534EF7" w:rsidRPr="00D55E9F">
        <w:rPr>
          <w:rFonts w:ascii="Times New Roman" w:hAnsi="Times New Roman"/>
          <w:i w:val="0"/>
          <w:lang w:val="en-US" w:eastAsia="zh-TW"/>
        </w:rPr>
        <w:t>心理專家</w:t>
      </w:r>
      <w:r w:rsidR="008058E7" w:rsidRPr="00D55E9F">
        <w:rPr>
          <w:rFonts w:ascii="Times New Roman" w:hAnsi="Times New Roman"/>
          <w:i w:val="0"/>
          <w:lang w:val="en-US" w:eastAsia="zh-TW"/>
        </w:rPr>
        <w:t>報告</w:t>
      </w:r>
      <w:r w:rsidR="00F77466" w:rsidRPr="00D55E9F">
        <w:rPr>
          <w:rFonts w:ascii="Times New Roman" w:hAnsi="Times New Roman"/>
          <w:i w:val="0"/>
          <w:lang w:val="en-US" w:eastAsia="zh-TW"/>
        </w:rPr>
        <w:t>。</w:t>
      </w:r>
      <w:r w:rsidR="00F77466" w:rsidRPr="00D55E9F">
        <w:rPr>
          <w:rFonts w:ascii="Times New Roman" w:hAnsi="Times New Roman"/>
          <w:i w:val="0"/>
          <w:lang w:val="en-US" w:eastAsia="zh-TW"/>
        </w:rPr>
        <w:t>2020</w:t>
      </w:r>
      <w:r w:rsidR="00F77466" w:rsidRPr="00D55E9F">
        <w:rPr>
          <w:rFonts w:ascii="Times New Roman" w:hAnsi="Times New Roman"/>
          <w:i w:val="0"/>
          <w:lang w:val="en-US" w:eastAsia="zh-TW"/>
        </w:rPr>
        <w:t>年</w:t>
      </w:r>
      <w:r w:rsidR="00F77466" w:rsidRPr="00D55E9F">
        <w:rPr>
          <w:rFonts w:ascii="Times New Roman" w:hAnsi="Times New Roman"/>
          <w:i w:val="0"/>
          <w:lang w:val="en-US" w:eastAsia="zh-TW"/>
        </w:rPr>
        <w:t>7</w:t>
      </w:r>
      <w:r w:rsidR="00F77466" w:rsidRPr="00D55E9F">
        <w:rPr>
          <w:rFonts w:ascii="Times New Roman" w:hAnsi="Times New Roman"/>
          <w:i w:val="0"/>
          <w:lang w:val="en-US" w:eastAsia="zh-TW"/>
        </w:rPr>
        <w:t>月</w:t>
      </w:r>
      <w:r w:rsidR="00F77466" w:rsidRPr="00D55E9F">
        <w:rPr>
          <w:rFonts w:ascii="Times New Roman" w:hAnsi="Times New Roman"/>
          <w:i w:val="0"/>
          <w:lang w:val="en-US" w:eastAsia="zh-TW"/>
        </w:rPr>
        <w:t>14</w:t>
      </w:r>
      <w:r w:rsidR="00F77466" w:rsidRPr="00D55E9F">
        <w:rPr>
          <w:rFonts w:ascii="Times New Roman" w:hAnsi="Times New Roman"/>
          <w:i w:val="0"/>
          <w:lang w:val="en-US" w:eastAsia="zh-TW"/>
        </w:rPr>
        <w:t>日，原審裁判官</w:t>
      </w:r>
      <w:r w:rsidR="00482011" w:rsidRPr="00D55E9F">
        <w:rPr>
          <w:rFonts w:ascii="Times New Roman" w:hAnsi="Times New Roman"/>
          <w:i w:val="0"/>
          <w:lang w:val="en-US" w:eastAsia="zh-TW"/>
        </w:rPr>
        <w:t>再度</w:t>
      </w:r>
      <w:r w:rsidR="00F77466" w:rsidRPr="00D55E9F">
        <w:rPr>
          <w:rFonts w:ascii="Times New Roman" w:hAnsi="Times New Roman"/>
          <w:i w:val="0"/>
          <w:lang w:val="en-US" w:eastAsia="zh-TW"/>
        </w:rPr>
        <w:t>押後</w:t>
      </w:r>
      <w:r w:rsidR="00482011" w:rsidRPr="00D55E9F">
        <w:rPr>
          <w:rFonts w:ascii="Times New Roman" w:hAnsi="Times New Roman"/>
          <w:i w:val="0"/>
          <w:lang w:val="en-US" w:eastAsia="zh-TW"/>
        </w:rPr>
        <w:t>案件</w:t>
      </w:r>
      <w:r w:rsidR="00FE6D54" w:rsidRPr="00D55E9F">
        <w:rPr>
          <w:rFonts w:ascii="Times New Roman" w:hAnsi="Times New Roman"/>
          <w:i w:val="0"/>
          <w:lang w:val="en-US" w:eastAsia="zh-TW"/>
        </w:rPr>
        <w:t>以</w:t>
      </w:r>
      <w:r w:rsidR="00F77466" w:rsidRPr="00D55E9F">
        <w:rPr>
          <w:rFonts w:ascii="Times New Roman" w:hAnsi="Times New Roman"/>
          <w:i w:val="0"/>
          <w:lang w:val="en-US" w:eastAsia="zh-TW"/>
        </w:rPr>
        <w:t>索取</w:t>
      </w:r>
      <w:r w:rsidR="00FE6D54" w:rsidRPr="00D55E9F">
        <w:rPr>
          <w:rFonts w:ascii="Times New Roman" w:hAnsi="Times New Roman"/>
          <w:i w:val="0"/>
          <w:lang w:val="en-US" w:eastAsia="zh-TW"/>
        </w:rPr>
        <w:t>答辯人</w:t>
      </w:r>
      <w:r w:rsidR="00F77466" w:rsidRPr="00D55E9F">
        <w:rPr>
          <w:rFonts w:ascii="Times New Roman" w:hAnsi="Times New Roman"/>
          <w:i w:val="0"/>
          <w:lang w:val="en-US" w:eastAsia="zh-TW"/>
        </w:rPr>
        <w:t>進一步</w:t>
      </w:r>
      <w:r w:rsidR="00320501" w:rsidRPr="00D55E9F">
        <w:rPr>
          <w:rFonts w:ascii="Times New Roman" w:hAnsi="Times New Roman"/>
          <w:i w:val="0"/>
          <w:lang w:val="en-US" w:eastAsia="zh-TW"/>
        </w:rPr>
        <w:t>的</w:t>
      </w:r>
      <w:r w:rsidR="00F77466" w:rsidRPr="00D55E9F">
        <w:rPr>
          <w:rFonts w:ascii="Times New Roman" w:hAnsi="Times New Roman"/>
          <w:i w:val="0"/>
          <w:lang w:val="en-US" w:eastAsia="zh-TW"/>
        </w:rPr>
        <w:t>感化主任報告。</w:t>
      </w:r>
      <w:r w:rsidR="00F77466" w:rsidRPr="00D55E9F">
        <w:rPr>
          <w:rFonts w:ascii="Times New Roman" w:hAnsi="Times New Roman"/>
          <w:i w:val="0"/>
          <w:lang w:val="en-US" w:eastAsia="zh-TW"/>
        </w:rPr>
        <w:t>2020</w:t>
      </w:r>
      <w:r w:rsidR="00F77466" w:rsidRPr="00D55E9F">
        <w:rPr>
          <w:rFonts w:ascii="Times New Roman" w:hAnsi="Times New Roman"/>
          <w:i w:val="0"/>
          <w:lang w:val="en-US" w:eastAsia="zh-TW"/>
        </w:rPr>
        <w:t>年</w:t>
      </w:r>
      <w:r w:rsidR="00F77466" w:rsidRPr="00D55E9F">
        <w:rPr>
          <w:rFonts w:ascii="Times New Roman" w:hAnsi="Times New Roman"/>
          <w:i w:val="0"/>
          <w:lang w:val="en-US" w:eastAsia="zh-TW"/>
        </w:rPr>
        <w:t>8</w:t>
      </w:r>
      <w:r w:rsidR="00F77466" w:rsidRPr="00D55E9F">
        <w:rPr>
          <w:rFonts w:ascii="Times New Roman" w:hAnsi="Times New Roman"/>
          <w:i w:val="0"/>
          <w:lang w:val="en-US" w:eastAsia="zh-TW"/>
        </w:rPr>
        <w:t>月</w:t>
      </w:r>
      <w:r w:rsidR="00F77466" w:rsidRPr="00D55E9F">
        <w:rPr>
          <w:rFonts w:ascii="Times New Roman" w:hAnsi="Times New Roman"/>
          <w:i w:val="0"/>
          <w:lang w:val="en-US" w:eastAsia="zh-TW"/>
        </w:rPr>
        <w:t>21</w:t>
      </w:r>
      <w:r w:rsidR="00F77466" w:rsidRPr="00D55E9F">
        <w:rPr>
          <w:rFonts w:ascii="Times New Roman" w:hAnsi="Times New Roman"/>
          <w:i w:val="0"/>
          <w:lang w:val="en-US" w:eastAsia="zh-TW"/>
        </w:rPr>
        <w:t>日，</w:t>
      </w:r>
      <w:r w:rsidR="00FE6D54" w:rsidRPr="00D55E9F">
        <w:rPr>
          <w:rFonts w:ascii="Times New Roman" w:hAnsi="Times New Roman"/>
          <w:i w:val="0"/>
          <w:lang w:val="en-US" w:eastAsia="zh-TW"/>
        </w:rPr>
        <w:t>原審裁判官</w:t>
      </w:r>
      <w:r w:rsidRPr="00D55E9F">
        <w:rPr>
          <w:rFonts w:ascii="Times New Roman" w:hAnsi="Times New Roman"/>
          <w:i w:val="0"/>
          <w:lang w:val="en-US" w:eastAsia="zh-TW"/>
        </w:rPr>
        <w:t>判</w:t>
      </w:r>
      <w:r w:rsidRPr="00D55E9F">
        <w:rPr>
          <w:rFonts w:ascii="Times New Roman" w:hAnsi="Times New Roman"/>
          <w:i w:val="0"/>
          <w:lang w:val="en-US" w:eastAsia="zh-HK"/>
        </w:rPr>
        <w:t>處</w:t>
      </w:r>
      <w:r w:rsidR="00FE6D54" w:rsidRPr="00D55E9F">
        <w:rPr>
          <w:rFonts w:ascii="Times New Roman" w:hAnsi="Times New Roman"/>
          <w:i w:val="0"/>
          <w:lang w:val="en-US" w:eastAsia="zh-TW"/>
        </w:rPr>
        <w:t>答辯人</w:t>
      </w:r>
      <w:r w:rsidR="004B72C4" w:rsidRPr="00D55E9F">
        <w:rPr>
          <w:rFonts w:ascii="Times New Roman" w:hAnsi="Times New Roman"/>
          <w:i w:val="0"/>
          <w:lang w:val="en-US" w:eastAsia="zh-TW"/>
        </w:rPr>
        <w:t>感化</w:t>
      </w:r>
      <w:r w:rsidR="004B72C4" w:rsidRPr="00D55E9F">
        <w:rPr>
          <w:rFonts w:ascii="Times New Roman" w:hAnsi="Times New Roman"/>
          <w:i w:val="0"/>
          <w:lang w:val="en-US" w:eastAsia="zh-TW"/>
        </w:rPr>
        <w:t>3</w:t>
      </w:r>
      <w:r w:rsidR="004B72C4" w:rsidRPr="00D55E9F">
        <w:rPr>
          <w:rFonts w:ascii="Times New Roman" w:hAnsi="Times New Roman"/>
          <w:i w:val="0"/>
          <w:lang w:val="en-US" w:eastAsia="zh-TW"/>
        </w:rPr>
        <w:t>年</w:t>
      </w:r>
      <w:r w:rsidR="0064292D" w:rsidRPr="00D55E9F">
        <w:rPr>
          <w:rFonts w:ascii="Times New Roman" w:hAnsi="Times New Roman"/>
          <w:i w:val="0"/>
          <w:lang w:val="en-US" w:eastAsia="zh-TW"/>
        </w:rPr>
        <w:t>並</w:t>
      </w:r>
      <w:r w:rsidR="004B72C4" w:rsidRPr="00D55E9F">
        <w:rPr>
          <w:rFonts w:ascii="Times New Roman" w:hAnsi="Times New Roman"/>
          <w:i w:val="0"/>
          <w:lang w:val="en-US" w:eastAsia="zh-TW"/>
        </w:rPr>
        <w:t>附帶</w:t>
      </w:r>
      <w:r w:rsidRPr="00D55E9F">
        <w:rPr>
          <w:rFonts w:ascii="Times New Roman" w:hAnsi="Times New Roman"/>
          <w:i w:val="0"/>
          <w:lang w:val="en-US" w:eastAsia="zh-HK"/>
        </w:rPr>
        <w:t>條件</w:t>
      </w:r>
      <w:r w:rsidR="004B72C4" w:rsidRPr="00D55E9F">
        <w:rPr>
          <w:rFonts w:ascii="Times New Roman" w:hAnsi="Times New Roman"/>
          <w:i w:val="0"/>
          <w:lang w:val="en-US" w:eastAsia="zh-TW"/>
        </w:rPr>
        <w:t>四項</w:t>
      </w:r>
      <w:r w:rsidR="00FE6D54" w:rsidRPr="00D55E9F">
        <w:rPr>
          <w:rStyle w:val="FootnoteReference"/>
          <w:i w:val="0"/>
          <w:szCs w:val="28"/>
        </w:rPr>
        <w:footnoteReference w:id="2"/>
      </w:r>
      <w:r w:rsidR="009F6CFC" w:rsidRPr="00D55E9F">
        <w:rPr>
          <w:rFonts w:ascii="Times New Roman" w:hAnsi="Times New Roman"/>
          <w:i w:val="0"/>
          <w:szCs w:val="28"/>
          <w:lang w:eastAsia="zh-TW"/>
        </w:rPr>
        <w:t>。</w:t>
      </w:r>
    </w:p>
    <w:p w:rsidR="00106513" w:rsidRPr="00D55E9F" w:rsidRDefault="00320501" w:rsidP="0010651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申請人不滿有關的</w:t>
      </w:r>
      <w:r w:rsidR="00106513" w:rsidRPr="00D55E9F">
        <w:rPr>
          <w:rFonts w:ascii="Times New Roman" w:hAnsi="Times New Roman"/>
          <w:i w:val="0"/>
          <w:lang w:val="en-US" w:eastAsia="zh-TW"/>
        </w:rPr>
        <w:t>判刑，認為是原則有錯及明顯不足，因此根據香港法例第</w:t>
      </w:r>
      <w:r w:rsidR="00106513" w:rsidRPr="00D55E9F">
        <w:rPr>
          <w:rFonts w:ascii="Times New Roman" w:hAnsi="Times New Roman"/>
          <w:i w:val="0"/>
          <w:lang w:val="en-US" w:eastAsia="zh-TW"/>
        </w:rPr>
        <w:t>221</w:t>
      </w:r>
      <w:r w:rsidR="00106513" w:rsidRPr="00D55E9F">
        <w:rPr>
          <w:rFonts w:ascii="Times New Roman" w:hAnsi="Times New Roman"/>
          <w:i w:val="0"/>
          <w:lang w:val="en-US" w:eastAsia="zh-TW"/>
        </w:rPr>
        <w:t>章《刑事訴訟程序條例》第</w:t>
      </w:r>
      <w:r w:rsidR="00106513" w:rsidRPr="00D55E9F">
        <w:rPr>
          <w:rFonts w:ascii="Times New Roman" w:hAnsi="Times New Roman"/>
          <w:i w:val="0"/>
          <w:lang w:val="en-US" w:eastAsia="zh-TW"/>
        </w:rPr>
        <w:t>81A</w:t>
      </w:r>
      <w:proofErr w:type="gramStart"/>
      <w:r w:rsidR="00106513" w:rsidRPr="00D55E9F">
        <w:rPr>
          <w:rFonts w:ascii="Times New Roman" w:hAnsi="Times New Roman"/>
          <w:i w:val="0"/>
          <w:lang w:val="en-US" w:eastAsia="zh-TW"/>
        </w:rPr>
        <w:t>條向上訴</w:t>
      </w:r>
      <w:proofErr w:type="gramEnd"/>
      <w:r w:rsidR="00106513" w:rsidRPr="00D55E9F">
        <w:rPr>
          <w:rFonts w:ascii="Times New Roman" w:hAnsi="Times New Roman"/>
          <w:i w:val="0"/>
          <w:lang w:val="en-US" w:eastAsia="zh-TW"/>
        </w:rPr>
        <w:t>法庭申請許可，要求覆核。</w:t>
      </w:r>
      <w:r w:rsidR="00106513" w:rsidRPr="00D55E9F">
        <w:rPr>
          <w:rFonts w:ascii="Times New Roman" w:hAnsi="Times New Roman"/>
          <w:i w:val="0"/>
          <w:lang w:val="en-US"/>
        </w:rPr>
        <w:t>申請在</w:t>
      </w:r>
      <w:r w:rsidR="00106513" w:rsidRPr="00D55E9F">
        <w:rPr>
          <w:rFonts w:ascii="Times New Roman" w:hAnsi="Times New Roman"/>
          <w:i w:val="0"/>
          <w:lang w:val="en-US"/>
        </w:rPr>
        <w:t>2020</w:t>
      </w:r>
      <w:r w:rsidR="00106513" w:rsidRPr="00D55E9F">
        <w:rPr>
          <w:rFonts w:ascii="Times New Roman" w:hAnsi="Times New Roman"/>
          <w:i w:val="0"/>
          <w:lang w:val="en-US"/>
        </w:rPr>
        <w:t>年</w:t>
      </w:r>
      <w:r w:rsidR="00106513" w:rsidRPr="00D55E9F">
        <w:rPr>
          <w:rFonts w:ascii="Times New Roman" w:hAnsi="Times New Roman"/>
          <w:i w:val="0"/>
          <w:lang w:val="en-US" w:eastAsia="zh-TW"/>
        </w:rPr>
        <w:t>9</w:t>
      </w:r>
      <w:r w:rsidR="00106513" w:rsidRPr="00D55E9F">
        <w:rPr>
          <w:rFonts w:ascii="Times New Roman" w:hAnsi="Times New Roman"/>
          <w:i w:val="0"/>
          <w:lang w:val="en-US"/>
        </w:rPr>
        <w:t>月</w:t>
      </w:r>
      <w:r w:rsidR="00106513" w:rsidRPr="00D55E9F">
        <w:rPr>
          <w:rFonts w:ascii="Times New Roman" w:hAnsi="Times New Roman"/>
          <w:i w:val="0"/>
          <w:lang w:val="en-US" w:eastAsia="zh-TW"/>
        </w:rPr>
        <w:t>14</w:t>
      </w:r>
      <w:r w:rsidR="00106513" w:rsidRPr="00D55E9F">
        <w:rPr>
          <w:rFonts w:ascii="Times New Roman" w:hAnsi="Times New Roman"/>
          <w:i w:val="0"/>
          <w:lang w:val="en-US"/>
        </w:rPr>
        <w:t>日獲批</w:t>
      </w:r>
      <w:r w:rsidR="00106513" w:rsidRPr="00D55E9F">
        <w:rPr>
          <w:rFonts w:ascii="Times New Roman" w:hAnsi="Times New Roman"/>
          <w:i w:val="0"/>
          <w:szCs w:val="28"/>
          <w:lang w:eastAsia="zh-TW"/>
        </w:rPr>
        <w:t>。</w:t>
      </w:r>
    </w:p>
    <w:p w:rsidR="009F6CFC" w:rsidRPr="00D55E9F" w:rsidRDefault="00EC36BF" w:rsidP="009F6CFC">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bCs/>
          <w:i w:val="0"/>
          <w:lang w:val="en-US" w:eastAsia="zh-TW"/>
        </w:rPr>
        <w:t>2021</w:t>
      </w:r>
      <w:r w:rsidRPr="00D55E9F">
        <w:rPr>
          <w:rFonts w:ascii="Times New Roman" w:hAnsi="Times New Roman"/>
          <w:bCs/>
          <w:i w:val="0"/>
          <w:lang w:val="en-US" w:eastAsia="zh-TW"/>
        </w:rPr>
        <w:t>年</w:t>
      </w:r>
      <w:r w:rsidRPr="00D55E9F">
        <w:rPr>
          <w:rFonts w:ascii="Times New Roman" w:hAnsi="Times New Roman"/>
          <w:bCs/>
          <w:i w:val="0"/>
          <w:lang w:val="en-US" w:eastAsia="zh-TW"/>
        </w:rPr>
        <w:t>1</w:t>
      </w:r>
      <w:r w:rsidRPr="00D55E9F">
        <w:rPr>
          <w:rFonts w:ascii="Times New Roman" w:hAnsi="Times New Roman"/>
          <w:bCs/>
          <w:i w:val="0"/>
          <w:lang w:val="en-US" w:eastAsia="zh-TW"/>
        </w:rPr>
        <w:t>月</w:t>
      </w:r>
      <w:r w:rsidRPr="00D55E9F">
        <w:rPr>
          <w:rFonts w:ascii="Times New Roman" w:hAnsi="Times New Roman"/>
          <w:bCs/>
          <w:i w:val="0"/>
          <w:lang w:val="en-US" w:eastAsia="zh-TW"/>
        </w:rPr>
        <w:t>14</w:t>
      </w:r>
      <w:r w:rsidR="004B72C4" w:rsidRPr="00D55E9F">
        <w:rPr>
          <w:rFonts w:ascii="Times New Roman" w:hAnsi="Times New Roman"/>
          <w:bCs/>
          <w:i w:val="0"/>
          <w:lang w:val="en-US" w:eastAsia="zh-TW"/>
        </w:rPr>
        <w:t>日，經過正式</w:t>
      </w:r>
      <w:r w:rsidRPr="00D55E9F">
        <w:rPr>
          <w:rFonts w:ascii="Times New Roman" w:hAnsi="Times New Roman"/>
          <w:bCs/>
          <w:i w:val="0"/>
          <w:lang w:val="en-US" w:eastAsia="zh-TW"/>
        </w:rPr>
        <w:t>聆訊之後，本庭裁定申請人</w:t>
      </w:r>
      <w:r w:rsidR="00106513" w:rsidRPr="00D55E9F">
        <w:rPr>
          <w:rFonts w:ascii="Times New Roman" w:hAnsi="Times New Roman"/>
          <w:bCs/>
          <w:i w:val="0"/>
          <w:lang w:val="en-US" w:eastAsia="zh-TW"/>
        </w:rPr>
        <w:t>的覆核理據</w:t>
      </w:r>
      <w:r w:rsidR="004B72C4" w:rsidRPr="00D55E9F">
        <w:rPr>
          <w:rFonts w:ascii="Times New Roman" w:hAnsi="Times New Roman"/>
          <w:bCs/>
          <w:i w:val="0"/>
          <w:lang w:val="en-US" w:eastAsia="zh-TW"/>
        </w:rPr>
        <w:t>成立，把原有</w:t>
      </w:r>
      <w:r w:rsidRPr="00D55E9F">
        <w:rPr>
          <w:rFonts w:ascii="Times New Roman" w:hAnsi="Times New Roman"/>
          <w:bCs/>
          <w:i w:val="0"/>
          <w:lang w:val="en-US" w:eastAsia="zh-TW"/>
        </w:rPr>
        <w:t>判刑撤銷及下令</w:t>
      </w:r>
      <w:r w:rsidR="00582F5D" w:rsidRPr="00D55E9F">
        <w:rPr>
          <w:rFonts w:ascii="Times New Roman" w:hAnsi="Times New Roman"/>
          <w:bCs/>
          <w:i w:val="0"/>
          <w:lang w:val="en-US" w:eastAsia="zh-TW"/>
        </w:rPr>
        <w:t>為答辯人</w:t>
      </w:r>
      <w:r w:rsidRPr="00D55E9F">
        <w:rPr>
          <w:rFonts w:ascii="Times New Roman" w:hAnsi="Times New Roman"/>
          <w:bCs/>
          <w:i w:val="0"/>
          <w:lang w:val="en-US" w:eastAsia="zh-TW"/>
        </w:rPr>
        <w:t>索取社會服務、</w:t>
      </w:r>
      <w:r w:rsidRPr="00D55E9F">
        <w:rPr>
          <w:rFonts w:ascii="Times New Roman" w:hAnsi="Times New Roman"/>
          <w:bCs/>
          <w:i w:val="0"/>
          <w:lang w:val="en-US" w:eastAsia="zh-TW"/>
        </w:rPr>
        <w:lastRenderedPageBreak/>
        <w:t>更生中心、勞教中心，和教導所合適報告</w:t>
      </w:r>
      <w:r w:rsidR="0064292D" w:rsidRPr="00D55E9F">
        <w:rPr>
          <w:rFonts w:ascii="Times New Roman" w:hAnsi="Times New Roman"/>
          <w:bCs/>
          <w:i w:val="0"/>
          <w:lang w:val="en-US" w:eastAsia="zh-TW"/>
        </w:rPr>
        <w:t>各一份</w:t>
      </w:r>
      <w:r w:rsidRPr="00D55E9F">
        <w:rPr>
          <w:rFonts w:ascii="Times New Roman" w:hAnsi="Times New Roman"/>
          <w:bCs/>
          <w:i w:val="0"/>
          <w:lang w:val="en-US" w:eastAsia="zh-TW"/>
        </w:rPr>
        <w:t>。</w:t>
      </w:r>
      <w:r w:rsidRPr="00D55E9F">
        <w:rPr>
          <w:rFonts w:ascii="Times New Roman" w:hAnsi="Times New Roman"/>
          <w:bCs/>
          <w:i w:val="0"/>
          <w:lang w:val="en-US" w:eastAsia="zh-TW"/>
        </w:rPr>
        <w:t>2021</w:t>
      </w:r>
      <w:r w:rsidRPr="00D55E9F">
        <w:rPr>
          <w:rFonts w:ascii="Times New Roman" w:hAnsi="Times New Roman"/>
          <w:bCs/>
          <w:i w:val="0"/>
          <w:lang w:val="en-US" w:eastAsia="zh-TW"/>
        </w:rPr>
        <w:t>年</w:t>
      </w:r>
      <w:r w:rsidRPr="00D55E9F">
        <w:rPr>
          <w:rFonts w:ascii="Times New Roman" w:hAnsi="Times New Roman"/>
          <w:bCs/>
          <w:i w:val="0"/>
          <w:lang w:val="en-US" w:eastAsia="zh-TW"/>
        </w:rPr>
        <w:t>2</w:t>
      </w:r>
      <w:r w:rsidRPr="00D55E9F">
        <w:rPr>
          <w:rFonts w:ascii="Times New Roman" w:hAnsi="Times New Roman"/>
          <w:bCs/>
          <w:i w:val="0"/>
          <w:lang w:val="en-US" w:eastAsia="zh-TW"/>
        </w:rPr>
        <w:t>月</w:t>
      </w:r>
      <w:r w:rsidR="00622A5A" w:rsidRPr="00D55E9F">
        <w:rPr>
          <w:rFonts w:ascii="Times New Roman" w:hAnsi="Times New Roman"/>
          <w:bCs/>
          <w:i w:val="0"/>
          <w:lang w:val="en-US" w:eastAsia="zh-TW"/>
        </w:rPr>
        <w:t>4</w:t>
      </w:r>
      <w:r w:rsidRPr="00D55E9F">
        <w:rPr>
          <w:rFonts w:ascii="Times New Roman" w:hAnsi="Times New Roman"/>
          <w:bCs/>
          <w:i w:val="0"/>
          <w:lang w:val="en-US" w:eastAsia="zh-TW"/>
        </w:rPr>
        <w:t>日</w:t>
      </w:r>
      <w:r w:rsidR="00106513" w:rsidRPr="00D55E9F">
        <w:rPr>
          <w:rFonts w:ascii="Times New Roman" w:hAnsi="Times New Roman"/>
          <w:bCs/>
          <w:i w:val="0"/>
          <w:lang w:val="en-US" w:eastAsia="zh-TW"/>
        </w:rPr>
        <w:t>，</w:t>
      </w:r>
      <w:r w:rsidR="004B72C4" w:rsidRPr="00D55E9F">
        <w:rPr>
          <w:rFonts w:ascii="Times New Roman" w:hAnsi="Times New Roman"/>
          <w:bCs/>
          <w:i w:val="0"/>
          <w:lang w:val="en-US" w:eastAsia="zh-TW"/>
        </w:rPr>
        <w:t>本庭改判</w:t>
      </w:r>
      <w:r w:rsidRPr="00D55E9F">
        <w:rPr>
          <w:rFonts w:ascii="Times New Roman" w:hAnsi="Times New Roman"/>
          <w:bCs/>
          <w:i w:val="0"/>
          <w:lang w:val="en-US" w:eastAsia="zh-TW"/>
        </w:rPr>
        <w:t>答辯人</w:t>
      </w:r>
      <w:r w:rsidR="009E745B" w:rsidRPr="00D55E9F">
        <w:rPr>
          <w:rFonts w:ascii="Times New Roman" w:hAnsi="Times New Roman"/>
          <w:bCs/>
          <w:i w:val="0"/>
          <w:lang w:val="en-US" w:eastAsia="zh-TW"/>
        </w:rPr>
        <w:t>進教導所</w:t>
      </w:r>
      <w:r w:rsidRPr="00D55E9F">
        <w:rPr>
          <w:rFonts w:ascii="Times New Roman" w:hAnsi="Times New Roman"/>
          <w:bCs/>
          <w:i w:val="0"/>
          <w:lang w:val="en-US" w:eastAsia="zh-TW"/>
        </w:rPr>
        <w:t>，以下是本庭的</w:t>
      </w:r>
      <w:r w:rsidR="00106513" w:rsidRPr="00D55E9F">
        <w:rPr>
          <w:rFonts w:ascii="Times New Roman" w:hAnsi="Times New Roman"/>
          <w:bCs/>
          <w:i w:val="0"/>
          <w:lang w:val="en-US" w:eastAsia="zh-TW"/>
        </w:rPr>
        <w:t>書面理由</w:t>
      </w:r>
      <w:r w:rsidR="009F6CFC" w:rsidRPr="00D55E9F">
        <w:rPr>
          <w:rFonts w:ascii="Times New Roman" w:hAnsi="Times New Roman"/>
          <w:i w:val="0"/>
          <w:szCs w:val="28"/>
          <w:lang w:eastAsia="zh-TW"/>
        </w:rPr>
        <w:t>。</w:t>
      </w:r>
    </w:p>
    <w:p w:rsidR="00350A05" w:rsidRPr="00D55E9F" w:rsidRDefault="005724B4" w:rsidP="007C5E21">
      <w:pPr>
        <w:pStyle w:val="para"/>
        <w:keepNext/>
        <w:numPr>
          <w:ilvl w:val="0"/>
          <w:numId w:val="0"/>
        </w:numPr>
        <w:tabs>
          <w:tab w:val="left" w:pos="720"/>
        </w:tabs>
        <w:spacing w:before="0" w:after="360"/>
        <w:ind w:left="720" w:hanging="720"/>
        <w:rPr>
          <w:i/>
          <w:lang w:val="en-US" w:eastAsia="zh-TW"/>
        </w:rPr>
      </w:pPr>
      <w:r w:rsidRPr="00D55E9F">
        <w:rPr>
          <w:i/>
          <w:lang w:val="en-US" w:eastAsia="zh-TW"/>
        </w:rPr>
        <w:t>B.</w:t>
      </w:r>
      <w:r w:rsidRPr="00D55E9F">
        <w:rPr>
          <w:i/>
          <w:lang w:val="en-US" w:eastAsia="zh-TW"/>
        </w:rPr>
        <w:tab/>
      </w:r>
      <w:r w:rsidR="004A4B52" w:rsidRPr="00D55E9F">
        <w:rPr>
          <w:i/>
          <w:lang w:val="en-US"/>
        </w:rPr>
        <w:t>相關</w:t>
      </w:r>
      <w:r w:rsidR="00106513" w:rsidRPr="00D55E9F">
        <w:rPr>
          <w:i/>
          <w:lang w:val="en-US" w:eastAsia="zh-TW"/>
        </w:rPr>
        <w:t>案情</w:t>
      </w:r>
    </w:p>
    <w:p w:rsidR="00F34292" w:rsidRPr="00D55E9F" w:rsidRDefault="004B72C4" w:rsidP="0012179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除了案情</w:t>
      </w:r>
      <w:proofErr w:type="gramStart"/>
      <w:r w:rsidRPr="00D55E9F">
        <w:rPr>
          <w:rFonts w:ascii="Times New Roman" w:hAnsi="Times New Roman"/>
          <w:i w:val="0"/>
          <w:szCs w:val="28"/>
          <w:lang w:eastAsia="zh-TW"/>
        </w:rPr>
        <w:t>撮</w:t>
      </w:r>
      <w:proofErr w:type="gramEnd"/>
      <w:r w:rsidRPr="00D55E9F">
        <w:rPr>
          <w:rFonts w:ascii="Times New Roman" w:hAnsi="Times New Roman"/>
          <w:i w:val="0"/>
          <w:szCs w:val="28"/>
          <w:lang w:eastAsia="zh-TW"/>
        </w:rPr>
        <w:t>要，</w:t>
      </w:r>
      <w:proofErr w:type="gramStart"/>
      <w:r w:rsidR="00B4385D" w:rsidRPr="00D55E9F">
        <w:rPr>
          <w:rFonts w:ascii="Times New Roman" w:hAnsi="Times New Roman"/>
          <w:i w:val="0"/>
          <w:szCs w:val="28"/>
          <w:lang w:eastAsia="zh-TW"/>
        </w:rPr>
        <w:t>被呈堂</w:t>
      </w:r>
      <w:proofErr w:type="gramEnd"/>
      <w:r w:rsidR="00582F5D" w:rsidRPr="00D55E9F">
        <w:rPr>
          <w:rFonts w:ascii="Times New Roman" w:hAnsi="Times New Roman"/>
          <w:i w:val="0"/>
          <w:szCs w:val="28"/>
          <w:lang w:eastAsia="zh-TW"/>
        </w:rPr>
        <w:t>協助</w:t>
      </w:r>
      <w:r w:rsidRPr="00D55E9F">
        <w:rPr>
          <w:rFonts w:ascii="Times New Roman" w:hAnsi="Times New Roman"/>
          <w:i w:val="0"/>
          <w:szCs w:val="28"/>
          <w:lang w:eastAsia="zh-TW"/>
        </w:rPr>
        <w:t>原審裁判官</w:t>
      </w:r>
      <w:r w:rsidR="00582F5D" w:rsidRPr="00D55E9F">
        <w:rPr>
          <w:rFonts w:ascii="Times New Roman" w:hAnsi="Times New Roman"/>
          <w:i w:val="0"/>
          <w:szCs w:val="28"/>
          <w:lang w:eastAsia="zh-TW"/>
        </w:rPr>
        <w:t>判刑</w:t>
      </w:r>
      <w:r w:rsidRPr="00D55E9F">
        <w:rPr>
          <w:rFonts w:ascii="Times New Roman" w:hAnsi="Times New Roman"/>
          <w:i w:val="0"/>
          <w:szCs w:val="28"/>
          <w:lang w:eastAsia="zh-TW"/>
        </w:rPr>
        <w:t>的還有</w:t>
      </w:r>
      <w:r w:rsidR="004A4B52" w:rsidRPr="00D55E9F">
        <w:rPr>
          <w:rFonts w:ascii="Times New Roman" w:hAnsi="Times New Roman"/>
          <w:i w:val="0"/>
          <w:szCs w:val="28"/>
          <w:lang w:eastAsia="zh-TW"/>
        </w:rPr>
        <w:t>兩段錄影（</w:t>
      </w:r>
      <w:r w:rsidR="00F34292" w:rsidRPr="00D55E9F">
        <w:rPr>
          <w:rFonts w:ascii="Times New Roman" w:hAnsi="Times New Roman"/>
          <w:i w:val="0"/>
          <w:szCs w:val="28"/>
          <w:lang w:eastAsia="zh-TW"/>
        </w:rPr>
        <w:t>證物</w:t>
      </w:r>
      <w:r w:rsidR="00F34292" w:rsidRPr="00D55E9F">
        <w:rPr>
          <w:rFonts w:ascii="Times New Roman" w:hAnsi="Times New Roman"/>
          <w:i w:val="0"/>
          <w:szCs w:val="28"/>
          <w:lang w:eastAsia="zh-TW"/>
        </w:rPr>
        <w:t>10</w:t>
      </w:r>
      <w:r w:rsidR="00F34292" w:rsidRPr="00D55E9F">
        <w:rPr>
          <w:rFonts w:ascii="Times New Roman" w:hAnsi="Times New Roman"/>
          <w:i w:val="0"/>
          <w:szCs w:val="28"/>
          <w:lang w:eastAsia="zh-TW"/>
        </w:rPr>
        <w:t>和</w:t>
      </w:r>
      <w:r w:rsidR="00F34292" w:rsidRPr="00D55E9F">
        <w:rPr>
          <w:rFonts w:ascii="Times New Roman" w:hAnsi="Times New Roman"/>
          <w:i w:val="0"/>
          <w:szCs w:val="28"/>
          <w:lang w:eastAsia="zh-TW"/>
        </w:rPr>
        <w:t>11</w:t>
      </w:r>
      <w:r w:rsidR="00F34292" w:rsidRPr="00D55E9F">
        <w:rPr>
          <w:rFonts w:ascii="Times New Roman" w:hAnsi="Times New Roman"/>
          <w:i w:val="0"/>
          <w:szCs w:val="28"/>
          <w:lang w:eastAsia="zh-TW"/>
        </w:rPr>
        <w:t>）</w:t>
      </w:r>
      <w:r w:rsidRPr="00D55E9F">
        <w:rPr>
          <w:rFonts w:ascii="Times New Roman" w:hAnsi="Times New Roman"/>
          <w:i w:val="0"/>
          <w:szCs w:val="28"/>
          <w:lang w:eastAsia="zh-TW"/>
        </w:rPr>
        <w:t>和</w:t>
      </w:r>
      <w:r w:rsidR="00F34292" w:rsidRPr="00D55E9F">
        <w:rPr>
          <w:rFonts w:ascii="Times New Roman" w:hAnsi="Times New Roman"/>
          <w:i w:val="0"/>
          <w:szCs w:val="28"/>
          <w:lang w:eastAsia="zh-TW"/>
        </w:rPr>
        <w:t>十五</w:t>
      </w:r>
      <w:r w:rsidRPr="00D55E9F">
        <w:rPr>
          <w:rFonts w:ascii="Times New Roman" w:hAnsi="Times New Roman"/>
          <w:i w:val="0"/>
          <w:szCs w:val="28"/>
          <w:lang w:eastAsia="zh-TW"/>
        </w:rPr>
        <w:t>張</w:t>
      </w:r>
      <w:r w:rsidR="004A4B52" w:rsidRPr="00D55E9F">
        <w:rPr>
          <w:rFonts w:ascii="Times New Roman" w:hAnsi="Times New Roman"/>
          <w:i w:val="0"/>
          <w:szCs w:val="28"/>
          <w:lang w:eastAsia="zh-TW"/>
        </w:rPr>
        <w:t>照片</w:t>
      </w:r>
      <w:r w:rsidR="00F34292" w:rsidRPr="00D55E9F">
        <w:rPr>
          <w:rFonts w:ascii="Times New Roman" w:hAnsi="Times New Roman"/>
          <w:i w:val="0"/>
          <w:szCs w:val="28"/>
          <w:lang w:eastAsia="zh-TW"/>
        </w:rPr>
        <w:t>。</w:t>
      </w:r>
    </w:p>
    <w:p w:rsidR="00121791" w:rsidRPr="00D55E9F" w:rsidRDefault="00582F5D" w:rsidP="0012179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綜合</w:t>
      </w:r>
      <w:r w:rsidR="002014EA" w:rsidRPr="00D55E9F">
        <w:rPr>
          <w:rFonts w:ascii="Times New Roman" w:hAnsi="Times New Roman"/>
          <w:i w:val="0"/>
          <w:szCs w:val="28"/>
          <w:lang w:eastAsia="zh-TW"/>
        </w:rPr>
        <w:t>以上</w:t>
      </w:r>
      <w:r w:rsidRPr="00D55E9F">
        <w:rPr>
          <w:rFonts w:ascii="Times New Roman" w:hAnsi="Times New Roman"/>
          <w:i w:val="0"/>
          <w:szCs w:val="28"/>
          <w:lang w:eastAsia="zh-TW"/>
        </w:rPr>
        <w:t>的</w:t>
      </w:r>
      <w:r w:rsidR="002014EA" w:rsidRPr="00D55E9F">
        <w:rPr>
          <w:rFonts w:ascii="Times New Roman" w:hAnsi="Times New Roman"/>
          <w:i w:val="0"/>
          <w:szCs w:val="28"/>
          <w:lang w:eastAsia="zh-TW"/>
        </w:rPr>
        <w:t>資料，</w:t>
      </w:r>
      <w:r w:rsidR="00106513" w:rsidRPr="00D55E9F">
        <w:rPr>
          <w:rFonts w:ascii="Times New Roman" w:hAnsi="Times New Roman"/>
          <w:i w:val="0"/>
          <w:szCs w:val="28"/>
          <w:lang w:eastAsia="zh-HK"/>
        </w:rPr>
        <w:t>柴灣已婚警</w:t>
      </w:r>
      <w:r w:rsidR="00106513" w:rsidRPr="00D55E9F">
        <w:rPr>
          <w:rFonts w:ascii="Times New Roman" w:hAnsi="Times New Roman"/>
          <w:i w:val="0"/>
          <w:szCs w:val="28"/>
          <w:lang w:eastAsia="zh-TW"/>
        </w:rPr>
        <w:t>察</w:t>
      </w:r>
      <w:r w:rsidR="00106513" w:rsidRPr="00D55E9F">
        <w:rPr>
          <w:rFonts w:ascii="Times New Roman" w:hAnsi="Times New Roman"/>
          <w:i w:val="0"/>
          <w:szCs w:val="28"/>
          <w:lang w:eastAsia="zh-HK"/>
        </w:rPr>
        <w:t>宿</w:t>
      </w:r>
      <w:r w:rsidR="00106513" w:rsidRPr="00D55E9F">
        <w:rPr>
          <w:rFonts w:ascii="Times New Roman" w:hAnsi="Times New Roman"/>
          <w:i w:val="0"/>
          <w:szCs w:val="28"/>
          <w:lang w:eastAsia="zh-TW"/>
        </w:rPr>
        <w:t>舍</w:t>
      </w:r>
      <w:r w:rsidR="0064292D" w:rsidRPr="00D55E9F">
        <w:rPr>
          <w:rFonts w:ascii="Times New Roman" w:hAnsi="Times New Roman"/>
          <w:i w:val="0"/>
          <w:szCs w:val="28"/>
          <w:lang w:eastAsia="zh-TW"/>
        </w:rPr>
        <w:t>1</w:t>
      </w:r>
      <w:r w:rsidR="0064292D" w:rsidRPr="00D55E9F">
        <w:rPr>
          <w:rFonts w:ascii="Times New Roman" w:hAnsi="Times New Roman"/>
          <w:i w:val="0"/>
          <w:szCs w:val="28"/>
          <w:lang w:eastAsia="zh-TW"/>
        </w:rPr>
        <w:t>座</w:t>
      </w:r>
      <w:r w:rsidR="00106513" w:rsidRPr="00D55E9F">
        <w:rPr>
          <w:rFonts w:ascii="Times New Roman" w:hAnsi="Times New Roman"/>
          <w:i w:val="0"/>
          <w:szCs w:val="28"/>
          <w:lang w:eastAsia="zh-HK"/>
        </w:rPr>
        <w:t>是</w:t>
      </w:r>
      <w:r w:rsidR="00C16204" w:rsidRPr="00D55E9F">
        <w:rPr>
          <w:rFonts w:ascii="Times New Roman" w:hAnsi="Times New Roman"/>
          <w:i w:val="0"/>
          <w:szCs w:val="28"/>
          <w:lang w:eastAsia="zh-TW"/>
        </w:rPr>
        <w:t>一</w:t>
      </w:r>
      <w:r w:rsidR="0064292D" w:rsidRPr="00D55E9F">
        <w:rPr>
          <w:rFonts w:ascii="Times New Roman" w:hAnsi="Times New Roman"/>
          <w:i w:val="0"/>
          <w:szCs w:val="28"/>
          <w:lang w:eastAsia="zh-TW"/>
        </w:rPr>
        <w:t>棟</w:t>
      </w:r>
      <w:r w:rsidR="00106513" w:rsidRPr="00D55E9F">
        <w:rPr>
          <w:rFonts w:ascii="Times New Roman" w:hAnsi="Times New Roman"/>
          <w:i w:val="0"/>
          <w:szCs w:val="28"/>
          <w:lang w:eastAsia="zh-HK"/>
        </w:rPr>
        <w:t>多層大廈</w:t>
      </w:r>
      <w:r w:rsidRPr="00D55E9F">
        <w:rPr>
          <w:rFonts w:ascii="Times New Roman" w:hAnsi="Times New Roman"/>
          <w:i w:val="0"/>
          <w:szCs w:val="28"/>
          <w:lang w:eastAsia="zh-TW"/>
        </w:rPr>
        <w:t>，</w:t>
      </w:r>
      <w:r w:rsidR="00482011" w:rsidRPr="00D55E9F">
        <w:rPr>
          <w:rFonts w:ascii="Times New Roman" w:hAnsi="Times New Roman"/>
          <w:i w:val="0"/>
          <w:szCs w:val="28"/>
          <w:lang w:eastAsia="zh-TW"/>
        </w:rPr>
        <w:t>大廈的</w:t>
      </w:r>
      <w:r w:rsidR="00106513" w:rsidRPr="00D55E9F">
        <w:rPr>
          <w:rFonts w:ascii="Times New Roman" w:hAnsi="Times New Roman"/>
          <w:i w:val="0"/>
          <w:szCs w:val="28"/>
          <w:lang w:eastAsia="zh-HK"/>
        </w:rPr>
        <w:t>底層是停車場</w:t>
      </w:r>
      <w:r w:rsidRPr="00D55E9F">
        <w:rPr>
          <w:rFonts w:ascii="Times New Roman" w:hAnsi="Times New Roman"/>
          <w:i w:val="0"/>
          <w:szCs w:val="28"/>
          <w:lang w:eastAsia="zh-TW"/>
        </w:rPr>
        <w:t>，</w:t>
      </w:r>
      <w:r w:rsidR="00BA6A4B" w:rsidRPr="00D55E9F">
        <w:rPr>
          <w:rFonts w:ascii="Times New Roman" w:hAnsi="Times New Roman"/>
          <w:i w:val="0"/>
          <w:szCs w:val="28"/>
          <w:lang w:eastAsia="zh-TW"/>
        </w:rPr>
        <w:t>大</w:t>
      </w:r>
      <w:r w:rsidR="00106513" w:rsidRPr="00D55E9F">
        <w:rPr>
          <w:rFonts w:ascii="Times New Roman" w:hAnsi="Times New Roman"/>
          <w:i w:val="0"/>
          <w:szCs w:val="28"/>
          <w:lang w:eastAsia="zh-HK"/>
        </w:rPr>
        <w:t>廈與</w:t>
      </w:r>
      <w:r w:rsidR="00FE3549" w:rsidRPr="00D55E9F">
        <w:rPr>
          <w:rFonts w:ascii="Times New Roman" w:hAnsi="Times New Roman"/>
          <w:i w:val="0"/>
          <w:szCs w:val="28"/>
          <w:lang w:eastAsia="zh-TW"/>
        </w:rPr>
        <w:t>宿舍</w:t>
      </w:r>
      <w:r w:rsidR="00106513" w:rsidRPr="00D55E9F">
        <w:rPr>
          <w:rFonts w:ascii="Times New Roman" w:hAnsi="Times New Roman"/>
          <w:i w:val="0"/>
          <w:szCs w:val="28"/>
          <w:lang w:eastAsia="zh-HK"/>
        </w:rPr>
        <w:t>圍</w:t>
      </w:r>
      <w:r w:rsidR="00106513" w:rsidRPr="00D55E9F">
        <w:rPr>
          <w:rFonts w:ascii="Times New Roman" w:hAnsi="Times New Roman"/>
          <w:i w:val="0"/>
          <w:szCs w:val="28"/>
          <w:lang w:eastAsia="zh-TW"/>
        </w:rPr>
        <w:t>牆</w:t>
      </w:r>
      <w:r w:rsidR="00106513" w:rsidRPr="00D55E9F">
        <w:rPr>
          <w:rFonts w:ascii="Times New Roman" w:hAnsi="Times New Roman"/>
          <w:i w:val="0"/>
          <w:szCs w:val="28"/>
          <w:lang w:eastAsia="zh-HK"/>
        </w:rPr>
        <w:t>之間是</w:t>
      </w:r>
      <w:r w:rsidR="00F17892" w:rsidRPr="00D55E9F">
        <w:rPr>
          <w:rFonts w:ascii="Times New Roman" w:hAnsi="Times New Roman"/>
          <w:i w:val="0"/>
          <w:szCs w:val="28"/>
          <w:lang w:eastAsia="zh-TW"/>
        </w:rPr>
        <w:t>一條</w:t>
      </w:r>
      <w:r w:rsidR="00106513" w:rsidRPr="00D55E9F">
        <w:rPr>
          <w:rFonts w:ascii="Times New Roman" w:hAnsi="Times New Roman"/>
          <w:i w:val="0"/>
          <w:szCs w:val="28"/>
          <w:lang w:eastAsia="zh-HK"/>
        </w:rPr>
        <w:t>出入停車場</w:t>
      </w:r>
      <w:r w:rsidR="00F17892" w:rsidRPr="00D55E9F">
        <w:rPr>
          <w:rFonts w:ascii="Times New Roman" w:hAnsi="Times New Roman"/>
          <w:i w:val="0"/>
          <w:szCs w:val="28"/>
          <w:lang w:eastAsia="zh-TW"/>
        </w:rPr>
        <w:t>的</w:t>
      </w:r>
      <w:r w:rsidR="00DE4732" w:rsidRPr="00D55E9F">
        <w:rPr>
          <w:rFonts w:ascii="Times New Roman" w:hAnsi="Times New Roman"/>
          <w:i w:val="0"/>
          <w:szCs w:val="28"/>
          <w:lang w:eastAsia="zh-TW"/>
        </w:rPr>
        <w:t>雙線</w:t>
      </w:r>
      <w:r w:rsidR="00106513" w:rsidRPr="00D55E9F">
        <w:rPr>
          <w:rFonts w:ascii="Times New Roman" w:hAnsi="Times New Roman"/>
          <w:i w:val="0"/>
          <w:szCs w:val="28"/>
          <w:lang w:eastAsia="zh-HK"/>
        </w:rPr>
        <w:t>行車道</w:t>
      </w:r>
      <w:r w:rsidR="00121791" w:rsidRPr="00D55E9F">
        <w:rPr>
          <w:rFonts w:ascii="Times New Roman" w:hAnsi="Times New Roman"/>
          <w:i w:val="0"/>
          <w:szCs w:val="28"/>
          <w:lang w:eastAsia="zh-TW"/>
        </w:rPr>
        <w:t>。</w:t>
      </w:r>
    </w:p>
    <w:p w:rsidR="00F17892" w:rsidRPr="00D55E9F" w:rsidRDefault="00106513" w:rsidP="00121791">
      <w:pPr>
        <w:pStyle w:val="ar-heading1"/>
        <w:keepNext w:val="0"/>
        <w:numPr>
          <w:ilvl w:val="0"/>
          <w:numId w:val="5"/>
        </w:numPr>
        <w:spacing w:before="0" w:after="520"/>
        <w:ind w:firstLine="0"/>
        <w:jc w:val="both"/>
        <w:rPr>
          <w:rFonts w:ascii="Times New Roman" w:hAnsi="Times New Roman"/>
          <w:i w:val="0"/>
          <w:lang w:val="en-US" w:eastAsia="zh-TW"/>
        </w:rPr>
      </w:pPr>
      <w:r w:rsidRPr="00D55E9F">
        <w:rPr>
          <w:rFonts w:ascii="Times New Roman" w:hAnsi="Times New Roman"/>
          <w:i w:val="0"/>
          <w:szCs w:val="28"/>
          <w:lang w:eastAsia="zh-TW"/>
        </w:rPr>
        <w:t>2019</w:t>
      </w:r>
      <w:r w:rsidRPr="00D55E9F">
        <w:rPr>
          <w:rFonts w:ascii="Times New Roman" w:hAnsi="Times New Roman"/>
          <w:i w:val="0"/>
          <w:szCs w:val="28"/>
          <w:lang w:eastAsia="zh-HK"/>
        </w:rPr>
        <w:t>年</w:t>
      </w:r>
      <w:r w:rsidRPr="00D55E9F">
        <w:rPr>
          <w:rFonts w:ascii="Times New Roman" w:hAnsi="Times New Roman"/>
          <w:i w:val="0"/>
          <w:szCs w:val="28"/>
          <w:lang w:eastAsia="zh-TW"/>
        </w:rPr>
        <w:t>11</w:t>
      </w:r>
      <w:r w:rsidRPr="00D55E9F">
        <w:rPr>
          <w:rFonts w:ascii="Times New Roman" w:hAnsi="Times New Roman"/>
          <w:i w:val="0"/>
          <w:szCs w:val="28"/>
          <w:lang w:eastAsia="zh-HK"/>
        </w:rPr>
        <w:t>月</w:t>
      </w:r>
      <w:r w:rsidRPr="00D55E9F">
        <w:rPr>
          <w:rFonts w:ascii="Times New Roman" w:hAnsi="Times New Roman"/>
          <w:i w:val="0"/>
          <w:szCs w:val="28"/>
          <w:lang w:eastAsia="zh-TW"/>
        </w:rPr>
        <w:t>18</w:t>
      </w:r>
      <w:r w:rsidRPr="00D55E9F">
        <w:rPr>
          <w:rFonts w:ascii="Times New Roman" w:hAnsi="Times New Roman"/>
          <w:i w:val="0"/>
          <w:szCs w:val="28"/>
          <w:lang w:eastAsia="zh-HK"/>
        </w:rPr>
        <w:t>日下午</w:t>
      </w:r>
      <w:r w:rsidRPr="00D55E9F">
        <w:rPr>
          <w:rFonts w:ascii="Times New Roman" w:hAnsi="Times New Roman"/>
          <w:i w:val="0"/>
          <w:szCs w:val="28"/>
          <w:lang w:eastAsia="zh-TW"/>
        </w:rPr>
        <w:t>4</w:t>
      </w:r>
      <w:r w:rsidRPr="00D55E9F">
        <w:rPr>
          <w:rFonts w:ascii="Times New Roman" w:hAnsi="Times New Roman"/>
          <w:i w:val="0"/>
          <w:szCs w:val="28"/>
          <w:lang w:eastAsia="zh-HK"/>
        </w:rPr>
        <w:t>時</w:t>
      </w:r>
      <w:r w:rsidRPr="00D55E9F">
        <w:rPr>
          <w:rFonts w:ascii="Times New Roman" w:hAnsi="Times New Roman"/>
          <w:i w:val="0"/>
          <w:szCs w:val="28"/>
          <w:lang w:eastAsia="zh-TW"/>
        </w:rPr>
        <w:t>10</w:t>
      </w:r>
      <w:r w:rsidRPr="00D55E9F">
        <w:rPr>
          <w:rFonts w:ascii="Times New Roman" w:hAnsi="Times New Roman"/>
          <w:i w:val="0"/>
          <w:szCs w:val="28"/>
          <w:lang w:eastAsia="zh-HK"/>
        </w:rPr>
        <w:t>分</w:t>
      </w:r>
      <w:r w:rsidRPr="00D55E9F">
        <w:rPr>
          <w:rFonts w:ascii="Times New Roman" w:hAnsi="Times New Roman"/>
          <w:i w:val="0"/>
          <w:szCs w:val="28"/>
          <w:lang w:eastAsia="zh-TW"/>
        </w:rPr>
        <w:t>，</w:t>
      </w:r>
      <w:r w:rsidR="00582F5D" w:rsidRPr="00D55E9F">
        <w:rPr>
          <w:rFonts w:ascii="Times New Roman" w:hAnsi="Times New Roman"/>
          <w:i w:val="0"/>
          <w:szCs w:val="28"/>
          <w:lang w:eastAsia="zh-TW"/>
        </w:rPr>
        <w:t>有</w:t>
      </w:r>
      <w:r w:rsidR="000F17E8" w:rsidRPr="00D55E9F">
        <w:rPr>
          <w:rFonts w:ascii="Times New Roman" w:hAnsi="Times New Roman"/>
          <w:i w:val="0"/>
          <w:szCs w:val="28"/>
          <w:lang w:eastAsia="zh-TW"/>
        </w:rPr>
        <w:t>路人</w:t>
      </w:r>
      <w:r w:rsidR="00582F5D" w:rsidRPr="00D55E9F">
        <w:rPr>
          <w:rFonts w:ascii="Times New Roman" w:hAnsi="Times New Roman"/>
          <w:i w:val="0"/>
          <w:szCs w:val="28"/>
          <w:lang w:eastAsia="zh-TW"/>
        </w:rPr>
        <w:t>在</w:t>
      </w:r>
      <w:r w:rsidR="0064292D" w:rsidRPr="00D55E9F">
        <w:rPr>
          <w:rFonts w:ascii="Times New Roman" w:hAnsi="Times New Roman"/>
          <w:i w:val="0"/>
          <w:szCs w:val="28"/>
          <w:lang w:eastAsia="zh-TW"/>
        </w:rPr>
        <w:t>宿舍外圍</w:t>
      </w:r>
      <w:r w:rsidR="00727A97" w:rsidRPr="00D55E9F">
        <w:rPr>
          <w:rFonts w:ascii="Times New Roman" w:hAnsi="Times New Roman"/>
          <w:i w:val="0"/>
          <w:szCs w:val="28"/>
          <w:lang w:eastAsia="zh-TW"/>
        </w:rPr>
        <w:t>看</w:t>
      </w:r>
      <w:r w:rsidRPr="00D55E9F">
        <w:rPr>
          <w:rFonts w:ascii="Times New Roman" w:hAnsi="Times New Roman"/>
          <w:i w:val="0"/>
          <w:szCs w:val="28"/>
          <w:lang w:eastAsia="zh-HK"/>
        </w:rPr>
        <w:t>見答</w:t>
      </w:r>
      <w:r w:rsidRPr="00D55E9F">
        <w:rPr>
          <w:rFonts w:ascii="Times New Roman" w:hAnsi="Times New Roman"/>
          <w:i w:val="0"/>
          <w:szCs w:val="28"/>
          <w:lang w:eastAsia="zh-TW"/>
        </w:rPr>
        <w:t>辯</w:t>
      </w:r>
      <w:r w:rsidRPr="00D55E9F">
        <w:rPr>
          <w:rFonts w:ascii="Times New Roman" w:hAnsi="Times New Roman"/>
          <w:i w:val="0"/>
          <w:szCs w:val="28"/>
          <w:lang w:eastAsia="zh-HK"/>
        </w:rPr>
        <w:t>人</w:t>
      </w:r>
      <w:r w:rsidR="00BA6A4B" w:rsidRPr="00D55E9F">
        <w:rPr>
          <w:rFonts w:ascii="Times New Roman" w:hAnsi="Times New Roman"/>
          <w:i w:val="0"/>
          <w:szCs w:val="28"/>
          <w:lang w:eastAsia="zh-TW"/>
        </w:rPr>
        <w:t>和</w:t>
      </w:r>
      <w:r w:rsidRPr="00D55E9F">
        <w:rPr>
          <w:rFonts w:ascii="Times New Roman" w:hAnsi="Times New Roman"/>
          <w:i w:val="0"/>
          <w:szCs w:val="28"/>
          <w:lang w:eastAsia="zh-HK"/>
        </w:rPr>
        <w:t>一名女子</w:t>
      </w:r>
      <w:r w:rsidR="00F17892" w:rsidRPr="00D55E9F">
        <w:rPr>
          <w:rFonts w:ascii="Times New Roman" w:hAnsi="Times New Roman"/>
          <w:i w:val="0"/>
          <w:szCs w:val="28"/>
          <w:lang w:eastAsia="zh-HK"/>
        </w:rPr>
        <w:t>各自</w:t>
      </w:r>
      <w:r w:rsidR="00FE3549" w:rsidRPr="00D55E9F">
        <w:rPr>
          <w:rFonts w:ascii="Times New Roman" w:hAnsi="Times New Roman"/>
          <w:i w:val="0"/>
          <w:szCs w:val="28"/>
          <w:lang w:eastAsia="zh-HK"/>
        </w:rPr>
        <w:t>把一枚</w:t>
      </w:r>
      <w:r w:rsidR="00F17892" w:rsidRPr="00D55E9F">
        <w:rPr>
          <w:rFonts w:ascii="Times New Roman" w:hAnsi="Times New Roman"/>
          <w:i w:val="0"/>
          <w:szCs w:val="28"/>
          <w:lang w:eastAsia="zh-HK"/>
        </w:rPr>
        <w:t>汽</w:t>
      </w:r>
      <w:r w:rsidR="00F17892" w:rsidRPr="00D55E9F">
        <w:rPr>
          <w:rFonts w:ascii="Times New Roman" w:hAnsi="Times New Roman"/>
          <w:i w:val="0"/>
          <w:szCs w:val="28"/>
          <w:lang w:eastAsia="zh-TW"/>
        </w:rPr>
        <w:t>油</w:t>
      </w:r>
      <w:r w:rsidR="00F17892" w:rsidRPr="00D55E9F">
        <w:rPr>
          <w:rFonts w:ascii="Times New Roman" w:hAnsi="Times New Roman"/>
          <w:i w:val="0"/>
          <w:szCs w:val="28"/>
          <w:lang w:eastAsia="zh-HK"/>
        </w:rPr>
        <w:t>彈擲向宿</w:t>
      </w:r>
      <w:r w:rsidR="00F17892" w:rsidRPr="00D55E9F">
        <w:rPr>
          <w:rFonts w:ascii="Times New Roman" w:hAnsi="Times New Roman"/>
          <w:i w:val="0"/>
          <w:szCs w:val="28"/>
          <w:lang w:eastAsia="zh-TW"/>
        </w:rPr>
        <w:t>舍</w:t>
      </w:r>
      <w:r w:rsidR="00F17892" w:rsidRPr="00D55E9F">
        <w:rPr>
          <w:rFonts w:ascii="Times New Roman" w:hAnsi="Times New Roman"/>
          <w:i w:val="0"/>
          <w:szCs w:val="28"/>
          <w:lang w:eastAsia="zh-HK"/>
        </w:rPr>
        <w:t>圍</w:t>
      </w:r>
      <w:r w:rsidR="00F17892" w:rsidRPr="00D55E9F">
        <w:rPr>
          <w:rFonts w:ascii="Times New Roman" w:hAnsi="Times New Roman"/>
          <w:i w:val="0"/>
          <w:szCs w:val="28"/>
          <w:lang w:eastAsia="zh-TW"/>
        </w:rPr>
        <w:t>牆</w:t>
      </w:r>
      <w:r w:rsidR="002014EA" w:rsidRPr="00D55E9F">
        <w:rPr>
          <w:rFonts w:ascii="Times New Roman" w:hAnsi="Times New Roman"/>
          <w:i w:val="0"/>
          <w:szCs w:val="28"/>
          <w:lang w:eastAsia="zh-TW"/>
        </w:rPr>
        <w:t>之</w:t>
      </w:r>
      <w:r w:rsidR="00F17892" w:rsidRPr="00D55E9F">
        <w:rPr>
          <w:rFonts w:ascii="Times New Roman" w:hAnsi="Times New Roman"/>
          <w:i w:val="0"/>
          <w:szCs w:val="28"/>
          <w:lang w:eastAsia="zh-HK"/>
        </w:rPr>
        <w:t>內</w:t>
      </w:r>
      <w:r w:rsidR="00582F5D" w:rsidRPr="00D55E9F">
        <w:rPr>
          <w:rFonts w:ascii="Times New Roman" w:hAnsi="Times New Roman"/>
          <w:i w:val="0"/>
          <w:szCs w:val="28"/>
          <w:lang w:eastAsia="zh-TW"/>
        </w:rPr>
        <w:t>，</w:t>
      </w:r>
      <w:r w:rsidR="00F17892" w:rsidRPr="00D55E9F">
        <w:rPr>
          <w:rFonts w:ascii="Times New Roman" w:hAnsi="Times New Roman"/>
          <w:i w:val="0"/>
          <w:szCs w:val="28"/>
          <w:lang w:eastAsia="zh-TW"/>
        </w:rPr>
        <w:t>當時</w:t>
      </w:r>
      <w:r w:rsidRPr="00D55E9F">
        <w:rPr>
          <w:rFonts w:ascii="Times New Roman" w:hAnsi="Times New Roman"/>
          <w:i w:val="0"/>
          <w:szCs w:val="28"/>
          <w:lang w:eastAsia="zh-HK"/>
        </w:rPr>
        <w:t>兩人</w:t>
      </w:r>
      <w:r w:rsidR="002014EA" w:rsidRPr="00D55E9F">
        <w:rPr>
          <w:rFonts w:ascii="Times New Roman" w:hAnsi="Times New Roman"/>
          <w:i w:val="0"/>
          <w:szCs w:val="28"/>
          <w:lang w:eastAsia="zh-TW"/>
        </w:rPr>
        <w:t>都</w:t>
      </w:r>
      <w:r w:rsidRPr="00D55E9F">
        <w:rPr>
          <w:rFonts w:ascii="Times New Roman" w:hAnsi="Times New Roman"/>
          <w:i w:val="0"/>
          <w:szCs w:val="28"/>
          <w:lang w:eastAsia="zh-HK"/>
        </w:rPr>
        <w:t>穿</w:t>
      </w:r>
      <w:r w:rsidRPr="00D55E9F">
        <w:rPr>
          <w:rFonts w:ascii="Times New Roman" w:hAnsi="Times New Roman"/>
          <w:i w:val="0"/>
          <w:szCs w:val="28"/>
          <w:lang w:eastAsia="zh-TW"/>
        </w:rPr>
        <w:t>著</w:t>
      </w:r>
      <w:r w:rsidR="00F17892" w:rsidRPr="00D55E9F">
        <w:rPr>
          <w:rFonts w:ascii="Times New Roman" w:hAnsi="Times New Roman"/>
          <w:i w:val="0"/>
          <w:szCs w:val="28"/>
          <w:lang w:eastAsia="zh-HK"/>
        </w:rPr>
        <w:t>黑衣</w:t>
      </w:r>
      <w:r w:rsidR="00727A97" w:rsidRPr="00D55E9F">
        <w:rPr>
          <w:rFonts w:ascii="Times New Roman" w:hAnsi="Times New Roman"/>
          <w:i w:val="0"/>
          <w:szCs w:val="28"/>
          <w:lang w:eastAsia="zh-TW"/>
        </w:rPr>
        <w:t>、</w:t>
      </w:r>
      <w:r w:rsidR="003335A5" w:rsidRPr="00D55E9F">
        <w:rPr>
          <w:rFonts w:ascii="Times New Roman" w:hAnsi="Times New Roman"/>
          <w:i w:val="0"/>
          <w:szCs w:val="28"/>
          <w:lang w:eastAsia="zh-TW"/>
        </w:rPr>
        <w:t>拉上頭套</w:t>
      </w:r>
      <w:r w:rsidR="00582F5D" w:rsidRPr="00D55E9F">
        <w:rPr>
          <w:rFonts w:ascii="Times New Roman" w:hAnsi="Times New Roman"/>
          <w:i w:val="0"/>
          <w:szCs w:val="28"/>
          <w:lang w:eastAsia="zh-TW"/>
        </w:rPr>
        <w:t>，</w:t>
      </w:r>
      <w:r w:rsidR="00F17892" w:rsidRPr="00D55E9F">
        <w:rPr>
          <w:rFonts w:ascii="Times New Roman" w:hAnsi="Times New Roman"/>
          <w:i w:val="0"/>
          <w:szCs w:val="28"/>
          <w:lang w:eastAsia="zh-TW"/>
        </w:rPr>
        <w:t>和</w:t>
      </w:r>
      <w:r w:rsidRPr="00D55E9F">
        <w:rPr>
          <w:rFonts w:ascii="Times New Roman" w:hAnsi="Times New Roman"/>
          <w:i w:val="0"/>
          <w:szCs w:val="28"/>
          <w:lang w:eastAsia="zh-HK"/>
        </w:rPr>
        <w:t>戴口罩</w:t>
      </w:r>
      <w:r w:rsidR="00F17892" w:rsidRPr="00D55E9F">
        <w:rPr>
          <w:rFonts w:ascii="Times New Roman" w:hAnsi="Times New Roman"/>
          <w:i w:val="0"/>
          <w:szCs w:val="28"/>
          <w:lang w:eastAsia="zh-TW"/>
        </w:rPr>
        <w:t>。</w:t>
      </w:r>
    </w:p>
    <w:p w:rsidR="006D644A" w:rsidRPr="00D55E9F" w:rsidRDefault="00106513" w:rsidP="00121791">
      <w:pPr>
        <w:pStyle w:val="ar-heading1"/>
        <w:keepNext w:val="0"/>
        <w:numPr>
          <w:ilvl w:val="0"/>
          <w:numId w:val="5"/>
        </w:numPr>
        <w:spacing w:before="0" w:after="520"/>
        <w:ind w:firstLine="0"/>
        <w:jc w:val="both"/>
        <w:rPr>
          <w:rFonts w:ascii="Times New Roman" w:hAnsi="Times New Roman"/>
          <w:i w:val="0"/>
          <w:lang w:val="en-US" w:eastAsia="zh-TW"/>
        </w:rPr>
      </w:pPr>
      <w:r w:rsidRPr="00D55E9F">
        <w:rPr>
          <w:rFonts w:ascii="Times New Roman" w:hAnsi="Times New Roman"/>
          <w:i w:val="0"/>
          <w:szCs w:val="28"/>
          <w:lang w:eastAsia="zh-HK"/>
        </w:rPr>
        <w:t>答</w:t>
      </w:r>
      <w:r w:rsidRPr="00D55E9F">
        <w:rPr>
          <w:rFonts w:ascii="Times New Roman" w:hAnsi="Times New Roman"/>
          <w:i w:val="0"/>
          <w:szCs w:val="28"/>
          <w:lang w:eastAsia="zh-TW"/>
        </w:rPr>
        <w:t>辯</w:t>
      </w:r>
      <w:r w:rsidRPr="00D55E9F">
        <w:rPr>
          <w:rFonts w:ascii="Times New Roman" w:hAnsi="Times New Roman"/>
          <w:i w:val="0"/>
          <w:szCs w:val="28"/>
          <w:lang w:eastAsia="zh-HK"/>
        </w:rPr>
        <w:t>人</w:t>
      </w:r>
      <w:r w:rsidR="002014EA" w:rsidRPr="00D55E9F">
        <w:rPr>
          <w:rFonts w:ascii="Times New Roman" w:hAnsi="Times New Roman"/>
          <w:i w:val="0"/>
          <w:szCs w:val="28"/>
          <w:lang w:eastAsia="zh-TW"/>
        </w:rPr>
        <w:t>投</w:t>
      </w:r>
      <w:r w:rsidRPr="00D55E9F">
        <w:rPr>
          <w:rFonts w:ascii="Times New Roman" w:hAnsi="Times New Roman"/>
          <w:i w:val="0"/>
          <w:szCs w:val="28"/>
          <w:lang w:eastAsia="zh-HK"/>
        </w:rPr>
        <w:t>擲的汽</w:t>
      </w:r>
      <w:r w:rsidRPr="00D55E9F">
        <w:rPr>
          <w:rFonts w:ascii="Times New Roman" w:hAnsi="Times New Roman"/>
          <w:i w:val="0"/>
          <w:szCs w:val="28"/>
          <w:lang w:eastAsia="zh-TW"/>
        </w:rPr>
        <w:t>油彈</w:t>
      </w:r>
      <w:r w:rsidR="00F17892" w:rsidRPr="00D55E9F">
        <w:rPr>
          <w:rFonts w:ascii="Times New Roman" w:hAnsi="Times New Roman"/>
          <w:i w:val="0"/>
          <w:szCs w:val="28"/>
          <w:lang w:eastAsia="zh-TW"/>
        </w:rPr>
        <w:t>，</w:t>
      </w:r>
      <w:r w:rsidR="00BA6A4B" w:rsidRPr="00D55E9F">
        <w:rPr>
          <w:rFonts w:ascii="Times New Roman" w:hAnsi="Times New Roman"/>
          <w:i w:val="0"/>
          <w:szCs w:val="28"/>
          <w:lang w:eastAsia="zh-TW"/>
        </w:rPr>
        <w:t>飛</w:t>
      </w:r>
      <w:r w:rsidRPr="00D55E9F">
        <w:rPr>
          <w:rFonts w:ascii="Times New Roman" w:hAnsi="Times New Roman"/>
          <w:i w:val="0"/>
          <w:szCs w:val="28"/>
          <w:lang w:eastAsia="zh-TW"/>
        </w:rPr>
        <w:t>越</w:t>
      </w:r>
      <w:r w:rsidRPr="00D55E9F">
        <w:rPr>
          <w:rFonts w:ascii="Times New Roman" w:hAnsi="Times New Roman"/>
          <w:i w:val="0"/>
          <w:szCs w:val="28"/>
          <w:lang w:eastAsia="zh-HK"/>
        </w:rPr>
        <w:t>圍</w:t>
      </w:r>
      <w:r w:rsidRPr="00D55E9F">
        <w:rPr>
          <w:rFonts w:ascii="Times New Roman" w:hAnsi="Times New Roman"/>
          <w:i w:val="0"/>
          <w:szCs w:val="28"/>
          <w:lang w:eastAsia="zh-TW"/>
        </w:rPr>
        <w:t>牆，</w:t>
      </w:r>
      <w:r w:rsidRPr="00D55E9F">
        <w:rPr>
          <w:rFonts w:ascii="Times New Roman" w:hAnsi="Times New Roman"/>
          <w:i w:val="0"/>
          <w:szCs w:val="28"/>
          <w:lang w:eastAsia="zh-HK"/>
        </w:rPr>
        <w:t>撃中宿</w:t>
      </w:r>
      <w:r w:rsidRPr="00D55E9F">
        <w:rPr>
          <w:rFonts w:ascii="Times New Roman" w:hAnsi="Times New Roman"/>
          <w:i w:val="0"/>
          <w:szCs w:val="28"/>
          <w:lang w:eastAsia="zh-TW"/>
        </w:rPr>
        <w:t>舍</w:t>
      </w:r>
      <w:r w:rsidR="0064292D" w:rsidRPr="00D55E9F">
        <w:rPr>
          <w:rFonts w:ascii="Times New Roman" w:hAnsi="Times New Roman"/>
          <w:i w:val="0"/>
          <w:szCs w:val="28"/>
          <w:lang w:eastAsia="zh-TW"/>
        </w:rPr>
        <w:t>1</w:t>
      </w:r>
      <w:r w:rsidR="0064292D" w:rsidRPr="00D55E9F">
        <w:rPr>
          <w:rFonts w:ascii="Times New Roman" w:hAnsi="Times New Roman"/>
          <w:i w:val="0"/>
          <w:szCs w:val="28"/>
          <w:lang w:eastAsia="zh-TW"/>
        </w:rPr>
        <w:t>座</w:t>
      </w:r>
      <w:r w:rsidRPr="00D55E9F">
        <w:rPr>
          <w:rFonts w:ascii="Times New Roman" w:hAnsi="Times New Roman"/>
          <w:i w:val="0"/>
          <w:szCs w:val="28"/>
          <w:lang w:eastAsia="zh-HK"/>
        </w:rPr>
        <w:t>一樓某單</w:t>
      </w:r>
      <w:r w:rsidRPr="00D55E9F">
        <w:rPr>
          <w:rFonts w:ascii="Times New Roman" w:hAnsi="Times New Roman"/>
          <w:i w:val="0"/>
          <w:szCs w:val="28"/>
          <w:lang w:eastAsia="zh-TW"/>
        </w:rPr>
        <w:t>位</w:t>
      </w:r>
      <w:r w:rsidR="004A4B52" w:rsidRPr="00D55E9F">
        <w:rPr>
          <w:rFonts w:ascii="Times New Roman" w:hAnsi="Times New Roman"/>
          <w:i w:val="0"/>
          <w:szCs w:val="28"/>
          <w:lang w:eastAsia="zh-TW"/>
        </w:rPr>
        <w:t>的窗戶</w:t>
      </w:r>
      <w:r w:rsidRPr="00D55E9F">
        <w:rPr>
          <w:rFonts w:ascii="Times New Roman" w:hAnsi="Times New Roman"/>
          <w:i w:val="0"/>
          <w:szCs w:val="28"/>
          <w:lang w:eastAsia="zh-TW"/>
        </w:rPr>
        <w:t>，</w:t>
      </w:r>
      <w:r w:rsidR="004A4B52" w:rsidRPr="00D55E9F">
        <w:rPr>
          <w:rFonts w:ascii="Times New Roman" w:hAnsi="Times New Roman"/>
          <w:i w:val="0"/>
          <w:szCs w:val="28"/>
          <w:lang w:eastAsia="zh-TW"/>
        </w:rPr>
        <w:t>窗戶和外牆被</w:t>
      </w:r>
      <w:r w:rsidR="001A1091" w:rsidRPr="00D55E9F">
        <w:rPr>
          <w:rFonts w:ascii="Times New Roman" w:hAnsi="Times New Roman"/>
          <w:i w:val="0"/>
          <w:szCs w:val="28"/>
          <w:lang w:eastAsia="zh-TW"/>
        </w:rPr>
        <w:t>火焰</w:t>
      </w:r>
      <w:r w:rsidRPr="00D55E9F">
        <w:rPr>
          <w:rFonts w:ascii="Times New Roman" w:hAnsi="Times New Roman"/>
          <w:i w:val="0"/>
          <w:szCs w:val="28"/>
          <w:lang w:eastAsia="zh-HK"/>
        </w:rPr>
        <w:t>燻黑</w:t>
      </w:r>
      <w:r w:rsidRPr="00D55E9F">
        <w:rPr>
          <w:rFonts w:ascii="Times New Roman" w:hAnsi="Times New Roman"/>
          <w:i w:val="0"/>
          <w:szCs w:val="28"/>
          <w:lang w:eastAsia="zh-TW"/>
        </w:rPr>
        <w:t>。</w:t>
      </w:r>
      <w:r w:rsidR="00B4385D" w:rsidRPr="00D55E9F">
        <w:rPr>
          <w:rFonts w:ascii="Times New Roman" w:hAnsi="Times New Roman"/>
          <w:i w:val="0"/>
          <w:szCs w:val="28"/>
          <w:lang w:eastAsia="zh-TW"/>
        </w:rPr>
        <w:t>當時</w:t>
      </w:r>
      <w:r w:rsidR="005871E5" w:rsidRPr="00D55E9F">
        <w:rPr>
          <w:rFonts w:ascii="Times New Roman" w:hAnsi="Times New Roman"/>
          <w:i w:val="0"/>
          <w:szCs w:val="28"/>
          <w:lang w:eastAsia="zh-TW"/>
        </w:rPr>
        <w:t>戶主</w:t>
      </w:r>
      <w:r w:rsidR="006D644A" w:rsidRPr="00D55E9F">
        <w:rPr>
          <w:rFonts w:ascii="Times New Roman" w:hAnsi="Times New Roman"/>
          <w:i w:val="0"/>
          <w:szCs w:val="28"/>
          <w:lang w:eastAsia="zh-TW"/>
        </w:rPr>
        <w:t>和</w:t>
      </w:r>
      <w:r w:rsidR="00B4385D" w:rsidRPr="00D55E9F">
        <w:rPr>
          <w:rFonts w:ascii="Times New Roman" w:hAnsi="Times New Roman"/>
          <w:i w:val="0"/>
          <w:szCs w:val="28"/>
          <w:lang w:eastAsia="zh-TW"/>
        </w:rPr>
        <w:t>他</w:t>
      </w:r>
      <w:r w:rsidR="00582F5D" w:rsidRPr="00D55E9F">
        <w:rPr>
          <w:rFonts w:ascii="Times New Roman" w:hAnsi="Times New Roman"/>
          <w:i w:val="0"/>
          <w:szCs w:val="28"/>
          <w:lang w:eastAsia="zh-TW"/>
        </w:rPr>
        <w:t>一名</w:t>
      </w:r>
      <w:r w:rsidRPr="00D55E9F">
        <w:rPr>
          <w:rFonts w:ascii="Times New Roman" w:hAnsi="Times New Roman"/>
          <w:i w:val="0"/>
          <w:szCs w:val="28"/>
          <w:lang w:eastAsia="zh-HK"/>
        </w:rPr>
        <w:t>家人</w:t>
      </w:r>
      <w:r w:rsidR="00320B24" w:rsidRPr="00D55E9F">
        <w:rPr>
          <w:rFonts w:ascii="Times New Roman" w:hAnsi="Times New Roman"/>
          <w:i w:val="0"/>
          <w:szCs w:val="28"/>
          <w:lang w:eastAsia="zh-TW"/>
        </w:rPr>
        <w:t>在單位</w:t>
      </w:r>
      <w:r w:rsidR="00320B24" w:rsidRPr="00D55E9F">
        <w:rPr>
          <w:rFonts w:hint="eastAsia"/>
          <w:i w:val="0"/>
          <w:szCs w:val="28"/>
          <w:lang w:eastAsia="zh-HK"/>
        </w:rPr>
        <w:t>裡面</w:t>
      </w:r>
      <w:r w:rsidR="005871E5" w:rsidRPr="00D55E9F">
        <w:rPr>
          <w:rFonts w:ascii="Times New Roman" w:hAnsi="Times New Roman"/>
          <w:i w:val="0"/>
          <w:szCs w:val="28"/>
          <w:lang w:eastAsia="zh-TW"/>
        </w:rPr>
        <w:t>，</w:t>
      </w:r>
      <w:proofErr w:type="gramStart"/>
      <w:r w:rsidR="0063598D" w:rsidRPr="00D55E9F">
        <w:rPr>
          <w:rFonts w:ascii="Times New Roman" w:hAnsi="Times New Roman"/>
          <w:i w:val="0"/>
          <w:szCs w:val="28"/>
          <w:lang w:eastAsia="zh-TW"/>
        </w:rPr>
        <w:t>同層</w:t>
      </w:r>
      <w:r w:rsidR="003335A5" w:rsidRPr="00D55E9F">
        <w:rPr>
          <w:rFonts w:ascii="Times New Roman" w:hAnsi="Times New Roman"/>
          <w:i w:val="0"/>
          <w:szCs w:val="28"/>
          <w:lang w:eastAsia="zh-TW"/>
        </w:rPr>
        <w:t>的</w:t>
      </w:r>
      <w:proofErr w:type="gramEnd"/>
      <w:r w:rsidR="003335A5" w:rsidRPr="00D55E9F">
        <w:rPr>
          <w:rFonts w:ascii="Times New Roman" w:hAnsi="Times New Roman"/>
          <w:i w:val="0"/>
          <w:szCs w:val="28"/>
          <w:lang w:eastAsia="zh-TW"/>
        </w:rPr>
        <w:t>其他</w:t>
      </w:r>
      <w:r w:rsidR="006D644A" w:rsidRPr="00D55E9F">
        <w:rPr>
          <w:rFonts w:ascii="Times New Roman" w:hAnsi="Times New Roman"/>
          <w:i w:val="0"/>
          <w:szCs w:val="28"/>
          <w:lang w:eastAsia="zh-TW"/>
        </w:rPr>
        <w:t>住戶也有人在</w:t>
      </w:r>
      <w:r w:rsidR="003335A5" w:rsidRPr="00D55E9F">
        <w:rPr>
          <w:rFonts w:ascii="Times New Roman" w:hAnsi="Times New Roman"/>
          <w:i w:val="0"/>
          <w:szCs w:val="28"/>
          <w:lang w:eastAsia="zh-TW"/>
        </w:rPr>
        <w:t>自己</w:t>
      </w:r>
      <w:r w:rsidR="00777F3F" w:rsidRPr="00D55E9F">
        <w:rPr>
          <w:rFonts w:ascii="Times New Roman" w:hAnsi="Times New Roman"/>
          <w:i w:val="0"/>
          <w:szCs w:val="28"/>
          <w:lang w:eastAsia="zh-TW"/>
        </w:rPr>
        <w:t>的居室</w:t>
      </w:r>
      <w:r w:rsidRPr="00D55E9F">
        <w:rPr>
          <w:rFonts w:ascii="Times New Roman" w:hAnsi="Times New Roman"/>
          <w:i w:val="0"/>
          <w:szCs w:val="28"/>
          <w:lang w:eastAsia="zh-TW"/>
        </w:rPr>
        <w:t>。</w:t>
      </w:r>
    </w:p>
    <w:p w:rsidR="002F05FC" w:rsidRPr="00D55E9F" w:rsidRDefault="007655F1" w:rsidP="00A160F0">
      <w:pPr>
        <w:pStyle w:val="ar-heading1"/>
        <w:keepNext w:val="0"/>
        <w:numPr>
          <w:ilvl w:val="0"/>
          <w:numId w:val="5"/>
        </w:numPr>
        <w:spacing w:before="0" w:after="520"/>
        <w:ind w:firstLine="0"/>
        <w:jc w:val="both"/>
        <w:rPr>
          <w:rFonts w:ascii="Times New Roman" w:hAnsi="Times New Roman"/>
          <w:i w:val="0"/>
          <w:lang w:val="en-US" w:eastAsia="zh-TW"/>
        </w:rPr>
      </w:pPr>
      <w:r w:rsidRPr="00D55E9F">
        <w:rPr>
          <w:rFonts w:ascii="Times New Roman" w:hAnsi="Times New Roman"/>
          <w:i w:val="0"/>
          <w:szCs w:val="28"/>
          <w:lang w:val="en-US" w:eastAsia="zh-TW"/>
        </w:rPr>
        <w:t>上述</w:t>
      </w:r>
      <w:r w:rsidR="00106513" w:rsidRPr="00D55E9F">
        <w:rPr>
          <w:rFonts w:ascii="Times New Roman" w:hAnsi="Times New Roman"/>
          <w:i w:val="0"/>
          <w:szCs w:val="28"/>
          <w:lang w:eastAsia="zh-HK"/>
        </w:rPr>
        <w:t>女子</w:t>
      </w:r>
      <w:r w:rsidR="003335A5" w:rsidRPr="00D55E9F">
        <w:rPr>
          <w:rFonts w:ascii="Times New Roman" w:hAnsi="Times New Roman"/>
          <w:i w:val="0"/>
          <w:szCs w:val="28"/>
          <w:lang w:eastAsia="zh-TW"/>
        </w:rPr>
        <w:t>擲</w:t>
      </w:r>
      <w:r w:rsidR="000F17E8" w:rsidRPr="00D55E9F">
        <w:rPr>
          <w:rFonts w:ascii="Times New Roman" w:hAnsi="Times New Roman"/>
          <w:i w:val="0"/>
          <w:szCs w:val="28"/>
          <w:lang w:eastAsia="zh-TW"/>
        </w:rPr>
        <w:t>出</w:t>
      </w:r>
      <w:r w:rsidR="00106513" w:rsidRPr="00D55E9F">
        <w:rPr>
          <w:rFonts w:ascii="Times New Roman" w:hAnsi="Times New Roman"/>
          <w:i w:val="0"/>
          <w:szCs w:val="28"/>
          <w:lang w:eastAsia="zh-HK"/>
        </w:rPr>
        <w:t>的汽</w:t>
      </w:r>
      <w:r w:rsidR="00106513" w:rsidRPr="00D55E9F">
        <w:rPr>
          <w:rFonts w:ascii="Times New Roman" w:hAnsi="Times New Roman"/>
          <w:i w:val="0"/>
          <w:szCs w:val="28"/>
          <w:lang w:eastAsia="zh-TW"/>
        </w:rPr>
        <w:t>油彈</w:t>
      </w:r>
      <w:r w:rsidR="00582F5D" w:rsidRPr="00D55E9F">
        <w:rPr>
          <w:rFonts w:ascii="Times New Roman" w:hAnsi="Times New Roman"/>
          <w:i w:val="0"/>
          <w:szCs w:val="28"/>
          <w:lang w:eastAsia="zh-TW"/>
        </w:rPr>
        <w:t>雖然</w:t>
      </w:r>
      <w:r w:rsidR="00716778" w:rsidRPr="00D55E9F">
        <w:rPr>
          <w:rFonts w:ascii="Times New Roman" w:hAnsi="Times New Roman"/>
          <w:i w:val="0"/>
          <w:szCs w:val="28"/>
          <w:lang w:eastAsia="zh-TW"/>
        </w:rPr>
        <w:t>越</w:t>
      </w:r>
      <w:r w:rsidR="00716778" w:rsidRPr="00D55E9F">
        <w:rPr>
          <w:rFonts w:ascii="Times New Roman" w:hAnsi="Times New Roman"/>
          <w:i w:val="0"/>
          <w:szCs w:val="28"/>
          <w:lang w:eastAsia="zh-HK"/>
        </w:rPr>
        <w:t>過圍</w:t>
      </w:r>
      <w:r w:rsidR="00716778" w:rsidRPr="00D55E9F">
        <w:rPr>
          <w:rFonts w:ascii="Times New Roman" w:hAnsi="Times New Roman"/>
          <w:i w:val="0"/>
          <w:szCs w:val="28"/>
          <w:lang w:eastAsia="zh-TW"/>
        </w:rPr>
        <w:t>牆</w:t>
      </w:r>
      <w:r w:rsidR="001A1091" w:rsidRPr="00D55E9F">
        <w:rPr>
          <w:rFonts w:ascii="Times New Roman" w:hAnsi="Times New Roman"/>
          <w:i w:val="0"/>
          <w:szCs w:val="28"/>
          <w:lang w:eastAsia="zh-TW"/>
        </w:rPr>
        <w:t>，</w:t>
      </w:r>
      <w:r w:rsidR="00716778" w:rsidRPr="00D55E9F">
        <w:rPr>
          <w:rFonts w:ascii="Times New Roman" w:hAnsi="Times New Roman"/>
          <w:i w:val="0"/>
          <w:szCs w:val="28"/>
          <w:lang w:eastAsia="zh-TW"/>
        </w:rPr>
        <w:t>但</w:t>
      </w:r>
      <w:r w:rsidR="00E77A46" w:rsidRPr="00D55E9F">
        <w:rPr>
          <w:rFonts w:ascii="Times New Roman" w:hAnsi="Times New Roman"/>
          <w:i w:val="0"/>
          <w:szCs w:val="28"/>
          <w:lang w:eastAsia="zh-TW"/>
        </w:rPr>
        <w:t>只擊中</w:t>
      </w:r>
      <w:r w:rsidR="00E77A46" w:rsidRPr="00D55E9F">
        <w:rPr>
          <w:rFonts w:ascii="Times New Roman" w:hAnsi="Times New Roman"/>
          <w:i w:val="0"/>
          <w:szCs w:val="28"/>
          <w:lang w:eastAsia="zh-HK"/>
        </w:rPr>
        <w:t>大廈</w:t>
      </w:r>
      <w:r w:rsidR="00E77A46" w:rsidRPr="00D55E9F">
        <w:rPr>
          <w:rFonts w:ascii="Times New Roman" w:hAnsi="Times New Roman"/>
          <w:i w:val="0"/>
          <w:szCs w:val="28"/>
          <w:lang w:eastAsia="zh-TW"/>
        </w:rPr>
        <w:t>和</w:t>
      </w:r>
      <w:r w:rsidR="00E77A46" w:rsidRPr="00D55E9F">
        <w:rPr>
          <w:rFonts w:ascii="Times New Roman" w:hAnsi="Times New Roman"/>
          <w:i w:val="0"/>
          <w:szCs w:val="28"/>
          <w:lang w:eastAsia="zh-HK"/>
        </w:rPr>
        <w:t>圍</w:t>
      </w:r>
      <w:r w:rsidR="00E77A46" w:rsidRPr="00D55E9F">
        <w:rPr>
          <w:rFonts w:ascii="Times New Roman" w:hAnsi="Times New Roman"/>
          <w:i w:val="0"/>
          <w:szCs w:val="28"/>
          <w:lang w:eastAsia="zh-TW"/>
        </w:rPr>
        <w:t>牆</w:t>
      </w:r>
      <w:r w:rsidR="00E77A46" w:rsidRPr="00D55E9F">
        <w:rPr>
          <w:rFonts w:ascii="Times New Roman" w:hAnsi="Times New Roman"/>
          <w:i w:val="0"/>
          <w:szCs w:val="28"/>
          <w:lang w:eastAsia="zh-HK"/>
        </w:rPr>
        <w:t>之間的行車道</w:t>
      </w:r>
      <w:r w:rsidR="00826297" w:rsidRPr="00D55E9F">
        <w:rPr>
          <w:rFonts w:ascii="Times New Roman" w:hAnsi="Times New Roman"/>
          <w:i w:val="0"/>
          <w:szCs w:val="28"/>
          <w:lang w:eastAsia="zh-TW"/>
        </w:rPr>
        <w:t>，</w:t>
      </w:r>
      <w:r w:rsidR="00AD0B2E" w:rsidRPr="00D55E9F">
        <w:rPr>
          <w:rFonts w:ascii="Times New Roman" w:hAnsi="Times New Roman"/>
          <w:i w:val="0"/>
          <w:szCs w:val="28"/>
          <w:lang w:eastAsia="zh-TW"/>
        </w:rPr>
        <w:t>產生</w:t>
      </w:r>
      <w:r w:rsidR="00826297" w:rsidRPr="00D55E9F">
        <w:rPr>
          <w:rFonts w:ascii="Times New Roman" w:hAnsi="Times New Roman"/>
          <w:i w:val="0"/>
          <w:szCs w:val="28"/>
          <w:lang w:eastAsia="zh-TW"/>
        </w:rPr>
        <w:t>的火球</w:t>
      </w:r>
      <w:r w:rsidR="005F40F3" w:rsidRPr="00D55E9F">
        <w:rPr>
          <w:rFonts w:ascii="Times New Roman" w:hAnsi="Times New Roman"/>
          <w:i w:val="0"/>
          <w:szCs w:val="28"/>
          <w:lang w:eastAsia="zh-TW"/>
        </w:rPr>
        <w:t>則險些</w:t>
      </w:r>
      <w:r w:rsidR="00FC4CAA" w:rsidRPr="00FC4CAA">
        <w:rPr>
          <w:i w:val="0"/>
          <w:szCs w:val="28"/>
          <w:lang w:eastAsia="zh-TW"/>
        </w:rPr>
        <w:t>墜落</w:t>
      </w:r>
      <w:r w:rsidR="00FC4CAA" w:rsidRPr="00FC4CAA">
        <w:rPr>
          <w:rFonts w:hint="eastAsia"/>
          <w:i w:val="0"/>
          <w:szCs w:val="28"/>
          <w:lang w:eastAsia="zh-HK"/>
        </w:rPr>
        <w:t>在</w:t>
      </w:r>
      <w:r w:rsidR="00AD0B2E" w:rsidRPr="00D55E9F">
        <w:rPr>
          <w:rFonts w:ascii="Times New Roman" w:hAnsi="Times New Roman"/>
          <w:i w:val="0"/>
          <w:szCs w:val="28"/>
          <w:lang w:eastAsia="zh-TW"/>
        </w:rPr>
        <w:t>一輛正在離開停車場的</w:t>
      </w:r>
      <w:r w:rsidR="006D66C9" w:rsidRPr="00D55E9F">
        <w:rPr>
          <w:rFonts w:ascii="Times New Roman" w:hAnsi="Times New Roman"/>
          <w:i w:val="0"/>
          <w:szCs w:val="28"/>
          <w:lang w:eastAsia="zh-TW"/>
        </w:rPr>
        <w:t>汽車</w:t>
      </w:r>
      <w:r w:rsidR="00AD0B2E" w:rsidRPr="00D55E9F">
        <w:rPr>
          <w:rFonts w:ascii="Times New Roman" w:hAnsi="Times New Roman"/>
          <w:i w:val="0"/>
          <w:szCs w:val="28"/>
          <w:lang w:eastAsia="zh-TW"/>
        </w:rPr>
        <w:t>上面</w:t>
      </w:r>
      <w:r w:rsidR="00716778" w:rsidRPr="00D55E9F">
        <w:rPr>
          <w:rFonts w:ascii="Times New Roman" w:hAnsi="Times New Roman"/>
          <w:i w:val="0"/>
          <w:szCs w:val="28"/>
          <w:lang w:eastAsia="zh-TW"/>
        </w:rPr>
        <w:t>（證物</w:t>
      </w:r>
      <w:r w:rsidR="00716778" w:rsidRPr="00D55E9F">
        <w:rPr>
          <w:rFonts w:ascii="Times New Roman" w:hAnsi="Times New Roman"/>
          <w:i w:val="0"/>
          <w:szCs w:val="28"/>
          <w:lang w:eastAsia="zh-TW"/>
        </w:rPr>
        <w:t>10</w:t>
      </w:r>
      <w:r w:rsidR="00716778" w:rsidRPr="00D55E9F">
        <w:rPr>
          <w:rFonts w:ascii="Times New Roman" w:hAnsi="Times New Roman"/>
          <w:i w:val="0"/>
          <w:szCs w:val="28"/>
          <w:lang w:eastAsia="zh-TW"/>
        </w:rPr>
        <w:t>）</w:t>
      </w:r>
      <w:r w:rsidR="00106513" w:rsidRPr="00D55E9F">
        <w:rPr>
          <w:rFonts w:ascii="Times New Roman" w:hAnsi="Times New Roman"/>
          <w:i w:val="0"/>
          <w:szCs w:val="28"/>
          <w:lang w:eastAsia="zh-TW"/>
        </w:rPr>
        <w:t>。</w:t>
      </w:r>
      <w:r w:rsidR="00A056F3" w:rsidRPr="00D55E9F">
        <w:rPr>
          <w:rFonts w:ascii="Times New Roman" w:hAnsi="Times New Roman"/>
          <w:i w:val="0"/>
          <w:szCs w:val="28"/>
          <w:lang w:eastAsia="zh-TW"/>
        </w:rPr>
        <w:t>無論如何，</w:t>
      </w:r>
      <w:r w:rsidR="00106513" w:rsidRPr="00D55E9F">
        <w:rPr>
          <w:rFonts w:ascii="Times New Roman" w:hAnsi="Times New Roman"/>
          <w:i w:val="0"/>
          <w:szCs w:val="28"/>
          <w:lang w:eastAsia="zh-HK"/>
        </w:rPr>
        <w:t>汽</w:t>
      </w:r>
      <w:r w:rsidR="00106513" w:rsidRPr="00D55E9F">
        <w:rPr>
          <w:rFonts w:ascii="Times New Roman" w:hAnsi="Times New Roman"/>
          <w:i w:val="0"/>
          <w:szCs w:val="28"/>
          <w:lang w:eastAsia="zh-TW"/>
        </w:rPr>
        <w:t>油彈</w:t>
      </w:r>
      <w:proofErr w:type="gramStart"/>
      <w:r w:rsidR="00EB0CCD" w:rsidRPr="00D55E9F">
        <w:rPr>
          <w:rFonts w:ascii="Times New Roman" w:hAnsi="Times New Roman"/>
          <w:i w:val="0"/>
          <w:szCs w:val="28"/>
          <w:lang w:eastAsia="zh-HK"/>
        </w:rPr>
        <w:t>燻</w:t>
      </w:r>
      <w:proofErr w:type="gramEnd"/>
      <w:r w:rsidR="00EB0CCD" w:rsidRPr="00D55E9F">
        <w:rPr>
          <w:rFonts w:ascii="Times New Roman" w:hAnsi="Times New Roman"/>
          <w:i w:val="0"/>
          <w:szCs w:val="28"/>
          <w:lang w:eastAsia="zh-HK"/>
        </w:rPr>
        <w:t>黑</w:t>
      </w:r>
      <w:r w:rsidR="00EB0CCD" w:rsidRPr="00D55E9F">
        <w:rPr>
          <w:rFonts w:ascii="Times New Roman" w:hAnsi="Times New Roman"/>
          <w:i w:val="0"/>
          <w:szCs w:val="28"/>
          <w:lang w:eastAsia="zh-TW"/>
        </w:rPr>
        <w:t>了</w:t>
      </w:r>
      <w:r w:rsidR="00106513" w:rsidRPr="00D55E9F">
        <w:rPr>
          <w:rFonts w:ascii="Times New Roman" w:hAnsi="Times New Roman"/>
          <w:i w:val="0"/>
          <w:szCs w:val="28"/>
          <w:lang w:eastAsia="zh-HK"/>
        </w:rPr>
        <w:t>行車</w:t>
      </w:r>
      <w:r w:rsidR="00106513" w:rsidRPr="00D55E9F">
        <w:rPr>
          <w:rFonts w:ascii="Times New Roman" w:hAnsi="Times New Roman"/>
          <w:i w:val="0"/>
          <w:szCs w:val="28"/>
          <w:lang w:eastAsia="zh-TW"/>
        </w:rPr>
        <w:t>道</w:t>
      </w:r>
      <w:r w:rsidR="00106513" w:rsidRPr="00D55E9F">
        <w:rPr>
          <w:rFonts w:ascii="Times New Roman" w:hAnsi="Times New Roman"/>
          <w:i w:val="0"/>
          <w:szCs w:val="28"/>
          <w:lang w:eastAsia="zh-HK"/>
        </w:rPr>
        <w:t>旁的牆</w:t>
      </w:r>
      <w:r w:rsidR="00106513" w:rsidRPr="00D55E9F">
        <w:rPr>
          <w:rFonts w:ascii="Times New Roman" w:hAnsi="Times New Roman"/>
          <w:i w:val="0"/>
          <w:szCs w:val="28"/>
          <w:lang w:eastAsia="zh-TW"/>
        </w:rPr>
        <w:t>壁</w:t>
      </w:r>
      <w:r w:rsidR="00FE3549" w:rsidRPr="00D55E9F">
        <w:rPr>
          <w:rFonts w:ascii="Times New Roman" w:hAnsi="Times New Roman"/>
          <w:i w:val="0"/>
          <w:szCs w:val="28"/>
          <w:lang w:eastAsia="zh-TW"/>
        </w:rPr>
        <w:t>，</w:t>
      </w:r>
      <w:r w:rsidR="00132EF5" w:rsidRPr="00D55E9F">
        <w:rPr>
          <w:rFonts w:hint="eastAsia"/>
          <w:i w:val="0"/>
          <w:szCs w:val="28"/>
          <w:lang w:eastAsia="zh-HK"/>
        </w:rPr>
        <w:t>碎</w:t>
      </w:r>
      <w:r w:rsidR="002F05FC" w:rsidRPr="00D55E9F">
        <w:rPr>
          <w:i w:val="0"/>
          <w:szCs w:val="28"/>
          <w:lang w:eastAsia="zh-TW"/>
        </w:rPr>
        <w:t>片</w:t>
      </w:r>
      <w:r w:rsidR="00106513" w:rsidRPr="00D55E9F">
        <w:rPr>
          <w:i w:val="0"/>
          <w:szCs w:val="28"/>
          <w:lang w:eastAsia="zh-HK"/>
        </w:rPr>
        <w:t>散</w:t>
      </w:r>
      <w:r w:rsidR="00106513" w:rsidRPr="00D55E9F">
        <w:rPr>
          <w:rFonts w:ascii="Times New Roman" w:hAnsi="Times New Roman"/>
          <w:i w:val="0"/>
          <w:szCs w:val="28"/>
          <w:lang w:eastAsia="zh-TW"/>
        </w:rPr>
        <w:t>落</w:t>
      </w:r>
      <w:r w:rsidR="00106513" w:rsidRPr="00D55E9F">
        <w:rPr>
          <w:rFonts w:ascii="Times New Roman" w:hAnsi="Times New Roman"/>
          <w:i w:val="0"/>
          <w:szCs w:val="28"/>
          <w:lang w:eastAsia="zh-HK"/>
        </w:rPr>
        <w:t>四周</w:t>
      </w:r>
      <w:r w:rsidR="00106513" w:rsidRPr="00D55E9F">
        <w:rPr>
          <w:rFonts w:ascii="Times New Roman" w:hAnsi="Times New Roman"/>
          <w:i w:val="0"/>
          <w:szCs w:val="28"/>
          <w:lang w:eastAsia="zh-TW"/>
        </w:rPr>
        <w:t>。</w:t>
      </w:r>
    </w:p>
    <w:p w:rsidR="00121791" w:rsidRPr="00D55E9F" w:rsidRDefault="00320B24" w:rsidP="00121791">
      <w:pPr>
        <w:pStyle w:val="ar-heading1"/>
        <w:keepNext w:val="0"/>
        <w:numPr>
          <w:ilvl w:val="0"/>
          <w:numId w:val="5"/>
        </w:numPr>
        <w:spacing w:before="0" w:after="520"/>
        <w:ind w:firstLine="0"/>
        <w:jc w:val="both"/>
        <w:rPr>
          <w:rFonts w:ascii="Times New Roman" w:hAnsi="Times New Roman"/>
          <w:i w:val="0"/>
          <w:lang w:val="en-US" w:eastAsia="zh-TW"/>
        </w:rPr>
      </w:pPr>
      <w:r w:rsidRPr="00D55E9F">
        <w:rPr>
          <w:rFonts w:hint="eastAsia"/>
          <w:i w:val="0"/>
          <w:szCs w:val="28"/>
          <w:lang w:eastAsia="zh-HK"/>
        </w:rPr>
        <w:lastRenderedPageBreak/>
        <w:t>犯案後，</w:t>
      </w:r>
      <w:r w:rsidR="00106513" w:rsidRPr="00D55E9F">
        <w:rPr>
          <w:i w:val="0"/>
          <w:szCs w:val="28"/>
          <w:lang w:eastAsia="zh-HK"/>
        </w:rPr>
        <w:t>答</w:t>
      </w:r>
      <w:r w:rsidR="00106513" w:rsidRPr="00D55E9F">
        <w:rPr>
          <w:i w:val="0"/>
          <w:szCs w:val="28"/>
          <w:lang w:eastAsia="zh-TW"/>
        </w:rPr>
        <w:t>辯</w:t>
      </w:r>
      <w:r w:rsidR="00106513" w:rsidRPr="00D55E9F">
        <w:rPr>
          <w:rFonts w:ascii="Times New Roman" w:hAnsi="Times New Roman"/>
          <w:i w:val="0"/>
          <w:szCs w:val="28"/>
          <w:lang w:eastAsia="zh-HK"/>
        </w:rPr>
        <w:t>人被</w:t>
      </w:r>
      <w:r w:rsidR="000F17E8" w:rsidRPr="00D55E9F">
        <w:rPr>
          <w:rFonts w:ascii="Times New Roman" w:hAnsi="Times New Roman"/>
          <w:i w:val="0"/>
          <w:szCs w:val="28"/>
          <w:lang w:eastAsia="zh-TW"/>
        </w:rPr>
        <w:t>路人</w:t>
      </w:r>
      <w:r w:rsidR="005005F1" w:rsidRPr="00D55E9F">
        <w:rPr>
          <w:rFonts w:ascii="Times New Roman" w:hAnsi="Times New Roman"/>
          <w:i w:val="0"/>
          <w:szCs w:val="28"/>
          <w:lang w:eastAsia="zh-TW"/>
        </w:rPr>
        <w:t>制伏</w:t>
      </w:r>
      <w:r w:rsidR="002F05FC" w:rsidRPr="00D55E9F">
        <w:rPr>
          <w:rFonts w:ascii="Times New Roman" w:hAnsi="Times New Roman"/>
          <w:i w:val="0"/>
          <w:szCs w:val="28"/>
          <w:lang w:eastAsia="zh-TW"/>
        </w:rPr>
        <w:t>交給警</w:t>
      </w:r>
      <w:r w:rsidR="00716778" w:rsidRPr="00D55E9F">
        <w:rPr>
          <w:rFonts w:ascii="Times New Roman" w:hAnsi="Times New Roman"/>
          <w:i w:val="0"/>
          <w:szCs w:val="28"/>
          <w:lang w:eastAsia="zh-TW"/>
        </w:rPr>
        <w:t>方</w:t>
      </w:r>
      <w:r w:rsidR="00B4385D" w:rsidRPr="00D55E9F">
        <w:rPr>
          <w:rFonts w:ascii="Times New Roman" w:hAnsi="Times New Roman"/>
          <w:i w:val="0"/>
          <w:szCs w:val="28"/>
          <w:lang w:eastAsia="zh-TW"/>
        </w:rPr>
        <w:t>，</w:t>
      </w:r>
      <w:r w:rsidR="00367EE0" w:rsidRPr="00D55E9F">
        <w:rPr>
          <w:rFonts w:ascii="Times New Roman" w:hAnsi="Times New Roman"/>
          <w:i w:val="0"/>
          <w:szCs w:val="28"/>
          <w:lang w:eastAsia="zh-TW"/>
        </w:rPr>
        <w:t>女</w:t>
      </w:r>
      <w:r w:rsidR="00106513" w:rsidRPr="00D55E9F">
        <w:rPr>
          <w:rFonts w:ascii="Times New Roman" w:hAnsi="Times New Roman"/>
          <w:i w:val="0"/>
          <w:szCs w:val="28"/>
          <w:lang w:eastAsia="zh-HK"/>
        </w:rPr>
        <w:t>子則</w:t>
      </w:r>
      <w:r w:rsidR="001A1091" w:rsidRPr="00D55E9F">
        <w:rPr>
          <w:rFonts w:ascii="Times New Roman" w:hAnsi="Times New Roman"/>
          <w:i w:val="0"/>
          <w:szCs w:val="28"/>
          <w:lang w:eastAsia="zh-TW"/>
        </w:rPr>
        <w:t>朝著</w:t>
      </w:r>
      <w:r w:rsidR="008F2CD7" w:rsidRPr="00D55E9F">
        <w:rPr>
          <w:rFonts w:ascii="Times New Roman" w:hAnsi="Times New Roman"/>
          <w:i w:val="0"/>
          <w:szCs w:val="28"/>
          <w:lang w:eastAsia="zh-TW"/>
        </w:rPr>
        <w:t>附近</w:t>
      </w:r>
      <w:r w:rsidR="00106513" w:rsidRPr="00D55E9F">
        <w:rPr>
          <w:rFonts w:ascii="Times New Roman" w:hAnsi="Times New Roman"/>
          <w:i w:val="0"/>
          <w:szCs w:val="28"/>
          <w:lang w:eastAsia="zh-HK"/>
        </w:rPr>
        <w:t>的</w:t>
      </w:r>
      <w:r w:rsidR="00C22A57" w:rsidRPr="00D55E9F">
        <w:rPr>
          <w:rFonts w:hint="eastAsia"/>
          <w:i w:val="0"/>
          <w:szCs w:val="28"/>
          <w:lang w:eastAsia="zh-HK"/>
        </w:rPr>
        <w:t>漁</w:t>
      </w:r>
      <w:r w:rsidR="002F05FC" w:rsidRPr="00D55E9F">
        <w:rPr>
          <w:i w:val="0"/>
          <w:szCs w:val="28"/>
          <w:lang w:eastAsia="zh-TW"/>
        </w:rPr>
        <w:t>灣</w:t>
      </w:r>
      <w:r w:rsidR="002F05FC" w:rsidRPr="00D55E9F">
        <w:rPr>
          <w:rFonts w:ascii="Times New Roman" w:hAnsi="Times New Roman"/>
          <w:i w:val="0"/>
          <w:szCs w:val="28"/>
          <w:lang w:eastAsia="zh-TW"/>
        </w:rPr>
        <w:t>邨</w:t>
      </w:r>
      <w:proofErr w:type="gramStart"/>
      <w:r w:rsidR="00106513" w:rsidRPr="00D55E9F">
        <w:rPr>
          <w:rFonts w:ascii="Times New Roman" w:hAnsi="Times New Roman"/>
          <w:i w:val="0"/>
          <w:szCs w:val="28"/>
          <w:lang w:eastAsia="zh-HK"/>
        </w:rPr>
        <w:t>漁順樓</w:t>
      </w:r>
      <w:proofErr w:type="gramEnd"/>
      <w:r w:rsidR="000F17E8" w:rsidRPr="00D55E9F">
        <w:rPr>
          <w:rFonts w:ascii="Times New Roman" w:hAnsi="Times New Roman"/>
          <w:i w:val="0"/>
          <w:szCs w:val="28"/>
          <w:lang w:eastAsia="zh-TW"/>
        </w:rPr>
        <w:t>成</w:t>
      </w:r>
      <w:r w:rsidR="002F05FC" w:rsidRPr="00D55E9F">
        <w:rPr>
          <w:rFonts w:ascii="Times New Roman" w:hAnsi="Times New Roman"/>
          <w:i w:val="0"/>
          <w:szCs w:val="28"/>
          <w:lang w:eastAsia="zh-TW"/>
        </w:rPr>
        <w:t>功逃去</w:t>
      </w:r>
      <w:r w:rsidR="00121791" w:rsidRPr="00D55E9F">
        <w:rPr>
          <w:rFonts w:ascii="Times New Roman" w:hAnsi="Times New Roman"/>
          <w:i w:val="0"/>
          <w:szCs w:val="28"/>
          <w:lang w:eastAsia="zh-TW"/>
        </w:rPr>
        <w:t>。</w:t>
      </w:r>
      <w:r w:rsidR="002F05FC" w:rsidRPr="00D55E9F">
        <w:rPr>
          <w:rFonts w:ascii="Times New Roman" w:hAnsi="Times New Roman"/>
          <w:i w:val="0"/>
          <w:szCs w:val="28"/>
          <w:lang w:eastAsia="zh-HK"/>
        </w:rPr>
        <w:t>答</w:t>
      </w:r>
      <w:r w:rsidR="002F05FC" w:rsidRPr="00D55E9F">
        <w:rPr>
          <w:rFonts w:ascii="Times New Roman" w:hAnsi="Times New Roman"/>
          <w:i w:val="0"/>
          <w:szCs w:val="28"/>
          <w:lang w:eastAsia="zh-TW"/>
        </w:rPr>
        <w:t>辯</w:t>
      </w:r>
      <w:r w:rsidR="002F05FC" w:rsidRPr="00D55E9F">
        <w:rPr>
          <w:rFonts w:ascii="Times New Roman" w:hAnsi="Times New Roman"/>
          <w:i w:val="0"/>
          <w:szCs w:val="28"/>
          <w:lang w:eastAsia="zh-HK"/>
        </w:rPr>
        <w:t>人在警</w:t>
      </w:r>
      <w:proofErr w:type="gramStart"/>
      <w:r w:rsidR="002F05FC" w:rsidRPr="00D55E9F">
        <w:rPr>
          <w:rFonts w:ascii="Times New Roman" w:hAnsi="Times New Roman"/>
          <w:i w:val="0"/>
          <w:szCs w:val="28"/>
          <w:lang w:eastAsia="zh-HK"/>
        </w:rPr>
        <w:t>誡</w:t>
      </w:r>
      <w:proofErr w:type="gramEnd"/>
      <w:r w:rsidR="002F05FC" w:rsidRPr="00D55E9F">
        <w:rPr>
          <w:rFonts w:ascii="Times New Roman" w:hAnsi="Times New Roman"/>
          <w:i w:val="0"/>
          <w:szCs w:val="28"/>
          <w:lang w:eastAsia="zh-HK"/>
        </w:rPr>
        <w:t>下保持緘</w:t>
      </w:r>
      <w:r w:rsidR="002F05FC" w:rsidRPr="00D55E9F">
        <w:rPr>
          <w:rFonts w:ascii="Times New Roman" w:hAnsi="Times New Roman"/>
          <w:i w:val="0"/>
          <w:szCs w:val="28"/>
          <w:lang w:eastAsia="zh-TW"/>
        </w:rPr>
        <w:t>默。</w:t>
      </w:r>
    </w:p>
    <w:p w:rsidR="00121791" w:rsidRPr="00D55E9F" w:rsidRDefault="00106513" w:rsidP="0012179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HK"/>
        </w:rPr>
        <w:t>警</w:t>
      </w:r>
      <w:r w:rsidR="002F05FC" w:rsidRPr="00D55E9F">
        <w:rPr>
          <w:rFonts w:ascii="Times New Roman" w:hAnsi="Times New Roman"/>
          <w:i w:val="0"/>
          <w:szCs w:val="28"/>
          <w:lang w:eastAsia="zh-TW"/>
        </w:rPr>
        <w:t>方</w:t>
      </w:r>
      <w:r w:rsidRPr="00D55E9F">
        <w:rPr>
          <w:rFonts w:ascii="Times New Roman" w:hAnsi="Times New Roman"/>
          <w:i w:val="0"/>
          <w:szCs w:val="28"/>
          <w:lang w:eastAsia="zh-HK"/>
        </w:rPr>
        <w:t>在</w:t>
      </w:r>
      <w:proofErr w:type="gramStart"/>
      <w:r w:rsidRPr="00D55E9F">
        <w:rPr>
          <w:rFonts w:ascii="Times New Roman" w:hAnsi="Times New Roman"/>
          <w:i w:val="0"/>
          <w:szCs w:val="28"/>
          <w:lang w:eastAsia="zh-HK"/>
        </w:rPr>
        <w:t>漁順樓</w:t>
      </w:r>
      <w:proofErr w:type="gramEnd"/>
      <w:r w:rsidRPr="00D55E9F">
        <w:rPr>
          <w:rFonts w:ascii="Times New Roman" w:hAnsi="Times New Roman"/>
          <w:i w:val="0"/>
          <w:szCs w:val="28"/>
          <w:lang w:eastAsia="zh-TW"/>
        </w:rPr>
        <w:t>3</w:t>
      </w:r>
      <w:r w:rsidRPr="00D55E9F">
        <w:rPr>
          <w:rFonts w:ascii="Times New Roman" w:hAnsi="Times New Roman"/>
          <w:i w:val="0"/>
          <w:szCs w:val="28"/>
          <w:lang w:eastAsia="zh-HK"/>
        </w:rPr>
        <w:t>樓後樓</w:t>
      </w:r>
      <w:r w:rsidRPr="00D55E9F">
        <w:rPr>
          <w:rFonts w:ascii="Times New Roman" w:hAnsi="Times New Roman"/>
          <w:i w:val="0"/>
          <w:szCs w:val="28"/>
          <w:lang w:eastAsia="zh-TW"/>
        </w:rPr>
        <w:t>梯</w:t>
      </w:r>
      <w:r w:rsidRPr="00D55E9F">
        <w:rPr>
          <w:rFonts w:ascii="Times New Roman" w:hAnsi="Times New Roman"/>
          <w:i w:val="0"/>
          <w:szCs w:val="28"/>
          <w:lang w:eastAsia="zh-HK"/>
        </w:rPr>
        <w:t>的垃</w:t>
      </w:r>
      <w:r w:rsidRPr="00D55E9F">
        <w:rPr>
          <w:rFonts w:ascii="Times New Roman" w:hAnsi="Times New Roman"/>
          <w:i w:val="0"/>
          <w:szCs w:val="28"/>
          <w:lang w:eastAsia="zh-TW"/>
        </w:rPr>
        <w:t>圾</w:t>
      </w:r>
      <w:r w:rsidR="00804D1B" w:rsidRPr="00D55E9F">
        <w:rPr>
          <w:rFonts w:hint="eastAsia"/>
          <w:i w:val="0"/>
          <w:szCs w:val="28"/>
          <w:lang w:eastAsia="zh-HK"/>
        </w:rPr>
        <w:t>桶</w:t>
      </w:r>
      <w:r w:rsidRPr="00D55E9F">
        <w:rPr>
          <w:rFonts w:ascii="Times New Roman" w:hAnsi="Times New Roman"/>
          <w:i w:val="0"/>
          <w:szCs w:val="28"/>
          <w:lang w:eastAsia="zh-HK"/>
        </w:rPr>
        <w:t>找到一個未曾燃點的汽</w:t>
      </w:r>
      <w:r w:rsidRPr="00D55E9F">
        <w:rPr>
          <w:rFonts w:ascii="Times New Roman" w:hAnsi="Times New Roman"/>
          <w:i w:val="0"/>
          <w:szCs w:val="28"/>
          <w:lang w:eastAsia="zh-TW"/>
        </w:rPr>
        <w:t>油彈，</w:t>
      </w:r>
      <w:r w:rsidR="00367EE0" w:rsidRPr="00D55E9F">
        <w:rPr>
          <w:rFonts w:ascii="Times New Roman" w:hAnsi="Times New Roman"/>
          <w:i w:val="0"/>
          <w:szCs w:val="28"/>
          <w:lang w:eastAsia="zh-HK"/>
        </w:rPr>
        <w:t>垃</w:t>
      </w:r>
      <w:r w:rsidR="00367EE0" w:rsidRPr="00D55E9F">
        <w:rPr>
          <w:rFonts w:ascii="Times New Roman" w:hAnsi="Times New Roman"/>
          <w:i w:val="0"/>
          <w:szCs w:val="28"/>
          <w:lang w:eastAsia="zh-TW"/>
        </w:rPr>
        <w:t>圾</w:t>
      </w:r>
      <w:r w:rsidR="00804D1B" w:rsidRPr="00D55E9F">
        <w:rPr>
          <w:rFonts w:hint="eastAsia"/>
          <w:i w:val="0"/>
          <w:szCs w:val="28"/>
          <w:lang w:eastAsia="zh-HK"/>
        </w:rPr>
        <w:t>桶</w:t>
      </w:r>
      <w:r w:rsidRPr="00D55E9F">
        <w:rPr>
          <w:rFonts w:ascii="Times New Roman" w:hAnsi="Times New Roman"/>
          <w:i w:val="0"/>
          <w:szCs w:val="28"/>
          <w:lang w:eastAsia="zh-HK"/>
        </w:rPr>
        <w:t>旁</w:t>
      </w:r>
      <w:r w:rsidRPr="00D55E9F">
        <w:rPr>
          <w:rFonts w:ascii="Times New Roman" w:hAnsi="Times New Roman"/>
          <w:i w:val="0"/>
          <w:szCs w:val="28"/>
          <w:lang w:eastAsia="zh-TW"/>
        </w:rPr>
        <w:t>邊</w:t>
      </w:r>
      <w:r w:rsidR="00367EE0" w:rsidRPr="00D55E9F">
        <w:rPr>
          <w:rFonts w:ascii="Times New Roman" w:hAnsi="Times New Roman"/>
          <w:i w:val="0"/>
          <w:szCs w:val="28"/>
          <w:lang w:eastAsia="zh-HK"/>
        </w:rPr>
        <w:t>地上</w:t>
      </w:r>
      <w:r w:rsidR="00EB0CCD" w:rsidRPr="00D55E9F">
        <w:rPr>
          <w:rFonts w:ascii="Times New Roman" w:hAnsi="Times New Roman"/>
          <w:i w:val="0"/>
          <w:szCs w:val="28"/>
          <w:lang w:eastAsia="zh-TW"/>
        </w:rPr>
        <w:t>還</w:t>
      </w:r>
      <w:r w:rsidR="00367EE0" w:rsidRPr="00D55E9F">
        <w:rPr>
          <w:rFonts w:ascii="Times New Roman" w:hAnsi="Times New Roman"/>
          <w:i w:val="0"/>
          <w:szCs w:val="28"/>
          <w:lang w:eastAsia="zh-HK"/>
        </w:rPr>
        <w:t>有</w:t>
      </w:r>
      <w:r w:rsidR="001A1091" w:rsidRPr="00D55E9F">
        <w:rPr>
          <w:rFonts w:ascii="Times New Roman" w:hAnsi="Times New Roman"/>
          <w:i w:val="0"/>
          <w:szCs w:val="28"/>
          <w:lang w:eastAsia="zh-TW"/>
        </w:rPr>
        <w:t>一個盛有燃料的</w:t>
      </w:r>
      <w:r w:rsidRPr="00D55E9F">
        <w:rPr>
          <w:rFonts w:ascii="Times New Roman" w:hAnsi="Times New Roman"/>
          <w:i w:val="0"/>
          <w:szCs w:val="28"/>
          <w:lang w:eastAsia="zh-HK"/>
        </w:rPr>
        <w:t>打火機</w:t>
      </w:r>
      <w:r w:rsidRPr="00D55E9F">
        <w:rPr>
          <w:rFonts w:ascii="Times New Roman" w:hAnsi="Times New Roman"/>
          <w:i w:val="0"/>
          <w:szCs w:val="28"/>
          <w:lang w:eastAsia="zh-TW"/>
        </w:rPr>
        <w:t>。</w:t>
      </w:r>
      <w:r w:rsidR="001A1091" w:rsidRPr="00D55E9F">
        <w:rPr>
          <w:rFonts w:ascii="Times New Roman" w:hAnsi="Times New Roman"/>
          <w:i w:val="0"/>
          <w:szCs w:val="28"/>
          <w:lang w:eastAsia="zh-TW"/>
        </w:rPr>
        <w:t>該處的</w:t>
      </w:r>
      <w:proofErr w:type="gramStart"/>
      <w:r w:rsidRPr="00D55E9F">
        <w:rPr>
          <w:rFonts w:ascii="Times New Roman" w:hAnsi="Times New Roman"/>
          <w:i w:val="0"/>
          <w:szCs w:val="28"/>
          <w:lang w:eastAsia="zh-HK"/>
        </w:rPr>
        <w:t>閉路電</w:t>
      </w:r>
      <w:r w:rsidRPr="00D55E9F">
        <w:rPr>
          <w:rFonts w:ascii="Times New Roman" w:hAnsi="Times New Roman"/>
          <w:i w:val="0"/>
          <w:szCs w:val="28"/>
          <w:lang w:eastAsia="zh-TW"/>
        </w:rPr>
        <w:t>視</w:t>
      </w:r>
      <w:r w:rsidR="001A1091" w:rsidRPr="00D55E9F">
        <w:rPr>
          <w:rFonts w:ascii="Times New Roman" w:hAnsi="Times New Roman"/>
          <w:i w:val="0"/>
          <w:szCs w:val="28"/>
          <w:lang w:eastAsia="zh-TW"/>
        </w:rPr>
        <w:t>也</w:t>
      </w:r>
      <w:r w:rsidR="007E1F9C" w:rsidRPr="00D55E9F">
        <w:rPr>
          <w:rFonts w:ascii="Times New Roman" w:hAnsi="Times New Roman"/>
          <w:i w:val="0"/>
          <w:szCs w:val="28"/>
          <w:lang w:eastAsia="zh-TW"/>
        </w:rPr>
        <w:t>錄得</w:t>
      </w:r>
      <w:proofErr w:type="gramEnd"/>
      <w:r w:rsidRPr="00D55E9F">
        <w:rPr>
          <w:rFonts w:ascii="Times New Roman" w:hAnsi="Times New Roman"/>
          <w:i w:val="0"/>
          <w:szCs w:val="28"/>
          <w:lang w:eastAsia="zh-HK"/>
        </w:rPr>
        <w:t>答</w:t>
      </w:r>
      <w:r w:rsidRPr="00D55E9F">
        <w:rPr>
          <w:rFonts w:ascii="Times New Roman" w:hAnsi="Times New Roman"/>
          <w:i w:val="0"/>
          <w:szCs w:val="28"/>
          <w:lang w:eastAsia="zh-TW"/>
        </w:rPr>
        <w:t>辯</w:t>
      </w:r>
      <w:r w:rsidR="008F2CD7" w:rsidRPr="00D55E9F">
        <w:rPr>
          <w:rFonts w:ascii="Times New Roman" w:hAnsi="Times New Roman"/>
          <w:i w:val="0"/>
          <w:szCs w:val="28"/>
          <w:lang w:eastAsia="zh-HK"/>
        </w:rPr>
        <w:t>人</w:t>
      </w:r>
      <w:r w:rsidR="00367EE0" w:rsidRPr="00D55E9F">
        <w:rPr>
          <w:rFonts w:ascii="Times New Roman" w:hAnsi="Times New Roman"/>
          <w:i w:val="0"/>
          <w:szCs w:val="28"/>
          <w:lang w:eastAsia="zh-TW"/>
        </w:rPr>
        <w:t>和</w:t>
      </w:r>
      <w:r w:rsidR="00367EE0" w:rsidRPr="00D55E9F">
        <w:rPr>
          <w:rFonts w:ascii="Times New Roman" w:hAnsi="Times New Roman"/>
          <w:i w:val="0"/>
          <w:szCs w:val="28"/>
          <w:lang w:eastAsia="zh-HK"/>
        </w:rPr>
        <w:t>女子各</w:t>
      </w:r>
      <w:r w:rsidRPr="00D55E9F">
        <w:rPr>
          <w:rFonts w:ascii="Times New Roman" w:hAnsi="Times New Roman"/>
          <w:i w:val="0"/>
          <w:szCs w:val="28"/>
          <w:lang w:eastAsia="zh-HK"/>
        </w:rPr>
        <w:t>持汽</w:t>
      </w:r>
      <w:r w:rsidRPr="00D55E9F">
        <w:rPr>
          <w:rFonts w:ascii="Times New Roman" w:hAnsi="Times New Roman"/>
          <w:i w:val="0"/>
          <w:szCs w:val="28"/>
          <w:lang w:eastAsia="zh-TW"/>
        </w:rPr>
        <w:t>油彈</w:t>
      </w:r>
      <w:r w:rsidRPr="00D55E9F">
        <w:rPr>
          <w:rFonts w:ascii="Times New Roman" w:hAnsi="Times New Roman"/>
          <w:i w:val="0"/>
          <w:szCs w:val="28"/>
          <w:lang w:eastAsia="zh-HK"/>
        </w:rPr>
        <w:t>離</w:t>
      </w:r>
      <w:r w:rsidRPr="00D55E9F">
        <w:rPr>
          <w:rFonts w:ascii="Times New Roman" w:hAnsi="Times New Roman"/>
          <w:i w:val="0"/>
          <w:szCs w:val="28"/>
          <w:lang w:eastAsia="zh-TW"/>
        </w:rPr>
        <w:t>開</w:t>
      </w:r>
      <w:proofErr w:type="gramStart"/>
      <w:r w:rsidR="00A53EE6" w:rsidRPr="00D55E9F">
        <w:rPr>
          <w:rFonts w:ascii="Times New Roman" w:hAnsi="Times New Roman"/>
          <w:i w:val="0"/>
          <w:szCs w:val="28"/>
          <w:lang w:eastAsia="zh-HK"/>
        </w:rPr>
        <w:t>漁順樓</w:t>
      </w:r>
      <w:proofErr w:type="gramEnd"/>
      <w:r w:rsidR="001A1091" w:rsidRPr="00D55E9F">
        <w:rPr>
          <w:rFonts w:ascii="Times New Roman" w:hAnsi="Times New Roman"/>
          <w:i w:val="0"/>
          <w:szCs w:val="28"/>
          <w:lang w:eastAsia="zh-TW"/>
        </w:rPr>
        <w:t>地下</w:t>
      </w:r>
      <w:r w:rsidRPr="00D55E9F">
        <w:rPr>
          <w:rFonts w:ascii="Times New Roman" w:hAnsi="Times New Roman"/>
          <w:i w:val="0"/>
          <w:szCs w:val="28"/>
          <w:lang w:eastAsia="zh-HK"/>
        </w:rPr>
        <w:t>後門</w:t>
      </w:r>
      <w:r w:rsidR="005005F1" w:rsidRPr="00D55E9F">
        <w:rPr>
          <w:rFonts w:ascii="Times New Roman" w:hAnsi="Times New Roman"/>
          <w:i w:val="0"/>
          <w:szCs w:val="28"/>
          <w:lang w:eastAsia="zh-TW"/>
        </w:rPr>
        <w:t>的情況</w:t>
      </w:r>
      <w:r w:rsidR="00716778" w:rsidRPr="00D55E9F">
        <w:rPr>
          <w:rFonts w:ascii="Times New Roman" w:hAnsi="Times New Roman"/>
          <w:i w:val="0"/>
          <w:szCs w:val="28"/>
          <w:lang w:eastAsia="zh-TW"/>
        </w:rPr>
        <w:t>（證物</w:t>
      </w:r>
      <w:r w:rsidR="00716778" w:rsidRPr="00D55E9F">
        <w:rPr>
          <w:rFonts w:ascii="Times New Roman" w:hAnsi="Times New Roman"/>
          <w:i w:val="0"/>
          <w:szCs w:val="28"/>
          <w:lang w:eastAsia="zh-TW"/>
        </w:rPr>
        <w:t>11</w:t>
      </w:r>
      <w:r w:rsidR="00716778" w:rsidRPr="00D55E9F">
        <w:rPr>
          <w:rFonts w:ascii="Times New Roman" w:hAnsi="Times New Roman"/>
          <w:i w:val="0"/>
          <w:szCs w:val="28"/>
          <w:lang w:eastAsia="zh-TW"/>
        </w:rPr>
        <w:t>）</w:t>
      </w:r>
      <w:r w:rsidR="001A1091" w:rsidRPr="00D55E9F">
        <w:rPr>
          <w:rFonts w:ascii="Times New Roman" w:hAnsi="Times New Roman"/>
          <w:i w:val="0"/>
          <w:szCs w:val="28"/>
          <w:lang w:eastAsia="zh-TW"/>
        </w:rPr>
        <w:t>，</w:t>
      </w:r>
      <w:r w:rsidRPr="00D55E9F">
        <w:rPr>
          <w:rFonts w:ascii="Times New Roman" w:hAnsi="Times New Roman"/>
          <w:i w:val="0"/>
          <w:szCs w:val="28"/>
          <w:lang w:eastAsia="zh-HK"/>
        </w:rPr>
        <w:t>答</w:t>
      </w:r>
      <w:r w:rsidRPr="00D55E9F">
        <w:rPr>
          <w:rFonts w:ascii="Times New Roman" w:hAnsi="Times New Roman"/>
          <w:i w:val="0"/>
          <w:szCs w:val="28"/>
          <w:lang w:eastAsia="zh-TW"/>
        </w:rPr>
        <w:t>辯</w:t>
      </w:r>
      <w:r w:rsidRPr="00D55E9F">
        <w:rPr>
          <w:rFonts w:ascii="Times New Roman" w:hAnsi="Times New Roman"/>
          <w:i w:val="0"/>
          <w:szCs w:val="28"/>
          <w:lang w:eastAsia="zh-HK"/>
        </w:rPr>
        <w:t>人當時</w:t>
      </w:r>
      <w:r w:rsidR="001A1091" w:rsidRPr="00D55E9F">
        <w:rPr>
          <w:rFonts w:ascii="Times New Roman" w:hAnsi="Times New Roman"/>
          <w:i w:val="0"/>
          <w:szCs w:val="28"/>
          <w:lang w:eastAsia="zh-TW"/>
        </w:rPr>
        <w:t>已拉上頭套</w:t>
      </w:r>
      <w:r w:rsidR="00CE2FDD" w:rsidRPr="00D55E9F">
        <w:rPr>
          <w:rFonts w:ascii="Times New Roman" w:hAnsi="Times New Roman"/>
          <w:i w:val="0"/>
          <w:szCs w:val="28"/>
          <w:lang w:eastAsia="zh-TW"/>
        </w:rPr>
        <w:t>、</w:t>
      </w:r>
      <w:r w:rsidRPr="00D55E9F">
        <w:rPr>
          <w:rFonts w:ascii="Times New Roman" w:hAnsi="Times New Roman"/>
          <w:i w:val="0"/>
          <w:szCs w:val="28"/>
          <w:lang w:eastAsia="zh-HK"/>
        </w:rPr>
        <w:t>戴</w:t>
      </w:r>
      <w:r w:rsidR="008F2CD7" w:rsidRPr="00D55E9F">
        <w:rPr>
          <w:rFonts w:ascii="Times New Roman" w:hAnsi="Times New Roman"/>
          <w:i w:val="0"/>
          <w:szCs w:val="28"/>
          <w:lang w:eastAsia="zh-TW"/>
        </w:rPr>
        <w:t>著</w:t>
      </w:r>
      <w:r w:rsidRPr="00D55E9F">
        <w:rPr>
          <w:rFonts w:ascii="Times New Roman" w:hAnsi="Times New Roman"/>
          <w:i w:val="0"/>
          <w:szCs w:val="28"/>
          <w:lang w:eastAsia="zh-HK"/>
        </w:rPr>
        <w:t>口罩</w:t>
      </w:r>
      <w:r w:rsidR="001A1091" w:rsidRPr="00D55E9F">
        <w:rPr>
          <w:rFonts w:ascii="Times New Roman" w:hAnsi="Times New Roman"/>
          <w:i w:val="0"/>
          <w:szCs w:val="28"/>
          <w:lang w:eastAsia="zh-TW"/>
        </w:rPr>
        <w:t>，</w:t>
      </w:r>
      <w:r w:rsidR="00367EE0" w:rsidRPr="00D55E9F">
        <w:rPr>
          <w:rFonts w:ascii="Times New Roman" w:hAnsi="Times New Roman"/>
          <w:i w:val="0"/>
          <w:szCs w:val="28"/>
          <w:lang w:eastAsia="zh-TW"/>
        </w:rPr>
        <w:t>和</w:t>
      </w:r>
      <w:r w:rsidRPr="00D55E9F">
        <w:rPr>
          <w:rFonts w:ascii="Times New Roman" w:hAnsi="Times New Roman"/>
          <w:i w:val="0"/>
          <w:szCs w:val="28"/>
          <w:lang w:eastAsia="zh-HK"/>
        </w:rPr>
        <w:t>有燃</w:t>
      </w:r>
      <w:r w:rsidR="00367EE0" w:rsidRPr="00D55E9F">
        <w:rPr>
          <w:rFonts w:ascii="Times New Roman" w:hAnsi="Times New Roman"/>
          <w:i w:val="0"/>
          <w:szCs w:val="28"/>
          <w:lang w:eastAsia="zh-TW"/>
        </w:rPr>
        <w:t>點</w:t>
      </w:r>
      <w:r w:rsidRPr="00D55E9F">
        <w:rPr>
          <w:rFonts w:ascii="Times New Roman" w:hAnsi="Times New Roman"/>
          <w:i w:val="0"/>
          <w:szCs w:val="28"/>
          <w:lang w:eastAsia="zh-HK"/>
        </w:rPr>
        <w:t>汽</w:t>
      </w:r>
      <w:r w:rsidRPr="00D55E9F">
        <w:rPr>
          <w:rFonts w:ascii="Times New Roman" w:hAnsi="Times New Roman"/>
          <w:i w:val="0"/>
          <w:szCs w:val="28"/>
          <w:lang w:eastAsia="zh-TW"/>
        </w:rPr>
        <w:t>油彈</w:t>
      </w:r>
      <w:r w:rsidRPr="00D55E9F">
        <w:rPr>
          <w:rFonts w:ascii="Times New Roman" w:hAnsi="Times New Roman"/>
          <w:i w:val="0"/>
          <w:szCs w:val="28"/>
          <w:lang w:eastAsia="zh-HK"/>
        </w:rPr>
        <w:t>的動作</w:t>
      </w:r>
      <w:r w:rsidR="00121791" w:rsidRPr="00D55E9F">
        <w:rPr>
          <w:rFonts w:ascii="Times New Roman" w:hAnsi="Times New Roman"/>
          <w:i w:val="0"/>
          <w:szCs w:val="28"/>
          <w:lang w:eastAsia="zh-TW"/>
        </w:rPr>
        <w:t>。</w:t>
      </w:r>
    </w:p>
    <w:p w:rsidR="00106513" w:rsidRPr="00D55E9F" w:rsidRDefault="00106513" w:rsidP="00106513">
      <w:pPr>
        <w:pStyle w:val="para"/>
        <w:keepNext/>
        <w:numPr>
          <w:ilvl w:val="0"/>
          <w:numId w:val="0"/>
        </w:numPr>
        <w:tabs>
          <w:tab w:val="left" w:pos="720"/>
        </w:tabs>
        <w:spacing w:before="0" w:after="360"/>
        <w:ind w:left="720" w:hanging="720"/>
        <w:rPr>
          <w:i/>
          <w:lang w:val="en-US" w:eastAsia="zh-TW"/>
        </w:rPr>
      </w:pPr>
      <w:r w:rsidRPr="00D55E9F">
        <w:rPr>
          <w:i/>
          <w:lang w:val="en-US" w:eastAsia="zh-TW"/>
        </w:rPr>
        <w:t>C.</w:t>
      </w:r>
      <w:r w:rsidRPr="00D55E9F">
        <w:rPr>
          <w:i/>
          <w:lang w:val="en-US" w:eastAsia="zh-TW"/>
        </w:rPr>
        <w:tab/>
      </w:r>
      <w:r w:rsidRPr="00D55E9F">
        <w:rPr>
          <w:i/>
          <w:lang w:val="en-US" w:eastAsia="zh-TW"/>
        </w:rPr>
        <w:t>答辯人背景及</w:t>
      </w:r>
      <w:r w:rsidR="00252259" w:rsidRPr="00D55E9F">
        <w:rPr>
          <w:i/>
          <w:lang w:val="en-US" w:eastAsia="zh-TW"/>
        </w:rPr>
        <w:t>請求輕判</w:t>
      </w:r>
    </w:p>
    <w:p w:rsidR="00121791" w:rsidRPr="00D55E9F" w:rsidRDefault="00106513" w:rsidP="00121791">
      <w:pPr>
        <w:pStyle w:val="ar-heading1"/>
        <w:keepNext w:val="0"/>
        <w:numPr>
          <w:ilvl w:val="0"/>
          <w:numId w:val="5"/>
        </w:numPr>
        <w:spacing w:before="0" w:after="520"/>
        <w:ind w:firstLine="0"/>
        <w:jc w:val="both"/>
        <w:rPr>
          <w:rFonts w:ascii="Times New Roman" w:hAnsi="Times New Roman"/>
          <w:i w:val="0"/>
          <w:lang w:val="en-US" w:eastAsia="zh-TW"/>
        </w:rPr>
      </w:pPr>
      <w:r w:rsidRPr="00D55E9F">
        <w:rPr>
          <w:rFonts w:ascii="Times New Roman" w:hAnsi="Times New Roman"/>
          <w:i w:val="0"/>
          <w:lang w:val="en-US" w:eastAsia="zh-TW"/>
        </w:rPr>
        <w:t>案發時答辯人</w:t>
      </w:r>
      <w:r w:rsidRPr="00D55E9F">
        <w:rPr>
          <w:rFonts w:ascii="Times New Roman" w:hAnsi="Times New Roman"/>
          <w:i w:val="0"/>
          <w:lang w:val="en-US" w:eastAsia="zh-TW"/>
        </w:rPr>
        <w:t>15</w:t>
      </w:r>
      <w:r w:rsidRPr="00D55E9F">
        <w:rPr>
          <w:rFonts w:ascii="Times New Roman" w:hAnsi="Times New Roman"/>
          <w:i w:val="0"/>
          <w:lang w:val="en-US" w:eastAsia="zh-TW"/>
        </w:rPr>
        <w:t>歲</w:t>
      </w:r>
      <w:r w:rsidRPr="00D55E9F">
        <w:rPr>
          <w:rFonts w:ascii="Times New Roman" w:hAnsi="Times New Roman"/>
          <w:i w:val="0"/>
          <w:lang w:val="en-US" w:eastAsia="zh-TW"/>
        </w:rPr>
        <w:t>5</w:t>
      </w:r>
      <w:r w:rsidRPr="00D55E9F">
        <w:rPr>
          <w:rFonts w:ascii="Times New Roman" w:hAnsi="Times New Roman"/>
          <w:i w:val="0"/>
          <w:lang w:val="en-US" w:eastAsia="zh-HK"/>
        </w:rPr>
        <w:t>個半月</w:t>
      </w:r>
      <w:r w:rsidRPr="00D55E9F">
        <w:rPr>
          <w:rFonts w:ascii="Times New Roman" w:hAnsi="Times New Roman"/>
          <w:i w:val="0"/>
          <w:lang w:val="en-US" w:eastAsia="zh-TW"/>
        </w:rPr>
        <w:t>，</w:t>
      </w:r>
      <w:r w:rsidR="00AE28F5" w:rsidRPr="00D55E9F">
        <w:rPr>
          <w:rFonts w:ascii="Times New Roman" w:hAnsi="Times New Roman"/>
          <w:i w:val="0"/>
          <w:lang w:val="en-US" w:eastAsia="zh-HK"/>
        </w:rPr>
        <w:t>認罪時</w:t>
      </w:r>
      <w:r w:rsidR="008A413B" w:rsidRPr="00D55E9F">
        <w:rPr>
          <w:rFonts w:ascii="Times New Roman" w:hAnsi="Times New Roman"/>
          <w:i w:val="0"/>
          <w:lang w:val="en-US" w:eastAsia="zh-TW"/>
        </w:rPr>
        <w:t>尚有</w:t>
      </w:r>
      <w:r w:rsidR="00AE28F5" w:rsidRPr="00D55E9F">
        <w:rPr>
          <w:rFonts w:ascii="Times New Roman" w:hAnsi="Times New Roman"/>
          <w:i w:val="0"/>
          <w:lang w:val="en-US" w:eastAsia="zh-TW"/>
        </w:rPr>
        <w:t>十一</w:t>
      </w:r>
      <w:r w:rsidRPr="00D55E9F">
        <w:rPr>
          <w:rFonts w:ascii="Times New Roman" w:hAnsi="Times New Roman"/>
          <w:i w:val="0"/>
          <w:lang w:val="en-US" w:eastAsia="zh-HK"/>
        </w:rPr>
        <w:t>天滿</w:t>
      </w:r>
      <w:r w:rsidRPr="00D55E9F">
        <w:rPr>
          <w:rFonts w:ascii="Times New Roman" w:hAnsi="Times New Roman"/>
          <w:i w:val="0"/>
          <w:lang w:val="en-US" w:eastAsia="zh-TW"/>
        </w:rPr>
        <w:t>16</w:t>
      </w:r>
      <w:r w:rsidRPr="00D55E9F">
        <w:rPr>
          <w:rFonts w:ascii="Times New Roman" w:hAnsi="Times New Roman"/>
          <w:i w:val="0"/>
          <w:lang w:val="en-US" w:eastAsia="zh-HK"/>
        </w:rPr>
        <w:t>歲</w:t>
      </w:r>
      <w:r w:rsidRPr="00D55E9F">
        <w:rPr>
          <w:rFonts w:ascii="Times New Roman" w:hAnsi="Times New Roman"/>
          <w:i w:val="0"/>
          <w:lang w:val="en-US" w:eastAsia="zh-TW"/>
        </w:rPr>
        <w:t>，</w:t>
      </w:r>
      <w:r w:rsidRPr="00D55E9F">
        <w:rPr>
          <w:rFonts w:ascii="Times New Roman" w:hAnsi="Times New Roman"/>
          <w:i w:val="0"/>
          <w:lang w:val="en-US" w:eastAsia="zh-HK"/>
        </w:rPr>
        <w:t>被判刑時超</w:t>
      </w:r>
      <w:r w:rsidRPr="00D55E9F">
        <w:rPr>
          <w:rFonts w:ascii="Times New Roman" w:hAnsi="Times New Roman"/>
          <w:i w:val="0"/>
          <w:lang w:val="en-US" w:eastAsia="zh-TW"/>
        </w:rPr>
        <w:t>過</w:t>
      </w:r>
      <w:r w:rsidRPr="00D55E9F">
        <w:rPr>
          <w:rFonts w:ascii="Times New Roman" w:hAnsi="Times New Roman"/>
          <w:i w:val="0"/>
          <w:lang w:val="en-US" w:eastAsia="zh-TW"/>
        </w:rPr>
        <w:t>16</w:t>
      </w:r>
      <w:r w:rsidRPr="00D55E9F">
        <w:rPr>
          <w:rFonts w:ascii="Times New Roman" w:hAnsi="Times New Roman"/>
          <w:i w:val="0"/>
          <w:lang w:val="en-US" w:eastAsia="zh-HK"/>
        </w:rPr>
        <w:t>歲</w:t>
      </w:r>
      <w:r w:rsidRPr="00D55E9F">
        <w:rPr>
          <w:rFonts w:ascii="Times New Roman" w:hAnsi="Times New Roman"/>
          <w:i w:val="0"/>
          <w:lang w:val="en-US" w:eastAsia="zh-TW"/>
        </w:rPr>
        <w:t>。</w:t>
      </w:r>
      <w:r w:rsidRPr="00D55E9F">
        <w:rPr>
          <w:rFonts w:ascii="Times New Roman" w:hAnsi="Times New Roman"/>
          <w:i w:val="0"/>
          <w:lang w:val="en-US" w:eastAsia="zh-HK"/>
        </w:rPr>
        <w:t>他在本案</w:t>
      </w:r>
      <w:r w:rsidR="00AE28F5" w:rsidRPr="00D55E9F">
        <w:rPr>
          <w:rFonts w:ascii="Times New Roman" w:hAnsi="Times New Roman"/>
          <w:i w:val="0"/>
          <w:lang w:val="en-US" w:eastAsia="zh-TW"/>
        </w:rPr>
        <w:t>之</w:t>
      </w:r>
      <w:r w:rsidRPr="00D55E9F">
        <w:rPr>
          <w:rFonts w:ascii="Times New Roman" w:hAnsi="Times New Roman"/>
          <w:i w:val="0"/>
          <w:lang w:val="en-US" w:eastAsia="zh-HK"/>
        </w:rPr>
        <w:t>前沒有</w:t>
      </w:r>
      <w:r w:rsidR="001273D9" w:rsidRPr="00D55E9F">
        <w:rPr>
          <w:rFonts w:ascii="Times New Roman" w:hAnsi="Times New Roman"/>
          <w:i w:val="0"/>
          <w:lang w:val="en-US" w:eastAsia="zh-TW"/>
        </w:rPr>
        <w:t>前科，在主流學校讀中四，但由於</w:t>
      </w:r>
      <w:r w:rsidRPr="00D55E9F">
        <w:rPr>
          <w:rFonts w:ascii="Times New Roman" w:hAnsi="Times New Roman"/>
          <w:i w:val="0"/>
          <w:lang w:val="en-US" w:eastAsia="zh-TW"/>
        </w:rPr>
        <w:t>7</w:t>
      </w:r>
      <w:r w:rsidRPr="00D55E9F">
        <w:rPr>
          <w:rFonts w:ascii="Times New Roman" w:hAnsi="Times New Roman"/>
          <w:i w:val="0"/>
          <w:lang w:val="en-US" w:eastAsia="zh-HK"/>
        </w:rPr>
        <w:t>歲時</w:t>
      </w:r>
      <w:r w:rsidR="001273D9" w:rsidRPr="00D55E9F">
        <w:rPr>
          <w:rFonts w:ascii="Times New Roman" w:hAnsi="Times New Roman"/>
          <w:i w:val="0"/>
          <w:lang w:val="en-US" w:eastAsia="zh-TW"/>
        </w:rPr>
        <w:t>被</w:t>
      </w:r>
      <w:r w:rsidRPr="00D55E9F">
        <w:rPr>
          <w:rFonts w:ascii="Times New Roman" w:hAnsi="Times New Roman"/>
          <w:i w:val="0"/>
          <w:lang w:val="en-US" w:eastAsia="zh-HK"/>
        </w:rPr>
        <w:t>診</w:t>
      </w:r>
      <w:r w:rsidRPr="00D55E9F">
        <w:rPr>
          <w:rFonts w:ascii="Times New Roman" w:hAnsi="Times New Roman"/>
          <w:i w:val="0"/>
          <w:lang w:val="en-US" w:eastAsia="zh-TW"/>
        </w:rPr>
        <w:t>斷</w:t>
      </w:r>
      <w:r w:rsidR="001273D9" w:rsidRPr="00D55E9F">
        <w:rPr>
          <w:rFonts w:ascii="Times New Roman" w:hAnsi="Times New Roman"/>
          <w:i w:val="0"/>
          <w:lang w:val="en-US" w:eastAsia="zh-TW"/>
        </w:rPr>
        <w:t>患有</w:t>
      </w:r>
      <w:proofErr w:type="gramStart"/>
      <w:r w:rsidRPr="00D55E9F">
        <w:rPr>
          <w:rFonts w:ascii="Times New Roman" w:hAnsi="Times New Roman"/>
          <w:i w:val="0"/>
          <w:lang w:val="en-US" w:eastAsia="zh-HK"/>
        </w:rPr>
        <w:t>亞氏保加症</w:t>
      </w:r>
      <w:proofErr w:type="gramEnd"/>
      <w:r w:rsidR="00AE28F5" w:rsidRPr="00D55E9F">
        <w:rPr>
          <w:rFonts w:ascii="Times New Roman" w:hAnsi="Times New Roman"/>
          <w:i w:val="0"/>
          <w:lang w:val="en-US" w:eastAsia="zh-TW"/>
        </w:rPr>
        <w:t>（</w:t>
      </w:r>
      <w:r w:rsidRPr="00D55E9F">
        <w:rPr>
          <w:rFonts w:ascii="Times New Roman" w:hAnsi="Times New Roman"/>
          <w:i w:val="0"/>
          <w:lang w:val="en-US" w:eastAsia="zh-HK"/>
        </w:rPr>
        <w:t>自閉症的一種</w:t>
      </w:r>
      <w:r w:rsidR="00AE28F5" w:rsidRPr="00D55E9F">
        <w:rPr>
          <w:rFonts w:ascii="Times New Roman" w:hAnsi="Times New Roman"/>
          <w:i w:val="0"/>
          <w:lang w:val="en-US" w:eastAsia="zh-TW"/>
        </w:rPr>
        <w:t>）</w:t>
      </w:r>
      <w:r w:rsidRPr="00D55E9F">
        <w:rPr>
          <w:rFonts w:ascii="Times New Roman" w:hAnsi="Times New Roman"/>
          <w:i w:val="0"/>
          <w:lang w:val="en-US" w:eastAsia="zh-TW"/>
        </w:rPr>
        <w:t>，</w:t>
      </w:r>
      <w:r w:rsidR="001273D9" w:rsidRPr="00D55E9F">
        <w:rPr>
          <w:rFonts w:ascii="Times New Roman" w:hAnsi="Times New Roman"/>
          <w:i w:val="0"/>
          <w:lang w:val="en-US" w:eastAsia="zh-TW"/>
        </w:rPr>
        <w:t>所以屬於特殊需要</w:t>
      </w:r>
      <w:r w:rsidRPr="00D55E9F">
        <w:rPr>
          <w:rFonts w:ascii="Times New Roman" w:hAnsi="Times New Roman"/>
          <w:i w:val="0"/>
          <w:lang w:val="en-US" w:eastAsia="zh-HK"/>
        </w:rPr>
        <w:t>學</w:t>
      </w:r>
      <w:r w:rsidR="001273D9" w:rsidRPr="00D55E9F">
        <w:rPr>
          <w:rFonts w:ascii="Times New Roman" w:hAnsi="Times New Roman"/>
          <w:i w:val="0"/>
          <w:lang w:val="en-US" w:eastAsia="zh-TW"/>
        </w:rPr>
        <w:t>生</w:t>
      </w:r>
      <w:r w:rsidR="00121791" w:rsidRPr="00D55E9F">
        <w:rPr>
          <w:rFonts w:ascii="Times New Roman" w:hAnsi="Times New Roman"/>
          <w:i w:val="0"/>
          <w:szCs w:val="28"/>
          <w:lang w:eastAsia="zh-TW"/>
        </w:rPr>
        <w:t>。</w:t>
      </w:r>
      <w:r w:rsidR="003C2AA3" w:rsidRPr="00D55E9F">
        <w:rPr>
          <w:rFonts w:ascii="Times New Roman" w:hAnsi="Times New Roman"/>
          <w:i w:val="0"/>
          <w:szCs w:val="28"/>
          <w:lang w:eastAsia="zh-TW"/>
        </w:rPr>
        <w:t>答辯人</w:t>
      </w:r>
      <w:r w:rsidR="001273D9" w:rsidRPr="00D55E9F">
        <w:rPr>
          <w:rFonts w:ascii="Times New Roman" w:hAnsi="Times New Roman"/>
          <w:i w:val="0"/>
          <w:szCs w:val="28"/>
          <w:lang w:eastAsia="zh-TW"/>
        </w:rPr>
        <w:t>從</w:t>
      </w:r>
      <w:r w:rsidR="001273D9" w:rsidRPr="00D55E9F">
        <w:rPr>
          <w:rFonts w:ascii="Times New Roman" w:hAnsi="Times New Roman"/>
          <w:i w:val="0"/>
          <w:lang w:val="en-US" w:eastAsia="zh-TW"/>
        </w:rPr>
        <w:t>4</w:t>
      </w:r>
      <w:r w:rsidR="001273D9" w:rsidRPr="00D55E9F">
        <w:rPr>
          <w:i w:val="0"/>
          <w:lang w:val="en-US" w:eastAsia="zh-TW"/>
        </w:rPr>
        <w:t>歲</w:t>
      </w:r>
      <w:r w:rsidR="002A3459" w:rsidRPr="00D55E9F">
        <w:rPr>
          <w:rFonts w:hint="eastAsia"/>
          <w:i w:val="0"/>
          <w:lang w:val="en-US" w:eastAsia="zh-HK"/>
        </w:rPr>
        <w:t>開始</w:t>
      </w:r>
      <w:r w:rsidR="001273D9" w:rsidRPr="00D55E9F">
        <w:rPr>
          <w:i w:val="0"/>
          <w:lang w:val="en-US" w:eastAsia="zh-TW"/>
        </w:rPr>
        <w:t>跟</w:t>
      </w:r>
      <w:r w:rsidR="001273D9" w:rsidRPr="00D55E9F">
        <w:rPr>
          <w:rFonts w:ascii="Times New Roman" w:hAnsi="Times New Roman"/>
          <w:i w:val="0"/>
          <w:lang w:val="en-US" w:eastAsia="zh-TW"/>
        </w:rPr>
        <w:t>隨父親生活，</w:t>
      </w:r>
      <w:r w:rsidR="001273D9" w:rsidRPr="00D55E9F">
        <w:rPr>
          <w:i w:val="0"/>
          <w:lang w:val="en-US" w:eastAsia="zh-TW"/>
        </w:rPr>
        <w:t>母親則</w:t>
      </w:r>
      <w:r w:rsidR="002A3459" w:rsidRPr="00D55E9F">
        <w:rPr>
          <w:rFonts w:hint="eastAsia"/>
          <w:i w:val="0"/>
          <w:lang w:val="en-US" w:eastAsia="zh-HK"/>
        </w:rPr>
        <w:t>再婚</w:t>
      </w:r>
      <w:r w:rsidR="00152E2D" w:rsidRPr="00D55E9F">
        <w:rPr>
          <w:rFonts w:hint="eastAsia"/>
          <w:i w:val="0"/>
          <w:lang w:val="en-US" w:eastAsia="zh-HK"/>
        </w:rPr>
        <w:t>並</w:t>
      </w:r>
      <w:r w:rsidR="00DB6E95" w:rsidRPr="00D55E9F">
        <w:rPr>
          <w:rFonts w:ascii="Times New Roman" w:hAnsi="Times New Roman"/>
          <w:i w:val="0"/>
          <w:lang w:val="en-US" w:eastAsia="zh-TW"/>
        </w:rPr>
        <w:t>與人</w:t>
      </w:r>
      <w:r w:rsidR="004941F0" w:rsidRPr="00D55E9F">
        <w:rPr>
          <w:i w:val="0"/>
          <w:lang w:val="en-US" w:eastAsia="zh-TW"/>
        </w:rPr>
        <w:t>另</w:t>
      </w:r>
      <w:r w:rsidR="00152E2D" w:rsidRPr="00D55E9F">
        <w:rPr>
          <w:rFonts w:hint="eastAsia"/>
          <w:i w:val="0"/>
          <w:lang w:val="en-US" w:eastAsia="zh-HK"/>
        </w:rPr>
        <w:t>組</w:t>
      </w:r>
      <w:r w:rsidR="001273D9" w:rsidRPr="00D55E9F">
        <w:rPr>
          <w:i w:val="0"/>
          <w:lang w:val="en-US" w:eastAsia="zh-TW"/>
        </w:rPr>
        <w:t>新家庭</w:t>
      </w:r>
      <w:r w:rsidR="003654EC" w:rsidRPr="00D55E9F">
        <w:rPr>
          <w:rFonts w:ascii="Times New Roman" w:hAnsi="Times New Roman"/>
          <w:i w:val="0"/>
          <w:lang w:val="en-US" w:eastAsia="zh-TW"/>
        </w:rPr>
        <w:t>，但</w:t>
      </w:r>
      <w:r w:rsidR="00152E2D" w:rsidRPr="00D55E9F">
        <w:rPr>
          <w:rFonts w:hint="eastAsia"/>
          <w:i w:val="0"/>
          <w:lang w:val="en-US" w:eastAsia="zh-HK"/>
        </w:rPr>
        <w:t>母子</w:t>
      </w:r>
      <w:r w:rsidR="003654EC" w:rsidRPr="00D55E9F">
        <w:rPr>
          <w:rFonts w:ascii="Times New Roman" w:hAnsi="Times New Roman"/>
          <w:i w:val="0"/>
          <w:lang w:val="en-US" w:eastAsia="zh-TW"/>
        </w:rPr>
        <w:t>仍有保持聯絡</w:t>
      </w:r>
      <w:r w:rsidR="001273D9" w:rsidRPr="00D55E9F">
        <w:rPr>
          <w:rFonts w:ascii="Times New Roman" w:hAnsi="Times New Roman"/>
          <w:i w:val="0"/>
          <w:lang w:val="en-US" w:eastAsia="zh-TW"/>
        </w:rPr>
        <w:t>。</w:t>
      </w:r>
    </w:p>
    <w:p w:rsidR="00121791" w:rsidRPr="00D55E9F" w:rsidRDefault="00106513" w:rsidP="0077731D">
      <w:pPr>
        <w:pStyle w:val="ar-heading1"/>
        <w:keepNext w:val="0"/>
        <w:numPr>
          <w:ilvl w:val="0"/>
          <w:numId w:val="5"/>
        </w:numPr>
        <w:tabs>
          <w:tab w:val="clear" w:pos="1797"/>
        </w:tabs>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HK"/>
        </w:rPr>
        <w:t>辯方</w:t>
      </w:r>
      <w:r w:rsidR="003654EC" w:rsidRPr="00D55E9F">
        <w:rPr>
          <w:rFonts w:ascii="Times New Roman" w:hAnsi="Times New Roman"/>
          <w:i w:val="0"/>
          <w:lang w:val="en-US" w:eastAsia="zh-TW"/>
        </w:rPr>
        <w:t>在</w:t>
      </w:r>
      <w:r w:rsidR="009607E5" w:rsidRPr="00D55E9F">
        <w:rPr>
          <w:rFonts w:ascii="Times New Roman" w:hAnsi="Times New Roman"/>
          <w:i w:val="0"/>
          <w:lang w:val="en-US" w:eastAsia="zh-TW"/>
        </w:rPr>
        <w:t>認罪答辯當日</w:t>
      </w:r>
      <w:r w:rsidRPr="00D55E9F">
        <w:rPr>
          <w:rFonts w:ascii="Times New Roman" w:hAnsi="Times New Roman"/>
          <w:i w:val="0"/>
          <w:lang w:val="en-US" w:eastAsia="zh-HK"/>
        </w:rPr>
        <w:t>求情指</w:t>
      </w:r>
      <w:r w:rsidR="007D0705" w:rsidRPr="00D55E9F">
        <w:rPr>
          <w:rStyle w:val="FootnoteReference"/>
          <w:i w:val="0"/>
          <w:lang w:val="en-US" w:eastAsia="zh-HK"/>
        </w:rPr>
        <w:footnoteReference w:id="3"/>
      </w:r>
      <w:r w:rsidR="004941F0" w:rsidRPr="00D55E9F">
        <w:rPr>
          <w:rFonts w:ascii="Times New Roman" w:hAnsi="Times New Roman"/>
          <w:i w:val="0"/>
          <w:lang w:val="en-US" w:eastAsia="zh-TW"/>
        </w:rPr>
        <w:t>：</w:t>
      </w:r>
      <w:r w:rsidRPr="00D55E9F">
        <w:rPr>
          <w:rFonts w:ascii="Times New Roman" w:hAnsi="Times New Roman"/>
          <w:i w:val="0"/>
          <w:lang w:val="en-US" w:eastAsia="zh-HK"/>
        </w:rPr>
        <w:t>答</w:t>
      </w:r>
      <w:r w:rsidRPr="00D55E9F">
        <w:rPr>
          <w:rFonts w:ascii="Times New Roman" w:hAnsi="Times New Roman"/>
          <w:i w:val="0"/>
          <w:lang w:val="en-US" w:eastAsia="zh-TW"/>
        </w:rPr>
        <w:t>辯</w:t>
      </w:r>
      <w:r w:rsidRPr="00D55E9F">
        <w:rPr>
          <w:rFonts w:ascii="Times New Roman" w:hAnsi="Times New Roman"/>
          <w:i w:val="0"/>
          <w:lang w:val="en-US" w:eastAsia="zh-HK"/>
        </w:rPr>
        <w:t>人</w:t>
      </w:r>
      <w:r w:rsidR="00FD4563" w:rsidRPr="00D55E9F">
        <w:rPr>
          <w:rFonts w:ascii="Times New Roman" w:hAnsi="Times New Roman"/>
          <w:i w:val="0"/>
          <w:lang w:val="en-US" w:eastAsia="zh-TW"/>
        </w:rPr>
        <w:t>年</w:t>
      </w:r>
      <w:r w:rsidR="004A4045" w:rsidRPr="00D55E9F">
        <w:rPr>
          <w:rFonts w:ascii="Times New Roman" w:hAnsi="Times New Roman"/>
          <w:i w:val="0"/>
          <w:lang w:val="en-US" w:eastAsia="zh-TW"/>
        </w:rPr>
        <w:t>輕</w:t>
      </w:r>
      <w:r w:rsidR="00FD4563" w:rsidRPr="00D55E9F">
        <w:rPr>
          <w:rFonts w:ascii="Times New Roman" w:hAnsi="Times New Roman"/>
          <w:i w:val="0"/>
          <w:lang w:val="en-US" w:eastAsia="zh-TW"/>
        </w:rPr>
        <w:t>，</w:t>
      </w:r>
      <w:r w:rsidRPr="00D55E9F">
        <w:rPr>
          <w:rFonts w:ascii="Times New Roman" w:hAnsi="Times New Roman"/>
          <w:i w:val="0"/>
          <w:lang w:val="en-US" w:eastAsia="zh-HK"/>
        </w:rPr>
        <w:t>本性善</w:t>
      </w:r>
      <w:r w:rsidRPr="00D55E9F">
        <w:rPr>
          <w:rFonts w:ascii="Times New Roman" w:hAnsi="Times New Roman"/>
          <w:i w:val="0"/>
          <w:lang w:val="en-US" w:eastAsia="zh-TW"/>
        </w:rPr>
        <w:t>良，</w:t>
      </w:r>
      <w:r w:rsidR="00B4385D" w:rsidRPr="00D55E9F">
        <w:rPr>
          <w:rFonts w:ascii="Times New Roman" w:hAnsi="Times New Roman"/>
          <w:i w:val="0"/>
          <w:lang w:val="en-US" w:eastAsia="zh-TW"/>
        </w:rPr>
        <w:t>今次</w:t>
      </w:r>
      <w:r w:rsidRPr="00D55E9F">
        <w:rPr>
          <w:rFonts w:ascii="Times New Roman" w:hAnsi="Times New Roman"/>
          <w:i w:val="0"/>
          <w:lang w:val="en-US" w:eastAsia="zh-HK"/>
        </w:rPr>
        <w:t>是單一事件</w:t>
      </w:r>
      <w:r w:rsidR="007D0705" w:rsidRPr="00D55E9F">
        <w:rPr>
          <w:rFonts w:ascii="Times New Roman" w:hAnsi="Times New Roman"/>
          <w:i w:val="0"/>
          <w:lang w:val="en-US" w:eastAsia="zh-TW"/>
        </w:rPr>
        <w:t>，</w:t>
      </w:r>
      <w:r w:rsidR="004941F0" w:rsidRPr="00D55E9F">
        <w:rPr>
          <w:rFonts w:ascii="Times New Roman" w:hAnsi="Times New Roman"/>
          <w:i w:val="0"/>
          <w:lang w:val="en-US" w:eastAsia="zh-TW"/>
        </w:rPr>
        <w:t>犯案</w:t>
      </w:r>
      <w:r w:rsidR="007D0088" w:rsidRPr="00D55E9F">
        <w:rPr>
          <w:rFonts w:ascii="Times New Roman" w:hAnsi="Times New Roman"/>
          <w:i w:val="0"/>
          <w:lang w:val="en-US" w:eastAsia="zh-TW"/>
        </w:rPr>
        <w:t>時</w:t>
      </w:r>
      <w:r w:rsidR="004941F0" w:rsidRPr="00D55E9F">
        <w:rPr>
          <w:rFonts w:ascii="Times New Roman" w:hAnsi="Times New Roman"/>
          <w:i w:val="0"/>
          <w:lang w:val="en-US" w:eastAsia="zh-TW"/>
        </w:rPr>
        <w:t>也受</w:t>
      </w:r>
      <w:proofErr w:type="gramStart"/>
      <w:r w:rsidR="004941F0" w:rsidRPr="00D55E9F">
        <w:rPr>
          <w:rFonts w:ascii="Times New Roman" w:hAnsi="Times New Roman"/>
          <w:i w:val="0"/>
          <w:lang w:val="en-US" w:eastAsia="zh-HK"/>
        </w:rPr>
        <w:t>亞氏保加症</w:t>
      </w:r>
      <w:proofErr w:type="gramEnd"/>
      <w:r w:rsidR="00206CFA" w:rsidRPr="00D55E9F">
        <w:rPr>
          <w:rFonts w:ascii="Times New Roman" w:hAnsi="Times New Roman"/>
          <w:i w:val="0"/>
          <w:lang w:val="en-US" w:eastAsia="zh-TW"/>
        </w:rPr>
        <w:t>的</w:t>
      </w:r>
      <w:r w:rsidR="004941F0" w:rsidRPr="00D55E9F">
        <w:rPr>
          <w:rFonts w:ascii="Times New Roman" w:hAnsi="Times New Roman"/>
          <w:i w:val="0"/>
          <w:lang w:val="en-US" w:eastAsia="zh-TW"/>
        </w:rPr>
        <w:t>影響</w:t>
      </w:r>
      <w:r w:rsidR="003654EC" w:rsidRPr="00D55E9F">
        <w:rPr>
          <w:rFonts w:ascii="Times New Roman" w:hAnsi="Times New Roman"/>
          <w:i w:val="0"/>
          <w:lang w:val="en-US" w:eastAsia="zh-TW"/>
        </w:rPr>
        <w:t>；本案</w:t>
      </w:r>
      <w:r w:rsidRPr="00D55E9F">
        <w:rPr>
          <w:rFonts w:ascii="Times New Roman" w:hAnsi="Times New Roman"/>
          <w:i w:val="0"/>
          <w:lang w:val="en-US" w:eastAsia="zh-HK"/>
        </w:rPr>
        <w:t>案</w:t>
      </w:r>
      <w:r w:rsidRPr="00D55E9F">
        <w:rPr>
          <w:rFonts w:ascii="Times New Roman" w:hAnsi="Times New Roman"/>
          <w:i w:val="0"/>
          <w:lang w:val="en-US" w:eastAsia="zh-TW"/>
        </w:rPr>
        <w:t>情</w:t>
      </w:r>
      <w:r w:rsidR="00836992" w:rsidRPr="00D55E9F">
        <w:rPr>
          <w:rFonts w:ascii="Times New Roman" w:hAnsi="Times New Roman"/>
          <w:i w:val="0"/>
          <w:lang w:val="en-US" w:eastAsia="zh-TW"/>
        </w:rPr>
        <w:t>雖然</w:t>
      </w:r>
      <w:r w:rsidRPr="00D55E9F">
        <w:rPr>
          <w:rFonts w:ascii="Times New Roman" w:hAnsi="Times New Roman"/>
          <w:i w:val="0"/>
          <w:lang w:val="en-US" w:eastAsia="zh-HK"/>
        </w:rPr>
        <w:t>嚴重</w:t>
      </w:r>
      <w:r w:rsidRPr="00D55E9F">
        <w:rPr>
          <w:rFonts w:ascii="Times New Roman" w:hAnsi="Times New Roman"/>
          <w:i w:val="0"/>
          <w:lang w:val="en-US" w:eastAsia="zh-TW"/>
        </w:rPr>
        <w:t>，</w:t>
      </w:r>
      <w:r w:rsidRPr="00D55E9F">
        <w:rPr>
          <w:rFonts w:ascii="Times New Roman" w:hAnsi="Times New Roman"/>
          <w:i w:val="0"/>
          <w:lang w:val="en-US" w:eastAsia="zh-HK"/>
        </w:rPr>
        <w:t>但財物損毀輕</w:t>
      </w:r>
      <w:r w:rsidRPr="00D55E9F">
        <w:rPr>
          <w:rFonts w:ascii="Times New Roman" w:hAnsi="Times New Roman"/>
          <w:i w:val="0"/>
          <w:lang w:val="en-US" w:eastAsia="zh-TW"/>
        </w:rPr>
        <w:t>微，</w:t>
      </w:r>
      <w:r w:rsidRPr="00D55E9F">
        <w:rPr>
          <w:rFonts w:ascii="Times New Roman" w:hAnsi="Times New Roman"/>
          <w:i w:val="0"/>
          <w:lang w:val="en-US" w:eastAsia="zh-HK"/>
        </w:rPr>
        <w:t>沒有</w:t>
      </w:r>
      <w:r w:rsidR="00836992" w:rsidRPr="00D55E9F">
        <w:rPr>
          <w:rFonts w:ascii="Times New Roman" w:hAnsi="Times New Roman"/>
          <w:i w:val="0"/>
          <w:lang w:val="en-US" w:eastAsia="zh-TW"/>
        </w:rPr>
        <w:t>人</w:t>
      </w:r>
      <w:r w:rsidRPr="00D55E9F">
        <w:rPr>
          <w:rFonts w:ascii="Times New Roman" w:hAnsi="Times New Roman"/>
          <w:i w:val="0"/>
          <w:lang w:val="en-US" w:eastAsia="zh-HK"/>
        </w:rPr>
        <w:t>受</w:t>
      </w:r>
      <w:r w:rsidRPr="00D55E9F">
        <w:rPr>
          <w:rFonts w:ascii="Times New Roman" w:hAnsi="Times New Roman"/>
          <w:i w:val="0"/>
          <w:lang w:val="en-US" w:eastAsia="zh-TW"/>
        </w:rPr>
        <w:t>傷</w:t>
      </w:r>
      <w:r w:rsidR="003654EC" w:rsidRPr="00D55E9F">
        <w:rPr>
          <w:rFonts w:ascii="Times New Roman" w:hAnsi="Times New Roman"/>
          <w:i w:val="0"/>
          <w:lang w:val="en-US" w:eastAsia="zh-TW"/>
        </w:rPr>
        <w:t>；</w:t>
      </w:r>
      <w:r w:rsidRPr="00D55E9F">
        <w:rPr>
          <w:rFonts w:ascii="Times New Roman" w:hAnsi="Times New Roman"/>
          <w:i w:val="0"/>
          <w:lang w:val="en-US" w:eastAsia="zh-HK"/>
        </w:rPr>
        <w:t>答</w:t>
      </w:r>
      <w:r w:rsidRPr="00D55E9F">
        <w:rPr>
          <w:rFonts w:ascii="Times New Roman" w:hAnsi="Times New Roman"/>
          <w:i w:val="0"/>
          <w:lang w:val="en-US" w:eastAsia="zh-TW"/>
        </w:rPr>
        <w:t>辯</w:t>
      </w:r>
      <w:r w:rsidRPr="00D55E9F">
        <w:rPr>
          <w:rFonts w:ascii="Times New Roman" w:hAnsi="Times New Roman"/>
          <w:i w:val="0"/>
          <w:lang w:val="en-US" w:eastAsia="zh-HK"/>
        </w:rPr>
        <w:t>人</w:t>
      </w:r>
      <w:r w:rsidR="00B4385D" w:rsidRPr="00D55E9F">
        <w:rPr>
          <w:rFonts w:ascii="Times New Roman" w:hAnsi="Times New Roman"/>
          <w:i w:val="0"/>
          <w:lang w:val="en-US" w:eastAsia="zh-TW"/>
        </w:rPr>
        <w:t>已</w:t>
      </w:r>
      <w:r w:rsidRPr="00D55E9F">
        <w:rPr>
          <w:rFonts w:ascii="Times New Roman" w:hAnsi="Times New Roman"/>
          <w:i w:val="0"/>
          <w:lang w:val="en-US" w:eastAsia="zh-HK"/>
        </w:rPr>
        <w:t>非</w:t>
      </w:r>
      <w:r w:rsidRPr="00D55E9F">
        <w:rPr>
          <w:rFonts w:ascii="Times New Roman" w:hAnsi="Times New Roman"/>
          <w:i w:val="0"/>
          <w:lang w:val="en-US" w:eastAsia="zh-TW"/>
        </w:rPr>
        <w:t>常</w:t>
      </w:r>
      <w:r w:rsidRPr="00D55E9F">
        <w:rPr>
          <w:rFonts w:ascii="Times New Roman" w:hAnsi="Times New Roman"/>
          <w:i w:val="0"/>
          <w:lang w:val="en-US" w:eastAsia="zh-HK"/>
        </w:rPr>
        <w:t>後悔</w:t>
      </w:r>
      <w:r w:rsidRPr="00D55E9F">
        <w:rPr>
          <w:rFonts w:ascii="Times New Roman" w:hAnsi="Times New Roman"/>
          <w:i w:val="0"/>
          <w:lang w:val="en-US" w:eastAsia="zh-TW"/>
        </w:rPr>
        <w:t>，</w:t>
      </w:r>
      <w:r w:rsidRPr="00D55E9F">
        <w:rPr>
          <w:rFonts w:ascii="Times New Roman" w:hAnsi="Times New Roman"/>
          <w:i w:val="0"/>
          <w:lang w:val="en-US" w:eastAsia="zh-HK"/>
        </w:rPr>
        <w:t>重犯機會低</w:t>
      </w:r>
      <w:r w:rsidR="00121791" w:rsidRPr="00D55E9F">
        <w:rPr>
          <w:rFonts w:ascii="Times New Roman" w:hAnsi="Times New Roman"/>
          <w:i w:val="0"/>
          <w:szCs w:val="28"/>
          <w:lang w:eastAsia="zh-TW"/>
        </w:rPr>
        <w:t>。</w:t>
      </w:r>
      <w:r w:rsidR="003D38CD" w:rsidRPr="00D55E9F">
        <w:rPr>
          <w:rFonts w:ascii="Times New Roman" w:hAnsi="Times New Roman"/>
          <w:i w:val="0"/>
          <w:szCs w:val="28"/>
          <w:lang w:eastAsia="zh-TW"/>
        </w:rPr>
        <w:t>辯方請求法庭保持開放，</w:t>
      </w:r>
      <w:r w:rsidR="008E307B" w:rsidRPr="00D55E9F">
        <w:rPr>
          <w:rFonts w:ascii="Times New Roman" w:hAnsi="Times New Roman"/>
          <w:i w:val="0"/>
          <w:szCs w:val="28"/>
          <w:lang w:eastAsia="zh-TW"/>
        </w:rPr>
        <w:t>在判刑</w:t>
      </w:r>
      <w:proofErr w:type="gramStart"/>
      <w:r w:rsidR="008E307B" w:rsidRPr="00D55E9F">
        <w:rPr>
          <w:rFonts w:ascii="Times New Roman" w:hAnsi="Times New Roman"/>
          <w:i w:val="0"/>
          <w:szCs w:val="28"/>
          <w:lang w:eastAsia="zh-TW"/>
        </w:rPr>
        <w:t>前</w:t>
      </w:r>
      <w:r w:rsidR="003D38CD" w:rsidRPr="00D55E9F">
        <w:rPr>
          <w:rFonts w:ascii="Times New Roman" w:hAnsi="Times New Roman"/>
          <w:i w:val="0"/>
          <w:szCs w:val="28"/>
          <w:lang w:eastAsia="zh-TW"/>
        </w:rPr>
        <w:t>先</w:t>
      </w:r>
      <w:r w:rsidR="008E307B" w:rsidRPr="00D55E9F">
        <w:rPr>
          <w:rFonts w:ascii="Times New Roman" w:hAnsi="Times New Roman"/>
          <w:i w:val="0"/>
          <w:szCs w:val="28"/>
          <w:lang w:eastAsia="zh-TW"/>
        </w:rPr>
        <w:t>索閱</w:t>
      </w:r>
      <w:proofErr w:type="gramEnd"/>
      <w:r w:rsidR="007D6D81" w:rsidRPr="00D55E9F">
        <w:rPr>
          <w:rFonts w:ascii="Times New Roman" w:hAnsi="Times New Roman"/>
          <w:i w:val="0"/>
          <w:szCs w:val="28"/>
          <w:lang w:eastAsia="zh-TW"/>
        </w:rPr>
        <w:t>「相關</w:t>
      </w:r>
      <w:r w:rsidR="00363825" w:rsidRPr="00D55E9F">
        <w:rPr>
          <w:rFonts w:ascii="Times New Roman" w:hAnsi="Times New Roman"/>
          <w:i w:val="0"/>
          <w:szCs w:val="28"/>
          <w:lang w:eastAsia="zh-TW"/>
        </w:rPr>
        <w:t>嘅</w:t>
      </w:r>
      <w:r w:rsidR="004269FA" w:rsidRPr="00D55E9F">
        <w:rPr>
          <w:rFonts w:ascii="Times New Roman" w:hAnsi="Times New Roman"/>
          <w:i w:val="0"/>
          <w:szCs w:val="28"/>
          <w:lang w:eastAsia="zh-TW"/>
        </w:rPr>
        <w:t>報告</w:t>
      </w:r>
      <w:r w:rsidR="007D6D81" w:rsidRPr="00D55E9F">
        <w:rPr>
          <w:rFonts w:ascii="Times New Roman" w:hAnsi="Times New Roman"/>
          <w:i w:val="0"/>
          <w:szCs w:val="28"/>
          <w:lang w:eastAsia="zh-TW"/>
        </w:rPr>
        <w:t>」</w:t>
      </w:r>
      <w:r w:rsidR="00026C22" w:rsidRPr="00D55E9F">
        <w:rPr>
          <w:rFonts w:ascii="Times New Roman" w:hAnsi="Times New Roman"/>
          <w:i w:val="0"/>
          <w:szCs w:val="28"/>
          <w:lang w:eastAsia="zh-TW"/>
        </w:rPr>
        <w:t>（沒有指明）</w:t>
      </w:r>
      <w:r w:rsidR="004269FA" w:rsidRPr="00D55E9F">
        <w:rPr>
          <w:rFonts w:ascii="Times New Roman" w:hAnsi="Times New Roman"/>
          <w:i w:val="0"/>
          <w:szCs w:val="28"/>
          <w:lang w:eastAsia="zh-TW"/>
        </w:rPr>
        <w:t>。</w:t>
      </w:r>
    </w:p>
    <w:p w:rsidR="00302F8D" w:rsidRPr="00D55E9F" w:rsidRDefault="00302F8D" w:rsidP="0012179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lastRenderedPageBreak/>
        <w:t>辯方在</w:t>
      </w:r>
      <w:r w:rsidR="00137ACE" w:rsidRPr="00D55E9F">
        <w:rPr>
          <w:rFonts w:ascii="Times New Roman" w:hAnsi="Times New Roman"/>
          <w:i w:val="0"/>
          <w:szCs w:val="28"/>
          <w:lang w:eastAsia="zh-TW"/>
        </w:rPr>
        <w:t>其後的兩次續審</w:t>
      </w:r>
      <w:r w:rsidRPr="00D55E9F">
        <w:rPr>
          <w:rFonts w:ascii="Times New Roman" w:hAnsi="Times New Roman"/>
          <w:i w:val="0"/>
          <w:szCs w:val="28"/>
          <w:lang w:eastAsia="zh-TW"/>
        </w:rPr>
        <w:t>強調</w:t>
      </w:r>
      <w:r w:rsidR="00C436C8" w:rsidRPr="00D55E9F">
        <w:rPr>
          <w:rStyle w:val="FootnoteReference"/>
          <w:i w:val="0"/>
          <w:szCs w:val="28"/>
        </w:rPr>
        <w:footnoteReference w:id="4"/>
      </w:r>
      <w:r w:rsidRPr="00D55E9F">
        <w:rPr>
          <w:rFonts w:ascii="Times New Roman" w:hAnsi="Times New Roman"/>
          <w:i w:val="0"/>
          <w:lang w:val="en-US" w:eastAsia="zh-TW"/>
        </w:rPr>
        <w:t>：</w:t>
      </w:r>
      <w:r w:rsidR="00B72936" w:rsidRPr="00D55E9F">
        <w:rPr>
          <w:rFonts w:ascii="Times New Roman" w:hAnsi="Times New Roman"/>
          <w:i w:val="0"/>
          <w:lang w:val="en-US" w:eastAsia="zh-TW"/>
        </w:rPr>
        <w:t>答辯人被評定為適合接受感化</w:t>
      </w:r>
      <w:r w:rsidR="00D1594C" w:rsidRPr="00D55E9F">
        <w:rPr>
          <w:rFonts w:ascii="Times New Roman" w:hAnsi="Times New Roman"/>
          <w:i w:val="0"/>
          <w:lang w:val="en-US" w:eastAsia="zh-TW"/>
        </w:rPr>
        <w:t>，</w:t>
      </w:r>
      <w:r w:rsidR="00B72936" w:rsidRPr="00D55E9F">
        <w:rPr>
          <w:rFonts w:ascii="Times New Roman" w:hAnsi="Times New Roman"/>
          <w:i w:val="0"/>
          <w:lang w:val="en-US" w:eastAsia="zh-TW"/>
        </w:rPr>
        <w:t>在</w:t>
      </w:r>
      <w:r w:rsidR="00016491" w:rsidRPr="00D55E9F">
        <w:rPr>
          <w:rFonts w:ascii="Times New Roman" w:hAnsi="Times New Roman"/>
          <w:i w:val="0"/>
          <w:lang w:val="en-US" w:eastAsia="zh-TW"/>
        </w:rPr>
        <w:t>押後期間</w:t>
      </w:r>
      <w:r w:rsidR="004B6266" w:rsidRPr="00D55E9F">
        <w:rPr>
          <w:rFonts w:ascii="Times New Roman" w:hAnsi="Times New Roman"/>
          <w:i w:val="0"/>
          <w:lang w:val="en-US" w:eastAsia="zh-TW"/>
        </w:rPr>
        <w:t>的</w:t>
      </w:r>
      <w:r w:rsidR="00F62972" w:rsidRPr="00D55E9F">
        <w:rPr>
          <w:rFonts w:ascii="Times New Roman" w:hAnsi="Times New Roman"/>
          <w:i w:val="0"/>
          <w:lang w:val="en-US" w:eastAsia="zh-TW"/>
        </w:rPr>
        <w:t>更生</w:t>
      </w:r>
      <w:r w:rsidR="00B72936" w:rsidRPr="00D55E9F">
        <w:rPr>
          <w:rFonts w:ascii="Times New Roman" w:hAnsi="Times New Roman"/>
          <w:i w:val="0"/>
          <w:lang w:val="en-US" w:eastAsia="zh-TW"/>
        </w:rPr>
        <w:t>上進展</w:t>
      </w:r>
      <w:r w:rsidR="007120EF" w:rsidRPr="00D55E9F">
        <w:rPr>
          <w:rFonts w:ascii="Times New Roman" w:hAnsi="Times New Roman"/>
          <w:i w:val="0"/>
          <w:lang w:val="en-US" w:eastAsia="zh-TW"/>
        </w:rPr>
        <w:t>良好</w:t>
      </w:r>
      <w:r w:rsidR="00016491" w:rsidRPr="00D55E9F">
        <w:rPr>
          <w:rFonts w:ascii="Times New Roman" w:hAnsi="Times New Roman"/>
          <w:i w:val="0"/>
          <w:lang w:val="en-US" w:eastAsia="zh-TW"/>
        </w:rPr>
        <w:t>（見下）</w:t>
      </w:r>
      <w:r w:rsidR="00B72936" w:rsidRPr="00D55E9F">
        <w:rPr>
          <w:rFonts w:ascii="Times New Roman" w:hAnsi="Times New Roman"/>
          <w:i w:val="0"/>
          <w:lang w:val="en-US" w:eastAsia="zh-TW"/>
        </w:rPr>
        <w:t>。</w:t>
      </w:r>
    </w:p>
    <w:p w:rsidR="007120EF" w:rsidRPr="00D55E9F" w:rsidRDefault="003443B1" w:rsidP="003443B1">
      <w:pPr>
        <w:pStyle w:val="para"/>
        <w:keepNext/>
        <w:numPr>
          <w:ilvl w:val="0"/>
          <w:numId w:val="0"/>
        </w:numPr>
        <w:tabs>
          <w:tab w:val="left" w:pos="720"/>
        </w:tabs>
        <w:spacing w:before="0" w:after="360"/>
        <w:rPr>
          <w:i/>
          <w:lang w:val="en-US" w:eastAsia="zh-TW"/>
        </w:rPr>
      </w:pPr>
      <w:r w:rsidRPr="00D55E9F">
        <w:rPr>
          <w:i/>
          <w:lang w:val="en-US" w:eastAsia="zh-TW"/>
        </w:rPr>
        <w:t>D</w:t>
      </w:r>
      <w:r w:rsidR="007120EF" w:rsidRPr="00D55E9F">
        <w:rPr>
          <w:i/>
          <w:lang w:val="en-US" w:eastAsia="zh-TW"/>
        </w:rPr>
        <w:t>.</w:t>
      </w:r>
      <w:r w:rsidR="007120EF" w:rsidRPr="00D55E9F">
        <w:rPr>
          <w:i/>
          <w:lang w:val="en-US" w:eastAsia="zh-TW"/>
        </w:rPr>
        <w:tab/>
      </w:r>
      <w:r w:rsidR="00E00D72" w:rsidRPr="00D55E9F">
        <w:rPr>
          <w:i/>
          <w:lang w:val="en-US" w:eastAsia="zh-TW"/>
        </w:rPr>
        <w:t>有關答辯人的</w:t>
      </w:r>
      <w:r w:rsidRPr="00D55E9F">
        <w:rPr>
          <w:i/>
          <w:lang w:val="en-US" w:eastAsia="zh-TW"/>
        </w:rPr>
        <w:t>報告</w:t>
      </w:r>
    </w:p>
    <w:p w:rsidR="0022748A" w:rsidRPr="00D55E9F" w:rsidRDefault="0022748A" w:rsidP="0022748A">
      <w:pPr>
        <w:pStyle w:val="para"/>
        <w:keepNext/>
        <w:numPr>
          <w:ilvl w:val="0"/>
          <w:numId w:val="0"/>
        </w:numPr>
        <w:tabs>
          <w:tab w:val="left" w:pos="720"/>
        </w:tabs>
        <w:spacing w:before="0" w:after="360"/>
        <w:rPr>
          <w:i/>
          <w:lang w:val="en-US" w:eastAsia="zh-TW"/>
        </w:rPr>
      </w:pPr>
      <w:r w:rsidRPr="00D55E9F">
        <w:rPr>
          <w:i/>
          <w:lang w:val="en-US" w:eastAsia="zh-TW"/>
        </w:rPr>
        <w:t>D.1</w:t>
      </w:r>
      <w:r w:rsidRPr="00D55E9F">
        <w:rPr>
          <w:i/>
          <w:lang w:val="en-US" w:eastAsia="zh-TW"/>
        </w:rPr>
        <w:tab/>
      </w:r>
      <w:r w:rsidRPr="00D55E9F">
        <w:rPr>
          <w:i/>
          <w:lang w:val="en-US" w:eastAsia="zh-TW"/>
        </w:rPr>
        <w:t>原有</w:t>
      </w:r>
      <w:r w:rsidR="00E00D72" w:rsidRPr="00D55E9F">
        <w:rPr>
          <w:i/>
          <w:lang w:val="en-US" w:eastAsia="zh-TW"/>
        </w:rPr>
        <w:t>四份</w:t>
      </w:r>
      <w:r w:rsidRPr="00D55E9F">
        <w:rPr>
          <w:i/>
          <w:lang w:val="en-US" w:eastAsia="zh-TW"/>
        </w:rPr>
        <w:t>報告的由來和內容</w:t>
      </w:r>
    </w:p>
    <w:p w:rsidR="00106513" w:rsidRPr="00D55E9F" w:rsidRDefault="00647F76" w:rsidP="0012179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正如上文指出，</w:t>
      </w:r>
      <w:r w:rsidR="00106513" w:rsidRPr="00D55E9F">
        <w:rPr>
          <w:i w:val="0"/>
          <w:lang w:val="en-US" w:eastAsia="zh-TW"/>
        </w:rPr>
        <w:t>原審裁判</w:t>
      </w:r>
      <w:r w:rsidR="001F2BB8" w:rsidRPr="00D55E9F">
        <w:rPr>
          <w:rFonts w:hint="eastAsia"/>
          <w:i w:val="0"/>
          <w:lang w:val="en-US" w:eastAsia="zh-HK"/>
        </w:rPr>
        <w:t>官</w:t>
      </w:r>
      <w:r w:rsidR="000F08F5" w:rsidRPr="00D55E9F">
        <w:rPr>
          <w:rFonts w:ascii="Times New Roman" w:hAnsi="Times New Roman"/>
          <w:i w:val="0"/>
          <w:lang w:val="en-US" w:eastAsia="zh-TW"/>
        </w:rPr>
        <w:t>是</w:t>
      </w:r>
      <w:r w:rsidR="004137BE" w:rsidRPr="00D55E9F">
        <w:rPr>
          <w:rFonts w:ascii="Times New Roman" w:hAnsi="Times New Roman"/>
          <w:i w:val="0"/>
          <w:lang w:val="en-US" w:eastAsia="zh-TW"/>
        </w:rPr>
        <w:t>先</w:t>
      </w:r>
      <w:r w:rsidR="0037048F" w:rsidRPr="00D55E9F">
        <w:rPr>
          <w:rFonts w:ascii="Times New Roman" w:hAnsi="Times New Roman"/>
          <w:i w:val="0"/>
          <w:lang w:val="en-US" w:eastAsia="zh-TW"/>
        </w:rPr>
        <w:t>索取</w:t>
      </w:r>
      <w:r w:rsidR="00B75A9F" w:rsidRPr="00D55E9F">
        <w:rPr>
          <w:rFonts w:ascii="Times New Roman" w:hAnsi="Times New Roman"/>
          <w:i w:val="0"/>
          <w:lang w:val="en-US" w:eastAsia="zh-TW"/>
        </w:rPr>
        <w:t>申請人的</w:t>
      </w:r>
      <w:r w:rsidR="00106513" w:rsidRPr="00D55E9F">
        <w:rPr>
          <w:rFonts w:ascii="Times New Roman" w:hAnsi="Times New Roman"/>
          <w:i w:val="0"/>
          <w:lang w:val="en-US" w:eastAsia="zh-HK"/>
        </w:rPr>
        <w:t>感化</w:t>
      </w:r>
      <w:r w:rsidR="00836992" w:rsidRPr="00D55E9F">
        <w:rPr>
          <w:rFonts w:ascii="Times New Roman" w:hAnsi="Times New Roman"/>
          <w:i w:val="0"/>
          <w:lang w:val="en-US" w:eastAsia="zh-TW"/>
        </w:rPr>
        <w:t>主任</w:t>
      </w:r>
      <w:r w:rsidR="00106513" w:rsidRPr="00D55E9F">
        <w:rPr>
          <w:rFonts w:ascii="Times New Roman" w:hAnsi="Times New Roman"/>
          <w:i w:val="0"/>
          <w:lang w:val="en-US" w:eastAsia="zh-TW"/>
        </w:rPr>
        <w:t>、</w:t>
      </w:r>
      <w:r w:rsidR="00106513" w:rsidRPr="00D55E9F">
        <w:rPr>
          <w:rFonts w:ascii="Times New Roman" w:hAnsi="Times New Roman"/>
          <w:i w:val="0"/>
          <w:lang w:val="en-US" w:eastAsia="zh-HK"/>
        </w:rPr>
        <w:t>社</w:t>
      </w:r>
      <w:r w:rsidR="00106513" w:rsidRPr="00D55E9F">
        <w:rPr>
          <w:rFonts w:ascii="Times New Roman" w:hAnsi="Times New Roman"/>
          <w:i w:val="0"/>
          <w:lang w:val="en-US" w:eastAsia="zh-TW"/>
        </w:rPr>
        <w:t>會</w:t>
      </w:r>
      <w:r w:rsidR="00106513" w:rsidRPr="00D55E9F">
        <w:rPr>
          <w:rFonts w:ascii="Times New Roman" w:hAnsi="Times New Roman"/>
          <w:i w:val="0"/>
          <w:lang w:val="en-US" w:eastAsia="zh-HK"/>
        </w:rPr>
        <w:t>服</w:t>
      </w:r>
      <w:r w:rsidR="00106513" w:rsidRPr="00D55E9F">
        <w:rPr>
          <w:rFonts w:ascii="Times New Roman" w:hAnsi="Times New Roman"/>
          <w:i w:val="0"/>
          <w:lang w:val="en-US" w:eastAsia="zh-TW"/>
        </w:rPr>
        <w:t>務</w:t>
      </w:r>
      <w:r w:rsidR="00B75A9F" w:rsidRPr="00D55E9F">
        <w:rPr>
          <w:rFonts w:ascii="Times New Roman" w:hAnsi="Times New Roman"/>
          <w:i w:val="0"/>
          <w:lang w:val="en-US" w:eastAsia="zh-TW"/>
        </w:rPr>
        <w:t>，</w:t>
      </w:r>
      <w:r w:rsidR="00836992" w:rsidRPr="00D55E9F">
        <w:rPr>
          <w:rFonts w:ascii="Times New Roman" w:hAnsi="Times New Roman"/>
          <w:i w:val="0"/>
          <w:lang w:val="en-US" w:eastAsia="zh-TW"/>
        </w:rPr>
        <w:t>和</w:t>
      </w:r>
      <w:r w:rsidR="00534EF7" w:rsidRPr="00D55E9F">
        <w:rPr>
          <w:rFonts w:ascii="Times New Roman" w:hAnsi="Times New Roman"/>
          <w:i w:val="0"/>
          <w:lang w:val="en-US" w:eastAsia="zh-HK"/>
        </w:rPr>
        <w:t>心理專家</w:t>
      </w:r>
      <w:r w:rsidR="00106513" w:rsidRPr="00D55E9F">
        <w:rPr>
          <w:rFonts w:ascii="Times New Roman" w:hAnsi="Times New Roman"/>
          <w:i w:val="0"/>
          <w:lang w:val="en-US" w:eastAsia="zh-HK"/>
        </w:rPr>
        <w:t>報</w:t>
      </w:r>
      <w:r w:rsidR="00106513" w:rsidRPr="00D55E9F">
        <w:rPr>
          <w:rFonts w:ascii="Times New Roman" w:hAnsi="Times New Roman"/>
          <w:i w:val="0"/>
          <w:lang w:val="en-US" w:eastAsia="zh-TW"/>
        </w:rPr>
        <w:t>告</w:t>
      </w:r>
      <w:r w:rsidR="003C66FA" w:rsidRPr="00D55E9F">
        <w:rPr>
          <w:rFonts w:ascii="Times New Roman" w:hAnsi="Times New Roman"/>
          <w:i w:val="0"/>
          <w:lang w:val="en-US" w:eastAsia="zh-TW"/>
        </w:rPr>
        <w:t>。當</w:t>
      </w:r>
      <w:r w:rsidR="004137BE" w:rsidRPr="00D55E9F">
        <w:rPr>
          <w:rFonts w:ascii="Times New Roman" w:hAnsi="Times New Roman"/>
          <w:i w:val="0"/>
          <w:lang w:val="en-US" w:eastAsia="zh-TW"/>
        </w:rPr>
        <w:t>上述報告準備妥當，</w:t>
      </w:r>
      <w:r w:rsidR="003C66FA" w:rsidRPr="00D55E9F">
        <w:rPr>
          <w:rFonts w:ascii="Times New Roman" w:hAnsi="Times New Roman"/>
          <w:i w:val="0"/>
          <w:lang w:val="en-US" w:eastAsia="zh-TW"/>
        </w:rPr>
        <w:t>交付法庭續審，</w:t>
      </w:r>
      <w:r w:rsidR="004941F0" w:rsidRPr="00D55E9F">
        <w:rPr>
          <w:rFonts w:ascii="Times New Roman" w:hAnsi="Times New Roman"/>
          <w:i w:val="0"/>
          <w:lang w:val="en-US" w:eastAsia="zh-HK"/>
        </w:rPr>
        <w:t>原審裁判官</w:t>
      </w:r>
      <w:r w:rsidR="000F08F5" w:rsidRPr="00D55E9F">
        <w:rPr>
          <w:rFonts w:ascii="Times New Roman" w:hAnsi="Times New Roman"/>
          <w:i w:val="0"/>
          <w:lang w:val="en-US" w:eastAsia="zh-TW"/>
        </w:rPr>
        <w:t>則</w:t>
      </w:r>
      <w:r w:rsidR="004137BE" w:rsidRPr="00D55E9F">
        <w:rPr>
          <w:rFonts w:ascii="Times New Roman" w:hAnsi="Times New Roman"/>
          <w:i w:val="0"/>
          <w:lang w:val="en-US" w:eastAsia="zh-TW"/>
        </w:rPr>
        <w:t>表示</w:t>
      </w:r>
      <w:r w:rsidR="00862799" w:rsidRPr="00D55E9F">
        <w:rPr>
          <w:rFonts w:ascii="Times New Roman" w:hAnsi="Times New Roman"/>
          <w:i w:val="0"/>
          <w:lang w:val="en-US" w:eastAsia="zh-TW"/>
        </w:rPr>
        <w:t>希望</w:t>
      </w:r>
      <w:r w:rsidR="00106513" w:rsidRPr="00D55E9F">
        <w:rPr>
          <w:rFonts w:ascii="Times New Roman" w:hAnsi="Times New Roman"/>
          <w:i w:val="0"/>
          <w:lang w:val="en-US" w:eastAsia="zh-HK"/>
        </w:rPr>
        <w:t>索</w:t>
      </w:r>
      <w:r w:rsidR="00106513" w:rsidRPr="00D55E9F">
        <w:rPr>
          <w:rFonts w:ascii="Times New Roman" w:hAnsi="Times New Roman"/>
          <w:i w:val="0"/>
          <w:lang w:val="en-US" w:eastAsia="zh-TW"/>
        </w:rPr>
        <w:t>取</w:t>
      </w:r>
      <w:r w:rsidR="00106513" w:rsidRPr="00D55E9F">
        <w:rPr>
          <w:rFonts w:ascii="Times New Roman" w:hAnsi="Times New Roman"/>
          <w:i w:val="0"/>
          <w:lang w:val="en-US" w:eastAsia="zh-HK"/>
        </w:rPr>
        <w:t>青少年罪</w:t>
      </w:r>
      <w:r w:rsidR="00106513" w:rsidRPr="00D55E9F">
        <w:rPr>
          <w:rFonts w:ascii="Times New Roman" w:hAnsi="Times New Roman"/>
          <w:i w:val="0"/>
          <w:lang w:val="en-US" w:eastAsia="zh-TW"/>
        </w:rPr>
        <w:t>犯</w:t>
      </w:r>
      <w:r w:rsidR="00106513" w:rsidRPr="00D55E9F">
        <w:rPr>
          <w:rFonts w:ascii="Times New Roman" w:hAnsi="Times New Roman"/>
          <w:i w:val="0"/>
          <w:lang w:val="en-US" w:eastAsia="zh-HK"/>
        </w:rPr>
        <w:t>評估專案小組</w:t>
      </w:r>
      <w:r w:rsidR="004941F0" w:rsidRPr="00D55E9F">
        <w:rPr>
          <w:rFonts w:ascii="Times New Roman" w:hAnsi="Times New Roman"/>
          <w:i w:val="0"/>
          <w:lang w:val="en-US" w:eastAsia="zh-TW"/>
        </w:rPr>
        <w:t>（</w:t>
      </w:r>
      <w:r w:rsidR="004941F0" w:rsidRPr="00D55E9F">
        <w:rPr>
          <w:rFonts w:ascii="Times New Roman" w:hAnsi="Times New Roman"/>
          <w:i w:val="0"/>
          <w:lang w:val="en-US" w:eastAsia="zh-TW"/>
        </w:rPr>
        <w:t>YOAP</w:t>
      </w:r>
      <w:r w:rsidR="004941F0" w:rsidRPr="00D55E9F">
        <w:rPr>
          <w:rFonts w:ascii="Times New Roman" w:hAnsi="Times New Roman"/>
          <w:i w:val="0"/>
          <w:lang w:val="en-US" w:eastAsia="zh-TW"/>
        </w:rPr>
        <w:t>）</w:t>
      </w:r>
      <w:r w:rsidR="004616E8" w:rsidRPr="00D55E9F">
        <w:rPr>
          <w:rFonts w:ascii="Times New Roman" w:hAnsi="Times New Roman"/>
          <w:i w:val="0"/>
          <w:lang w:val="en-US" w:eastAsia="zh-TW"/>
        </w:rPr>
        <w:t>的</w:t>
      </w:r>
      <w:r w:rsidR="00106513" w:rsidRPr="00D55E9F">
        <w:rPr>
          <w:rFonts w:ascii="Times New Roman" w:hAnsi="Times New Roman"/>
          <w:i w:val="0"/>
          <w:lang w:val="en-US" w:eastAsia="zh-HK"/>
        </w:rPr>
        <w:t>報</w:t>
      </w:r>
      <w:r w:rsidR="00106513" w:rsidRPr="00D55E9F">
        <w:rPr>
          <w:rFonts w:ascii="Times New Roman" w:hAnsi="Times New Roman"/>
          <w:i w:val="0"/>
          <w:lang w:val="en-US" w:eastAsia="zh-TW"/>
        </w:rPr>
        <w:t>告</w:t>
      </w:r>
      <w:r w:rsidR="000C45F1" w:rsidRPr="00D55E9F">
        <w:rPr>
          <w:rFonts w:ascii="Times New Roman" w:hAnsi="Times New Roman"/>
          <w:i w:val="0"/>
          <w:lang w:val="en-US" w:eastAsia="zh-TW"/>
        </w:rPr>
        <w:t>。</w:t>
      </w:r>
      <w:r w:rsidR="004616E8" w:rsidRPr="00D55E9F">
        <w:rPr>
          <w:rFonts w:ascii="Times New Roman" w:hAnsi="Times New Roman"/>
          <w:i w:val="0"/>
          <w:lang w:val="en-US" w:eastAsia="zh-TW"/>
        </w:rPr>
        <w:t>他只是</w:t>
      </w:r>
      <w:r w:rsidR="000C45F1" w:rsidRPr="00D55E9F">
        <w:rPr>
          <w:rFonts w:ascii="Times New Roman" w:hAnsi="Times New Roman"/>
          <w:i w:val="0"/>
          <w:lang w:val="en-US" w:eastAsia="zh-TW"/>
        </w:rPr>
        <w:t>在</w:t>
      </w:r>
      <w:r w:rsidR="0068562C" w:rsidRPr="00D55E9F">
        <w:rPr>
          <w:rFonts w:ascii="Times New Roman" w:hAnsi="Times New Roman"/>
          <w:i w:val="0"/>
          <w:lang w:val="en-US" w:eastAsia="zh-HK"/>
        </w:rPr>
        <w:t>得</w:t>
      </w:r>
      <w:r w:rsidR="0068562C" w:rsidRPr="00D55E9F">
        <w:rPr>
          <w:rFonts w:ascii="Times New Roman" w:hAnsi="Times New Roman"/>
          <w:i w:val="0"/>
          <w:lang w:val="en-US" w:eastAsia="zh-TW"/>
        </w:rPr>
        <w:t>知</w:t>
      </w:r>
      <w:r w:rsidR="00D1529A" w:rsidRPr="00D55E9F">
        <w:rPr>
          <w:rFonts w:ascii="Times New Roman" w:hAnsi="Times New Roman"/>
          <w:i w:val="0"/>
          <w:lang w:val="en-US" w:eastAsia="zh-TW"/>
        </w:rPr>
        <w:t>製備</w:t>
      </w:r>
      <w:r w:rsidR="004F59E8" w:rsidRPr="00D55E9F">
        <w:rPr>
          <w:rFonts w:ascii="Times New Roman" w:hAnsi="Times New Roman"/>
          <w:i w:val="0"/>
          <w:lang w:val="en-US" w:eastAsia="zh-TW"/>
        </w:rPr>
        <w:t>這</w:t>
      </w:r>
      <w:r w:rsidR="004B6266" w:rsidRPr="00D55E9F">
        <w:rPr>
          <w:rFonts w:ascii="Times New Roman" w:hAnsi="Times New Roman"/>
          <w:i w:val="0"/>
          <w:lang w:val="en-US" w:eastAsia="zh-TW"/>
        </w:rPr>
        <w:t>份</w:t>
      </w:r>
      <w:r w:rsidR="00D1529A" w:rsidRPr="00D55E9F">
        <w:rPr>
          <w:rFonts w:ascii="Times New Roman" w:hAnsi="Times New Roman"/>
          <w:i w:val="0"/>
          <w:lang w:val="en-US" w:eastAsia="zh-TW"/>
        </w:rPr>
        <w:t>報告</w:t>
      </w:r>
      <w:r w:rsidR="00FA3BFB" w:rsidRPr="00D55E9F">
        <w:rPr>
          <w:rFonts w:ascii="Times New Roman" w:hAnsi="Times New Roman"/>
          <w:i w:val="0"/>
          <w:lang w:val="en-US" w:eastAsia="zh-TW"/>
        </w:rPr>
        <w:t>便</w:t>
      </w:r>
      <w:r w:rsidR="00D1529A" w:rsidRPr="00D55E9F">
        <w:rPr>
          <w:rFonts w:ascii="Times New Roman" w:hAnsi="Times New Roman"/>
          <w:i w:val="0"/>
          <w:lang w:val="en-US" w:eastAsia="zh-TW"/>
        </w:rPr>
        <w:t>需</w:t>
      </w:r>
      <w:r w:rsidR="007D0705" w:rsidRPr="00D55E9F">
        <w:rPr>
          <w:rFonts w:ascii="Times New Roman" w:hAnsi="Times New Roman"/>
          <w:i w:val="0"/>
          <w:lang w:val="en-US" w:eastAsia="zh-TW"/>
        </w:rPr>
        <w:t>把</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w:t>
      </w:r>
      <w:r w:rsidR="007D0705" w:rsidRPr="00D55E9F">
        <w:rPr>
          <w:rFonts w:ascii="Times New Roman" w:hAnsi="Times New Roman"/>
          <w:i w:val="0"/>
          <w:lang w:val="en-US" w:eastAsia="zh-TW"/>
        </w:rPr>
        <w:t>還押</w:t>
      </w:r>
      <w:r w:rsidR="004941F0" w:rsidRPr="00D55E9F">
        <w:rPr>
          <w:rFonts w:ascii="Times New Roman" w:hAnsi="Times New Roman"/>
          <w:i w:val="0"/>
          <w:lang w:val="en-US" w:eastAsia="zh-TW"/>
        </w:rPr>
        <w:t>之後</w:t>
      </w:r>
      <w:r w:rsidR="004B6266" w:rsidRPr="00D55E9F">
        <w:rPr>
          <w:rFonts w:ascii="Times New Roman" w:hAnsi="Times New Roman"/>
          <w:i w:val="0"/>
          <w:lang w:val="en-US" w:eastAsia="zh-TW"/>
        </w:rPr>
        <w:t>，</w:t>
      </w:r>
      <w:r w:rsidR="004616E8" w:rsidRPr="00D55E9F">
        <w:rPr>
          <w:rFonts w:ascii="Times New Roman" w:hAnsi="Times New Roman"/>
          <w:i w:val="0"/>
          <w:lang w:val="en-US" w:eastAsia="zh-TW"/>
        </w:rPr>
        <w:t>才</w:t>
      </w:r>
      <w:r w:rsidR="004941F0" w:rsidRPr="00D55E9F">
        <w:rPr>
          <w:rFonts w:ascii="Times New Roman" w:hAnsi="Times New Roman"/>
          <w:i w:val="0"/>
          <w:lang w:val="en-US" w:eastAsia="zh-TW"/>
        </w:rPr>
        <w:t>打消念頭</w:t>
      </w:r>
      <w:r w:rsidR="00106513" w:rsidRPr="00D55E9F">
        <w:rPr>
          <w:rFonts w:ascii="Times New Roman" w:hAnsi="Times New Roman"/>
          <w:i w:val="0"/>
          <w:lang w:val="en-US" w:eastAsia="zh-TW"/>
        </w:rPr>
        <w:t>，</w:t>
      </w:r>
      <w:r w:rsidR="00106513" w:rsidRPr="00D55E9F">
        <w:rPr>
          <w:rFonts w:ascii="Times New Roman" w:hAnsi="Times New Roman"/>
          <w:i w:val="0"/>
          <w:lang w:val="en-US" w:eastAsia="zh-HK"/>
        </w:rPr>
        <w:t>改為索</w:t>
      </w:r>
      <w:r w:rsidR="00106513" w:rsidRPr="00D55E9F">
        <w:rPr>
          <w:rFonts w:ascii="Times New Roman" w:hAnsi="Times New Roman"/>
          <w:i w:val="0"/>
          <w:lang w:val="en-US" w:eastAsia="zh-TW"/>
        </w:rPr>
        <w:t>取</w:t>
      </w:r>
      <w:r w:rsidR="00106513" w:rsidRPr="00D55E9F">
        <w:rPr>
          <w:rFonts w:ascii="Times New Roman" w:hAnsi="Times New Roman"/>
          <w:i w:val="0"/>
          <w:lang w:val="en-US" w:eastAsia="zh-HK"/>
        </w:rPr>
        <w:t>進一步</w:t>
      </w:r>
      <w:r w:rsidR="004941F0" w:rsidRPr="00D55E9F">
        <w:rPr>
          <w:rFonts w:ascii="Times New Roman" w:hAnsi="Times New Roman"/>
          <w:i w:val="0"/>
          <w:lang w:val="en-US" w:eastAsia="zh-TW"/>
        </w:rPr>
        <w:t>的</w:t>
      </w:r>
      <w:r w:rsidR="00106513" w:rsidRPr="00D55E9F">
        <w:rPr>
          <w:rFonts w:ascii="Times New Roman" w:hAnsi="Times New Roman"/>
          <w:i w:val="0"/>
          <w:lang w:val="en-US" w:eastAsia="zh-HK"/>
        </w:rPr>
        <w:t>感化</w:t>
      </w:r>
      <w:r w:rsidR="0086163E" w:rsidRPr="00D55E9F">
        <w:rPr>
          <w:rFonts w:ascii="Times New Roman" w:hAnsi="Times New Roman"/>
          <w:i w:val="0"/>
          <w:lang w:val="en-US" w:eastAsia="zh-TW"/>
        </w:rPr>
        <w:t>主任</w:t>
      </w:r>
      <w:r w:rsidR="00106513" w:rsidRPr="00D55E9F">
        <w:rPr>
          <w:rFonts w:ascii="Times New Roman" w:hAnsi="Times New Roman"/>
          <w:i w:val="0"/>
          <w:lang w:val="en-US" w:eastAsia="zh-HK"/>
        </w:rPr>
        <w:t>報</w:t>
      </w:r>
      <w:r w:rsidR="00106513" w:rsidRPr="00D55E9F">
        <w:rPr>
          <w:rFonts w:ascii="Times New Roman" w:hAnsi="Times New Roman"/>
          <w:i w:val="0"/>
          <w:lang w:val="en-US" w:eastAsia="zh-TW"/>
        </w:rPr>
        <w:t>告</w:t>
      </w:r>
      <w:r w:rsidR="004616E8" w:rsidRPr="00D55E9F">
        <w:rPr>
          <w:rFonts w:ascii="Times New Roman" w:hAnsi="Times New Roman"/>
          <w:i w:val="0"/>
          <w:lang w:val="en-US" w:eastAsia="zh-TW"/>
        </w:rPr>
        <w:t>。</w:t>
      </w:r>
      <w:r w:rsidR="00696A5D" w:rsidRPr="00D55E9F">
        <w:rPr>
          <w:rFonts w:ascii="Times New Roman" w:hAnsi="Times New Roman"/>
          <w:i w:val="0"/>
          <w:lang w:val="en-US" w:eastAsia="zh-TW"/>
        </w:rPr>
        <w:t>原審裁判官</w:t>
      </w:r>
      <w:r w:rsidR="005A3458" w:rsidRPr="00D55E9F">
        <w:rPr>
          <w:rFonts w:ascii="Times New Roman" w:hAnsi="Times New Roman"/>
          <w:i w:val="0"/>
          <w:lang w:val="en-US" w:eastAsia="zh-TW"/>
        </w:rPr>
        <w:t>解釋是</w:t>
      </w:r>
      <w:r w:rsidR="007D0705" w:rsidRPr="00D55E9F">
        <w:rPr>
          <w:rFonts w:ascii="Times New Roman" w:hAnsi="Times New Roman"/>
          <w:i w:val="0"/>
          <w:lang w:val="en-US" w:eastAsia="zh-TW"/>
        </w:rPr>
        <w:t>要</w:t>
      </w:r>
      <w:r w:rsidR="00106513" w:rsidRPr="00D55E9F">
        <w:rPr>
          <w:rFonts w:ascii="Times New Roman" w:hAnsi="Times New Roman"/>
          <w:i w:val="0"/>
          <w:lang w:val="en-US" w:eastAsia="zh-HK"/>
        </w:rPr>
        <w:t>讓感化</w:t>
      </w:r>
      <w:r w:rsidR="005A3458" w:rsidRPr="00D55E9F">
        <w:rPr>
          <w:rFonts w:ascii="Times New Roman" w:hAnsi="Times New Roman"/>
          <w:i w:val="0"/>
          <w:lang w:val="en-US" w:eastAsia="zh-TW"/>
        </w:rPr>
        <w:t>主任</w:t>
      </w:r>
      <w:r w:rsidR="00106513" w:rsidRPr="00D55E9F">
        <w:rPr>
          <w:rFonts w:ascii="Times New Roman" w:hAnsi="Times New Roman"/>
          <w:i w:val="0"/>
          <w:lang w:val="en-US" w:eastAsia="zh-HK"/>
        </w:rPr>
        <w:t>考</w:t>
      </w:r>
      <w:r w:rsidR="00106513" w:rsidRPr="00D55E9F">
        <w:rPr>
          <w:rFonts w:ascii="Times New Roman" w:hAnsi="Times New Roman"/>
          <w:i w:val="0"/>
          <w:lang w:val="en-US" w:eastAsia="zh-TW"/>
        </w:rPr>
        <w:t>慮</w:t>
      </w:r>
      <w:r w:rsidR="00534EF7" w:rsidRPr="00D55E9F">
        <w:rPr>
          <w:rFonts w:ascii="Times New Roman" w:hAnsi="Times New Roman"/>
          <w:i w:val="0"/>
          <w:lang w:val="en-US" w:eastAsia="zh-HK"/>
        </w:rPr>
        <w:t>心理專家</w:t>
      </w:r>
      <w:r w:rsidR="00004F40" w:rsidRPr="00D55E9F">
        <w:rPr>
          <w:rFonts w:ascii="Times New Roman" w:hAnsi="Times New Roman"/>
          <w:i w:val="0"/>
          <w:lang w:val="en-US" w:eastAsia="zh-TW"/>
        </w:rPr>
        <w:t>的</w:t>
      </w:r>
      <w:r w:rsidR="00106513" w:rsidRPr="00D55E9F">
        <w:rPr>
          <w:rFonts w:ascii="Times New Roman" w:hAnsi="Times New Roman"/>
          <w:i w:val="0"/>
          <w:lang w:val="en-US" w:eastAsia="zh-HK"/>
        </w:rPr>
        <w:t>報</w:t>
      </w:r>
      <w:r w:rsidR="00106513" w:rsidRPr="00D55E9F">
        <w:rPr>
          <w:rFonts w:ascii="Times New Roman" w:hAnsi="Times New Roman"/>
          <w:i w:val="0"/>
          <w:lang w:val="en-US" w:eastAsia="zh-TW"/>
        </w:rPr>
        <w:t>告</w:t>
      </w:r>
      <w:r w:rsidR="007D0705" w:rsidRPr="00D55E9F">
        <w:rPr>
          <w:rFonts w:ascii="Times New Roman" w:hAnsi="Times New Roman"/>
          <w:i w:val="0"/>
          <w:lang w:val="en-US" w:eastAsia="zh-TW"/>
        </w:rPr>
        <w:t>後</w:t>
      </w:r>
      <w:r w:rsidR="00106513" w:rsidRPr="00D55E9F">
        <w:rPr>
          <w:rFonts w:ascii="Times New Roman" w:hAnsi="Times New Roman"/>
          <w:i w:val="0"/>
          <w:lang w:val="en-US" w:eastAsia="zh-HK"/>
        </w:rPr>
        <w:t>再作評</w:t>
      </w:r>
      <w:r w:rsidR="00106513" w:rsidRPr="00D55E9F">
        <w:rPr>
          <w:rFonts w:ascii="Times New Roman" w:hAnsi="Times New Roman"/>
          <w:i w:val="0"/>
          <w:lang w:val="en-US" w:eastAsia="zh-TW"/>
        </w:rPr>
        <w:t>估</w:t>
      </w:r>
      <w:r w:rsidR="007D0705" w:rsidRPr="00D55E9F">
        <w:rPr>
          <w:rStyle w:val="FootnoteReference"/>
          <w:i w:val="0"/>
          <w:lang w:val="en-US" w:eastAsia="zh-TW"/>
        </w:rPr>
        <w:footnoteReference w:id="5"/>
      </w:r>
      <w:r w:rsidR="00106513" w:rsidRPr="00D55E9F">
        <w:rPr>
          <w:rFonts w:ascii="Times New Roman" w:hAnsi="Times New Roman"/>
          <w:i w:val="0"/>
          <w:lang w:val="en-US" w:eastAsia="zh-TW"/>
        </w:rPr>
        <w:t>。</w:t>
      </w:r>
    </w:p>
    <w:p w:rsidR="00106513" w:rsidRPr="00D55E9F" w:rsidRDefault="001036FA" w:rsidP="0012179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以下是</w:t>
      </w:r>
      <w:r w:rsidR="005D33F2" w:rsidRPr="00D55E9F">
        <w:rPr>
          <w:rFonts w:ascii="Times New Roman" w:hAnsi="Times New Roman"/>
          <w:i w:val="0"/>
          <w:lang w:val="en-US" w:eastAsia="zh-TW"/>
        </w:rPr>
        <w:t>第一份</w:t>
      </w:r>
      <w:r w:rsidR="0086163E" w:rsidRPr="00D55E9F">
        <w:rPr>
          <w:rFonts w:ascii="Times New Roman" w:hAnsi="Times New Roman"/>
          <w:i w:val="0"/>
          <w:lang w:val="en-US" w:eastAsia="zh-HK"/>
        </w:rPr>
        <w:t>感化</w:t>
      </w:r>
      <w:r w:rsidR="00B9555A" w:rsidRPr="00D55E9F">
        <w:rPr>
          <w:rFonts w:ascii="Times New Roman" w:hAnsi="Times New Roman"/>
          <w:i w:val="0"/>
          <w:lang w:val="en-US" w:eastAsia="zh-TW"/>
        </w:rPr>
        <w:t>主任</w:t>
      </w:r>
      <w:r w:rsidR="00893FEA" w:rsidRPr="00D55E9F">
        <w:rPr>
          <w:rFonts w:ascii="Times New Roman" w:hAnsi="Times New Roman"/>
          <w:i w:val="0"/>
          <w:lang w:val="en-US" w:eastAsia="zh-TW"/>
        </w:rPr>
        <w:t>暨</w:t>
      </w:r>
      <w:r w:rsidR="00D867B0" w:rsidRPr="00D55E9F">
        <w:rPr>
          <w:rFonts w:ascii="Times New Roman" w:hAnsi="Times New Roman"/>
          <w:i w:val="0"/>
          <w:lang w:val="en-US" w:eastAsia="zh-TW"/>
        </w:rPr>
        <w:t>社會服務令報告</w:t>
      </w:r>
      <w:r w:rsidRPr="00D55E9F">
        <w:rPr>
          <w:rFonts w:ascii="Times New Roman" w:hAnsi="Times New Roman"/>
          <w:i w:val="0"/>
          <w:lang w:val="en-US" w:eastAsia="zh-TW"/>
        </w:rPr>
        <w:t>的重點</w:t>
      </w:r>
      <w:r w:rsidR="00760D02" w:rsidRPr="00D55E9F">
        <w:rPr>
          <w:rFonts w:ascii="Times New Roman" w:hAnsi="Times New Roman"/>
          <w:i w:val="0"/>
          <w:lang w:val="en-US" w:eastAsia="zh-TW"/>
        </w:rPr>
        <w:t>：</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w:t>
      </w:r>
      <w:r w:rsidR="005C05A6" w:rsidRPr="00D55E9F">
        <w:rPr>
          <w:rFonts w:ascii="Times New Roman" w:hAnsi="Times New Roman"/>
          <w:i w:val="0"/>
          <w:lang w:val="en-US" w:eastAsia="zh-TW"/>
        </w:rPr>
        <w:t>欠缺學習動力，</w:t>
      </w:r>
      <w:r w:rsidR="00CC5D41" w:rsidRPr="00D55E9F">
        <w:rPr>
          <w:rFonts w:ascii="Times New Roman" w:hAnsi="Times New Roman"/>
          <w:i w:val="0"/>
          <w:lang w:val="en-US" w:eastAsia="zh-TW"/>
        </w:rPr>
        <w:t>成績和操行</w:t>
      </w:r>
      <w:r w:rsidR="007935C5" w:rsidRPr="00D55E9F">
        <w:rPr>
          <w:rFonts w:ascii="Times New Roman" w:hAnsi="Times New Roman"/>
          <w:i w:val="0"/>
          <w:lang w:val="en-US" w:eastAsia="zh-TW"/>
        </w:rPr>
        <w:t>只屬一般，但據稱沒有不良嗜好</w:t>
      </w:r>
      <w:r w:rsidR="00C922BB" w:rsidRPr="00D55E9F">
        <w:rPr>
          <w:rFonts w:ascii="Times New Roman" w:hAnsi="Times New Roman"/>
          <w:i w:val="0"/>
          <w:lang w:val="en-US" w:eastAsia="zh-TW"/>
        </w:rPr>
        <w:t>或黑社會背景</w:t>
      </w:r>
      <w:r w:rsidR="00833C46" w:rsidRPr="00D55E9F">
        <w:rPr>
          <w:rFonts w:ascii="Times New Roman" w:hAnsi="Times New Roman"/>
          <w:i w:val="0"/>
          <w:lang w:val="en-US" w:eastAsia="zh-TW"/>
        </w:rPr>
        <w:t>。</w:t>
      </w:r>
      <w:r w:rsidR="00FC5227" w:rsidRPr="00D55E9F">
        <w:rPr>
          <w:rFonts w:ascii="Times New Roman" w:hAnsi="Times New Roman"/>
          <w:i w:val="0"/>
          <w:lang w:val="en-US" w:eastAsia="zh-TW"/>
        </w:rPr>
        <w:t>答辯人聲稱是</w:t>
      </w:r>
      <w:r w:rsidR="004F200B" w:rsidRPr="00D55E9F">
        <w:rPr>
          <w:rFonts w:ascii="Times New Roman" w:hAnsi="Times New Roman"/>
          <w:i w:val="0"/>
          <w:lang w:val="en-US" w:eastAsia="zh-TW"/>
        </w:rPr>
        <w:t>因</w:t>
      </w:r>
      <w:r w:rsidR="00511D83" w:rsidRPr="00D55E9F">
        <w:rPr>
          <w:rFonts w:ascii="Times New Roman" w:hAnsi="Times New Roman"/>
          <w:i w:val="0"/>
          <w:lang w:val="en-US" w:eastAsia="zh-TW"/>
        </w:rPr>
        <w:t>為</w:t>
      </w:r>
      <w:r w:rsidR="00106513" w:rsidRPr="00D55E9F">
        <w:rPr>
          <w:rFonts w:ascii="Times New Roman" w:hAnsi="Times New Roman"/>
          <w:i w:val="0"/>
          <w:lang w:val="en-US" w:eastAsia="zh-HK"/>
        </w:rPr>
        <w:t>政</w:t>
      </w:r>
      <w:r w:rsidR="004F200B" w:rsidRPr="00D55E9F">
        <w:rPr>
          <w:rFonts w:ascii="Times New Roman" w:hAnsi="Times New Roman"/>
          <w:i w:val="0"/>
          <w:lang w:val="en-US" w:eastAsia="zh-TW"/>
        </w:rPr>
        <w:t>見</w:t>
      </w:r>
      <w:r w:rsidR="00A2697C" w:rsidRPr="00D55E9F">
        <w:rPr>
          <w:rFonts w:ascii="Times New Roman" w:hAnsi="Times New Roman"/>
          <w:i w:val="0"/>
          <w:lang w:val="en-US" w:eastAsia="zh-TW"/>
        </w:rPr>
        <w:t>問題</w:t>
      </w:r>
      <w:r w:rsidR="00FC5227" w:rsidRPr="00D55E9F">
        <w:rPr>
          <w:rFonts w:ascii="Times New Roman" w:hAnsi="Times New Roman"/>
          <w:i w:val="0"/>
          <w:lang w:val="en-US" w:eastAsia="zh-TW"/>
        </w:rPr>
        <w:t>和父親</w:t>
      </w:r>
      <w:r w:rsidR="000A5C6C" w:rsidRPr="00D55E9F">
        <w:rPr>
          <w:rFonts w:ascii="Times New Roman" w:hAnsi="Times New Roman"/>
          <w:i w:val="0"/>
          <w:lang w:val="en-US" w:eastAsia="zh-TW"/>
        </w:rPr>
        <w:t>發生</w:t>
      </w:r>
      <w:r w:rsidR="00106513" w:rsidRPr="00D55E9F">
        <w:rPr>
          <w:rFonts w:ascii="Times New Roman" w:hAnsi="Times New Roman"/>
          <w:i w:val="0"/>
          <w:lang w:val="en-US" w:eastAsia="zh-HK"/>
        </w:rPr>
        <w:t>爭</w:t>
      </w:r>
      <w:r w:rsidR="004F200B" w:rsidRPr="00D55E9F">
        <w:rPr>
          <w:rFonts w:ascii="Times New Roman" w:hAnsi="Times New Roman"/>
          <w:i w:val="0"/>
          <w:lang w:val="en-US" w:eastAsia="zh-TW"/>
        </w:rPr>
        <w:t>吵</w:t>
      </w:r>
      <w:r w:rsidR="0058553E" w:rsidRPr="00D55E9F">
        <w:rPr>
          <w:rFonts w:ascii="Times New Roman" w:hAnsi="Times New Roman"/>
          <w:i w:val="0"/>
          <w:lang w:val="en-US" w:eastAsia="zh-TW"/>
        </w:rPr>
        <w:t>，</w:t>
      </w:r>
      <w:r w:rsidR="00050850" w:rsidRPr="00D55E9F">
        <w:rPr>
          <w:rFonts w:ascii="Times New Roman" w:hAnsi="Times New Roman"/>
          <w:i w:val="0"/>
          <w:lang w:val="en-US" w:eastAsia="zh-TW"/>
        </w:rPr>
        <w:t>才</w:t>
      </w:r>
      <w:r w:rsidR="00106513" w:rsidRPr="00D55E9F">
        <w:rPr>
          <w:rFonts w:ascii="Times New Roman" w:hAnsi="Times New Roman"/>
          <w:i w:val="0"/>
          <w:lang w:val="en-US" w:eastAsia="zh-HK"/>
        </w:rPr>
        <w:t>在一時</w:t>
      </w:r>
      <w:r w:rsidR="009A4529" w:rsidRPr="00D55E9F">
        <w:rPr>
          <w:rFonts w:ascii="Times New Roman" w:hAnsi="Times New Roman"/>
          <w:i w:val="0"/>
          <w:lang w:val="en-US" w:eastAsia="zh-TW"/>
        </w:rPr>
        <w:t>氣</w:t>
      </w:r>
      <w:r w:rsidR="00106513" w:rsidRPr="00D55E9F">
        <w:rPr>
          <w:rFonts w:ascii="Times New Roman" w:hAnsi="Times New Roman"/>
          <w:i w:val="0"/>
          <w:lang w:val="en-US" w:eastAsia="zh-HK"/>
        </w:rPr>
        <w:t>憤</w:t>
      </w:r>
      <w:r w:rsidR="002F3B41" w:rsidRPr="00D55E9F">
        <w:rPr>
          <w:rFonts w:ascii="Times New Roman" w:hAnsi="Times New Roman"/>
          <w:i w:val="0"/>
          <w:lang w:val="en-US" w:eastAsia="zh-TW"/>
        </w:rPr>
        <w:t>和</w:t>
      </w:r>
      <w:r w:rsidR="00106513" w:rsidRPr="00D55E9F">
        <w:rPr>
          <w:rFonts w:ascii="Times New Roman" w:hAnsi="Times New Roman"/>
          <w:i w:val="0"/>
          <w:lang w:val="en-US" w:eastAsia="zh-HK"/>
        </w:rPr>
        <w:t>衝</w:t>
      </w:r>
      <w:r w:rsidR="00106513" w:rsidRPr="00D55E9F">
        <w:rPr>
          <w:rFonts w:ascii="Times New Roman" w:hAnsi="Times New Roman"/>
          <w:i w:val="0"/>
          <w:lang w:val="en-US" w:eastAsia="zh-TW"/>
        </w:rPr>
        <w:t>動</w:t>
      </w:r>
      <w:r w:rsidR="00106513" w:rsidRPr="00D55E9F">
        <w:rPr>
          <w:rFonts w:ascii="Times New Roman" w:hAnsi="Times New Roman"/>
          <w:i w:val="0"/>
          <w:lang w:val="en-US" w:eastAsia="zh-HK"/>
        </w:rPr>
        <w:t>下跟</w:t>
      </w:r>
      <w:r w:rsidR="009A4529" w:rsidRPr="00D55E9F">
        <w:rPr>
          <w:rFonts w:ascii="Times New Roman" w:hAnsi="Times New Roman"/>
          <w:i w:val="0"/>
          <w:lang w:val="en-US" w:eastAsia="zh-TW"/>
        </w:rPr>
        <w:t>隨</w:t>
      </w:r>
      <w:r w:rsidR="00106513" w:rsidRPr="00D55E9F">
        <w:rPr>
          <w:rFonts w:ascii="Times New Roman" w:hAnsi="Times New Roman"/>
          <w:i w:val="0"/>
          <w:lang w:val="en-US" w:eastAsia="zh-HK"/>
        </w:rPr>
        <w:t>網</w:t>
      </w:r>
      <w:r w:rsidR="009A4529" w:rsidRPr="00D55E9F">
        <w:rPr>
          <w:rFonts w:ascii="Times New Roman" w:hAnsi="Times New Roman"/>
          <w:i w:val="0"/>
          <w:lang w:val="en-US" w:eastAsia="zh-TW"/>
        </w:rPr>
        <w:t>友</w:t>
      </w:r>
      <w:r w:rsidR="00106513" w:rsidRPr="00D55E9F">
        <w:rPr>
          <w:rFonts w:ascii="Times New Roman" w:hAnsi="Times New Roman"/>
          <w:i w:val="0"/>
          <w:lang w:val="en-US" w:eastAsia="zh-HK"/>
        </w:rPr>
        <w:t>犯</w:t>
      </w:r>
      <w:r w:rsidR="009A4529" w:rsidRPr="00D55E9F">
        <w:rPr>
          <w:rFonts w:ascii="Times New Roman" w:hAnsi="Times New Roman"/>
          <w:i w:val="0"/>
          <w:lang w:val="en-US" w:eastAsia="zh-TW"/>
        </w:rPr>
        <w:t>案</w:t>
      </w:r>
      <w:r w:rsidR="00833C46" w:rsidRPr="00D55E9F">
        <w:rPr>
          <w:rFonts w:ascii="Times New Roman" w:hAnsi="Times New Roman"/>
          <w:i w:val="0"/>
          <w:lang w:val="en-US" w:eastAsia="zh-TW"/>
        </w:rPr>
        <w:t>。</w:t>
      </w:r>
      <w:r w:rsidR="00106513" w:rsidRPr="00D55E9F">
        <w:rPr>
          <w:rFonts w:ascii="Times New Roman" w:hAnsi="Times New Roman"/>
          <w:i w:val="0"/>
          <w:lang w:val="en-US" w:eastAsia="zh-HK"/>
        </w:rPr>
        <w:t>感化</w:t>
      </w:r>
      <w:r w:rsidR="00050850" w:rsidRPr="00D55E9F">
        <w:rPr>
          <w:rFonts w:ascii="Times New Roman" w:hAnsi="Times New Roman"/>
          <w:i w:val="0"/>
          <w:lang w:val="en-US" w:eastAsia="zh-TW"/>
        </w:rPr>
        <w:t>主任</w:t>
      </w:r>
      <w:r w:rsidR="0058553E" w:rsidRPr="00D55E9F">
        <w:rPr>
          <w:rFonts w:ascii="Times New Roman" w:hAnsi="Times New Roman"/>
          <w:i w:val="0"/>
          <w:lang w:val="en-US" w:eastAsia="zh-TW"/>
        </w:rPr>
        <w:t>認為</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人思</w:t>
      </w:r>
      <w:r w:rsidR="00106513" w:rsidRPr="00D55E9F">
        <w:rPr>
          <w:rFonts w:ascii="Times New Roman" w:hAnsi="Times New Roman"/>
          <w:i w:val="0"/>
          <w:lang w:val="en-US" w:eastAsia="zh-TW"/>
        </w:rPr>
        <w:t>想</w:t>
      </w:r>
      <w:r w:rsidR="00106513" w:rsidRPr="00D55E9F">
        <w:rPr>
          <w:rFonts w:ascii="Times New Roman" w:hAnsi="Times New Roman"/>
          <w:i w:val="0"/>
          <w:lang w:val="en-US" w:eastAsia="zh-HK"/>
        </w:rPr>
        <w:t>簡</w:t>
      </w:r>
      <w:r w:rsidR="00106513" w:rsidRPr="00D55E9F">
        <w:rPr>
          <w:rFonts w:ascii="Times New Roman" w:hAnsi="Times New Roman"/>
          <w:i w:val="0"/>
          <w:lang w:val="en-US" w:eastAsia="zh-TW"/>
        </w:rPr>
        <w:t>單，</w:t>
      </w:r>
      <w:r w:rsidR="00106513" w:rsidRPr="00D55E9F">
        <w:rPr>
          <w:rFonts w:ascii="Times New Roman" w:hAnsi="Times New Roman"/>
          <w:i w:val="0"/>
          <w:lang w:val="en-US" w:eastAsia="zh-HK"/>
        </w:rPr>
        <w:t>行事衝動</w:t>
      </w:r>
      <w:r w:rsidR="00106513" w:rsidRPr="00D55E9F">
        <w:rPr>
          <w:rFonts w:ascii="Times New Roman" w:hAnsi="Times New Roman"/>
          <w:i w:val="0"/>
          <w:lang w:val="en-US" w:eastAsia="zh-TW"/>
        </w:rPr>
        <w:t>，</w:t>
      </w:r>
      <w:r w:rsidR="00106513" w:rsidRPr="00D55E9F">
        <w:rPr>
          <w:rFonts w:ascii="Times New Roman" w:hAnsi="Times New Roman"/>
          <w:i w:val="0"/>
          <w:lang w:val="en-US" w:eastAsia="zh-HK"/>
        </w:rPr>
        <w:t>未有顧及法律後</w:t>
      </w:r>
      <w:r w:rsidR="00106513" w:rsidRPr="00D55E9F">
        <w:rPr>
          <w:rFonts w:ascii="Times New Roman" w:hAnsi="Times New Roman"/>
          <w:i w:val="0"/>
          <w:lang w:val="en-US" w:eastAsia="zh-TW"/>
        </w:rPr>
        <w:t>果</w:t>
      </w:r>
      <w:r w:rsidR="0077689F" w:rsidRPr="00D55E9F">
        <w:rPr>
          <w:rFonts w:ascii="Times New Roman" w:hAnsi="Times New Roman"/>
          <w:i w:val="0"/>
          <w:lang w:val="en-US" w:eastAsia="zh-TW"/>
        </w:rPr>
        <w:t>，但</w:t>
      </w:r>
      <w:r w:rsidR="005D2D9C" w:rsidRPr="00D55E9F">
        <w:rPr>
          <w:rFonts w:ascii="Times New Roman" w:hAnsi="Times New Roman"/>
          <w:i w:val="0"/>
          <w:lang w:val="en-US" w:eastAsia="zh-TW"/>
        </w:rPr>
        <w:t>在</w:t>
      </w:r>
      <w:r w:rsidR="00A54CC6" w:rsidRPr="00D55E9F">
        <w:rPr>
          <w:rFonts w:ascii="Times New Roman" w:hAnsi="Times New Roman"/>
          <w:i w:val="0"/>
          <w:lang w:val="en-US" w:eastAsia="zh-TW"/>
        </w:rPr>
        <w:t>被捕後</w:t>
      </w:r>
      <w:r w:rsidR="00A50AEF" w:rsidRPr="00D55E9F">
        <w:rPr>
          <w:rFonts w:ascii="Times New Roman" w:hAnsi="Times New Roman"/>
          <w:i w:val="0"/>
          <w:lang w:val="en-US" w:eastAsia="zh-TW"/>
        </w:rPr>
        <w:t>已</w:t>
      </w:r>
      <w:r w:rsidR="009851B5" w:rsidRPr="00D55E9F">
        <w:rPr>
          <w:rFonts w:ascii="Times New Roman" w:hAnsi="Times New Roman"/>
          <w:i w:val="0"/>
          <w:lang w:val="en-US" w:eastAsia="zh-TW"/>
        </w:rPr>
        <w:t>有所反省</w:t>
      </w:r>
      <w:r w:rsidR="00DE7E31" w:rsidRPr="00D55E9F">
        <w:rPr>
          <w:rFonts w:ascii="Times New Roman" w:hAnsi="Times New Roman"/>
          <w:i w:val="0"/>
          <w:lang w:val="en-US" w:eastAsia="zh-TW"/>
        </w:rPr>
        <w:t>，</w:t>
      </w:r>
      <w:r w:rsidR="00A50AEF" w:rsidRPr="00D55E9F">
        <w:rPr>
          <w:rFonts w:ascii="Times New Roman" w:hAnsi="Times New Roman"/>
          <w:i w:val="0"/>
          <w:lang w:val="en-US" w:eastAsia="zh-TW"/>
        </w:rPr>
        <w:t>重新整理</w:t>
      </w:r>
      <w:r w:rsidR="00DE7E31" w:rsidRPr="00D55E9F">
        <w:rPr>
          <w:rFonts w:ascii="Times New Roman" w:hAnsi="Times New Roman"/>
          <w:i w:val="0"/>
          <w:lang w:val="en-US" w:eastAsia="zh-TW"/>
        </w:rPr>
        <w:t>自己的生活</w:t>
      </w:r>
      <w:r w:rsidR="00833C46" w:rsidRPr="00D55E9F">
        <w:rPr>
          <w:rFonts w:ascii="Times New Roman" w:hAnsi="Times New Roman"/>
          <w:i w:val="0"/>
          <w:lang w:val="en-US" w:eastAsia="zh-TW"/>
        </w:rPr>
        <w:t>。</w:t>
      </w:r>
      <w:r w:rsidR="000A3DDD" w:rsidRPr="00D55E9F">
        <w:rPr>
          <w:rFonts w:ascii="Times New Roman" w:hAnsi="Times New Roman"/>
          <w:i w:val="0"/>
          <w:lang w:val="en-US" w:eastAsia="zh-TW"/>
        </w:rPr>
        <w:t>由於答辯人</w:t>
      </w:r>
      <w:r w:rsidR="000A3DDD" w:rsidRPr="00D55E9F">
        <w:rPr>
          <w:rFonts w:ascii="Times New Roman" w:hAnsi="Times New Roman"/>
          <w:i w:val="0"/>
          <w:lang w:val="en-US" w:eastAsia="zh-HK"/>
        </w:rPr>
        <w:t>真</w:t>
      </w:r>
      <w:r w:rsidR="000A3DDD" w:rsidRPr="00D55E9F">
        <w:rPr>
          <w:rFonts w:ascii="Times New Roman" w:hAnsi="Times New Roman"/>
          <w:i w:val="0"/>
          <w:lang w:val="en-US" w:eastAsia="zh-TW"/>
        </w:rPr>
        <w:t>誠</w:t>
      </w:r>
      <w:r w:rsidR="00106513" w:rsidRPr="00D55E9F">
        <w:rPr>
          <w:rFonts w:ascii="Times New Roman" w:hAnsi="Times New Roman"/>
          <w:i w:val="0"/>
          <w:lang w:val="en-US" w:eastAsia="zh-HK"/>
        </w:rPr>
        <w:t>悔過</w:t>
      </w:r>
      <w:r w:rsidR="002D25EB" w:rsidRPr="00D55E9F">
        <w:rPr>
          <w:rStyle w:val="FootnoteReference"/>
          <w:i w:val="0"/>
          <w:lang w:val="en-US" w:eastAsia="zh-HK"/>
        </w:rPr>
        <w:footnoteReference w:id="6"/>
      </w:r>
      <w:r w:rsidR="00106513" w:rsidRPr="00D55E9F">
        <w:rPr>
          <w:rFonts w:ascii="Times New Roman" w:hAnsi="Times New Roman"/>
          <w:i w:val="0"/>
          <w:lang w:val="en-US" w:eastAsia="zh-TW"/>
        </w:rPr>
        <w:t>、</w:t>
      </w:r>
      <w:r w:rsidR="00106513" w:rsidRPr="00D55E9F">
        <w:rPr>
          <w:rFonts w:ascii="Times New Roman" w:hAnsi="Times New Roman"/>
          <w:i w:val="0"/>
          <w:lang w:val="en-US" w:eastAsia="zh-HK"/>
        </w:rPr>
        <w:t>獲父</w:t>
      </w:r>
      <w:r w:rsidR="00106513" w:rsidRPr="00D55E9F">
        <w:rPr>
          <w:rFonts w:ascii="Times New Roman" w:hAnsi="Times New Roman"/>
          <w:i w:val="0"/>
          <w:lang w:val="en-US" w:eastAsia="zh-TW"/>
        </w:rPr>
        <w:t>母</w:t>
      </w:r>
      <w:r w:rsidR="00106513" w:rsidRPr="00D55E9F">
        <w:rPr>
          <w:rFonts w:ascii="Times New Roman" w:hAnsi="Times New Roman"/>
          <w:i w:val="0"/>
          <w:lang w:val="en-US" w:eastAsia="zh-HK"/>
        </w:rPr>
        <w:t>支</w:t>
      </w:r>
      <w:r w:rsidR="00106513" w:rsidRPr="00D55E9F">
        <w:rPr>
          <w:rFonts w:ascii="Times New Roman" w:hAnsi="Times New Roman"/>
          <w:i w:val="0"/>
          <w:lang w:val="en-US" w:eastAsia="zh-TW"/>
        </w:rPr>
        <w:t>持</w:t>
      </w:r>
      <w:r w:rsidR="00025076" w:rsidRPr="00D55E9F">
        <w:rPr>
          <w:rFonts w:ascii="Times New Roman" w:hAnsi="Times New Roman"/>
          <w:i w:val="0"/>
          <w:lang w:val="en-US" w:eastAsia="zh-TW"/>
        </w:rPr>
        <w:t>，所以</w:t>
      </w:r>
      <w:r w:rsidR="009610BB" w:rsidRPr="00D55E9F">
        <w:rPr>
          <w:rFonts w:ascii="Times New Roman" w:hAnsi="Times New Roman"/>
          <w:i w:val="0"/>
          <w:lang w:val="en-US" w:eastAsia="zh-TW"/>
        </w:rPr>
        <w:t>適合</w:t>
      </w:r>
      <w:r w:rsidR="00E42809" w:rsidRPr="00D55E9F">
        <w:rPr>
          <w:rFonts w:ascii="Times New Roman" w:hAnsi="Times New Roman"/>
          <w:i w:val="0"/>
          <w:lang w:val="en-US" w:eastAsia="zh-TW"/>
        </w:rPr>
        <w:t>接受</w:t>
      </w:r>
      <w:r w:rsidR="00E47E2B" w:rsidRPr="00D55E9F">
        <w:rPr>
          <w:rFonts w:ascii="Times New Roman" w:hAnsi="Times New Roman"/>
          <w:i w:val="0"/>
          <w:lang w:val="en-US" w:eastAsia="zh-TW"/>
        </w:rPr>
        <w:t>具</w:t>
      </w:r>
      <w:r w:rsidR="00025076" w:rsidRPr="00D55E9F">
        <w:rPr>
          <w:rFonts w:ascii="Times New Roman" w:hAnsi="Times New Roman"/>
          <w:i w:val="0"/>
          <w:lang w:val="en-US" w:eastAsia="zh-TW"/>
        </w:rPr>
        <w:t>附帶條件的感化</w:t>
      </w:r>
      <w:r w:rsidR="00106513" w:rsidRPr="00D55E9F">
        <w:rPr>
          <w:rFonts w:ascii="Times New Roman" w:hAnsi="Times New Roman"/>
          <w:i w:val="0"/>
          <w:lang w:val="en-US" w:eastAsia="zh-TW"/>
        </w:rPr>
        <w:t>15</w:t>
      </w:r>
      <w:r w:rsidR="00106513" w:rsidRPr="00D55E9F">
        <w:rPr>
          <w:rFonts w:ascii="Times New Roman" w:hAnsi="Times New Roman"/>
          <w:i w:val="0"/>
          <w:lang w:val="en-US" w:eastAsia="zh-HK"/>
        </w:rPr>
        <w:t>個月</w:t>
      </w:r>
      <w:r w:rsidR="00833C46" w:rsidRPr="00D55E9F">
        <w:rPr>
          <w:rFonts w:ascii="Times New Roman" w:hAnsi="Times New Roman"/>
          <w:i w:val="0"/>
          <w:lang w:val="en-US" w:eastAsia="zh-TW"/>
        </w:rPr>
        <w:t>，</w:t>
      </w:r>
      <w:r w:rsidR="009610BB" w:rsidRPr="00D55E9F">
        <w:rPr>
          <w:rFonts w:ascii="Times New Roman" w:hAnsi="Times New Roman"/>
          <w:i w:val="0"/>
          <w:lang w:val="en-US" w:eastAsia="zh-TW"/>
        </w:rPr>
        <w:t>以</w:t>
      </w:r>
      <w:r w:rsidR="00134417" w:rsidRPr="00D55E9F">
        <w:rPr>
          <w:rFonts w:ascii="Times New Roman" w:hAnsi="Times New Roman"/>
          <w:i w:val="0"/>
          <w:lang w:val="en-US" w:eastAsia="zh-TW"/>
        </w:rPr>
        <w:t>增強</w:t>
      </w:r>
      <w:r w:rsidR="00E47E2B" w:rsidRPr="00D55E9F">
        <w:rPr>
          <w:rFonts w:ascii="Times New Roman" w:hAnsi="Times New Roman"/>
          <w:i w:val="0"/>
          <w:lang w:val="en-US" w:eastAsia="zh-TW"/>
        </w:rPr>
        <w:t>他的</w:t>
      </w:r>
      <w:r w:rsidR="00097761" w:rsidRPr="00D55E9F">
        <w:rPr>
          <w:rFonts w:ascii="Times New Roman" w:hAnsi="Times New Roman"/>
          <w:i w:val="0"/>
          <w:lang w:val="en-US" w:eastAsia="zh-TW"/>
        </w:rPr>
        <w:t>守法意識、</w:t>
      </w:r>
      <w:r w:rsidR="00134417" w:rsidRPr="00D55E9F">
        <w:rPr>
          <w:rFonts w:ascii="Times New Roman" w:hAnsi="Times New Roman"/>
          <w:i w:val="0"/>
          <w:lang w:val="en-US" w:eastAsia="zh-TW"/>
        </w:rPr>
        <w:t>情緒管理，和</w:t>
      </w:r>
      <w:r w:rsidR="00097761" w:rsidRPr="00D55E9F">
        <w:rPr>
          <w:rFonts w:ascii="Times New Roman" w:hAnsi="Times New Roman"/>
          <w:i w:val="0"/>
          <w:lang w:val="en-US" w:eastAsia="zh-TW"/>
        </w:rPr>
        <w:t>與人相處的技巧</w:t>
      </w:r>
      <w:r w:rsidR="00833C46" w:rsidRPr="00D55E9F">
        <w:rPr>
          <w:rFonts w:ascii="Times New Roman" w:hAnsi="Times New Roman"/>
          <w:i w:val="0"/>
          <w:lang w:val="en-US" w:eastAsia="zh-TW"/>
        </w:rPr>
        <w:t>；</w:t>
      </w:r>
      <w:r w:rsidR="00106513" w:rsidRPr="00D55E9F">
        <w:rPr>
          <w:rFonts w:ascii="Times New Roman" w:hAnsi="Times New Roman"/>
          <w:i w:val="0"/>
          <w:lang w:val="en-US" w:eastAsia="zh-HK"/>
        </w:rPr>
        <w:t>以工</w:t>
      </w:r>
      <w:r w:rsidR="00106513" w:rsidRPr="00D55E9F">
        <w:rPr>
          <w:rFonts w:ascii="Times New Roman" w:hAnsi="Times New Roman"/>
          <w:i w:val="0"/>
          <w:lang w:val="en-US" w:eastAsia="zh-TW"/>
        </w:rPr>
        <w:t>作</w:t>
      </w:r>
      <w:r w:rsidR="00106513" w:rsidRPr="00D55E9F">
        <w:rPr>
          <w:rFonts w:ascii="Times New Roman" w:hAnsi="Times New Roman"/>
          <w:i w:val="0"/>
          <w:lang w:val="en-US" w:eastAsia="zh-HK"/>
        </w:rPr>
        <w:t>為主</w:t>
      </w:r>
      <w:r w:rsidR="0076061A" w:rsidRPr="00D55E9F">
        <w:rPr>
          <w:rFonts w:ascii="Times New Roman" w:hAnsi="Times New Roman"/>
          <w:i w:val="0"/>
          <w:lang w:val="en-US" w:eastAsia="zh-TW"/>
        </w:rPr>
        <w:t>的社會服務令</w:t>
      </w:r>
      <w:r w:rsidR="00833C46" w:rsidRPr="00D55E9F">
        <w:rPr>
          <w:rFonts w:ascii="Times New Roman" w:hAnsi="Times New Roman"/>
          <w:i w:val="0"/>
          <w:lang w:val="en-US" w:eastAsia="zh-TW"/>
        </w:rPr>
        <w:t>，</w:t>
      </w:r>
      <w:r w:rsidR="0076061A" w:rsidRPr="00D55E9F">
        <w:rPr>
          <w:rFonts w:ascii="Times New Roman" w:hAnsi="Times New Roman"/>
          <w:i w:val="0"/>
          <w:lang w:val="en-US" w:eastAsia="zh-TW"/>
        </w:rPr>
        <w:t>則</w:t>
      </w:r>
      <w:r w:rsidR="00106513" w:rsidRPr="00D55E9F">
        <w:rPr>
          <w:rFonts w:ascii="Times New Roman" w:hAnsi="Times New Roman"/>
          <w:i w:val="0"/>
          <w:lang w:val="en-US" w:eastAsia="zh-HK"/>
        </w:rPr>
        <w:t>不適合答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w:t>
      </w:r>
      <w:r w:rsidR="00106513" w:rsidRPr="00D55E9F">
        <w:rPr>
          <w:rFonts w:ascii="Times New Roman" w:hAnsi="Times New Roman"/>
          <w:i w:val="0"/>
          <w:lang w:val="en-US" w:eastAsia="zh-TW"/>
        </w:rPr>
        <w:t>。</w:t>
      </w:r>
    </w:p>
    <w:p w:rsidR="00106513" w:rsidRPr="00D55E9F" w:rsidRDefault="00B376A8" w:rsidP="00A23984">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lastRenderedPageBreak/>
        <w:t>接著是</w:t>
      </w:r>
      <w:r w:rsidR="00534EF7" w:rsidRPr="00D55E9F">
        <w:rPr>
          <w:rFonts w:ascii="Times New Roman" w:hAnsi="Times New Roman"/>
          <w:i w:val="0"/>
          <w:lang w:val="en-US" w:eastAsia="zh-HK"/>
        </w:rPr>
        <w:t>心理專家</w:t>
      </w:r>
      <w:r w:rsidR="00106513" w:rsidRPr="00D55E9F">
        <w:rPr>
          <w:rFonts w:ascii="Times New Roman" w:hAnsi="Times New Roman"/>
          <w:i w:val="0"/>
          <w:lang w:val="en-US" w:eastAsia="zh-HK"/>
        </w:rPr>
        <w:t>報</w:t>
      </w:r>
      <w:r w:rsidR="00106513" w:rsidRPr="00D55E9F">
        <w:rPr>
          <w:rFonts w:ascii="Times New Roman" w:hAnsi="Times New Roman"/>
          <w:i w:val="0"/>
          <w:lang w:val="en-US" w:eastAsia="zh-TW"/>
        </w:rPr>
        <w:t>告</w:t>
      </w:r>
      <w:r w:rsidRPr="00D55E9F">
        <w:rPr>
          <w:rFonts w:ascii="Times New Roman" w:hAnsi="Times New Roman"/>
          <w:i w:val="0"/>
          <w:lang w:val="en-US" w:eastAsia="zh-TW"/>
        </w:rPr>
        <w:t>的重點</w:t>
      </w:r>
      <w:r w:rsidR="00B5694E" w:rsidRPr="00D55E9F">
        <w:rPr>
          <w:rFonts w:ascii="Times New Roman" w:hAnsi="Times New Roman"/>
          <w:i w:val="0"/>
          <w:lang w:val="en-US" w:eastAsia="zh-TW"/>
        </w:rPr>
        <w:t>：</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人在</w:t>
      </w:r>
      <w:r w:rsidR="00106513" w:rsidRPr="00D55E9F">
        <w:rPr>
          <w:rFonts w:ascii="Times New Roman" w:hAnsi="Times New Roman"/>
          <w:i w:val="0"/>
          <w:lang w:val="en-US" w:eastAsia="zh-TW"/>
        </w:rPr>
        <w:t>7</w:t>
      </w:r>
      <w:r w:rsidR="00106513" w:rsidRPr="00D55E9F">
        <w:rPr>
          <w:rFonts w:ascii="Times New Roman" w:hAnsi="Times New Roman"/>
          <w:i w:val="0"/>
          <w:lang w:val="en-US" w:eastAsia="zh-HK"/>
        </w:rPr>
        <w:t>歲時被診</w:t>
      </w:r>
      <w:r w:rsidR="00106513" w:rsidRPr="00D55E9F">
        <w:rPr>
          <w:rFonts w:ascii="Times New Roman" w:hAnsi="Times New Roman"/>
          <w:i w:val="0"/>
          <w:lang w:val="en-US" w:eastAsia="zh-TW"/>
        </w:rPr>
        <w:t>斷</w:t>
      </w:r>
      <w:r w:rsidR="00106513" w:rsidRPr="00D55E9F">
        <w:rPr>
          <w:rFonts w:ascii="Times New Roman" w:hAnsi="Times New Roman"/>
          <w:i w:val="0"/>
          <w:lang w:val="en-US" w:eastAsia="zh-HK"/>
        </w:rPr>
        <w:t>患有</w:t>
      </w:r>
      <w:proofErr w:type="gramStart"/>
      <w:r w:rsidR="00106513" w:rsidRPr="00D55E9F">
        <w:rPr>
          <w:rFonts w:ascii="Times New Roman" w:hAnsi="Times New Roman"/>
          <w:i w:val="0"/>
          <w:lang w:val="en-US" w:eastAsia="zh-HK"/>
        </w:rPr>
        <w:t>亞氏保加症</w:t>
      </w:r>
      <w:proofErr w:type="gramEnd"/>
      <w:r w:rsidR="00106513" w:rsidRPr="00D55E9F">
        <w:rPr>
          <w:rFonts w:ascii="Times New Roman" w:hAnsi="Times New Roman"/>
          <w:i w:val="0"/>
          <w:lang w:val="en-US" w:eastAsia="zh-TW"/>
        </w:rPr>
        <w:t>、</w:t>
      </w:r>
      <w:r w:rsidR="00106513" w:rsidRPr="00D55E9F">
        <w:rPr>
          <w:rFonts w:ascii="Times New Roman" w:hAnsi="Times New Roman"/>
          <w:i w:val="0"/>
          <w:lang w:val="en-US" w:eastAsia="zh-HK"/>
        </w:rPr>
        <w:t>對立性反抗症</w:t>
      </w:r>
      <w:r w:rsidR="001E0A77" w:rsidRPr="00D55E9F">
        <w:rPr>
          <w:rFonts w:ascii="Times New Roman" w:hAnsi="Times New Roman"/>
          <w:i w:val="0"/>
          <w:lang w:val="en-US" w:eastAsia="zh-TW"/>
        </w:rPr>
        <w:t>（</w:t>
      </w:r>
      <w:r w:rsidR="001E0A77" w:rsidRPr="00D55E9F">
        <w:rPr>
          <w:rFonts w:ascii="Times New Roman" w:hAnsi="Times New Roman"/>
          <w:i w:val="0"/>
          <w:lang w:val="en-US" w:eastAsia="zh-TW"/>
        </w:rPr>
        <w:t>ODD</w:t>
      </w:r>
      <w:r w:rsidR="001E0A77" w:rsidRPr="00D55E9F">
        <w:rPr>
          <w:rFonts w:ascii="Times New Roman" w:hAnsi="Times New Roman"/>
          <w:i w:val="0"/>
          <w:lang w:val="en-US" w:eastAsia="zh-TW"/>
        </w:rPr>
        <w:t>）</w:t>
      </w:r>
      <w:r w:rsidR="00D60021" w:rsidRPr="00D55E9F">
        <w:rPr>
          <w:rStyle w:val="FootnoteReference"/>
          <w:i w:val="0"/>
          <w:lang w:val="en-US" w:eastAsia="zh-HK"/>
        </w:rPr>
        <w:footnoteReference w:id="7"/>
      </w:r>
      <w:r w:rsidR="002929A7" w:rsidRPr="00D55E9F">
        <w:rPr>
          <w:rFonts w:ascii="Times New Roman" w:hAnsi="Times New Roman"/>
          <w:i w:val="0"/>
          <w:lang w:val="en-US" w:eastAsia="zh-TW"/>
        </w:rPr>
        <w:t>和</w:t>
      </w:r>
      <w:r w:rsidR="00106513" w:rsidRPr="00D55E9F">
        <w:rPr>
          <w:rFonts w:ascii="Times New Roman" w:hAnsi="Times New Roman"/>
          <w:i w:val="0"/>
          <w:lang w:val="en-US" w:eastAsia="zh-HK"/>
        </w:rPr>
        <w:t>注</w:t>
      </w:r>
      <w:r w:rsidR="00106513" w:rsidRPr="00D55E9F">
        <w:rPr>
          <w:rFonts w:ascii="Times New Roman" w:hAnsi="Times New Roman"/>
          <w:i w:val="0"/>
          <w:lang w:val="en-US" w:eastAsia="zh-TW"/>
        </w:rPr>
        <w:t>意</w:t>
      </w:r>
      <w:r w:rsidR="00106513" w:rsidRPr="00D55E9F">
        <w:rPr>
          <w:rFonts w:ascii="Times New Roman" w:hAnsi="Times New Roman"/>
          <w:i w:val="0"/>
          <w:lang w:val="en-US" w:eastAsia="zh-HK"/>
        </w:rPr>
        <w:t>力不足</w:t>
      </w:r>
      <w:r w:rsidR="00106513" w:rsidRPr="00D55E9F">
        <w:rPr>
          <w:rFonts w:ascii="Times New Roman" w:hAnsi="Times New Roman"/>
          <w:i w:val="0"/>
          <w:lang w:val="en-US" w:eastAsia="zh-TW"/>
        </w:rPr>
        <w:t>/</w:t>
      </w:r>
      <w:r w:rsidR="00106513" w:rsidRPr="00D55E9F">
        <w:rPr>
          <w:rFonts w:ascii="Times New Roman" w:hAnsi="Times New Roman"/>
          <w:i w:val="0"/>
          <w:lang w:val="en-US" w:eastAsia="zh-HK"/>
        </w:rPr>
        <w:t>過</w:t>
      </w:r>
      <w:r w:rsidR="00106513" w:rsidRPr="00D55E9F">
        <w:rPr>
          <w:rFonts w:ascii="Times New Roman" w:hAnsi="Times New Roman"/>
          <w:i w:val="0"/>
          <w:lang w:val="en-US" w:eastAsia="zh-TW"/>
        </w:rPr>
        <w:t>度</w:t>
      </w:r>
      <w:proofErr w:type="gramStart"/>
      <w:r w:rsidR="00106513" w:rsidRPr="00D55E9F">
        <w:rPr>
          <w:rFonts w:ascii="Times New Roman" w:hAnsi="Times New Roman"/>
          <w:i w:val="0"/>
          <w:lang w:val="en-US" w:eastAsia="zh-HK"/>
        </w:rPr>
        <w:t>活</w:t>
      </w:r>
      <w:r w:rsidR="00106513" w:rsidRPr="00D55E9F">
        <w:rPr>
          <w:rFonts w:ascii="Times New Roman" w:hAnsi="Times New Roman"/>
          <w:i w:val="0"/>
          <w:lang w:val="en-US" w:eastAsia="zh-TW"/>
        </w:rPr>
        <w:t>躍</w:t>
      </w:r>
      <w:r w:rsidR="00106513" w:rsidRPr="00D55E9F">
        <w:rPr>
          <w:rFonts w:ascii="Times New Roman" w:hAnsi="Times New Roman"/>
          <w:i w:val="0"/>
          <w:lang w:val="en-US" w:eastAsia="zh-HK"/>
        </w:rPr>
        <w:t>症</w:t>
      </w:r>
      <w:proofErr w:type="gramEnd"/>
      <w:r w:rsidR="001E0A77" w:rsidRPr="00D55E9F">
        <w:rPr>
          <w:rFonts w:ascii="Times New Roman" w:hAnsi="Times New Roman"/>
          <w:i w:val="0"/>
          <w:lang w:val="en-US" w:eastAsia="zh-TW"/>
        </w:rPr>
        <w:t>（</w:t>
      </w:r>
      <w:r w:rsidR="001E0A77" w:rsidRPr="00D55E9F">
        <w:rPr>
          <w:rFonts w:ascii="Times New Roman" w:hAnsi="Times New Roman"/>
          <w:i w:val="0"/>
          <w:lang w:val="en-US" w:eastAsia="zh-TW"/>
        </w:rPr>
        <w:t>ADHD</w:t>
      </w:r>
      <w:r w:rsidR="001E0A77" w:rsidRPr="00D55E9F">
        <w:rPr>
          <w:rFonts w:ascii="Times New Roman" w:hAnsi="Times New Roman"/>
          <w:i w:val="0"/>
          <w:lang w:val="en-US" w:eastAsia="zh-TW"/>
        </w:rPr>
        <w:t>）</w:t>
      </w:r>
      <w:r w:rsidR="002929A7" w:rsidRPr="00D55E9F">
        <w:rPr>
          <w:rStyle w:val="FootnoteReference"/>
          <w:i w:val="0"/>
          <w:lang w:val="en-US" w:eastAsia="zh-HK"/>
        </w:rPr>
        <w:footnoteReference w:id="8"/>
      </w:r>
      <w:r w:rsidR="00A12B73" w:rsidRPr="00D55E9F">
        <w:rPr>
          <w:rFonts w:ascii="Times New Roman" w:hAnsi="Times New Roman"/>
          <w:i w:val="0"/>
          <w:lang w:val="en-US" w:eastAsia="zh-TW"/>
        </w:rPr>
        <w:t>；他在</w:t>
      </w:r>
      <w:r w:rsidR="00B03893" w:rsidRPr="00D55E9F">
        <w:rPr>
          <w:rFonts w:ascii="Times New Roman" w:hAnsi="Times New Roman"/>
          <w:i w:val="0"/>
          <w:lang w:val="en-US" w:eastAsia="zh-TW"/>
        </w:rPr>
        <w:t>本</w:t>
      </w:r>
      <w:r w:rsidR="00CB0461" w:rsidRPr="00D55E9F">
        <w:rPr>
          <w:rFonts w:ascii="Times New Roman" w:hAnsi="Times New Roman"/>
          <w:i w:val="0"/>
          <w:lang w:val="en-US" w:eastAsia="zh-TW"/>
        </w:rPr>
        <w:t>案之</w:t>
      </w:r>
      <w:r w:rsidR="00A12B73" w:rsidRPr="00D55E9F">
        <w:rPr>
          <w:rFonts w:ascii="Times New Roman" w:hAnsi="Times New Roman"/>
          <w:i w:val="0"/>
          <w:lang w:val="en-US" w:eastAsia="zh-TW"/>
        </w:rPr>
        <w:t>後也</w:t>
      </w:r>
      <w:r w:rsidR="00B03893" w:rsidRPr="00D55E9F">
        <w:rPr>
          <w:rFonts w:ascii="Times New Roman" w:hAnsi="Times New Roman"/>
          <w:i w:val="0"/>
          <w:lang w:val="en-US" w:eastAsia="zh-TW"/>
        </w:rPr>
        <w:t>患上</w:t>
      </w:r>
      <w:r w:rsidR="00437501" w:rsidRPr="00D55E9F">
        <w:rPr>
          <w:rFonts w:ascii="Times New Roman" w:hAnsi="Times New Roman"/>
          <w:i w:val="0"/>
          <w:lang w:val="en-US" w:eastAsia="zh-TW"/>
        </w:rPr>
        <w:t>創傷後遺症</w:t>
      </w:r>
      <w:r w:rsidR="00437501" w:rsidRPr="00D55E9F">
        <w:rPr>
          <w:rStyle w:val="FootnoteReference"/>
          <w:i w:val="0"/>
          <w:lang w:val="en-US"/>
        </w:rPr>
        <w:footnoteReference w:id="9"/>
      </w:r>
      <w:r w:rsidR="00833C46" w:rsidRPr="00D55E9F">
        <w:rPr>
          <w:rFonts w:ascii="Times New Roman" w:hAnsi="Times New Roman"/>
          <w:i w:val="0"/>
          <w:lang w:val="en-US" w:eastAsia="zh-TW"/>
        </w:rPr>
        <w:t>。</w:t>
      </w:r>
      <w:r w:rsidR="00BB008E" w:rsidRPr="00D55E9F">
        <w:rPr>
          <w:rFonts w:ascii="Times New Roman" w:hAnsi="Times New Roman"/>
          <w:i w:val="0"/>
          <w:lang w:val="en-US" w:eastAsia="zh-HK"/>
        </w:rPr>
        <w:t>答</w:t>
      </w:r>
      <w:r w:rsidR="00BB008E" w:rsidRPr="00D55E9F">
        <w:rPr>
          <w:rFonts w:ascii="Times New Roman" w:hAnsi="Times New Roman"/>
          <w:i w:val="0"/>
          <w:lang w:val="en-US" w:eastAsia="zh-TW"/>
        </w:rPr>
        <w:t>辯</w:t>
      </w:r>
      <w:r w:rsidR="00BB008E" w:rsidRPr="00D55E9F">
        <w:rPr>
          <w:rFonts w:ascii="Times New Roman" w:hAnsi="Times New Roman"/>
          <w:i w:val="0"/>
          <w:lang w:val="en-US" w:eastAsia="zh-HK"/>
        </w:rPr>
        <w:t>人</w:t>
      </w:r>
      <w:r w:rsidR="00BB008E" w:rsidRPr="00D55E9F">
        <w:rPr>
          <w:rFonts w:ascii="Times New Roman" w:hAnsi="Times New Roman"/>
          <w:i w:val="0"/>
          <w:lang w:val="en-US" w:eastAsia="zh-TW"/>
        </w:rPr>
        <w:t>聲稱，</w:t>
      </w:r>
      <w:r w:rsidR="00600706" w:rsidRPr="00D55E9F">
        <w:rPr>
          <w:rFonts w:ascii="Times New Roman" w:hAnsi="Times New Roman"/>
          <w:i w:val="0"/>
          <w:lang w:val="en-US" w:eastAsia="zh-TW"/>
        </w:rPr>
        <w:t>案發當天</w:t>
      </w:r>
      <w:r w:rsidR="00AC1DF4" w:rsidRPr="00D55E9F">
        <w:rPr>
          <w:rFonts w:ascii="Times New Roman" w:hAnsi="Times New Roman"/>
          <w:i w:val="0"/>
          <w:lang w:val="en-US" w:eastAsia="zh-TW"/>
        </w:rPr>
        <w:t>因</w:t>
      </w:r>
      <w:r w:rsidR="00600706" w:rsidRPr="00D55E9F">
        <w:rPr>
          <w:rFonts w:ascii="Times New Roman" w:hAnsi="Times New Roman"/>
          <w:i w:val="0"/>
          <w:lang w:val="en-US" w:eastAsia="zh-TW"/>
        </w:rPr>
        <w:t>為和</w:t>
      </w:r>
      <w:r w:rsidR="00940802" w:rsidRPr="00D55E9F">
        <w:rPr>
          <w:rFonts w:ascii="Times New Roman" w:hAnsi="Times New Roman"/>
          <w:i w:val="0"/>
          <w:lang w:val="en-US" w:eastAsia="zh-TW"/>
        </w:rPr>
        <w:t>父親爭吵不想</w:t>
      </w:r>
      <w:r w:rsidR="000A2D15" w:rsidRPr="00D55E9F">
        <w:rPr>
          <w:rFonts w:ascii="Times New Roman" w:hAnsi="Times New Roman"/>
          <w:i w:val="0"/>
          <w:lang w:val="en-US" w:eastAsia="zh-TW"/>
        </w:rPr>
        <w:t>留</w:t>
      </w:r>
      <w:r w:rsidR="009C3C6A" w:rsidRPr="00D55E9F">
        <w:rPr>
          <w:rFonts w:ascii="Times New Roman" w:hAnsi="Times New Roman"/>
          <w:i w:val="0"/>
          <w:lang w:val="en-US" w:eastAsia="zh-TW"/>
        </w:rPr>
        <w:t>在</w:t>
      </w:r>
      <w:r w:rsidR="00940802" w:rsidRPr="00D55E9F">
        <w:rPr>
          <w:rFonts w:ascii="Times New Roman" w:hAnsi="Times New Roman"/>
          <w:i w:val="0"/>
          <w:lang w:val="en-US" w:eastAsia="zh-TW"/>
        </w:rPr>
        <w:t>家</w:t>
      </w:r>
      <w:r w:rsidR="009C3C6A" w:rsidRPr="00D55E9F">
        <w:rPr>
          <w:rFonts w:ascii="Times New Roman" w:hAnsi="Times New Roman"/>
          <w:i w:val="0"/>
          <w:lang w:val="en-US" w:eastAsia="zh-TW"/>
        </w:rPr>
        <w:t>中</w:t>
      </w:r>
      <w:r w:rsidR="00940802" w:rsidRPr="00D55E9F">
        <w:rPr>
          <w:rFonts w:ascii="Times New Roman" w:hAnsi="Times New Roman"/>
          <w:i w:val="0"/>
          <w:lang w:val="en-US" w:eastAsia="zh-TW"/>
        </w:rPr>
        <w:t>而</w:t>
      </w:r>
      <w:r w:rsidR="00600706" w:rsidRPr="00D55E9F">
        <w:rPr>
          <w:rFonts w:ascii="Times New Roman" w:hAnsi="Times New Roman"/>
          <w:i w:val="0"/>
          <w:lang w:val="en-US" w:eastAsia="zh-TW"/>
        </w:rPr>
        <w:t>應</w:t>
      </w:r>
      <w:r w:rsidR="00106513" w:rsidRPr="00D55E9F">
        <w:rPr>
          <w:rFonts w:ascii="Times New Roman" w:hAnsi="Times New Roman"/>
          <w:i w:val="0"/>
          <w:lang w:val="en-US" w:eastAsia="zh-HK"/>
        </w:rPr>
        <w:t>一名</w:t>
      </w:r>
      <w:r w:rsidR="000A2D15" w:rsidRPr="00D55E9F">
        <w:rPr>
          <w:rFonts w:ascii="Times New Roman" w:hAnsi="Times New Roman"/>
          <w:i w:val="0"/>
          <w:lang w:val="en-US" w:eastAsia="zh-TW"/>
        </w:rPr>
        <w:t>在</w:t>
      </w:r>
      <w:r w:rsidR="00106513" w:rsidRPr="00D55E9F">
        <w:rPr>
          <w:rFonts w:ascii="Times New Roman" w:hAnsi="Times New Roman"/>
          <w:i w:val="0"/>
          <w:lang w:val="en-US" w:eastAsia="zh-HK"/>
        </w:rPr>
        <w:t>社交軟件</w:t>
      </w:r>
      <w:r w:rsidR="000A2D15" w:rsidRPr="00D55E9F">
        <w:rPr>
          <w:rFonts w:ascii="Times New Roman" w:hAnsi="Times New Roman"/>
          <w:i w:val="0"/>
          <w:lang w:val="en-US" w:eastAsia="zh-TW"/>
        </w:rPr>
        <w:t>Telegram</w:t>
      </w:r>
      <w:r w:rsidR="000A2D15" w:rsidRPr="00D55E9F">
        <w:rPr>
          <w:rFonts w:ascii="Times New Roman" w:hAnsi="Times New Roman"/>
          <w:i w:val="0"/>
          <w:lang w:val="en-US" w:eastAsia="zh-TW"/>
        </w:rPr>
        <w:t>認識的</w:t>
      </w:r>
      <w:r w:rsidR="0008543C" w:rsidRPr="00D55E9F">
        <w:rPr>
          <w:rFonts w:ascii="Times New Roman" w:hAnsi="Times New Roman"/>
          <w:i w:val="0"/>
          <w:lang w:val="en-US" w:eastAsia="zh-TW"/>
        </w:rPr>
        <w:t>男子</w:t>
      </w:r>
      <w:r w:rsidR="00B92C00" w:rsidRPr="00D55E9F">
        <w:rPr>
          <w:rFonts w:ascii="Times New Roman" w:hAnsi="Times New Roman"/>
          <w:i w:val="0"/>
          <w:lang w:val="en-US" w:eastAsia="zh-TW"/>
        </w:rPr>
        <w:t>的</w:t>
      </w:r>
      <w:r w:rsidR="00DA508D" w:rsidRPr="00D55E9F">
        <w:rPr>
          <w:rFonts w:ascii="Times New Roman" w:hAnsi="Times New Roman"/>
          <w:i w:val="0"/>
          <w:lang w:val="en-US" w:eastAsia="zh-TW"/>
        </w:rPr>
        <w:t>要求，帶同</w:t>
      </w:r>
      <w:r w:rsidR="00106513" w:rsidRPr="00D55E9F">
        <w:rPr>
          <w:rFonts w:ascii="Times New Roman" w:hAnsi="Times New Roman"/>
          <w:i w:val="0"/>
          <w:lang w:val="en-US" w:eastAsia="zh-HK"/>
        </w:rPr>
        <w:t>一名女性朋友</w:t>
      </w:r>
      <w:r w:rsidR="00C70E1C" w:rsidRPr="00D55E9F">
        <w:rPr>
          <w:rFonts w:ascii="Times New Roman" w:hAnsi="Times New Roman"/>
          <w:i w:val="0"/>
          <w:lang w:val="en-US" w:eastAsia="zh-TW"/>
        </w:rPr>
        <w:t>到</w:t>
      </w:r>
      <w:r w:rsidR="00DA508D" w:rsidRPr="00D55E9F">
        <w:rPr>
          <w:rFonts w:ascii="Times New Roman" w:hAnsi="Times New Roman"/>
          <w:i w:val="0"/>
          <w:lang w:val="en-US" w:eastAsia="zh-TW"/>
        </w:rPr>
        <w:t>案發現場附近</w:t>
      </w:r>
      <w:r w:rsidR="0018417E" w:rsidRPr="00D55E9F">
        <w:rPr>
          <w:rFonts w:ascii="Times New Roman" w:hAnsi="Times New Roman"/>
          <w:i w:val="0"/>
          <w:lang w:val="en-US" w:eastAsia="zh-TW"/>
        </w:rPr>
        <w:t>和他</w:t>
      </w:r>
      <w:r w:rsidR="00DA508D" w:rsidRPr="00D55E9F">
        <w:rPr>
          <w:rFonts w:ascii="Times New Roman" w:hAnsi="Times New Roman"/>
          <w:i w:val="0"/>
          <w:lang w:val="en-US" w:eastAsia="zh-TW"/>
        </w:rPr>
        <w:t>會合</w:t>
      </w:r>
      <w:r w:rsidR="00833C46" w:rsidRPr="00D55E9F">
        <w:rPr>
          <w:rFonts w:ascii="Times New Roman" w:hAnsi="Times New Roman"/>
          <w:i w:val="0"/>
          <w:lang w:val="en-US" w:eastAsia="zh-TW"/>
        </w:rPr>
        <w:t>。</w:t>
      </w:r>
      <w:r w:rsidR="00B1578D" w:rsidRPr="00D55E9F">
        <w:rPr>
          <w:rFonts w:ascii="Times New Roman" w:hAnsi="Times New Roman"/>
          <w:i w:val="0"/>
          <w:lang w:val="en-US" w:eastAsia="zh-TW"/>
        </w:rPr>
        <w:t>在</w:t>
      </w:r>
      <w:r w:rsidR="00C22A57" w:rsidRPr="00D55E9F">
        <w:rPr>
          <w:rFonts w:hint="eastAsia"/>
          <w:i w:val="0"/>
          <w:lang w:val="en-US" w:eastAsia="zh-HK"/>
        </w:rPr>
        <w:t>漁</w:t>
      </w:r>
      <w:r w:rsidR="00BA1CC1" w:rsidRPr="00D55E9F">
        <w:rPr>
          <w:i w:val="0"/>
          <w:lang w:val="en-US" w:eastAsia="zh-TW"/>
        </w:rPr>
        <w:t>灣邨</w:t>
      </w:r>
      <w:r w:rsidR="00BA1CC1" w:rsidRPr="00D55E9F">
        <w:rPr>
          <w:rFonts w:ascii="Times New Roman" w:hAnsi="Times New Roman"/>
          <w:i w:val="0"/>
          <w:lang w:val="en-US" w:eastAsia="zh-TW"/>
        </w:rPr>
        <w:t>，該名</w:t>
      </w:r>
      <w:r w:rsidR="00106513" w:rsidRPr="00D55E9F">
        <w:rPr>
          <w:rFonts w:ascii="Times New Roman" w:hAnsi="Times New Roman"/>
          <w:i w:val="0"/>
          <w:lang w:val="en-US" w:eastAsia="zh-HK"/>
        </w:rPr>
        <w:t>男子</w:t>
      </w:r>
      <w:r w:rsidR="009D7E63" w:rsidRPr="00D55E9F">
        <w:rPr>
          <w:rFonts w:ascii="Times New Roman" w:hAnsi="Times New Roman"/>
          <w:i w:val="0"/>
          <w:lang w:val="en-US" w:eastAsia="zh-TW"/>
        </w:rPr>
        <w:t>把</w:t>
      </w:r>
      <w:r w:rsidR="00106513" w:rsidRPr="00D55E9F">
        <w:rPr>
          <w:rFonts w:ascii="Times New Roman" w:hAnsi="Times New Roman"/>
          <w:i w:val="0"/>
          <w:lang w:val="en-US" w:eastAsia="zh-HK"/>
        </w:rPr>
        <w:t>一個</w:t>
      </w:r>
      <w:r w:rsidR="009D7E63" w:rsidRPr="00D55E9F">
        <w:rPr>
          <w:rFonts w:ascii="Times New Roman" w:hAnsi="Times New Roman"/>
          <w:i w:val="0"/>
          <w:lang w:val="en-US" w:eastAsia="zh-TW"/>
        </w:rPr>
        <w:t>由</w:t>
      </w:r>
      <w:r w:rsidR="00106513" w:rsidRPr="00D55E9F">
        <w:rPr>
          <w:rFonts w:ascii="Times New Roman" w:hAnsi="Times New Roman"/>
          <w:i w:val="0"/>
          <w:lang w:val="en-US" w:eastAsia="zh-HK"/>
        </w:rPr>
        <w:t>啤</w:t>
      </w:r>
      <w:r w:rsidR="00106513" w:rsidRPr="00D55E9F">
        <w:rPr>
          <w:rFonts w:ascii="Times New Roman" w:hAnsi="Times New Roman"/>
          <w:i w:val="0"/>
          <w:lang w:val="en-US" w:eastAsia="zh-TW"/>
        </w:rPr>
        <w:t>酒</w:t>
      </w:r>
      <w:r w:rsidR="00FD6CC8" w:rsidRPr="00D55E9F">
        <w:rPr>
          <w:rFonts w:ascii="Times New Roman" w:hAnsi="Times New Roman"/>
          <w:i w:val="0"/>
          <w:lang w:val="en-US" w:eastAsia="zh-TW"/>
        </w:rPr>
        <w:t>瓶</w:t>
      </w:r>
      <w:r w:rsidR="009D7E63" w:rsidRPr="00D55E9F">
        <w:rPr>
          <w:rFonts w:ascii="Times New Roman" w:hAnsi="Times New Roman"/>
          <w:i w:val="0"/>
          <w:lang w:val="en-US" w:eastAsia="zh-TW"/>
        </w:rPr>
        <w:t>製成的汽油彈交</w:t>
      </w:r>
      <w:r w:rsidR="00B92C00" w:rsidRPr="00D55E9F">
        <w:rPr>
          <w:rFonts w:ascii="Times New Roman" w:hAnsi="Times New Roman"/>
          <w:i w:val="0"/>
          <w:lang w:val="en-US" w:eastAsia="zh-TW"/>
        </w:rPr>
        <w:t>遞</w:t>
      </w:r>
      <w:r w:rsidR="004506A4" w:rsidRPr="00D55E9F">
        <w:rPr>
          <w:rFonts w:ascii="Times New Roman" w:hAnsi="Times New Roman"/>
          <w:i w:val="0"/>
          <w:lang w:val="en-US" w:eastAsia="zh-TW"/>
        </w:rPr>
        <w:t>給他</w:t>
      </w:r>
      <w:r w:rsidR="00106513" w:rsidRPr="00D55E9F">
        <w:rPr>
          <w:rFonts w:ascii="Times New Roman" w:hAnsi="Times New Roman"/>
          <w:i w:val="0"/>
          <w:lang w:val="en-US" w:eastAsia="zh-TW"/>
        </w:rPr>
        <w:t>，</w:t>
      </w:r>
      <w:r w:rsidR="00137667" w:rsidRPr="00D55E9F">
        <w:rPr>
          <w:rFonts w:ascii="Times New Roman" w:hAnsi="Times New Roman"/>
          <w:i w:val="0"/>
          <w:lang w:val="en-US" w:eastAsia="zh-TW"/>
        </w:rPr>
        <w:t>叫</w:t>
      </w:r>
      <w:r w:rsidR="004506A4" w:rsidRPr="00D55E9F">
        <w:rPr>
          <w:rFonts w:ascii="Times New Roman" w:hAnsi="Times New Roman"/>
          <w:i w:val="0"/>
          <w:lang w:val="en-US" w:eastAsia="zh-TW"/>
        </w:rPr>
        <w:t>他</w:t>
      </w:r>
      <w:r w:rsidR="00A6583B" w:rsidRPr="00D55E9F">
        <w:rPr>
          <w:rFonts w:ascii="Times New Roman" w:hAnsi="Times New Roman"/>
          <w:i w:val="0"/>
          <w:lang w:val="en-US" w:eastAsia="zh-TW"/>
        </w:rPr>
        <w:t>把</w:t>
      </w:r>
      <w:r w:rsidR="004506A4" w:rsidRPr="00D55E9F">
        <w:rPr>
          <w:rFonts w:ascii="Times New Roman" w:hAnsi="Times New Roman"/>
          <w:i w:val="0"/>
          <w:lang w:val="en-US" w:eastAsia="zh-TW"/>
        </w:rPr>
        <w:t>汽油彈</w:t>
      </w:r>
      <w:r w:rsidR="00106513" w:rsidRPr="00D55E9F">
        <w:rPr>
          <w:rFonts w:ascii="Times New Roman" w:hAnsi="Times New Roman"/>
          <w:i w:val="0"/>
          <w:lang w:val="en-US" w:eastAsia="zh-HK"/>
        </w:rPr>
        <w:t>擲向</w:t>
      </w:r>
      <w:r w:rsidR="00CA2CC5" w:rsidRPr="00D55E9F">
        <w:rPr>
          <w:rFonts w:ascii="Times New Roman" w:hAnsi="Times New Roman"/>
          <w:i w:val="0"/>
          <w:lang w:val="en-US" w:eastAsia="zh-TW"/>
        </w:rPr>
        <w:t>警察</w:t>
      </w:r>
      <w:r w:rsidR="00106513" w:rsidRPr="00D55E9F">
        <w:rPr>
          <w:rFonts w:ascii="Times New Roman" w:hAnsi="Times New Roman"/>
          <w:i w:val="0"/>
          <w:lang w:val="en-US" w:eastAsia="zh-HK"/>
        </w:rPr>
        <w:t>宿</w:t>
      </w:r>
      <w:r w:rsidR="00106513" w:rsidRPr="00D55E9F">
        <w:rPr>
          <w:rFonts w:ascii="Times New Roman" w:hAnsi="Times New Roman"/>
          <w:i w:val="0"/>
          <w:lang w:val="en-US" w:eastAsia="zh-TW"/>
        </w:rPr>
        <w:t>舍</w:t>
      </w:r>
      <w:r w:rsidR="004506A4" w:rsidRPr="00D55E9F">
        <w:rPr>
          <w:rFonts w:ascii="Times New Roman" w:hAnsi="Times New Roman"/>
          <w:i w:val="0"/>
          <w:lang w:val="en-US" w:eastAsia="zh-TW"/>
        </w:rPr>
        <w:t>，答辯人才知道</w:t>
      </w:r>
      <w:r w:rsidR="00556537" w:rsidRPr="00D55E9F">
        <w:rPr>
          <w:rFonts w:ascii="Times New Roman" w:hAnsi="Times New Roman"/>
          <w:i w:val="0"/>
          <w:lang w:val="en-US" w:eastAsia="zh-TW"/>
        </w:rPr>
        <w:t>此行</w:t>
      </w:r>
      <w:r w:rsidR="00137667" w:rsidRPr="00D55E9F">
        <w:rPr>
          <w:rFonts w:ascii="Times New Roman" w:hAnsi="Times New Roman"/>
          <w:i w:val="0"/>
          <w:lang w:val="en-US" w:eastAsia="zh-TW"/>
        </w:rPr>
        <w:t>的</w:t>
      </w:r>
      <w:r w:rsidR="00486AAF" w:rsidRPr="00D55E9F">
        <w:rPr>
          <w:rFonts w:ascii="Times New Roman" w:hAnsi="Times New Roman"/>
          <w:i w:val="0"/>
          <w:lang w:val="en-US" w:eastAsia="zh-TW"/>
        </w:rPr>
        <w:t>真正</w:t>
      </w:r>
      <w:r w:rsidR="00137667" w:rsidRPr="00D55E9F">
        <w:rPr>
          <w:rFonts w:ascii="Times New Roman" w:hAnsi="Times New Roman"/>
          <w:i w:val="0"/>
          <w:lang w:val="en-US" w:eastAsia="zh-TW"/>
        </w:rPr>
        <w:t>目的</w:t>
      </w:r>
      <w:r w:rsidR="00833C46" w:rsidRPr="00D55E9F">
        <w:rPr>
          <w:rFonts w:ascii="Times New Roman" w:hAnsi="Times New Roman"/>
          <w:i w:val="0"/>
          <w:lang w:val="en-US" w:eastAsia="zh-TW"/>
        </w:rPr>
        <w:t>。</w:t>
      </w:r>
      <w:r w:rsidR="00E008BE" w:rsidRPr="00D55E9F">
        <w:rPr>
          <w:rFonts w:ascii="Times New Roman" w:hAnsi="Times New Roman"/>
          <w:i w:val="0"/>
          <w:lang w:val="en-US" w:eastAsia="zh-TW"/>
        </w:rPr>
        <w:t>由</w:t>
      </w:r>
      <w:r w:rsidR="00133390" w:rsidRPr="00D55E9F">
        <w:rPr>
          <w:rFonts w:ascii="Times New Roman" w:hAnsi="Times New Roman"/>
          <w:i w:val="0"/>
          <w:lang w:val="en-US" w:eastAsia="zh-TW"/>
        </w:rPr>
        <w:t>於</w:t>
      </w:r>
      <w:r w:rsidR="00661FFB" w:rsidRPr="00D55E9F">
        <w:rPr>
          <w:rFonts w:ascii="Times New Roman" w:hAnsi="Times New Roman"/>
          <w:i w:val="0"/>
          <w:lang w:val="en-US" w:eastAsia="zh-TW"/>
        </w:rPr>
        <w:t>該名</w:t>
      </w:r>
      <w:r w:rsidR="00B05B3B" w:rsidRPr="00D55E9F">
        <w:rPr>
          <w:rFonts w:ascii="Times New Roman" w:hAnsi="Times New Roman"/>
          <w:i w:val="0"/>
          <w:lang w:val="en-US" w:eastAsia="zh-TW"/>
        </w:rPr>
        <w:t>男子</w:t>
      </w:r>
      <w:r w:rsidR="004D48FA" w:rsidRPr="00D55E9F">
        <w:rPr>
          <w:rFonts w:ascii="Times New Roman" w:hAnsi="Times New Roman"/>
          <w:i w:val="0"/>
          <w:lang w:val="en-US" w:eastAsia="zh-TW"/>
        </w:rPr>
        <w:t>和</w:t>
      </w:r>
      <w:r w:rsidR="00B05B3B" w:rsidRPr="00D55E9F">
        <w:rPr>
          <w:rFonts w:ascii="Times New Roman" w:hAnsi="Times New Roman"/>
          <w:i w:val="0"/>
          <w:lang w:val="en-US" w:eastAsia="zh-TW"/>
        </w:rPr>
        <w:t>黑社會</w:t>
      </w:r>
      <w:r w:rsidR="004D48FA" w:rsidRPr="00D55E9F">
        <w:rPr>
          <w:rFonts w:ascii="Times New Roman" w:hAnsi="Times New Roman"/>
          <w:i w:val="0"/>
          <w:lang w:val="en-US" w:eastAsia="zh-TW"/>
        </w:rPr>
        <w:t>有緊密聯繫</w:t>
      </w:r>
      <w:r w:rsidR="00563273" w:rsidRPr="00D55E9F">
        <w:rPr>
          <w:rFonts w:ascii="Times New Roman" w:hAnsi="Times New Roman"/>
          <w:i w:val="0"/>
          <w:lang w:val="en-US" w:eastAsia="zh-TW"/>
        </w:rPr>
        <w:t>，答辯人恐怕會被毒打</w:t>
      </w:r>
      <w:r w:rsidR="004D48FA" w:rsidRPr="00D55E9F">
        <w:rPr>
          <w:rFonts w:ascii="Times New Roman" w:hAnsi="Times New Roman"/>
          <w:i w:val="0"/>
          <w:lang w:val="en-US" w:eastAsia="zh-TW"/>
        </w:rPr>
        <w:t>及</w:t>
      </w:r>
      <w:r w:rsidR="004624D6" w:rsidRPr="00D55E9F">
        <w:rPr>
          <w:rFonts w:ascii="Times New Roman" w:hAnsi="Times New Roman"/>
          <w:i w:val="0"/>
          <w:lang w:val="en-US" w:eastAsia="zh-TW"/>
        </w:rPr>
        <w:t>連累同行</w:t>
      </w:r>
      <w:r w:rsidR="004D48FA" w:rsidRPr="00D55E9F">
        <w:rPr>
          <w:rFonts w:ascii="Times New Roman" w:hAnsi="Times New Roman"/>
          <w:i w:val="0"/>
          <w:lang w:val="en-US" w:eastAsia="zh-TW"/>
        </w:rPr>
        <w:t>的</w:t>
      </w:r>
      <w:r w:rsidR="004624D6" w:rsidRPr="00D55E9F">
        <w:rPr>
          <w:rFonts w:ascii="Times New Roman" w:hAnsi="Times New Roman"/>
          <w:i w:val="0"/>
          <w:lang w:val="en-US" w:eastAsia="zh-TW"/>
        </w:rPr>
        <w:t>女</w:t>
      </w:r>
      <w:r w:rsidR="004D48FA" w:rsidRPr="00D55E9F">
        <w:rPr>
          <w:rFonts w:ascii="Times New Roman" w:hAnsi="Times New Roman"/>
          <w:i w:val="0"/>
          <w:lang w:val="en-US" w:eastAsia="zh-TW"/>
        </w:rPr>
        <w:t>友</w:t>
      </w:r>
      <w:r w:rsidR="00661FFB" w:rsidRPr="00D55E9F">
        <w:rPr>
          <w:rFonts w:ascii="Times New Roman" w:hAnsi="Times New Roman"/>
          <w:i w:val="0"/>
          <w:lang w:val="en-US" w:eastAsia="zh-TW"/>
        </w:rPr>
        <w:t>人</w:t>
      </w:r>
      <w:r w:rsidR="004624D6" w:rsidRPr="00D55E9F">
        <w:rPr>
          <w:rFonts w:ascii="Times New Roman" w:hAnsi="Times New Roman"/>
          <w:i w:val="0"/>
          <w:lang w:val="en-US" w:eastAsia="zh-TW"/>
        </w:rPr>
        <w:t>，</w:t>
      </w:r>
      <w:r w:rsidR="00837AC5" w:rsidRPr="00D55E9F">
        <w:rPr>
          <w:rFonts w:ascii="Times New Roman" w:hAnsi="Times New Roman"/>
          <w:i w:val="0"/>
          <w:lang w:val="en-US" w:eastAsia="zh-TW"/>
        </w:rPr>
        <w:t>才</w:t>
      </w:r>
      <w:r w:rsidR="009F3F5E" w:rsidRPr="00D55E9F">
        <w:rPr>
          <w:rFonts w:ascii="Times New Roman" w:hAnsi="Times New Roman"/>
          <w:i w:val="0"/>
          <w:lang w:val="en-US" w:eastAsia="zh-TW"/>
        </w:rPr>
        <w:t>按照他的</w:t>
      </w:r>
      <w:r w:rsidR="00825E31" w:rsidRPr="00D55E9F">
        <w:rPr>
          <w:rFonts w:ascii="Times New Roman" w:hAnsi="Times New Roman"/>
          <w:i w:val="0"/>
          <w:lang w:val="en-US" w:eastAsia="zh-TW"/>
        </w:rPr>
        <w:t>指示</w:t>
      </w:r>
      <w:r w:rsidR="00106513" w:rsidRPr="00D55E9F">
        <w:rPr>
          <w:rFonts w:ascii="Times New Roman" w:hAnsi="Times New Roman"/>
          <w:i w:val="0"/>
          <w:lang w:val="en-US" w:eastAsia="zh-HK"/>
        </w:rPr>
        <w:t>行事</w:t>
      </w:r>
      <w:r w:rsidR="00833C46" w:rsidRPr="00D55E9F">
        <w:rPr>
          <w:rFonts w:ascii="Times New Roman" w:hAnsi="Times New Roman"/>
          <w:i w:val="0"/>
          <w:lang w:val="en-US" w:eastAsia="zh-TW"/>
        </w:rPr>
        <w:t>。</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w:t>
      </w:r>
      <w:r w:rsidR="004945C8" w:rsidRPr="00D55E9F">
        <w:rPr>
          <w:rFonts w:ascii="Times New Roman" w:hAnsi="Times New Roman"/>
          <w:i w:val="0"/>
          <w:lang w:val="en-US" w:eastAsia="zh-TW"/>
        </w:rPr>
        <w:t>聲稱，在此之前</w:t>
      </w:r>
      <w:r w:rsidR="00345D70" w:rsidRPr="00D55E9F">
        <w:rPr>
          <w:rFonts w:ascii="Times New Roman" w:hAnsi="Times New Roman"/>
          <w:i w:val="0"/>
          <w:lang w:val="en-US" w:eastAsia="zh-TW"/>
        </w:rPr>
        <w:t>他從未參與</w:t>
      </w:r>
      <w:r w:rsidR="009B4635" w:rsidRPr="00D55E9F">
        <w:rPr>
          <w:rFonts w:ascii="Times New Roman" w:hAnsi="Times New Roman"/>
          <w:i w:val="0"/>
          <w:lang w:val="en-US" w:eastAsia="zh-TW"/>
        </w:rPr>
        <w:t>當時的</w:t>
      </w:r>
      <w:r w:rsidR="0014617E" w:rsidRPr="00D55E9F">
        <w:rPr>
          <w:rFonts w:ascii="Times New Roman" w:hAnsi="Times New Roman"/>
          <w:i w:val="0"/>
          <w:lang w:val="en-US" w:eastAsia="zh-TW"/>
        </w:rPr>
        <w:t>社會</w:t>
      </w:r>
      <w:r w:rsidR="009B4635" w:rsidRPr="00D55E9F">
        <w:rPr>
          <w:rFonts w:ascii="Times New Roman" w:hAnsi="Times New Roman"/>
          <w:i w:val="0"/>
          <w:lang w:val="en-US" w:eastAsia="zh-TW"/>
        </w:rPr>
        <w:t>事件</w:t>
      </w:r>
      <w:r w:rsidR="00EC43DE" w:rsidRPr="00D55E9F">
        <w:rPr>
          <w:rStyle w:val="FootnoteReference"/>
          <w:i w:val="0"/>
          <w:lang w:val="en-US"/>
        </w:rPr>
        <w:footnoteReference w:id="10"/>
      </w:r>
      <w:r w:rsidR="0014617E" w:rsidRPr="00D55E9F">
        <w:rPr>
          <w:rFonts w:ascii="Times New Roman" w:hAnsi="Times New Roman"/>
          <w:i w:val="0"/>
          <w:lang w:val="en-US" w:eastAsia="zh-TW"/>
        </w:rPr>
        <w:t>，所以</w:t>
      </w:r>
      <w:r w:rsidR="00881944" w:rsidRPr="00D55E9F">
        <w:rPr>
          <w:rFonts w:ascii="Times New Roman" w:hAnsi="Times New Roman"/>
          <w:i w:val="0"/>
          <w:lang w:val="en-US" w:eastAsia="zh-TW"/>
        </w:rPr>
        <w:t>只</w:t>
      </w:r>
      <w:r w:rsidR="00106513" w:rsidRPr="00D55E9F">
        <w:rPr>
          <w:rFonts w:ascii="Times New Roman" w:hAnsi="Times New Roman"/>
          <w:i w:val="0"/>
          <w:lang w:val="en-US" w:eastAsia="zh-HK"/>
        </w:rPr>
        <w:t>知</w:t>
      </w:r>
      <w:r w:rsidR="00106513" w:rsidRPr="00D55E9F">
        <w:rPr>
          <w:rFonts w:ascii="Times New Roman" w:hAnsi="Times New Roman"/>
          <w:i w:val="0"/>
          <w:lang w:val="en-US" w:eastAsia="zh-TW"/>
        </w:rPr>
        <w:t>道</w:t>
      </w:r>
      <w:r w:rsidR="00263E9C" w:rsidRPr="00D55E9F">
        <w:rPr>
          <w:rFonts w:ascii="Times New Roman" w:hAnsi="Times New Roman"/>
          <w:i w:val="0"/>
          <w:lang w:val="en-US" w:eastAsia="zh-HK"/>
        </w:rPr>
        <w:t>有被</w:t>
      </w:r>
      <w:r w:rsidR="00106513" w:rsidRPr="00D55E9F">
        <w:rPr>
          <w:rFonts w:ascii="Times New Roman" w:hAnsi="Times New Roman"/>
          <w:i w:val="0"/>
          <w:lang w:val="en-US" w:eastAsia="zh-TW"/>
        </w:rPr>
        <w:t>捕</w:t>
      </w:r>
      <w:r w:rsidR="00106513" w:rsidRPr="00D55E9F">
        <w:rPr>
          <w:rFonts w:ascii="Times New Roman" w:hAnsi="Times New Roman"/>
          <w:i w:val="0"/>
          <w:lang w:val="en-US" w:eastAsia="zh-HK"/>
        </w:rPr>
        <w:t>的風</w:t>
      </w:r>
      <w:r w:rsidR="00106513" w:rsidRPr="00D55E9F">
        <w:rPr>
          <w:rFonts w:ascii="Times New Roman" w:hAnsi="Times New Roman"/>
          <w:i w:val="0"/>
          <w:lang w:val="en-US" w:eastAsia="zh-TW"/>
        </w:rPr>
        <w:t>險</w:t>
      </w:r>
      <w:r w:rsidR="00881944" w:rsidRPr="00D55E9F">
        <w:rPr>
          <w:rFonts w:ascii="Times New Roman" w:hAnsi="Times New Roman"/>
          <w:i w:val="0"/>
          <w:lang w:val="en-US" w:eastAsia="zh-TW"/>
        </w:rPr>
        <w:t>而不知道有關的</w:t>
      </w:r>
      <w:r w:rsidR="00106513" w:rsidRPr="00D55E9F">
        <w:rPr>
          <w:rFonts w:ascii="Times New Roman" w:hAnsi="Times New Roman"/>
          <w:i w:val="0"/>
          <w:lang w:val="en-US" w:eastAsia="zh-HK"/>
        </w:rPr>
        <w:t>法</w:t>
      </w:r>
      <w:r w:rsidR="00106513" w:rsidRPr="00D55E9F">
        <w:rPr>
          <w:rFonts w:ascii="Times New Roman" w:hAnsi="Times New Roman"/>
          <w:i w:val="0"/>
          <w:lang w:val="en-US" w:eastAsia="zh-TW"/>
        </w:rPr>
        <w:t>律</w:t>
      </w:r>
      <w:r w:rsidR="00106513" w:rsidRPr="00D55E9F">
        <w:rPr>
          <w:rFonts w:ascii="Times New Roman" w:hAnsi="Times New Roman"/>
          <w:i w:val="0"/>
          <w:lang w:val="en-US" w:eastAsia="zh-HK"/>
        </w:rPr>
        <w:t>後</w:t>
      </w:r>
      <w:r w:rsidR="00106513" w:rsidRPr="00D55E9F">
        <w:rPr>
          <w:rFonts w:ascii="Times New Roman" w:hAnsi="Times New Roman"/>
          <w:i w:val="0"/>
          <w:lang w:val="en-US" w:eastAsia="zh-TW"/>
        </w:rPr>
        <w:t>果</w:t>
      </w:r>
      <w:r w:rsidR="00833C46" w:rsidRPr="00D55E9F">
        <w:rPr>
          <w:rFonts w:ascii="Times New Roman" w:hAnsi="Times New Roman"/>
          <w:i w:val="0"/>
          <w:lang w:val="en-US" w:eastAsia="zh-TW"/>
        </w:rPr>
        <w:t>。</w:t>
      </w:r>
      <w:r w:rsidR="00A61D2F" w:rsidRPr="00D55E9F">
        <w:rPr>
          <w:rFonts w:ascii="Times New Roman" w:hAnsi="Times New Roman"/>
          <w:i w:val="0"/>
          <w:lang w:val="en-US" w:eastAsia="zh-TW"/>
        </w:rPr>
        <w:t>總括而言，</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w:t>
      </w:r>
      <w:r w:rsidR="0077744A" w:rsidRPr="00D55E9F">
        <w:rPr>
          <w:rFonts w:ascii="Times New Roman" w:hAnsi="Times New Roman"/>
          <w:i w:val="0"/>
          <w:lang w:val="en-US" w:eastAsia="zh-HK"/>
        </w:rPr>
        <w:t>犯</w:t>
      </w:r>
      <w:r w:rsidR="0077744A" w:rsidRPr="00D55E9F">
        <w:rPr>
          <w:rFonts w:ascii="Times New Roman" w:hAnsi="Times New Roman"/>
          <w:i w:val="0"/>
          <w:lang w:val="en-US" w:eastAsia="zh-TW"/>
        </w:rPr>
        <w:t>案，看來</w:t>
      </w:r>
      <w:r w:rsidR="0084018B" w:rsidRPr="00D55E9F">
        <w:rPr>
          <w:rFonts w:ascii="Times New Roman" w:hAnsi="Times New Roman"/>
          <w:i w:val="0"/>
          <w:lang w:val="en-US" w:eastAsia="zh-HK"/>
        </w:rPr>
        <w:t>是受到朋</w:t>
      </w:r>
      <w:r w:rsidR="0084018B" w:rsidRPr="00D55E9F">
        <w:rPr>
          <w:rFonts w:ascii="Times New Roman" w:hAnsi="Times New Roman"/>
          <w:i w:val="0"/>
          <w:lang w:val="en-US" w:eastAsia="zh-TW"/>
        </w:rPr>
        <w:t>輩</w:t>
      </w:r>
      <w:r w:rsidR="0084018B" w:rsidRPr="00D55E9F">
        <w:rPr>
          <w:rFonts w:ascii="Times New Roman" w:hAnsi="Times New Roman"/>
          <w:i w:val="0"/>
          <w:lang w:val="en-US" w:eastAsia="zh-HK"/>
        </w:rPr>
        <w:t>影</w:t>
      </w:r>
      <w:r w:rsidR="0084018B" w:rsidRPr="00D55E9F">
        <w:rPr>
          <w:rFonts w:ascii="Times New Roman" w:hAnsi="Times New Roman"/>
          <w:i w:val="0"/>
          <w:lang w:val="en-US" w:eastAsia="zh-TW"/>
        </w:rPr>
        <w:t>響</w:t>
      </w:r>
      <w:r w:rsidR="00D45CAB" w:rsidRPr="00D55E9F">
        <w:rPr>
          <w:rFonts w:ascii="Times New Roman" w:hAnsi="Times New Roman"/>
          <w:i w:val="0"/>
          <w:lang w:val="en-US" w:eastAsia="zh-TW"/>
        </w:rPr>
        <w:t>而</w:t>
      </w:r>
      <w:r w:rsidR="0084018B" w:rsidRPr="00D55E9F">
        <w:rPr>
          <w:rFonts w:ascii="Times New Roman" w:hAnsi="Times New Roman"/>
          <w:i w:val="0"/>
          <w:lang w:val="en-US" w:eastAsia="zh-HK"/>
        </w:rPr>
        <w:t>作出錯</w:t>
      </w:r>
      <w:r w:rsidR="0084018B" w:rsidRPr="00D55E9F">
        <w:rPr>
          <w:rFonts w:ascii="Times New Roman" w:hAnsi="Times New Roman"/>
          <w:i w:val="0"/>
          <w:lang w:val="en-US" w:eastAsia="zh-TW"/>
        </w:rPr>
        <w:t>誤</w:t>
      </w:r>
      <w:r w:rsidR="00EB331D" w:rsidRPr="00D55E9F">
        <w:rPr>
          <w:rFonts w:ascii="Times New Roman" w:hAnsi="Times New Roman"/>
          <w:i w:val="0"/>
          <w:lang w:val="en-US" w:eastAsia="zh-TW"/>
        </w:rPr>
        <w:t>的</w:t>
      </w:r>
      <w:r w:rsidR="0084018B" w:rsidRPr="00D55E9F">
        <w:rPr>
          <w:rFonts w:ascii="Times New Roman" w:hAnsi="Times New Roman"/>
          <w:i w:val="0"/>
          <w:lang w:val="en-US" w:eastAsia="zh-HK"/>
        </w:rPr>
        <w:t>判</w:t>
      </w:r>
      <w:r w:rsidR="0084018B" w:rsidRPr="00D55E9F">
        <w:rPr>
          <w:rFonts w:ascii="Times New Roman" w:hAnsi="Times New Roman"/>
          <w:i w:val="0"/>
          <w:lang w:val="en-US" w:eastAsia="zh-TW"/>
        </w:rPr>
        <w:t>斷；</w:t>
      </w:r>
      <w:r w:rsidR="000D3276" w:rsidRPr="00D55E9F">
        <w:rPr>
          <w:rFonts w:ascii="Times New Roman" w:hAnsi="Times New Roman"/>
          <w:i w:val="0"/>
          <w:lang w:val="en-US" w:eastAsia="zh-TW"/>
        </w:rPr>
        <w:t>他知道自己的行為犯法，</w:t>
      </w:r>
      <w:r w:rsidR="00A61D2F" w:rsidRPr="00D55E9F">
        <w:rPr>
          <w:rFonts w:ascii="Times New Roman" w:hAnsi="Times New Roman"/>
          <w:i w:val="0"/>
          <w:lang w:val="en-US" w:eastAsia="zh-TW"/>
        </w:rPr>
        <w:t>對</w:t>
      </w:r>
      <w:r w:rsidR="00106513" w:rsidRPr="00D55E9F">
        <w:rPr>
          <w:rFonts w:ascii="Times New Roman" w:hAnsi="Times New Roman"/>
          <w:i w:val="0"/>
          <w:lang w:val="en-US" w:eastAsia="zh-HK"/>
        </w:rPr>
        <w:t>造成財</w:t>
      </w:r>
      <w:r w:rsidR="00106513" w:rsidRPr="00D55E9F">
        <w:rPr>
          <w:rFonts w:ascii="Times New Roman" w:hAnsi="Times New Roman"/>
          <w:i w:val="0"/>
          <w:lang w:val="en-US" w:eastAsia="zh-TW"/>
        </w:rPr>
        <w:t>物</w:t>
      </w:r>
      <w:r w:rsidR="00106513" w:rsidRPr="00D55E9F">
        <w:rPr>
          <w:rFonts w:ascii="Times New Roman" w:hAnsi="Times New Roman"/>
          <w:i w:val="0"/>
          <w:lang w:val="en-US" w:eastAsia="zh-HK"/>
        </w:rPr>
        <w:t>損</w:t>
      </w:r>
      <w:r w:rsidR="00A23984" w:rsidRPr="00D55E9F">
        <w:rPr>
          <w:rFonts w:ascii="Times New Roman" w:hAnsi="Times New Roman"/>
          <w:i w:val="0"/>
          <w:lang w:val="en-US" w:eastAsia="zh-TW"/>
        </w:rPr>
        <w:t>毀</w:t>
      </w:r>
      <w:r w:rsidR="00106513" w:rsidRPr="00D55E9F">
        <w:rPr>
          <w:rFonts w:ascii="Times New Roman" w:hAnsi="Times New Roman"/>
          <w:i w:val="0"/>
          <w:lang w:val="en-US" w:eastAsia="zh-HK"/>
        </w:rPr>
        <w:t>感到</w:t>
      </w:r>
      <w:r w:rsidR="00162D3C" w:rsidRPr="00D55E9F">
        <w:rPr>
          <w:rFonts w:ascii="Times New Roman" w:hAnsi="Times New Roman"/>
          <w:i w:val="0"/>
          <w:lang w:val="en-US" w:eastAsia="zh-TW"/>
        </w:rPr>
        <w:t>歉</w:t>
      </w:r>
      <w:r w:rsidR="003C1ECF" w:rsidRPr="00D55E9F">
        <w:rPr>
          <w:rFonts w:ascii="Times New Roman" w:hAnsi="Times New Roman"/>
          <w:i w:val="0"/>
          <w:lang w:val="en-US" w:eastAsia="zh-TW"/>
        </w:rPr>
        <w:t>意</w:t>
      </w:r>
      <w:r w:rsidR="00162D3C" w:rsidRPr="00D55E9F">
        <w:rPr>
          <w:rStyle w:val="FootnoteReference"/>
          <w:i w:val="0"/>
          <w:lang w:val="en-US"/>
        </w:rPr>
        <w:footnoteReference w:id="11"/>
      </w:r>
      <w:r w:rsidR="00106513" w:rsidRPr="00D55E9F">
        <w:rPr>
          <w:rFonts w:ascii="Times New Roman" w:hAnsi="Times New Roman"/>
          <w:i w:val="0"/>
          <w:lang w:val="en-US" w:eastAsia="zh-TW"/>
        </w:rPr>
        <w:t>，</w:t>
      </w:r>
      <w:r w:rsidR="00833C46" w:rsidRPr="00D55E9F">
        <w:rPr>
          <w:rFonts w:ascii="Times New Roman" w:hAnsi="Times New Roman"/>
          <w:i w:val="0"/>
          <w:lang w:val="en-US" w:eastAsia="zh-TW"/>
        </w:rPr>
        <w:t>對</w:t>
      </w:r>
      <w:r w:rsidR="00106513" w:rsidRPr="00D55E9F">
        <w:rPr>
          <w:rFonts w:ascii="Times New Roman" w:hAnsi="Times New Roman"/>
          <w:i w:val="0"/>
          <w:lang w:val="en-US" w:eastAsia="zh-HK"/>
        </w:rPr>
        <w:t>宿</w:t>
      </w:r>
      <w:r w:rsidR="00106513" w:rsidRPr="00D55E9F">
        <w:rPr>
          <w:rFonts w:ascii="Times New Roman" w:hAnsi="Times New Roman"/>
          <w:i w:val="0"/>
          <w:lang w:val="en-US" w:eastAsia="zh-TW"/>
        </w:rPr>
        <w:t>舍</w:t>
      </w:r>
      <w:r w:rsidR="00106513" w:rsidRPr="00D55E9F">
        <w:rPr>
          <w:rFonts w:ascii="Times New Roman" w:hAnsi="Times New Roman"/>
          <w:i w:val="0"/>
          <w:lang w:val="en-US" w:eastAsia="zh-HK"/>
        </w:rPr>
        <w:t>內的</w:t>
      </w:r>
      <w:r w:rsidR="00162D3C" w:rsidRPr="00D55E9F">
        <w:rPr>
          <w:rFonts w:ascii="Times New Roman" w:hAnsi="Times New Roman"/>
          <w:i w:val="0"/>
          <w:lang w:val="en-US" w:eastAsia="zh-TW"/>
        </w:rPr>
        <w:t>住戶</w:t>
      </w:r>
      <w:r w:rsidR="00833C46" w:rsidRPr="00D55E9F">
        <w:rPr>
          <w:rFonts w:ascii="Times New Roman" w:hAnsi="Times New Roman"/>
          <w:i w:val="0"/>
          <w:lang w:val="en-US" w:eastAsia="zh-TW"/>
        </w:rPr>
        <w:t>則</w:t>
      </w:r>
      <w:proofErr w:type="gramStart"/>
      <w:r w:rsidR="00B366A7" w:rsidRPr="00D55E9F">
        <w:rPr>
          <w:rFonts w:ascii="Times New Roman" w:hAnsi="Times New Roman"/>
          <w:i w:val="0"/>
          <w:lang w:val="en-US" w:eastAsia="zh-TW"/>
        </w:rPr>
        <w:t>未</w:t>
      </w:r>
      <w:r w:rsidR="00A23984" w:rsidRPr="00D55E9F">
        <w:rPr>
          <w:rFonts w:ascii="Times New Roman" w:hAnsi="Times New Roman"/>
          <w:i w:val="0"/>
          <w:lang w:val="en-US" w:eastAsia="zh-TW"/>
        </w:rPr>
        <w:t>顯</w:t>
      </w:r>
      <w:r w:rsidR="00B366A7" w:rsidRPr="00D55E9F">
        <w:rPr>
          <w:rFonts w:ascii="Times New Roman" w:hAnsi="Times New Roman"/>
          <w:i w:val="0"/>
          <w:lang w:val="en-US" w:eastAsia="zh-TW"/>
        </w:rPr>
        <w:t>同理</w:t>
      </w:r>
      <w:proofErr w:type="gramEnd"/>
      <w:r w:rsidR="00B366A7" w:rsidRPr="00D55E9F">
        <w:rPr>
          <w:rFonts w:ascii="Times New Roman" w:hAnsi="Times New Roman"/>
          <w:i w:val="0"/>
          <w:lang w:val="en-US" w:eastAsia="zh-TW"/>
        </w:rPr>
        <w:t>心</w:t>
      </w:r>
      <w:r w:rsidR="00106513" w:rsidRPr="00D55E9F">
        <w:rPr>
          <w:rStyle w:val="FootnoteReference"/>
          <w:i w:val="0"/>
          <w:lang w:val="en-US" w:eastAsia="zh-HK"/>
        </w:rPr>
        <w:footnoteReference w:id="12"/>
      </w:r>
      <w:r w:rsidR="000D3276" w:rsidRPr="00D55E9F">
        <w:rPr>
          <w:rFonts w:ascii="Times New Roman" w:hAnsi="Times New Roman"/>
          <w:i w:val="0"/>
          <w:lang w:val="en-US" w:eastAsia="zh-TW"/>
        </w:rPr>
        <w:t>；以上的情況</w:t>
      </w:r>
      <w:r w:rsidR="00833C46" w:rsidRPr="00D55E9F">
        <w:rPr>
          <w:rFonts w:ascii="Times New Roman" w:hAnsi="Times New Roman"/>
          <w:i w:val="0"/>
          <w:lang w:val="en-US" w:eastAsia="zh-TW"/>
        </w:rPr>
        <w:t>，</w:t>
      </w:r>
      <w:r w:rsidR="00A269DA" w:rsidRPr="00D55E9F">
        <w:rPr>
          <w:rFonts w:ascii="Times New Roman" w:hAnsi="Times New Roman"/>
          <w:i w:val="0"/>
          <w:lang w:val="en-US" w:eastAsia="zh-TW"/>
        </w:rPr>
        <w:t>可能和他的</w:t>
      </w:r>
      <w:proofErr w:type="gramStart"/>
      <w:r w:rsidR="00A269DA" w:rsidRPr="00D55E9F">
        <w:rPr>
          <w:rFonts w:ascii="Times New Roman" w:hAnsi="Times New Roman"/>
          <w:i w:val="0"/>
          <w:lang w:val="en-US" w:eastAsia="zh-HK"/>
        </w:rPr>
        <w:t>亞氏保加症</w:t>
      </w:r>
      <w:proofErr w:type="gramEnd"/>
      <w:r w:rsidR="007153E3" w:rsidRPr="00D55E9F">
        <w:rPr>
          <w:rFonts w:ascii="Times New Roman" w:hAnsi="Times New Roman"/>
          <w:i w:val="0"/>
          <w:lang w:val="en-US" w:eastAsia="zh-TW"/>
        </w:rPr>
        <w:t>和</w:t>
      </w:r>
      <w:r w:rsidR="001E0A77" w:rsidRPr="00D55E9F">
        <w:rPr>
          <w:rFonts w:ascii="Times New Roman" w:hAnsi="Times New Roman"/>
          <w:i w:val="0"/>
          <w:lang w:val="en-US" w:eastAsia="zh-TW"/>
        </w:rPr>
        <w:t>ADHD</w:t>
      </w:r>
      <w:r w:rsidR="007153E3" w:rsidRPr="00D55E9F">
        <w:rPr>
          <w:rFonts w:ascii="Times New Roman" w:hAnsi="Times New Roman"/>
          <w:i w:val="0"/>
          <w:lang w:val="en-US" w:eastAsia="zh-HK"/>
        </w:rPr>
        <w:t>有關</w:t>
      </w:r>
      <w:r w:rsidR="0017402B" w:rsidRPr="00D55E9F">
        <w:rPr>
          <w:rStyle w:val="FootnoteReference"/>
          <w:i w:val="0"/>
          <w:lang w:val="en-US" w:eastAsia="zh-HK"/>
        </w:rPr>
        <w:footnoteReference w:id="13"/>
      </w:r>
      <w:r w:rsidR="00833C46" w:rsidRPr="00D55E9F">
        <w:rPr>
          <w:rFonts w:ascii="Times New Roman" w:hAnsi="Times New Roman"/>
          <w:i w:val="0"/>
          <w:lang w:val="en-US" w:eastAsia="zh-TW"/>
        </w:rPr>
        <w:t>。</w:t>
      </w:r>
      <w:r w:rsidR="00A160F0" w:rsidRPr="00D55E9F">
        <w:rPr>
          <w:rFonts w:ascii="Times New Roman" w:hAnsi="Times New Roman"/>
          <w:i w:val="0"/>
          <w:lang w:val="en-US" w:eastAsia="zh-TW"/>
        </w:rPr>
        <w:t>由於</w:t>
      </w:r>
      <w:r w:rsidR="00106513" w:rsidRPr="00D55E9F">
        <w:rPr>
          <w:rFonts w:ascii="Times New Roman" w:hAnsi="Times New Roman"/>
          <w:i w:val="0"/>
          <w:lang w:val="en-US" w:eastAsia="zh-HK"/>
        </w:rPr>
        <w:t>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w:t>
      </w:r>
      <w:r w:rsidR="00A160F0" w:rsidRPr="00D55E9F">
        <w:rPr>
          <w:rFonts w:ascii="Times New Roman" w:hAnsi="Times New Roman"/>
          <w:i w:val="0"/>
          <w:lang w:val="en-US" w:eastAsia="zh-TW"/>
        </w:rPr>
        <w:t>只顯示</w:t>
      </w:r>
      <w:r w:rsidR="00106513" w:rsidRPr="00D55E9F">
        <w:rPr>
          <w:rFonts w:ascii="Times New Roman" w:hAnsi="Times New Roman"/>
          <w:i w:val="0"/>
          <w:lang w:val="en-US" w:eastAsia="zh-HK"/>
        </w:rPr>
        <w:t>出初</w:t>
      </w:r>
      <w:r w:rsidR="00106513" w:rsidRPr="00D55E9F">
        <w:rPr>
          <w:rFonts w:ascii="Times New Roman" w:hAnsi="Times New Roman"/>
          <w:i w:val="0"/>
          <w:lang w:val="en-US" w:eastAsia="zh-TW"/>
        </w:rPr>
        <w:t>步</w:t>
      </w:r>
      <w:r w:rsidR="00106513" w:rsidRPr="00D55E9F">
        <w:rPr>
          <w:rFonts w:ascii="Times New Roman" w:hAnsi="Times New Roman"/>
          <w:i w:val="0"/>
          <w:lang w:val="en-US" w:eastAsia="zh-HK"/>
        </w:rPr>
        <w:t>悔</w:t>
      </w:r>
      <w:r w:rsidR="00106513" w:rsidRPr="00D55E9F">
        <w:rPr>
          <w:rFonts w:ascii="Times New Roman" w:hAnsi="Times New Roman"/>
          <w:i w:val="0"/>
          <w:lang w:val="en-US" w:eastAsia="zh-TW"/>
        </w:rPr>
        <w:t>意</w:t>
      </w:r>
      <w:r w:rsidR="00A160F0" w:rsidRPr="00D55E9F">
        <w:rPr>
          <w:rStyle w:val="FootnoteReference"/>
          <w:i w:val="0"/>
          <w:lang w:val="en-US" w:eastAsia="zh-TW"/>
        </w:rPr>
        <w:footnoteReference w:id="14"/>
      </w:r>
      <w:r w:rsidR="007D4FBA" w:rsidRPr="00D55E9F">
        <w:rPr>
          <w:rFonts w:ascii="Times New Roman" w:hAnsi="Times New Roman"/>
          <w:i w:val="0"/>
          <w:lang w:val="en-US" w:eastAsia="zh-TW"/>
        </w:rPr>
        <w:t>，</w:t>
      </w:r>
      <w:r w:rsidR="00106513" w:rsidRPr="00D55E9F">
        <w:rPr>
          <w:rFonts w:ascii="Times New Roman" w:hAnsi="Times New Roman"/>
          <w:i w:val="0"/>
          <w:lang w:val="en-US" w:eastAsia="zh-HK"/>
        </w:rPr>
        <w:t>所</w:t>
      </w:r>
      <w:r w:rsidR="00106513" w:rsidRPr="00D55E9F">
        <w:rPr>
          <w:rFonts w:ascii="Times New Roman" w:hAnsi="Times New Roman"/>
          <w:i w:val="0"/>
          <w:lang w:val="en-US" w:eastAsia="zh-TW"/>
        </w:rPr>
        <w:t>以</w:t>
      </w:r>
      <w:r w:rsidR="00106513" w:rsidRPr="00D55E9F">
        <w:rPr>
          <w:rFonts w:ascii="Times New Roman" w:hAnsi="Times New Roman"/>
          <w:i w:val="0"/>
          <w:lang w:val="en-US" w:eastAsia="zh-HK"/>
        </w:rPr>
        <w:t>有</w:t>
      </w:r>
      <w:r w:rsidR="00106513" w:rsidRPr="00D55E9F">
        <w:rPr>
          <w:rFonts w:ascii="Times New Roman" w:hAnsi="Times New Roman"/>
          <w:i w:val="0"/>
          <w:lang w:val="en-US" w:eastAsia="zh-TW"/>
        </w:rPr>
        <w:t>重犯風險</w:t>
      </w:r>
      <w:r w:rsidR="000F6043" w:rsidRPr="00D55E9F">
        <w:rPr>
          <w:rStyle w:val="FootnoteReference"/>
          <w:i w:val="0"/>
          <w:lang w:val="en-US" w:eastAsia="zh-TW"/>
        </w:rPr>
        <w:footnoteReference w:id="15"/>
      </w:r>
      <w:r w:rsidR="00A23984" w:rsidRPr="00D55E9F">
        <w:rPr>
          <w:rFonts w:ascii="Times New Roman" w:hAnsi="Times New Roman"/>
          <w:i w:val="0"/>
          <w:lang w:val="en-US" w:eastAsia="zh-TW"/>
        </w:rPr>
        <w:t xml:space="preserve"> </w:t>
      </w:r>
      <w:proofErr w:type="gramStart"/>
      <w:r w:rsidR="00A23984" w:rsidRPr="00D55E9F">
        <w:rPr>
          <w:rFonts w:ascii="Times New Roman" w:hAnsi="Times New Roman"/>
          <w:i w:val="0"/>
          <w:lang w:val="en-US" w:eastAsia="zh-TW"/>
        </w:rPr>
        <w:t>–</w:t>
      </w:r>
      <w:proofErr w:type="gramEnd"/>
      <w:r w:rsidR="00A23984" w:rsidRPr="00D55E9F">
        <w:rPr>
          <w:rFonts w:ascii="Times New Roman" w:hAnsi="Times New Roman"/>
          <w:i w:val="0"/>
          <w:szCs w:val="28"/>
          <w:lang w:eastAsia="zh-TW"/>
        </w:rPr>
        <w:t xml:space="preserve"> </w:t>
      </w:r>
      <w:r w:rsidR="008D0A40" w:rsidRPr="00D55E9F">
        <w:rPr>
          <w:rFonts w:ascii="Times New Roman" w:hAnsi="Times New Roman"/>
          <w:i w:val="0"/>
          <w:lang w:val="en-US" w:eastAsia="zh-TW"/>
        </w:rPr>
        <w:t>除非他的同理心和判斷</w:t>
      </w:r>
      <w:r w:rsidR="005734C7" w:rsidRPr="00D55E9F">
        <w:rPr>
          <w:rFonts w:ascii="Times New Roman" w:hAnsi="Times New Roman"/>
          <w:i w:val="0"/>
          <w:lang w:val="en-US" w:eastAsia="zh-TW"/>
        </w:rPr>
        <w:t>力能有所改善</w:t>
      </w:r>
      <w:r w:rsidR="000C3E53" w:rsidRPr="00D55E9F">
        <w:rPr>
          <w:rFonts w:ascii="Times New Roman" w:hAnsi="Times New Roman"/>
          <w:i w:val="0"/>
          <w:lang w:val="en-US" w:eastAsia="zh-TW"/>
        </w:rPr>
        <w:t>。</w:t>
      </w:r>
      <w:r w:rsidR="008636AA" w:rsidRPr="00D55E9F">
        <w:rPr>
          <w:rFonts w:ascii="Times New Roman" w:hAnsi="Times New Roman"/>
          <w:i w:val="0"/>
          <w:lang w:val="en-US"/>
        </w:rPr>
        <w:t>是故，</w:t>
      </w:r>
      <w:r w:rsidR="00106513" w:rsidRPr="00D55E9F">
        <w:rPr>
          <w:rFonts w:ascii="Times New Roman" w:hAnsi="Times New Roman"/>
          <w:i w:val="0"/>
          <w:lang w:val="en-US" w:eastAsia="zh-TW"/>
        </w:rPr>
        <w:t>感化主任</w:t>
      </w:r>
      <w:r w:rsidR="008636AA" w:rsidRPr="00D55E9F">
        <w:rPr>
          <w:rFonts w:ascii="Times New Roman" w:hAnsi="Times New Roman"/>
          <w:i w:val="0"/>
          <w:lang w:val="en-US"/>
        </w:rPr>
        <w:t>的</w:t>
      </w:r>
      <w:r w:rsidR="00106513" w:rsidRPr="00D55E9F">
        <w:rPr>
          <w:rFonts w:ascii="Times New Roman" w:hAnsi="Times New Roman"/>
          <w:i w:val="0"/>
          <w:lang w:val="en-US" w:eastAsia="zh-TW"/>
        </w:rPr>
        <w:t>定期監管</w:t>
      </w:r>
      <w:proofErr w:type="gramStart"/>
      <w:r w:rsidR="008636AA" w:rsidRPr="00D55E9F">
        <w:rPr>
          <w:rFonts w:ascii="Times New Roman" w:hAnsi="Times New Roman"/>
          <w:i w:val="0"/>
          <w:lang w:val="en-US"/>
        </w:rPr>
        <w:t>對</w:t>
      </w:r>
      <w:proofErr w:type="gramEnd"/>
      <w:r w:rsidR="00C467B3" w:rsidRPr="00D55E9F">
        <w:rPr>
          <w:rFonts w:ascii="Times New Roman" w:hAnsi="Times New Roman"/>
          <w:i w:val="0"/>
          <w:lang w:val="en-US"/>
        </w:rPr>
        <w:t>答辯人</w:t>
      </w:r>
      <w:r w:rsidR="008636AA" w:rsidRPr="00D55E9F">
        <w:rPr>
          <w:rFonts w:ascii="Times New Roman" w:hAnsi="Times New Roman"/>
          <w:i w:val="0"/>
          <w:lang w:val="en-US"/>
        </w:rPr>
        <w:t>有好處</w:t>
      </w:r>
      <w:r w:rsidR="00106513" w:rsidRPr="00D55E9F">
        <w:rPr>
          <w:rFonts w:ascii="Times New Roman" w:hAnsi="Times New Roman"/>
          <w:i w:val="0"/>
          <w:lang w:val="en-US" w:eastAsia="zh-TW"/>
        </w:rPr>
        <w:t>。</w:t>
      </w:r>
    </w:p>
    <w:p w:rsidR="00106513" w:rsidRPr="00D55E9F" w:rsidRDefault="004175A8" w:rsidP="0010651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HK"/>
        </w:rPr>
        <w:lastRenderedPageBreak/>
        <w:t>進一步的感化</w:t>
      </w:r>
      <w:r w:rsidRPr="00D55E9F">
        <w:rPr>
          <w:rFonts w:ascii="Times New Roman" w:hAnsi="Times New Roman"/>
          <w:i w:val="0"/>
          <w:lang w:val="en-US" w:eastAsia="zh-TW"/>
        </w:rPr>
        <w:t>主任</w:t>
      </w:r>
      <w:r w:rsidR="00106513" w:rsidRPr="00D55E9F">
        <w:rPr>
          <w:rFonts w:ascii="Times New Roman" w:hAnsi="Times New Roman"/>
          <w:i w:val="0"/>
          <w:lang w:val="en-US" w:eastAsia="zh-HK"/>
        </w:rPr>
        <w:t>報</w:t>
      </w:r>
      <w:r w:rsidR="00106513" w:rsidRPr="00D55E9F">
        <w:rPr>
          <w:rFonts w:ascii="Times New Roman" w:hAnsi="Times New Roman"/>
          <w:i w:val="0"/>
          <w:lang w:val="en-US" w:eastAsia="zh-TW"/>
        </w:rPr>
        <w:t>告</w:t>
      </w:r>
      <w:r w:rsidR="00106513" w:rsidRPr="00D55E9F">
        <w:rPr>
          <w:rFonts w:ascii="Times New Roman" w:hAnsi="Times New Roman"/>
          <w:i w:val="0"/>
          <w:lang w:val="en-US" w:eastAsia="zh-HK"/>
        </w:rPr>
        <w:t>指答</w:t>
      </w:r>
      <w:r w:rsidR="00106513" w:rsidRPr="00D55E9F">
        <w:rPr>
          <w:rFonts w:ascii="Times New Roman" w:hAnsi="Times New Roman"/>
          <w:i w:val="0"/>
          <w:lang w:val="en-US" w:eastAsia="zh-TW"/>
        </w:rPr>
        <w:t>辯</w:t>
      </w:r>
      <w:r w:rsidR="00106513" w:rsidRPr="00D55E9F">
        <w:rPr>
          <w:rFonts w:ascii="Times New Roman" w:hAnsi="Times New Roman"/>
          <w:i w:val="0"/>
          <w:lang w:val="en-US" w:eastAsia="zh-HK"/>
        </w:rPr>
        <w:t>人對自</w:t>
      </w:r>
      <w:r w:rsidR="00106513" w:rsidRPr="00D55E9F">
        <w:rPr>
          <w:rFonts w:ascii="Times New Roman" w:hAnsi="Times New Roman"/>
          <w:i w:val="0"/>
          <w:lang w:val="en-US" w:eastAsia="zh-TW"/>
        </w:rPr>
        <w:t>己</w:t>
      </w:r>
      <w:r w:rsidR="00206439" w:rsidRPr="00D55E9F">
        <w:rPr>
          <w:rFonts w:ascii="Times New Roman" w:hAnsi="Times New Roman"/>
          <w:i w:val="0"/>
          <w:lang w:val="en-US" w:eastAsia="zh-HK"/>
        </w:rPr>
        <w:t>有更多</w:t>
      </w:r>
      <w:r w:rsidRPr="00D55E9F">
        <w:rPr>
          <w:rFonts w:ascii="Times New Roman" w:hAnsi="Times New Roman"/>
          <w:i w:val="0"/>
          <w:lang w:val="en-US" w:eastAsia="zh-TW"/>
        </w:rPr>
        <w:t>的</w:t>
      </w:r>
      <w:r w:rsidR="00206439" w:rsidRPr="00D55E9F">
        <w:rPr>
          <w:rFonts w:ascii="Times New Roman" w:hAnsi="Times New Roman"/>
          <w:i w:val="0"/>
          <w:lang w:val="en-US" w:eastAsia="zh-HK"/>
        </w:rPr>
        <w:t>反省</w:t>
      </w:r>
      <w:r w:rsidR="00206439" w:rsidRPr="00D55E9F">
        <w:rPr>
          <w:rFonts w:ascii="Times New Roman" w:hAnsi="Times New Roman"/>
          <w:i w:val="0"/>
          <w:lang w:val="en-US" w:eastAsia="zh-TW"/>
        </w:rPr>
        <w:t>，大致能遵守保釋條件</w:t>
      </w:r>
      <w:r w:rsidRPr="00D55E9F">
        <w:rPr>
          <w:rFonts w:ascii="Times New Roman" w:hAnsi="Times New Roman"/>
          <w:i w:val="0"/>
          <w:lang w:val="en-US" w:eastAsia="zh-TW"/>
        </w:rPr>
        <w:t>下</w:t>
      </w:r>
      <w:r w:rsidR="00206439" w:rsidRPr="00D55E9F">
        <w:rPr>
          <w:rFonts w:ascii="Times New Roman" w:hAnsi="Times New Roman"/>
          <w:i w:val="0"/>
          <w:lang w:val="en-US" w:eastAsia="zh-TW"/>
        </w:rPr>
        <w:t>的宵禁</w:t>
      </w:r>
      <w:r w:rsidR="00106513" w:rsidRPr="00D55E9F">
        <w:rPr>
          <w:rFonts w:ascii="Times New Roman" w:hAnsi="Times New Roman"/>
          <w:i w:val="0"/>
          <w:lang w:val="en-US" w:eastAsia="zh-TW"/>
        </w:rPr>
        <w:t>，</w:t>
      </w:r>
      <w:r w:rsidR="007B6678" w:rsidRPr="00D55E9F">
        <w:rPr>
          <w:rFonts w:ascii="Times New Roman" w:hAnsi="Times New Roman"/>
          <w:i w:val="0"/>
          <w:lang w:val="en-US" w:eastAsia="zh-TW"/>
        </w:rPr>
        <w:t>及</w:t>
      </w:r>
      <w:r w:rsidR="00820599" w:rsidRPr="00D55E9F">
        <w:rPr>
          <w:rFonts w:ascii="Times New Roman" w:hAnsi="Times New Roman"/>
          <w:i w:val="0"/>
          <w:lang w:val="en-US" w:eastAsia="zh-TW"/>
        </w:rPr>
        <w:t>和父親的關係略有改善，</w:t>
      </w:r>
      <w:r w:rsidR="007B6678" w:rsidRPr="00D55E9F">
        <w:rPr>
          <w:rFonts w:ascii="Times New Roman" w:hAnsi="Times New Roman"/>
          <w:i w:val="0"/>
          <w:lang w:val="en-US" w:eastAsia="zh-TW"/>
        </w:rPr>
        <w:t>所以</w:t>
      </w:r>
      <w:r w:rsidR="00820599" w:rsidRPr="00D55E9F">
        <w:rPr>
          <w:rFonts w:ascii="Times New Roman" w:hAnsi="Times New Roman"/>
          <w:i w:val="0"/>
          <w:lang w:val="en-US" w:eastAsia="zh-TW"/>
        </w:rPr>
        <w:t>重</w:t>
      </w:r>
      <w:r w:rsidR="000A4EB2" w:rsidRPr="00D55E9F">
        <w:rPr>
          <w:rFonts w:ascii="Times New Roman" w:hAnsi="Times New Roman"/>
          <w:i w:val="0"/>
          <w:lang w:val="en-US" w:eastAsia="zh-TW"/>
        </w:rPr>
        <w:t>申</w:t>
      </w:r>
      <w:r w:rsidR="007B706D" w:rsidRPr="00D55E9F">
        <w:rPr>
          <w:rFonts w:ascii="Times New Roman" w:hAnsi="Times New Roman"/>
          <w:i w:val="0"/>
          <w:lang w:val="en-US" w:eastAsia="zh-TW"/>
        </w:rPr>
        <w:t>有</w:t>
      </w:r>
      <w:r w:rsidR="001078B1" w:rsidRPr="00D55E9F">
        <w:rPr>
          <w:rFonts w:ascii="Times New Roman" w:hAnsi="Times New Roman"/>
          <w:i w:val="0"/>
          <w:lang w:val="en-US" w:eastAsia="zh-TW"/>
        </w:rPr>
        <w:t>關</w:t>
      </w:r>
      <w:r w:rsidR="00106513" w:rsidRPr="00D55E9F">
        <w:rPr>
          <w:rFonts w:ascii="Times New Roman" w:hAnsi="Times New Roman"/>
          <w:i w:val="0"/>
          <w:lang w:val="en-US" w:eastAsia="zh-HK"/>
        </w:rPr>
        <w:t>感化令</w:t>
      </w:r>
      <w:r w:rsidR="007B706D" w:rsidRPr="00D55E9F">
        <w:rPr>
          <w:rFonts w:ascii="Times New Roman" w:hAnsi="Times New Roman"/>
          <w:i w:val="0"/>
          <w:lang w:val="en-US" w:eastAsia="zh-TW"/>
        </w:rPr>
        <w:t>的建議</w:t>
      </w:r>
      <w:r w:rsidR="00106513" w:rsidRPr="00D55E9F">
        <w:rPr>
          <w:rFonts w:ascii="Times New Roman" w:hAnsi="Times New Roman"/>
          <w:i w:val="0"/>
          <w:lang w:val="en-US" w:eastAsia="zh-TW"/>
        </w:rPr>
        <w:t>。</w:t>
      </w:r>
    </w:p>
    <w:p w:rsidR="001635C4" w:rsidRPr="00D55E9F" w:rsidRDefault="00356F2B" w:rsidP="00CF478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要指出</w:t>
      </w:r>
      <w:r w:rsidRPr="00D55E9F">
        <w:rPr>
          <w:rFonts w:ascii="Times New Roman" w:hAnsi="Times New Roman"/>
          <w:i w:val="0"/>
          <w:szCs w:val="28"/>
          <w:lang w:eastAsia="zh-TW"/>
        </w:rPr>
        <w:t>，</w:t>
      </w:r>
      <w:r w:rsidR="00534EF7" w:rsidRPr="00D55E9F">
        <w:rPr>
          <w:rFonts w:ascii="Times New Roman" w:hAnsi="Times New Roman"/>
          <w:i w:val="0"/>
          <w:szCs w:val="28"/>
          <w:lang w:eastAsia="zh-TW"/>
        </w:rPr>
        <w:t>心理專家</w:t>
      </w:r>
      <w:r w:rsidR="002D5F27" w:rsidRPr="00D55E9F">
        <w:rPr>
          <w:rFonts w:ascii="Times New Roman" w:hAnsi="Times New Roman"/>
          <w:i w:val="0"/>
          <w:szCs w:val="28"/>
          <w:lang w:eastAsia="zh-TW"/>
        </w:rPr>
        <w:t>轉述</w:t>
      </w:r>
      <w:r w:rsidRPr="00D55E9F">
        <w:rPr>
          <w:rFonts w:ascii="Times New Roman" w:hAnsi="Times New Roman"/>
          <w:i w:val="0"/>
          <w:szCs w:val="28"/>
          <w:lang w:eastAsia="zh-TW"/>
        </w:rPr>
        <w:t>答辯人是</w:t>
      </w:r>
      <w:r w:rsidR="00D0627D" w:rsidRPr="00D55E9F">
        <w:rPr>
          <w:rFonts w:ascii="Times New Roman" w:hAnsi="Times New Roman"/>
          <w:i w:val="0"/>
          <w:szCs w:val="28"/>
          <w:lang w:eastAsia="zh-TW"/>
        </w:rPr>
        <w:t>在</w:t>
      </w:r>
      <w:r w:rsidR="002D5F27" w:rsidRPr="00D55E9F">
        <w:rPr>
          <w:rFonts w:ascii="Times New Roman" w:hAnsi="Times New Roman"/>
          <w:i w:val="0"/>
          <w:szCs w:val="28"/>
          <w:lang w:eastAsia="zh-TW"/>
        </w:rPr>
        <w:t>脅迫</w:t>
      </w:r>
      <w:r w:rsidR="00D0627D" w:rsidRPr="00D55E9F">
        <w:rPr>
          <w:rFonts w:ascii="Times New Roman" w:hAnsi="Times New Roman"/>
          <w:i w:val="0"/>
          <w:szCs w:val="28"/>
          <w:lang w:eastAsia="zh-TW"/>
        </w:rPr>
        <w:t>下</w:t>
      </w:r>
      <w:r w:rsidR="002D5F27" w:rsidRPr="00D55E9F">
        <w:rPr>
          <w:rFonts w:ascii="Times New Roman" w:hAnsi="Times New Roman"/>
          <w:i w:val="0"/>
          <w:szCs w:val="28"/>
          <w:lang w:eastAsia="zh-TW"/>
        </w:rPr>
        <w:t>犯案的說法</w:t>
      </w:r>
      <w:r w:rsidR="00E601FC" w:rsidRPr="00D55E9F">
        <w:rPr>
          <w:rFonts w:ascii="Times New Roman" w:hAnsi="Times New Roman"/>
          <w:i w:val="0"/>
          <w:szCs w:val="28"/>
          <w:lang w:eastAsia="zh-TW"/>
        </w:rPr>
        <w:t>，辯方</w:t>
      </w:r>
      <w:r w:rsidR="000030A4" w:rsidRPr="00D55E9F">
        <w:rPr>
          <w:rFonts w:ascii="Times New Roman" w:hAnsi="Times New Roman"/>
          <w:i w:val="0"/>
          <w:szCs w:val="28"/>
          <w:lang w:eastAsia="zh-TW"/>
        </w:rPr>
        <w:t>在</w:t>
      </w:r>
      <w:r w:rsidR="00E601FC" w:rsidRPr="00D55E9F">
        <w:rPr>
          <w:rFonts w:ascii="Times New Roman" w:hAnsi="Times New Roman"/>
          <w:i w:val="0"/>
          <w:szCs w:val="28"/>
          <w:lang w:eastAsia="zh-TW"/>
        </w:rPr>
        <w:t>第二次續審時撤回。</w:t>
      </w:r>
      <w:r w:rsidR="00F86703" w:rsidRPr="00D55E9F">
        <w:rPr>
          <w:rFonts w:ascii="Times New Roman" w:hAnsi="Times New Roman"/>
          <w:i w:val="0"/>
          <w:szCs w:val="28"/>
          <w:lang w:eastAsia="zh-TW"/>
        </w:rPr>
        <w:t>辯方</w:t>
      </w:r>
      <w:r w:rsidR="00440B72" w:rsidRPr="00D55E9F">
        <w:rPr>
          <w:rFonts w:ascii="Times New Roman" w:hAnsi="Times New Roman"/>
          <w:i w:val="0"/>
          <w:szCs w:val="28"/>
          <w:lang w:eastAsia="zh-TW"/>
        </w:rPr>
        <w:t>改稱</w:t>
      </w:r>
      <w:r w:rsidR="00440B72" w:rsidRPr="00D55E9F">
        <w:rPr>
          <w:rFonts w:ascii="Times New Roman" w:hAnsi="Times New Roman"/>
          <w:lang w:val="en-US" w:eastAsia="zh-TW"/>
        </w:rPr>
        <w:t>，</w:t>
      </w:r>
      <w:r w:rsidR="00440B72" w:rsidRPr="00D55E9F">
        <w:rPr>
          <w:rFonts w:ascii="Times New Roman" w:hAnsi="Times New Roman"/>
          <w:i w:val="0"/>
          <w:lang w:val="en-US" w:eastAsia="zh-TW"/>
        </w:rPr>
        <w:t>申請人「由始至終是按另一人的指示行事」</w:t>
      </w:r>
      <w:r w:rsidR="006D63F8" w:rsidRPr="00D55E9F">
        <w:rPr>
          <w:rFonts w:ascii="Times New Roman" w:hAnsi="Times New Roman"/>
          <w:i w:val="0"/>
          <w:lang w:val="en-US" w:eastAsia="zh-TW"/>
        </w:rPr>
        <w:t>，即出現在閉路電視錄影的男子</w:t>
      </w:r>
      <w:r w:rsidR="006D63F8" w:rsidRPr="00D55E9F">
        <w:rPr>
          <w:rStyle w:val="FootnoteReference"/>
          <w:i w:val="0"/>
          <w:lang w:val="en-US"/>
        </w:rPr>
        <w:footnoteReference w:id="16"/>
      </w:r>
      <w:r w:rsidR="006D63F8" w:rsidRPr="00D55E9F">
        <w:rPr>
          <w:rFonts w:ascii="Times New Roman" w:hAnsi="Times New Roman"/>
          <w:i w:val="0"/>
          <w:lang w:val="en-US" w:eastAsia="zh-TW"/>
        </w:rPr>
        <w:t>。</w:t>
      </w:r>
    </w:p>
    <w:p w:rsidR="00955C1E" w:rsidRPr="00D55E9F" w:rsidRDefault="00955C1E" w:rsidP="00955C1E">
      <w:pPr>
        <w:pStyle w:val="para"/>
        <w:keepNext/>
        <w:numPr>
          <w:ilvl w:val="0"/>
          <w:numId w:val="0"/>
        </w:numPr>
        <w:tabs>
          <w:tab w:val="left" w:pos="720"/>
        </w:tabs>
        <w:spacing w:before="0" w:after="360"/>
        <w:rPr>
          <w:i/>
          <w:lang w:val="en-US" w:eastAsia="zh-TW"/>
        </w:rPr>
      </w:pPr>
      <w:r w:rsidRPr="00D55E9F">
        <w:rPr>
          <w:i/>
          <w:lang w:val="en-US" w:eastAsia="zh-TW"/>
        </w:rPr>
        <w:t>D.2</w:t>
      </w:r>
      <w:r w:rsidRPr="00D55E9F">
        <w:rPr>
          <w:i/>
          <w:lang w:val="en-US" w:eastAsia="zh-TW"/>
        </w:rPr>
        <w:tab/>
      </w:r>
      <w:r w:rsidRPr="00D55E9F">
        <w:rPr>
          <w:i/>
          <w:lang w:val="en-US" w:eastAsia="zh-TW"/>
        </w:rPr>
        <w:t>進度報告</w:t>
      </w:r>
      <w:r w:rsidR="005D043F" w:rsidRPr="00D55E9F">
        <w:rPr>
          <w:i/>
          <w:lang w:val="en-US" w:eastAsia="zh-TW"/>
        </w:rPr>
        <w:t>所顯示的情況</w:t>
      </w:r>
    </w:p>
    <w:p w:rsidR="00955C1E" w:rsidRPr="00D55E9F" w:rsidRDefault="00525ED7" w:rsidP="00CF478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感化主任製備的</w:t>
      </w:r>
      <w:r w:rsidR="00C87EE6" w:rsidRPr="00D55E9F">
        <w:rPr>
          <w:rFonts w:ascii="Times New Roman" w:hAnsi="Times New Roman"/>
          <w:i w:val="0"/>
          <w:szCs w:val="28"/>
          <w:lang w:eastAsia="zh-TW"/>
        </w:rPr>
        <w:t>最後一份</w:t>
      </w:r>
      <w:r w:rsidRPr="00D55E9F">
        <w:rPr>
          <w:rFonts w:ascii="Times New Roman" w:hAnsi="Times New Roman"/>
          <w:i w:val="0"/>
          <w:szCs w:val="28"/>
          <w:lang w:eastAsia="zh-TW"/>
        </w:rPr>
        <w:t>報告</w:t>
      </w:r>
      <w:r w:rsidRPr="00D55E9F">
        <w:rPr>
          <w:rFonts w:ascii="Times New Roman" w:hAnsi="Times New Roman"/>
          <w:i w:val="0"/>
          <w:szCs w:val="28"/>
          <w:lang w:val="en-US" w:eastAsia="zh-TW"/>
        </w:rPr>
        <w:t>，是</w:t>
      </w:r>
      <w:r w:rsidR="002E711E" w:rsidRPr="00D55E9F">
        <w:rPr>
          <w:rFonts w:ascii="Times New Roman" w:hAnsi="Times New Roman"/>
          <w:i w:val="0"/>
          <w:szCs w:val="28"/>
          <w:lang w:val="en-US" w:eastAsia="zh-TW"/>
        </w:rPr>
        <w:t>答辯人的</w:t>
      </w:r>
      <w:r w:rsidR="00C87EE6" w:rsidRPr="00D55E9F">
        <w:rPr>
          <w:rFonts w:ascii="Times New Roman" w:hAnsi="Times New Roman"/>
          <w:i w:val="0"/>
          <w:szCs w:val="28"/>
          <w:lang w:val="en-US" w:eastAsia="zh-TW"/>
        </w:rPr>
        <w:t>進度報告</w:t>
      </w:r>
      <w:r w:rsidR="00C606B0" w:rsidRPr="00D55E9F">
        <w:rPr>
          <w:rFonts w:ascii="Times New Roman" w:hAnsi="Times New Roman"/>
          <w:i w:val="0"/>
          <w:szCs w:val="28"/>
          <w:lang w:val="en-US" w:eastAsia="zh-TW"/>
        </w:rPr>
        <w:t>，</w:t>
      </w:r>
      <w:r w:rsidR="000D6C6F" w:rsidRPr="00D55E9F">
        <w:rPr>
          <w:rFonts w:ascii="Times New Roman" w:hAnsi="Times New Roman"/>
          <w:i w:val="0"/>
          <w:szCs w:val="28"/>
          <w:lang w:val="en-US" w:eastAsia="zh-TW"/>
        </w:rPr>
        <w:t>由</w:t>
      </w:r>
      <w:r w:rsidR="008D6AEA" w:rsidRPr="008D6AEA">
        <w:rPr>
          <w:rFonts w:hint="eastAsia"/>
          <w:i w:val="0"/>
          <w:szCs w:val="28"/>
          <w:lang w:val="en-US" w:eastAsia="zh-HK"/>
        </w:rPr>
        <w:t>答辯人的代表律師建議索取</w:t>
      </w:r>
      <w:r w:rsidR="005E2E00" w:rsidRPr="00D55E9F">
        <w:rPr>
          <w:rFonts w:ascii="Times New Roman" w:hAnsi="Times New Roman"/>
          <w:i w:val="0"/>
          <w:szCs w:val="28"/>
          <w:lang w:val="en-US" w:eastAsia="zh-TW"/>
        </w:rPr>
        <w:t>，</w:t>
      </w:r>
      <w:r w:rsidR="008D7C91" w:rsidRPr="00D55E9F">
        <w:rPr>
          <w:rFonts w:ascii="Times New Roman" w:hAnsi="Times New Roman"/>
          <w:i w:val="0"/>
          <w:szCs w:val="28"/>
          <w:lang w:val="en-US" w:eastAsia="zh-TW"/>
        </w:rPr>
        <w:t>確實的</w:t>
      </w:r>
      <w:r w:rsidR="00C606B0" w:rsidRPr="00D55E9F">
        <w:rPr>
          <w:rFonts w:ascii="Times New Roman" w:hAnsi="Times New Roman"/>
          <w:i w:val="0"/>
          <w:szCs w:val="28"/>
          <w:lang w:val="en-US" w:eastAsia="zh-TW"/>
        </w:rPr>
        <w:t>存檔日期</w:t>
      </w:r>
      <w:r w:rsidR="008D7C91" w:rsidRPr="00D55E9F">
        <w:rPr>
          <w:rFonts w:ascii="Times New Roman" w:hAnsi="Times New Roman"/>
          <w:i w:val="0"/>
          <w:szCs w:val="28"/>
          <w:lang w:val="en-US" w:eastAsia="zh-TW"/>
        </w:rPr>
        <w:t>則</w:t>
      </w:r>
      <w:r w:rsidR="00C606B0" w:rsidRPr="00D55E9F">
        <w:rPr>
          <w:rFonts w:ascii="Times New Roman" w:hAnsi="Times New Roman"/>
          <w:i w:val="0"/>
          <w:szCs w:val="28"/>
          <w:lang w:val="en-US" w:eastAsia="zh-TW"/>
        </w:rPr>
        <w:t>為</w:t>
      </w:r>
      <w:r w:rsidR="00C606B0" w:rsidRPr="00D55E9F">
        <w:rPr>
          <w:rFonts w:ascii="Times New Roman" w:hAnsi="Times New Roman"/>
          <w:i w:val="0"/>
          <w:szCs w:val="28"/>
          <w:lang w:val="en-US" w:eastAsia="zh-TW"/>
        </w:rPr>
        <w:t>202</w:t>
      </w:r>
      <w:r w:rsidR="00132EF5" w:rsidRPr="00D55E9F">
        <w:rPr>
          <w:rFonts w:ascii="Times New Roman" w:hAnsi="Times New Roman"/>
          <w:i w:val="0"/>
          <w:szCs w:val="28"/>
          <w:lang w:val="en-US" w:eastAsia="zh-TW"/>
        </w:rPr>
        <w:t>1</w:t>
      </w:r>
      <w:r w:rsidR="00C606B0" w:rsidRPr="00D55E9F">
        <w:rPr>
          <w:rFonts w:ascii="Times New Roman" w:hAnsi="Times New Roman"/>
          <w:i w:val="0"/>
          <w:szCs w:val="28"/>
          <w:lang w:val="en-US" w:eastAsia="zh-TW"/>
        </w:rPr>
        <w:t>年</w:t>
      </w:r>
      <w:r w:rsidR="00C606B0" w:rsidRPr="00D55E9F">
        <w:rPr>
          <w:rFonts w:ascii="Times New Roman" w:hAnsi="Times New Roman"/>
          <w:i w:val="0"/>
          <w:szCs w:val="28"/>
          <w:lang w:val="en-US" w:eastAsia="zh-TW"/>
        </w:rPr>
        <w:t>1</w:t>
      </w:r>
      <w:r w:rsidR="00C606B0" w:rsidRPr="00D55E9F">
        <w:rPr>
          <w:rFonts w:ascii="Times New Roman" w:hAnsi="Times New Roman"/>
          <w:i w:val="0"/>
          <w:szCs w:val="28"/>
          <w:lang w:val="en-US" w:eastAsia="zh-TW"/>
        </w:rPr>
        <w:t>月</w:t>
      </w:r>
      <w:r w:rsidR="00132EF5" w:rsidRPr="00D55E9F">
        <w:rPr>
          <w:rFonts w:ascii="Times New Roman" w:hAnsi="Times New Roman"/>
          <w:i w:val="0"/>
          <w:szCs w:val="28"/>
          <w:lang w:val="en-US" w:eastAsia="zh-TW"/>
        </w:rPr>
        <w:t>11</w:t>
      </w:r>
      <w:r w:rsidR="00C606B0" w:rsidRPr="00D55E9F">
        <w:rPr>
          <w:rFonts w:ascii="Times New Roman" w:hAnsi="Times New Roman"/>
          <w:i w:val="0"/>
          <w:szCs w:val="28"/>
          <w:lang w:val="en-US" w:eastAsia="zh-TW"/>
        </w:rPr>
        <w:t>日，即</w:t>
      </w:r>
      <w:r w:rsidR="007001F1" w:rsidRPr="00D55E9F">
        <w:rPr>
          <w:rFonts w:ascii="Times New Roman" w:hAnsi="Times New Roman"/>
          <w:i w:val="0"/>
          <w:szCs w:val="28"/>
          <w:lang w:val="en-US" w:eastAsia="zh-TW"/>
        </w:rPr>
        <w:t>本</w:t>
      </w:r>
      <w:r w:rsidR="004D1D79" w:rsidRPr="00D55E9F">
        <w:rPr>
          <w:rFonts w:ascii="Times New Roman" w:hAnsi="Times New Roman"/>
          <w:i w:val="0"/>
          <w:szCs w:val="28"/>
          <w:lang w:val="en-US" w:eastAsia="zh-TW"/>
        </w:rPr>
        <w:t>覆核</w:t>
      </w:r>
      <w:r w:rsidR="007001F1" w:rsidRPr="00D55E9F">
        <w:rPr>
          <w:rFonts w:ascii="Times New Roman" w:hAnsi="Times New Roman"/>
          <w:i w:val="0"/>
          <w:szCs w:val="28"/>
          <w:lang w:val="en-US" w:eastAsia="zh-TW"/>
        </w:rPr>
        <w:t>進行正式聆訊</w:t>
      </w:r>
      <w:r w:rsidR="007001F1" w:rsidRPr="00D55E9F">
        <w:rPr>
          <w:i w:val="0"/>
          <w:szCs w:val="28"/>
          <w:lang w:val="en-US" w:eastAsia="zh-TW"/>
        </w:rPr>
        <w:t>前</w:t>
      </w:r>
      <w:r w:rsidR="00132EF5" w:rsidRPr="00D55E9F">
        <w:rPr>
          <w:rFonts w:hint="eastAsia"/>
          <w:i w:val="0"/>
          <w:szCs w:val="28"/>
          <w:lang w:val="en-US" w:eastAsia="zh-HK"/>
        </w:rPr>
        <w:t>三</w:t>
      </w:r>
      <w:r w:rsidR="00056CFB" w:rsidRPr="00D55E9F">
        <w:rPr>
          <w:i w:val="0"/>
          <w:szCs w:val="28"/>
          <w:lang w:val="en-US" w:eastAsia="zh-TW"/>
        </w:rPr>
        <w:t>日</w:t>
      </w:r>
      <w:r w:rsidR="00056CFB" w:rsidRPr="00D55E9F">
        <w:rPr>
          <w:rFonts w:ascii="Times New Roman" w:hAnsi="Times New Roman"/>
          <w:i w:val="0"/>
          <w:szCs w:val="28"/>
          <w:lang w:val="en-US" w:eastAsia="zh-TW"/>
        </w:rPr>
        <w:t>。報告指答辯人</w:t>
      </w:r>
      <w:r w:rsidR="004F37AA" w:rsidRPr="00D55E9F">
        <w:rPr>
          <w:rFonts w:ascii="Times New Roman" w:hAnsi="Times New Roman"/>
          <w:i w:val="0"/>
          <w:szCs w:val="28"/>
          <w:lang w:val="en-US" w:eastAsia="zh-TW"/>
        </w:rPr>
        <w:t>在學習態度</w:t>
      </w:r>
      <w:r w:rsidR="00522FE2" w:rsidRPr="00D55E9F">
        <w:rPr>
          <w:rFonts w:ascii="Times New Roman" w:hAnsi="Times New Roman"/>
          <w:i w:val="0"/>
          <w:szCs w:val="28"/>
          <w:lang w:val="en-US" w:eastAsia="zh-TW"/>
        </w:rPr>
        <w:t>、配合監督，和遵守指示上皆有</w:t>
      </w:r>
      <w:r w:rsidR="00ED031A" w:rsidRPr="00D55E9F">
        <w:rPr>
          <w:rFonts w:ascii="Times New Roman" w:hAnsi="Times New Roman"/>
          <w:i w:val="0"/>
          <w:szCs w:val="28"/>
          <w:lang w:val="en-US" w:eastAsia="zh-TW"/>
        </w:rPr>
        <w:t>正向</w:t>
      </w:r>
      <w:r w:rsidR="00073A49" w:rsidRPr="00D55E9F">
        <w:rPr>
          <w:rFonts w:ascii="Times New Roman" w:hAnsi="Times New Roman"/>
          <w:i w:val="0"/>
          <w:szCs w:val="28"/>
          <w:lang w:val="en-US" w:eastAsia="zh-TW"/>
        </w:rPr>
        <w:t>表現</w:t>
      </w:r>
      <w:r w:rsidR="00ED031A" w:rsidRPr="00D55E9F">
        <w:rPr>
          <w:rFonts w:ascii="Times New Roman" w:hAnsi="Times New Roman"/>
          <w:i w:val="0"/>
          <w:szCs w:val="28"/>
          <w:lang w:val="en-US" w:eastAsia="zh-TW"/>
        </w:rPr>
        <w:t>，但因本案判刑受</w:t>
      </w:r>
      <w:r w:rsidR="00767040" w:rsidRPr="00D55E9F">
        <w:rPr>
          <w:rFonts w:ascii="Times New Roman" w:hAnsi="Times New Roman"/>
          <w:i w:val="0"/>
          <w:szCs w:val="28"/>
          <w:lang w:val="en-US" w:eastAsia="zh-TW"/>
        </w:rPr>
        <w:t>到</w:t>
      </w:r>
      <w:r w:rsidR="00ED031A" w:rsidRPr="00D55E9F">
        <w:rPr>
          <w:rFonts w:ascii="Times New Roman" w:hAnsi="Times New Roman"/>
          <w:i w:val="0"/>
          <w:szCs w:val="28"/>
          <w:lang w:val="en-US" w:eastAsia="zh-TW"/>
        </w:rPr>
        <w:t>覆核而</w:t>
      </w:r>
      <w:r w:rsidR="00E375FF" w:rsidRPr="00D55E9F">
        <w:rPr>
          <w:rFonts w:ascii="Times New Roman" w:hAnsi="Times New Roman"/>
          <w:i w:val="0"/>
          <w:szCs w:val="28"/>
          <w:lang w:val="en-US" w:eastAsia="zh-TW"/>
        </w:rPr>
        <w:t>曾經</w:t>
      </w:r>
      <w:r w:rsidR="009A2E1C" w:rsidRPr="00D55E9F">
        <w:rPr>
          <w:rFonts w:ascii="Times New Roman" w:hAnsi="Times New Roman"/>
          <w:i w:val="0"/>
          <w:szCs w:val="28"/>
          <w:lang w:val="en-US" w:eastAsia="zh-TW"/>
        </w:rPr>
        <w:t>出現</w:t>
      </w:r>
      <w:proofErr w:type="gramStart"/>
      <w:r w:rsidR="00E375FF" w:rsidRPr="00D55E9F">
        <w:rPr>
          <w:rFonts w:ascii="Times New Roman" w:hAnsi="Times New Roman"/>
          <w:i w:val="0"/>
          <w:szCs w:val="28"/>
          <w:lang w:val="en-US" w:eastAsia="zh-TW"/>
        </w:rPr>
        <w:t>‘</w:t>
      </w:r>
      <w:proofErr w:type="gramEnd"/>
      <w:r w:rsidR="00C10CC0" w:rsidRPr="00D55E9F">
        <w:rPr>
          <w:rFonts w:ascii="Times New Roman" w:eastAsia="SimSun-ExtB" w:hAnsi="Times New Roman"/>
          <w:i w:val="0"/>
          <w:szCs w:val="28"/>
          <w:lang w:val="en-US" w:eastAsia="zh-TW"/>
        </w:rPr>
        <w:t>𠝹</w:t>
      </w:r>
      <w:r w:rsidR="00EE481F" w:rsidRPr="00D55E9F">
        <w:rPr>
          <w:rFonts w:ascii="Times New Roman" w:hAnsi="Times New Roman"/>
          <w:i w:val="0"/>
          <w:szCs w:val="28"/>
          <w:lang w:val="en-US" w:eastAsia="zh-TW"/>
        </w:rPr>
        <w:t>腕</w:t>
      </w:r>
      <w:r w:rsidR="00E375FF" w:rsidRPr="00D55E9F">
        <w:rPr>
          <w:rFonts w:ascii="Times New Roman" w:hAnsi="Times New Roman"/>
          <w:i w:val="0"/>
          <w:szCs w:val="28"/>
          <w:lang w:val="en-US" w:eastAsia="zh-TW"/>
        </w:rPr>
        <w:t>’</w:t>
      </w:r>
      <w:r w:rsidR="00EE481F" w:rsidRPr="00D55E9F">
        <w:rPr>
          <w:rFonts w:ascii="Times New Roman" w:hAnsi="Times New Roman"/>
          <w:i w:val="0"/>
          <w:szCs w:val="28"/>
          <w:lang w:val="en-US" w:eastAsia="zh-TW"/>
        </w:rPr>
        <w:t>行為</w:t>
      </w:r>
      <w:r w:rsidR="004D1D79" w:rsidRPr="00D55E9F">
        <w:rPr>
          <w:rFonts w:ascii="Times New Roman" w:hAnsi="Times New Roman"/>
          <w:i w:val="0"/>
          <w:szCs w:val="28"/>
          <w:lang w:val="en-US" w:eastAsia="zh-TW"/>
        </w:rPr>
        <w:t>，</w:t>
      </w:r>
      <w:r w:rsidR="00EE481F" w:rsidRPr="00D55E9F">
        <w:rPr>
          <w:rFonts w:ascii="Times New Roman" w:hAnsi="Times New Roman"/>
          <w:i w:val="0"/>
          <w:szCs w:val="28"/>
          <w:lang w:val="en-US" w:eastAsia="zh-TW"/>
        </w:rPr>
        <w:t>這情況已被</w:t>
      </w:r>
      <w:r w:rsidR="00C10CC0" w:rsidRPr="00D55E9F">
        <w:rPr>
          <w:rFonts w:ascii="Times New Roman" w:hAnsi="Times New Roman"/>
          <w:i w:val="0"/>
          <w:szCs w:val="28"/>
          <w:lang w:val="en-US" w:eastAsia="zh-TW"/>
        </w:rPr>
        <w:t>轉介</w:t>
      </w:r>
      <w:r w:rsidR="00767040" w:rsidRPr="00D55E9F">
        <w:rPr>
          <w:rFonts w:ascii="Times New Roman" w:hAnsi="Times New Roman"/>
          <w:i w:val="0"/>
          <w:szCs w:val="28"/>
          <w:lang w:val="en-US" w:eastAsia="zh-TW"/>
        </w:rPr>
        <w:t>至一路</w:t>
      </w:r>
      <w:r w:rsidR="00F226EA" w:rsidRPr="00D55E9F">
        <w:rPr>
          <w:rFonts w:ascii="Times New Roman" w:hAnsi="Times New Roman"/>
          <w:i w:val="0"/>
          <w:szCs w:val="28"/>
          <w:lang w:val="en-US" w:eastAsia="zh-TW"/>
        </w:rPr>
        <w:t>治理</w:t>
      </w:r>
      <w:r w:rsidR="00767040" w:rsidRPr="00D55E9F">
        <w:rPr>
          <w:rFonts w:ascii="Times New Roman" w:hAnsi="Times New Roman"/>
          <w:i w:val="0"/>
          <w:szCs w:val="28"/>
          <w:lang w:val="en-US" w:eastAsia="zh-TW"/>
        </w:rPr>
        <w:t>答辯人</w:t>
      </w:r>
      <w:r w:rsidR="00F226EA" w:rsidRPr="00D55E9F">
        <w:rPr>
          <w:rFonts w:ascii="Times New Roman" w:hAnsi="Times New Roman"/>
          <w:i w:val="0"/>
          <w:szCs w:val="28"/>
          <w:lang w:val="en-US" w:eastAsia="zh-TW"/>
        </w:rPr>
        <w:t>的瑪麗醫院精神科</w:t>
      </w:r>
      <w:r w:rsidR="00404EFD" w:rsidRPr="00D55E9F">
        <w:rPr>
          <w:rFonts w:ascii="Times New Roman" w:hAnsi="Times New Roman"/>
          <w:i w:val="0"/>
          <w:szCs w:val="28"/>
          <w:lang w:val="en-US" w:eastAsia="zh-TW"/>
        </w:rPr>
        <w:t>跟進</w:t>
      </w:r>
      <w:r w:rsidR="00F226EA" w:rsidRPr="00D55E9F">
        <w:rPr>
          <w:rFonts w:ascii="Times New Roman" w:hAnsi="Times New Roman"/>
          <w:i w:val="0"/>
          <w:szCs w:val="28"/>
          <w:lang w:val="en-US" w:eastAsia="zh-TW"/>
        </w:rPr>
        <w:t>。</w:t>
      </w:r>
    </w:p>
    <w:p w:rsidR="00DC6C8B" w:rsidRPr="00D55E9F" w:rsidRDefault="00077B11" w:rsidP="00DC6C8B">
      <w:pPr>
        <w:pStyle w:val="para"/>
        <w:keepNext/>
        <w:numPr>
          <w:ilvl w:val="0"/>
          <w:numId w:val="0"/>
        </w:numPr>
        <w:tabs>
          <w:tab w:val="left" w:pos="720"/>
        </w:tabs>
        <w:spacing w:before="0" w:after="360"/>
        <w:ind w:left="720" w:hanging="720"/>
        <w:rPr>
          <w:i/>
          <w:lang w:val="en-US"/>
        </w:rPr>
      </w:pPr>
      <w:r w:rsidRPr="00D55E9F">
        <w:rPr>
          <w:i/>
          <w:lang w:val="en-US"/>
        </w:rPr>
        <w:t>E</w:t>
      </w:r>
      <w:r w:rsidR="00DC6C8B" w:rsidRPr="00D55E9F">
        <w:rPr>
          <w:i/>
          <w:lang w:val="en-US" w:eastAsia="zh-TW"/>
        </w:rPr>
        <w:t>.</w:t>
      </w:r>
      <w:r w:rsidR="00DC6C8B" w:rsidRPr="00D55E9F">
        <w:rPr>
          <w:i/>
          <w:lang w:val="en-US" w:eastAsia="zh-TW"/>
        </w:rPr>
        <w:tab/>
      </w:r>
      <w:r w:rsidR="0041532C" w:rsidRPr="00D55E9F">
        <w:rPr>
          <w:i/>
          <w:lang w:val="en-US"/>
        </w:rPr>
        <w:t>原審</w:t>
      </w:r>
      <w:r w:rsidR="00DC6C8B" w:rsidRPr="00D55E9F">
        <w:rPr>
          <w:i/>
          <w:lang w:val="en-US" w:eastAsia="zh-TW"/>
        </w:rPr>
        <w:t>判刑</w:t>
      </w:r>
      <w:r w:rsidR="003A04F9" w:rsidRPr="00D55E9F">
        <w:rPr>
          <w:i/>
          <w:lang w:val="en-US"/>
        </w:rPr>
        <w:t>的過程</w:t>
      </w:r>
    </w:p>
    <w:p w:rsidR="006553AB" w:rsidRPr="00D55E9F" w:rsidRDefault="00DC6C8B" w:rsidP="006553AB">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原審裁判官</w:t>
      </w:r>
      <w:r w:rsidR="006553AB" w:rsidRPr="00D55E9F">
        <w:rPr>
          <w:rFonts w:ascii="Times New Roman" w:hAnsi="Times New Roman"/>
          <w:i w:val="0"/>
          <w:lang w:val="en-US" w:eastAsia="zh-TW"/>
        </w:rPr>
        <w:t>在</w:t>
      </w:r>
      <w:r w:rsidR="00DC69A2" w:rsidRPr="00D55E9F">
        <w:rPr>
          <w:rFonts w:ascii="Times New Roman" w:hAnsi="Times New Roman"/>
          <w:i w:val="0"/>
          <w:lang w:val="en-US" w:eastAsia="zh-TW"/>
        </w:rPr>
        <w:t>答辯人認罪當天</w:t>
      </w:r>
      <w:r w:rsidR="006553AB" w:rsidRPr="00D55E9F">
        <w:rPr>
          <w:rFonts w:ascii="Times New Roman" w:hAnsi="Times New Roman"/>
          <w:i w:val="0"/>
          <w:lang w:val="en-US" w:eastAsia="zh-TW"/>
        </w:rPr>
        <w:t>即表示</w:t>
      </w:r>
      <w:r w:rsidR="00D97ACB" w:rsidRPr="00D55E9F">
        <w:rPr>
          <w:rFonts w:ascii="Times New Roman" w:hAnsi="Times New Roman"/>
          <w:i w:val="0"/>
          <w:lang w:val="en-US" w:eastAsia="zh-TW"/>
        </w:rPr>
        <w:t>，本案的控罪非常嚴重，成年犯人</w:t>
      </w:r>
      <w:r w:rsidR="007A23C6" w:rsidRPr="00D55E9F">
        <w:rPr>
          <w:rFonts w:ascii="Times New Roman" w:hAnsi="Times New Roman"/>
          <w:i w:val="0"/>
          <w:lang w:val="en-US" w:eastAsia="zh-TW"/>
        </w:rPr>
        <w:t>當被處以一段為期不短的即時監禁，但由於</w:t>
      </w:r>
      <w:r w:rsidR="008F2345" w:rsidRPr="00D55E9F">
        <w:rPr>
          <w:rFonts w:ascii="Times New Roman" w:hAnsi="Times New Roman"/>
          <w:i w:val="0"/>
          <w:lang w:val="en-US" w:eastAsia="zh-TW"/>
        </w:rPr>
        <w:t>答辯人</w:t>
      </w:r>
      <w:r w:rsidR="00F8661C" w:rsidRPr="00D55E9F">
        <w:rPr>
          <w:rFonts w:ascii="Times New Roman" w:hAnsi="Times New Roman"/>
          <w:i w:val="0"/>
          <w:lang w:val="en-US" w:eastAsia="zh-TW"/>
        </w:rPr>
        <w:t>年紀較輕、坦白認罪、</w:t>
      </w:r>
      <w:r w:rsidR="008F2345" w:rsidRPr="00D55E9F">
        <w:rPr>
          <w:rFonts w:ascii="Times New Roman" w:hAnsi="Times New Roman"/>
          <w:i w:val="0"/>
          <w:lang w:val="en-US" w:eastAsia="zh-TW"/>
        </w:rPr>
        <w:t>自幼有</w:t>
      </w:r>
      <w:r w:rsidR="00F8661C" w:rsidRPr="00D55E9F">
        <w:rPr>
          <w:rFonts w:ascii="Times New Roman" w:hAnsi="Times New Roman"/>
          <w:i w:val="0"/>
          <w:lang w:val="en-US" w:eastAsia="zh-TW"/>
        </w:rPr>
        <w:t>病及</w:t>
      </w:r>
      <w:r w:rsidR="00A624D0" w:rsidRPr="00D55E9F">
        <w:rPr>
          <w:rFonts w:ascii="Times New Roman" w:hAnsi="Times New Roman"/>
          <w:i w:val="0"/>
          <w:lang w:val="en-US" w:eastAsia="zh-TW"/>
        </w:rPr>
        <w:t>父母離異</w:t>
      </w:r>
      <w:r w:rsidR="00476019" w:rsidRPr="00D55E9F">
        <w:rPr>
          <w:rFonts w:ascii="Times New Roman" w:hAnsi="Times New Roman"/>
          <w:i w:val="0"/>
          <w:lang w:val="en-US" w:eastAsia="zh-TW"/>
        </w:rPr>
        <w:t>，所以會先索取他的</w:t>
      </w:r>
      <w:r w:rsidR="00C053DC" w:rsidRPr="00D55E9F">
        <w:rPr>
          <w:rFonts w:ascii="Times New Roman" w:hAnsi="Times New Roman"/>
          <w:i w:val="0"/>
          <w:lang w:val="en-US" w:eastAsia="zh-HK"/>
        </w:rPr>
        <w:t>感化</w:t>
      </w:r>
      <w:r w:rsidR="00C053DC" w:rsidRPr="00D55E9F">
        <w:rPr>
          <w:rFonts w:ascii="Times New Roman" w:hAnsi="Times New Roman"/>
          <w:i w:val="0"/>
          <w:lang w:val="en-US" w:eastAsia="zh-TW"/>
        </w:rPr>
        <w:t>主任、</w:t>
      </w:r>
      <w:r w:rsidR="00C053DC" w:rsidRPr="00D55E9F">
        <w:rPr>
          <w:rFonts w:ascii="Times New Roman" w:hAnsi="Times New Roman"/>
          <w:i w:val="0"/>
          <w:lang w:val="en-US" w:eastAsia="zh-HK"/>
        </w:rPr>
        <w:t>社</w:t>
      </w:r>
      <w:r w:rsidR="00C053DC" w:rsidRPr="00D55E9F">
        <w:rPr>
          <w:rFonts w:ascii="Times New Roman" w:hAnsi="Times New Roman"/>
          <w:i w:val="0"/>
          <w:lang w:val="en-US" w:eastAsia="zh-TW"/>
        </w:rPr>
        <w:t>會</w:t>
      </w:r>
      <w:r w:rsidR="00C053DC" w:rsidRPr="00D55E9F">
        <w:rPr>
          <w:rFonts w:ascii="Times New Roman" w:hAnsi="Times New Roman"/>
          <w:i w:val="0"/>
          <w:lang w:val="en-US" w:eastAsia="zh-HK"/>
        </w:rPr>
        <w:t>服</w:t>
      </w:r>
      <w:r w:rsidR="00C053DC" w:rsidRPr="00D55E9F">
        <w:rPr>
          <w:rFonts w:ascii="Times New Roman" w:hAnsi="Times New Roman"/>
          <w:i w:val="0"/>
          <w:lang w:val="en-US" w:eastAsia="zh-TW"/>
        </w:rPr>
        <w:t>務，和</w:t>
      </w:r>
      <w:r w:rsidR="00534EF7" w:rsidRPr="00D55E9F">
        <w:rPr>
          <w:rFonts w:ascii="Times New Roman" w:hAnsi="Times New Roman"/>
          <w:i w:val="0"/>
          <w:lang w:val="en-US" w:eastAsia="zh-HK"/>
        </w:rPr>
        <w:t>心理專家</w:t>
      </w:r>
      <w:r w:rsidR="00C053DC" w:rsidRPr="00D55E9F">
        <w:rPr>
          <w:rFonts w:ascii="Times New Roman" w:hAnsi="Times New Roman"/>
          <w:i w:val="0"/>
          <w:lang w:val="en-US" w:eastAsia="zh-HK"/>
        </w:rPr>
        <w:t>報</w:t>
      </w:r>
      <w:r w:rsidR="00C053DC" w:rsidRPr="00D55E9F">
        <w:rPr>
          <w:rFonts w:ascii="Times New Roman" w:hAnsi="Times New Roman"/>
          <w:i w:val="0"/>
          <w:lang w:val="en-US" w:eastAsia="zh-TW"/>
        </w:rPr>
        <w:t>告。原審裁判官</w:t>
      </w:r>
      <w:r w:rsidR="009C189C" w:rsidRPr="00D55E9F">
        <w:rPr>
          <w:rFonts w:ascii="Times New Roman" w:hAnsi="Times New Roman"/>
          <w:i w:val="0"/>
          <w:lang w:val="en-US" w:eastAsia="zh-TW"/>
        </w:rPr>
        <w:t>提醒答辯人</w:t>
      </w:r>
      <w:r w:rsidR="009777E7" w:rsidRPr="00D55E9F">
        <w:rPr>
          <w:rFonts w:ascii="Times New Roman" w:hAnsi="Times New Roman"/>
          <w:i w:val="0"/>
          <w:lang w:val="en-US" w:eastAsia="zh-TW"/>
        </w:rPr>
        <w:t>，在</w:t>
      </w:r>
      <w:r w:rsidR="00FC033E" w:rsidRPr="00D55E9F">
        <w:rPr>
          <w:rFonts w:ascii="Times New Roman" w:hAnsi="Times New Roman"/>
          <w:i w:val="0"/>
          <w:lang w:val="en-US" w:eastAsia="zh-TW"/>
        </w:rPr>
        <w:lastRenderedPageBreak/>
        <w:t>那個</w:t>
      </w:r>
      <w:r w:rsidR="009777E7" w:rsidRPr="00D55E9F">
        <w:rPr>
          <w:rFonts w:ascii="Times New Roman" w:hAnsi="Times New Roman"/>
          <w:i w:val="0"/>
          <w:lang w:val="en-US" w:eastAsia="zh-TW"/>
        </w:rPr>
        <w:t>階段</w:t>
      </w:r>
      <w:r w:rsidR="0042319D" w:rsidRPr="00D55E9F">
        <w:rPr>
          <w:rFonts w:ascii="Times New Roman" w:hAnsi="Times New Roman"/>
          <w:i w:val="0"/>
          <w:lang w:val="en-US" w:eastAsia="zh-TW"/>
        </w:rPr>
        <w:t>，「</w:t>
      </w:r>
      <w:r w:rsidR="009777E7" w:rsidRPr="00D55E9F">
        <w:rPr>
          <w:rFonts w:ascii="Times New Roman" w:hAnsi="Times New Roman"/>
          <w:i w:val="0"/>
          <w:lang w:val="en-US" w:eastAsia="zh-TW"/>
        </w:rPr>
        <w:t>所有判刑選擇都依然存在</w:t>
      </w:r>
      <w:r w:rsidR="0042319D" w:rsidRPr="00D55E9F">
        <w:rPr>
          <w:rFonts w:ascii="Times New Roman" w:hAnsi="Times New Roman"/>
          <w:i w:val="0"/>
          <w:lang w:val="en-US" w:eastAsia="zh-TW"/>
        </w:rPr>
        <w:t>」</w:t>
      </w:r>
      <w:r w:rsidR="00CC351D" w:rsidRPr="00D55E9F">
        <w:rPr>
          <w:rFonts w:ascii="Times New Roman" w:hAnsi="Times New Roman"/>
          <w:i w:val="0"/>
          <w:lang w:val="en-US" w:eastAsia="zh-TW"/>
        </w:rPr>
        <w:t>，</w:t>
      </w:r>
      <w:r w:rsidR="00CF17BD" w:rsidRPr="00D55E9F">
        <w:rPr>
          <w:rFonts w:ascii="Times New Roman" w:hAnsi="Times New Roman"/>
          <w:i w:val="0"/>
          <w:lang w:val="en-US" w:eastAsia="zh-TW"/>
        </w:rPr>
        <w:t>但</w:t>
      </w:r>
      <w:r w:rsidR="00FC033E" w:rsidRPr="00D55E9F">
        <w:rPr>
          <w:rFonts w:ascii="Times New Roman" w:hAnsi="Times New Roman"/>
          <w:i w:val="0"/>
          <w:lang w:val="en-US" w:eastAsia="zh-TW"/>
        </w:rPr>
        <w:t>他沒有下令索取</w:t>
      </w:r>
      <w:r w:rsidR="00352A74" w:rsidRPr="00D55E9F">
        <w:rPr>
          <w:rFonts w:ascii="Times New Roman" w:hAnsi="Times New Roman"/>
          <w:i w:val="0"/>
          <w:lang w:val="en-US" w:eastAsia="zh-TW"/>
        </w:rPr>
        <w:t>上述三份報告以外的</w:t>
      </w:r>
      <w:r w:rsidR="006907F4" w:rsidRPr="00D55E9F">
        <w:rPr>
          <w:rFonts w:ascii="Times New Roman" w:hAnsi="Times New Roman"/>
          <w:i w:val="0"/>
          <w:lang w:val="en-US" w:eastAsia="zh-TW"/>
        </w:rPr>
        <w:t>任何</w:t>
      </w:r>
      <w:r w:rsidR="00352A74" w:rsidRPr="00D55E9F">
        <w:rPr>
          <w:rFonts w:ascii="Times New Roman" w:hAnsi="Times New Roman"/>
          <w:i w:val="0"/>
          <w:lang w:val="en-US" w:eastAsia="zh-TW"/>
        </w:rPr>
        <w:t>報告</w:t>
      </w:r>
      <w:r w:rsidR="00D0577E" w:rsidRPr="00D55E9F">
        <w:rPr>
          <w:rFonts w:ascii="Times New Roman" w:hAnsi="Times New Roman"/>
          <w:i w:val="0"/>
          <w:lang w:val="en-US" w:eastAsia="zh-TW"/>
        </w:rPr>
        <w:t>，答辯人因而亦獲准繼續保釋</w:t>
      </w:r>
      <w:r w:rsidR="004F2311" w:rsidRPr="00D55E9F">
        <w:rPr>
          <w:rFonts w:ascii="Times New Roman" w:hAnsi="Times New Roman"/>
          <w:i w:val="0"/>
          <w:lang w:val="en-US" w:eastAsia="zh-TW"/>
        </w:rPr>
        <w:t>等候判刑</w:t>
      </w:r>
      <w:r w:rsidR="002A7EAC" w:rsidRPr="00D55E9F">
        <w:rPr>
          <w:rStyle w:val="FootnoteReference"/>
          <w:i w:val="0"/>
          <w:lang w:val="en-US"/>
        </w:rPr>
        <w:footnoteReference w:id="17"/>
      </w:r>
      <w:r w:rsidR="00352A74" w:rsidRPr="00D55E9F">
        <w:rPr>
          <w:rFonts w:ascii="Times New Roman" w:hAnsi="Times New Roman"/>
          <w:i w:val="0"/>
          <w:lang w:val="en-US" w:eastAsia="zh-TW"/>
        </w:rPr>
        <w:t>。</w:t>
      </w:r>
    </w:p>
    <w:p w:rsidR="006907F4" w:rsidRPr="00D55E9F" w:rsidRDefault="00DD5C94" w:rsidP="006553AB">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在上文提到的情況之下</w:t>
      </w:r>
      <w:r w:rsidR="00A56B1B" w:rsidRPr="00D55E9F">
        <w:rPr>
          <w:rFonts w:ascii="Times New Roman" w:hAnsi="Times New Roman"/>
          <w:i w:val="0"/>
          <w:szCs w:val="28"/>
          <w:lang w:eastAsia="zh-TW"/>
        </w:rPr>
        <w:t>，</w:t>
      </w:r>
      <w:r w:rsidRPr="00D55E9F">
        <w:rPr>
          <w:rFonts w:ascii="Times New Roman" w:hAnsi="Times New Roman"/>
          <w:i w:val="0"/>
          <w:szCs w:val="28"/>
          <w:lang w:eastAsia="zh-TW"/>
        </w:rPr>
        <w:t>於</w:t>
      </w:r>
      <w:r w:rsidR="004F2311" w:rsidRPr="00D55E9F">
        <w:rPr>
          <w:rFonts w:ascii="Times New Roman" w:hAnsi="Times New Roman"/>
          <w:i w:val="0"/>
          <w:szCs w:val="28"/>
          <w:lang w:eastAsia="zh-TW"/>
        </w:rPr>
        <w:t>第一次續審</w:t>
      </w:r>
      <w:r w:rsidRPr="00D55E9F">
        <w:rPr>
          <w:rFonts w:ascii="Times New Roman" w:hAnsi="Times New Roman"/>
          <w:i w:val="0"/>
          <w:lang w:val="en-US" w:eastAsia="zh-TW"/>
        </w:rPr>
        <w:t>，原審裁判官</w:t>
      </w:r>
      <w:r w:rsidR="009B5D39" w:rsidRPr="00D55E9F">
        <w:rPr>
          <w:rFonts w:ascii="Times New Roman" w:hAnsi="Times New Roman"/>
          <w:i w:val="0"/>
          <w:lang w:val="en-US" w:eastAsia="zh-TW"/>
        </w:rPr>
        <w:t>再度把案件押後以</w:t>
      </w:r>
      <w:r w:rsidR="005C04E5" w:rsidRPr="00D55E9F">
        <w:rPr>
          <w:rFonts w:ascii="Times New Roman" w:hAnsi="Times New Roman"/>
          <w:i w:val="0"/>
          <w:lang w:val="en-US" w:eastAsia="zh-TW"/>
        </w:rPr>
        <w:t>索取</w:t>
      </w:r>
      <w:r w:rsidR="009B5D39" w:rsidRPr="00D55E9F">
        <w:rPr>
          <w:rFonts w:ascii="Times New Roman" w:hAnsi="Times New Roman"/>
          <w:i w:val="0"/>
          <w:lang w:val="en-US" w:eastAsia="zh-TW"/>
        </w:rPr>
        <w:t>進一步的感化主任報告。</w:t>
      </w:r>
      <w:proofErr w:type="gramStart"/>
      <w:r w:rsidR="0081268B" w:rsidRPr="00D55E9F">
        <w:rPr>
          <w:rFonts w:ascii="Times New Roman" w:hAnsi="Times New Roman"/>
          <w:i w:val="0"/>
          <w:lang w:val="en-US" w:eastAsia="zh-TW"/>
        </w:rPr>
        <w:t>此</w:t>
      </w:r>
      <w:r w:rsidR="00501466" w:rsidRPr="00D55E9F">
        <w:rPr>
          <w:rFonts w:ascii="Times New Roman" w:hAnsi="Times New Roman"/>
          <w:i w:val="0"/>
          <w:lang w:val="en-US" w:eastAsia="zh-TW"/>
        </w:rPr>
        <w:t>外，</w:t>
      </w:r>
      <w:proofErr w:type="gramEnd"/>
      <w:r w:rsidR="00022C34" w:rsidRPr="00D55E9F">
        <w:rPr>
          <w:rFonts w:ascii="Times New Roman" w:hAnsi="Times New Roman"/>
          <w:i w:val="0"/>
          <w:lang w:val="en-US" w:eastAsia="zh-TW"/>
        </w:rPr>
        <w:t>由於縱火</w:t>
      </w:r>
      <w:r w:rsidR="00501466" w:rsidRPr="00D55E9F">
        <w:rPr>
          <w:rFonts w:ascii="Times New Roman" w:hAnsi="Times New Roman"/>
          <w:i w:val="0"/>
          <w:lang w:val="en-US" w:eastAsia="zh-TW"/>
        </w:rPr>
        <w:t>罪</w:t>
      </w:r>
      <w:r w:rsidR="00022404" w:rsidRPr="00D55E9F">
        <w:rPr>
          <w:rFonts w:ascii="Times New Roman" w:hAnsi="Times New Roman"/>
          <w:i w:val="0"/>
          <w:lang w:val="en-US" w:eastAsia="zh-TW"/>
        </w:rPr>
        <w:t>沒有量刑指引，</w:t>
      </w:r>
      <w:r w:rsidR="00BC0184" w:rsidRPr="00D55E9F">
        <w:rPr>
          <w:rFonts w:ascii="Times New Roman" w:hAnsi="Times New Roman"/>
          <w:i w:val="0"/>
          <w:lang w:val="en-US" w:eastAsia="zh-TW"/>
        </w:rPr>
        <w:t>所以</w:t>
      </w:r>
      <w:r w:rsidR="00022404" w:rsidRPr="00D55E9F">
        <w:rPr>
          <w:rFonts w:ascii="Times New Roman" w:hAnsi="Times New Roman"/>
          <w:i w:val="0"/>
          <w:lang w:val="en-US" w:eastAsia="zh-TW"/>
        </w:rPr>
        <w:t>原審裁判官</w:t>
      </w:r>
      <w:r w:rsidR="00DA141C" w:rsidRPr="00D55E9F">
        <w:rPr>
          <w:rFonts w:ascii="Times New Roman" w:hAnsi="Times New Roman"/>
          <w:i w:val="0"/>
          <w:lang w:val="en-US" w:eastAsia="zh-TW"/>
        </w:rPr>
        <w:t>提出，</w:t>
      </w:r>
      <w:r w:rsidR="00A7589B" w:rsidRPr="00D55E9F">
        <w:rPr>
          <w:rFonts w:ascii="Times New Roman" w:hAnsi="Times New Roman"/>
          <w:i w:val="0"/>
          <w:lang w:val="en-US" w:eastAsia="zh-TW"/>
        </w:rPr>
        <w:t>英國量刑委員會</w:t>
      </w:r>
      <w:r w:rsidR="001E0A77" w:rsidRPr="00D55E9F">
        <w:rPr>
          <w:rFonts w:ascii="Times New Roman" w:hAnsi="Times New Roman"/>
          <w:i w:val="0"/>
          <w:lang w:val="en-US" w:eastAsia="zh-TW"/>
        </w:rPr>
        <w:t>（</w:t>
      </w:r>
      <w:r w:rsidR="001E0A77" w:rsidRPr="00D55E9F">
        <w:rPr>
          <w:rFonts w:ascii="Times New Roman" w:hAnsi="Times New Roman"/>
          <w:i w:val="0"/>
          <w:lang w:val="en-US" w:eastAsia="zh-TW"/>
        </w:rPr>
        <w:t>Sentencing Council</w:t>
      </w:r>
      <w:r w:rsidR="001E0A77" w:rsidRPr="00D55E9F">
        <w:rPr>
          <w:rFonts w:ascii="Times New Roman" w:hAnsi="Times New Roman"/>
          <w:i w:val="0"/>
          <w:lang w:val="en-US" w:eastAsia="zh-TW"/>
        </w:rPr>
        <w:t>）</w:t>
      </w:r>
      <w:r w:rsidR="00A7589B" w:rsidRPr="00D55E9F">
        <w:rPr>
          <w:rFonts w:ascii="Times New Roman" w:hAnsi="Times New Roman"/>
          <w:i w:val="0"/>
          <w:lang w:val="en-US" w:eastAsia="zh-TW"/>
        </w:rPr>
        <w:t>就</w:t>
      </w:r>
      <w:r w:rsidR="000E0017" w:rsidRPr="00D55E9F">
        <w:rPr>
          <w:rFonts w:ascii="Times New Roman" w:hAnsi="Times New Roman"/>
          <w:i w:val="0"/>
          <w:lang w:val="en-US" w:eastAsia="zh-TW"/>
        </w:rPr>
        <w:t>同一</w:t>
      </w:r>
      <w:r w:rsidR="00A4487E" w:rsidRPr="00D55E9F">
        <w:rPr>
          <w:rFonts w:ascii="Times New Roman" w:hAnsi="Times New Roman"/>
          <w:i w:val="0"/>
          <w:lang w:val="en-US" w:eastAsia="zh-TW"/>
        </w:rPr>
        <w:t>罪</w:t>
      </w:r>
      <w:r w:rsidR="000E0017" w:rsidRPr="00D55E9F">
        <w:rPr>
          <w:rFonts w:ascii="Times New Roman" w:hAnsi="Times New Roman"/>
          <w:i w:val="0"/>
          <w:lang w:val="en-US" w:eastAsia="zh-TW"/>
        </w:rPr>
        <w:t>行所</w:t>
      </w:r>
      <w:r w:rsidR="00A7589B" w:rsidRPr="00D55E9F">
        <w:rPr>
          <w:rFonts w:ascii="Times New Roman" w:hAnsi="Times New Roman"/>
          <w:i w:val="0"/>
          <w:lang w:val="en-US" w:eastAsia="zh-TW"/>
        </w:rPr>
        <w:t>定下的指引</w:t>
      </w:r>
      <w:r w:rsidR="001B3FAE" w:rsidRPr="00D55E9F">
        <w:rPr>
          <w:rFonts w:ascii="Times New Roman" w:hAnsi="Times New Roman"/>
          <w:i w:val="0"/>
          <w:lang w:val="en-US" w:eastAsia="zh-TW"/>
        </w:rPr>
        <w:t>，</w:t>
      </w:r>
      <w:r w:rsidR="00BC0184" w:rsidRPr="00D55E9F">
        <w:rPr>
          <w:rFonts w:ascii="Times New Roman" w:hAnsi="Times New Roman"/>
          <w:i w:val="0"/>
          <w:lang w:val="en-US" w:eastAsia="zh-TW"/>
        </w:rPr>
        <w:t>或許</w:t>
      </w:r>
      <w:r w:rsidR="00D73B11" w:rsidRPr="00D55E9F">
        <w:rPr>
          <w:rFonts w:ascii="Times New Roman" w:hAnsi="Times New Roman"/>
          <w:i w:val="0"/>
          <w:lang w:val="en-US" w:eastAsia="zh-TW"/>
        </w:rPr>
        <w:t>有</w:t>
      </w:r>
      <w:r w:rsidR="00E46361" w:rsidRPr="00D55E9F">
        <w:rPr>
          <w:rFonts w:ascii="Times New Roman" w:hAnsi="Times New Roman"/>
          <w:i w:val="0"/>
          <w:lang w:val="en-US" w:eastAsia="zh-TW"/>
        </w:rPr>
        <w:t>幫助</w:t>
      </w:r>
      <w:r w:rsidR="00EB7BB0" w:rsidRPr="00D55E9F">
        <w:rPr>
          <w:rFonts w:ascii="Times New Roman" w:hAnsi="Times New Roman"/>
          <w:i w:val="0"/>
          <w:lang w:val="en-US" w:eastAsia="zh-TW"/>
        </w:rPr>
        <w:t>，</w:t>
      </w:r>
      <w:proofErr w:type="gramStart"/>
      <w:r w:rsidR="001F1CF4" w:rsidRPr="00D55E9F">
        <w:rPr>
          <w:rFonts w:ascii="Times New Roman" w:hAnsi="Times New Roman"/>
          <w:i w:val="0"/>
          <w:lang w:val="en-US" w:eastAsia="zh-TW"/>
        </w:rPr>
        <w:t>希望控辯雙方</w:t>
      </w:r>
      <w:proofErr w:type="gramEnd"/>
      <w:r w:rsidR="00A16BB4" w:rsidRPr="00D55E9F">
        <w:rPr>
          <w:rFonts w:ascii="Times New Roman" w:hAnsi="Times New Roman"/>
          <w:i w:val="0"/>
          <w:lang w:val="en-US" w:eastAsia="zh-TW"/>
        </w:rPr>
        <w:t>能就這個指引陳詞。</w:t>
      </w:r>
      <w:r w:rsidR="00DD0560" w:rsidRPr="00D55E9F">
        <w:rPr>
          <w:rFonts w:ascii="Times New Roman" w:hAnsi="Times New Roman"/>
          <w:i w:val="0"/>
          <w:lang w:val="en-US" w:eastAsia="zh-TW"/>
        </w:rPr>
        <w:t>同樣，</w:t>
      </w:r>
      <w:r w:rsidR="00D1460A" w:rsidRPr="00D55E9F">
        <w:rPr>
          <w:rFonts w:ascii="Times New Roman" w:hAnsi="Times New Roman"/>
          <w:i w:val="0"/>
          <w:lang w:val="en-US" w:eastAsia="zh-TW"/>
        </w:rPr>
        <w:t>原審裁判官希望</w:t>
      </w:r>
      <w:r w:rsidR="003241DA" w:rsidRPr="00D55E9F">
        <w:rPr>
          <w:rFonts w:ascii="Times New Roman" w:hAnsi="Times New Roman"/>
          <w:i w:val="0"/>
          <w:lang w:val="en-US" w:eastAsia="zh-TW"/>
        </w:rPr>
        <w:t>就</w:t>
      </w:r>
      <w:r w:rsidR="00DD0560" w:rsidRPr="00D55E9F">
        <w:rPr>
          <w:rFonts w:ascii="Times New Roman" w:hAnsi="Times New Roman"/>
          <w:i w:val="0"/>
          <w:lang w:val="en-US" w:eastAsia="zh-TW"/>
        </w:rPr>
        <w:t>英國量刑委員會</w:t>
      </w:r>
      <w:r w:rsidR="004F2319" w:rsidRPr="00D55E9F">
        <w:rPr>
          <w:rFonts w:ascii="Times New Roman" w:hAnsi="Times New Roman"/>
          <w:i w:val="0"/>
          <w:lang w:val="en-US" w:eastAsia="zh-TW"/>
        </w:rPr>
        <w:t>為</w:t>
      </w:r>
      <w:r w:rsidR="00A11B13" w:rsidRPr="00D55E9F">
        <w:rPr>
          <w:rFonts w:ascii="Times New Roman" w:hAnsi="Times New Roman"/>
          <w:i w:val="0"/>
          <w:lang w:val="en-US" w:eastAsia="zh-TW"/>
        </w:rPr>
        <w:t>判罰兒童和年輕人而訂立的另一套指引，</w:t>
      </w:r>
      <w:r w:rsidR="00885AE9" w:rsidRPr="00D55E9F">
        <w:rPr>
          <w:rFonts w:ascii="Times New Roman" w:hAnsi="Times New Roman"/>
          <w:i w:val="0"/>
          <w:lang w:val="en-US" w:eastAsia="zh-TW"/>
        </w:rPr>
        <w:t>獲得協助。</w:t>
      </w:r>
    </w:p>
    <w:p w:rsidR="00571D52" w:rsidRPr="00D55E9F" w:rsidRDefault="00C116A6" w:rsidP="006553AB">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按照</w:t>
      </w:r>
      <w:r w:rsidR="00CA20B0" w:rsidRPr="00D55E9F">
        <w:rPr>
          <w:rFonts w:ascii="Times New Roman" w:hAnsi="Times New Roman"/>
          <w:i w:val="0"/>
          <w:szCs w:val="28"/>
          <w:lang w:eastAsia="zh-TW"/>
        </w:rPr>
        <w:t>原審裁判官</w:t>
      </w:r>
      <w:r w:rsidR="00BE014B" w:rsidRPr="00D55E9F">
        <w:rPr>
          <w:rFonts w:ascii="Times New Roman" w:hAnsi="Times New Roman"/>
          <w:i w:val="0"/>
          <w:szCs w:val="28"/>
          <w:lang w:eastAsia="zh-TW"/>
        </w:rPr>
        <w:t>的要求</w:t>
      </w:r>
      <w:r w:rsidR="00BE014B" w:rsidRPr="00D55E9F">
        <w:rPr>
          <w:rFonts w:ascii="Times New Roman" w:hAnsi="Times New Roman"/>
          <w:i w:val="0"/>
          <w:lang w:val="en-US" w:eastAsia="zh-TW"/>
        </w:rPr>
        <w:t>，</w:t>
      </w:r>
      <w:proofErr w:type="gramStart"/>
      <w:r w:rsidR="007379EC" w:rsidRPr="00D55E9F">
        <w:rPr>
          <w:rFonts w:hint="eastAsia"/>
          <w:i w:val="0"/>
          <w:lang w:val="en-US" w:eastAsia="zh-HK"/>
        </w:rPr>
        <w:t>控</w:t>
      </w:r>
      <w:r w:rsidR="00AE7D79" w:rsidRPr="00D55E9F">
        <w:rPr>
          <w:i w:val="0"/>
          <w:lang w:val="en-US" w:eastAsia="zh-TW"/>
        </w:rPr>
        <w:t>辯</w:t>
      </w:r>
      <w:r w:rsidR="00AE7D79" w:rsidRPr="00D55E9F">
        <w:rPr>
          <w:rFonts w:ascii="Times New Roman" w:hAnsi="Times New Roman"/>
          <w:i w:val="0"/>
          <w:lang w:val="en-US" w:eastAsia="zh-TW"/>
        </w:rPr>
        <w:t>雙方</w:t>
      </w:r>
      <w:proofErr w:type="gramEnd"/>
      <w:r w:rsidR="00983C6D" w:rsidRPr="00D55E9F">
        <w:rPr>
          <w:rFonts w:ascii="Times New Roman" w:hAnsi="Times New Roman"/>
          <w:i w:val="0"/>
          <w:lang w:val="en-US" w:eastAsia="zh-TW"/>
        </w:rPr>
        <w:t>先後</w:t>
      </w:r>
      <w:r w:rsidR="00346749" w:rsidRPr="00D55E9F">
        <w:rPr>
          <w:rFonts w:ascii="Times New Roman" w:hAnsi="Times New Roman"/>
          <w:i w:val="0"/>
          <w:lang w:val="en-US" w:eastAsia="zh-TW"/>
        </w:rPr>
        <w:t>存檔了</w:t>
      </w:r>
      <w:r w:rsidR="00CA20B0" w:rsidRPr="00D55E9F">
        <w:rPr>
          <w:rFonts w:ascii="Times New Roman" w:hAnsi="Times New Roman"/>
          <w:i w:val="0"/>
          <w:lang w:val="en-US" w:eastAsia="zh-TW"/>
        </w:rPr>
        <w:t>相關</w:t>
      </w:r>
      <w:r w:rsidR="00346749" w:rsidRPr="00D55E9F">
        <w:rPr>
          <w:rFonts w:ascii="Times New Roman" w:hAnsi="Times New Roman"/>
          <w:i w:val="0"/>
          <w:lang w:val="en-US" w:eastAsia="zh-TW"/>
        </w:rPr>
        <w:t>的書面陳詞。</w:t>
      </w:r>
      <w:r w:rsidR="00BE014B" w:rsidRPr="00D55E9F">
        <w:rPr>
          <w:rFonts w:ascii="Times New Roman" w:hAnsi="Times New Roman"/>
          <w:i w:val="0"/>
          <w:lang w:val="en-US" w:eastAsia="zh-TW"/>
        </w:rPr>
        <w:t>在第二次續審，亦即判刑當</w:t>
      </w:r>
      <w:r w:rsidR="00CA20B0" w:rsidRPr="00D55E9F">
        <w:rPr>
          <w:rFonts w:ascii="Times New Roman" w:hAnsi="Times New Roman"/>
          <w:i w:val="0"/>
          <w:lang w:val="en-US" w:eastAsia="zh-TW"/>
        </w:rPr>
        <w:t>日</w:t>
      </w:r>
      <w:r w:rsidR="00BE014B" w:rsidRPr="00D55E9F">
        <w:rPr>
          <w:rFonts w:ascii="Times New Roman" w:hAnsi="Times New Roman"/>
          <w:i w:val="0"/>
          <w:lang w:val="en-US" w:eastAsia="zh-TW"/>
        </w:rPr>
        <w:t>，</w:t>
      </w:r>
      <w:r w:rsidR="00204831" w:rsidRPr="00D55E9F">
        <w:rPr>
          <w:rFonts w:ascii="Times New Roman" w:hAnsi="Times New Roman"/>
          <w:i w:val="0"/>
          <w:lang w:val="en-US" w:eastAsia="zh-TW"/>
        </w:rPr>
        <w:t>出席的大律師</w:t>
      </w:r>
      <w:r w:rsidR="00346749" w:rsidRPr="00D55E9F">
        <w:rPr>
          <w:rFonts w:ascii="Times New Roman" w:hAnsi="Times New Roman"/>
          <w:i w:val="0"/>
          <w:lang w:val="en-US" w:eastAsia="zh-TW"/>
        </w:rPr>
        <w:t>還</w:t>
      </w:r>
      <w:r w:rsidR="00F0341A" w:rsidRPr="00D55E9F">
        <w:rPr>
          <w:rFonts w:ascii="Times New Roman" w:hAnsi="Times New Roman"/>
          <w:i w:val="0"/>
          <w:lang w:val="en-US" w:eastAsia="zh-TW"/>
        </w:rPr>
        <w:t>在法庭</w:t>
      </w:r>
      <w:r w:rsidR="00346749" w:rsidRPr="00D55E9F">
        <w:rPr>
          <w:rFonts w:ascii="Times New Roman" w:hAnsi="Times New Roman"/>
          <w:i w:val="0"/>
          <w:lang w:val="en-US" w:eastAsia="zh-TW"/>
        </w:rPr>
        <w:t>的</w:t>
      </w:r>
      <w:r w:rsidR="00264E71" w:rsidRPr="00D55E9F">
        <w:rPr>
          <w:rFonts w:ascii="Times New Roman" w:hAnsi="Times New Roman"/>
          <w:i w:val="0"/>
          <w:lang w:val="en-US" w:eastAsia="zh-TW"/>
        </w:rPr>
        <w:t>一問一答下</w:t>
      </w:r>
      <w:r w:rsidR="00346749" w:rsidRPr="00D55E9F">
        <w:rPr>
          <w:rFonts w:ascii="Times New Roman" w:hAnsi="Times New Roman"/>
          <w:i w:val="0"/>
          <w:lang w:val="en-US" w:eastAsia="zh-TW"/>
        </w:rPr>
        <w:t>進行了</w:t>
      </w:r>
      <w:r w:rsidR="004C4B36" w:rsidRPr="00D55E9F">
        <w:rPr>
          <w:rFonts w:ascii="Times New Roman" w:hAnsi="Times New Roman"/>
          <w:i w:val="0"/>
          <w:lang w:val="en-US" w:eastAsia="zh-TW"/>
        </w:rPr>
        <w:t>以謄本計</w:t>
      </w:r>
      <w:r w:rsidR="008429F1" w:rsidRPr="00D55E9F">
        <w:rPr>
          <w:rFonts w:ascii="Times New Roman" w:hAnsi="Times New Roman"/>
          <w:i w:val="0"/>
          <w:lang w:val="en-US" w:eastAsia="zh-TW"/>
        </w:rPr>
        <w:t>二十九頁</w:t>
      </w:r>
      <w:r w:rsidR="00AE010D" w:rsidRPr="00D55E9F">
        <w:rPr>
          <w:rStyle w:val="FootnoteReference"/>
          <w:i w:val="0"/>
          <w:lang w:val="en-US"/>
        </w:rPr>
        <w:footnoteReference w:id="18"/>
      </w:r>
      <w:r w:rsidR="00204831" w:rsidRPr="00D55E9F">
        <w:rPr>
          <w:rFonts w:ascii="Times New Roman" w:hAnsi="Times New Roman"/>
          <w:i w:val="0"/>
          <w:lang w:val="en-US" w:eastAsia="zh-TW"/>
        </w:rPr>
        <w:t>（控方）</w:t>
      </w:r>
      <w:r w:rsidR="00DE0CD5" w:rsidRPr="00D55E9F">
        <w:rPr>
          <w:rFonts w:ascii="Times New Roman" w:hAnsi="Times New Roman"/>
          <w:i w:val="0"/>
          <w:lang w:val="en-US" w:eastAsia="zh-TW"/>
        </w:rPr>
        <w:t>和</w:t>
      </w:r>
      <w:r w:rsidR="00204831" w:rsidRPr="00D55E9F">
        <w:rPr>
          <w:rFonts w:ascii="Times New Roman" w:hAnsi="Times New Roman"/>
          <w:i w:val="0"/>
          <w:lang w:val="en-US" w:eastAsia="zh-TW"/>
        </w:rPr>
        <w:t>九頁</w:t>
      </w:r>
      <w:r w:rsidR="00AE010D" w:rsidRPr="00D55E9F">
        <w:rPr>
          <w:rStyle w:val="FootnoteReference"/>
          <w:i w:val="0"/>
          <w:lang w:val="en-US"/>
        </w:rPr>
        <w:footnoteReference w:id="19"/>
      </w:r>
      <w:r w:rsidR="00204831" w:rsidRPr="00D55E9F">
        <w:rPr>
          <w:rFonts w:ascii="Times New Roman" w:hAnsi="Times New Roman"/>
          <w:i w:val="0"/>
          <w:lang w:val="en-US" w:eastAsia="zh-TW"/>
        </w:rPr>
        <w:t>（辯方）的口頭補充。</w:t>
      </w:r>
      <w:r w:rsidR="00A56F23" w:rsidRPr="00D55E9F">
        <w:rPr>
          <w:rFonts w:ascii="Times New Roman" w:hAnsi="Times New Roman"/>
          <w:i w:val="0"/>
          <w:lang w:val="en-US" w:eastAsia="zh-TW"/>
        </w:rPr>
        <w:t>結果，原審裁判官決定接納感化</w:t>
      </w:r>
      <w:r w:rsidR="00A56F23" w:rsidRPr="00D55E9F">
        <w:rPr>
          <w:rFonts w:hint="eastAsia"/>
          <w:i w:val="0"/>
          <w:lang w:val="en-US" w:eastAsia="zh-HK"/>
        </w:rPr>
        <w:t>主任</w:t>
      </w:r>
      <w:r w:rsidR="008A139B" w:rsidRPr="00D55E9F">
        <w:rPr>
          <w:rFonts w:ascii="Times New Roman" w:hAnsi="Times New Roman"/>
          <w:i w:val="0"/>
          <w:lang w:val="en-US" w:eastAsia="zh-TW"/>
        </w:rPr>
        <w:t>的建議，</w:t>
      </w:r>
      <w:r w:rsidR="00F403D8" w:rsidRPr="00D55E9F">
        <w:rPr>
          <w:rFonts w:ascii="Times New Roman" w:hAnsi="Times New Roman"/>
          <w:i w:val="0"/>
          <w:lang w:val="en-US" w:eastAsia="zh-TW"/>
        </w:rPr>
        <w:t>判處答辯人接受感化</w:t>
      </w:r>
      <w:r w:rsidR="00F25CDE" w:rsidRPr="00D55E9F">
        <w:rPr>
          <w:rFonts w:ascii="Times New Roman" w:hAnsi="Times New Roman"/>
          <w:i w:val="0"/>
          <w:lang w:val="en-US" w:eastAsia="zh-TW"/>
        </w:rPr>
        <w:t>，另加四項條件，只是把時段</w:t>
      </w:r>
      <w:r w:rsidR="00334641" w:rsidRPr="00D55E9F">
        <w:rPr>
          <w:rFonts w:ascii="Times New Roman" w:hAnsi="Times New Roman"/>
          <w:i w:val="0"/>
          <w:lang w:val="en-US" w:eastAsia="zh-TW"/>
        </w:rPr>
        <w:t>提</w:t>
      </w:r>
      <w:r w:rsidR="00F25CDE" w:rsidRPr="00D55E9F">
        <w:rPr>
          <w:rFonts w:ascii="Times New Roman" w:hAnsi="Times New Roman"/>
          <w:i w:val="0"/>
          <w:lang w:val="en-US" w:eastAsia="zh-TW"/>
        </w:rPr>
        <w:t>升</w:t>
      </w:r>
      <w:r w:rsidR="0082646B" w:rsidRPr="00D55E9F">
        <w:rPr>
          <w:rFonts w:ascii="Times New Roman" w:hAnsi="Times New Roman"/>
          <w:i w:val="0"/>
          <w:lang w:val="en-US" w:eastAsia="zh-TW"/>
        </w:rPr>
        <w:t>將近</w:t>
      </w:r>
      <w:r w:rsidR="00265966" w:rsidRPr="00D55E9F">
        <w:rPr>
          <w:rFonts w:ascii="Times New Roman" w:hAnsi="Times New Roman"/>
          <w:i w:val="0"/>
          <w:lang w:val="en-US" w:eastAsia="zh-TW"/>
        </w:rPr>
        <w:t>二點五</w:t>
      </w:r>
      <w:proofErr w:type="gramStart"/>
      <w:r w:rsidR="00F25CDE" w:rsidRPr="00D55E9F">
        <w:rPr>
          <w:rFonts w:ascii="Times New Roman" w:hAnsi="Times New Roman"/>
          <w:i w:val="0"/>
          <w:lang w:val="en-US" w:eastAsia="zh-TW"/>
        </w:rPr>
        <w:t>倍</w:t>
      </w:r>
      <w:proofErr w:type="gramEnd"/>
      <w:r w:rsidR="00074060" w:rsidRPr="00D55E9F">
        <w:rPr>
          <w:rFonts w:ascii="Times New Roman" w:hAnsi="Times New Roman"/>
          <w:i w:val="0"/>
          <w:lang w:val="en-US" w:eastAsia="zh-TW"/>
        </w:rPr>
        <w:t>至</w:t>
      </w:r>
      <w:r w:rsidR="00074060" w:rsidRPr="00D55E9F">
        <w:rPr>
          <w:rFonts w:ascii="Times New Roman" w:hAnsi="Times New Roman"/>
          <w:i w:val="0"/>
          <w:lang w:val="en-US" w:eastAsia="zh-TW"/>
        </w:rPr>
        <w:t>36</w:t>
      </w:r>
      <w:r w:rsidR="00074060" w:rsidRPr="00D55E9F">
        <w:rPr>
          <w:rFonts w:ascii="Times New Roman" w:hAnsi="Times New Roman"/>
          <w:i w:val="0"/>
          <w:lang w:val="en-US" w:eastAsia="zh-TW"/>
        </w:rPr>
        <w:t>個月。</w:t>
      </w:r>
    </w:p>
    <w:p w:rsidR="00074060" w:rsidRPr="00D55E9F" w:rsidRDefault="00F25387" w:rsidP="00BB6D9F">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原審裁判官</w:t>
      </w:r>
      <w:r w:rsidR="00AC22D6" w:rsidRPr="00D55E9F">
        <w:rPr>
          <w:rFonts w:ascii="Times New Roman" w:hAnsi="Times New Roman"/>
          <w:i w:val="0"/>
          <w:szCs w:val="28"/>
          <w:lang w:eastAsia="zh-TW"/>
        </w:rPr>
        <w:t>的</w:t>
      </w:r>
      <w:r w:rsidR="003A04F9" w:rsidRPr="00D55E9F">
        <w:rPr>
          <w:rFonts w:ascii="Times New Roman" w:hAnsi="Times New Roman"/>
          <w:i w:val="0"/>
          <w:szCs w:val="28"/>
          <w:lang w:eastAsia="zh-TW"/>
        </w:rPr>
        <w:t>口述</w:t>
      </w:r>
      <w:r w:rsidR="00AC22D6" w:rsidRPr="00D55E9F">
        <w:rPr>
          <w:rFonts w:ascii="Times New Roman" w:hAnsi="Times New Roman"/>
          <w:i w:val="0"/>
          <w:szCs w:val="28"/>
          <w:lang w:eastAsia="zh-TW"/>
        </w:rPr>
        <w:t>判刑理由</w:t>
      </w:r>
      <w:r w:rsidR="0090050F" w:rsidRPr="00D55E9F">
        <w:rPr>
          <w:rFonts w:ascii="Times New Roman" w:hAnsi="Times New Roman"/>
          <w:i w:val="0"/>
          <w:szCs w:val="28"/>
          <w:lang w:eastAsia="zh-TW"/>
        </w:rPr>
        <w:t>可</w:t>
      </w:r>
      <w:r w:rsidR="00D140B9" w:rsidRPr="00D55E9F">
        <w:rPr>
          <w:rFonts w:ascii="Times New Roman" w:hAnsi="Times New Roman"/>
          <w:i w:val="0"/>
          <w:szCs w:val="28"/>
          <w:lang w:eastAsia="zh-TW"/>
        </w:rPr>
        <w:t>重點</w:t>
      </w:r>
      <w:proofErr w:type="gramStart"/>
      <w:r w:rsidR="0090050F" w:rsidRPr="00D55E9F">
        <w:rPr>
          <w:rFonts w:ascii="Times New Roman" w:hAnsi="Times New Roman"/>
          <w:i w:val="0"/>
          <w:szCs w:val="28"/>
          <w:lang w:eastAsia="zh-TW"/>
        </w:rPr>
        <w:t>撮</w:t>
      </w:r>
      <w:proofErr w:type="gramEnd"/>
      <w:r w:rsidR="0090050F" w:rsidRPr="00D55E9F">
        <w:rPr>
          <w:rFonts w:ascii="Times New Roman" w:hAnsi="Times New Roman"/>
          <w:i w:val="0"/>
          <w:szCs w:val="28"/>
          <w:lang w:eastAsia="zh-TW"/>
        </w:rPr>
        <w:t>要</w:t>
      </w:r>
      <w:r w:rsidR="00AC22D6" w:rsidRPr="00D55E9F">
        <w:rPr>
          <w:rFonts w:ascii="Times New Roman" w:hAnsi="Times New Roman"/>
          <w:i w:val="0"/>
          <w:szCs w:val="28"/>
          <w:lang w:eastAsia="zh-TW"/>
        </w:rPr>
        <w:t>如下</w:t>
      </w:r>
      <w:r w:rsidR="00AC22D6" w:rsidRPr="00D55E9F">
        <w:rPr>
          <w:rStyle w:val="FootnoteReference"/>
          <w:i w:val="0"/>
          <w:szCs w:val="28"/>
        </w:rPr>
        <w:footnoteReference w:id="20"/>
      </w:r>
      <w:r w:rsidR="00AC22D6" w:rsidRPr="00D55E9F">
        <w:rPr>
          <w:rFonts w:ascii="Times New Roman" w:hAnsi="Times New Roman"/>
          <w:i w:val="0"/>
          <w:lang w:val="en-US" w:eastAsia="zh-TW"/>
        </w:rPr>
        <w:t>：</w:t>
      </w:r>
      <w:r w:rsidR="009C3A22" w:rsidRPr="00D55E9F">
        <w:rPr>
          <w:rFonts w:ascii="Times New Roman" w:hAnsi="Times New Roman"/>
          <w:i w:val="0"/>
          <w:lang w:val="en-US" w:eastAsia="zh-TW"/>
        </w:rPr>
        <w:t>縱火罪極為嚴重，</w:t>
      </w:r>
      <w:r w:rsidR="001F5D81" w:rsidRPr="00D55E9F">
        <w:rPr>
          <w:rFonts w:ascii="Times New Roman" w:hAnsi="Times New Roman"/>
          <w:i w:val="0"/>
          <w:lang w:val="en-US" w:eastAsia="zh-TW"/>
        </w:rPr>
        <w:t>法庭雖</w:t>
      </w:r>
      <w:r w:rsidR="001C1742" w:rsidRPr="00D55E9F">
        <w:rPr>
          <w:rFonts w:ascii="Times New Roman" w:hAnsi="Times New Roman"/>
          <w:i w:val="0"/>
          <w:lang w:val="en-US" w:eastAsia="zh-TW"/>
        </w:rPr>
        <w:t>沒有</w:t>
      </w:r>
      <w:r w:rsidR="001F5D81" w:rsidRPr="00D55E9F">
        <w:rPr>
          <w:rFonts w:ascii="Times New Roman" w:hAnsi="Times New Roman"/>
          <w:i w:val="0"/>
          <w:lang w:val="en-US" w:eastAsia="zh-TW"/>
        </w:rPr>
        <w:t>定下量刑</w:t>
      </w:r>
      <w:r w:rsidR="001F5D81" w:rsidRPr="00D55E9F">
        <w:rPr>
          <w:i w:val="0"/>
          <w:lang w:val="en-US" w:eastAsia="zh-TW"/>
        </w:rPr>
        <w:t>指</w:t>
      </w:r>
      <w:r w:rsidR="00A56F23" w:rsidRPr="00D55E9F">
        <w:rPr>
          <w:rFonts w:hint="eastAsia"/>
          <w:i w:val="0"/>
          <w:lang w:val="en-US" w:eastAsia="zh-HK"/>
        </w:rPr>
        <w:t>引</w:t>
      </w:r>
      <w:r w:rsidR="005404DD" w:rsidRPr="00D55E9F">
        <w:rPr>
          <w:rFonts w:ascii="Times New Roman" w:hAnsi="Times New Roman"/>
          <w:i w:val="0"/>
          <w:lang w:val="en-US" w:eastAsia="zh-TW"/>
        </w:rPr>
        <w:t>，</w:t>
      </w:r>
      <w:r w:rsidR="00782B68" w:rsidRPr="00D55E9F">
        <w:rPr>
          <w:rFonts w:ascii="Times New Roman" w:hAnsi="Times New Roman"/>
          <w:i w:val="0"/>
          <w:lang w:val="en-US" w:eastAsia="zh-TW"/>
        </w:rPr>
        <w:t>但</w:t>
      </w:r>
      <w:r w:rsidR="001F5D81" w:rsidRPr="00D55E9F">
        <w:rPr>
          <w:rFonts w:ascii="Times New Roman" w:hAnsi="Times New Roman"/>
          <w:i w:val="0"/>
          <w:lang w:val="en-US" w:eastAsia="zh-TW"/>
        </w:rPr>
        <w:t>一般</w:t>
      </w:r>
      <w:r w:rsidR="00782B68" w:rsidRPr="00D55E9F">
        <w:rPr>
          <w:rFonts w:ascii="Times New Roman" w:hAnsi="Times New Roman"/>
          <w:i w:val="0"/>
          <w:lang w:val="en-US" w:eastAsia="zh-TW"/>
        </w:rPr>
        <w:t>不會</w:t>
      </w:r>
      <w:r w:rsidR="00B84D49" w:rsidRPr="00D55E9F">
        <w:rPr>
          <w:rFonts w:ascii="Times New Roman" w:hAnsi="Times New Roman"/>
          <w:i w:val="0"/>
          <w:lang w:val="en-US" w:eastAsia="zh-TW"/>
        </w:rPr>
        <w:t>少</w:t>
      </w:r>
      <w:r w:rsidR="00A6791C" w:rsidRPr="00D55E9F">
        <w:rPr>
          <w:rFonts w:ascii="Times New Roman" w:hAnsi="Times New Roman"/>
          <w:i w:val="0"/>
          <w:lang w:val="en-US" w:eastAsia="zh-TW"/>
        </w:rPr>
        <w:t>於監禁</w:t>
      </w:r>
      <w:r w:rsidR="00B84D49" w:rsidRPr="00D55E9F">
        <w:rPr>
          <w:rFonts w:ascii="Times New Roman" w:hAnsi="Times New Roman"/>
          <w:i w:val="0"/>
          <w:lang w:val="en-US" w:eastAsia="zh-TW"/>
        </w:rPr>
        <w:t>四至五年</w:t>
      </w:r>
      <w:r w:rsidR="0077399B" w:rsidRPr="00D55E9F">
        <w:rPr>
          <w:rFonts w:ascii="Times New Roman" w:hAnsi="Times New Roman"/>
          <w:i w:val="0"/>
          <w:lang w:val="en-US" w:eastAsia="zh-TW"/>
        </w:rPr>
        <w:t>。</w:t>
      </w:r>
      <w:proofErr w:type="gramStart"/>
      <w:r w:rsidR="00C83EB2" w:rsidRPr="00D55E9F">
        <w:rPr>
          <w:rFonts w:ascii="Times New Roman" w:hAnsi="Times New Roman"/>
          <w:i w:val="0"/>
          <w:lang w:val="en-US" w:eastAsia="zh-TW"/>
        </w:rPr>
        <w:t>英港兩地</w:t>
      </w:r>
      <w:proofErr w:type="gramEnd"/>
      <w:r w:rsidR="00C83EB2" w:rsidRPr="00D55E9F">
        <w:rPr>
          <w:rFonts w:ascii="Times New Roman" w:hAnsi="Times New Roman"/>
          <w:i w:val="0"/>
          <w:lang w:val="en-US" w:eastAsia="zh-TW"/>
        </w:rPr>
        <w:t>情況不同，</w:t>
      </w:r>
      <w:r w:rsidR="000A24C6" w:rsidRPr="00D55E9F">
        <w:rPr>
          <w:rFonts w:ascii="Times New Roman" w:hAnsi="Times New Roman"/>
          <w:i w:val="0"/>
          <w:lang w:val="en-US" w:eastAsia="zh-TW"/>
        </w:rPr>
        <w:t>英國量刑委員會的相關指引</w:t>
      </w:r>
      <w:r w:rsidR="005D64C6" w:rsidRPr="00D55E9F">
        <w:rPr>
          <w:rFonts w:ascii="Times New Roman" w:hAnsi="Times New Roman"/>
          <w:i w:val="0"/>
          <w:lang w:val="en-US" w:eastAsia="zh-TW"/>
        </w:rPr>
        <w:t>不能直接</w:t>
      </w:r>
      <w:r w:rsidR="009B049F" w:rsidRPr="00D55E9F">
        <w:rPr>
          <w:rFonts w:ascii="Times New Roman" w:hAnsi="Times New Roman"/>
          <w:i w:val="0"/>
          <w:lang w:val="en-US" w:eastAsia="zh-TW"/>
        </w:rPr>
        <w:t>引用，</w:t>
      </w:r>
      <w:r w:rsidR="00C83EB2" w:rsidRPr="00D55E9F">
        <w:rPr>
          <w:rFonts w:ascii="Times New Roman" w:hAnsi="Times New Roman"/>
          <w:i w:val="0"/>
          <w:lang w:val="en-US" w:eastAsia="zh-TW"/>
        </w:rPr>
        <w:t>但</w:t>
      </w:r>
      <w:r w:rsidR="002D14D2" w:rsidRPr="00D55E9F">
        <w:rPr>
          <w:rFonts w:ascii="Times New Roman" w:hAnsi="Times New Roman"/>
          <w:i w:val="0"/>
          <w:lang w:val="en-US" w:eastAsia="zh-TW"/>
        </w:rPr>
        <w:t>對</w:t>
      </w:r>
      <w:r w:rsidR="00815349" w:rsidRPr="00D55E9F">
        <w:rPr>
          <w:rFonts w:ascii="Times New Roman" w:hAnsi="Times New Roman"/>
          <w:i w:val="0"/>
          <w:lang w:val="en-US" w:eastAsia="zh-TW"/>
        </w:rPr>
        <w:t>界定</w:t>
      </w:r>
      <w:r w:rsidR="007A7BB4" w:rsidRPr="00D55E9F">
        <w:rPr>
          <w:rFonts w:ascii="Times New Roman" w:hAnsi="Times New Roman"/>
          <w:i w:val="0"/>
          <w:lang w:val="en-US" w:eastAsia="zh-TW"/>
        </w:rPr>
        <w:t>影響</w:t>
      </w:r>
      <w:r w:rsidR="00F0545C" w:rsidRPr="00D55E9F">
        <w:rPr>
          <w:rFonts w:ascii="Times New Roman" w:hAnsi="Times New Roman"/>
          <w:i w:val="0"/>
          <w:lang w:val="en-US" w:eastAsia="zh-TW"/>
        </w:rPr>
        <w:t>判刑的因</w:t>
      </w:r>
      <w:r w:rsidR="009B049F" w:rsidRPr="00D55E9F">
        <w:rPr>
          <w:rFonts w:ascii="Times New Roman" w:hAnsi="Times New Roman"/>
          <w:i w:val="0"/>
          <w:lang w:val="en-US" w:eastAsia="zh-TW"/>
        </w:rPr>
        <w:t>素</w:t>
      </w:r>
      <w:r w:rsidR="008F28D8" w:rsidRPr="00D55E9F">
        <w:rPr>
          <w:rFonts w:ascii="Times New Roman" w:hAnsi="Times New Roman"/>
          <w:i w:val="0"/>
          <w:lang w:val="en-US" w:eastAsia="zh-TW"/>
        </w:rPr>
        <w:t>卻有參考價值</w:t>
      </w:r>
      <w:r w:rsidR="003041BD" w:rsidRPr="00D55E9F">
        <w:rPr>
          <w:rFonts w:ascii="Times New Roman" w:hAnsi="Times New Roman"/>
          <w:i w:val="0"/>
          <w:lang w:val="en-US" w:eastAsia="zh-TW"/>
        </w:rPr>
        <w:t>，而且結果和香港沒有</w:t>
      </w:r>
      <w:r w:rsidR="00AA4C37" w:rsidRPr="00D55E9F">
        <w:rPr>
          <w:rFonts w:ascii="Times New Roman" w:hAnsi="Times New Roman"/>
          <w:i w:val="0"/>
          <w:lang w:val="en-US" w:eastAsia="zh-TW"/>
        </w:rPr>
        <w:t>衝突</w:t>
      </w:r>
      <w:r w:rsidR="0077399B" w:rsidRPr="00D55E9F">
        <w:rPr>
          <w:rFonts w:ascii="Times New Roman" w:hAnsi="Times New Roman"/>
          <w:i w:val="0"/>
          <w:lang w:val="en-US" w:eastAsia="zh-TW"/>
        </w:rPr>
        <w:t>。</w:t>
      </w:r>
      <w:r w:rsidR="00815349" w:rsidRPr="00D55E9F">
        <w:rPr>
          <w:rFonts w:ascii="Times New Roman" w:hAnsi="Times New Roman"/>
          <w:i w:val="0"/>
          <w:lang w:val="en-US" w:eastAsia="zh-TW"/>
        </w:rPr>
        <w:t>根據</w:t>
      </w:r>
      <w:r w:rsidR="009B11C5" w:rsidRPr="00D55E9F">
        <w:rPr>
          <w:rFonts w:ascii="Times New Roman" w:hAnsi="Times New Roman"/>
          <w:i w:val="0"/>
          <w:lang w:val="en-US" w:eastAsia="zh-TW"/>
        </w:rPr>
        <w:t>該</w:t>
      </w:r>
      <w:r w:rsidR="00815349" w:rsidRPr="00D55E9F">
        <w:rPr>
          <w:rFonts w:ascii="Times New Roman" w:hAnsi="Times New Roman"/>
          <w:i w:val="0"/>
          <w:lang w:val="en-US" w:eastAsia="zh-TW"/>
        </w:rPr>
        <w:t>指引，</w:t>
      </w:r>
      <w:r w:rsidR="004D1A75" w:rsidRPr="00D55E9F">
        <w:rPr>
          <w:rFonts w:ascii="Times New Roman" w:hAnsi="Times New Roman"/>
          <w:i w:val="0"/>
          <w:lang w:val="en-US" w:eastAsia="zh-TW"/>
        </w:rPr>
        <w:t>本案</w:t>
      </w:r>
      <w:r w:rsidR="0092353A" w:rsidRPr="00D55E9F">
        <w:rPr>
          <w:rFonts w:ascii="Times New Roman" w:hAnsi="Times New Roman"/>
          <w:i w:val="0"/>
          <w:lang w:val="en-US" w:eastAsia="zh-TW"/>
        </w:rPr>
        <w:t>不</w:t>
      </w:r>
      <w:r w:rsidR="004D1A75" w:rsidRPr="00D55E9F">
        <w:rPr>
          <w:rFonts w:ascii="Times New Roman" w:hAnsi="Times New Roman"/>
          <w:i w:val="0"/>
          <w:lang w:val="en-US" w:eastAsia="zh-TW"/>
        </w:rPr>
        <w:t>涉及</w:t>
      </w:r>
      <w:r w:rsidR="002F1AC7" w:rsidRPr="00D55E9F">
        <w:rPr>
          <w:rFonts w:ascii="Times New Roman" w:hAnsi="Times New Roman"/>
          <w:i w:val="0"/>
          <w:lang w:val="en-US" w:eastAsia="zh-TW"/>
        </w:rPr>
        <w:t>蓄意</w:t>
      </w:r>
      <w:r w:rsidR="00BC7306" w:rsidRPr="00D55E9F">
        <w:rPr>
          <w:rFonts w:ascii="Times New Roman" w:hAnsi="Times New Roman"/>
          <w:i w:val="0"/>
          <w:lang w:val="en-US" w:eastAsia="zh-TW"/>
        </w:rPr>
        <w:t>而</w:t>
      </w:r>
      <w:r w:rsidR="00CF4B6A" w:rsidRPr="00D55E9F">
        <w:rPr>
          <w:rFonts w:ascii="Times New Roman" w:hAnsi="Times New Roman"/>
          <w:i w:val="0"/>
          <w:lang w:val="en-US" w:eastAsia="zh-TW"/>
        </w:rPr>
        <w:t>只</w:t>
      </w:r>
      <w:r w:rsidR="00BC7306" w:rsidRPr="00D55E9F">
        <w:rPr>
          <w:rFonts w:ascii="Times New Roman" w:hAnsi="Times New Roman"/>
          <w:i w:val="0"/>
          <w:lang w:val="en-US" w:eastAsia="zh-TW"/>
        </w:rPr>
        <w:t>是</w:t>
      </w:r>
      <w:proofErr w:type="gramStart"/>
      <w:r w:rsidR="004D1A75" w:rsidRPr="00D55E9F">
        <w:rPr>
          <w:rFonts w:ascii="Times New Roman" w:hAnsi="Times New Roman"/>
          <w:i w:val="0"/>
          <w:lang w:val="en-US" w:eastAsia="zh-TW"/>
        </w:rPr>
        <w:t>罔</w:t>
      </w:r>
      <w:proofErr w:type="gramEnd"/>
      <w:r w:rsidR="004D1A75" w:rsidRPr="00D55E9F">
        <w:rPr>
          <w:rFonts w:ascii="Times New Roman" w:hAnsi="Times New Roman"/>
          <w:i w:val="0"/>
          <w:lang w:val="en-US" w:eastAsia="zh-TW"/>
        </w:rPr>
        <w:t>顧</w:t>
      </w:r>
      <w:r w:rsidR="002704E3" w:rsidRPr="00D55E9F">
        <w:rPr>
          <w:rFonts w:ascii="Times New Roman" w:hAnsi="Times New Roman"/>
          <w:i w:val="0"/>
          <w:lang w:val="en-US" w:eastAsia="zh-TW"/>
        </w:rPr>
        <w:t>生命是否受到危害，</w:t>
      </w:r>
      <w:r w:rsidR="00B723C1" w:rsidRPr="00D55E9F">
        <w:rPr>
          <w:rFonts w:ascii="Times New Roman" w:hAnsi="Times New Roman"/>
          <w:i w:val="0"/>
          <w:lang w:val="en-US" w:eastAsia="zh-TW"/>
        </w:rPr>
        <w:t>罪責</w:t>
      </w:r>
      <w:r w:rsidR="008A45FE" w:rsidRPr="00D55E9F">
        <w:rPr>
          <w:rFonts w:ascii="Times New Roman" w:hAnsi="Times New Roman"/>
          <w:i w:val="0"/>
          <w:lang w:val="en-US" w:eastAsia="zh-TW"/>
        </w:rPr>
        <w:lastRenderedPageBreak/>
        <w:t>僅</w:t>
      </w:r>
      <w:r w:rsidR="002704E3" w:rsidRPr="00D55E9F">
        <w:rPr>
          <w:rFonts w:ascii="Times New Roman" w:hAnsi="Times New Roman"/>
          <w:i w:val="0"/>
          <w:lang w:val="en-US" w:eastAsia="zh-TW"/>
        </w:rPr>
        <w:t>屬</w:t>
      </w:r>
      <w:r w:rsidR="00B723C1" w:rsidRPr="00D55E9F">
        <w:rPr>
          <w:rFonts w:ascii="Times New Roman" w:hAnsi="Times New Roman"/>
          <w:i w:val="0"/>
          <w:lang w:val="en-US" w:eastAsia="zh-TW"/>
        </w:rPr>
        <w:t>次</w:t>
      </w:r>
      <w:r w:rsidR="006A41BB" w:rsidRPr="00D55E9F">
        <w:rPr>
          <w:rFonts w:ascii="Times New Roman" w:hAnsi="Times New Roman"/>
          <w:i w:val="0"/>
          <w:lang w:val="en-US" w:eastAsia="zh-TW"/>
        </w:rPr>
        <w:t>級</w:t>
      </w:r>
      <w:r w:rsidR="009B458C" w:rsidRPr="00D55E9F">
        <w:rPr>
          <w:rFonts w:ascii="Times New Roman" w:hAnsi="Times New Roman"/>
          <w:i w:val="0"/>
          <w:lang w:val="en-US" w:eastAsia="zh-TW"/>
        </w:rPr>
        <w:t>；</w:t>
      </w:r>
      <w:r w:rsidR="00B940C2" w:rsidRPr="00D55E9F">
        <w:rPr>
          <w:rFonts w:ascii="Times New Roman" w:hAnsi="Times New Roman"/>
          <w:i w:val="0"/>
          <w:lang w:val="en-US" w:eastAsia="zh-TW"/>
        </w:rPr>
        <w:t>由於被擊中</w:t>
      </w:r>
      <w:proofErr w:type="gramStart"/>
      <w:r w:rsidR="00B940C2" w:rsidRPr="00D55E9F">
        <w:rPr>
          <w:rFonts w:ascii="Times New Roman" w:hAnsi="Times New Roman"/>
          <w:i w:val="0"/>
          <w:lang w:val="en-US" w:eastAsia="zh-TW"/>
        </w:rPr>
        <w:t>的窗</w:t>
      </w:r>
      <w:r w:rsidR="00EA0FC2" w:rsidRPr="00D55E9F">
        <w:rPr>
          <w:rFonts w:ascii="Times New Roman" w:hAnsi="Times New Roman"/>
          <w:i w:val="0"/>
          <w:lang w:val="en-US" w:eastAsia="zh-TW"/>
        </w:rPr>
        <w:t>緊閉</w:t>
      </w:r>
      <w:proofErr w:type="gramEnd"/>
      <w:r w:rsidR="0043702E" w:rsidRPr="00D55E9F">
        <w:rPr>
          <w:rFonts w:ascii="Times New Roman" w:hAnsi="Times New Roman"/>
          <w:i w:val="0"/>
          <w:lang w:val="en-US" w:eastAsia="zh-TW"/>
        </w:rPr>
        <w:t>，</w:t>
      </w:r>
      <w:r w:rsidR="00050F48" w:rsidRPr="00D55E9F">
        <w:rPr>
          <w:rFonts w:ascii="Times New Roman" w:hAnsi="Times New Roman"/>
          <w:i w:val="0"/>
          <w:lang w:val="en-US" w:eastAsia="zh-TW"/>
        </w:rPr>
        <w:t>造成的</w:t>
      </w:r>
      <w:r w:rsidR="003654D9" w:rsidRPr="00D55E9F">
        <w:rPr>
          <w:rFonts w:ascii="Times New Roman" w:hAnsi="Times New Roman"/>
          <w:i w:val="0"/>
          <w:lang w:val="en-US" w:eastAsia="zh-TW"/>
        </w:rPr>
        <w:t>損害</w:t>
      </w:r>
      <w:r w:rsidR="00CF3DCB" w:rsidRPr="00D55E9F">
        <w:rPr>
          <w:rFonts w:ascii="Times New Roman" w:hAnsi="Times New Roman"/>
          <w:i w:val="0"/>
          <w:lang w:val="en-US" w:eastAsia="zh-TW"/>
        </w:rPr>
        <w:t>輕微，</w:t>
      </w:r>
      <w:r w:rsidR="002233F5" w:rsidRPr="00D55E9F">
        <w:rPr>
          <w:rFonts w:ascii="Times New Roman" w:hAnsi="Times New Roman"/>
          <w:i w:val="0"/>
          <w:lang w:val="en-US" w:eastAsia="zh-TW"/>
        </w:rPr>
        <w:t>程度</w:t>
      </w:r>
      <w:r w:rsidR="000F1EA6" w:rsidRPr="00D55E9F">
        <w:rPr>
          <w:rFonts w:ascii="Times New Roman" w:hAnsi="Times New Roman"/>
          <w:i w:val="0"/>
          <w:lang w:val="en-US" w:eastAsia="zh-TW"/>
        </w:rPr>
        <w:t>僅</w:t>
      </w:r>
      <w:proofErr w:type="gramStart"/>
      <w:r w:rsidR="004A7905" w:rsidRPr="00D55E9F">
        <w:rPr>
          <w:rFonts w:ascii="Times New Roman" w:hAnsi="Times New Roman"/>
          <w:i w:val="0"/>
          <w:lang w:val="en-US" w:eastAsia="zh-TW"/>
        </w:rPr>
        <w:t>介</w:t>
      </w:r>
      <w:proofErr w:type="gramEnd"/>
      <w:r w:rsidR="004A7905" w:rsidRPr="00D55E9F">
        <w:rPr>
          <w:rFonts w:ascii="Times New Roman" w:hAnsi="Times New Roman"/>
          <w:i w:val="0"/>
          <w:lang w:val="en-US" w:eastAsia="zh-TW"/>
        </w:rPr>
        <w:t>乎</w:t>
      </w:r>
      <w:r w:rsidR="009F0FF7" w:rsidRPr="00D55E9F">
        <w:rPr>
          <w:rFonts w:ascii="Times New Roman" w:hAnsi="Times New Roman"/>
          <w:i w:val="0"/>
          <w:lang w:val="en-US" w:eastAsia="zh-TW"/>
        </w:rPr>
        <w:t>最低</w:t>
      </w:r>
      <w:r w:rsidR="00B723C1" w:rsidRPr="00D55E9F">
        <w:rPr>
          <w:rFonts w:ascii="Times New Roman" w:hAnsi="Times New Roman"/>
          <w:i w:val="0"/>
          <w:lang w:val="en-US" w:eastAsia="zh-TW"/>
        </w:rPr>
        <w:t>兩個水平</w:t>
      </w:r>
      <w:r w:rsidR="00F81C21" w:rsidRPr="00D55E9F">
        <w:rPr>
          <w:rFonts w:ascii="Times New Roman" w:hAnsi="Times New Roman"/>
          <w:i w:val="0"/>
          <w:lang w:val="en-US" w:eastAsia="zh-TW"/>
        </w:rPr>
        <w:t>之間</w:t>
      </w:r>
      <w:r w:rsidR="0077399B" w:rsidRPr="00D55E9F">
        <w:rPr>
          <w:rFonts w:ascii="Times New Roman" w:hAnsi="Times New Roman"/>
          <w:i w:val="0"/>
          <w:lang w:val="en-US" w:eastAsia="zh-TW"/>
        </w:rPr>
        <w:t>。</w:t>
      </w:r>
      <w:proofErr w:type="gramStart"/>
      <w:r w:rsidR="00BC7F92" w:rsidRPr="00D55E9F">
        <w:rPr>
          <w:rFonts w:ascii="Times New Roman" w:hAnsi="Times New Roman"/>
          <w:i w:val="0"/>
          <w:lang w:val="en-US" w:eastAsia="zh-TW"/>
        </w:rPr>
        <w:t>再者</w:t>
      </w:r>
      <w:r w:rsidR="00C728FF" w:rsidRPr="00D55E9F">
        <w:rPr>
          <w:rFonts w:ascii="Times New Roman" w:hAnsi="Times New Roman"/>
          <w:i w:val="0"/>
          <w:lang w:val="en-US" w:eastAsia="zh-TW"/>
        </w:rPr>
        <w:t>，</w:t>
      </w:r>
      <w:proofErr w:type="gramEnd"/>
      <w:r w:rsidR="00B12C31" w:rsidRPr="00D55E9F">
        <w:rPr>
          <w:rFonts w:ascii="Times New Roman" w:hAnsi="Times New Roman"/>
          <w:i w:val="0"/>
          <w:lang w:val="en-US" w:eastAsia="zh-TW"/>
        </w:rPr>
        <w:t>答辯人犯案</w:t>
      </w:r>
      <w:r w:rsidR="00C728FF" w:rsidRPr="00D55E9F">
        <w:rPr>
          <w:rFonts w:ascii="Times New Roman" w:hAnsi="Times New Roman"/>
          <w:i w:val="0"/>
          <w:lang w:val="en-US" w:eastAsia="zh-TW"/>
        </w:rPr>
        <w:t>不是</w:t>
      </w:r>
      <w:r w:rsidR="00631C5A" w:rsidRPr="00D55E9F">
        <w:rPr>
          <w:rFonts w:ascii="Times New Roman" w:hAnsi="Times New Roman"/>
          <w:i w:val="0"/>
          <w:lang w:val="en-US" w:eastAsia="zh-TW"/>
        </w:rPr>
        <w:t>「為自己」</w:t>
      </w:r>
      <w:r w:rsidR="00BC7F92" w:rsidRPr="00D55E9F">
        <w:rPr>
          <w:rFonts w:ascii="Times New Roman" w:hAnsi="Times New Roman"/>
          <w:i w:val="0"/>
          <w:lang w:val="en-US" w:eastAsia="zh-TW"/>
        </w:rPr>
        <w:t>，他只是在和父親爭吵後跟隨別人犯案</w:t>
      </w:r>
      <w:r w:rsidR="008071B5" w:rsidRPr="00D55E9F">
        <w:rPr>
          <w:rFonts w:ascii="Times New Roman" w:hAnsi="Times New Roman"/>
          <w:i w:val="0"/>
          <w:lang w:val="en-US" w:eastAsia="zh-TW"/>
        </w:rPr>
        <w:t>。</w:t>
      </w:r>
      <w:r w:rsidR="005B1EA5" w:rsidRPr="00D55E9F">
        <w:rPr>
          <w:rFonts w:ascii="Times New Roman" w:hAnsi="Times New Roman"/>
          <w:i w:val="0"/>
          <w:lang w:val="en-US" w:eastAsia="zh-TW"/>
        </w:rPr>
        <w:t>由於</w:t>
      </w:r>
      <w:r w:rsidR="00577E0E" w:rsidRPr="00D55E9F">
        <w:rPr>
          <w:rFonts w:ascii="Times New Roman" w:hAnsi="Times New Roman"/>
          <w:i w:val="0"/>
          <w:lang w:val="en-US" w:eastAsia="zh-TW"/>
        </w:rPr>
        <w:t>汽油彈</w:t>
      </w:r>
      <w:r w:rsidR="00B97E41" w:rsidRPr="00D55E9F">
        <w:rPr>
          <w:rFonts w:ascii="Times New Roman" w:hAnsi="Times New Roman"/>
          <w:i w:val="0"/>
          <w:lang w:val="en-US" w:eastAsia="zh-TW"/>
        </w:rPr>
        <w:t>由</w:t>
      </w:r>
      <w:r w:rsidR="00EA2B9D" w:rsidRPr="00D55E9F">
        <w:rPr>
          <w:rFonts w:ascii="Times New Roman" w:hAnsi="Times New Roman"/>
          <w:i w:val="0"/>
          <w:lang w:val="en-US" w:eastAsia="zh-TW"/>
        </w:rPr>
        <w:t>玻璃瓶</w:t>
      </w:r>
      <w:r w:rsidR="00B97E41" w:rsidRPr="00D55E9F">
        <w:rPr>
          <w:rFonts w:ascii="Times New Roman" w:hAnsi="Times New Roman"/>
          <w:i w:val="0"/>
          <w:lang w:val="en-US" w:eastAsia="zh-TW"/>
        </w:rPr>
        <w:t>製造</w:t>
      </w:r>
      <w:r w:rsidR="00EA2B9D" w:rsidRPr="00D55E9F">
        <w:rPr>
          <w:rFonts w:ascii="Times New Roman" w:hAnsi="Times New Roman"/>
          <w:i w:val="0"/>
          <w:lang w:val="en-US" w:eastAsia="zh-TW"/>
        </w:rPr>
        <w:t>，</w:t>
      </w:r>
      <w:proofErr w:type="gramStart"/>
      <w:r w:rsidR="00B97E41" w:rsidRPr="00D55E9F">
        <w:rPr>
          <w:rFonts w:ascii="Times New Roman" w:hAnsi="Times New Roman"/>
          <w:i w:val="0"/>
          <w:lang w:val="en-US" w:eastAsia="zh-TW"/>
        </w:rPr>
        <w:t>能盛載</w:t>
      </w:r>
      <w:r w:rsidR="00EA2B9D" w:rsidRPr="00D55E9F">
        <w:rPr>
          <w:rFonts w:ascii="Times New Roman" w:hAnsi="Times New Roman"/>
          <w:i w:val="0"/>
          <w:lang w:val="en-US" w:eastAsia="zh-TW"/>
        </w:rPr>
        <w:t>的</w:t>
      </w:r>
      <w:r w:rsidR="00B97E41" w:rsidRPr="00D55E9F">
        <w:rPr>
          <w:rFonts w:ascii="Times New Roman" w:hAnsi="Times New Roman"/>
          <w:i w:val="0"/>
          <w:lang w:val="en-US" w:eastAsia="zh-TW"/>
        </w:rPr>
        <w:t>助燃劑</w:t>
      </w:r>
      <w:r w:rsidR="00504C4C" w:rsidRPr="00D55E9F">
        <w:rPr>
          <w:rFonts w:ascii="Times New Roman" w:hAnsi="Times New Roman"/>
          <w:i w:val="0"/>
          <w:lang w:val="en-US" w:eastAsia="zh-TW"/>
        </w:rPr>
        <w:t>不多</w:t>
      </w:r>
      <w:proofErr w:type="gramEnd"/>
      <w:r w:rsidR="00504C4C" w:rsidRPr="00D55E9F">
        <w:rPr>
          <w:rFonts w:ascii="Times New Roman" w:hAnsi="Times New Roman"/>
          <w:i w:val="0"/>
          <w:lang w:val="en-US" w:eastAsia="zh-TW"/>
        </w:rPr>
        <w:t>，</w:t>
      </w:r>
      <w:r w:rsidR="00D737C1" w:rsidRPr="00D55E9F">
        <w:rPr>
          <w:rFonts w:ascii="Times New Roman" w:hAnsi="Times New Roman"/>
          <w:i w:val="0"/>
          <w:lang w:val="en-US" w:eastAsia="zh-TW"/>
        </w:rPr>
        <w:t>所以用助燃劑縱火</w:t>
      </w:r>
      <w:r w:rsidR="002E63E2" w:rsidRPr="00D55E9F">
        <w:rPr>
          <w:rFonts w:ascii="Times New Roman" w:hAnsi="Times New Roman"/>
          <w:i w:val="0"/>
          <w:lang w:val="en-US" w:eastAsia="zh-TW"/>
        </w:rPr>
        <w:t>的</w:t>
      </w:r>
      <w:r w:rsidR="00D737C1" w:rsidRPr="00D55E9F">
        <w:rPr>
          <w:rFonts w:ascii="Times New Roman" w:hAnsi="Times New Roman"/>
          <w:i w:val="0"/>
          <w:lang w:val="en-US" w:eastAsia="zh-TW"/>
        </w:rPr>
        <w:t>加刑因素</w:t>
      </w:r>
      <w:r w:rsidR="00453120" w:rsidRPr="00D55E9F">
        <w:rPr>
          <w:rFonts w:ascii="Times New Roman" w:hAnsi="Times New Roman"/>
          <w:i w:val="0"/>
          <w:lang w:val="en-US" w:eastAsia="zh-TW"/>
        </w:rPr>
        <w:t>亦有限</w:t>
      </w:r>
      <w:r w:rsidR="003941DC" w:rsidRPr="00D55E9F">
        <w:rPr>
          <w:rFonts w:ascii="Times New Roman" w:hAnsi="Times New Roman"/>
          <w:i w:val="0"/>
          <w:lang w:val="en-US" w:eastAsia="zh-TW"/>
        </w:rPr>
        <w:t>。</w:t>
      </w:r>
      <w:r w:rsidR="00D64078" w:rsidRPr="00D55E9F">
        <w:rPr>
          <w:rFonts w:ascii="Times New Roman" w:hAnsi="Times New Roman"/>
          <w:i w:val="0"/>
          <w:lang w:val="en-US" w:eastAsia="zh-TW"/>
        </w:rPr>
        <w:t>誠然，答辯人</w:t>
      </w:r>
      <w:r w:rsidR="00783625" w:rsidRPr="00D55E9F">
        <w:rPr>
          <w:rFonts w:ascii="Times New Roman" w:hAnsi="Times New Roman"/>
          <w:i w:val="0"/>
          <w:lang w:val="en-US" w:eastAsia="zh-TW"/>
        </w:rPr>
        <w:t>帶同另一女子</w:t>
      </w:r>
      <w:r w:rsidR="008071B5" w:rsidRPr="00D55E9F">
        <w:rPr>
          <w:rFonts w:ascii="Times New Roman" w:hAnsi="Times New Roman"/>
          <w:i w:val="0"/>
          <w:lang w:val="en-US" w:eastAsia="zh-TW"/>
        </w:rPr>
        <w:t>在</w:t>
      </w:r>
      <w:r w:rsidR="005448A4" w:rsidRPr="00D55E9F">
        <w:rPr>
          <w:rFonts w:ascii="Times New Roman" w:hAnsi="Times New Roman"/>
          <w:i w:val="0"/>
          <w:lang w:val="en-US" w:eastAsia="zh-TW"/>
        </w:rPr>
        <w:t>住</w:t>
      </w:r>
      <w:r w:rsidR="00046BB5" w:rsidRPr="00D55E9F">
        <w:rPr>
          <w:rFonts w:ascii="Times New Roman" w:hAnsi="Times New Roman"/>
          <w:i w:val="0"/>
          <w:lang w:val="en-US" w:eastAsia="zh-TW"/>
        </w:rPr>
        <w:t>人</w:t>
      </w:r>
      <w:r w:rsidR="005448A4" w:rsidRPr="00D55E9F">
        <w:rPr>
          <w:rFonts w:ascii="Times New Roman" w:hAnsi="Times New Roman"/>
          <w:i w:val="0"/>
          <w:lang w:val="en-US" w:eastAsia="zh-TW"/>
        </w:rPr>
        <w:t>的地方</w:t>
      </w:r>
      <w:r w:rsidR="00783625" w:rsidRPr="00D55E9F">
        <w:rPr>
          <w:rFonts w:ascii="Times New Roman" w:hAnsi="Times New Roman"/>
          <w:i w:val="0"/>
          <w:lang w:val="en-US" w:eastAsia="zh-TW"/>
        </w:rPr>
        <w:t>犯案，</w:t>
      </w:r>
      <w:r w:rsidR="00642A99" w:rsidRPr="00D55E9F">
        <w:rPr>
          <w:rFonts w:ascii="Times New Roman" w:hAnsi="Times New Roman"/>
          <w:i w:val="0"/>
          <w:lang w:val="en-US" w:eastAsia="zh-TW"/>
        </w:rPr>
        <w:t>危</w:t>
      </w:r>
      <w:r w:rsidR="00A167F4" w:rsidRPr="00D55E9F">
        <w:rPr>
          <w:rFonts w:ascii="Times New Roman" w:hAnsi="Times New Roman"/>
          <w:i w:val="0"/>
          <w:lang w:val="en-US" w:eastAsia="zh-TW"/>
        </w:rPr>
        <w:t>及</w:t>
      </w:r>
      <w:r w:rsidR="00642A99" w:rsidRPr="00D55E9F">
        <w:rPr>
          <w:rFonts w:ascii="Times New Roman" w:hAnsi="Times New Roman"/>
          <w:i w:val="0"/>
          <w:lang w:val="en-US" w:eastAsia="zh-TW"/>
        </w:rPr>
        <w:t>整棟大廈，</w:t>
      </w:r>
      <w:r w:rsidR="00B66506" w:rsidRPr="00D55E9F">
        <w:rPr>
          <w:rFonts w:ascii="Times New Roman" w:hAnsi="Times New Roman"/>
          <w:i w:val="0"/>
          <w:lang w:val="en-US" w:eastAsia="zh-TW"/>
        </w:rPr>
        <w:t>基於公眾利益一般</w:t>
      </w:r>
      <w:r w:rsidR="00C80085" w:rsidRPr="00D55E9F">
        <w:rPr>
          <w:rFonts w:ascii="Times New Roman" w:hAnsi="Times New Roman"/>
          <w:i w:val="0"/>
          <w:lang w:val="en-US" w:eastAsia="zh-TW"/>
        </w:rPr>
        <w:t>須</w:t>
      </w:r>
      <w:r w:rsidR="00B66506" w:rsidRPr="00D55E9F">
        <w:rPr>
          <w:rFonts w:ascii="Times New Roman" w:hAnsi="Times New Roman"/>
          <w:i w:val="0"/>
          <w:lang w:val="en-US" w:eastAsia="zh-TW"/>
        </w:rPr>
        <w:t>嚴懲，</w:t>
      </w:r>
      <w:r w:rsidR="00783625" w:rsidRPr="00D55E9F">
        <w:rPr>
          <w:rFonts w:ascii="Times New Roman" w:hAnsi="Times New Roman"/>
          <w:i w:val="0"/>
          <w:lang w:val="en-US" w:eastAsia="zh-TW"/>
        </w:rPr>
        <w:t>但</w:t>
      </w:r>
      <w:r w:rsidR="008D41C5" w:rsidRPr="00D55E9F">
        <w:rPr>
          <w:rFonts w:ascii="Times New Roman" w:hAnsi="Times New Roman"/>
          <w:i w:val="0"/>
          <w:lang w:val="en-US" w:eastAsia="zh-TW"/>
        </w:rPr>
        <w:t>按照</w:t>
      </w:r>
      <w:r w:rsidR="00F809D3" w:rsidRPr="00D55E9F">
        <w:rPr>
          <w:rFonts w:ascii="Times New Roman" w:hAnsi="Times New Roman"/>
          <w:i w:val="0"/>
          <w:lang w:val="en-US" w:eastAsia="zh-TW"/>
        </w:rPr>
        <w:t>法例，</w:t>
      </w:r>
      <w:proofErr w:type="gramStart"/>
      <w:r w:rsidR="00FD6284" w:rsidRPr="00D55E9F">
        <w:rPr>
          <w:rFonts w:ascii="Times New Roman" w:hAnsi="Times New Roman"/>
          <w:i w:val="0"/>
          <w:lang w:val="en-US" w:eastAsia="zh-TW"/>
        </w:rPr>
        <w:t>鑑</w:t>
      </w:r>
      <w:proofErr w:type="gramEnd"/>
      <w:r w:rsidR="00FD6284" w:rsidRPr="00D55E9F">
        <w:rPr>
          <w:rFonts w:ascii="Times New Roman" w:hAnsi="Times New Roman"/>
          <w:i w:val="0"/>
          <w:lang w:val="en-US" w:eastAsia="zh-TW"/>
        </w:rPr>
        <w:t>於</w:t>
      </w:r>
      <w:r w:rsidR="009F64A3" w:rsidRPr="00D55E9F">
        <w:rPr>
          <w:rFonts w:ascii="Times New Roman" w:hAnsi="Times New Roman"/>
          <w:i w:val="0"/>
          <w:lang w:val="en-US" w:eastAsia="zh-TW"/>
        </w:rPr>
        <w:t>答辯人</w:t>
      </w:r>
      <w:r w:rsidR="00FD6284" w:rsidRPr="00D55E9F">
        <w:rPr>
          <w:rFonts w:ascii="Times New Roman" w:hAnsi="Times New Roman"/>
          <w:i w:val="0"/>
          <w:lang w:val="en-US" w:eastAsia="zh-TW"/>
        </w:rPr>
        <w:t>的年紀</w:t>
      </w:r>
      <w:r w:rsidR="009F64A3" w:rsidRPr="00D55E9F">
        <w:rPr>
          <w:rFonts w:ascii="Times New Roman" w:hAnsi="Times New Roman"/>
          <w:i w:val="0"/>
          <w:lang w:val="en-US" w:eastAsia="zh-TW"/>
        </w:rPr>
        <w:t>，除非</w:t>
      </w:r>
      <w:r w:rsidR="008D4471" w:rsidRPr="00D55E9F">
        <w:rPr>
          <w:rFonts w:ascii="Times New Roman" w:hAnsi="Times New Roman"/>
          <w:i w:val="0"/>
          <w:lang w:val="en-US" w:eastAsia="zh-TW"/>
        </w:rPr>
        <w:t>別無</w:t>
      </w:r>
      <w:r w:rsidR="00636C07" w:rsidRPr="00D55E9F">
        <w:rPr>
          <w:rFonts w:ascii="Times New Roman" w:hAnsi="Times New Roman"/>
          <w:i w:val="0"/>
          <w:lang w:val="en-US" w:eastAsia="zh-TW"/>
        </w:rPr>
        <w:t>其他合適選項</w:t>
      </w:r>
      <w:r w:rsidR="00480D85" w:rsidRPr="00D55E9F">
        <w:rPr>
          <w:rFonts w:ascii="Times New Roman" w:hAnsi="Times New Roman"/>
          <w:i w:val="0"/>
          <w:lang w:val="en-US" w:eastAsia="zh-TW"/>
        </w:rPr>
        <w:t>否則</w:t>
      </w:r>
      <w:r w:rsidR="000A666D" w:rsidRPr="00D55E9F">
        <w:rPr>
          <w:rFonts w:ascii="Times New Roman" w:hAnsi="Times New Roman"/>
          <w:i w:val="0"/>
          <w:lang w:val="en-US" w:eastAsia="zh-TW"/>
        </w:rPr>
        <w:t>不得處</w:t>
      </w:r>
      <w:r w:rsidR="00636C07" w:rsidRPr="00D55E9F">
        <w:rPr>
          <w:rFonts w:ascii="Times New Roman" w:hAnsi="Times New Roman"/>
          <w:i w:val="0"/>
          <w:lang w:val="en-US" w:eastAsia="zh-TW"/>
        </w:rPr>
        <w:t>以</w:t>
      </w:r>
      <w:r w:rsidR="000A666D" w:rsidRPr="00D55E9F">
        <w:rPr>
          <w:rFonts w:ascii="Times New Roman" w:hAnsi="Times New Roman"/>
          <w:i w:val="0"/>
          <w:lang w:val="en-US" w:eastAsia="zh-TW"/>
        </w:rPr>
        <w:t>監禁</w:t>
      </w:r>
      <w:r w:rsidR="00A3481B" w:rsidRPr="00D55E9F">
        <w:rPr>
          <w:rFonts w:ascii="Times New Roman" w:hAnsi="Times New Roman"/>
          <w:i w:val="0"/>
          <w:lang w:val="en-US" w:eastAsia="zh-TW"/>
        </w:rPr>
        <w:t>。</w:t>
      </w:r>
      <w:r w:rsidR="006E002B" w:rsidRPr="00D55E9F">
        <w:rPr>
          <w:rFonts w:ascii="Times New Roman" w:hAnsi="Times New Roman"/>
          <w:i w:val="0"/>
          <w:szCs w:val="28"/>
          <w:lang w:eastAsia="zh-TW"/>
        </w:rPr>
        <w:t>根據</w:t>
      </w:r>
      <w:r w:rsidR="00DB4F17" w:rsidRPr="00D55E9F">
        <w:rPr>
          <w:rFonts w:ascii="Times New Roman" w:hAnsi="Times New Roman"/>
          <w:i w:val="0"/>
          <w:szCs w:val="28"/>
          <w:lang w:eastAsia="zh-TW"/>
        </w:rPr>
        <w:t>案例</w:t>
      </w:r>
      <w:r w:rsidR="00B234FA" w:rsidRPr="00D55E9F">
        <w:rPr>
          <w:rFonts w:ascii="Times New Roman" w:hAnsi="Times New Roman"/>
          <w:i w:val="0"/>
          <w:szCs w:val="28"/>
          <w:lang w:eastAsia="zh-TW"/>
        </w:rPr>
        <w:t>，</w:t>
      </w:r>
      <w:r w:rsidR="005509B7" w:rsidRPr="00D55E9F">
        <w:rPr>
          <w:rFonts w:ascii="Times New Roman" w:hAnsi="Times New Roman"/>
          <w:i w:val="0"/>
          <w:szCs w:val="28"/>
          <w:lang w:eastAsia="zh-TW"/>
        </w:rPr>
        <w:t>在</w:t>
      </w:r>
      <w:r w:rsidR="00DB7537" w:rsidRPr="00D55E9F">
        <w:rPr>
          <w:rFonts w:ascii="Times New Roman" w:hAnsi="Times New Roman"/>
          <w:i w:val="0"/>
          <w:szCs w:val="28"/>
          <w:lang w:eastAsia="zh-TW"/>
        </w:rPr>
        <w:t>為</w:t>
      </w:r>
      <w:r w:rsidR="005509B7" w:rsidRPr="00D55E9F">
        <w:rPr>
          <w:rFonts w:ascii="Times New Roman" w:hAnsi="Times New Roman"/>
          <w:i w:val="0"/>
          <w:szCs w:val="28"/>
          <w:lang w:eastAsia="zh-TW"/>
        </w:rPr>
        <w:t>數</w:t>
      </w:r>
      <w:r w:rsidR="00DB7537" w:rsidRPr="00D55E9F">
        <w:rPr>
          <w:rFonts w:ascii="Times New Roman" w:hAnsi="Times New Roman"/>
          <w:i w:val="0"/>
          <w:szCs w:val="28"/>
          <w:lang w:eastAsia="zh-TW"/>
        </w:rPr>
        <w:t>不多的</w:t>
      </w:r>
      <w:r w:rsidR="00E46963" w:rsidRPr="00D55E9F">
        <w:rPr>
          <w:rFonts w:ascii="Times New Roman" w:hAnsi="Times New Roman"/>
          <w:i w:val="0"/>
          <w:szCs w:val="28"/>
          <w:lang w:eastAsia="zh-TW"/>
        </w:rPr>
        <w:t>嚴重</w:t>
      </w:r>
      <w:r w:rsidR="005509B7" w:rsidRPr="00D55E9F">
        <w:rPr>
          <w:rFonts w:ascii="Times New Roman" w:hAnsi="Times New Roman"/>
          <w:i w:val="0"/>
          <w:szCs w:val="28"/>
          <w:lang w:eastAsia="zh-TW"/>
        </w:rPr>
        <w:t>案件，</w:t>
      </w:r>
      <w:r w:rsidR="00B234FA" w:rsidRPr="00D55E9F">
        <w:rPr>
          <w:rFonts w:ascii="Times New Roman" w:hAnsi="Times New Roman"/>
          <w:i w:val="0"/>
          <w:szCs w:val="28"/>
          <w:lang w:eastAsia="zh-TW"/>
        </w:rPr>
        <w:t>公眾利益</w:t>
      </w:r>
      <w:r w:rsidR="001B79AB" w:rsidRPr="00D55E9F">
        <w:rPr>
          <w:rFonts w:ascii="Times New Roman" w:hAnsi="Times New Roman"/>
          <w:i w:val="0"/>
          <w:szCs w:val="28"/>
          <w:lang w:eastAsia="zh-TW"/>
        </w:rPr>
        <w:t>也</w:t>
      </w:r>
      <w:r w:rsidR="00B234FA" w:rsidRPr="00D55E9F">
        <w:rPr>
          <w:rFonts w:ascii="Times New Roman" w:hAnsi="Times New Roman"/>
          <w:i w:val="0"/>
          <w:szCs w:val="28"/>
          <w:lang w:eastAsia="zh-TW"/>
        </w:rPr>
        <w:t>可</w:t>
      </w:r>
      <w:r w:rsidR="00AB1D55" w:rsidRPr="00D55E9F">
        <w:rPr>
          <w:rFonts w:ascii="Times New Roman" w:hAnsi="Times New Roman"/>
          <w:i w:val="0"/>
          <w:szCs w:val="28"/>
          <w:lang w:eastAsia="zh-TW"/>
        </w:rPr>
        <w:t>以通過讓年輕犯人更生而得到</w:t>
      </w:r>
      <w:r w:rsidR="002865CF" w:rsidRPr="00D55E9F">
        <w:rPr>
          <w:rFonts w:ascii="Times New Roman" w:hAnsi="Times New Roman"/>
          <w:i w:val="0"/>
          <w:szCs w:val="28"/>
          <w:lang w:eastAsia="zh-TW"/>
        </w:rPr>
        <w:t>保障</w:t>
      </w:r>
      <w:r w:rsidR="008F5B32" w:rsidRPr="00D55E9F">
        <w:rPr>
          <w:rFonts w:ascii="Times New Roman" w:hAnsi="Times New Roman"/>
          <w:i w:val="0"/>
          <w:szCs w:val="28"/>
          <w:lang w:eastAsia="zh-TW"/>
        </w:rPr>
        <w:t>。</w:t>
      </w:r>
      <w:r w:rsidR="00534EF7" w:rsidRPr="00D55E9F">
        <w:rPr>
          <w:rFonts w:ascii="Times New Roman" w:hAnsi="Times New Roman"/>
          <w:i w:val="0"/>
          <w:szCs w:val="28"/>
          <w:lang w:eastAsia="zh-TW"/>
        </w:rPr>
        <w:t>心理專家</w:t>
      </w:r>
      <w:r w:rsidR="008854FE" w:rsidRPr="00D55E9F">
        <w:rPr>
          <w:rFonts w:ascii="Times New Roman" w:hAnsi="Times New Roman"/>
          <w:i w:val="0"/>
          <w:szCs w:val="28"/>
          <w:lang w:eastAsia="zh-TW"/>
        </w:rPr>
        <w:t>分析，答辯人</w:t>
      </w:r>
      <w:r w:rsidR="0014208D" w:rsidRPr="00D55E9F">
        <w:rPr>
          <w:rFonts w:ascii="Times New Roman" w:hAnsi="Times New Roman"/>
          <w:i w:val="0"/>
          <w:szCs w:val="28"/>
          <w:lang w:eastAsia="zh-TW"/>
        </w:rPr>
        <w:t>犯</w:t>
      </w:r>
      <w:r w:rsidR="008854FE" w:rsidRPr="00D55E9F">
        <w:rPr>
          <w:rFonts w:ascii="Times New Roman" w:hAnsi="Times New Roman"/>
          <w:i w:val="0"/>
          <w:szCs w:val="28"/>
          <w:lang w:eastAsia="zh-TW"/>
        </w:rPr>
        <w:t>案</w:t>
      </w:r>
      <w:r w:rsidR="006E3507" w:rsidRPr="00D55E9F">
        <w:rPr>
          <w:rFonts w:ascii="Times New Roman" w:hAnsi="Times New Roman"/>
          <w:i w:val="0"/>
          <w:lang w:val="en-US" w:eastAsia="zh-TW"/>
        </w:rPr>
        <w:t>，</w:t>
      </w:r>
      <w:r w:rsidR="008854FE" w:rsidRPr="00D55E9F">
        <w:rPr>
          <w:rFonts w:ascii="Times New Roman" w:hAnsi="Times New Roman"/>
          <w:i w:val="0"/>
          <w:lang w:val="en-US" w:eastAsia="zh-TW"/>
        </w:rPr>
        <w:t>「</w:t>
      </w:r>
      <w:r w:rsidR="00D0594C" w:rsidRPr="00D55E9F">
        <w:rPr>
          <w:rFonts w:ascii="Times New Roman" w:hAnsi="Times New Roman"/>
          <w:i w:val="0"/>
          <w:lang w:val="en-US" w:eastAsia="zh-TW"/>
        </w:rPr>
        <w:t>好大程度可以歸咎於</w:t>
      </w:r>
      <w:r w:rsidR="008854FE" w:rsidRPr="00D55E9F">
        <w:rPr>
          <w:rFonts w:ascii="Times New Roman" w:hAnsi="Times New Roman"/>
          <w:i w:val="0"/>
          <w:lang w:val="en-US" w:eastAsia="zh-TW"/>
        </w:rPr>
        <w:t>」</w:t>
      </w:r>
      <w:r w:rsidR="0014208D" w:rsidRPr="00D55E9F">
        <w:rPr>
          <w:rFonts w:ascii="Times New Roman" w:hAnsi="Times New Roman"/>
          <w:i w:val="0"/>
          <w:lang w:val="en-US" w:eastAsia="zh-TW"/>
        </w:rPr>
        <w:t>他</w:t>
      </w:r>
      <w:r w:rsidR="003E3FAB" w:rsidRPr="00D55E9F">
        <w:rPr>
          <w:rFonts w:ascii="Times New Roman" w:hAnsi="Times New Roman"/>
          <w:i w:val="0"/>
          <w:lang w:val="en-US" w:eastAsia="zh-TW"/>
        </w:rPr>
        <w:t>的</w:t>
      </w:r>
      <w:proofErr w:type="gramStart"/>
      <w:r w:rsidR="00991263" w:rsidRPr="00D55E9F">
        <w:rPr>
          <w:rFonts w:ascii="Times New Roman" w:hAnsi="Times New Roman"/>
          <w:i w:val="0"/>
          <w:lang w:val="en-US" w:eastAsia="zh-TW"/>
        </w:rPr>
        <w:t>亞氏保加</w:t>
      </w:r>
      <w:r w:rsidR="00A56F23" w:rsidRPr="00D55E9F">
        <w:rPr>
          <w:rFonts w:ascii="Times New Roman" w:hAnsi="Times New Roman"/>
          <w:i w:val="0"/>
          <w:lang w:val="en-US" w:eastAsia="zh-TW"/>
        </w:rPr>
        <w:t>症</w:t>
      </w:r>
      <w:proofErr w:type="gramEnd"/>
      <w:r w:rsidR="002133B4" w:rsidRPr="00D55E9F">
        <w:rPr>
          <w:rFonts w:ascii="Times New Roman" w:hAnsi="Times New Roman"/>
          <w:i w:val="0"/>
          <w:lang w:val="en-US" w:eastAsia="zh-TW"/>
        </w:rPr>
        <w:t>及</w:t>
      </w:r>
      <w:r w:rsidR="005E0D77" w:rsidRPr="00D55E9F">
        <w:rPr>
          <w:rFonts w:ascii="Times New Roman" w:hAnsi="Times New Roman"/>
          <w:i w:val="0"/>
          <w:lang w:val="en-US" w:eastAsia="zh-TW"/>
        </w:rPr>
        <w:t>其他</w:t>
      </w:r>
      <w:r w:rsidR="00991263" w:rsidRPr="00D55E9F">
        <w:rPr>
          <w:rFonts w:ascii="Times New Roman" w:hAnsi="Times New Roman"/>
          <w:i w:val="0"/>
          <w:lang w:val="en-US" w:eastAsia="zh-TW"/>
        </w:rPr>
        <w:t>症</w:t>
      </w:r>
      <w:r w:rsidR="005E0D77" w:rsidRPr="00D55E9F">
        <w:rPr>
          <w:rFonts w:ascii="Times New Roman" w:hAnsi="Times New Roman"/>
          <w:i w:val="0"/>
          <w:lang w:val="en-US" w:eastAsia="zh-TW"/>
        </w:rPr>
        <w:t>狀</w:t>
      </w:r>
      <w:r w:rsidR="00991263" w:rsidRPr="00D55E9F">
        <w:rPr>
          <w:rFonts w:ascii="Times New Roman" w:hAnsi="Times New Roman"/>
          <w:i w:val="0"/>
          <w:szCs w:val="28"/>
          <w:lang w:eastAsia="zh-TW"/>
        </w:rPr>
        <w:t>，影響他的判斷</w:t>
      </w:r>
      <w:r w:rsidR="006E3507" w:rsidRPr="00D55E9F">
        <w:rPr>
          <w:rFonts w:ascii="Times New Roman" w:hAnsi="Times New Roman"/>
          <w:i w:val="0"/>
          <w:szCs w:val="28"/>
          <w:lang w:eastAsia="zh-TW"/>
        </w:rPr>
        <w:t>力</w:t>
      </w:r>
      <w:r w:rsidR="00991263" w:rsidRPr="00D55E9F">
        <w:rPr>
          <w:rFonts w:ascii="Times New Roman" w:hAnsi="Times New Roman"/>
          <w:i w:val="0"/>
          <w:szCs w:val="28"/>
          <w:lang w:eastAsia="zh-TW"/>
        </w:rPr>
        <w:t>和同理心</w:t>
      </w:r>
      <w:r w:rsidR="0014208D" w:rsidRPr="00D55E9F">
        <w:rPr>
          <w:rFonts w:ascii="Times New Roman" w:hAnsi="Times New Roman"/>
          <w:i w:val="0"/>
          <w:szCs w:val="28"/>
          <w:lang w:eastAsia="zh-TW"/>
        </w:rPr>
        <w:t>。</w:t>
      </w:r>
      <w:r w:rsidR="000D45BE" w:rsidRPr="00D55E9F">
        <w:rPr>
          <w:rFonts w:ascii="Times New Roman" w:hAnsi="Times New Roman"/>
          <w:i w:val="0"/>
          <w:szCs w:val="28"/>
          <w:lang w:eastAsia="zh-TW"/>
        </w:rPr>
        <w:t>報告</w:t>
      </w:r>
      <w:r w:rsidR="000976D5" w:rsidRPr="00D55E9F">
        <w:rPr>
          <w:rFonts w:ascii="Times New Roman" w:hAnsi="Times New Roman"/>
          <w:i w:val="0"/>
          <w:szCs w:val="28"/>
          <w:lang w:eastAsia="zh-TW"/>
        </w:rPr>
        <w:t>亦</w:t>
      </w:r>
      <w:r w:rsidR="000D45BE" w:rsidRPr="00D55E9F">
        <w:rPr>
          <w:rFonts w:ascii="Times New Roman" w:hAnsi="Times New Roman"/>
          <w:i w:val="0"/>
          <w:szCs w:val="28"/>
          <w:lang w:eastAsia="zh-TW"/>
        </w:rPr>
        <w:t>顯示，答辯人</w:t>
      </w:r>
      <w:r w:rsidR="00330F05" w:rsidRPr="00D55E9F">
        <w:rPr>
          <w:rFonts w:ascii="Times New Roman" w:hAnsi="Times New Roman"/>
          <w:i w:val="0"/>
          <w:szCs w:val="28"/>
          <w:lang w:eastAsia="zh-TW"/>
        </w:rPr>
        <w:t>在押後期間態度合作</w:t>
      </w:r>
      <w:r w:rsidR="00BF6338" w:rsidRPr="00D55E9F">
        <w:rPr>
          <w:rFonts w:ascii="Times New Roman" w:hAnsi="Times New Roman"/>
          <w:i w:val="0"/>
          <w:szCs w:val="28"/>
          <w:lang w:eastAsia="zh-TW"/>
        </w:rPr>
        <w:t>，願意接受專家幫助和遵守宵禁，相信</w:t>
      </w:r>
      <w:r w:rsidR="00A11F5E" w:rsidRPr="00D55E9F">
        <w:rPr>
          <w:rFonts w:ascii="Times New Roman" w:hAnsi="Times New Roman"/>
          <w:i w:val="0"/>
          <w:szCs w:val="28"/>
          <w:lang w:eastAsia="zh-TW"/>
        </w:rPr>
        <w:t>他已下定決心改過</w:t>
      </w:r>
      <w:r w:rsidR="00EE4C76" w:rsidRPr="00D55E9F">
        <w:rPr>
          <w:rFonts w:ascii="Times New Roman" w:hAnsi="Times New Roman"/>
          <w:i w:val="0"/>
          <w:szCs w:val="28"/>
          <w:lang w:eastAsia="zh-TW"/>
        </w:rPr>
        <w:t>。綜合上述各</w:t>
      </w:r>
      <w:r w:rsidR="00041164" w:rsidRPr="00D55E9F">
        <w:rPr>
          <w:rFonts w:ascii="Times New Roman" w:hAnsi="Times New Roman"/>
          <w:i w:val="0"/>
          <w:szCs w:val="28"/>
          <w:lang w:eastAsia="zh-TW"/>
        </w:rPr>
        <w:t>項</w:t>
      </w:r>
      <w:r w:rsidR="00EE4C76" w:rsidRPr="00D55E9F">
        <w:rPr>
          <w:rFonts w:ascii="Times New Roman" w:hAnsi="Times New Roman"/>
          <w:i w:val="0"/>
          <w:szCs w:val="28"/>
          <w:lang w:eastAsia="zh-TW"/>
        </w:rPr>
        <w:t>因素，加上</w:t>
      </w:r>
      <w:r w:rsidR="002D0F60" w:rsidRPr="00D55E9F">
        <w:rPr>
          <w:rFonts w:ascii="Times New Roman" w:hAnsi="Times New Roman"/>
          <w:i w:val="0"/>
          <w:szCs w:val="28"/>
          <w:lang w:eastAsia="zh-TW"/>
        </w:rPr>
        <w:t>答辯人認罪，沒有前科，</w:t>
      </w:r>
      <w:r w:rsidR="007C4AAF" w:rsidRPr="00D55E9F">
        <w:rPr>
          <w:rFonts w:ascii="Times New Roman" w:hAnsi="Times New Roman"/>
          <w:i w:val="0"/>
          <w:szCs w:val="28"/>
          <w:lang w:eastAsia="zh-TW"/>
        </w:rPr>
        <w:t>判刑時</w:t>
      </w:r>
      <w:r w:rsidR="002D0F60" w:rsidRPr="00D55E9F">
        <w:rPr>
          <w:rFonts w:ascii="Times New Roman" w:hAnsi="Times New Roman"/>
          <w:i w:val="0"/>
          <w:szCs w:val="28"/>
          <w:lang w:eastAsia="zh-TW"/>
        </w:rPr>
        <w:t>更生可</w:t>
      </w:r>
      <w:r w:rsidR="00D9121E" w:rsidRPr="00D55E9F">
        <w:rPr>
          <w:rFonts w:ascii="Times New Roman" w:hAnsi="Times New Roman"/>
          <w:i w:val="0"/>
          <w:szCs w:val="28"/>
          <w:lang w:eastAsia="zh-TW"/>
        </w:rPr>
        <w:t>以</w:t>
      </w:r>
      <w:r w:rsidR="002D0F60" w:rsidRPr="00D55E9F">
        <w:rPr>
          <w:rFonts w:ascii="Times New Roman" w:hAnsi="Times New Roman"/>
          <w:i w:val="0"/>
          <w:szCs w:val="28"/>
          <w:lang w:eastAsia="zh-TW"/>
        </w:rPr>
        <w:t>比</w:t>
      </w:r>
      <w:r w:rsidR="00D9121E" w:rsidRPr="00D55E9F">
        <w:rPr>
          <w:rFonts w:ascii="Times New Roman" w:hAnsi="Times New Roman"/>
          <w:i w:val="0"/>
          <w:szCs w:val="28"/>
          <w:lang w:eastAsia="zh-TW"/>
        </w:rPr>
        <w:t>懲罰和</w:t>
      </w:r>
      <w:proofErr w:type="gramStart"/>
      <w:r w:rsidR="00F55B48" w:rsidRPr="00D55E9F">
        <w:rPr>
          <w:rFonts w:ascii="Times New Roman" w:hAnsi="Times New Roman"/>
          <w:i w:val="0"/>
          <w:szCs w:val="28"/>
          <w:lang w:eastAsia="zh-TW"/>
        </w:rPr>
        <w:t>阻嚇</w:t>
      </w:r>
      <w:proofErr w:type="gramEnd"/>
      <w:r w:rsidR="00D9121E" w:rsidRPr="00D55E9F">
        <w:rPr>
          <w:rFonts w:ascii="Times New Roman" w:hAnsi="Times New Roman"/>
          <w:i w:val="0"/>
          <w:szCs w:val="28"/>
          <w:lang w:eastAsia="zh-TW"/>
        </w:rPr>
        <w:t>的元素</w:t>
      </w:r>
      <w:proofErr w:type="gramStart"/>
      <w:r w:rsidR="00F55B48" w:rsidRPr="00D55E9F">
        <w:rPr>
          <w:rFonts w:ascii="Times New Roman" w:hAnsi="Times New Roman"/>
          <w:i w:val="0"/>
          <w:szCs w:val="28"/>
          <w:lang w:eastAsia="zh-TW"/>
        </w:rPr>
        <w:t>佔</w:t>
      </w:r>
      <w:proofErr w:type="gramEnd"/>
      <w:r w:rsidR="006D56CC" w:rsidRPr="00D55E9F">
        <w:rPr>
          <w:rFonts w:ascii="Times New Roman" w:hAnsi="Times New Roman"/>
          <w:i w:val="0"/>
          <w:szCs w:val="28"/>
          <w:lang w:eastAsia="zh-TW"/>
        </w:rPr>
        <w:t>上</w:t>
      </w:r>
      <w:r w:rsidR="00F55B48" w:rsidRPr="00D55E9F">
        <w:rPr>
          <w:rFonts w:ascii="Times New Roman" w:hAnsi="Times New Roman"/>
          <w:i w:val="0"/>
          <w:szCs w:val="28"/>
          <w:lang w:eastAsia="zh-TW"/>
        </w:rPr>
        <w:t>更大比重</w:t>
      </w:r>
      <w:r w:rsidR="007269D1" w:rsidRPr="00D55E9F">
        <w:rPr>
          <w:rFonts w:ascii="Times New Roman" w:hAnsi="Times New Roman"/>
          <w:i w:val="0"/>
          <w:szCs w:val="28"/>
          <w:lang w:eastAsia="zh-TW"/>
        </w:rPr>
        <w:t>，</w:t>
      </w:r>
      <w:r w:rsidR="004F62E4" w:rsidRPr="00D55E9F">
        <w:rPr>
          <w:rFonts w:ascii="Times New Roman" w:hAnsi="Times New Roman"/>
          <w:i w:val="0"/>
          <w:szCs w:val="28"/>
          <w:lang w:eastAsia="zh-TW"/>
        </w:rPr>
        <w:t>但相關的</w:t>
      </w:r>
      <w:proofErr w:type="gramStart"/>
      <w:r w:rsidR="004F62E4" w:rsidRPr="00D55E9F">
        <w:rPr>
          <w:rFonts w:ascii="Times New Roman" w:hAnsi="Times New Roman"/>
          <w:i w:val="0"/>
          <w:szCs w:val="28"/>
          <w:lang w:eastAsia="zh-TW"/>
        </w:rPr>
        <w:t>感化令須加長</w:t>
      </w:r>
      <w:proofErr w:type="gramEnd"/>
      <w:r w:rsidR="004F62E4" w:rsidRPr="00D55E9F">
        <w:rPr>
          <w:rFonts w:ascii="Times New Roman" w:hAnsi="Times New Roman"/>
          <w:i w:val="0"/>
          <w:szCs w:val="28"/>
          <w:lang w:eastAsia="zh-TW"/>
        </w:rPr>
        <w:t>以反映</w:t>
      </w:r>
      <w:r w:rsidR="00A41EAF" w:rsidRPr="00D55E9F">
        <w:rPr>
          <w:rFonts w:ascii="Times New Roman" w:hAnsi="Times New Roman"/>
          <w:i w:val="0"/>
          <w:szCs w:val="28"/>
          <w:lang w:eastAsia="zh-TW"/>
        </w:rPr>
        <w:t>本案</w:t>
      </w:r>
      <w:r w:rsidR="004F62E4" w:rsidRPr="00D55E9F">
        <w:rPr>
          <w:rFonts w:ascii="Times New Roman" w:hAnsi="Times New Roman"/>
          <w:i w:val="0"/>
          <w:szCs w:val="28"/>
          <w:lang w:eastAsia="zh-TW"/>
        </w:rPr>
        <w:t>的嚴重性</w:t>
      </w:r>
      <w:r w:rsidR="009B1C5C" w:rsidRPr="00D55E9F">
        <w:rPr>
          <w:rFonts w:ascii="Times New Roman" w:hAnsi="Times New Roman"/>
          <w:i w:val="0"/>
          <w:szCs w:val="28"/>
          <w:lang w:eastAsia="zh-TW"/>
        </w:rPr>
        <w:t>。</w:t>
      </w:r>
    </w:p>
    <w:p w:rsidR="00DC6C8B" w:rsidRPr="00D55E9F" w:rsidRDefault="0041532C" w:rsidP="00DC6C8B">
      <w:pPr>
        <w:pStyle w:val="para"/>
        <w:keepNext/>
        <w:numPr>
          <w:ilvl w:val="0"/>
          <w:numId w:val="0"/>
        </w:numPr>
        <w:tabs>
          <w:tab w:val="left" w:pos="720"/>
        </w:tabs>
        <w:spacing w:before="0" w:after="360"/>
        <w:ind w:left="720" w:hanging="720"/>
        <w:rPr>
          <w:i/>
          <w:lang w:val="en-US" w:eastAsia="zh-TW"/>
        </w:rPr>
      </w:pPr>
      <w:r w:rsidRPr="00D55E9F">
        <w:rPr>
          <w:i/>
          <w:lang w:val="en-US"/>
        </w:rPr>
        <w:t>F</w:t>
      </w:r>
      <w:r w:rsidR="00DC6C8B" w:rsidRPr="00D55E9F">
        <w:rPr>
          <w:i/>
          <w:lang w:val="en-US" w:eastAsia="zh-TW"/>
        </w:rPr>
        <w:t>.</w:t>
      </w:r>
      <w:r w:rsidR="00DC6C8B" w:rsidRPr="00D55E9F">
        <w:rPr>
          <w:i/>
          <w:lang w:val="en-US" w:eastAsia="zh-TW"/>
        </w:rPr>
        <w:tab/>
      </w:r>
      <w:r w:rsidR="00DC6C8B" w:rsidRPr="00D55E9F">
        <w:rPr>
          <w:i/>
          <w:lang w:val="en-US" w:eastAsia="zh-TW"/>
        </w:rPr>
        <w:t>覆核理由</w:t>
      </w:r>
    </w:p>
    <w:p w:rsidR="00106513" w:rsidRPr="00D55E9F" w:rsidRDefault="00DC6C8B" w:rsidP="0010651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申請人由</w:t>
      </w:r>
      <w:r w:rsidRPr="00D55E9F">
        <w:rPr>
          <w:rFonts w:ascii="Times New Roman" w:hAnsi="Times New Roman"/>
          <w:i w:val="0"/>
          <w:szCs w:val="28"/>
          <w:lang w:eastAsia="zh-TW"/>
        </w:rPr>
        <w:t>副刑事檢控專員林穎茜及</w:t>
      </w:r>
      <w:r w:rsidR="007379EC" w:rsidRPr="00D55E9F">
        <w:rPr>
          <w:rFonts w:hint="eastAsia"/>
          <w:i w:val="0"/>
          <w:szCs w:val="28"/>
          <w:lang w:eastAsia="zh-HK"/>
        </w:rPr>
        <w:t>高級</w:t>
      </w:r>
      <w:r w:rsidR="007379EC" w:rsidRPr="00D55E9F">
        <w:rPr>
          <w:i w:val="0"/>
          <w:szCs w:val="28"/>
          <w:lang w:eastAsia="zh-TW"/>
        </w:rPr>
        <w:t>檢控</w:t>
      </w:r>
      <w:r w:rsidR="007379EC" w:rsidRPr="00D55E9F">
        <w:rPr>
          <w:rFonts w:hint="eastAsia"/>
          <w:i w:val="0"/>
          <w:szCs w:val="28"/>
          <w:lang w:eastAsia="zh-HK"/>
        </w:rPr>
        <w:t>官</w:t>
      </w:r>
      <w:r w:rsidRPr="00D55E9F">
        <w:rPr>
          <w:i w:val="0"/>
          <w:szCs w:val="28"/>
          <w:lang w:eastAsia="zh-TW"/>
        </w:rPr>
        <w:t>吳穎軒代表</w:t>
      </w:r>
      <w:r w:rsidR="00106513" w:rsidRPr="00D55E9F">
        <w:rPr>
          <w:rFonts w:ascii="Times New Roman" w:hAnsi="Times New Roman"/>
          <w:i w:val="0"/>
          <w:lang w:val="en-US" w:eastAsia="zh-TW"/>
        </w:rPr>
        <w:t>。</w:t>
      </w:r>
      <w:r w:rsidR="00826912" w:rsidRPr="00D55E9F">
        <w:rPr>
          <w:rFonts w:ascii="Times New Roman" w:hAnsi="Times New Roman"/>
          <w:i w:val="0"/>
          <w:lang w:val="en-US" w:eastAsia="zh-TW"/>
        </w:rPr>
        <w:t>以下是</w:t>
      </w:r>
      <w:r w:rsidR="009C4DEB" w:rsidRPr="00D55E9F">
        <w:rPr>
          <w:rFonts w:ascii="Times New Roman" w:hAnsi="Times New Roman"/>
          <w:i w:val="0"/>
          <w:lang w:val="en-US" w:eastAsia="zh-TW"/>
        </w:rPr>
        <w:t>申請人的覆核理由。</w:t>
      </w:r>
    </w:p>
    <w:p w:rsidR="00DC6C8B" w:rsidRPr="00D55E9F" w:rsidRDefault="0041532C" w:rsidP="00DC6C8B">
      <w:pPr>
        <w:pStyle w:val="para"/>
        <w:keepNext/>
        <w:numPr>
          <w:ilvl w:val="0"/>
          <w:numId w:val="0"/>
        </w:numPr>
        <w:tabs>
          <w:tab w:val="left" w:pos="720"/>
        </w:tabs>
        <w:spacing w:before="0" w:after="360"/>
        <w:ind w:left="720" w:hanging="720"/>
        <w:rPr>
          <w:i/>
          <w:lang w:val="en-US" w:eastAsia="zh-TW"/>
        </w:rPr>
      </w:pPr>
      <w:r w:rsidRPr="00D55E9F">
        <w:rPr>
          <w:i/>
          <w:lang w:val="en-US" w:eastAsia="zh-TW"/>
        </w:rPr>
        <w:t>F</w:t>
      </w:r>
      <w:r w:rsidR="00DC6C8B" w:rsidRPr="00D55E9F">
        <w:rPr>
          <w:i/>
          <w:lang w:val="en-US" w:eastAsia="zh-TW"/>
        </w:rPr>
        <w:t>.1</w:t>
      </w:r>
      <w:r w:rsidR="00DC6C8B" w:rsidRPr="00D55E9F">
        <w:rPr>
          <w:i/>
          <w:lang w:val="en-US" w:eastAsia="zh-TW"/>
        </w:rPr>
        <w:tab/>
      </w:r>
      <w:r w:rsidR="00DC6C8B" w:rsidRPr="00D55E9F">
        <w:rPr>
          <w:i/>
          <w:lang w:val="en-US" w:eastAsia="zh-TW"/>
        </w:rPr>
        <w:t>理據一：非拘</w:t>
      </w:r>
      <w:r w:rsidR="009A43D3" w:rsidRPr="00D55E9F">
        <w:rPr>
          <w:i/>
          <w:lang w:val="en-US" w:eastAsia="zh-TW"/>
        </w:rPr>
        <w:t>禁</w:t>
      </w:r>
      <w:r w:rsidR="00DC6C8B" w:rsidRPr="00D55E9F">
        <w:rPr>
          <w:i/>
          <w:lang w:val="en-US" w:eastAsia="zh-TW"/>
        </w:rPr>
        <w:t>式</w:t>
      </w:r>
      <w:r w:rsidR="000D4E5C" w:rsidRPr="00D55E9F">
        <w:rPr>
          <w:i/>
          <w:lang w:val="en-US" w:eastAsia="zh-TW"/>
        </w:rPr>
        <w:t>的</w:t>
      </w:r>
      <w:r w:rsidR="00DC6C8B" w:rsidRPr="00D55E9F">
        <w:rPr>
          <w:i/>
          <w:lang w:val="en-US" w:eastAsia="zh-TW"/>
        </w:rPr>
        <w:t>刑罰屬原則</w:t>
      </w:r>
      <w:r w:rsidR="000D4E5C" w:rsidRPr="00D55E9F">
        <w:rPr>
          <w:i/>
          <w:lang w:val="en-US" w:eastAsia="zh-TW"/>
        </w:rPr>
        <w:t>有</w:t>
      </w:r>
      <w:r w:rsidR="00DC6C8B" w:rsidRPr="00D55E9F">
        <w:rPr>
          <w:i/>
          <w:lang w:val="en-US" w:eastAsia="zh-TW"/>
        </w:rPr>
        <w:t>錯及明顯不足</w:t>
      </w:r>
    </w:p>
    <w:p w:rsidR="00E91005" w:rsidRPr="00D55E9F" w:rsidRDefault="00DC6C8B" w:rsidP="0010651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《刑事罪行條例》第</w:t>
      </w:r>
      <w:r w:rsidRPr="00D55E9F">
        <w:rPr>
          <w:rFonts w:ascii="Times New Roman" w:hAnsi="Times New Roman"/>
          <w:i w:val="0"/>
          <w:lang w:val="en-US" w:eastAsia="zh-TW"/>
        </w:rPr>
        <w:t>60(2)</w:t>
      </w:r>
      <w:r w:rsidRPr="00D55E9F">
        <w:rPr>
          <w:rFonts w:ascii="Times New Roman" w:hAnsi="Times New Roman"/>
          <w:i w:val="0"/>
          <w:lang w:val="en-US" w:eastAsia="zh-TW"/>
        </w:rPr>
        <w:t>條，比</w:t>
      </w:r>
      <w:r w:rsidR="00602AD5" w:rsidRPr="00D55E9F">
        <w:rPr>
          <w:rFonts w:ascii="Times New Roman" w:hAnsi="Times New Roman"/>
          <w:i w:val="0"/>
          <w:lang w:val="en-US" w:eastAsia="zh-TW"/>
        </w:rPr>
        <w:t>同一條例的</w:t>
      </w:r>
      <w:r w:rsidRPr="00D55E9F">
        <w:rPr>
          <w:rFonts w:ascii="Times New Roman" w:hAnsi="Times New Roman"/>
          <w:i w:val="0"/>
          <w:lang w:val="en-US" w:eastAsia="zh-TW"/>
        </w:rPr>
        <w:t>第</w:t>
      </w:r>
      <w:r w:rsidRPr="00D55E9F">
        <w:rPr>
          <w:rFonts w:ascii="Times New Roman" w:hAnsi="Times New Roman"/>
          <w:i w:val="0"/>
          <w:lang w:val="en-US" w:eastAsia="zh-TW"/>
        </w:rPr>
        <w:t>60(1)</w:t>
      </w:r>
      <w:r w:rsidRPr="00D55E9F">
        <w:rPr>
          <w:rFonts w:ascii="Times New Roman" w:hAnsi="Times New Roman"/>
          <w:i w:val="0"/>
          <w:lang w:val="en-US" w:eastAsia="zh-TW"/>
        </w:rPr>
        <w:t>條嚴重，</w:t>
      </w:r>
      <w:r w:rsidR="002127A2" w:rsidRPr="00D55E9F">
        <w:rPr>
          <w:rFonts w:ascii="Times New Roman" w:hAnsi="Times New Roman"/>
          <w:i w:val="0"/>
          <w:lang w:val="en-US" w:eastAsia="zh-TW"/>
        </w:rPr>
        <w:t>原因是</w:t>
      </w:r>
      <w:r w:rsidR="002A5938" w:rsidRPr="00D55E9F">
        <w:rPr>
          <w:rFonts w:ascii="Times New Roman" w:hAnsi="Times New Roman"/>
          <w:i w:val="0"/>
          <w:lang w:val="en-US" w:eastAsia="zh-TW"/>
        </w:rPr>
        <w:t>前</w:t>
      </w:r>
      <w:r w:rsidRPr="00D55E9F">
        <w:rPr>
          <w:rFonts w:ascii="Times New Roman" w:hAnsi="Times New Roman"/>
          <w:i w:val="0"/>
          <w:lang w:val="en-US" w:eastAsia="zh-TW"/>
        </w:rPr>
        <w:t>者</w:t>
      </w:r>
      <w:r w:rsidR="002A5938" w:rsidRPr="00D55E9F">
        <w:rPr>
          <w:rFonts w:ascii="Times New Roman" w:hAnsi="Times New Roman"/>
          <w:i w:val="0"/>
          <w:lang w:val="en-US" w:eastAsia="zh-TW"/>
        </w:rPr>
        <w:t>要求犯案人</w:t>
      </w:r>
      <w:r w:rsidRPr="00D55E9F">
        <w:rPr>
          <w:rFonts w:ascii="Times New Roman" w:hAnsi="Times New Roman"/>
          <w:i w:val="0"/>
          <w:lang w:val="en-US" w:eastAsia="zh-TW"/>
        </w:rPr>
        <w:t>意圖危害他人生命</w:t>
      </w:r>
      <w:r w:rsidR="002127A2" w:rsidRPr="00D55E9F">
        <w:rPr>
          <w:rFonts w:ascii="Times New Roman" w:hAnsi="Times New Roman"/>
          <w:i w:val="0"/>
          <w:lang w:val="en-US" w:eastAsia="zh-TW"/>
        </w:rPr>
        <w:t>，</w:t>
      </w:r>
      <w:r w:rsidRPr="00D55E9F">
        <w:rPr>
          <w:rFonts w:ascii="Times New Roman" w:hAnsi="Times New Roman"/>
          <w:i w:val="0"/>
          <w:lang w:val="en-US" w:eastAsia="zh-TW"/>
        </w:rPr>
        <w:t>或</w:t>
      </w:r>
      <w:proofErr w:type="gramStart"/>
      <w:r w:rsidRPr="00D55E9F">
        <w:rPr>
          <w:rFonts w:ascii="Times New Roman" w:hAnsi="Times New Roman"/>
          <w:i w:val="0"/>
          <w:lang w:val="en-US" w:eastAsia="zh-TW"/>
        </w:rPr>
        <w:t>罔</w:t>
      </w:r>
      <w:proofErr w:type="gramEnd"/>
      <w:r w:rsidRPr="00D55E9F">
        <w:rPr>
          <w:rFonts w:ascii="Times New Roman" w:hAnsi="Times New Roman"/>
          <w:i w:val="0"/>
          <w:lang w:val="en-US" w:eastAsia="zh-TW"/>
        </w:rPr>
        <w:t>顧他人生命是否受到危害</w:t>
      </w:r>
      <w:r w:rsidR="002A5938" w:rsidRPr="00D55E9F">
        <w:rPr>
          <w:rFonts w:ascii="Times New Roman" w:hAnsi="Times New Roman"/>
          <w:i w:val="0"/>
          <w:lang w:val="en-US" w:eastAsia="zh-TW"/>
        </w:rPr>
        <w:t>，後者則只要求犯案人意圖或</w:t>
      </w:r>
      <w:proofErr w:type="gramStart"/>
      <w:r w:rsidR="002A5938" w:rsidRPr="00D55E9F">
        <w:rPr>
          <w:rFonts w:ascii="Times New Roman" w:hAnsi="Times New Roman"/>
          <w:i w:val="0"/>
          <w:lang w:val="en-US" w:eastAsia="zh-TW"/>
        </w:rPr>
        <w:t>罔</w:t>
      </w:r>
      <w:proofErr w:type="gramEnd"/>
      <w:r w:rsidR="002A5938" w:rsidRPr="00D55E9F">
        <w:rPr>
          <w:rFonts w:ascii="Times New Roman" w:hAnsi="Times New Roman"/>
          <w:i w:val="0"/>
          <w:lang w:val="en-US" w:eastAsia="zh-TW"/>
        </w:rPr>
        <w:t>顧財產備受摧毀或</w:t>
      </w:r>
      <w:r w:rsidR="00963252" w:rsidRPr="00D55E9F">
        <w:rPr>
          <w:rFonts w:hint="eastAsia"/>
          <w:i w:val="0"/>
          <w:lang w:val="en-US" w:eastAsia="zh-HK"/>
        </w:rPr>
        <w:t>損</w:t>
      </w:r>
      <w:r w:rsidR="002A5938" w:rsidRPr="00D55E9F">
        <w:rPr>
          <w:i w:val="0"/>
          <w:lang w:val="en-US" w:eastAsia="zh-TW"/>
        </w:rPr>
        <w:lastRenderedPageBreak/>
        <w:t>壞</w:t>
      </w:r>
      <w:r w:rsidRPr="00D55E9F">
        <w:rPr>
          <w:rFonts w:ascii="Times New Roman" w:hAnsi="Times New Roman"/>
          <w:i w:val="0"/>
          <w:lang w:val="en-US" w:eastAsia="zh-TW"/>
        </w:rPr>
        <w:t>。除非案情或被告</w:t>
      </w:r>
      <w:r w:rsidR="0077654E" w:rsidRPr="00D55E9F">
        <w:rPr>
          <w:rFonts w:ascii="Times New Roman" w:hAnsi="Times New Roman"/>
          <w:i w:val="0"/>
          <w:lang w:val="en-US" w:eastAsia="zh-TW"/>
        </w:rPr>
        <w:t>個</w:t>
      </w:r>
      <w:r w:rsidRPr="00D55E9F">
        <w:rPr>
          <w:rFonts w:ascii="Times New Roman" w:hAnsi="Times New Roman"/>
          <w:i w:val="0"/>
          <w:lang w:val="en-US" w:eastAsia="zh-TW"/>
        </w:rPr>
        <w:t>人</w:t>
      </w:r>
      <w:r w:rsidR="0077654E" w:rsidRPr="00D55E9F">
        <w:rPr>
          <w:rFonts w:ascii="Times New Roman" w:hAnsi="Times New Roman"/>
          <w:i w:val="0"/>
          <w:lang w:val="en-US" w:eastAsia="zh-TW"/>
        </w:rPr>
        <w:t>的</w:t>
      </w:r>
      <w:r w:rsidRPr="00D55E9F">
        <w:rPr>
          <w:rFonts w:ascii="Times New Roman" w:hAnsi="Times New Roman"/>
          <w:i w:val="0"/>
          <w:lang w:val="en-US" w:eastAsia="zh-TW"/>
        </w:rPr>
        <w:t>情況特別，</w:t>
      </w:r>
      <w:r w:rsidR="00DE48E9" w:rsidRPr="00D55E9F">
        <w:rPr>
          <w:rFonts w:ascii="Times New Roman" w:hAnsi="Times New Roman"/>
          <w:i w:val="0"/>
          <w:lang w:val="en-US" w:eastAsia="zh-TW"/>
        </w:rPr>
        <w:t>干犯前罪</w:t>
      </w:r>
      <w:r w:rsidRPr="00D55E9F">
        <w:rPr>
          <w:rFonts w:ascii="Times New Roman" w:hAnsi="Times New Roman"/>
          <w:i w:val="0"/>
          <w:lang w:val="en-US" w:eastAsia="zh-TW"/>
        </w:rPr>
        <w:t>一般</w:t>
      </w:r>
      <w:r w:rsidR="0077654E" w:rsidRPr="00D55E9F">
        <w:rPr>
          <w:rFonts w:ascii="Times New Roman" w:hAnsi="Times New Roman"/>
          <w:i w:val="0"/>
          <w:lang w:val="en-US" w:eastAsia="zh-TW"/>
        </w:rPr>
        <w:t>都</w:t>
      </w:r>
      <w:r w:rsidRPr="00D55E9F">
        <w:rPr>
          <w:rFonts w:ascii="Times New Roman" w:hAnsi="Times New Roman"/>
          <w:i w:val="0"/>
          <w:lang w:val="en-US" w:eastAsia="zh-TW"/>
        </w:rPr>
        <w:t>應</w:t>
      </w:r>
      <w:r w:rsidR="00DE48E9" w:rsidRPr="00D55E9F">
        <w:rPr>
          <w:rFonts w:ascii="Times New Roman" w:hAnsi="Times New Roman"/>
          <w:i w:val="0"/>
          <w:lang w:val="en-US" w:eastAsia="zh-TW"/>
        </w:rPr>
        <w:t>該</w:t>
      </w:r>
      <w:r w:rsidRPr="00D55E9F">
        <w:rPr>
          <w:rFonts w:ascii="Times New Roman" w:hAnsi="Times New Roman"/>
          <w:i w:val="0"/>
          <w:lang w:val="en-US" w:eastAsia="zh-TW"/>
        </w:rPr>
        <w:t>處以即時監禁。</w:t>
      </w:r>
    </w:p>
    <w:p w:rsidR="00106513" w:rsidRPr="00D55E9F" w:rsidRDefault="001E0A77" w:rsidP="00106513">
      <w:pPr>
        <w:pStyle w:val="ar-heading1"/>
        <w:keepNext w:val="0"/>
        <w:numPr>
          <w:ilvl w:val="0"/>
          <w:numId w:val="5"/>
        </w:numPr>
        <w:spacing w:before="0" w:after="520"/>
        <w:ind w:firstLine="0"/>
        <w:jc w:val="both"/>
        <w:rPr>
          <w:rFonts w:ascii="Times New Roman" w:hAnsi="Times New Roman"/>
          <w:i w:val="0"/>
          <w:szCs w:val="28"/>
          <w:lang w:eastAsia="zh-TW"/>
        </w:rPr>
      </w:pPr>
      <w:proofErr w:type="gramStart"/>
      <w:r w:rsidRPr="00D55E9F">
        <w:rPr>
          <w:rFonts w:ascii="Times New Roman" w:hAnsi="Times New Roman"/>
          <w:i w:val="0"/>
          <w:lang w:eastAsia="zh-TW"/>
        </w:rPr>
        <w:t>不</w:t>
      </w:r>
      <w:r w:rsidR="002A5938" w:rsidRPr="00D55E9F">
        <w:rPr>
          <w:rFonts w:ascii="Times New Roman" w:hAnsi="Times New Roman"/>
          <w:i w:val="0"/>
          <w:lang w:val="en-US" w:eastAsia="zh-TW"/>
        </w:rPr>
        <w:t>論造意</w:t>
      </w:r>
      <w:proofErr w:type="gramEnd"/>
      <w:r w:rsidR="002A5938" w:rsidRPr="00D55E9F">
        <w:rPr>
          <w:rFonts w:ascii="Times New Roman" w:hAnsi="Times New Roman"/>
          <w:i w:val="0"/>
          <w:lang w:val="en-US" w:eastAsia="zh-TW"/>
        </w:rPr>
        <w:t>（</w:t>
      </w:r>
      <w:proofErr w:type="spellStart"/>
      <w:r w:rsidR="002A5938" w:rsidRPr="00D55E9F">
        <w:rPr>
          <w:rFonts w:ascii="Times New Roman" w:hAnsi="Times New Roman"/>
          <w:i w:val="0"/>
          <w:lang w:val="en-US" w:eastAsia="zh-TW"/>
        </w:rPr>
        <w:t>mens</w:t>
      </w:r>
      <w:proofErr w:type="spellEnd"/>
      <w:r w:rsidR="002A5938" w:rsidRPr="00D55E9F">
        <w:rPr>
          <w:rFonts w:ascii="Times New Roman" w:hAnsi="Times New Roman"/>
          <w:i w:val="0"/>
          <w:lang w:val="en-US" w:eastAsia="zh-TW"/>
        </w:rPr>
        <w:t xml:space="preserve"> rea</w:t>
      </w:r>
      <w:r w:rsidR="002A5938" w:rsidRPr="00D55E9F">
        <w:rPr>
          <w:rFonts w:ascii="Times New Roman" w:hAnsi="Times New Roman"/>
          <w:i w:val="0"/>
          <w:lang w:val="en-US" w:eastAsia="zh-TW"/>
        </w:rPr>
        <w:t>），</w:t>
      </w:r>
      <w:r w:rsidR="002A5938" w:rsidRPr="00D55E9F">
        <w:rPr>
          <w:rFonts w:ascii="Times New Roman" w:hAnsi="Times New Roman"/>
          <w:i w:val="0"/>
          <w:lang w:val="en-US" w:eastAsia="zh-HK"/>
        </w:rPr>
        <w:t>縱火</w:t>
      </w:r>
      <w:r w:rsidR="002A5938" w:rsidRPr="00D55E9F">
        <w:rPr>
          <w:rFonts w:ascii="Times New Roman" w:hAnsi="Times New Roman"/>
          <w:i w:val="0"/>
          <w:lang w:val="en-US" w:eastAsia="zh-TW"/>
        </w:rPr>
        <w:t>都是</w:t>
      </w:r>
      <w:r w:rsidR="00DC6C8B" w:rsidRPr="00D55E9F">
        <w:rPr>
          <w:rFonts w:ascii="Times New Roman" w:hAnsi="Times New Roman"/>
          <w:i w:val="0"/>
          <w:lang w:val="en-US" w:eastAsia="zh-TW"/>
        </w:rPr>
        <w:t>重</w:t>
      </w:r>
      <w:r w:rsidR="002A5938" w:rsidRPr="00D55E9F">
        <w:rPr>
          <w:rFonts w:ascii="Times New Roman" w:hAnsi="Times New Roman"/>
          <w:i w:val="0"/>
          <w:lang w:val="en-US" w:eastAsia="zh-TW"/>
        </w:rPr>
        <w:t>罪</w:t>
      </w:r>
      <w:r w:rsidR="00DC6C8B" w:rsidRPr="00D55E9F">
        <w:rPr>
          <w:rFonts w:ascii="Times New Roman" w:hAnsi="Times New Roman"/>
          <w:i w:val="0"/>
          <w:lang w:val="en-US" w:eastAsia="zh-TW"/>
        </w:rPr>
        <w:t>，</w:t>
      </w:r>
      <w:r w:rsidR="00AC25CD" w:rsidRPr="00D55E9F">
        <w:rPr>
          <w:rFonts w:ascii="Times New Roman" w:hAnsi="Times New Roman"/>
          <w:i w:val="0"/>
          <w:lang w:val="en-US" w:eastAsia="zh-TW"/>
        </w:rPr>
        <w:t>因為</w:t>
      </w:r>
      <w:r w:rsidR="00DC6C8B" w:rsidRPr="00D55E9F">
        <w:rPr>
          <w:rFonts w:ascii="Times New Roman" w:hAnsi="Times New Roman"/>
          <w:i w:val="0"/>
          <w:lang w:val="en-US" w:eastAsia="zh-HK"/>
        </w:rPr>
        <w:t>後</w:t>
      </w:r>
      <w:r w:rsidR="00DC6C8B" w:rsidRPr="00D55E9F">
        <w:rPr>
          <w:rFonts w:ascii="Times New Roman" w:hAnsi="Times New Roman"/>
          <w:i w:val="0"/>
          <w:lang w:val="en-US" w:eastAsia="zh-TW"/>
        </w:rPr>
        <w:t>果</w:t>
      </w:r>
      <w:r w:rsidR="00DC6C8B" w:rsidRPr="00D55E9F">
        <w:rPr>
          <w:rFonts w:ascii="Times New Roman" w:hAnsi="Times New Roman"/>
          <w:i w:val="0"/>
          <w:lang w:val="en-US" w:eastAsia="zh-HK"/>
        </w:rPr>
        <w:t>往往非</w:t>
      </w:r>
      <w:r w:rsidR="00DC6C8B" w:rsidRPr="00D55E9F">
        <w:rPr>
          <w:rFonts w:ascii="Times New Roman" w:hAnsi="Times New Roman"/>
          <w:i w:val="0"/>
          <w:lang w:val="en-US" w:eastAsia="zh-TW"/>
        </w:rPr>
        <w:t>常</w:t>
      </w:r>
      <w:r w:rsidR="00DC6C8B" w:rsidRPr="00D55E9F">
        <w:rPr>
          <w:rFonts w:ascii="Times New Roman" w:hAnsi="Times New Roman"/>
          <w:i w:val="0"/>
          <w:lang w:val="en-US" w:eastAsia="zh-HK"/>
        </w:rPr>
        <w:t>嚴</w:t>
      </w:r>
      <w:r w:rsidR="00DC6C8B" w:rsidRPr="00D55E9F">
        <w:rPr>
          <w:rFonts w:ascii="Times New Roman" w:hAnsi="Times New Roman"/>
          <w:i w:val="0"/>
          <w:lang w:val="en-US" w:eastAsia="zh-TW"/>
        </w:rPr>
        <w:t>重，</w:t>
      </w:r>
      <w:r w:rsidR="00DC6C8B" w:rsidRPr="00D55E9F">
        <w:rPr>
          <w:rFonts w:ascii="Times New Roman" w:hAnsi="Times New Roman"/>
          <w:i w:val="0"/>
          <w:lang w:val="en-US" w:eastAsia="zh-HK"/>
        </w:rPr>
        <w:t>尤</w:t>
      </w:r>
      <w:r w:rsidR="00DC6C8B" w:rsidRPr="00D55E9F">
        <w:rPr>
          <w:rFonts w:ascii="Times New Roman" w:hAnsi="Times New Roman"/>
          <w:i w:val="0"/>
          <w:lang w:val="en-US" w:eastAsia="zh-TW"/>
        </w:rPr>
        <w:t>其</w:t>
      </w:r>
      <w:r w:rsidR="00DC6C8B" w:rsidRPr="00D55E9F">
        <w:rPr>
          <w:rFonts w:ascii="Times New Roman" w:hAnsi="Times New Roman"/>
          <w:i w:val="0"/>
          <w:lang w:val="en-US" w:eastAsia="zh-HK"/>
        </w:rPr>
        <w:t>是在人煙稠</w:t>
      </w:r>
      <w:r w:rsidR="00DC6C8B" w:rsidRPr="00D55E9F">
        <w:rPr>
          <w:rFonts w:ascii="Times New Roman" w:hAnsi="Times New Roman"/>
          <w:i w:val="0"/>
          <w:lang w:val="en-US" w:eastAsia="zh-TW"/>
        </w:rPr>
        <w:t>密</w:t>
      </w:r>
      <w:r w:rsidR="00DC6C8B" w:rsidRPr="00D55E9F">
        <w:rPr>
          <w:rFonts w:ascii="Times New Roman" w:hAnsi="Times New Roman"/>
          <w:i w:val="0"/>
          <w:lang w:val="en-US" w:eastAsia="zh-HK"/>
        </w:rPr>
        <w:t>的香</w:t>
      </w:r>
      <w:r w:rsidR="00DC6C8B" w:rsidRPr="00D55E9F">
        <w:rPr>
          <w:rFonts w:ascii="Times New Roman" w:hAnsi="Times New Roman"/>
          <w:i w:val="0"/>
          <w:lang w:val="en-US" w:eastAsia="zh-TW"/>
        </w:rPr>
        <w:t>港，</w:t>
      </w:r>
      <w:r w:rsidR="00DC6C8B" w:rsidRPr="00D55E9F">
        <w:rPr>
          <w:rFonts w:ascii="Times New Roman" w:hAnsi="Times New Roman"/>
          <w:i w:val="0"/>
          <w:lang w:val="en-US" w:eastAsia="zh-HK"/>
        </w:rPr>
        <w:t>法</w:t>
      </w:r>
      <w:r w:rsidR="00DC6C8B" w:rsidRPr="00D55E9F">
        <w:rPr>
          <w:rFonts w:ascii="Times New Roman" w:hAnsi="Times New Roman"/>
          <w:i w:val="0"/>
          <w:lang w:val="en-US" w:eastAsia="zh-TW"/>
        </w:rPr>
        <w:t>庭</w:t>
      </w:r>
      <w:r w:rsidR="00DC6C8B" w:rsidRPr="00D55E9F">
        <w:rPr>
          <w:rFonts w:ascii="Times New Roman" w:hAnsi="Times New Roman"/>
          <w:i w:val="0"/>
          <w:lang w:val="en-US" w:eastAsia="zh-HK"/>
        </w:rPr>
        <w:t>必</w:t>
      </w:r>
      <w:r w:rsidR="00DC6C8B" w:rsidRPr="00D55E9F">
        <w:rPr>
          <w:rFonts w:ascii="Times New Roman" w:hAnsi="Times New Roman"/>
          <w:i w:val="0"/>
          <w:lang w:val="en-US" w:eastAsia="zh-TW"/>
        </w:rPr>
        <w:t>須</w:t>
      </w:r>
      <w:r w:rsidR="00DC6C8B" w:rsidRPr="00D55E9F">
        <w:rPr>
          <w:rFonts w:ascii="Times New Roman" w:hAnsi="Times New Roman"/>
          <w:i w:val="0"/>
          <w:lang w:val="en-US" w:eastAsia="zh-HK"/>
        </w:rPr>
        <w:t>嚴</w:t>
      </w:r>
      <w:r w:rsidR="00DC6C8B" w:rsidRPr="00D55E9F">
        <w:rPr>
          <w:rFonts w:ascii="Times New Roman" w:hAnsi="Times New Roman"/>
          <w:i w:val="0"/>
          <w:lang w:val="en-US" w:eastAsia="zh-TW"/>
        </w:rPr>
        <w:t>懲</w:t>
      </w:r>
      <w:r w:rsidR="00DC6C8B" w:rsidRPr="00D55E9F">
        <w:rPr>
          <w:rFonts w:ascii="Times New Roman" w:hAnsi="Times New Roman"/>
          <w:i w:val="0"/>
          <w:lang w:val="en-US" w:eastAsia="zh-HK"/>
        </w:rPr>
        <w:t>以保</w:t>
      </w:r>
      <w:r w:rsidR="00DC6C8B" w:rsidRPr="00D55E9F">
        <w:rPr>
          <w:rFonts w:ascii="Times New Roman" w:hAnsi="Times New Roman"/>
          <w:i w:val="0"/>
          <w:lang w:val="en-US" w:eastAsia="zh-TW"/>
        </w:rPr>
        <w:t>護</w:t>
      </w:r>
      <w:r w:rsidR="00DC6C8B" w:rsidRPr="00D55E9F">
        <w:rPr>
          <w:rFonts w:ascii="Times New Roman" w:hAnsi="Times New Roman"/>
          <w:i w:val="0"/>
          <w:lang w:val="en-US" w:eastAsia="zh-HK"/>
        </w:rPr>
        <w:t>公眾</w:t>
      </w:r>
      <w:r w:rsidR="00DC6C8B" w:rsidRPr="00D55E9F">
        <w:rPr>
          <w:rStyle w:val="FootnoteReference"/>
          <w:i w:val="0"/>
          <w:lang w:val="en-US" w:eastAsia="zh-HK"/>
        </w:rPr>
        <w:footnoteReference w:id="21"/>
      </w:r>
      <w:r w:rsidR="00DC6C8B" w:rsidRPr="00D55E9F">
        <w:rPr>
          <w:rFonts w:ascii="Times New Roman" w:hAnsi="Times New Roman"/>
          <w:i w:val="0"/>
          <w:lang w:val="en-US" w:eastAsia="zh-TW"/>
        </w:rPr>
        <w:t>。</w:t>
      </w:r>
      <w:r w:rsidR="00DC6C8B" w:rsidRPr="00D55E9F">
        <w:rPr>
          <w:rFonts w:ascii="Times New Roman" w:hAnsi="Times New Roman"/>
          <w:i w:val="0"/>
          <w:lang w:val="en-US" w:eastAsia="zh-HK"/>
        </w:rPr>
        <w:t>即</w:t>
      </w:r>
      <w:r w:rsidR="00DC6C8B" w:rsidRPr="00D55E9F">
        <w:rPr>
          <w:rFonts w:ascii="Times New Roman" w:hAnsi="Times New Roman"/>
          <w:i w:val="0"/>
          <w:lang w:val="en-US" w:eastAsia="zh-TW"/>
        </w:rPr>
        <w:t>使</w:t>
      </w:r>
      <w:r w:rsidR="0005755E" w:rsidRPr="00D55E9F">
        <w:rPr>
          <w:rFonts w:ascii="Times New Roman" w:hAnsi="Times New Roman"/>
          <w:i w:val="0"/>
          <w:lang w:val="en-US" w:eastAsia="zh-HK"/>
        </w:rPr>
        <w:t>法律要求法庭</w:t>
      </w:r>
      <w:r w:rsidR="0005755E" w:rsidRPr="00D55E9F">
        <w:rPr>
          <w:rFonts w:ascii="Times New Roman" w:hAnsi="Times New Roman"/>
          <w:i w:val="0"/>
          <w:lang w:val="en-US" w:eastAsia="zh-TW"/>
        </w:rPr>
        <w:t>對</w:t>
      </w:r>
      <w:r w:rsidR="00DC6C8B" w:rsidRPr="00D55E9F">
        <w:rPr>
          <w:rFonts w:ascii="Times New Roman" w:hAnsi="Times New Roman"/>
          <w:i w:val="0"/>
          <w:lang w:val="en-US" w:eastAsia="zh-HK"/>
        </w:rPr>
        <w:t>年輕犯人作特</w:t>
      </w:r>
      <w:r w:rsidR="00DC6C8B" w:rsidRPr="00D55E9F">
        <w:rPr>
          <w:rFonts w:ascii="Times New Roman" w:hAnsi="Times New Roman"/>
          <w:i w:val="0"/>
          <w:lang w:val="en-US" w:eastAsia="zh-TW"/>
        </w:rPr>
        <w:t>別</w:t>
      </w:r>
      <w:r w:rsidR="00DC6C8B" w:rsidRPr="00D55E9F">
        <w:rPr>
          <w:rFonts w:ascii="Times New Roman" w:hAnsi="Times New Roman"/>
          <w:i w:val="0"/>
          <w:lang w:val="en-US" w:eastAsia="zh-HK"/>
        </w:rPr>
        <w:t>考</w:t>
      </w:r>
      <w:r w:rsidR="00DC6C8B" w:rsidRPr="00D55E9F">
        <w:rPr>
          <w:rFonts w:ascii="Times New Roman" w:hAnsi="Times New Roman"/>
          <w:i w:val="0"/>
          <w:lang w:val="en-US" w:eastAsia="zh-TW"/>
        </w:rPr>
        <w:t>慮</w:t>
      </w:r>
      <w:r w:rsidR="00DC6C8B" w:rsidRPr="00D55E9F">
        <w:rPr>
          <w:rStyle w:val="FootnoteReference"/>
          <w:i w:val="0"/>
          <w:lang w:val="en-US" w:eastAsia="zh-TW"/>
        </w:rPr>
        <w:footnoteReference w:id="22"/>
      </w:r>
      <w:r w:rsidR="00DC6C8B" w:rsidRPr="00D55E9F">
        <w:rPr>
          <w:rFonts w:ascii="Times New Roman" w:hAnsi="Times New Roman"/>
          <w:i w:val="0"/>
          <w:lang w:val="en-US" w:eastAsia="zh-TW"/>
        </w:rPr>
        <w:t>，判處答辯人非</w:t>
      </w:r>
      <w:proofErr w:type="gramStart"/>
      <w:r w:rsidR="00DC6C8B" w:rsidRPr="00D55E9F">
        <w:rPr>
          <w:rFonts w:ascii="Times New Roman" w:hAnsi="Times New Roman"/>
          <w:i w:val="0"/>
          <w:lang w:val="en-US" w:eastAsia="zh-TW"/>
        </w:rPr>
        <w:t>拘</w:t>
      </w:r>
      <w:r w:rsidR="004C6B58" w:rsidRPr="00D55E9F">
        <w:rPr>
          <w:rFonts w:ascii="Times New Roman" w:hAnsi="Times New Roman"/>
          <w:i w:val="0"/>
          <w:lang w:val="en-US" w:eastAsia="zh-TW"/>
        </w:rPr>
        <w:t>禁</w:t>
      </w:r>
      <w:r w:rsidR="00DC6C8B" w:rsidRPr="00D55E9F">
        <w:rPr>
          <w:rFonts w:ascii="Times New Roman" w:hAnsi="Times New Roman"/>
          <w:i w:val="0"/>
          <w:lang w:val="en-US" w:eastAsia="zh-TW"/>
        </w:rPr>
        <w:t>式</w:t>
      </w:r>
      <w:r w:rsidR="00F96775" w:rsidRPr="00D55E9F">
        <w:rPr>
          <w:rFonts w:ascii="Times New Roman" w:hAnsi="Times New Roman"/>
          <w:i w:val="0"/>
          <w:lang w:val="en-US" w:eastAsia="zh-TW"/>
        </w:rPr>
        <w:t>的</w:t>
      </w:r>
      <w:r w:rsidR="00DC6C8B" w:rsidRPr="00D55E9F">
        <w:rPr>
          <w:rFonts w:ascii="Times New Roman" w:hAnsi="Times New Roman"/>
          <w:i w:val="0"/>
          <w:lang w:val="en-US" w:eastAsia="zh-TW"/>
        </w:rPr>
        <w:t>刑罰</w:t>
      </w:r>
      <w:proofErr w:type="gramEnd"/>
      <w:r w:rsidR="00021F37" w:rsidRPr="00D55E9F">
        <w:rPr>
          <w:rFonts w:ascii="Times New Roman" w:hAnsi="Times New Roman"/>
          <w:i w:val="0"/>
          <w:lang w:val="en-US" w:eastAsia="zh-TW"/>
        </w:rPr>
        <w:t>，</w:t>
      </w:r>
      <w:r w:rsidR="00591C2F" w:rsidRPr="00D55E9F">
        <w:rPr>
          <w:rFonts w:ascii="Times New Roman" w:hAnsi="Times New Roman"/>
          <w:i w:val="0"/>
          <w:lang w:val="en-US" w:eastAsia="zh-TW"/>
        </w:rPr>
        <w:t>都</w:t>
      </w:r>
      <w:r w:rsidR="00B954CE" w:rsidRPr="00D55E9F">
        <w:rPr>
          <w:rFonts w:ascii="Times New Roman" w:hAnsi="Times New Roman"/>
          <w:i w:val="0"/>
          <w:lang w:val="en-US" w:eastAsia="zh-TW"/>
        </w:rPr>
        <w:t>是</w:t>
      </w:r>
      <w:r w:rsidR="00DC6C8B" w:rsidRPr="00D55E9F">
        <w:rPr>
          <w:rFonts w:ascii="Times New Roman" w:hAnsi="Times New Roman"/>
          <w:i w:val="0"/>
          <w:lang w:val="en-US" w:eastAsia="zh-TW"/>
        </w:rPr>
        <w:t>原則</w:t>
      </w:r>
      <w:r w:rsidR="006A3926" w:rsidRPr="00D55E9F">
        <w:rPr>
          <w:rFonts w:ascii="Times New Roman" w:hAnsi="Times New Roman"/>
          <w:i w:val="0"/>
          <w:lang w:val="en-US" w:eastAsia="zh-TW"/>
        </w:rPr>
        <w:t>犯錯</w:t>
      </w:r>
      <w:r w:rsidR="002C2D19" w:rsidRPr="00D55E9F">
        <w:rPr>
          <w:rFonts w:ascii="Times New Roman" w:hAnsi="Times New Roman"/>
          <w:i w:val="0"/>
          <w:lang w:val="en-US" w:eastAsia="zh-TW"/>
        </w:rPr>
        <w:t>和</w:t>
      </w:r>
      <w:r w:rsidR="00DC6C8B" w:rsidRPr="00D55E9F">
        <w:rPr>
          <w:rFonts w:ascii="Times New Roman" w:hAnsi="Times New Roman"/>
          <w:i w:val="0"/>
          <w:lang w:val="en-US" w:eastAsia="zh-TW"/>
        </w:rPr>
        <w:t>明顯不足</w:t>
      </w:r>
      <w:r w:rsidR="00106513" w:rsidRPr="00D55E9F">
        <w:rPr>
          <w:rFonts w:ascii="Times New Roman" w:hAnsi="Times New Roman"/>
          <w:i w:val="0"/>
          <w:lang w:val="en-US" w:eastAsia="zh-TW"/>
        </w:rPr>
        <w:t>。</w:t>
      </w:r>
    </w:p>
    <w:p w:rsidR="00106513" w:rsidRPr="00D55E9F" w:rsidRDefault="00C461E7" w:rsidP="0010651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下令</w:t>
      </w:r>
      <w:r w:rsidR="00DC6C8B" w:rsidRPr="00D55E9F">
        <w:rPr>
          <w:rFonts w:ascii="Times New Roman" w:hAnsi="Times New Roman"/>
          <w:i w:val="0"/>
          <w:lang w:val="en-US" w:eastAsia="zh-TW"/>
        </w:rPr>
        <w:t>索取</w:t>
      </w:r>
      <w:r w:rsidR="00CB458D" w:rsidRPr="00D55E9F">
        <w:rPr>
          <w:rFonts w:ascii="Times New Roman" w:hAnsi="Times New Roman"/>
          <w:i w:val="0"/>
          <w:lang w:val="en-US" w:eastAsia="zh-TW"/>
        </w:rPr>
        <w:t>首</w:t>
      </w:r>
      <w:r w:rsidR="00947A06" w:rsidRPr="00D55E9F">
        <w:rPr>
          <w:rFonts w:ascii="Times New Roman" w:hAnsi="Times New Roman"/>
          <w:i w:val="0"/>
          <w:lang w:val="en-US" w:eastAsia="zh-TW"/>
        </w:rPr>
        <w:t>輪</w:t>
      </w:r>
      <w:r w:rsidR="00DC6C8B" w:rsidRPr="00D55E9F">
        <w:rPr>
          <w:rFonts w:ascii="Times New Roman" w:hAnsi="Times New Roman"/>
          <w:i w:val="0"/>
          <w:lang w:val="en-US" w:eastAsia="zh-TW"/>
        </w:rPr>
        <w:t>報告</w:t>
      </w:r>
      <w:r w:rsidR="008E7782" w:rsidRPr="00D55E9F">
        <w:rPr>
          <w:rFonts w:ascii="Times New Roman" w:hAnsi="Times New Roman"/>
          <w:i w:val="0"/>
          <w:lang w:val="en-US" w:eastAsia="zh-TW"/>
        </w:rPr>
        <w:t>當日</w:t>
      </w:r>
      <w:r w:rsidR="00DC6C8B" w:rsidRPr="00D55E9F">
        <w:rPr>
          <w:rFonts w:ascii="Times New Roman" w:hAnsi="Times New Roman"/>
          <w:i w:val="0"/>
          <w:lang w:val="en-US" w:eastAsia="zh-TW"/>
        </w:rPr>
        <w:t>，</w:t>
      </w:r>
      <w:r w:rsidRPr="00D55E9F">
        <w:rPr>
          <w:rFonts w:ascii="Times New Roman" w:hAnsi="Times New Roman"/>
          <w:i w:val="0"/>
          <w:lang w:val="en-US" w:eastAsia="zh-TW"/>
        </w:rPr>
        <w:t>原審裁判官</w:t>
      </w:r>
      <w:r w:rsidR="00096EC4" w:rsidRPr="00D55E9F">
        <w:rPr>
          <w:rFonts w:ascii="Times New Roman" w:hAnsi="Times New Roman"/>
          <w:i w:val="0"/>
          <w:lang w:val="en-US" w:eastAsia="zh-TW"/>
        </w:rPr>
        <w:t>雖</w:t>
      </w:r>
      <w:r w:rsidR="00DC6C8B" w:rsidRPr="00D55E9F">
        <w:rPr>
          <w:rFonts w:ascii="Times New Roman" w:hAnsi="Times New Roman"/>
          <w:i w:val="0"/>
          <w:lang w:val="en-US" w:eastAsia="zh-TW"/>
        </w:rPr>
        <w:t>明言所有</w:t>
      </w:r>
      <w:r w:rsidR="00E4345D" w:rsidRPr="00D55E9F">
        <w:rPr>
          <w:rFonts w:ascii="Times New Roman" w:hAnsi="Times New Roman"/>
          <w:i w:val="0"/>
          <w:lang w:val="en-US" w:eastAsia="zh-TW"/>
        </w:rPr>
        <w:t>判刑選項</w:t>
      </w:r>
      <w:r w:rsidR="00985127" w:rsidRPr="00D55E9F">
        <w:rPr>
          <w:rFonts w:ascii="Times New Roman" w:hAnsi="Times New Roman"/>
          <w:i w:val="0"/>
          <w:lang w:val="en-US" w:eastAsia="zh-TW"/>
        </w:rPr>
        <w:t>俱在</w:t>
      </w:r>
      <w:r w:rsidR="00DC6C8B" w:rsidRPr="00D55E9F">
        <w:rPr>
          <w:rFonts w:ascii="Times New Roman" w:hAnsi="Times New Roman"/>
          <w:i w:val="0"/>
          <w:lang w:val="en-US" w:eastAsia="zh-TW"/>
        </w:rPr>
        <w:t>，卻沒有索取</w:t>
      </w:r>
      <w:r w:rsidR="00E4345D" w:rsidRPr="00D55E9F">
        <w:rPr>
          <w:rFonts w:ascii="Times New Roman" w:hAnsi="Times New Roman"/>
          <w:i w:val="0"/>
          <w:lang w:val="en-US" w:eastAsia="zh-TW"/>
        </w:rPr>
        <w:t>如</w:t>
      </w:r>
      <w:r w:rsidR="002F71AD" w:rsidRPr="00D55E9F">
        <w:rPr>
          <w:rFonts w:ascii="Times New Roman" w:hAnsi="Times New Roman"/>
          <w:i w:val="0"/>
          <w:lang w:val="en-US" w:eastAsia="zh-TW"/>
        </w:rPr>
        <w:t>教導所、</w:t>
      </w:r>
      <w:proofErr w:type="gramStart"/>
      <w:r w:rsidR="002F71AD" w:rsidRPr="00D55E9F">
        <w:rPr>
          <w:rFonts w:ascii="Times New Roman" w:hAnsi="Times New Roman"/>
          <w:i w:val="0"/>
          <w:lang w:val="en-US" w:eastAsia="zh-TW"/>
        </w:rPr>
        <w:t>勞</w:t>
      </w:r>
      <w:proofErr w:type="gramEnd"/>
      <w:r w:rsidR="002F71AD" w:rsidRPr="00D55E9F">
        <w:rPr>
          <w:rFonts w:ascii="Times New Roman" w:hAnsi="Times New Roman"/>
          <w:i w:val="0"/>
          <w:lang w:val="en-US" w:eastAsia="zh-TW"/>
        </w:rPr>
        <w:t>教中心和</w:t>
      </w:r>
      <w:r w:rsidR="00DC6C8B" w:rsidRPr="00D55E9F">
        <w:rPr>
          <w:rFonts w:ascii="Times New Roman" w:hAnsi="Times New Roman"/>
          <w:i w:val="0"/>
          <w:lang w:val="en-US" w:eastAsia="zh-TW"/>
        </w:rPr>
        <w:t>更生中心等</w:t>
      </w:r>
      <w:r w:rsidR="00663C01" w:rsidRPr="00D55E9F">
        <w:rPr>
          <w:rFonts w:ascii="Times New Roman" w:hAnsi="Times New Roman"/>
          <w:i w:val="0"/>
          <w:lang w:val="en-US" w:eastAsia="zh-TW"/>
        </w:rPr>
        <w:t>報告</w:t>
      </w:r>
      <w:r w:rsidR="00DC6C8B" w:rsidRPr="00D55E9F">
        <w:rPr>
          <w:rFonts w:ascii="Times New Roman" w:hAnsi="Times New Roman"/>
          <w:i w:val="0"/>
          <w:lang w:val="en-US" w:eastAsia="zh-TW"/>
        </w:rPr>
        <w:t>，實際上</w:t>
      </w:r>
      <w:r w:rsidR="00DC6C8B" w:rsidRPr="00D55E9F">
        <w:rPr>
          <w:rFonts w:ascii="Times New Roman" w:hAnsi="Times New Roman"/>
          <w:i w:val="0"/>
          <w:lang w:val="en-US" w:eastAsia="zh-HK"/>
        </w:rPr>
        <w:t>已</w:t>
      </w:r>
      <w:r w:rsidR="00DC6C8B" w:rsidRPr="00D55E9F">
        <w:rPr>
          <w:rFonts w:ascii="Times New Roman" w:hAnsi="Times New Roman"/>
          <w:i w:val="0"/>
          <w:lang w:val="en-US" w:eastAsia="zh-TW"/>
        </w:rPr>
        <w:t>排除</w:t>
      </w:r>
      <w:proofErr w:type="gramStart"/>
      <w:r w:rsidR="00DC6C8B" w:rsidRPr="00D55E9F">
        <w:rPr>
          <w:rFonts w:ascii="Times New Roman" w:hAnsi="Times New Roman"/>
          <w:i w:val="0"/>
          <w:lang w:val="en-US" w:eastAsia="zh-TW"/>
        </w:rPr>
        <w:t>拘</w:t>
      </w:r>
      <w:r w:rsidR="00663C01" w:rsidRPr="00D55E9F">
        <w:rPr>
          <w:rFonts w:ascii="Times New Roman" w:hAnsi="Times New Roman"/>
          <w:i w:val="0"/>
          <w:lang w:val="en-US" w:eastAsia="zh-TW"/>
        </w:rPr>
        <w:t>禁</w:t>
      </w:r>
      <w:r w:rsidR="00DC6C8B" w:rsidRPr="00D55E9F">
        <w:rPr>
          <w:rFonts w:ascii="Times New Roman" w:hAnsi="Times New Roman"/>
          <w:i w:val="0"/>
          <w:lang w:val="en-US" w:eastAsia="zh-TW"/>
        </w:rPr>
        <w:t>式</w:t>
      </w:r>
      <w:r w:rsidR="00663C01" w:rsidRPr="00D55E9F">
        <w:rPr>
          <w:rFonts w:ascii="Times New Roman" w:hAnsi="Times New Roman"/>
          <w:i w:val="0"/>
          <w:lang w:val="en-US" w:eastAsia="zh-TW"/>
        </w:rPr>
        <w:t>的</w:t>
      </w:r>
      <w:r w:rsidR="00DC6C8B" w:rsidRPr="00D55E9F">
        <w:rPr>
          <w:rFonts w:ascii="Times New Roman" w:hAnsi="Times New Roman"/>
          <w:i w:val="0"/>
          <w:lang w:val="en-US" w:eastAsia="zh-TW"/>
        </w:rPr>
        <w:t>刑罰</w:t>
      </w:r>
      <w:proofErr w:type="gramEnd"/>
      <w:r w:rsidR="00DC6C8B" w:rsidRPr="00D55E9F">
        <w:rPr>
          <w:rFonts w:ascii="Times New Roman" w:hAnsi="Times New Roman"/>
          <w:i w:val="0"/>
          <w:lang w:val="en-US" w:eastAsia="zh-TW"/>
        </w:rPr>
        <w:t>。</w:t>
      </w:r>
      <w:r w:rsidR="00261D36" w:rsidRPr="00D55E9F">
        <w:rPr>
          <w:rFonts w:ascii="Times New Roman" w:hAnsi="Times New Roman"/>
          <w:i w:val="0"/>
          <w:lang w:val="en-US" w:eastAsia="zh-TW"/>
        </w:rPr>
        <w:t>在第一次續審</w:t>
      </w:r>
      <w:r w:rsidR="00DC6C8B" w:rsidRPr="00D55E9F">
        <w:rPr>
          <w:rFonts w:ascii="Times New Roman" w:hAnsi="Times New Roman"/>
          <w:i w:val="0"/>
          <w:lang w:val="en-US" w:eastAsia="zh-TW"/>
        </w:rPr>
        <w:t>，原審裁判官</w:t>
      </w:r>
      <w:r w:rsidR="009F1A66" w:rsidRPr="00D55E9F">
        <w:rPr>
          <w:rFonts w:ascii="Times New Roman" w:hAnsi="Times New Roman"/>
          <w:i w:val="0"/>
          <w:lang w:val="en-US" w:eastAsia="zh-TW"/>
        </w:rPr>
        <w:t>改變注意，</w:t>
      </w:r>
      <w:r w:rsidR="00DC6C8B" w:rsidRPr="00D55E9F">
        <w:rPr>
          <w:rFonts w:ascii="Times New Roman" w:hAnsi="Times New Roman"/>
          <w:i w:val="0"/>
          <w:lang w:val="en-US" w:eastAsia="zh-TW"/>
        </w:rPr>
        <w:t>不索取</w:t>
      </w:r>
      <w:r w:rsidR="00261D36" w:rsidRPr="00D55E9F">
        <w:rPr>
          <w:rFonts w:ascii="Times New Roman" w:hAnsi="Times New Roman"/>
          <w:i w:val="0"/>
          <w:lang w:val="en-US" w:eastAsia="zh-TW"/>
        </w:rPr>
        <w:t>YOAP</w:t>
      </w:r>
      <w:r w:rsidR="00CB7C11" w:rsidRPr="00D55E9F">
        <w:rPr>
          <w:rFonts w:ascii="Times New Roman" w:hAnsi="Times New Roman"/>
          <w:i w:val="0"/>
          <w:lang w:val="en-US" w:eastAsia="zh-TW"/>
        </w:rPr>
        <w:t>的</w:t>
      </w:r>
      <w:r w:rsidR="00DC6C8B" w:rsidRPr="00D55E9F">
        <w:rPr>
          <w:rFonts w:ascii="Times New Roman" w:hAnsi="Times New Roman"/>
          <w:i w:val="0"/>
          <w:lang w:val="en-US" w:eastAsia="zh-TW"/>
        </w:rPr>
        <w:t>報告，只索取進一步</w:t>
      </w:r>
      <w:r w:rsidR="00B807A0" w:rsidRPr="00D55E9F">
        <w:rPr>
          <w:rFonts w:ascii="Times New Roman" w:hAnsi="Times New Roman"/>
          <w:i w:val="0"/>
          <w:lang w:val="en-US" w:eastAsia="zh-TW"/>
        </w:rPr>
        <w:t>的</w:t>
      </w:r>
      <w:r w:rsidR="00DC6C8B" w:rsidRPr="00D55E9F">
        <w:rPr>
          <w:rFonts w:ascii="Times New Roman" w:hAnsi="Times New Roman"/>
          <w:i w:val="0"/>
          <w:lang w:val="en-US" w:eastAsia="zh-TW"/>
        </w:rPr>
        <w:t>感化</w:t>
      </w:r>
      <w:r w:rsidR="00B807A0" w:rsidRPr="00D55E9F">
        <w:rPr>
          <w:rFonts w:ascii="Times New Roman" w:hAnsi="Times New Roman"/>
          <w:i w:val="0"/>
          <w:lang w:val="en-US" w:eastAsia="zh-TW"/>
        </w:rPr>
        <w:t>主任</w:t>
      </w:r>
      <w:r w:rsidR="00DC6C8B" w:rsidRPr="00D55E9F">
        <w:rPr>
          <w:rFonts w:ascii="Times New Roman" w:hAnsi="Times New Roman"/>
          <w:i w:val="0"/>
          <w:lang w:val="en-US" w:eastAsia="zh-TW"/>
        </w:rPr>
        <w:t>報告，</w:t>
      </w:r>
      <w:r w:rsidR="00583EAC" w:rsidRPr="00D55E9F">
        <w:rPr>
          <w:rFonts w:ascii="Times New Roman" w:hAnsi="Times New Roman"/>
          <w:i w:val="0"/>
          <w:lang w:val="en-US" w:eastAsia="zh-TW"/>
        </w:rPr>
        <w:t>也沒</w:t>
      </w:r>
      <w:r w:rsidR="00DC6C8B" w:rsidRPr="00D55E9F">
        <w:rPr>
          <w:rFonts w:ascii="Times New Roman" w:hAnsi="Times New Roman"/>
          <w:i w:val="0"/>
          <w:lang w:val="en-US" w:eastAsia="zh-HK"/>
        </w:rPr>
        <w:t>有解</w:t>
      </w:r>
      <w:r w:rsidR="00DC6C8B" w:rsidRPr="00D55E9F">
        <w:rPr>
          <w:rFonts w:ascii="Times New Roman" w:hAnsi="Times New Roman"/>
          <w:i w:val="0"/>
          <w:lang w:val="en-US" w:eastAsia="zh-TW"/>
        </w:rPr>
        <w:t>釋。</w:t>
      </w:r>
      <w:r w:rsidR="00DC6C8B" w:rsidRPr="00D55E9F">
        <w:rPr>
          <w:rFonts w:ascii="Times New Roman" w:hAnsi="Times New Roman"/>
          <w:i w:val="0"/>
          <w:lang w:val="en-US" w:eastAsia="zh-HK"/>
        </w:rPr>
        <w:t>這</w:t>
      </w:r>
      <w:r w:rsidR="00864D9B" w:rsidRPr="00D55E9F">
        <w:rPr>
          <w:rFonts w:ascii="Times New Roman" w:hAnsi="Times New Roman"/>
          <w:i w:val="0"/>
          <w:lang w:val="en-US" w:eastAsia="zh-TW"/>
        </w:rPr>
        <w:t>顯示</w:t>
      </w:r>
      <w:r w:rsidR="00DC6C8B" w:rsidRPr="00D55E9F">
        <w:rPr>
          <w:rFonts w:ascii="Times New Roman" w:hAnsi="Times New Roman"/>
          <w:i w:val="0"/>
          <w:lang w:val="en-US" w:eastAsia="zh-TW"/>
        </w:rPr>
        <w:t>原審裁判官</w:t>
      </w:r>
      <w:r w:rsidR="006315AB" w:rsidRPr="00D55E9F">
        <w:rPr>
          <w:rFonts w:ascii="Times New Roman" w:hAnsi="Times New Roman"/>
          <w:i w:val="0"/>
          <w:lang w:val="en-US" w:eastAsia="zh-TW"/>
        </w:rPr>
        <w:t>有</w:t>
      </w:r>
      <w:r w:rsidR="00DC6C8B" w:rsidRPr="00D55E9F">
        <w:rPr>
          <w:rFonts w:ascii="Times New Roman" w:hAnsi="Times New Roman"/>
          <w:i w:val="0"/>
          <w:lang w:val="en-US" w:eastAsia="zh-TW"/>
        </w:rPr>
        <w:t>既定立場</w:t>
      </w:r>
      <w:r w:rsidR="006315AB" w:rsidRPr="00D55E9F">
        <w:rPr>
          <w:rFonts w:ascii="Times New Roman" w:hAnsi="Times New Roman"/>
          <w:i w:val="0"/>
          <w:lang w:val="en-US" w:eastAsia="zh-TW"/>
        </w:rPr>
        <w:t>，</w:t>
      </w:r>
      <w:r w:rsidR="00DC6C8B" w:rsidRPr="00D55E9F">
        <w:rPr>
          <w:rFonts w:ascii="Times New Roman" w:hAnsi="Times New Roman"/>
          <w:i w:val="0"/>
          <w:lang w:val="en-US" w:eastAsia="zh-TW"/>
        </w:rPr>
        <w:t>不</w:t>
      </w:r>
      <w:r w:rsidR="00DC6C8B" w:rsidRPr="00D55E9F">
        <w:rPr>
          <w:rFonts w:ascii="Times New Roman" w:hAnsi="Times New Roman"/>
          <w:i w:val="0"/>
          <w:lang w:val="en-US" w:eastAsia="zh-HK"/>
        </w:rPr>
        <w:t>會</w:t>
      </w:r>
      <w:r w:rsidR="006315AB" w:rsidRPr="00D55E9F">
        <w:rPr>
          <w:rFonts w:ascii="Times New Roman" w:hAnsi="Times New Roman"/>
          <w:i w:val="0"/>
          <w:lang w:val="en-US" w:eastAsia="zh-TW"/>
        </w:rPr>
        <w:t>把</w:t>
      </w:r>
      <w:r w:rsidR="00D86656" w:rsidRPr="00D55E9F">
        <w:rPr>
          <w:rFonts w:ascii="Times New Roman" w:hAnsi="Times New Roman"/>
          <w:i w:val="0"/>
          <w:lang w:val="en-US" w:eastAsia="zh-TW"/>
        </w:rPr>
        <w:t>答辯人還押</w:t>
      </w:r>
      <w:r w:rsidR="00C43184" w:rsidRPr="00D55E9F">
        <w:rPr>
          <w:rFonts w:ascii="Times New Roman" w:hAnsi="Times New Roman"/>
          <w:i w:val="0"/>
          <w:lang w:val="en-US" w:eastAsia="zh-TW"/>
        </w:rPr>
        <w:t>，</w:t>
      </w:r>
      <w:r w:rsidR="00864D9B" w:rsidRPr="00D55E9F">
        <w:rPr>
          <w:rFonts w:ascii="Times New Roman" w:hAnsi="Times New Roman"/>
          <w:i w:val="0"/>
          <w:lang w:val="en-US" w:eastAsia="zh-TW"/>
        </w:rPr>
        <w:t>而且</w:t>
      </w:r>
      <w:r w:rsidR="008E7782" w:rsidRPr="00D55E9F">
        <w:rPr>
          <w:rFonts w:ascii="Times New Roman" w:hAnsi="Times New Roman"/>
          <w:i w:val="0"/>
          <w:lang w:val="en-US" w:eastAsia="zh-TW"/>
        </w:rPr>
        <w:t>做法</w:t>
      </w:r>
      <w:r w:rsidR="00C43184" w:rsidRPr="00D55E9F">
        <w:rPr>
          <w:rFonts w:ascii="Times New Roman" w:hAnsi="Times New Roman"/>
          <w:i w:val="0"/>
          <w:lang w:val="en-US" w:eastAsia="zh-TW"/>
        </w:rPr>
        <w:t>會</w:t>
      </w:r>
      <w:r w:rsidR="005E7A04" w:rsidRPr="00D55E9F">
        <w:rPr>
          <w:rFonts w:ascii="Times New Roman" w:hAnsi="Times New Roman"/>
          <w:i w:val="0"/>
          <w:lang w:val="en-US" w:eastAsia="zh-TW"/>
        </w:rPr>
        <w:t>令</w:t>
      </w:r>
      <w:r w:rsidR="008E7782" w:rsidRPr="00D55E9F">
        <w:rPr>
          <w:rFonts w:ascii="Times New Roman" w:hAnsi="Times New Roman"/>
          <w:i w:val="0"/>
          <w:lang w:val="en-US" w:eastAsia="zh-TW"/>
        </w:rPr>
        <w:t>法庭</w:t>
      </w:r>
      <w:r w:rsidR="00DC6C8B" w:rsidRPr="00D55E9F">
        <w:rPr>
          <w:rFonts w:ascii="Times New Roman" w:hAnsi="Times New Roman"/>
          <w:i w:val="0"/>
          <w:lang w:val="en-US" w:eastAsia="zh-TW"/>
        </w:rPr>
        <w:t>沒有足夠</w:t>
      </w:r>
      <w:r w:rsidR="00ED5647" w:rsidRPr="00D55E9F">
        <w:rPr>
          <w:rFonts w:ascii="Times New Roman" w:hAnsi="Times New Roman"/>
          <w:i w:val="0"/>
          <w:lang w:val="en-US" w:eastAsia="zh-TW"/>
        </w:rPr>
        <w:t>資料</w:t>
      </w:r>
      <w:r w:rsidR="005E7A04" w:rsidRPr="00D55E9F">
        <w:rPr>
          <w:rFonts w:ascii="Times New Roman" w:hAnsi="Times New Roman"/>
          <w:i w:val="0"/>
          <w:lang w:val="en-US" w:eastAsia="zh-TW"/>
        </w:rPr>
        <w:t>考慮合適</w:t>
      </w:r>
      <w:r w:rsidR="00DC6C8B" w:rsidRPr="00D55E9F">
        <w:rPr>
          <w:rFonts w:ascii="Times New Roman" w:hAnsi="Times New Roman"/>
          <w:i w:val="0"/>
          <w:lang w:val="en-US" w:eastAsia="zh-TW"/>
        </w:rPr>
        <w:t>判刑</w:t>
      </w:r>
      <w:r w:rsidR="00DC6C8B" w:rsidRPr="00D55E9F">
        <w:rPr>
          <w:rStyle w:val="FootnoteReference"/>
          <w:i w:val="0"/>
          <w:lang w:val="en-US" w:eastAsia="zh-TW"/>
        </w:rPr>
        <w:footnoteReference w:id="23"/>
      </w:r>
      <w:r w:rsidR="00106513" w:rsidRPr="00D55E9F">
        <w:rPr>
          <w:rFonts w:ascii="Times New Roman" w:hAnsi="Times New Roman"/>
          <w:i w:val="0"/>
          <w:lang w:val="en-US" w:eastAsia="zh-TW"/>
        </w:rPr>
        <w:t>。</w:t>
      </w:r>
    </w:p>
    <w:p w:rsidR="00DC6C8B" w:rsidRPr="00D55E9F" w:rsidRDefault="0041532C" w:rsidP="00DC6C8B">
      <w:pPr>
        <w:pStyle w:val="para"/>
        <w:keepNext/>
        <w:numPr>
          <w:ilvl w:val="0"/>
          <w:numId w:val="0"/>
        </w:numPr>
        <w:tabs>
          <w:tab w:val="left" w:pos="720"/>
        </w:tabs>
        <w:spacing w:before="0" w:after="360"/>
        <w:ind w:left="720" w:hanging="720"/>
        <w:rPr>
          <w:i/>
          <w:lang w:val="en-US" w:eastAsia="zh-TW"/>
        </w:rPr>
      </w:pPr>
      <w:r w:rsidRPr="00D55E9F">
        <w:rPr>
          <w:i/>
          <w:lang w:eastAsia="zh-TW"/>
        </w:rPr>
        <w:t>F</w:t>
      </w:r>
      <w:r w:rsidR="00DC6C8B" w:rsidRPr="00D55E9F">
        <w:rPr>
          <w:i/>
          <w:lang w:val="en-US" w:eastAsia="zh-TW"/>
        </w:rPr>
        <w:t>.2</w:t>
      </w:r>
      <w:r w:rsidR="00DC6C8B" w:rsidRPr="00D55E9F">
        <w:rPr>
          <w:i/>
          <w:lang w:val="en-US" w:eastAsia="zh-TW"/>
        </w:rPr>
        <w:tab/>
      </w:r>
      <w:r w:rsidR="00DC6C8B" w:rsidRPr="00D55E9F">
        <w:rPr>
          <w:i/>
          <w:lang w:val="en-US" w:eastAsia="zh-TW"/>
        </w:rPr>
        <w:t>理據二：刑罰不足以反映本案</w:t>
      </w:r>
      <w:r w:rsidR="00D4449F" w:rsidRPr="00D55E9F">
        <w:rPr>
          <w:i/>
          <w:lang w:val="en-US" w:eastAsia="zh-TW"/>
        </w:rPr>
        <w:t>的嚴重性和</w:t>
      </w:r>
      <w:r w:rsidR="00DC6C8B" w:rsidRPr="00D55E9F">
        <w:rPr>
          <w:i/>
          <w:lang w:val="en-US" w:eastAsia="zh-TW"/>
        </w:rPr>
        <w:t>答辯人</w:t>
      </w:r>
      <w:r w:rsidR="00D4449F" w:rsidRPr="00D55E9F">
        <w:rPr>
          <w:i/>
          <w:lang w:val="en-US" w:eastAsia="zh-TW"/>
        </w:rPr>
        <w:t>的</w:t>
      </w:r>
      <w:r w:rsidR="0010581E" w:rsidRPr="00D55E9F">
        <w:rPr>
          <w:i/>
          <w:lang w:val="en-US" w:eastAsia="zh-TW"/>
        </w:rPr>
        <w:t>罪</w:t>
      </w:r>
      <w:r w:rsidR="00DC6C8B" w:rsidRPr="00D55E9F">
        <w:rPr>
          <w:i/>
          <w:lang w:val="en-US" w:eastAsia="zh-TW"/>
        </w:rPr>
        <w:t>責</w:t>
      </w:r>
    </w:p>
    <w:p w:rsidR="00DC6C8B" w:rsidRPr="00D55E9F" w:rsidRDefault="00DC6C8B" w:rsidP="00DC6C8B">
      <w:pPr>
        <w:pStyle w:val="ar-heading1"/>
        <w:keepNext w:val="0"/>
        <w:numPr>
          <w:ilvl w:val="0"/>
          <w:numId w:val="5"/>
        </w:numPr>
        <w:spacing w:before="0"/>
        <w:ind w:firstLine="0"/>
        <w:jc w:val="both"/>
        <w:rPr>
          <w:rFonts w:ascii="Times New Roman" w:hAnsi="Times New Roman"/>
          <w:i w:val="0"/>
          <w:szCs w:val="28"/>
          <w:lang w:eastAsia="zh-TW"/>
        </w:rPr>
      </w:pPr>
      <w:r w:rsidRPr="00D55E9F">
        <w:rPr>
          <w:rFonts w:ascii="Times New Roman" w:hAnsi="Times New Roman"/>
          <w:lang w:val="en-US" w:eastAsia="zh-TW"/>
        </w:rPr>
        <w:t>羅振文</w:t>
      </w:r>
      <w:r w:rsidR="00493AF2" w:rsidRPr="00D55E9F">
        <w:rPr>
          <w:rFonts w:ascii="Times New Roman" w:hAnsi="Times New Roman"/>
          <w:lang w:val="en-US" w:eastAsia="zh-TW"/>
        </w:rPr>
        <w:t xml:space="preserve"> </w:t>
      </w:r>
      <w:r w:rsidR="00493AF2" w:rsidRPr="00D55E9F">
        <w:rPr>
          <w:rFonts w:ascii="Times New Roman" w:hAnsi="Times New Roman"/>
          <w:i w:val="0"/>
          <w:lang w:val="en-US" w:eastAsia="zh-TW"/>
        </w:rPr>
        <w:t>案</w:t>
      </w:r>
      <w:r w:rsidRPr="00D55E9F">
        <w:rPr>
          <w:rStyle w:val="FootnoteReference"/>
          <w:i w:val="0"/>
          <w:lang w:val="en-US" w:eastAsia="zh-TW"/>
        </w:rPr>
        <w:footnoteReference w:id="24"/>
      </w:r>
      <w:r w:rsidR="002F02B4" w:rsidRPr="00D55E9F">
        <w:rPr>
          <w:rFonts w:ascii="Times New Roman" w:hAnsi="Times New Roman"/>
          <w:i w:val="0"/>
          <w:lang w:val="en-US" w:eastAsia="zh-TW"/>
        </w:rPr>
        <w:t>已</w:t>
      </w:r>
      <w:r w:rsidR="00EA6607" w:rsidRPr="00D55E9F">
        <w:rPr>
          <w:rFonts w:ascii="Times New Roman" w:hAnsi="Times New Roman"/>
          <w:i w:val="0"/>
          <w:lang w:val="en-US" w:eastAsia="zh-TW"/>
        </w:rPr>
        <w:t>粗略</w:t>
      </w:r>
      <w:r w:rsidR="002F02B4" w:rsidRPr="00D55E9F">
        <w:rPr>
          <w:rFonts w:ascii="Times New Roman" w:hAnsi="Times New Roman"/>
          <w:i w:val="0"/>
          <w:lang w:val="en-US" w:eastAsia="zh-TW"/>
        </w:rPr>
        <w:t>列</w:t>
      </w:r>
      <w:r w:rsidR="00EA6607" w:rsidRPr="00D55E9F">
        <w:rPr>
          <w:rFonts w:ascii="Times New Roman" w:hAnsi="Times New Roman"/>
          <w:i w:val="0"/>
          <w:lang w:val="en-US" w:eastAsia="zh-TW"/>
        </w:rPr>
        <w:t>出判罰縱火罪</w:t>
      </w:r>
      <w:r w:rsidR="00CB7C11" w:rsidRPr="00D55E9F">
        <w:rPr>
          <w:rFonts w:ascii="Times New Roman" w:hAnsi="Times New Roman"/>
          <w:i w:val="0"/>
          <w:lang w:val="en-US" w:eastAsia="zh-TW"/>
        </w:rPr>
        <w:t>須</w:t>
      </w:r>
      <w:r w:rsidR="00EA6607" w:rsidRPr="00D55E9F">
        <w:rPr>
          <w:rFonts w:ascii="Times New Roman" w:hAnsi="Times New Roman"/>
          <w:i w:val="0"/>
          <w:lang w:val="en-US" w:eastAsia="zh-TW"/>
        </w:rPr>
        <w:t>考慮</w:t>
      </w:r>
      <w:r w:rsidR="00CB7C11" w:rsidRPr="00D55E9F">
        <w:rPr>
          <w:rFonts w:ascii="Times New Roman" w:hAnsi="Times New Roman"/>
          <w:i w:val="0"/>
          <w:lang w:val="en-US" w:eastAsia="zh-TW"/>
        </w:rPr>
        <w:t>的</w:t>
      </w:r>
      <w:r w:rsidR="00EA6607" w:rsidRPr="00D55E9F">
        <w:rPr>
          <w:rFonts w:ascii="Times New Roman" w:hAnsi="Times New Roman"/>
          <w:i w:val="0"/>
          <w:lang w:val="en-US" w:eastAsia="zh-TW"/>
        </w:rPr>
        <w:t>因素</w:t>
      </w:r>
      <w:r w:rsidR="00A46C73" w:rsidRPr="00D55E9F">
        <w:rPr>
          <w:rFonts w:ascii="Times New Roman" w:hAnsi="Times New Roman"/>
          <w:i w:val="0"/>
          <w:lang w:val="en-US" w:eastAsia="zh-TW"/>
        </w:rPr>
        <w:t>，</w:t>
      </w:r>
      <w:r w:rsidR="00CB7C11" w:rsidRPr="00D55E9F">
        <w:rPr>
          <w:rFonts w:ascii="Times New Roman" w:hAnsi="Times New Roman"/>
          <w:i w:val="0"/>
          <w:lang w:val="en-US" w:eastAsia="zh-TW"/>
        </w:rPr>
        <w:t>即</w:t>
      </w:r>
      <w:r w:rsidR="00A46C73" w:rsidRPr="00D55E9F">
        <w:rPr>
          <w:rFonts w:ascii="Times New Roman" w:hAnsi="Times New Roman"/>
          <w:i w:val="0"/>
          <w:lang w:val="en-US" w:eastAsia="zh-TW"/>
        </w:rPr>
        <w:t>犯案動機、實際</w:t>
      </w:r>
      <w:r w:rsidR="002773A4" w:rsidRPr="00D55E9F">
        <w:rPr>
          <w:rFonts w:ascii="Times New Roman" w:hAnsi="Times New Roman"/>
          <w:i w:val="0"/>
          <w:lang w:val="en-US" w:eastAsia="zh-TW"/>
        </w:rPr>
        <w:t>傷害</w:t>
      </w:r>
      <w:r w:rsidR="00EA29BC" w:rsidRPr="00D55E9F">
        <w:rPr>
          <w:rFonts w:ascii="Times New Roman" w:hAnsi="Times New Roman"/>
          <w:i w:val="0"/>
          <w:lang w:val="en-US" w:eastAsia="zh-TW"/>
        </w:rPr>
        <w:t>、潛在危險</w:t>
      </w:r>
      <w:r w:rsidR="002922D5" w:rsidRPr="00D55E9F">
        <w:rPr>
          <w:rFonts w:ascii="Times New Roman" w:hAnsi="Times New Roman"/>
          <w:i w:val="0"/>
          <w:lang w:val="en-US" w:eastAsia="zh-TW"/>
        </w:rPr>
        <w:t>，和是否單一事件等。</w:t>
      </w:r>
      <w:r w:rsidR="000D7220" w:rsidRPr="00D55E9F">
        <w:rPr>
          <w:rFonts w:ascii="Times New Roman" w:hAnsi="Times New Roman"/>
          <w:i w:val="0"/>
          <w:lang w:val="en-US" w:eastAsia="zh-TW"/>
        </w:rPr>
        <w:t>具體而言，</w:t>
      </w:r>
      <w:r w:rsidR="00903983" w:rsidRPr="00D55E9F">
        <w:rPr>
          <w:rFonts w:ascii="Times New Roman" w:hAnsi="Times New Roman"/>
          <w:i w:val="0"/>
          <w:lang w:val="en-US" w:eastAsia="zh-TW"/>
        </w:rPr>
        <w:t>本案的</w:t>
      </w:r>
      <w:r w:rsidR="000D7220" w:rsidRPr="00D55E9F">
        <w:rPr>
          <w:rFonts w:ascii="Times New Roman" w:hAnsi="Times New Roman"/>
          <w:i w:val="0"/>
          <w:lang w:val="en-US" w:eastAsia="zh-TW"/>
        </w:rPr>
        <w:t>整體</w:t>
      </w:r>
      <w:r w:rsidRPr="00D55E9F">
        <w:rPr>
          <w:rFonts w:ascii="Times New Roman" w:hAnsi="Times New Roman"/>
          <w:i w:val="0"/>
          <w:lang w:val="en-US" w:eastAsia="zh-TW"/>
        </w:rPr>
        <w:t>嚴重性</w:t>
      </w:r>
      <w:r w:rsidR="00903983" w:rsidRPr="00D55E9F">
        <w:rPr>
          <w:rFonts w:ascii="Times New Roman" w:hAnsi="Times New Roman"/>
          <w:i w:val="0"/>
          <w:lang w:val="en-US" w:eastAsia="zh-TW"/>
        </w:rPr>
        <w:t>和</w:t>
      </w:r>
      <w:r w:rsidRPr="00D55E9F">
        <w:rPr>
          <w:rFonts w:ascii="Times New Roman" w:hAnsi="Times New Roman"/>
          <w:i w:val="0"/>
          <w:lang w:val="en-US" w:eastAsia="zh-TW"/>
        </w:rPr>
        <w:t>答辯人</w:t>
      </w:r>
      <w:r w:rsidR="00903983" w:rsidRPr="00D55E9F">
        <w:rPr>
          <w:rFonts w:ascii="Times New Roman" w:hAnsi="Times New Roman"/>
          <w:i w:val="0"/>
          <w:lang w:val="en-US" w:eastAsia="zh-TW"/>
        </w:rPr>
        <w:t>的個人</w:t>
      </w:r>
      <w:r w:rsidRPr="00D55E9F">
        <w:rPr>
          <w:rFonts w:ascii="Times New Roman" w:hAnsi="Times New Roman"/>
          <w:i w:val="0"/>
          <w:lang w:val="en-US" w:eastAsia="zh-TW"/>
        </w:rPr>
        <w:t>罪責</w:t>
      </w:r>
      <w:r w:rsidR="00903983" w:rsidRPr="00D55E9F">
        <w:rPr>
          <w:rFonts w:ascii="Times New Roman" w:hAnsi="Times New Roman"/>
          <w:i w:val="0"/>
          <w:lang w:val="en-US" w:eastAsia="zh-TW"/>
        </w:rPr>
        <w:t>則可見於下列各點</w:t>
      </w:r>
      <w:r w:rsidR="00F676C5" w:rsidRPr="00D55E9F">
        <w:rPr>
          <w:rFonts w:ascii="Times New Roman" w:hAnsi="Times New Roman"/>
          <w:i w:val="0"/>
          <w:kern w:val="2"/>
          <w:szCs w:val="28"/>
          <w:lang w:val="en-US" w:eastAsia="zh-TW"/>
        </w:rPr>
        <w:t>：</w:t>
      </w:r>
    </w:p>
    <w:p w:rsidR="00DC6C8B" w:rsidRPr="00D55E9F" w:rsidRDefault="007C7BC9" w:rsidP="00DC6C8B">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證物</w:t>
      </w:r>
      <w:r w:rsidRPr="00D55E9F">
        <w:rPr>
          <w:sz w:val="28"/>
          <w:szCs w:val="28"/>
          <w:lang w:eastAsia="zh-TW"/>
        </w:rPr>
        <w:t>11</w:t>
      </w:r>
      <w:r w:rsidR="00DC6C8B" w:rsidRPr="00D55E9F">
        <w:rPr>
          <w:sz w:val="28"/>
          <w:szCs w:val="28"/>
          <w:lang w:eastAsia="zh-TW"/>
        </w:rPr>
        <w:t>顯示答辯人</w:t>
      </w:r>
      <w:r w:rsidR="00260C0C" w:rsidRPr="00D55E9F">
        <w:rPr>
          <w:sz w:val="28"/>
          <w:szCs w:val="28"/>
          <w:lang w:eastAsia="zh-TW"/>
        </w:rPr>
        <w:t>在步</w:t>
      </w:r>
      <w:proofErr w:type="gramStart"/>
      <w:r w:rsidR="00260C0C" w:rsidRPr="00D55E9F">
        <w:rPr>
          <w:rFonts w:ascii="宋体" w:hAnsi="宋体"/>
          <w:sz w:val="28"/>
          <w:szCs w:val="28"/>
          <w:lang w:eastAsia="zh-TW"/>
        </w:rPr>
        <w:t>出</w:t>
      </w:r>
      <w:r w:rsidR="00260C0C" w:rsidRPr="00D55E9F">
        <w:rPr>
          <w:rFonts w:ascii="宋体" w:hAnsi="宋体" w:hint="eastAsia"/>
          <w:sz w:val="28"/>
          <w:szCs w:val="28"/>
          <w:lang w:eastAsia="zh-HK"/>
        </w:rPr>
        <w:t>漁</w:t>
      </w:r>
      <w:r w:rsidR="002773A4" w:rsidRPr="00D55E9F">
        <w:rPr>
          <w:rFonts w:ascii="宋体" w:hAnsi="宋体"/>
          <w:sz w:val="28"/>
          <w:szCs w:val="28"/>
          <w:lang w:eastAsia="zh-TW"/>
        </w:rPr>
        <w:t>順樓</w:t>
      </w:r>
      <w:r w:rsidRPr="00D55E9F">
        <w:rPr>
          <w:sz w:val="28"/>
          <w:szCs w:val="28"/>
          <w:lang w:eastAsia="zh-TW"/>
        </w:rPr>
        <w:t>時</w:t>
      </w:r>
      <w:r w:rsidR="002773A4" w:rsidRPr="00D55E9F">
        <w:rPr>
          <w:sz w:val="28"/>
          <w:szCs w:val="28"/>
          <w:lang w:eastAsia="zh-TW"/>
        </w:rPr>
        <w:t>已手</w:t>
      </w:r>
      <w:proofErr w:type="gramEnd"/>
      <w:r w:rsidR="002773A4" w:rsidRPr="00D55E9F">
        <w:rPr>
          <w:sz w:val="28"/>
          <w:szCs w:val="28"/>
          <w:lang w:eastAsia="zh-TW"/>
        </w:rPr>
        <w:t>持汽油彈，並戴上口罩和</w:t>
      </w:r>
      <w:r w:rsidR="00DC6C8B" w:rsidRPr="00D55E9F">
        <w:rPr>
          <w:sz w:val="28"/>
          <w:szCs w:val="28"/>
          <w:lang w:eastAsia="zh-TW"/>
        </w:rPr>
        <w:t>手套，</w:t>
      </w:r>
      <w:r w:rsidR="002773A4" w:rsidRPr="00D55E9F">
        <w:rPr>
          <w:sz w:val="28"/>
          <w:szCs w:val="28"/>
          <w:lang w:eastAsia="zh-TW"/>
        </w:rPr>
        <w:t>明顯</w:t>
      </w:r>
      <w:r w:rsidR="00DC6C8B" w:rsidRPr="00D55E9F">
        <w:rPr>
          <w:sz w:val="28"/>
          <w:szCs w:val="28"/>
          <w:lang w:eastAsia="zh-TW"/>
        </w:rPr>
        <w:t>是有預謀</w:t>
      </w:r>
      <w:r w:rsidR="002773A4" w:rsidRPr="00D55E9F">
        <w:rPr>
          <w:sz w:val="28"/>
          <w:szCs w:val="28"/>
          <w:lang w:eastAsia="zh-TW"/>
        </w:rPr>
        <w:t>而</w:t>
      </w:r>
      <w:r w:rsidR="00DC6C8B" w:rsidRPr="00D55E9F">
        <w:rPr>
          <w:sz w:val="28"/>
          <w:szCs w:val="28"/>
          <w:lang w:eastAsia="zh-TW"/>
        </w:rPr>
        <w:t>犯案</w:t>
      </w:r>
      <w:r w:rsidR="000C6E4B" w:rsidRPr="00D55E9F">
        <w:rPr>
          <w:sz w:val="28"/>
          <w:szCs w:val="28"/>
          <w:lang w:eastAsia="zh-TW"/>
        </w:rPr>
        <w:t>。</w:t>
      </w:r>
    </w:p>
    <w:p w:rsidR="00DC6C8B" w:rsidRPr="00D55E9F" w:rsidRDefault="000A0CB8" w:rsidP="00DC6C8B">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lastRenderedPageBreak/>
        <w:t>兩枚</w:t>
      </w:r>
      <w:r w:rsidR="00DC6C8B" w:rsidRPr="00D55E9F">
        <w:rPr>
          <w:sz w:val="28"/>
          <w:szCs w:val="28"/>
          <w:lang w:eastAsia="zh-TW"/>
        </w:rPr>
        <w:t>被</w:t>
      </w:r>
      <w:r w:rsidRPr="00D55E9F">
        <w:rPr>
          <w:sz w:val="28"/>
          <w:szCs w:val="28"/>
          <w:lang w:eastAsia="zh-TW"/>
        </w:rPr>
        <w:t>擲出的</w:t>
      </w:r>
      <w:proofErr w:type="gramStart"/>
      <w:r w:rsidR="00DC6C8B" w:rsidRPr="00D55E9F">
        <w:rPr>
          <w:sz w:val="28"/>
          <w:szCs w:val="28"/>
          <w:lang w:eastAsia="zh-TW"/>
        </w:rPr>
        <w:t>汽油彈</w:t>
      </w:r>
      <w:r w:rsidRPr="00D55E9F">
        <w:rPr>
          <w:sz w:val="28"/>
          <w:szCs w:val="28"/>
          <w:lang w:eastAsia="zh-TW"/>
        </w:rPr>
        <w:t>均對財物</w:t>
      </w:r>
      <w:proofErr w:type="gramEnd"/>
      <w:r w:rsidR="000C6E4B" w:rsidRPr="00D55E9F">
        <w:rPr>
          <w:sz w:val="28"/>
          <w:szCs w:val="28"/>
          <w:lang w:eastAsia="zh-TW"/>
        </w:rPr>
        <w:t>（窗戶和牆壁）造成</w:t>
      </w:r>
      <w:r w:rsidR="00DC6C8B" w:rsidRPr="00D55E9F">
        <w:rPr>
          <w:sz w:val="28"/>
          <w:szCs w:val="28"/>
          <w:lang w:eastAsia="zh-TW"/>
        </w:rPr>
        <w:t>實際破壞</w:t>
      </w:r>
      <w:r w:rsidR="000C6E4B" w:rsidRPr="00D55E9F">
        <w:rPr>
          <w:sz w:val="28"/>
          <w:szCs w:val="28"/>
          <w:lang w:eastAsia="zh-TW"/>
        </w:rPr>
        <w:t>。</w:t>
      </w:r>
    </w:p>
    <w:p w:rsidR="00DC6C8B" w:rsidRPr="00D55E9F" w:rsidRDefault="00097298" w:rsidP="00DC6C8B">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無論是被擊中</w:t>
      </w:r>
      <w:r w:rsidR="002773A4" w:rsidRPr="00D55E9F">
        <w:rPr>
          <w:sz w:val="28"/>
          <w:szCs w:val="28"/>
          <w:lang w:eastAsia="zh-TW"/>
        </w:rPr>
        <w:t>的單位</w:t>
      </w:r>
      <w:r w:rsidR="00277838" w:rsidRPr="00D55E9F">
        <w:rPr>
          <w:sz w:val="28"/>
          <w:szCs w:val="28"/>
          <w:lang w:eastAsia="zh-TW"/>
        </w:rPr>
        <w:t>，</w:t>
      </w:r>
      <w:proofErr w:type="gramStart"/>
      <w:r w:rsidR="00011819" w:rsidRPr="00D55E9F">
        <w:rPr>
          <w:sz w:val="28"/>
          <w:szCs w:val="28"/>
          <w:lang w:eastAsia="zh-TW"/>
        </w:rPr>
        <w:t>抑或</w:t>
      </w:r>
      <w:r w:rsidRPr="00D55E9F">
        <w:rPr>
          <w:sz w:val="28"/>
          <w:szCs w:val="28"/>
          <w:lang w:eastAsia="zh-TW"/>
        </w:rPr>
        <w:t>同層的</w:t>
      </w:r>
      <w:proofErr w:type="gramEnd"/>
      <w:r w:rsidR="00011819" w:rsidRPr="00D55E9F">
        <w:rPr>
          <w:sz w:val="28"/>
          <w:szCs w:val="28"/>
          <w:lang w:eastAsia="zh-TW"/>
        </w:rPr>
        <w:t>其他</w:t>
      </w:r>
      <w:r w:rsidR="002773A4" w:rsidRPr="00D55E9F">
        <w:rPr>
          <w:sz w:val="28"/>
          <w:szCs w:val="28"/>
          <w:lang w:eastAsia="zh-TW"/>
        </w:rPr>
        <w:t>住戶</w:t>
      </w:r>
      <w:r w:rsidRPr="00D55E9F">
        <w:rPr>
          <w:sz w:val="28"/>
          <w:szCs w:val="28"/>
          <w:lang w:eastAsia="zh-TW"/>
        </w:rPr>
        <w:t>，</w:t>
      </w:r>
      <w:r w:rsidR="00011819" w:rsidRPr="00D55E9F">
        <w:rPr>
          <w:sz w:val="28"/>
          <w:szCs w:val="28"/>
          <w:lang w:eastAsia="zh-TW"/>
        </w:rPr>
        <w:t>都有</w:t>
      </w:r>
      <w:r w:rsidR="00277838" w:rsidRPr="00D55E9F">
        <w:rPr>
          <w:sz w:val="28"/>
          <w:szCs w:val="28"/>
          <w:lang w:eastAsia="zh-TW"/>
        </w:rPr>
        <w:t>戶主</w:t>
      </w:r>
      <w:r w:rsidR="00DC6C8B" w:rsidRPr="00D55E9F">
        <w:rPr>
          <w:sz w:val="28"/>
          <w:szCs w:val="28"/>
          <w:lang w:eastAsia="zh-TW"/>
        </w:rPr>
        <w:t>在內</w:t>
      </w:r>
      <w:r w:rsidR="002773A4" w:rsidRPr="00D55E9F">
        <w:rPr>
          <w:sz w:val="28"/>
          <w:szCs w:val="28"/>
          <w:lang w:eastAsia="zh-TW"/>
        </w:rPr>
        <w:t>，</w:t>
      </w:r>
      <w:r w:rsidR="00DC6C8B" w:rsidRPr="00D55E9F">
        <w:rPr>
          <w:sz w:val="28"/>
          <w:szCs w:val="28"/>
          <w:lang w:eastAsia="zh-TW"/>
        </w:rPr>
        <w:t>行車道</w:t>
      </w:r>
      <w:r w:rsidR="00011819" w:rsidRPr="00D55E9F">
        <w:rPr>
          <w:sz w:val="28"/>
          <w:szCs w:val="28"/>
          <w:lang w:eastAsia="zh-TW"/>
        </w:rPr>
        <w:t>上也</w:t>
      </w:r>
      <w:r w:rsidR="002773A4" w:rsidRPr="00D55E9F">
        <w:rPr>
          <w:sz w:val="28"/>
          <w:szCs w:val="28"/>
          <w:lang w:eastAsia="zh-TW"/>
        </w:rPr>
        <w:t>有車輛</w:t>
      </w:r>
      <w:r w:rsidR="00DC6C8B" w:rsidRPr="00D55E9F">
        <w:rPr>
          <w:sz w:val="28"/>
          <w:szCs w:val="28"/>
          <w:lang w:eastAsia="zh-TW"/>
        </w:rPr>
        <w:t>經過</w:t>
      </w:r>
      <w:r w:rsidR="00277838" w:rsidRPr="00D55E9F">
        <w:rPr>
          <w:sz w:val="28"/>
          <w:szCs w:val="28"/>
          <w:lang w:eastAsia="zh-TW"/>
        </w:rPr>
        <w:t>；</w:t>
      </w:r>
      <w:r w:rsidR="00161E8C" w:rsidRPr="00D55E9F">
        <w:rPr>
          <w:sz w:val="28"/>
          <w:szCs w:val="28"/>
          <w:lang w:eastAsia="zh-TW"/>
        </w:rPr>
        <w:t>這都是</w:t>
      </w:r>
      <w:r w:rsidR="00DC6C8B" w:rsidRPr="00D55E9F">
        <w:rPr>
          <w:sz w:val="28"/>
          <w:szCs w:val="28"/>
          <w:lang w:eastAsia="zh-TW"/>
        </w:rPr>
        <w:t>合理預期之內</w:t>
      </w:r>
      <w:r w:rsidR="00277838" w:rsidRPr="00D55E9F">
        <w:rPr>
          <w:sz w:val="28"/>
          <w:szCs w:val="28"/>
          <w:lang w:eastAsia="zh-TW"/>
        </w:rPr>
        <w:t>。</w:t>
      </w:r>
      <w:r w:rsidR="00DC6C8B" w:rsidRPr="00D55E9F">
        <w:rPr>
          <w:sz w:val="28"/>
          <w:szCs w:val="28"/>
          <w:lang w:eastAsia="zh-TW"/>
        </w:rPr>
        <w:t>答辯人的行為潛在風險</w:t>
      </w:r>
      <w:r w:rsidR="002773A4" w:rsidRPr="00D55E9F">
        <w:rPr>
          <w:sz w:val="28"/>
          <w:szCs w:val="28"/>
          <w:lang w:eastAsia="zh-TW"/>
        </w:rPr>
        <w:t>極高</w:t>
      </w:r>
      <w:r w:rsidR="00277838" w:rsidRPr="00D55E9F">
        <w:rPr>
          <w:sz w:val="28"/>
          <w:szCs w:val="28"/>
          <w:lang w:eastAsia="zh-TW"/>
        </w:rPr>
        <w:t>。</w:t>
      </w:r>
    </w:p>
    <w:p w:rsidR="00DC6C8B" w:rsidRPr="00D55E9F" w:rsidRDefault="00FE3FFE" w:rsidP="00DC6C8B">
      <w:pPr>
        <w:pStyle w:val="Quotation"/>
        <w:numPr>
          <w:ilvl w:val="0"/>
          <w:numId w:val="6"/>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縱火時</w:t>
      </w:r>
      <w:r w:rsidR="00DC6C8B" w:rsidRPr="00D55E9F">
        <w:rPr>
          <w:sz w:val="28"/>
          <w:szCs w:val="28"/>
          <w:lang w:eastAsia="zh-TW"/>
        </w:rPr>
        <w:t>用</w:t>
      </w:r>
      <w:r w:rsidR="00DD0447" w:rsidRPr="00D55E9F">
        <w:rPr>
          <w:sz w:val="28"/>
          <w:szCs w:val="28"/>
          <w:lang w:eastAsia="zh-TW"/>
        </w:rPr>
        <w:t>助燃劑</w:t>
      </w:r>
      <w:r w:rsidRPr="00D55E9F">
        <w:rPr>
          <w:sz w:val="28"/>
          <w:szCs w:val="28"/>
          <w:lang w:eastAsia="zh-TW"/>
        </w:rPr>
        <w:t>，</w:t>
      </w:r>
      <w:r w:rsidR="002773A4" w:rsidRPr="00D55E9F">
        <w:rPr>
          <w:sz w:val="28"/>
          <w:szCs w:val="28"/>
          <w:lang w:eastAsia="zh-TW"/>
        </w:rPr>
        <w:t>從來都</w:t>
      </w:r>
      <w:r w:rsidR="00DC6C8B" w:rsidRPr="00D55E9F">
        <w:rPr>
          <w:sz w:val="28"/>
          <w:szCs w:val="28"/>
          <w:lang w:eastAsia="zh-TW"/>
        </w:rPr>
        <w:t>是有份量的加刑因素</w:t>
      </w:r>
      <w:r w:rsidR="00CA7BCF" w:rsidRPr="00D55E9F">
        <w:rPr>
          <w:sz w:val="28"/>
          <w:szCs w:val="28"/>
          <w:lang w:eastAsia="zh-TW"/>
        </w:rPr>
        <w:t>。助</w:t>
      </w:r>
      <w:r w:rsidR="00DC6C8B" w:rsidRPr="00D55E9F">
        <w:rPr>
          <w:sz w:val="28"/>
          <w:szCs w:val="28"/>
          <w:lang w:eastAsia="zh-TW"/>
        </w:rPr>
        <w:t>燃劑不</w:t>
      </w:r>
      <w:r w:rsidR="00CA7BCF" w:rsidRPr="00D55E9F">
        <w:rPr>
          <w:sz w:val="28"/>
          <w:szCs w:val="28"/>
          <w:lang w:eastAsia="zh-TW"/>
        </w:rPr>
        <w:t>但</w:t>
      </w:r>
      <w:r w:rsidR="00DC6C8B" w:rsidRPr="00D55E9F">
        <w:rPr>
          <w:sz w:val="28"/>
          <w:szCs w:val="28"/>
          <w:lang w:eastAsia="zh-TW"/>
        </w:rPr>
        <w:t>對答辯人</w:t>
      </w:r>
      <w:r w:rsidR="002773A4" w:rsidRPr="00D55E9F">
        <w:rPr>
          <w:sz w:val="28"/>
          <w:szCs w:val="28"/>
          <w:lang w:eastAsia="zh-TW"/>
        </w:rPr>
        <w:t>本人</w:t>
      </w:r>
      <w:r w:rsidR="00DC6C8B" w:rsidRPr="00D55E9F">
        <w:rPr>
          <w:sz w:val="28"/>
          <w:szCs w:val="28"/>
          <w:lang w:eastAsia="zh-TW"/>
        </w:rPr>
        <w:t>帶來危險，</w:t>
      </w:r>
      <w:r w:rsidR="00CA7BCF" w:rsidRPr="00D55E9F">
        <w:rPr>
          <w:sz w:val="28"/>
          <w:szCs w:val="28"/>
          <w:lang w:eastAsia="zh-TW"/>
        </w:rPr>
        <w:t>也</w:t>
      </w:r>
      <w:r w:rsidR="00DC6C8B" w:rsidRPr="00D55E9F">
        <w:rPr>
          <w:sz w:val="28"/>
          <w:szCs w:val="28"/>
          <w:lang w:eastAsia="zh-TW"/>
        </w:rPr>
        <w:t>對包括救援人員</w:t>
      </w:r>
      <w:r w:rsidR="002773A4" w:rsidRPr="00D55E9F">
        <w:rPr>
          <w:sz w:val="28"/>
          <w:szCs w:val="28"/>
          <w:lang w:eastAsia="zh-TW"/>
        </w:rPr>
        <w:t>在內</w:t>
      </w:r>
      <w:r w:rsidR="00CA7BCF" w:rsidRPr="00D55E9F">
        <w:rPr>
          <w:sz w:val="28"/>
          <w:szCs w:val="28"/>
          <w:lang w:eastAsia="zh-TW"/>
        </w:rPr>
        <w:t>的其他人</w:t>
      </w:r>
      <w:r w:rsidR="00DC6C8B" w:rsidRPr="00D55E9F">
        <w:rPr>
          <w:sz w:val="28"/>
          <w:szCs w:val="28"/>
          <w:lang w:eastAsia="zh-TW"/>
        </w:rPr>
        <w:t>構成威脅</w:t>
      </w:r>
      <w:r w:rsidR="00CA7BCF" w:rsidRPr="00D55E9F">
        <w:rPr>
          <w:sz w:val="28"/>
          <w:szCs w:val="28"/>
          <w:lang w:eastAsia="zh-TW"/>
        </w:rPr>
        <w:t>。</w:t>
      </w:r>
    </w:p>
    <w:p w:rsidR="00DC6C8B" w:rsidRPr="00D55E9F" w:rsidRDefault="00DC6C8B" w:rsidP="00DC6C8B">
      <w:pPr>
        <w:pStyle w:val="Quotation"/>
        <w:numPr>
          <w:ilvl w:val="0"/>
          <w:numId w:val="6"/>
        </w:numPr>
        <w:tabs>
          <w:tab w:val="clear" w:pos="1440"/>
          <w:tab w:val="clear" w:pos="1872"/>
          <w:tab w:val="clear" w:pos="2304"/>
        </w:tabs>
        <w:spacing w:after="520" w:line="360" w:lineRule="auto"/>
        <w:ind w:left="1440" w:hanging="720"/>
        <w:rPr>
          <w:sz w:val="28"/>
          <w:szCs w:val="28"/>
          <w:lang w:eastAsia="zh-TW"/>
        </w:rPr>
      </w:pPr>
      <w:r w:rsidRPr="00D55E9F">
        <w:rPr>
          <w:sz w:val="28"/>
          <w:szCs w:val="28"/>
          <w:lang w:eastAsia="zh-TW"/>
        </w:rPr>
        <w:t>答辯人</w:t>
      </w:r>
      <w:r w:rsidR="00BA0BAE" w:rsidRPr="00D55E9F">
        <w:rPr>
          <w:sz w:val="28"/>
          <w:szCs w:val="28"/>
          <w:lang w:eastAsia="zh-TW"/>
        </w:rPr>
        <w:t>聲稱因為和</w:t>
      </w:r>
      <w:r w:rsidRPr="00D55E9F">
        <w:rPr>
          <w:sz w:val="28"/>
          <w:szCs w:val="28"/>
          <w:lang w:eastAsia="zh-TW"/>
        </w:rPr>
        <w:t>父親爭吵而犯案，</w:t>
      </w:r>
      <w:r w:rsidR="00BA0BAE" w:rsidRPr="00D55E9F">
        <w:rPr>
          <w:sz w:val="28"/>
          <w:szCs w:val="28"/>
          <w:lang w:eastAsia="zh-TW"/>
        </w:rPr>
        <w:t>但又曾推說自己受脅迫</w:t>
      </w:r>
      <w:r w:rsidR="007B3D1E" w:rsidRPr="00D55E9F">
        <w:rPr>
          <w:sz w:val="28"/>
          <w:szCs w:val="28"/>
          <w:lang w:eastAsia="zh-TW"/>
        </w:rPr>
        <w:t>，</w:t>
      </w:r>
      <w:r w:rsidR="00BA0BAE" w:rsidRPr="00D55E9F">
        <w:rPr>
          <w:sz w:val="28"/>
          <w:szCs w:val="28"/>
          <w:lang w:eastAsia="zh-TW"/>
        </w:rPr>
        <w:t>但即使是前者也</w:t>
      </w:r>
      <w:r w:rsidR="007B3D1E" w:rsidRPr="00D55E9F">
        <w:rPr>
          <w:sz w:val="28"/>
          <w:szCs w:val="28"/>
          <w:lang w:eastAsia="zh-TW"/>
        </w:rPr>
        <w:t>只</w:t>
      </w:r>
      <w:r w:rsidR="00BA0BAE" w:rsidRPr="00D55E9F">
        <w:rPr>
          <w:sz w:val="28"/>
          <w:szCs w:val="28"/>
          <w:lang w:eastAsia="zh-TW"/>
        </w:rPr>
        <w:t>是</w:t>
      </w:r>
      <w:r w:rsidRPr="00D55E9F">
        <w:rPr>
          <w:sz w:val="28"/>
          <w:szCs w:val="28"/>
          <w:lang w:eastAsia="zh-TW"/>
        </w:rPr>
        <w:t>為了洩</w:t>
      </w:r>
      <w:r w:rsidR="00BA0BAE" w:rsidRPr="00D55E9F">
        <w:rPr>
          <w:sz w:val="28"/>
          <w:szCs w:val="28"/>
          <w:lang w:eastAsia="zh-TW"/>
        </w:rPr>
        <w:t>憤</w:t>
      </w:r>
      <w:r w:rsidR="007B3D1E" w:rsidRPr="00D55E9F">
        <w:rPr>
          <w:sz w:val="28"/>
          <w:szCs w:val="28"/>
          <w:lang w:eastAsia="zh-TW"/>
        </w:rPr>
        <w:t>和對潛在的受害人缺乏同</w:t>
      </w:r>
      <w:r w:rsidR="007B1A26" w:rsidRPr="00D55E9F">
        <w:rPr>
          <w:sz w:val="28"/>
          <w:szCs w:val="28"/>
          <w:lang w:eastAsia="zh-TW"/>
        </w:rPr>
        <w:t>理心</w:t>
      </w:r>
      <w:r w:rsidR="00AE468F" w:rsidRPr="00D55E9F">
        <w:rPr>
          <w:sz w:val="28"/>
          <w:szCs w:val="28"/>
          <w:lang w:eastAsia="zh-TW"/>
        </w:rPr>
        <w:t>。</w:t>
      </w:r>
    </w:p>
    <w:p w:rsidR="00F1395B" w:rsidRPr="00D55E9F" w:rsidRDefault="008D58D0" w:rsidP="0010651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比照</w:t>
      </w:r>
      <w:r w:rsidR="00AE468F" w:rsidRPr="00D55E9F">
        <w:rPr>
          <w:rFonts w:ascii="Times New Roman" w:hAnsi="Times New Roman"/>
          <w:i w:val="0"/>
          <w:lang w:val="en-US" w:eastAsia="zh-TW"/>
        </w:rPr>
        <w:t>以上的事實，</w:t>
      </w:r>
      <w:r w:rsidR="00F1395B" w:rsidRPr="00D55E9F">
        <w:rPr>
          <w:rFonts w:ascii="Times New Roman" w:hAnsi="Times New Roman"/>
          <w:i w:val="0"/>
          <w:lang w:val="en-US" w:eastAsia="zh-TW"/>
        </w:rPr>
        <w:t>原審裁判</w:t>
      </w:r>
      <w:r w:rsidR="0093463C" w:rsidRPr="00D55E9F">
        <w:rPr>
          <w:rFonts w:ascii="Times New Roman" w:hAnsi="Times New Roman"/>
          <w:i w:val="0"/>
          <w:lang w:val="en-US" w:eastAsia="zh-TW"/>
        </w:rPr>
        <w:t>官</w:t>
      </w:r>
      <w:r w:rsidR="00F1395B" w:rsidRPr="00D55E9F">
        <w:rPr>
          <w:rFonts w:ascii="Times New Roman" w:hAnsi="Times New Roman"/>
          <w:i w:val="0"/>
          <w:lang w:val="en-US" w:eastAsia="zh-TW"/>
        </w:rPr>
        <w:t>指</w:t>
      </w:r>
      <w:r w:rsidR="00AA18D3" w:rsidRPr="00D55E9F">
        <w:rPr>
          <w:rFonts w:ascii="Times New Roman" w:hAnsi="Times New Roman"/>
          <w:i w:val="0"/>
          <w:lang w:val="en-US" w:eastAsia="zh-TW"/>
        </w:rPr>
        <w:t>被擊中的單位窗戶緊閉</w:t>
      </w:r>
      <w:r w:rsidR="004D4F8C" w:rsidRPr="00D55E9F">
        <w:rPr>
          <w:rFonts w:ascii="Times New Roman" w:hAnsi="Times New Roman"/>
          <w:i w:val="0"/>
          <w:lang w:val="en-US" w:eastAsia="zh-TW"/>
        </w:rPr>
        <w:t>，造成</w:t>
      </w:r>
      <w:r w:rsidR="0096077B" w:rsidRPr="00D55E9F">
        <w:rPr>
          <w:rFonts w:ascii="Times New Roman" w:hAnsi="Times New Roman"/>
          <w:i w:val="0"/>
          <w:lang w:val="en-US" w:eastAsia="zh-TW"/>
        </w:rPr>
        <w:t>的損害輕微，是</w:t>
      </w:r>
      <w:r w:rsidR="00BB394B" w:rsidRPr="00D55E9F">
        <w:rPr>
          <w:rFonts w:ascii="Times New Roman" w:hAnsi="Times New Roman"/>
          <w:i w:val="0"/>
          <w:lang w:val="en-US" w:eastAsia="zh-TW"/>
        </w:rPr>
        <w:t>很值得商榷</w:t>
      </w:r>
      <w:r w:rsidR="004A1AC3" w:rsidRPr="00D55E9F">
        <w:rPr>
          <w:rFonts w:ascii="Times New Roman" w:hAnsi="Times New Roman"/>
          <w:i w:val="0"/>
          <w:lang w:val="en-US" w:eastAsia="zh-TW"/>
        </w:rPr>
        <w:t>的。窗戶被</w:t>
      </w:r>
      <w:r w:rsidR="006A6B82" w:rsidRPr="00D55E9F">
        <w:rPr>
          <w:rFonts w:ascii="Times New Roman" w:hAnsi="Times New Roman"/>
          <w:i w:val="0"/>
          <w:lang w:val="en-US" w:eastAsia="zh-TW"/>
        </w:rPr>
        <w:t>擊中</w:t>
      </w:r>
      <w:r w:rsidR="004A1AC3" w:rsidRPr="00D55E9F">
        <w:rPr>
          <w:rFonts w:ascii="Times New Roman" w:hAnsi="Times New Roman"/>
          <w:i w:val="0"/>
          <w:lang w:val="en-US" w:eastAsia="zh-TW"/>
        </w:rPr>
        <w:t>之後沒有破碎，汽油彈沒有</w:t>
      </w:r>
      <w:r w:rsidR="008A3C7D" w:rsidRPr="00D55E9F">
        <w:rPr>
          <w:rFonts w:ascii="Times New Roman" w:hAnsi="Times New Roman"/>
          <w:i w:val="0"/>
          <w:lang w:val="en-US" w:eastAsia="zh-TW"/>
        </w:rPr>
        <w:t>飛進屋內，只是幸運</w:t>
      </w:r>
      <w:r w:rsidR="00DE7262" w:rsidRPr="00D55E9F">
        <w:rPr>
          <w:rFonts w:ascii="Times New Roman" w:hAnsi="Times New Roman"/>
          <w:i w:val="0"/>
          <w:lang w:val="en-US" w:eastAsia="zh-TW"/>
        </w:rPr>
        <w:t>，</w:t>
      </w:r>
      <w:r w:rsidR="008A3C7D" w:rsidRPr="00D55E9F">
        <w:rPr>
          <w:rFonts w:ascii="Times New Roman" w:hAnsi="Times New Roman"/>
          <w:i w:val="0"/>
          <w:lang w:val="en-US" w:eastAsia="zh-TW"/>
        </w:rPr>
        <w:t>而且造成的火焰不但</w:t>
      </w:r>
      <w:proofErr w:type="gramStart"/>
      <w:r w:rsidR="00F44E45" w:rsidRPr="00D55E9F">
        <w:rPr>
          <w:rFonts w:ascii="Times New Roman" w:hAnsi="Times New Roman"/>
          <w:i w:val="0"/>
          <w:szCs w:val="28"/>
          <w:lang w:eastAsia="zh-HK"/>
        </w:rPr>
        <w:t>燻</w:t>
      </w:r>
      <w:proofErr w:type="gramEnd"/>
      <w:r w:rsidR="00F44E45" w:rsidRPr="00D55E9F">
        <w:rPr>
          <w:rFonts w:ascii="Times New Roman" w:hAnsi="Times New Roman"/>
          <w:i w:val="0"/>
          <w:szCs w:val="28"/>
          <w:lang w:eastAsia="zh-HK"/>
        </w:rPr>
        <w:t>黑</w:t>
      </w:r>
      <w:r w:rsidR="00F44E45" w:rsidRPr="00D55E9F">
        <w:rPr>
          <w:rFonts w:ascii="Times New Roman" w:hAnsi="Times New Roman"/>
          <w:i w:val="0"/>
          <w:szCs w:val="28"/>
          <w:lang w:eastAsia="zh-TW"/>
        </w:rPr>
        <w:t>了</w:t>
      </w:r>
      <w:r w:rsidR="00DE7262" w:rsidRPr="00D55E9F">
        <w:rPr>
          <w:rFonts w:ascii="Times New Roman" w:hAnsi="Times New Roman"/>
          <w:i w:val="0"/>
          <w:szCs w:val="28"/>
          <w:lang w:eastAsia="zh-TW"/>
        </w:rPr>
        <w:t>外</w:t>
      </w:r>
      <w:r w:rsidR="00215483" w:rsidRPr="00D55E9F">
        <w:rPr>
          <w:rFonts w:ascii="Times New Roman" w:hAnsi="Times New Roman"/>
          <w:i w:val="0"/>
          <w:szCs w:val="28"/>
          <w:lang w:eastAsia="zh-TW"/>
        </w:rPr>
        <w:t>牆</w:t>
      </w:r>
      <w:r w:rsidR="00215483" w:rsidRPr="00D55E9F">
        <w:rPr>
          <w:rFonts w:ascii="Times New Roman" w:hAnsi="Times New Roman"/>
          <w:i w:val="0"/>
          <w:lang w:val="en-US" w:eastAsia="zh-TW"/>
        </w:rPr>
        <w:t>，</w:t>
      </w:r>
      <w:r w:rsidR="008521EF" w:rsidRPr="00D55E9F">
        <w:rPr>
          <w:rFonts w:ascii="Times New Roman" w:hAnsi="Times New Roman"/>
          <w:i w:val="0"/>
          <w:lang w:val="en-US" w:eastAsia="zh-TW"/>
        </w:rPr>
        <w:t>在</w:t>
      </w:r>
      <w:r w:rsidR="00215483" w:rsidRPr="00D55E9F">
        <w:rPr>
          <w:rFonts w:ascii="Times New Roman" w:hAnsi="Times New Roman"/>
          <w:i w:val="0"/>
          <w:lang w:val="en-US" w:eastAsia="zh-TW"/>
        </w:rPr>
        <w:t>落地時</w:t>
      </w:r>
      <w:r w:rsidR="008521EF" w:rsidRPr="00D55E9F">
        <w:rPr>
          <w:rFonts w:ascii="Times New Roman" w:hAnsi="Times New Roman"/>
          <w:i w:val="0"/>
          <w:lang w:val="en-US" w:eastAsia="zh-TW"/>
        </w:rPr>
        <w:t>更</w:t>
      </w:r>
      <w:r w:rsidR="00215483" w:rsidRPr="00D55E9F">
        <w:rPr>
          <w:rFonts w:ascii="Times New Roman" w:hAnsi="Times New Roman"/>
          <w:i w:val="0"/>
          <w:lang w:val="en-US" w:eastAsia="zh-TW"/>
        </w:rPr>
        <w:t>可能傷及剛</w:t>
      </w:r>
      <w:r w:rsidR="0093463C" w:rsidRPr="00D55E9F">
        <w:rPr>
          <w:rFonts w:ascii="Times New Roman" w:hAnsi="Times New Roman"/>
          <w:i w:val="0"/>
          <w:lang w:val="en-US" w:eastAsia="zh-TW"/>
        </w:rPr>
        <w:t>巧處身那</w:t>
      </w:r>
      <w:r w:rsidR="00BB394B" w:rsidRPr="00D55E9F">
        <w:rPr>
          <w:rFonts w:ascii="Times New Roman" w:hAnsi="Times New Roman"/>
          <w:i w:val="0"/>
          <w:lang w:val="en-US" w:eastAsia="zh-TW"/>
        </w:rPr>
        <w:t>個位置</w:t>
      </w:r>
      <w:r w:rsidR="00215483" w:rsidRPr="00D55E9F">
        <w:rPr>
          <w:rFonts w:ascii="Times New Roman" w:hAnsi="Times New Roman"/>
          <w:i w:val="0"/>
          <w:lang w:val="en-US" w:eastAsia="zh-TW"/>
        </w:rPr>
        <w:t>的</w:t>
      </w:r>
      <w:r w:rsidR="00867921" w:rsidRPr="00D55E9F">
        <w:rPr>
          <w:rFonts w:ascii="Times New Roman" w:hAnsi="Times New Roman"/>
          <w:i w:val="0"/>
          <w:lang w:val="en-US" w:eastAsia="zh-TW"/>
        </w:rPr>
        <w:t>人。</w:t>
      </w:r>
      <w:r w:rsidR="0093463C" w:rsidRPr="00D55E9F">
        <w:rPr>
          <w:rFonts w:ascii="Times New Roman" w:hAnsi="Times New Roman"/>
          <w:i w:val="0"/>
          <w:lang w:val="en-US" w:eastAsia="zh-TW"/>
        </w:rPr>
        <w:t>由</w:t>
      </w:r>
      <w:r w:rsidR="00DE7262" w:rsidRPr="00D55E9F">
        <w:rPr>
          <w:rFonts w:ascii="Times New Roman" w:hAnsi="Times New Roman"/>
          <w:i w:val="0"/>
          <w:lang w:val="en-US" w:eastAsia="zh-TW"/>
        </w:rPr>
        <w:t>另一枚</w:t>
      </w:r>
      <w:r w:rsidR="000447C0" w:rsidRPr="00D55E9F">
        <w:rPr>
          <w:rFonts w:ascii="Times New Roman" w:hAnsi="Times New Roman"/>
          <w:i w:val="0"/>
          <w:lang w:val="en-US" w:eastAsia="zh-TW"/>
        </w:rPr>
        <w:t>汽油彈</w:t>
      </w:r>
      <w:r w:rsidR="00DE7262" w:rsidRPr="00D55E9F">
        <w:rPr>
          <w:rFonts w:ascii="Times New Roman" w:hAnsi="Times New Roman"/>
          <w:i w:val="0"/>
          <w:lang w:val="en-US" w:eastAsia="zh-TW"/>
        </w:rPr>
        <w:t>造成的</w:t>
      </w:r>
      <w:r w:rsidR="008521EF" w:rsidRPr="00D55E9F">
        <w:rPr>
          <w:rFonts w:ascii="Times New Roman" w:hAnsi="Times New Roman"/>
          <w:i w:val="0"/>
          <w:lang w:val="en-US" w:eastAsia="zh-TW"/>
        </w:rPr>
        <w:t>火球</w:t>
      </w:r>
      <w:r w:rsidR="00DE7262" w:rsidRPr="00D55E9F">
        <w:rPr>
          <w:rFonts w:ascii="Times New Roman" w:hAnsi="Times New Roman"/>
          <w:i w:val="0"/>
          <w:lang w:val="en-US" w:eastAsia="zh-TW"/>
        </w:rPr>
        <w:t>，就</w:t>
      </w:r>
      <w:r w:rsidR="000447C0" w:rsidRPr="00D55E9F">
        <w:rPr>
          <w:rFonts w:ascii="Times New Roman" w:hAnsi="Times New Roman"/>
          <w:i w:val="0"/>
          <w:lang w:val="en-US" w:eastAsia="zh-TW"/>
        </w:rPr>
        <w:t>險些</w:t>
      </w:r>
      <w:r w:rsidR="008521EF" w:rsidRPr="00D55E9F">
        <w:rPr>
          <w:rFonts w:ascii="Times New Roman" w:hAnsi="Times New Roman"/>
          <w:i w:val="0"/>
          <w:lang w:val="en-US" w:eastAsia="zh-TW"/>
        </w:rPr>
        <w:t>落在</w:t>
      </w:r>
      <w:r w:rsidR="00BB394B" w:rsidRPr="00D55E9F">
        <w:rPr>
          <w:rFonts w:ascii="Times New Roman" w:hAnsi="Times New Roman"/>
          <w:i w:val="0"/>
          <w:lang w:val="en-US" w:eastAsia="zh-TW"/>
        </w:rPr>
        <w:t>剛</w:t>
      </w:r>
      <w:r w:rsidR="00C03223" w:rsidRPr="00D55E9F">
        <w:rPr>
          <w:rFonts w:ascii="Times New Roman" w:hAnsi="Times New Roman"/>
          <w:i w:val="0"/>
          <w:lang w:val="en-US" w:eastAsia="zh-TW"/>
        </w:rPr>
        <w:t>駛</w:t>
      </w:r>
      <w:r w:rsidR="00706F63" w:rsidRPr="00D55E9F">
        <w:rPr>
          <w:rFonts w:ascii="Times New Roman" w:hAnsi="Times New Roman"/>
          <w:i w:val="0"/>
          <w:lang w:val="en-US" w:eastAsia="zh-TW"/>
        </w:rPr>
        <w:t>過</w:t>
      </w:r>
      <w:r w:rsidR="008521EF" w:rsidRPr="00D55E9F">
        <w:rPr>
          <w:rFonts w:ascii="Times New Roman" w:hAnsi="Times New Roman"/>
          <w:i w:val="0"/>
          <w:lang w:val="en-US" w:eastAsia="zh-TW"/>
        </w:rPr>
        <w:t>的汽車上</w:t>
      </w:r>
      <w:r w:rsidR="0093463C" w:rsidRPr="00D55E9F">
        <w:rPr>
          <w:rFonts w:ascii="Times New Roman" w:hAnsi="Times New Roman"/>
          <w:i w:val="0"/>
          <w:lang w:val="en-US" w:eastAsia="zh-TW"/>
        </w:rPr>
        <w:t>面</w:t>
      </w:r>
      <w:r w:rsidR="008521EF" w:rsidRPr="00D55E9F">
        <w:rPr>
          <w:rFonts w:ascii="Times New Roman" w:hAnsi="Times New Roman"/>
          <w:i w:val="0"/>
          <w:lang w:val="en-US" w:eastAsia="zh-TW"/>
        </w:rPr>
        <w:t>。</w:t>
      </w:r>
      <w:r w:rsidR="00526527" w:rsidRPr="00D55E9F">
        <w:rPr>
          <w:rFonts w:ascii="Times New Roman" w:hAnsi="Times New Roman"/>
          <w:i w:val="0"/>
          <w:lang w:val="en-US" w:eastAsia="zh-TW"/>
        </w:rPr>
        <w:t>若然</w:t>
      </w:r>
      <w:r w:rsidR="00C03223" w:rsidRPr="00D55E9F">
        <w:rPr>
          <w:rFonts w:ascii="Times New Roman" w:hAnsi="Times New Roman"/>
          <w:i w:val="0"/>
          <w:lang w:val="en-US" w:eastAsia="zh-TW"/>
        </w:rPr>
        <w:t>答辯人的</w:t>
      </w:r>
      <w:r w:rsidR="00141C75" w:rsidRPr="00D55E9F">
        <w:rPr>
          <w:rFonts w:ascii="Times New Roman" w:hAnsi="Times New Roman"/>
          <w:i w:val="0"/>
          <w:lang w:val="en-US" w:eastAsia="zh-TW"/>
        </w:rPr>
        <w:t>汽油彈</w:t>
      </w:r>
      <w:r w:rsidR="008755EC" w:rsidRPr="00D55E9F">
        <w:rPr>
          <w:rFonts w:ascii="Times New Roman" w:hAnsi="Times New Roman"/>
          <w:i w:val="0"/>
          <w:lang w:val="en-US" w:eastAsia="zh-TW"/>
        </w:rPr>
        <w:t>真的</w:t>
      </w:r>
      <w:proofErr w:type="gramStart"/>
      <w:r w:rsidR="008755EC" w:rsidRPr="00D55E9F">
        <w:rPr>
          <w:rFonts w:ascii="Times New Roman" w:hAnsi="Times New Roman"/>
          <w:i w:val="0"/>
          <w:lang w:val="en-US" w:eastAsia="zh-TW"/>
        </w:rPr>
        <w:t>破窗而入</w:t>
      </w:r>
      <w:proofErr w:type="gramEnd"/>
      <w:r w:rsidR="008755EC" w:rsidRPr="00D55E9F">
        <w:rPr>
          <w:rFonts w:ascii="Times New Roman" w:hAnsi="Times New Roman"/>
          <w:i w:val="0"/>
          <w:lang w:val="en-US" w:eastAsia="zh-TW"/>
        </w:rPr>
        <w:t>，引起火警</w:t>
      </w:r>
      <w:r w:rsidR="00DE7262" w:rsidRPr="00D55E9F">
        <w:rPr>
          <w:rFonts w:ascii="Times New Roman" w:hAnsi="Times New Roman"/>
          <w:i w:val="0"/>
          <w:lang w:val="en-US" w:eastAsia="zh-TW"/>
        </w:rPr>
        <w:t>，</w:t>
      </w:r>
      <w:r w:rsidR="00FF2ED1" w:rsidRPr="00D55E9F">
        <w:rPr>
          <w:rFonts w:ascii="Times New Roman" w:hAnsi="Times New Roman"/>
          <w:i w:val="0"/>
          <w:lang w:val="en-US" w:eastAsia="zh-TW"/>
        </w:rPr>
        <w:t>也可能波及</w:t>
      </w:r>
      <w:r w:rsidR="00DE7262" w:rsidRPr="00D55E9F">
        <w:rPr>
          <w:rFonts w:ascii="Times New Roman" w:hAnsi="Times New Roman"/>
          <w:i w:val="0"/>
          <w:lang w:val="en-US" w:eastAsia="zh-TW"/>
        </w:rPr>
        <w:t>大廈的</w:t>
      </w:r>
      <w:r w:rsidR="00FF2ED1" w:rsidRPr="00D55E9F">
        <w:rPr>
          <w:rFonts w:ascii="Times New Roman" w:hAnsi="Times New Roman"/>
          <w:i w:val="0"/>
          <w:lang w:val="en-US" w:eastAsia="zh-TW"/>
        </w:rPr>
        <w:t>其他單位。</w:t>
      </w:r>
    </w:p>
    <w:p w:rsidR="00F70C43" w:rsidRPr="00D55E9F" w:rsidRDefault="00867921" w:rsidP="00CF478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原審裁判</w:t>
      </w:r>
      <w:r w:rsidR="0093463C" w:rsidRPr="00D55E9F">
        <w:rPr>
          <w:rFonts w:ascii="Times New Roman" w:hAnsi="Times New Roman"/>
          <w:i w:val="0"/>
          <w:lang w:val="en-US" w:eastAsia="zh-TW"/>
        </w:rPr>
        <w:t>官</w:t>
      </w:r>
      <w:r w:rsidRPr="00D55E9F">
        <w:rPr>
          <w:rFonts w:ascii="Times New Roman" w:hAnsi="Times New Roman"/>
          <w:i w:val="0"/>
          <w:lang w:val="en-US" w:eastAsia="zh-TW"/>
        </w:rPr>
        <w:t>指</w:t>
      </w:r>
      <w:r w:rsidR="00762ADE" w:rsidRPr="00D55E9F">
        <w:rPr>
          <w:rFonts w:ascii="Times New Roman" w:hAnsi="Times New Roman"/>
          <w:i w:val="0"/>
          <w:lang w:val="en-US" w:eastAsia="zh-TW"/>
        </w:rPr>
        <w:t>玻璃瓶</w:t>
      </w:r>
      <w:r w:rsidRPr="00D55E9F">
        <w:rPr>
          <w:rFonts w:ascii="Times New Roman" w:hAnsi="Times New Roman"/>
          <w:i w:val="0"/>
          <w:lang w:val="en-US" w:eastAsia="zh-TW"/>
        </w:rPr>
        <w:t>容量少，</w:t>
      </w:r>
      <w:proofErr w:type="gramStart"/>
      <w:r w:rsidR="00526527" w:rsidRPr="00D55E9F">
        <w:rPr>
          <w:rFonts w:ascii="Times New Roman" w:hAnsi="Times New Roman"/>
          <w:i w:val="0"/>
          <w:lang w:val="en-US" w:eastAsia="zh-TW"/>
        </w:rPr>
        <w:t>能盛載</w:t>
      </w:r>
      <w:r w:rsidR="0093463C" w:rsidRPr="00D55E9F">
        <w:rPr>
          <w:rFonts w:ascii="Times New Roman" w:hAnsi="Times New Roman"/>
          <w:i w:val="0"/>
          <w:lang w:val="en-US" w:eastAsia="zh-TW"/>
        </w:rPr>
        <w:t>的</w:t>
      </w:r>
      <w:r w:rsidRPr="00D55E9F">
        <w:rPr>
          <w:rFonts w:ascii="Times New Roman" w:hAnsi="Times New Roman"/>
          <w:i w:val="0"/>
          <w:lang w:val="en-US" w:eastAsia="zh-TW"/>
        </w:rPr>
        <w:t>助燃劑</w:t>
      </w:r>
      <w:r w:rsidR="00C047E6" w:rsidRPr="00D55E9F">
        <w:rPr>
          <w:rFonts w:ascii="Times New Roman" w:hAnsi="Times New Roman"/>
          <w:i w:val="0"/>
          <w:lang w:val="en-US" w:eastAsia="zh-TW"/>
        </w:rPr>
        <w:t>不多</w:t>
      </w:r>
      <w:proofErr w:type="gramEnd"/>
      <w:r w:rsidR="00762ADE" w:rsidRPr="00D55E9F">
        <w:rPr>
          <w:rFonts w:ascii="Times New Roman" w:hAnsi="Times New Roman"/>
          <w:i w:val="0"/>
          <w:lang w:val="en-US" w:eastAsia="zh-TW"/>
        </w:rPr>
        <w:t>，所以</w:t>
      </w:r>
      <w:r w:rsidR="00C047E6" w:rsidRPr="00D55E9F">
        <w:rPr>
          <w:rFonts w:ascii="Times New Roman" w:hAnsi="Times New Roman"/>
          <w:i w:val="0"/>
          <w:lang w:val="en-US" w:eastAsia="zh-TW"/>
        </w:rPr>
        <w:t>用助燃劑縱火的加刑因素有限</w:t>
      </w:r>
      <w:r w:rsidR="009F210C" w:rsidRPr="00D55E9F">
        <w:rPr>
          <w:rFonts w:ascii="Times New Roman" w:hAnsi="Times New Roman"/>
          <w:i w:val="0"/>
          <w:lang w:val="en-US" w:eastAsia="zh-TW"/>
        </w:rPr>
        <w:t>，是</w:t>
      </w:r>
      <w:r w:rsidR="004645C0" w:rsidRPr="00D55E9F">
        <w:rPr>
          <w:rFonts w:ascii="Times New Roman" w:hAnsi="Times New Roman"/>
          <w:i w:val="0"/>
          <w:lang w:val="en-US" w:eastAsia="zh-TW"/>
        </w:rPr>
        <w:t>本末倒置</w:t>
      </w:r>
      <w:r w:rsidR="00526527" w:rsidRPr="00D55E9F">
        <w:rPr>
          <w:rFonts w:ascii="Times New Roman" w:hAnsi="Times New Roman"/>
          <w:i w:val="0"/>
          <w:lang w:val="en-US" w:eastAsia="zh-TW"/>
        </w:rPr>
        <w:t>。</w:t>
      </w:r>
      <w:r w:rsidR="00DA6481" w:rsidRPr="00D55E9F">
        <w:rPr>
          <w:rFonts w:ascii="Times New Roman" w:hAnsi="Times New Roman"/>
          <w:i w:val="0"/>
          <w:lang w:val="en-US" w:eastAsia="zh-TW"/>
        </w:rPr>
        <w:t>如果</w:t>
      </w:r>
      <w:r w:rsidR="004645C0" w:rsidRPr="00D55E9F">
        <w:rPr>
          <w:rFonts w:ascii="Times New Roman" w:hAnsi="Times New Roman"/>
          <w:i w:val="0"/>
          <w:lang w:val="en-US" w:eastAsia="zh-TW"/>
        </w:rPr>
        <w:t>這</w:t>
      </w:r>
      <w:r w:rsidR="0093463C" w:rsidRPr="00D55E9F">
        <w:rPr>
          <w:rFonts w:ascii="Times New Roman" w:hAnsi="Times New Roman"/>
          <w:i w:val="0"/>
          <w:lang w:val="en-US" w:eastAsia="zh-TW"/>
        </w:rPr>
        <w:t>個</w:t>
      </w:r>
      <w:r w:rsidR="00DA6481" w:rsidRPr="00D55E9F">
        <w:rPr>
          <w:rFonts w:ascii="Times New Roman" w:hAnsi="Times New Roman"/>
          <w:i w:val="0"/>
          <w:lang w:val="en-US" w:eastAsia="zh-TW"/>
        </w:rPr>
        <w:t>說法成立，</w:t>
      </w:r>
      <w:r w:rsidR="0093463C" w:rsidRPr="00D55E9F">
        <w:rPr>
          <w:rFonts w:ascii="Times New Roman" w:hAnsi="Times New Roman"/>
          <w:i w:val="0"/>
          <w:lang w:val="en-US" w:eastAsia="zh-TW"/>
        </w:rPr>
        <w:t>涉及</w:t>
      </w:r>
      <w:r w:rsidR="00DA6481" w:rsidRPr="00D55E9F">
        <w:rPr>
          <w:rFonts w:ascii="Times New Roman" w:hAnsi="Times New Roman"/>
          <w:i w:val="0"/>
          <w:lang w:val="en-US" w:eastAsia="zh-TW"/>
        </w:rPr>
        <w:t>汽油彈</w:t>
      </w:r>
      <w:r w:rsidR="0093463C" w:rsidRPr="00D55E9F">
        <w:rPr>
          <w:rFonts w:ascii="Times New Roman" w:hAnsi="Times New Roman"/>
          <w:i w:val="0"/>
          <w:lang w:val="en-US" w:eastAsia="zh-TW"/>
        </w:rPr>
        <w:t>的</w:t>
      </w:r>
      <w:r w:rsidR="00DA6481" w:rsidRPr="00D55E9F">
        <w:rPr>
          <w:rFonts w:ascii="Times New Roman" w:hAnsi="Times New Roman"/>
          <w:i w:val="0"/>
          <w:lang w:val="en-US" w:eastAsia="zh-TW"/>
        </w:rPr>
        <w:t>縱火</w:t>
      </w:r>
      <w:r w:rsidR="0093463C" w:rsidRPr="00D55E9F">
        <w:rPr>
          <w:rFonts w:ascii="Times New Roman" w:hAnsi="Times New Roman"/>
          <w:i w:val="0"/>
          <w:lang w:val="en-US" w:eastAsia="zh-TW"/>
        </w:rPr>
        <w:t>案</w:t>
      </w:r>
      <w:r w:rsidR="00526527" w:rsidRPr="00D55E9F">
        <w:rPr>
          <w:rFonts w:ascii="Times New Roman" w:hAnsi="Times New Roman"/>
          <w:i w:val="0"/>
          <w:lang w:val="en-US" w:eastAsia="zh-TW"/>
        </w:rPr>
        <w:t>，</w:t>
      </w:r>
      <w:r w:rsidR="003F2743" w:rsidRPr="00D55E9F">
        <w:rPr>
          <w:rFonts w:ascii="Times New Roman" w:hAnsi="Times New Roman"/>
          <w:i w:val="0"/>
          <w:lang w:val="en-US" w:eastAsia="zh-TW"/>
        </w:rPr>
        <w:t>便</w:t>
      </w:r>
      <w:r w:rsidR="00C047E6" w:rsidRPr="00D55E9F">
        <w:rPr>
          <w:rFonts w:ascii="Times New Roman" w:hAnsi="Times New Roman"/>
          <w:i w:val="0"/>
          <w:lang w:val="en-US" w:eastAsia="zh-TW"/>
        </w:rPr>
        <w:t>會</w:t>
      </w:r>
      <w:r w:rsidR="00DA6481" w:rsidRPr="00D55E9F">
        <w:rPr>
          <w:rFonts w:ascii="Times New Roman" w:hAnsi="Times New Roman"/>
          <w:i w:val="0"/>
          <w:lang w:val="en-US" w:eastAsia="zh-TW"/>
        </w:rPr>
        <w:t>一律視</w:t>
      </w:r>
      <w:r w:rsidR="0093463C" w:rsidRPr="00D55E9F">
        <w:rPr>
          <w:rFonts w:ascii="Times New Roman" w:hAnsi="Times New Roman"/>
          <w:i w:val="0"/>
          <w:lang w:val="en-US" w:eastAsia="zh-TW"/>
        </w:rPr>
        <w:t>作</w:t>
      </w:r>
      <w:r w:rsidR="003F2743" w:rsidRPr="00D55E9F">
        <w:rPr>
          <w:rFonts w:ascii="Times New Roman" w:hAnsi="Times New Roman"/>
          <w:i w:val="0"/>
          <w:lang w:val="en-US" w:eastAsia="zh-TW"/>
        </w:rPr>
        <w:t>不嚴重。</w:t>
      </w:r>
      <w:r w:rsidR="008D29DE" w:rsidRPr="00D55E9F">
        <w:rPr>
          <w:rFonts w:ascii="Times New Roman" w:hAnsi="Times New Roman"/>
          <w:i w:val="0"/>
          <w:lang w:val="en-US" w:eastAsia="zh-TW"/>
        </w:rPr>
        <w:t>相反的事實是</w:t>
      </w:r>
      <w:r w:rsidR="008D29DE" w:rsidRPr="00D55E9F">
        <w:rPr>
          <w:rFonts w:ascii="Times New Roman" w:hAnsi="Times New Roman"/>
          <w:i w:val="0"/>
          <w:kern w:val="2"/>
          <w:szCs w:val="28"/>
          <w:lang w:val="en-US" w:eastAsia="zh-TW"/>
        </w:rPr>
        <w:t>，</w:t>
      </w:r>
      <w:r w:rsidR="008D29DE" w:rsidRPr="00D55E9F">
        <w:rPr>
          <w:rFonts w:ascii="Times New Roman" w:hAnsi="Times New Roman"/>
          <w:i w:val="0"/>
          <w:szCs w:val="28"/>
          <w:lang w:eastAsia="zh-TW"/>
        </w:rPr>
        <w:t>汽油彈本質不穩，</w:t>
      </w:r>
      <w:r w:rsidR="00241391" w:rsidRPr="00D55E9F">
        <w:rPr>
          <w:rFonts w:ascii="Times New Roman" w:hAnsi="Times New Roman"/>
          <w:i w:val="0"/>
          <w:szCs w:val="28"/>
          <w:lang w:eastAsia="zh-TW"/>
        </w:rPr>
        <w:t>在</w:t>
      </w:r>
      <w:r w:rsidR="008D29DE" w:rsidRPr="00D55E9F">
        <w:rPr>
          <w:rFonts w:ascii="Times New Roman" w:hAnsi="Times New Roman"/>
          <w:i w:val="0"/>
          <w:szCs w:val="28"/>
          <w:lang w:eastAsia="zh-TW"/>
        </w:rPr>
        <w:t>燃點</w:t>
      </w:r>
      <w:r w:rsidR="00526166" w:rsidRPr="00D55E9F">
        <w:rPr>
          <w:rFonts w:ascii="Times New Roman" w:hAnsi="Times New Roman"/>
          <w:i w:val="0"/>
          <w:szCs w:val="28"/>
          <w:lang w:eastAsia="zh-TW"/>
        </w:rPr>
        <w:t>和</w:t>
      </w:r>
      <w:r w:rsidR="008D29DE" w:rsidRPr="00D55E9F">
        <w:rPr>
          <w:rFonts w:ascii="Times New Roman" w:hAnsi="Times New Roman"/>
          <w:i w:val="0"/>
          <w:szCs w:val="28"/>
          <w:lang w:eastAsia="zh-TW"/>
        </w:rPr>
        <w:t>投擲後</w:t>
      </w:r>
      <w:r w:rsidR="00526166" w:rsidRPr="00D55E9F">
        <w:rPr>
          <w:rFonts w:ascii="Times New Roman" w:hAnsi="Times New Roman"/>
          <w:i w:val="0"/>
          <w:szCs w:val="28"/>
          <w:lang w:eastAsia="zh-TW"/>
        </w:rPr>
        <w:t>都</w:t>
      </w:r>
      <w:r w:rsidR="008D29DE" w:rsidRPr="00D55E9F">
        <w:rPr>
          <w:rFonts w:ascii="Times New Roman" w:hAnsi="Times New Roman"/>
          <w:i w:val="0"/>
          <w:szCs w:val="28"/>
          <w:lang w:eastAsia="zh-TW"/>
        </w:rPr>
        <w:t>無法預見</w:t>
      </w:r>
      <w:r w:rsidR="00241391" w:rsidRPr="00D55E9F">
        <w:rPr>
          <w:rFonts w:ascii="Times New Roman" w:hAnsi="Times New Roman"/>
          <w:i w:val="0"/>
          <w:szCs w:val="28"/>
          <w:lang w:eastAsia="zh-TW"/>
        </w:rPr>
        <w:t>其</w:t>
      </w:r>
      <w:r w:rsidR="00526166" w:rsidRPr="00D55E9F">
        <w:rPr>
          <w:rFonts w:ascii="Times New Roman" w:hAnsi="Times New Roman"/>
          <w:i w:val="0"/>
          <w:szCs w:val="28"/>
          <w:lang w:eastAsia="zh-TW"/>
        </w:rPr>
        <w:t>後果和</w:t>
      </w:r>
      <w:r w:rsidR="008D29DE" w:rsidRPr="00D55E9F">
        <w:rPr>
          <w:rFonts w:ascii="Times New Roman" w:hAnsi="Times New Roman"/>
          <w:i w:val="0"/>
          <w:szCs w:val="28"/>
          <w:lang w:eastAsia="zh-TW"/>
        </w:rPr>
        <w:t>落點</w:t>
      </w:r>
      <w:r w:rsidR="00241391" w:rsidRPr="00D55E9F">
        <w:rPr>
          <w:rFonts w:ascii="Times New Roman" w:hAnsi="Times New Roman"/>
          <w:i w:val="0"/>
          <w:kern w:val="2"/>
          <w:szCs w:val="28"/>
          <w:lang w:val="en-US" w:eastAsia="zh-TW"/>
        </w:rPr>
        <w:t>，隨時傷及</w:t>
      </w:r>
      <w:r w:rsidR="00526527" w:rsidRPr="00D55E9F">
        <w:rPr>
          <w:rFonts w:ascii="Times New Roman" w:hAnsi="Times New Roman"/>
          <w:i w:val="0"/>
          <w:kern w:val="2"/>
          <w:szCs w:val="28"/>
          <w:lang w:val="en-US" w:eastAsia="zh-TW"/>
        </w:rPr>
        <w:lastRenderedPageBreak/>
        <w:t>投擲者</w:t>
      </w:r>
      <w:r w:rsidR="00AA33EA" w:rsidRPr="00D55E9F">
        <w:rPr>
          <w:rFonts w:ascii="Times New Roman" w:hAnsi="Times New Roman"/>
          <w:i w:val="0"/>
          <w:kern w:val="2"/>
          <w:szCs w:val="28"/>
          <w:lang w:val="en-US" w:eastAsia="zh-TW"/>
        </w:rPr>
        <w:t>本</w:t>
      </w:r>
      <w:r w:rsidR="00526527" w:rsidRPr="00D55E9F">
        <w:rPr>
          <w:rFonts w:ascii="Times New Roman" w:hAnsi="Times New Roman"/>
          <w:i w:val="0"/>
          <w:kern w:val="2"/>
          <w:szCs w:val="28"/>
          <w:lang w:val="en-US" w:eastAsia="zh-TW"/>
        </w:rPr>
        <w:t>身</w:t>
      </w:r>
      <w:r w:rsidR="00AA33EA" w:rsidRPr="00D55E9F">
        <w:rPr>
          <w:rFonts w:ascii="Times New Roman" w:hAnsi="Times New Roman"/>
          <w:i w:val="0"/>
          <w:kern w:val="2"/>
          <w:szCs w:val="28"/>
          <w:lang w:val="en-US" w:eastAsia="zh-TW"/>
        </w:rPr>
        <w:t>和</w:t>
      </w:r>
      <w:r w:rsidR="00012210" w:rsidRPr="00D55E9F">
        <w:rPr>
          <w:rFonts w:ascii="Times New Roman" w:hAnsi="Times New Roman"/>
          <w:i w:val="0"/>
          <w:kern w:val="2"/>
          <w:szCs w:val="28"/>
          <w:lang w:val="en-US" w:eastAsia="zh-TW"/>
        </w:rPr>
        <w:t>其</w:t>
      </w:r>
      <w:r w:rsidR="00AA33EA" w:rsidRPr="00D55E9F">
        <w:rPr>
          <w:rFonts w:ascii="Times New Roman" w:hAnsi="Times New Roman"/>
          <w:i w:val="0"/>
          <w:kern w:val="2"/>
          <w:szCs w:val="28"/>
          <w:lang w:val="en-US" w:eastAsia="zh-TW"/>
        </w:rPr>
        <w:t>他</w:t>
      </w:r>
      <w:r w:rsidR="00277724" w:rsidRPr="00D55E9F">
        <w:rPr>
          <w:rFonts w:ascii="Times New Roman" w:hAnsi="Times New Roman"/>
          <w:i w:val="0"/>
          <w:kern w:val="2"/>
          <w:szCs w:val="28"/>
          <w:lang w:val="en-US" w:eastAsia="zh-TW"/>
        </w:rPr>
        <w:t>遠近</w:t>
      </w:r>
      <w:r w:rsidR="00526527" w:rsidRPr="00D55E9F">
        <w:rPr>
          <w:rFonts w:ascii="Times New Roman" w:hAnsi="Times New Roman"/>
          <w:i w:val="0"/>
          <w:kern w:val="2"/>
          <w:szCs w:val="28"/>
          <w:lang w:val="en-US" w:eastAsia="zh-TW"/>
        </w:rPr>
        <w:t>四</w:t>
      </w:r>
      <w:r w:rsidR="00277724" w:rsidRPr="00D55E9F">
        <w:rPr>
          <w:rFonts w:ascii="Times New Roman" w:hAnsi="Times New Roman"/>
          <w:i w:val="0"/>
          <w:kern w:val="2"/>
          <w:szCs w:val="28"/>
          <w:lang w:val="en-US" w:eastAsia="zh-TW"/>
        </w:rPr>
        <w:t>周</w:t>
      </w:r>
      <w:r w:rsidR="00AA33EA" w:rsidRPr="00D55E9F">
        <w:rPr>
          <w:rFonts w:ascii="Times New Roman" w:hAnsi="Times New Roman"/>
          <w:i w:val="0"/>
          <w:kern w:val="2"/>
          <w:szCs w:val="28"/>
          <w:lang w:val="en-US" w:eastAsia="zh-TW"/>
        </w:rPr>
        <w:t>的人。</w:t>
      </w:r>
      <w:r w:rsidR="00526527" w:rsidRPr="00D55E9F">
        <w:rPr>
          <w:rFonts w:ascii="Times New Roman" w:hAnsi="Times New Roman"/>
          <w:i w:val="0"/>
          <w:kern w:val="2"/>
          <w:szCs w:val="28"/>
          <w:lang w:val="en-US" w:eastAsia="zh-TW"/>
        </w:rPr>
        <w:t>除了</w:t>
      </w:r>
      <w:r w:rsidR="00AB72C3" w:rsidRPr="00D55E9F">
        <w:rPr>
          <w:rFonts w:ascii="Times New Roman" w:hAnsi="Times New Roman"/>
          <w:i w:val="0"/>
          <w:kern w:val="2"/>
          <w:szCs w:val="28"/>
          <w:lang w:val="en-US" w:eastAsia="zh-TW"/>
        </w:rPr>
        <w:t>火</w:t>
      </w:r>
      <w:r w:rsidR="00526527" w:rsidRPr="00D55E9F">
        <w:rPr>
          <w:rFonts w:ascii="Times New Roman" w:hAnsi="Times New Roman"/>
          <w:i w:val="0"/>
          <w:kern w:val="2"/>
          <w:szCs w:val="28"/>
          <w:lang w:val="en-US" w:eastAsia="zh-TW"/>
        </w:rPr>
        <w:t>燒</w:t>
      </w:r>
      <w:r w:rsidR="00A64158" w:rsidRPr="00D55E9F">
        <w:rPr>
          <w:rFonts w:ascii="Times New Roman" w:hAnsi="Times New Roman"/>
          <w:i w:val="0"/>
          <w:kern w:val="2"/>
          <w:szCs w:val="28"/>
          <w:lang w:val="en-US" w:eastAsia="zh-TW"/>
        </w:rPr>
        <w:t>，汽油彈在</w:t>
      </w:r>
      <w:r w:rsidR="0014713E" w:rsidRPr="00D55E9F">
        <w:rPr>
          <w:rFonts w:ascii="Times New Roman" w:hAnsi="Times New Roman"/>
          <w:i w:val="0"/>
          <w:kern w:val="2"/>
          <w:szCs w:val="28"/>
          <w:lang w:val="en-US" w:eastAsia="zh-TW"/>
        </w:rPr>
        <w:t>碰上</w:t>
      </w:r>
      <w:r w:rsidR="00A64158" w:rsidRPr="00D55E9F">
        <w:rPr>
          <w:rFonts w:ascii="Times New Roman" w:hAnsi="Times New Roman"/>
          <w:i w:val="0"/>
          <w:kern w:val="2"/>
          <w:szCs w:val="28"/>
          <w:lang w:val="en-US" w:eastAsia="zh-TW"/>
        </w:rPr>
        <w:t>硬物或落地</w:t>
      </w:r>
      <w:r w:rsidR="0014713E" w:rsidRPr="00D55E9F">
        <w:rPr>
          <w:rFonts w:ascii="Times New Roman" w:hAnsi="Times New Roman"/>
          <w:i w:val="0"/>
          <w:kern w:val="2"/>
          <w:szCs w:val="28"/>
          <w:lang w:val="en-US" w:eastAsia="zh-TW"/>
        </w:rPr>
        <w:t>時</w:t>
      </w:r>
      <w:r w:rsidR="00A64158" w:rsidRPr="00D55E9F">
        <w:rPr>
          <w:rFonts w:ascii="Times New Roman" w:hAnsi="Times New Roman"/>
          <w:i w:val="0"/>
          <w:kern w:val="2"/>
          <w:szCs w:val="28"/>
          <w:lang w:val="en-US" w:eastAsia="zh-TW"/>
        </w:rPr>
        <w:t>會玻璃</w:t>
      </w:r>
      <w:r w:rsidR="00AB72C3" w:rsidRPr="00D55E9F">
        <w:rPr>
          <w:rFonts w:ascii="Times New Roman" w:hAnsi="Times New Roman"/>
          <w:i w:val="0"/>
          <w:kern w:val="2"/>
          <w:szCs w:val="28"/>
          <w:lang w:val="en-US" w:eastAsia="zh-TW"/>
        </w:rPr>
        <w:t>碎片</w:t>
      </w:r>
      <w:r w:rsidR="00C52672" w:rsidRPr="00D55E9F">
        <w:rPr>
          <w:rFonts w:ascii="Times New Roman" w:hAnsi="Times New Roman"/>
          <w:i w:val="0"/>
          <w:kern w:val="2"/>
          <w:szCs w:val="28"/>
          <w:lang w:val="en-US" w:eastAsia="zh-TW"/>
        </w:rPr>
        <w:t>四</w:t>
      </w:r>
      <w:r w:rsidR="00277724" w:rsidRPr="00D55E9F">
        <w:rPr>
          <w:rFonts w:ascii="Times New Roman" w:hAnsi="Times New Roman"/>
          <w:i w:val="0"/>
          <w:kern w:val="2"/>
          <w:szCs w:val="28"/>
          <w:lang w:val="en-US" w:eastAsia="zh-TW"/>
        </w:rPr>
        <w:t>濺</w:t>
      </w:r>
      <w:r w:rsidR="00C52672" w:rsidRPr="00D55E9F">
        <w:rPr>
          <w:rFonts w:ascii="Times New Roman" w:hAnsi="Times New Roman"/>
          <w:i w:val="0"/>
          <w:kern w:val="2"/>
          <w:szCs w:val="28"/>
          <w:lang w:val="en-US" w:eastAsia="zh-TW"/>
        </w:rPr>
        <w:t>，構成進一步的危險。</w:t>
      </w:r>
    </w:p>
    <w:p w:rsidR="00106513" w:rsidRPr="00D55E9F" w:rsidRDefault="00F70C43" w:rsidP="00CF4781">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HK"/>
        </w:rPr>
        <w:t>原審裁</w:t>
      </w:r>
      <w:r w:rsidRPr="00D55E9F">
        <w:rPr>
          <w:rFonts w:ascii="Times New Roman" w:hAnsi="Times New Roman"/>
          <w:i w:val="0"/>
          <w:lang w:val="en-US" w:eastAsia="zh-TW"/>
        </w:rPr>
        <w:t>判</w:t>
      </w:r>
      <w:r w:rsidRPr="00D55E9F">
        <w:rPr>
          <w:rFonts w:ascii="Times New Roman" w:hAnsi="Times New Roman"/>
          <w:i w:val="0"/>
          <w:lang w:val="en-US" w:eastAsia="zh-HK"/>
        </w:rPr>
        <w:t>官</w:t>
      </w:r>
      <w:r w:rsidR="008723C0" w:rsidRPr="00D55E9F">
        <w:rPr>
          <w:rFonts w:ascii="Times New Roman" w:hAnsi="Times New Roman"/>
          <w:i w:val="0"/>
          <w:lang w:val="en-US" w:eastAsia="zh-TW"/>
        </w:rPr>
        <w:t>指</w:t>
      </w:r>
      <w:r w:rsidR="00826A26" w:rsidRPr="00D55E9F">
        <w:rPr>
          <w:rFonts w:ascii="Times New Roman" w:hAnsi="Times New Roman"/>
          <w:i w:val="0"/>
          <w:lang w:val="en-US" w:eastAsia="zh-TW"/>
        </w:rPr>
        <w:t>答辯人犯案</w:t>
      </w:r>
      <w:r w:rsidR="00826A26" w:rsidRPr="00D55E9F">
        <w:rPr>
          <w:rFonts w:ascii="Times New Roman" w:hAnsi="Times New Roman"/>
          <w:i w:val="0"/>
          <w:szCs w:val="28"/>
          <w:lang w:val="en-US" w:eastAsia="zh-TW"/>
        </w:rPr>
        <w:t>「</w:t>
      </w:r>
      <w:r w:rsidR="00826A26" w:rsidRPr="00D55E9F">
        <w:rPr>
          <w:rFonts w:ascii="Times New Roman" w:hAnsi="Times New Roman"/>
          <w:i w:val="0"/>
          <w:szCs w:val="28"/>
          <w:lang w:eastAsia="zh-TW"/>
        </w:rPr>
        <w:t>不是</w:t>
      </w:r>
      <w:r w:rsidR="00826A26" w:rsidRPr="00D55E9F">
        <w:rPr>
          <w:rFonts w:ascii="Times New Roman" w:hAnsi="Times New Roman"/>
          <w:i w:val="0"/>
          <w:szCs w:val="28"/>
          <w:lang w:val="en-US" w:eastAsia="zh-TW"/>
        </w:rPr>
        <w:t>為自己」</w:t>
      </w:r>
      <w:r w:rsidR="00826A26" w:rsidRPr="00D55E9F">
        <w:rPr>
          <w:rFonts w:ascii="Times New Roman" w:hAnsi="Times New Roman"/>
          <w:i w:val="0"/>
          <w:lang w:val="en-US" w:eastAsia="zh-TW"/>
        </w:rPr>
        <w:t>，也</w:t>
      </w:r>
      <w:r w:rsidR="00BB394B" w:rsidRPr="00D55E9F">
        <w:rPr>
          <w:rFonts w:ascii="Times New Roman" w:hAnsi="Times New Roman"/>
          <w:i w:val="0"/>
          <w:lang w:val="en-US" w:eastAsia="zh-TW"/>
        </w:rPr>
        <w:t>極其片面</w:t>
      </w:r>
      <w:r w:rsidR="005C350C" w:rsidRPr="00D55E9F">
        <w:rPr>
          <w:rFonts w:ascii="Times New Roman" w:hAnsi="Times New Roman"/>
          <w:i w:val="0"/>
          <w:lang w:val="en-US" w:eastAsia="zh-TW"/>
        </w:rPr>
        <w:t>。</w:t>
      </w:r>
      <w:r w:rsidR="009E3DBA" w:rsidRPr="00D55E9F">
        <w:rPr>
          <w:rFonts w:ascii="Times New Roman" w:hAnsi="Times New Roman"/>
          <w:i w:val="0"/>
          <w:lang w:val="en-US" w:eastAsia="zh-TW"/>
        </w:rPr>
        <w:t>答辯人</w:t>
      </w:r>
      <w:r w:rsidR="00E439AD" w:rsidRPr="00D55E9F">
        <w:rPr>
          <w:rFonts w:ascii="Times New Roman" w:hAnsi="Times New Roman"/>
          <w:i w:val="0"/>
          <w:lang w:val="en-US" w:eastAsia="zh-TW"/>
        </w:rPr>
        <w:t>和父親爭吵</w:t>
      </w:r>
      <w:r w:rsidR="007A558C" w:rsidRPr="00D55E9F">
        <w:rPr>
          <w:rFonts w:ascii="Times New Roman" w:hAnsi="Times New Roman"/>
          <w:i w:val="0"/>
          <w:lang w:val="en-US" w:eastAsia="zh-TW"/>
        </w:rPr>
        <w:t>而生氣，</w:t>
      </w:r>
      <w:r w:rsidR="00E439AD" w:rsidRPr="00D55E9F">
        <w:rPr>
          <w:rFonts w:ascii="Times New Roman" w:hAnsi="Times New Roman"/>
          <w:i w:val="0"/>
          <w:lang w:val="en-US" w:eastAsia="zh-TW"/>
        </w:rPr>
        <w:t>據稱是因為政見</w:t>
      </w:r>
      <w:r w:rsidR="0077478F" w:rsidRPr="00D55E9F">
        <w:rPr>
          <w:rFonts w:ascii="Times New Roman" w:hAnsi="Times New Roman"/>
          <w:i w:val="0"/>
          <w:lang w:val="en-US" w:eastAsia="zh-TW"/>
        </w:rPr>
        <w:t>；</w:t>
      </w:r>
      <w:r w:rsidR="009E3DBA" w:rsidRPr="00D55E9F">
        <w:rPr>
          <w:rFonts w:ascii="Times New Roman" w:hAnsi="Times New Roman"/>
          <w:i w:val="0"/>
          <w:lang w:val="en-US" w:eastAsia="zh-TW"/>
        </w:rPr>
        <w:t>他襲擊</w:t>
      </w:r>
      <w:r w:rsidR="0079385B" w:rsidRPr="00D55E9F">
        <w:rPr>
          <w:rFonts w:ascii="Times New Roman" w:hAnsi="Times New Roman"/>
          <w:i w:val="0"/>
          <w:lang w:val="en-US" w:eastAsia="zh-TW"/>
        </w:rPr>
        <w:t>的</w:t>
      </w:r>
      <w:r w:rsidR="00923D14" w:rsidRPr="00D55E9F">
        <w:rPr>
          <w:rFonts w:ascii="Times New Roman" w:hAnsi="Times New Roman"/>
          <w:i w:val="0"/>
          <w:lang w:val="en-US" w:eastAsia="zh-TW"/>
        </w:rPr>
        <w:t>目標</w:t>
      </w:r>
      <w:r w:rsidR="009E3DBA" w:rsidRPr="00D55E9F">
        <w:rPr>
          <w:rFonts w:ascii="Times New Roman" w:hAnsi="Times New Roman"/>
          <w:i w:val="0"/>
          <w:lang w:val="en-US" w:eastAsia="zh-TW"/>
        </w:rPr>
        <w:t>也</w:t>
      </w:r>
      <w:r w:rsidR="00923D14" w:rsidRPr="00D55E9F">
        <w:rPr>
          <w:rFonts w:ascii="Times New Roman" w:hAnsi="Times New Roman"/>
          <w:i w:val="0"/>
          <w:lang w:val="en-US" w:eastAsia="zh-TW"/>
        </w:rPr>
        <w:t>不</w:t>
      </w:r>
      <w:r w:rsidR="0079385B" w:rsidRPr="00D55E9F">
        <w:rPr>
          <w:rFonts w:ascii="Times New Roman" w:hAnsi="Times New Roman"/>
          <w:i w:val="0"/>
          <w:lang w:val="en-US" w:eastAsia="zh-TW"/>
        </w:rPr>
        <w:t>是</w:t>
      </w:r>
      <w:r w:rsidR="00B3726A" w:rsidRPr="00D55E9F">
        <w:rPr>
          <w:rFonts w:ascii="Times New Roman" w:hAnsi="Times New Roman"/>
          <w:i w:val="0"/>
          <w:lang w:val="en-US" w:eastAsia="zh-TW"/>
        </w:rPr>
        <w:t>一般民居而是警察宿舍</w:t>
      </w:r>
      <w:r w:rsidR="009E3DBA" w:rsidRPr="00D55E9F">
        <w:rPr>
          <w:rFonts w:ascii="Times New Roman" w:hAnsi="Times New Roman"/>
          <w:i w:val="0"/>
          <w:lang w:val="en-US" w:eastAsia="zh-TW"/>
        </w:rPr>
        <w:t>。</w:t>
      </w:r>
      <w:r w:rsidR="00B3726A" w:rsidRPr="00D55E9F">
        <w:rPr>
          <w:rFonts w:ascii="Times New Roman" w:hAnsi="Times New Roman"/>
          <w:i w:val="0"/>
          <w:lang w:val="en-US" w:eastAsia="zh-TW"/>
        </w:rPr>
        <w:t>以案發時</w:t>
      </w:r>
      <w:r w:rsidR="0077478F" w:rsidRPr="00D55E9F">
        <w:rPr>
          <w:rFonts w:ascii="Times New Roman" w:hAnsi="Times New Roman"/>
          <w:i w:val="0"/>
          <w:lang w:val="en-US" w:eastAsia="zh-TW"/>
        </w:rPr>
        <w:t>的</w:t>
      </w:r>
      <w:r w:rsidR="00B3726A" w:rsidRPr="00D55E9F">
        <w:rPr>
          <w:rFonts w:ascii="Times New Roman" w:hAnsi="Times New Roman"/>
          <w:i w:val="0"/>
          <w:lang w:val="en-US" w:eastAsia="zh-TW"/>
        </w:rPr>
        <w:t>社會</w:t>
      </w:r>
      <w:r w:rsidR="00BB394B" w:rsidRPr="00D55E9F">
        <w:rPr>
          <w:rFonts w:ascii="Times New Roman" w:hAnsi="Times New Roman"/>
          <w:i w:val="0"/>
          <w:lang w:val="en-US" w:eastAsia="zh-TW"/>
        </w:rPr>
        <w:t>狀況</w:t>
      </w:r>
      <w:r w:rsidR="00B23788" w:rsidRPr="00D55E9F">
        <w:rPr>
          <w:rFonts w:ascii="Times New Roman" w:hAnsi="Times New Roman"/>
          <w:i w:val="0"/>
          <w:lang w:val="en-US" w:eastAsia="zh-TW"/>
        </w:rPr>
        <w:t>而言，</w:t>
      </w:r>
      <w:r w:rsidR="007E39ED" w:rsidRPr="00D55E9F">
        <w:rPr>
          <w:rFonts w:ascii="Times New Roman" w:hAnsi="Times New Roman"/>
          <w:i w:val="0"/>
          <w:lang w:val="en-US" w:eastAsia="zh-TW"/>
        </w:rPr>
        <w:t>這</w:t>
      </w:r>
      <w:r w:rsidR="00B23788" w:rsidRPr="00D55E9F">
        <w:rPr>
          <w:rFonts w:ascii="Times New Roman" w:hAnsi="Times New Roman"/>
          <w:i w:val="0"/>
          <w:lang w:val="en-US" w:eastAsia="zh-TW"/>
        </w:rPr>
        <w:t>不可能是巧合</w:t>
      </w:r>
      <w:r w:rsidR="0077478F" w:rsidRPr="00D55E9F">
        <w:rPr>
          <w:rFonts w:ascii="Times New Roman" w:hAnsi="Times New Roman"/>
          <w:i w:val="0"/>
          <w:lang w:val="en-US" w:eastAsia="zh-TW"/>
        </w:rPr>
        <w:t>，而</w:t>
      </w:r>
      <w:r w:rsidR="001959E7" w:rsidRPr="00D55E9F">
        <w:rPr>
          <w:rFonts w:ascii="Times New Roman" w:hAnsi="Times New Roman"/>
          <w:i w:val="0"/>
          <w:lang w:val="en-US" w:eastAsia="zh-TW"/>
        </w:rPr>
        <w:t>這種行為</w:t>
      </w:r>
      <w:r w:rsidR="005D09DC" w:rsidRPr="00D55E9F">
        <w:rPr>
          <w:rFonts w:ascii="Times New Roman" w:hAnsi="Times New Roman"/>
          <w:i w:val="0"/>
          <w:lang w:val="en-US" w:eastAsia="zh-TW"/>
        </w:rPr>
        <w:t>正</w:t>
      </w:r>
      <w:proofErr w:type="gramStart"/>
      <w:r w:rsidRPr="00D55E9F">
        <w:rPr>
          <w:rFonts w:ascii="Times New Roman" w:hAnsi="Times New Roman"/>
          <w:i w:val="0"/>
          <w:lang w:val="en-US" w:eastAsia="zh-TW"/>
        </w:rPr>
        <w:t>正</w:t>
      </w:r>
      <w:proofErr w:type="gramEnd"/>
      <w:r w:rsidRPr="00D55E9F">
        <w:rPr>
          <w:rFonts w:ascii="Times New Roman" w:hAnsi="Times New Roman"/>
          <w:i w:val="0"/>
          <w:lang w:val="en-US" w:eastAsia="zh-TW"/>
        </w:rPr>
        <w:t>支持</w:t>
      </w:r>
      <w:r w:rsidR="00872463" w:rsidRPr="00D55E9F">
        <w:rPr>
          <w:rFonts w:ascii="Times New Roman" w:hAnsi="Times New Roman"/>
          <w:i w:val="0"/>
          <w:lang w:val="en-US" w:eastAsia="zh-TW"/>
        </w:rPr>
        <w:t>法庭</w:t>
      </w:r>
      <w:r w:rsidR="0030645E" w:rsidRPr="00D55E9F">
        <w:rPr>
          <w:rFonts w:ascii="Times New Roman" w:hAnsi="Times New Roman"/>
          <w:i w:val="0"/>
          <w:lang w:val="en-US" w:eastAsia="zh-TW"/>
        </w:rPr>
        <w:t>把他</w:t>
      </w:r>
      <w:r w:rsidRPr="00D55E9F">
        <w:rPr>
          <w:rFonts w:ascii="Times New Roman" w:hAnsi="Times New Roman"/>
          <w:i w:val="0"/>
          <w:lang w:val="en-US" w:eastAsia="zh-TW"/>
        </w:rPr>
        <w:t>處</w:t>
      </w:r>
      <w:r w:rsidR="0077478F" w:rsidRPr="00D55E9F">
        <w:rPr>
          <w:rFonts w:ascii="Times New Roman" w:hAnsi="Times New Roman"/>
          <w:i w:val="0"/>
          <w:lang w:val="en-US" w:eastAsia="zh-TW"/>
        </w:rPr>
        <w:t>以</w:t>
      </w:r>
      <w:proofErr w:type="gramStart"/>
      <w:r w:rsidRPr="00D55E9F">
        <w:rPr>
          <w:rFonts w:ascii="Times New Roman" w:hAnsi="Times New Roman"/>
          <w:i w:val="0"/>
          <w:lang w:val="en-US" w:eastAsia="zh-TW"/>
        </w:rPr>
        <w:t>具阻嚇性</w:t>
      </w:r>
      <w:proofErr w:type="gramEnd"/>
      <w:r w:rsidR="00377909" w:rsidRPr="00D55E9F">
        <w:rPr>
          <w:rFonts w:ascii="Times New Roman" w:hAnsi="Times New Roman"/>
          <w:i w:val="0"/>
          <w:lang w:val="en-US" w:eastAsia="zh-TW"/>
        </w:rPr>
        <w:t>的</w:t>
      </w:r>
      <w:r w:rsidRPr="00D55E9F">
        <w:rPr>
          <w:rFonts w:ascii="Times New Roman" w:hAnsi="Times New Roman"/>
          <w:i w:val="0"/>
          <w:lang w:val="en-US" w:eastAsia="zh-TW"/>
        </w:rPr>
        <w:t>刑罰</w:t>
      </w:r>
      <w:r w:rsidR="0030645E" w:rsidRPr="00D55E9F">
        <w:rPr>
          <w:rFonts w:ascii="Times New Roman" w:hAnsi="Times New Roman"/>
          <w:i w:val="0"/>
          <w:lang w:val="en-US" w:eastAsia="zh-TW"/>
        </w:rPr>
        <w:t>。</w:t>
      </w:r>
      <w:r w:rsidR="0077478F" w:rsidRPr="00D55E9F">
        <w:rPr>
          <w:rFonts w:ascii="Times New Roman" w:hAnsi="Times New Roman"/>
          <w:i w:val="0"/>
          <w:lang w:val="en-US" w:eastAsia="zh-TW"/>
        </w:rPr>
        <w:t>由於</w:t>
      </w:r>
      <w:r w:rsidR="00BB394B" w:rsidRPr="00D55E9F">
        <w:rPr>
          <w:rFonts w:ascii="Times New Roman" w:hAnsi="Times New Roman"/>
          <w:i w:val="0"/>
          <w:lang w:val="en-US" w:eastAsia="zh-TW"/>
        </w:rPr>
        <w:t>他</w:t>
      </w:r>
      <w:r w:rsidR="00B04BC9" w:rsidRPr="00D55E9F">
        <w:rPr>
          <w:rFonts w:ascii="Times New Roman" w:hAnsi="Times New Roman"/>
          <w:i w:val="0"/>
          <w:lang w:val="en-US" w:eastAsia="zh-TW"/>
        </w:rPr>
        <w:t>甘願犯案，</w:t>
      </w:r>
      <w:r w:rsidR="00BB394B" w:rsidRPr="00D55E9F">
        <w:rPr>
          <w:rFonts w:ascii="Times New Roman" w:hAnsi="Times New Roman"/>
          <w:i w:val="0"/>
          <w:lang w:val="en-US" w:eastAsia="zh-TW"/>
        </w:rPr>
        <w:t>答辯人</w:t>
      </w:r>
      <w:r w:rsidR="00B04BC9" w:rsidRPr="00D55E9F">
        <w:rPr>
          <w:rFonts w:ascii="Times New Roman" w:hAnsi="Times New Roman"/>
          <w:i w:val="0"/>
          <w:lang w:val="en-US" w:eastAsia="zh-TW"/>
        </w:rPr>
        <w:t>也</w:t>
      </w:r>
      <w:r w:rsidR="00872463" w:rsidRPr="00D55E9F">
        <w:rPr>
          <w:rFonts w:ascii="Times New Roman" w:hAnsi="Times New Roman"/>
          <w:i w:val="0"/>
          <w:lang w:val="en-US" w:eastAsia="zh-TW"/>
        </w:rPr>
        <w:t>不能以</w:t>
      </w:r>
      <w:r w:rsidR="00BB394B" w:rsidRPr="00D55E9F">
        <w:rPr>
          <w:rFonts w:ascii="Times New Roman" w:hAnsi="Times New Roman"/>
          <w:i w:val="0"/>
          <w:lang w:val="en-US" w:eastAsia="zh-TW"/>
        </w:rPr>
        <w:t>受到別人</w:t>
      </w:r>
      <w:r w:rsidR="002B7830" w:rsidRPr="00D55E9F">
        <w:rPr>
          <w:rFonts w:ascii="Times New Roman" w:hAnsi="Times New Roman"/>
          <w:i w:val="0"/>
          <w:lang w:val="en-US" w:eastAsia="zh-TW"/>
        </w:rPr>
        <w:t>影響</w:t>
      </w:r>
      <w:r w:rsidR="0030645E" w:rsidRPr="00D55E9F">
        <w:rPr>
          <w:rFonts w:ascii="Times New Roman" w:hAnsi="Times New Roman"/>
          <w:i w:val="0"/>
          <w:lang w:val="en-US" w:eastAsia="zh-TW"/>
        </w:rPr>
        <w:t>為</w:t>
      </w:r>
      <w:r w:rsidR="002B7830" w:rsidRPr="00D55E9F">
        <w:rPr>
          <w:rFonts w:ascii="Times New Roman" w:hAnsi="Times New Roman"/>
          <w:i w:val="0"/>
          <w:lang w:val="en-US" w:eastAsia="zh-TW"/>
        </w:rPr>
        <w:t>減輕罪責</w:t>
      </w:r>
      <w:r w:rsidR="009F3403" w:rsidRPr="00D55E9F">
        <w:rPr>
          <w:rFonts w:ascii="Times New Roman" w:hAnsi="Times New Roman"/>
          <w:i w:val="0"/>
          <w:lang w:val="en-US" w:eastAsia="zh-TW"/>
        </w:rPr>
        <w:t>的理由</w:t>
      </w:r>
      <w:r w:rsidR="002B7830" w:rsidRPr="00D55E9F">
        <w:rPr>
          <w:rFonts w:ascii="Times New Roman" w:hAnsi="Times New Roman"/>
          <w:i w:val="0"/>
          <w:szCs w:val="28"/>
          <w:lang w:val="en-US" w:eastAsia="zh-TW"/>
        </w:rPr>
        <w:t>：</w:t>
      </w:r>
      <w:r w:rsidR="002B7830" w:rsidRPr="00D55E9F">
        <w:rPr>
          <w:rStyle w:val="FootnoteReference"/>
          <w:szCs w:val="28"/>
          <w:vertAlign w:val="baseline"/>
          <w:lang w:eastAsia="x-none"/>
        </w:rPr>
        <w:t xml:space="preserve">Cheung Chi Him &amp; </w:t>
      </w:r>
      <w:proofErr w:type="spellStart"/>
      <w:r w:rsidR="002B7830" w:rsidRPr="00D55E9F">
        <w:rPr>
          <w:rStyle w:val="FootnoteReference"/>
          <w:szCs w:val="28"/>
          <w:vertAlign w:val="baseline"/>
          <w:lang w:eastAsia="x-none"/>
        </w:rPr>
        <w:t>Ors</w:t>
      </w:r>
      <w:proofErr w:type="spellEnd"/>
      <w:r w:rsidRPr="00D55E9F">
        <w:rPr>
          <w:rStyle w:val="FootnoteReference"/>
          <w:i w:val="0"/>
          <w:lang w:val="en-US" w:eastAsia="zh-TW"/>
        </w:rPr>
        <w:footnoteReference w:id="25"/>
      </w:r>
      <w:r w:rsidR="00106513" w:rsidRPr="00D55E9F">
        <w:rPr>
          <w:rFonts w:ascii="Times New Roman" w:hAnsi="Times New Roman"/>
          <w:i w:val="0"/>
          <w:lang w:val="en-US" w:eastAsia="zh-TW"/>
        </w:rPr>
        <w:t>。</w:t>
      </w:r>
    </w:p>
    <w:p w:rsidR="00F70C43" w:rsidRPr="00D55E9F" w:rsidRDefault="0041532C" w:rsidP="00F70C43">
      <w:pPr>
        <w:pStyle w:val="para"/>
        <w:keepNext/>
        <w:numPr>
          <w:ilvl w:val="0"/>
          <w:numId w:val="0"/>
        </w:numPr>
        <w:tabs>
          <w:tab w:val="left" w:pos="720"/>
        </w:tabs>
        <w:spacing w:before="0" w:after="360"/>
        <w:ind w:left="720" w:hanging="720"/>
        <w:rPr>
          <w:i/>
          <w:lang w:val="en-US" w:eastAsia="zh-TW"/>
        </w:rPr>
      </w:pPr>
      <w:r w:rsidRPr="00D55E9F">
        <w:rPr>
          <w:i/>
          <w:lang w:val="en-US" w:eastAsia="zh-TW"/>
        </w:rPr>
        <w:t>F</w:t>
      </w:r>
      <w:r w:rsidR="00F70C43" w:rsidRPr="00D55E9F">
        <w:rPr>
          <w:i/>
          <w:lang w:val="en-US" w:eastAsia="zh-TW"/>
        </w:rPr>
        <w:t>.3</w:t>
      </w:r>
      <w:r w:rsidR="00F70C43" w:rsidRPr="00D55E9F">
        <w:rPr>
          <w:i/>
          <w:lang w:val="en-US" w:eastAsia="zh-TW"/>
        </w:rPr>
        <w:tab/>
      </w:r>
      <w:r w:rsidR="003F6D0C" w:rsidRPr="00D55E9F">
        <w:rPr>
          <w:rFonts w:ascii="宋体" w:hAnsi="宋体" w:hint="eastAsia"/>
          <w:i/>
          <w:lang w:val="en-US" w:eastAsia="zh-HK"/>
        </w:rPr>
        <w:t>理</w:t>
      </w:r>
      <w:r w:rsidR="00376BB3" w:rsidRPr="00D55E9F">
        <w:rPr>
          <w:rFonts w:ascii="宋体" w:hAnsi="宋体" w:hint="eastAsia"/>
          <w:i/>
          <w:lang w:val="en-US" w:eastAsia="zh-HK"/>
        </w:rPr>
        <w:t>據三：</w:t>
      </w:r>
      <w:r w:rsidR="00F70C43" w:rsidRPr="00D55E9F">
        <w:rPr>
          <w:rFonts w:ascii="宋体" w:hAnsi="宋体"/>
          <w:i/>
          <w:lang w:val="en-US" w:eastAsia="zh-TW"/>
        </w:rPr>
        <w:t>判處</w:t>
      </w:r>
      <w:r w:rsidR="00F70C43" w:rsidRPr="00D55E9F">
        <w:rPr>
          <w:i/>
          <w:lang w:val="en-US" w:eastAsia="zh-TW"/>
        </w:rPr>
        <w:t>感化令屬原則</w:t>
      </w:r>
      <w:r w:rsidR="00566D34" w:rsidRPr="00D55E9F">
        <w:rPr>
          <w:i/>
          <w:lang w:val="en-US" w:eastAsia="zh-TW"/>
        </w:rPr>
        <w:t>有</w:t>
      </w:r>
      <w:r w:rsidR="00F70C43" w:rsidRPr="00D55E9F">
        <w:rPr>
          <w:i/>
          <w:lang w:val="en-US" w:eastAsia="zh-TW"/>
        </w:rPr>
        <w:t>錯及明顯不足</w:t>
      </w:r>
    </w:p>
    <w:p w:rsidR="00B25989" w:rsidRPr="00D55E9F" w:rsidRDefault="00B95F4C"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上訴法庭已在</w:t>
      </w:r>
      <w:r w:rsidRPr="00D55E9F">
        <w:rPr>
          <w:rFonts w:ascii="Times New Roman" w:hAnsi="Times New Roman"/>
          <w:lang w:val="en-US" w:eastAsia="zh-TW"/>
        </w:rPr>
        <w:t>黃之鋒</w:t>
      </w:r>
      <w:r w:rsidR="003256A0" w:rsidRPr="00D55E9F">
        <w:rPr>
          <w:rFonts w:ascii="Times New Roman" w:hAnsi="Times New Roman"/>
          <w:lang w:val="en-US" w:eastAsia="zh-TW"/>
        </w:rPr>
        <w:t xml:space="preserve"> </w:t>
      </w:r>
      <w:r w:rsidRPr="00D55E9F">
        <w:rPr>
          <w:rFonts w:ascii="Times New Roman" w:hAnsi="Times New Roman"/>
          <w:i w:val="0"/>
          <w:lang w:val="en-US" w:eastAsia="zh-TW"/>
        </w:rPr>
        <w:t>案</w:t>
      </w:r>
      <w:r w:rsidR="00845A45" w:rsidRPr="00D55E9F">
        <w:rPr>
          <w:rFonts w:ascii="Times New Roman" w:hAnsi="Times New Roman"/>
          <w:i w:val="0"/>
          <w:lang w:val="en-US" w:eastAsia="zh-TW"/>
        </w:rPr>
        <w:t>重申</w:t>
      </w:r>
      <w:r w:rsidR="00F70C43" w:rsidRPr="00D55E9F">
        <w:rPr>
          <w:rFonts w:ascii="Times New Roman" w:hAnsi="Times New Roman"/>
          <w:i w:val="0"/>
          <w:lang w:val="en-US" w:eastAsia="zh-TW"/>
        </w:rPr>
        <w:t>判刑</w:t>
      </w:r>
      <w:r w:rsidRPr="00D55E9F">
        <w:rPr>
          <w:rFonts w:ascii="Times New Roman" w:hAnsi="Times New Roman"/>
          <w:i w:val="0"/>
          <w:lang w:val="en-US" w:eastAsia="zh-TW"/>
        </w:rPr>
        <w:t>的</w:t>
      </w:r>
      <w:r w:rsidR="003256A0" w:rsidRPr="00D55E9F">
        <w:rPr>
          <w:rFonts w:ascii="Times New Roman" w:hAnsi="Times New Roman"/>
          <w:i w:val="0"/>
          <w:lang w:val="en-US" w:eastAsia="zh-TW"/>
        </w:rPr>
        <w:t>六個</w:t>
      </w:r>
      <w:r w:rsidR="00F70C43" w:rsidRPr="00D55E9F">
        <w:rPr>
          <w:rFonts w:ascii="Times New Roman" w:hAnsi="Times New Roman"/>
          <w:i w:val="0"/>
          <w:lang w:val="en-US" w:eastAsia="zh-TW"/>
        </w:rPr>
        <w:t>元素</w:t>
      </w:r>
      <w:r w:rsidR="00F70C43" w:rsidRPr="00D55E9F">
        <w:rPr>
          <w:rStyle w:val="FootnoteReference"/>
          <w:i w:val="0"/>
          <w:lang w:val="en-US" w:eastAsia="zh-TW"/>
        </w:rPr>
        <w:footnoteReference w:id="26"/>
      </w:r>
      <w:r w:rsidR="00F70C43" w:rsidRPr="00D55E9F">
        <w:rPr>
          <w:rFonts w:ascii="Times New Roman" w:hAnsi="Times New Roman"/>
          <w:i w:val="0"/>
          <w:lang w:val="en-US" w:eastAsia="zh-TW"/>
        </w:rPr>
        <w:t>。</w:t>
      </w:r>
    </w:p>
    <w:p w:rsidR="00F70C43" w:rsidRPr="00D55E9F" w:rsidRDefault="00676133"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由於</w:t>
      </w:r>
      <w:r w:rsidR="00DD3C9E" w:rsidRPr="00D55E9F">
        <w:rPr>
          <w:rFonts w:ascii="Times New Roman" w:hAnsi="Times New Roman"/>
          <w:i w:val="0"/>
          <w:lang w:val="en-US" w:eastAsia="zh-TW"/>
        </w:rPr>
        <w:t>縱火</w:t>
      </w:r>
      <w:r w:rsidRPr="00D55E9F">
        <w:rPr>
          <w:rFonts w:ascii="Times New Roman" w:hAnsi="Times New Roman"/>
          <w:i w:val="0"/>
          <w:lang w:val="en-US" w:eastAsia="zh-TW"/>
        </w:rPr>
        <w:t>是</w:t>
      </w:r>
      <w:r w:rsidR="00F70C43" w:rsidRPr="00D55E9F">
        <w:rPr>
          <w:rFonts w:ascii="Times New Roman" w:hAnsi="Times New Roman"/>
          <w:i w:val="0"/>
          <w:lang w:val="en-US" w:eastAsia="zh-HK"/>
        </w:rPr>
        <w:t>嚴</w:t>
      </w:r>
      <w:r w:rsidR="00F70C43" w:rsidRPr="00D55E9F">
        <w:rPr>
          <w:rFonts w:ascii="Times New Roman" w:hAnsi="Times New Roman"/>
          <w:i w:val="0"/>
          <w:lang w:val="en-US" w:eastAsia="zh-TW"/>
        </w:rPr>
        <w:t>重</w:t>
      </w:r>
      <w:r w:rsidRPr="00D55E9F">
        <w:rPr>
          <w:rFonts w:ascii="Times New Roman" w:hAnsi="Times New Roman"/>
          <w:i w:val="0"/>
          <w:lang w:val="en-US" w:eastAsia="zh-TW"/>
        </w:rPr>
        <w:t>罪行</w:t>
      </w:r>
      <w:r w:rsidR="00F70C43" w:rsidRPr="00D55E9F">
        <w:rPr>
          <w:rFonts w:ascii="Times New Roman" w:hAnsi="Times New Roman"/>
          <w:i w:val="0"/>
          <w:lang w:val="en-US" w:eastAsia="zh-TW"/>
        </w:rPr>
        <w:t>，</w:t>
      </w:r>
      <w:r w:rsidR="00F70C43" w:rsidRPr="00D55E9F">
        <w:rPr>
          <w:rFonts w:ascii="Times New Roman" w:hAnsi="Times New Roman"/>
          <w:i w:val="0"/>
          <w:lang w:val="en-US" w:eastAsia="zh-HK"/>
        </w:rPr>
        <w:t>答</w:t>
      </w:r>
      <w:r w:rsidR="00F70C43" w:rsidRPr="00D55E9F">
        <w:rPr>
          <w:rFonts w:ascii="Times New Roman" w:hAnsi="Times New Roman"/>
          <w:i w:val="0"/>
          <w:lang w:val="en-US" w:eastAsia="zh-TW"/>
        </w:rPr>
        <w:t>辯</w:t>
      </w:r>
      <w:r w:rsidR="00F70C43" w:rsidRPr="00D55E9F">
        <w:rPr>
          <w:rFonts w:ascii="Times New Roman" w:hAnsi="Times New Roman"/>
          <w:i w:val="0"/>
          <w:lang w:val="en-US" w:eastAsia="zh-HK"/>
        </w:rPr>
        <w:t>人年</w:t>
      </w:r>
      <w:r w:rsidR="00102EAF" w:rsidRPr="00D55E9F">
        <w:rPr>
          <w:rFonts w:ascii="Times New Roman" w:hAnsi="Times New Roman"/>
          <w:i w:val="0"/>
          <w:lang w:val="en-US" w:eastAsia="zh-TW"/>
        </w:rPr>
        <w:t>輕這一點</w:t>
      </w:r>
      <w:r w:rsidR="00B25989" w:rsidRPr="00D55E9F">
        <w:rPr>
          <w:rFonts w:ascii="Times New Roman" w:hAnsi="Times New Roman"/>
          <w:i w:val="0"/>
          <w:lang w:val="en-US" w:eastAsia="zh-TW"/>
        </w:rPr>
        <w:t>，</w:t>
      </w:r>
      <w:r w:rsidR="00845A45" w:rsidRPr="00D55E9F">
        <w:rPr>
          <w:rFonts w:ascii="Times New Roman" w:hAnsi="Times New Roman"/>
          <w:i w:val="0"/>
          <w:lang w:val="en-US" w:eastAsia="zh-TW"/>
        </w:rPr>
        <w:t>在顧及</w:t>
      </w:r>
      <w:r w:rsidR="00F70C43" w:rsidRPr="00D55E9F">
        <w:rPr>
          <w:rFonts w:ascii="Times New Roman" w:hAnsi="Times New Roman"/>
          <w:i w:val="0"/>
          <w:lang w:val="en-US" w:eastAsia="zh-HK"/>
        </w:rPr>
        <w:t>公眾利</w:t>
      </w:r>
      <w:r w:rsidR="00F70C43" w:rsidRPr="00D55E9F">
        <w:rPr>
          <w:rFonts w:ascii="Times New Roman" w:hAnsi="Times New Roman"/>
          <w:i w:val="0"/>
          <w:lang w:val="en-US" w:eastAsia="zh-TW"/>
        </w:rPr>
        <w:t>益</w:t>
      </w:r>
      <w:r w:rsidR="00845A45" w:rsidRPr="00D55E9F">
        <w:rPr>
          <w:rFonts w:ascii="Times New Roman" w:hAnsi="Times New Roman"/>
          <w:i w:val="0"/>
          <w:lang w:val="en-US" w:eastAsia="zh-TW"/>
        </w:rPr>
        <w:t>的大前提下</w:t>
      </w:r>
      <w:r w:rsidR="00031E2C" w:rsidRPr="00D55E9F">
        <w:rPr>
          <w:rFonts w:ascii="Times New Roman" w:hAnsi="Times New Roman"/>
          <w:i w:val="0"/>
          <w:lang w:val="en-US" w:eastAsia="zh-TW"/>
        </w:rPr>
        <w:t>實</w:t>
      </w:r>
      <w:r w:rsidR="00F70C43" w:rsidRPr="00D55E9F">
        <w:rPr>
          <w:rFonts w:ascii="Times New Roman" w:hAnsi="Times New Roman"/>
          <w:i w:val="0"/>
          <w:lang w:val="en-US" w:eastAsia="zh-HK"/>
        </w:rPr>
        <w:t>微不足道</w:t>
      </w:r>
      <w:r w:rsidR="00845A45" w:rsidRPr="00D55E9F">
        <w:rPr>
          <w:rFonts w:ascii="Times New Roman" w:hAnsi="Times New Roman"/>
          <w:i w:val="0"/>
          <w:lang w:val="en-US" w:eastAsia="zh-TW"/>
        </w:rPr>
        <w:t>。</w:t>
      </w:r>
      <w:r w:rsidR="00F70C43" w:rsidRPr="00D55E9F">
        <w:rPr>
          <w:rFonts w:ascii="Times New Roman" w:hAnsi="Times New Roman"/>
          <w:i w:val="0"/>
          <w:lang w:val="en-US" w:eastAsia="zh-HK"/>
        </w:rPr>
        <w:t>法</w:t>
      </w:r>
      <w:r w:rsidR="00F70C43" w:rsidRPr="00D55E9F">
        <w:rPr>
          <w:rFonts w:ascii="Times New Roman" w:hAnsi="Times New Roman"/>
          <w:i w:val="0"/>
          <w:lang w:val="en-US" w:eastAsia="zh-TW"/>
        </w:rPr>
        <w:t>庭</w:t>
      </w:r>
      <w:r w:rsidR="00F70C43" w:rsidRPr="00D55E9F">
        <w:rPr>
          <w:rFonts w:ascii="Times New Roman" w:hAnsi="Times New Roman"/>
          <w:i w:val="0"/>
          <w:lang w:val="en-US" w:eastAsia="zh-HK"/>
        </w:rPr>
        <w:t>必</w:t>
      </w:r>
      <w:r w:rsidR="00F70C43" w:rsidRPr="00D55E9F">
        <w:rPr>
          <w:rFonts w:ascii="Times New Roman" w:hAnsi="Times New Roman"/>
          <w:i w:val="0"/>
          <w:lang w:val="en-US" w:eastAsia="zh-TW"/>
        </w:rPr>
        <w:t>須</w:t>
      </w:r>
      <w:r w:rsidR="00845A45" w:rsidRPr="00D55E9F">
        <w:rPr>
          <w:rFonts w:ascii="Times New Roman" w:hAnsi="Times New Roman"/>
          <w:i w:val="0"/>
          <w:lang w:val="en-US" w:eastAsia="zh-TW"/>
        </w:rPr>
        <w:t>發出清楚</w:t>
      </w:r>
      <w:r w:rsidR="00F70C43" w:rsidRPr="00D55E9F">
        <w:rPr>
          <w:rFonts w:ascii="Times New Roman" w:hAnsi="Times New Roman"/>
          <w:i w:val="0"/>
          <w:lang w:val="en-US" w:eastAsia="zh-HK"/>
        </w:rPr>
        <w:t>訊息</w:t>
      </w:r>
      <w:r w:rsidR="00F70C43" w:rsidRPr="00D55E9F">
        <w:rPr>
          <w:rFonts w:ascii="Times New Roman" w:hAnsi="Times New Roman"/>
          <w:i w:val="0"/>
          <w:lang w:val="en-US" w:eastAsia="zh-TW"/>
        </w:rPr>
        <w:t>，</w:t>
      </w:r>
      <w:r w:rsidR="00F70C43" w:rsidRPr="00D55E9F">
        <w:rPr>
          <w:rFonts w:ascii="Times New Roman" w:hAnsi="Times New Roman"/>
          <w:i w:val="0"/>
          <w:lang w:val="en-US" w:eastAsia="zh-HK"/>
        </w:rPr>
        <w:t>若</w:t>
      </w:r>
      <w:r w:rsidR="00F70C43" w:rsidRPr="00D55E9F">
        <w:rPr>
          <w:rFonts w:ascii="Times New Roman" w:hAnsi="Times New Roman"/>
          <w:i w:val="0"/>
          <w:lang w:val="en-US" w:eastAsia="zh-TW"/>
        </w:rPr>
        <w:t>是</w:t>
      </w:r>
      <w:r w:rsidR="00F70C43" w:rsidRPr="00D55E9F">
        <w:rPr>
          <w:rFonts w:ascii="Times New Roman" w:hAnsi="Times New Roman"/>
          <w:i w:val="0"/>
          <w:lang w:val="en-US" w:eastAsia="zh-HK"/>
        </w:rPr>
        <w:t>干犯嚴</w:t>
      </w:r>
      <w:r w:rsidR="00F70C43" w:rsidRPr="00D55E9F">
        <w:rPr>
          <w:rFonts w:ascii="Times New Roman" w:hAnsi="Times New Roman"/>
          <w:i w:val="0"/>
          <w:lang w:val="en-US" w:eastAsia="zh-TW"/>
        </w:rPr>
        <w:t>重</w:t>
      </w:r>
      <w:r w:rsidR="00F70C43" w:rsidRPr="00D55E9F">
        <w:rPr>
          <w:rFonts w:ascii="Times New Roman" w:hAnsi="Times New Roman"/>
          <w:i w:val="0"/>
          <w:lang w:val="en-US" w:eastAsia="zh-HK"/>
        </w:rPr>
        <w:t>罪行</w:t>
      </w:r>
      <w:r w:rsidR="00F70C43" w:rsidRPr="00D55E9F">
        <w:rPr>
          <w:rFonts w:ascii="Times New Roman" w:hAnsi="Times New Roman"/>
          <w:i w:val="0"/>
          <w:lang w:val="en-US" w:eastAsia="zh-TW"/>
        </w:rPr>
        <w:t>，</w:t>
      </w:r>
      <w:r w:rsidR="00F70C43" w:rsidRPr="00D55E9F">
        <w:rPr>
          <w:rFonts w:ascii="Times New Roman" w:hAnsi="Times New Roman"/>
          <w:i w:val="0"/>
          <w:lang w:val="en-US" w:eastAsia="zh-HK"/>
        </w:rPr>
        <w:t>法庭不會因</w:t>
      </w:r>
      <w:r w:rsidR="00F70C43" w:rsidRPr="00D55E9F">
        <w:rPr>
          <w:rFonts w:ascii="Times New Roman" w:hAnsi="Times New Roman"/>
          <w:i w:val="0"/>
          <w:lang w:val="en-US" w:eastAsia="zh-TW"/>
        </w:rPr>
        <w:t>為</w:t>
      </w:r>
      <w:r w:rsidRPr="00D55E9F">
        <w:rPr>
          <w:rFonts w:ascii="Times New Roman" w:hAnsi="Times New Roman"/>
          <w:i w:val="0"/>
          <w:lang w:val="en-US" w:eastAsia="zh-TW"/>
        </w:rPr>
        <w:t>犯案人</w:t>
      </w:r>
      <w:r w:rsidR="00F70C43" w:rsidRPr="00D55E9F">
        <w:rPr>
          <w:rFonts w:ascii="Times New Roman" w:hAnsi="Times New Roman"/>
          <w:i w:val="0"/>
          <w:lang w:val="en-US" w:eastAsia="zh-HK"/>
        </w:rPr>
        <w:t>年輕而格外開恩</w:t>
      </w:r>
      <w:r w:rsidR="00B04F6C" w:rsidRPr="00D55E9F">
        <w:rPr>
          <w:rFonts w:ascii="Times New Roman" w:hAnsi="Times New Roman"/>
          <w:i w:val="0"/>
          <w:lang w:val="en-US" w:eastAsia="zh-TW"/>
        </w:rPr>
        <w:t>：</w:t>
      </w:r>
      <w:r w:rsidR="00B04F6C" w:rsidRPr="00D55E9F">
        <w:rPr>
          <w:rStyle w:val="FootnoteReference"/>
          <w:szCs w:val="28"/>
          <w:vertAlign w:val="baseline"/>
          <w:lang w:eastAsia="x-none"/>
        </w:rPr>
        <w:t xml:space="preserve">Law </w:t>
      </w:r>
      <w:proofErr w:type="spellStart"/>
      <w:r w:rsidR="00B04F6C" w:rsidRPr="00D55E9F">
        <w:rPr>
          <w:rStyle w:val="FootnoteReference"/>
          <w:szCs w:val="28"/>
          <w:vertAlign w:val="baseline"/>
          <w:lang w:eastAsia="x-none"/>
        </w:rPr>
        <w:t>Ka</w:t>
      </w:r>
      <w:proofErr w:type="spellEnd"/>
      <w:r w:rsidR="00B04F6C" w:rsidRPr="00D55E9F">
        <w:rPr>
          <w:rStyle w:val="FootnoteReference"/>
          <w:szCs w:val="28"/>
          <w:vertAlign w:val="baseline"/>
          <w:lang w:eastAsia="x-none"/>
        </w:rPr>
        <w:t xml:space="preserve"> Kit &amp; </w:t>
      </w:r>
      <w:proofErr w:type="spellStart"/>
      <w:r w:rsidR="00B04F6C" w:rsidRPr="00D55E9F">
        <w:rPr>
          <w:rStyle w:val="FootnoteReference"/>
          <w:szCs w:val="28"/>
          <w:vertAlign w:val="baseline"/>
          <w:lang w:eastAsia="x-none"/>
        </w:rPr>
        <w:t>Ors</w:t>
      </w:r>
      <w:proofErr w:type="spellEnd"/>
      <w:r w:rsidR="00F70C43" w:rsidRPr="00D55E9F">
        <w:rPr>
          <w:rStyle w:val="FootnoteReference"/>
          <w:i w:val="0"/>
          <w:lang w:val="en-US" w:eastAsia="zh-HK"/>
        </w:rPr>
        <w:footnoteReference w:id="27"/>
      </w:r>
      <w:r w:rsidR="00F70C43" w:rsidRPr="00D55E9F">
        <w:rPr>
          <w:rFonts w:ascii="Times New Roman" w:hAnsi="Times New Roman"/>
          <w:i w:val="0"/>
          <w:lang w:val="en-US" w:eastAsia="zh-TW"/>
        </w:rPr>
        <w:t>。</w:t>
      </w:r>
      <w:r w:rsidR="00031E2C" w:rsidRPr="00D55E9F">
        <w:rPr>
          <w:rFonts w:ascii="Times New Roman" w:hAnsi="Times New Roman"/>
          <w:i w:val="0"/>
          <w:lang w:val="en-US" w:eastAsia="zh-TW"/>
        </w:rPr>
        <w:t>上述</w:t>
      </w:r>
      <w:r w:rsidR="00F43899" w:rsidRPr="00D55E9F">
        <w:rPr>
          <w:rFonts w:ascii="Times New Roman" w:hAnsi="Times New Roman"/>
          <w:i w:val="0"/>
          <w:lang w:val="en-US" w:eastAsia="zh-TW"/>
        </w:rPr>
        <w:t>的原則</w:t>
      </w:r>
      <w:r w:rsidR="00FD3C53" w:rsidRPr="00D55E9F">
        <w:rPr>
          <w:rFonts w:ascii="Times New Roman" w:hAnsi="Times New Roman"/>
          <w:i w:val="0"/>
          <w:lang w:val="en-US" w:eastAsia="zh-TW"/>
        </w:rPr>
        <w:t>，</w:t>
      </w:r>
      <w:r w:rsidRPr="00D55E9F">
        <w:rPr>
          <w:rFonts w:ascii="Times New Roman" w:hAnsi="Times New Roman"/>
          <w:i w:val="0"/>
          <w:lang w:val="en-US" w:eastAsia="zh-TW"/>
        </w:rPr>
        <w:t>早已確立</w:t>
      </w:r>
      <w:r w:rsidR="00FD3C53" w:rsidRPr="00D55E9F">
        <w:rPr>
          <w:rFonts w:ascii="Times New Roman" w:hAnsi="Times New Roman"/>
          <w:i w:val="0"/>
          <w:lang w:val="en-US" w:eastAsia="zh-TW"/>
        </w:rPr>
        <w:t>，</w:t>
      </w:r>
      <w:r w:rsidR="00F43899" w:rsidRPr="00D55E9F">
        <w:rPr>
          <w:rFonts w:ascii="Times New Roman" w:hAnsi="Times New Roman"/>
          <w:i w:val="0"/>
          <w:lang w:val="en-US" w:eastAsia="zh-TW"/>
        </w:rPr>
        <w:t>在</w:t>
      </w:r>
      <w:r w:rsidR="00FD3C53" w:rsidRPr="00D55E9F">
        <w:rPr>
          <w:rFonts w:ascii="Times New Roman" w:hAnsi="Times New Roman"/>
          <w:i w:val="0"/>
          <w:lang w:val="en-US" w:eastAsia="zh-TW"/>
        </w:rPr>
        <w:t>最近則被</w:t>
      </w:r>
      <w:r w:rsidRPr="00D55E9F">
        <w:rPr>
          <w:rFonts w:ascii="Times New Roman" w:hAnsi="Times New Roman"/>
          <w:i w:val="0"/>
          <w:lang w:val="en-US" w:eastAsia="zh-TW"/>
        </w:rPr>
        <w:t>再度</w:t>
      </w:r>
      <w:r w:rsidR="00FD3C53" w:rsidRPr="00D55E9F">
        <w:rPr>
          <w:rFonts w:ascii="Times New Roman" w:hAnsi="Times New Roman"/>
          <w:i w:val="0"/>
          <w:lang w:val="en-US" w:eastAsia="zh-TW"/>
        </w:rPr>
        <w:t>適用</w:t>
      </w:r>
      <w:r w:rsidRPr="00D55E9F">
        <w:rPr>
          <w:rFonts w:ascii="Times New Roman" w:hAnsi="Times New Roman"/>
          <w:i w:val="0"/>
          <w:lang w:val="en-US" w:eastAsia="zh-TW"/>
        </w:rPr>
        <w:t>致</w:t>
      </w:r>
      <w:r w:rsidR="00677BA0" w:rsidRPr="00D55E9F">
        <w:rPr>
          <w:rFonts w:ascii="Times New Roman" w:hAnsi="Times New Roman"/>
          <w:i w:val="0"/>
          <w:lang w:val="en-US" w:eastAsia="zh-TW"/>
        </w:rPr>
        <w:t>一宗</w:t>
      </w:r>
      <w:r w:rsidR="00FD3C53" w:rsidRPr="00D55E9F">
        <w:rPr>
          <w:rFonts w:ascii="Times New Roman" w:hAnsi="Times New Roman"/>
          <w:i w:val="0"/>
          <w:lang w:val="en-US" w:eastAsia="zh-TW"/>
        </w:rPr>
        <w:t>涉及</w:t>
      </w:r>
      <w:r w:rsidR="00AF36D0" w:rsidRPr="00D55E9F">
        <w:rPr>
          <w:rFonts w:ascii="Times New Roman" w:hAnsi="Times New Roman"/>
          <w:i w:val="0"/>
          <w:lang w:val="en-US" w:eastAsia="zh-TW"/>
        </w:rPr>
        <w:t>少</w:t>
      </w:r>
      <w:r w:rsidR="003343CB" w:rsidRPr="00D55E9F">
        <w:rPr>
          <w:rFonts w:ascii="Times New Roman" w:hAnsi="Times New Roman"/>
          <w:i w:val="0"/>
          <w:lang w:val="en-US" w:eastAsia="zh-TW"/>
        </w:rPr>
        <w:t>年犯的縱火案</w:t>
      </w:r>
      <w:r w:rsidR="00677BA0" w:rsidRPr="00D55E9F">
        <w:rPr>
          <w:rFonts w:ascii="Times New Roman" w:hAnsi="Times New Roman"/>
          <w:i w:val="0"/>
          <w:lang w:val="en-US" w:eastAsia="zh-TW"/>
        </w:rPr>
        <w:t>：</w:t>
      </w:r>
      <w:r w:rsidR="00F70C43" w:rsidRPr="00D55E9F">
        <w:rPr>
          <w:rFonts w:ascii="Times New Roman" w:hAnsi="Times New Roman"/>
          <w:lang w:val="en-US" w:eastAsia="zh-TW"/>
        </w:rPr>
        <w:t>SWS</w:t>
      </w:r>
      <w:r w:rsidR="00F70C43" w:rsidRPr="00D55E9F">
        <w:rPr>
          <w:rStyle w:val="FootnoteReference"/>
          <w:i w:val="0"/>
          <w:lang w:val="en-US" w:eastAsia="zh-TW"/>
        </w:rPr>
        <w:footnoteReference w:id="28"/>
      </w:r>
      <w:r w:rsidR="00F70C43" w:rsidRPr="00D55E9F">
        <w:rPr>
          <w:rFonts w:ascii="Times New Roman" w:hAnsi="Times New Roman"/>
          <w:i w:val="0"/>
          <w:lang w:val="en-US" w:eastAsia="zh-TW"/>
        </w:rPr>
        <w:t>。</w:t>
      </w:r>
    </w:p>
    <w:p w:rsidR="00F70C43" w:rsidRPr="00D55E9F" w:rsidRDefault="00F70C43" w:rsidP="00F70C43">
      <w:pPr>
        <w:pStyle w:val="ar-heading1"/>
        <w:keepNext w:val="0"/>
        <w:numPr>
          <w:ilvl w:val="0"/>
          <w:numId w:val="5"/>
        </w:numPr>
        <w:spacing w:before="0"/>
        <w:ind w:firstLine="0"/>
        <w:jc w:val="both"/>
        <w:rPr>
          <w:rFonts w:ascii="Times New Roman" w:hAnsi="Times New Roman"/>
          <w:i w:val="0"/>
          <w:szCs w:val="28"/>
          <w:lang w:eastAsia="zh-TW"/>
        </w:rPr>
      </w:pPr>
      <w:r w:rsidRPr="00D55E9F">
        <w:rPr>
          <w:rFonts w:ascii="Times New Roman" w:hAnsi="Times New Roman"/>
          <w:i w:val="0"/>
          <w:lang w:val="en-US" w:eastAsia="zh-HK"/>
        </w:rPr>
        <w:lastRenderedPageBreak/>
        <w:t>本案情</w:t>
      </w:r>
      <w:r w:rsidRPr="00D55E9F">
        <w:rPr>
          <w:rFonts w:ascii="Times New Roman" w:hAnsi="Times New Roman"/>
          <w:i w:val="0"/>
          <w:lang w:val="en-US" w:eastAsia="zh-TW"/>
        </w:rPr>
        <w:t>節</w:t>
      </w:r>
      <w:r w:rsidR="00396469" w:rsidRPr="00D55E9F">
        <w:rPr>
          <w:rFonts w:ascii="Times New Roman" w:hAnsi="Times New Roman"/>
          <w:i w:val="0"/>
          <w:lang w:val="en-US" w:eastAsia="zh-TW"/>
        </w:rPr>
        <w:t>嚴重</w:t>
      </w:r>
      <w:r w:rsidRPr="00D55E9F">
        <w:rPr>
          <w:rFonts w:ascii="Times New Roman" w:hAnsi="Times New Roman"/>
          <w:i w:val="0"/>
          <w:lang w:val="en-US" w:eastAsia="zh-TW"/>
        </w:rPr>
        <w:t>，</w:t>
      </w:r>
      <w:r w:rsidRPr="00D55E9F">
        <w:rPr>
          <w:rFonts w:ascii="Times New Roman" w:hAnsi="Times New Roman"/>
          <w:i w:val="0"/>
          <w:lang w:val="en-US" w:eastAsia="zh-HK"/>
        </w:rPr>
        <w:t>案中也沒有極特</w:t>
      </w:r>
      <w:r w:rsidRPr="00D55E9F">
        <w:rPr>
          <w:rFonts w:ascii="Times New Roman" w:hAnsi="Times New Roman"/>
          <w:i w:val="0"/>
          <w:lang w:val="en-US" w:eastAsia="zh-TW"/>
        </w:rPr>
        <w:t>殊</w:t>
      </w:r>
      <w:r w:rsidR="00A923C1" w:rsidRPr="00D55E9F">
        <w:rPr>
          <w:rFonts w:ascii="Times New Roman" w:hAnsi="Times New Roman"/>
          <w:i w:val="0"/>
          <w:lang w:val="en-US" w:eastAsia="zh-TW"/>
        </w:rPr>
        <w:t>的</w:t>
      </w:r>
      <w:r w:rsidRPr="00D55E9F">
        <w:rPr>
          <w:rFonts w:ascii="Times New Roman" w:hAnsi="Times New Roman"/>
          <w:i w:val="0"/>
          <w:lang w:val="en-US" w:eastAsia="zh-HK"/>
        </w:rPr>
        <w:t>情</w:t>
      </w:r>
      <w:r w:rsidRPr="00D55E9F">
        <w:rPr>
          <w:rFonts w:ascii="Times New Roman" w:hAnsi="Times New Roman"/>
          <w:i w:val="0"/>
          <w:lang w:val="en-US" w:eastAsia="zh-TW"/>
        </w:rPr>
        <w:t>況</w:t>
      </w:r>
      <w:r w:rsidR="00676133" w:rsidRPr="00D55E9F">
        <w:rPr>
          <w:rFonts w:ascii="Times New Roman" w:hAnsi="Times New Roman"/>
          <w:i w:val="0"/>
          <w:lang w:val="en-US" w:eastAsia="zh-HK"/>
        </w:rPr>
        <w:t>或很</w:t>
      </w:r>
      <w:r w:rsidR="00676133" w:rsidRPr="00D55E9F">
        <w:rPr>
          <w:rFonts w:ascii="Times New Roman" w:hAnsi="Times New Roman"/>
          <w:i w:val="0"/>
          <w:lang w:val="en-US" w:eastAsia="zh-TW"/>
        </w:rPr>
        <w:t>有力</w:t>
      </w:r>
      <w:r w:rsidRPr="00D55E9F">
        <w:rPr>
          <w:rFonts w:ascii="Times New Roman" w:hAnsi="Times New Roman"/>
          <w:i w:val="0"/>
          <w:lang w:val="en-US" w:eastAsia="zh-HK"/>
        </w:rPr>
        <w:t>的求情理</w:t>
      </w:r>
      <w:r w:rsidR="00F6613C" w:rsidRPr="00D55E9F">
        <w:rPr>
          <w:rFonts w:ascii="Times New Roman" w:hAnsi="Times New Roman"/>
          <w:i w:val="0"/>
          <w:lang w:val="en-US" w:eastAsia="zh-TW"/>
        </w:rPr>
        <w:t>據</w:t>
      </w:r>
      <w:r w:rsidRPr="00D55E9F">
        <w:rPr>
          <w:rFonts w:ascii="Times New Roman" w:hAnsi="Times New Roman"/>
          <w:i w:val="0"/>
          <w:lang w:val="en-US" w:eastAsia="zh-TW"/>
        </w:rPr>
        <w:t>，</w:t>
      </w:r>
      <w:r w:rsidRPr="00D55E9F">
        <w:rPr>
          <w:rFonts w:ascii="Times New Roman" w:hAnsi="Times New Roman"/>
          <w:i w:val="0"/>
          <w:lang w:val="en-US" w:eastAsia="zh-HK"/>
        </w:rPr>
        <w:t>判</w:t>
      </w:r>
      <w:r w:rsidRPr="00D55E9F">
        <w:rPr>
          <w:rFonts w:ascii="Times New Roman" w:hAnsi="Times New Roman"/>
          <w:i w:val="0"/>
          <w:lang w:val="en-US" w:eastAsia="zh-TW"/>
        </w:rPr>
        <w:t>處</w:t>
      </w:r>
      <w:r w:rsidRPr="00D55E9F">
        <w:rPr>
          <w:rFonts w:ascii="Times New Roman" w:hAnsi="Times New Roman"/>
          <w:i w:val="0"/>
          <w:lang w:val="en-US" w:eastAsia="zh-HK"/>
        </w:rPr>
        <w:t>答</w:t>
      </w:r>
      <w:r w:rsidRPr="00D55E9F">
        <w:rPr>
          <w:rFonts w:ascii="Times New Roman" w:hAnsi="Times New Roman"/>
          <w:i w:val="0"/>
          <w:lang w:val="en-US" w:eastAsia="zh-TW"/>
        </w:rPr>
        <w:t>辯</w:t>
      </w:r>
      <w:r w:rsidR="000663E7" w:rsidRPr="00D55E9F">
        <w:rPr>
          <w:rFonts w:ascii="Times New Roman" w:hAnsi="Times New Roman"/>
          <w:i w:val="0"/>
          <w:lang w:val="en-US" w:eastAsia="zh-HK"/>
        </w:rPr>
        <w:t>人感化</w:t>
      </w:r>
      <w:r w:rsidR="005B17CA" w:rsidRPr="00D55E9F">
        <w:rPr>
          <w:rFonts w:ascii="Times New Roman" w:hAnsi="Times New Roman"/>
          <w:i w:val="0"/>
          <w:lang w:val="en-US" w:eastAsia="zh-TW"/>
        </w:rPr>
        <w:t>是</w:t>
      </w:r>
      <w:r w:rsidRPr="00D55E9F">
        <w:rPr>
          <w:rFonts w:ascii="Times New Roman" w:hAnsi="Times New Roman"/>
          <w:i w:val="0"/>
          <w:lang w:val="en-US" w:eastAsia="zh-TW"/>
        </w:rPr>
        <w:t>錯誤地給予</w:t>
      </w:r>
      <w:r w:rsidRPr="00D55E9F">
        <w:rPr>
          <w:rFonts w:ascii="Times New Roman" w:hAnsi="Times New Roman"/>
          <w:i w:val="0"/>
          <w:lang w:val="en-US" w:eastAsia="zh-HK"/>
        </w:rPr>
        <w:t>更生過多比重</w:t>
      </w:r>
      <w:r w:rsidR="00664C82" w:rsidRPr="00D55E9F">
        <w:rPr>
          <w:rFonts w:ascii="Times New Roman" w:hAnsi="Times New Roman"/>
          <w:i w:val="0"/>
          <w:lang w:val="en-US" w:eastAsia="zh-TW"/>
        </w:rPr>
        <w:t>。被</w:t>
      </w:r>
      <w:r w:rsidRPr="00D55E9F">
        <w:rPr>
          <w:rFonts w:ascii="Times New Roman" w:hAnsi="Times New Roman"/>
          <w:i w:val="0"/>
          <w:lang w:val="en-US" w:eastAsia="zh-HK"/>
        </w:rPr>
        <w:t>忽</w:t>
      </w:r>
      <w:r w:rsidRPr="00D55E9F">
        <w:rPr>
          <w:rFonts w:ascii="Times New Roman" w:hAnsi="Times New Roman"/>
          <w:i w:val="0"/>
          <w:lang w:val="en-US" w:eastAsia="zh-TW"/>
        </w:rPr>
        <w:t>略</w:t>
      </w:r>
      <w:r w:rsidR="00664C82" w:rsidRPr="00D55E9F">
        <w:rPr>
          <w:rFonts w:ascii="Times New Roman" w:hAnsi="Times New Roman"/>
          <w:i w:val="0"/>
          <w:lang w:val="en-US" w:eastAsia="zh-TW"/>
        </w:rPr>
        <w:t>的</w:t>
      </w:r>
      <w:r w:rsidRPr="00D55E9F">
        <w:rPr>
          <w:rFonts w:ascii="Times New Roman" w:hAnsi="Times New Roman"/>
          <w:i w:val="0"/>
          <w:lang w:val="en-US" w:eastAsia="zh-HK"/>
        </w:rPr>
        <w:t>其</w:t>
      </w:r>
      <w:r w:rsidRPr="00D55E9F">
        <w:rPr>
          <w:rFonts w:ascii="Times New Roman" w:hAnsi="Times New Roman"/>
          <w:i w:val="0"/>
          <w:lang w:val="en-US" w:eastAsia="zh-TW"/>
        </w:rPr>
        <w:t>他</w:t>
      </w:r>
      <w:r w:rsidRPr="00D55E9F">
        <w:rPr>
          <w:rFonts w:ascii="Times New Roman" w:hAnsi="Times New Roman"/>
          <w:i w:val="0"/>
          <w:lang w:val="en-US" w:eastAsia="zh-HK"/>
        </w:rPr>
        <w:t>判刑</w:t>
      </w:r>
      <w:r w:rsidR="00A9150C" w:rsidRPr="00D55E9F">
        <w:rPr>
          <w:rFonts w:ascii="Times New Roman" w:hAnsi="Times New Roman"/>
          <w:i w:val="0"/>
          <w:lang w:val="en-US" w:eastAsia="zh-TW"/>
        </w:rPr>
        <w:t>元</w:t>
      </w:r>
      <w:r w:rsidRPr="00D55E9F">
        <w:rPr>
          <w:rFonts w:ascii="Times New Roman" w:hAnsi="Times New Roman"/>
          <w:i w:val="0"/>
          <w:lang w:val="en-US" w:eastAsia="zh-TW"/>
        </w:rPr>
        <w:t>素</w:t>
      </w:r>
      <w:r w:rsidR="00676133" w:rsidRPr="00D55E9F">
        <w:rPr>
          <w:rFonts w:ascii="Times New Roman" w:hAnsi="Times New Roman"/>
          <w:i w:val="0"/>
          <w:lang w:val="en-US" w:eastAsia="zh-TW"/>
        </w:rPr>
        <w:t>包括</w:t>
      </w:r>
      <w:r w:rsidRPr="00D55E9F">
        <w:rPr>
          <w:rFonts w:ascii="Times New Roman" w:hAnsi="Times New Roman"/>
          <w:i w:val="0"/>
          <w:szCs w:val="28"/>
          <w:lang w:eastAsia="zh-TW"/>
        </w:rPr>
        <w:t>：</w:t>
      </w:r>
    </w:p>
    <w:p w:rsidR="00F70C43" w:rsidRPr="00D55E9F" w:rsidRDefault="00F70C43" w:rsidP="00F25F89">
      <w:pPr>
        <w:pStyle w:val="Quotation"/>
        <w:numPr>
          <w:ilvl w:val="0"/>
          <w:numId w:val="12"/>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保護公眾：為避免</w:t>
      </w:r>
      <w:r w:rsidR="00676133" w:rsidRPr="00D55E9F">
        <w:rPr>
          <w:sz w:val="28"/>
          <w:szCs w:val="28"/>
          <w:lang w:eastAsia="zh-TW"/>
        </w:rPr>
        <w:t>因</w:t>
      </w:r>
      <w:r w:rsidRPr="00D55E9F">
        <w:rPr>
          <w:sz w:val="28"/>
          <w:szCs w:val="28"/>
          <w:lang w:eastAsia="zh-TW"/>
        </w:rPr>
        <w:t>汽油彈</w:t>
      </w:r>
      <w:r w:rsidR="00514201" w:rsidRPr="00D55E9F">
        <w:rPr>
          <w:sz w:val="28"/>
          <w:szCs w:val="28"/>
          <w:lang w:eastAsia="zh-TW"/>
        </w:rPr>
        <w:t>而</w:t>
      </w:r>
      <w:r w:rsidRPr="00D55E9F">
        <w:rPr>
          <w:sz w:val="28"/>
          <w:szCs w:val="28"/>
          <w:lang w:eastAsia="zh-TW"/>
        </w:rPr>
        <w:t>造成</w:t>
      </w:r>
      <w:r w:rsidR="001A0DD2" w:rsidRPr="00D55E9F">
        <w:rPr>
          <w:sz w:val="28"/>
          <w:szCs w:val="28"/>
          <w:lang w:eastAsia="zh-TW"/>
        </w:rPr>
        <w:t>的</w:t>
      </w:r>
      <w:r w:rsidR="0097512E" w:rsidRPr="00D55E9F">
        <w:rPr>
          <w:sz w:val="28"/>
          <w:szCs w:val="28"/>
          <w:lang w:eastAsia="zh-TW"/>
        </w:rPr>
        <w:t>傷害</w:t>
      </w:r>
      <w:r w:rsidRPr="00D55E9F">
        <w:rPr>
          <w:sz w:val="28"/>
          <w:szCs w:val="28"/>
          <w:lang w:eastAsia="zh-TW"/>
        </w:rPr>
        <w:t>，判刑應側重於保護社會大眾而非犯案者</w:t>
      </w:r>
      <w:r w:rsidR="00784A80" w:rsidRPr="00D55E9F">
        <w:rPr>
          <w:sz w:val="28"/>
          <w:szCs w:val="28"/>
          <w:lang w:eastAsia="zh-TW"/>
        </w:rPr>
        <w:t>的</w:t>
      </w:r>
      <w:r w:rsidR="00EA60FE" w:rsidRPr="00D55E9F">
        <w:rPr>
          <w:sz w:val="28"/>
          <w:szCs w:val="28"/>
          <w:lang w:eastAsia="zh-TW"/>
        </w:rPr>
        <w:t>更</w:t>
      </w:r>
      <w:r w:rsidR="00EA60FE" w:rsidRPr="00D55E9F">
        <w:rPr>
          <w:rFonts w:ascii="宋体" w:hAnsi="宋体" w:hint="eastAsia"/>
          <w:sz w:val="28"/>
          <w:szCs w:val="28"/>
          <w:lang w:eastAsia="zh-HK"/>
        </w:rPr>
        <w:t>生</w:t>
      </w:r>
      <w:r w:rsidR="00F4438E" w:rsidRPr="00D55E9F">
        <w:rPr>
          <w:sz w:val="28"/>
          <w:szCs w:val="28"/>
          <w:lang w:eastAsia="zh-TW"/>
        </w:rPr>
        <w:t>；</w:t>
      </w:r>
      <w:r w:rsidRPr="00D55E9F">
        <w:rPr>
          <w:sz w:val="28"/>
          <w:szCs w:val="28"/>
          <w:lang w:eastAsia="zh-TW"/>
        </w:rPr>
        <w:t>尤其是當大規模</w:t>
      </w:r>
      <w:r w:rsidR="00AA603C" w:rsidRPr="00D55E9F">
        <w:rPr>
          <w:sz w:val="28"/>
          <w:szCs w:val="28"/>
          <w:lang w:eastAsia="zh-TW"/>
        </w:rPr>
        <w:t>的</w:t>
      </w:r>
      <w:r w:rsidRPr="00D55E9F">
        <w:rPr>
          <w:sz w:val="28"/>
          <w:szCs w:val="28"/>
          <w:lang w:eastAsia="zh-TW"/>
        </w:rPr>
        <w:t>示威</w:t>
      </w:r>
      <w:r w:rsidR="00784A80" w:rsidRPr="00D55E9F">
        <w:rPr>
          <w:sz w:val="28"/>
          <w:szCs w:val="28"/>
          <w:lang w:eastAsia="zh-TW"/>
        </w:rPr>
        <w:t>和</w:t>
      </w:r>
      <w:r w:rsidR="00F4438E" w:rsidRPr="00D55E9F">
        <w:rPr>
          <w:sz w:val="28"/>
          <w:szCs w:val="28"/>
          <w:lang w:eastAsia="zh-TW"/>
        </w:rPr>
        <w:t>動亂事件日增</w:t>
      </w:r>
      <w:r w:rsidR="00F4438E" w:rsidRPr="00D55E9F">
        <w:rPr>
          <w:rStyle w:val="FootnoteReference"/>
          <w:szCs w:val="28"/>
          <w:lang w:eastAsia="zh-TW"/>
        </w:rPr>
        <w:footnoteReference w:id="29"/>
      </w:r>
      <w:r w:rsidR="00F4438E" w:rsidRPr="00D55E9F">
        <w:rPr>
          <w:sz w:val="28"/>
          <w:szCs w:val="28"/>
          <w:lang w:eastAsia="zh-TW"/>
        </w:rPr>
        <w:t>。</w:t>
      </w:r>
    </w:p>
    <w:p w:rsidR="00F70C43" w:rsidRPr="00D55E9F" w:rsidRDefault="00F70C43" w:rsidP="00F25F89">
      <w:pPr>
        <w:pStyle w:val="Quotation"/>
        <w:numPr>
          <w:ilvl w:val="0"/>
          <w:numId w:val="12"/>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加諸懲罰：縱火威脅市民大眾的生命</w:t>
      </w:r>
      <w:r w:rsidR="009261FE" w:rsidRPr="00D55E9F">
        <w:rPr>
          <w:sz w:val="28"/>
          <w:szCs w:val="28"/>
          <w:lang w:eastAsia="zh-TW"/>
        </w:rPr>
        <w:t>和</w:t>
      </w:r>
      <w:r w:rsidR="001A0DD2" w:rsidRPr="00D55E9F">
        <w:rPr>
          <w:sz w:val="28"/>
          <w:szCs w:val="28"/>
          <w:lang w:eastAsia="zh-TW"/>
        </w:rPr>
        <w:t>財產，判刑應</w:t>
      </w:r>
      <w:r w:rsidRPr="00D55E9F">
        <w:rPr>
          <w:sz w:val="28"/>
          <w:szCs w:val="28"/>
          <w:lang w:eastAsia="zh-TW"/>
        </w:rPr>
        <w:t>與罪行</w:t>
      </w:r>
      <w:r w:rsidR="009261FE" w:rsidRPr="00D55E9F">
        <w:rPr>
          <w:sz w:val="28"/>
          <w:szCs w:val="28"/>
          <w:lang w:eastAsia="zh-TW"/>
        </w:rPr>
        <w:t>的</w:t>
      </w:r>
      <w:r w:rsidRPr="00D55E9F">
        <w:rPr>
          <w:sz w:val="28"/>
          <w:szCs w:val="28"/>
          <w:lang w:eastAsia="zh-TW"/>
        </w:rPr>
        <w:t>嚴重性相稱；</w:t>
      </w:r>
    </w:p>
    <w:p w:rsidR="00F70C43" w:rsidRPr="00D55E9F" w:rsidRDefault="00F70C43" w:rsidP="00F25F89">
      <w:pPr>
        <w:pStyle w:val="Quotation"/>
        <w:numPr>
          <w:ilvl w:val="0"/>
          <w:numId w:val="12"/>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公開</w:t>
      </w:r>
      <w:r w:rsidRPr="00D55E9F">
        <w:rPr>
          <w:rFonts w:ascii="宋体" w:hAnsi="宋体"/>
          <w:sz w:val="28"/>
          <w:szCs w:val="28"/>
          <w:lang w:eastAsia="zh-TW"/>
        </w:rPr>
        <w:t>譴</w:t>
      </w:r>
      <w:r w:rsidR="00EA60FE" w:rsidRPr="00D55E9F">
        <w:rPr>
          <w:rFonts w:ascii="宋体" w:hAnsi="宋体" w:hint="eastAsia"/>
          <w:sz w:val="28"/>
          <w:szCs w:val="28"/>
          <w:lang w:eastAsia="zh-HK"/>
        </w:rPr>
        <w:t>責</w:t>
      </w:r>
      <w:r w:rsidRPr="00D55E9F">
        <w:rPr>
          <w:sz w:val="28"/>
          <w:szCs w:val="28"/>
          <w:lang w:eastAsia="zh-TW"/>
        </w:rPr>
        <w:t>：答辯人犯案時超過</w:t>
      </w:r>
      <w:r w:rsidRPr="00D55E9F">
        <w:rPr>
          <w:sz w:val="28"/>
          <w:szCs w:val="28"/>
          <w:lang w:eastAsia="zh-TW"/>
        </w:rPr>
        <w:t>15</w:t>
      </w:r>
      <w:r w:rsidRPr="00D55E9F">
        <w:rPr>
          <w:sz w:val="28"/>
          <w:szCs w:val="28"/>
          <w:lang w:eastAsia="zh-TW"/>
        </w:rPr>
        <w:t>歲，並非</w:t>
      </w:r>
      <w:r w:rsidR="00850310" w:rsidRPr="00D55E9F">
        <w:rPr>
          <w:sz w:val="28"/>
          <w:szCs w:val="28"/>
          <w:lang w:eastAsia="zh-TW"/>
        </w:rPr>
        <w:t>極度</w:t>
      </w:r>
      <w:r w:rsidRPr="00D55E9F">
        <w:rPr>
          <w:sz w:val="28"/>
          <w:szCs w:val="28"/>
          <w:lang w:eastAsia="zh-TW"/>
        </w:rPr>
        <w:t>年輕</w:t>
      </w:r>
      <w:r w:rsidR="00850310" w:rsidRPr="00D55E9F">
        <w:rPr>
          <w:sz w:val="28"/>
          <w:szCs w:val="28"/>
          <w:lang w:eastAsia="zh-TW"/>
        </w:rPr>
        <w:t>（</w:t>
      </w:r>
      <w:r w:rsidR="00850310" w:rsidRPr="00D55E9F">
        <w:rPr>
          <w:sz w:val="28"/>
          <w:szCs w:val="28"/>
          <w:lang w:eastAsia="zh-TW"/>
        </w:rPr>
        <w:t>extreme youth</w:t>
      </w:r>
      <w:r w:rsidR="00850310" w:rsidRPr="00D55E9F">
        <w:rPr>
          <w:sz w:val="28"/>
          <w:szCs w:val="28"/>
          <w:lang w:eastAsia="zh-TW"/>
        </w:rPr>
        <w:t>）</w:t>
      </w:r>
      <w:r w:rsidR="00850310" w:rsidRPr="00D55E9F">
        <w:rPr>
          <w:rStyle w:val="FootnoteReference"/>
          <w:szCs w:val="28"/>
          <w:lang w:eastAsia="zh-TW"/>
        </w:rPr>
        <w:footnoteReference w:id="30"/>
      </w:r>
      <w:r w:rsidR="00DA3B4A" w:rsidRPr="00D55E9F">
        <w:rPr>
          <w:sz w:val="28"/>
          <w:szCs w:val="28"/>
          <w:lang w:eastAsia="zh-TW"/>
        </w:rPr>
        <w:t>，</w:t>
      </w:r>
      <w:r w:rsidRPr="00D55E9F">
        <w:rPr>
          <w:sz w:val="28"/>
          <w:szCs w:val="28"/>
          <w:lang w:eastAsia="zh-TW"/>
        </w:rPr>
        <w:t>感化令未能反映社會大眾</w:t>
      </w:r>
      <w:r w:rsidR="001A0DD2" w:rsidRPr="00D55E9F">
        <w:rPr>
          <w:sz w:val="28"/>
          <w:szCs w:val="28"/>
          <w:lang w:eastAsia="zh-TW"/>
        </w:rPr>
        <w:t>對</w:t>
      </w:r>
      <w:r w:rsidR="00F23206" w:rsidRPr="00D55E9F">
        <w:rPr>
          <w:sz w:val="28"/>
          <w:szCs w:val="28"/>
          <w:lang w:eastAsia="zh-TW"/>
        </w:rPr>
        <w:t>其</w:t>
      </w:r>
      <w:r w:rsidRPr="00D55E9F">
        <w:rPr>
          <w:sz w:val="28"/>
          <w:szCs w:val="28"/>
          <w:lang w:eastAsia="zh-TW"/>
        </w:rPr>
        <w:t>犯</w:t>
      </w:r>
      <w:r w:rsidR="00F23206" w:rsidRPr="00D55E9F">
        <w:rPr>
          <w:sz w:val="28"/>
          <w:szCs w:val="28"/>
          <w:lang w:eastAsia="zh-TW"/>
        </w:rPr>
        <w:t>罪</w:t>
      </w:r>
      <w:r w:rsidRPr="00D55E9F">
        <w:rPr>
          <w:sz w:val="28"/>
          <w:szCs w:val="28"/>
          <w:lang w:eastAsia="zh-TW"/>
        </w:rPr>
        <w:t>行為</w:t>
      </w:r>
      <w:r w:rsidR="001A0DD2" w:rsidRPr="00D55E9F">
        <w:rPr>
          <w:sz w:val="28"/>
          <w:szCs w:val="28"/>
          <w:lang w:eastAsia="zh-TW"/>
        </w:rPr>
        <w:t>的否定；相反，</w:t>
      </w:r>
      <w:proofErr w:type="gramStart"/>
      <w:r w:rsidR="001A0DD2" w:rsidRPr="00D55E9F">
        <w:rPr>
          <w:sz w:val="28"/>
          <w:szCs w:val="28"/>
          <w:lang w:eastAsia="zh-TW"/>
        </w:rPr>
        <w:t>感化令會</w:t>
      </w:r>
      <w:r w:rsidRPr="00D55E9F">
        <w:rPr>
          <w:sz w:val="28"/>
          <w:szCs w:val="28"/>
          <w:lang w:eastAsia="zh-TW"/>
        </w:rPr>
        <w:t>發出</w:t>
      </w:r>
      <w:proofErr w:type="gramEnd"/>
      <w:r w:rsidRPr="00D55E9F">
        <w:rPr>
          <w:sz w:val="28"/>
          <w:szCs w:val="28"/>
          <w:lang w:eastAsia="zh-TW"/>
        </w:rPr>
        <w:t>錯誤訊息，</w:t>
      </w:r>
      <w:r w:rsidR="0077309C" w:rsidRPr="00D55E9F">
        <w:rPr>
          <w:sz w:val="28"/>
          <w:szCs w:val="28"/>
          <w:lang w:eastAsia="zh-TW"/>
        </w:rPr>
        <w:t>即</w:t>
      </w:r>
      <w:r w:rsidRPr="00D55E9F">
        <w:rPr>
          <w:sz w:val="28"/>
          <w:szCs w:val="28"/>
          <w:lang w:eastAsia="zh-TW"/>
        </w:rPr>
        <w:t>無論控罪或案情</w:t>
      </w:r>
      <w:r w:rsidR="00F01D8E" w:rsidRPr="00D55E9F">
        <w:rPr>
          <w:sz w:val="28"/>
          <w:szCs w:val="28"/>
          <w:lang w:eastAsia="zh-TW"/>
        </w:rPr>
        <w:t>如</w:t>
      </w:r>
      <w:r w:rsidRPr="00D55E9F">
        <w:rPr>
          <w:sz w:val="28"/>
          <w:szCs w:val="28"/>
          <w:lang w:eastAsia="zh-TW"/>
        </w:rPr>
        <w:t>何嚴重，只要</w:t>
      </w:r>
      <w:r w:rsidR="001A0DD2" w:rsidRPr="00D55E9F">
        <w:rPr>
          <w:sz w:val="28"/>
          <w:szCs w:val="28"/>
          <w:lang w:eastAsia="zh-TW"/>
        </w:rPr>
        <w:t>犯案人</w:t>
      </w:r>
      <w:r w:rsidRPr="00D55E9F">
        <w:rPr>
          <w:sz w:val="28"/>
          <w:szCs w:val="28"/>
          <w:lang w:eastAsia="zh-TW"/>
        </w:rPr>
        <w:t>年輕便不需要在</w:t>
      </w:r>
      <w:r w:rsidR="001A0DD2" w:rsidRPr="00D55E9F">
        <w:rPr>
          <w:sz w:val="28"/>
          <w:szCs w:val="28"/>
          <w:lang w:eastAsia="zh-TW"/>
        </w:rPr>
        <w:t>任何階段</w:t>
      </w:r>
      <w:proofErr w:type="gramStart"/>
      <w:r w:rsidRPr="00D55E9F">
        <w:rPr>
          <w:sz w:val="28"/>
          <w:szCs w:val="28"/>
          <w:lang w:eastAsia="zh-TW"/>
        </w:rPr>
        <w:t>還押</w:t>
      </w:r>
      <w:r w:rsidR="001A0DD2" w:rsidRPr="00D55E9F">
        <w:rPr>
          <w:sz w:val="28"/>
          <w:szCs w:val="28"/>
          <w:lang w:eastAsia="zh-TW"/>
        </w:rPr>
        <w:t>或最終</w:t>
      </w:r>
      <w:proofErr w:type="gramEnd"/>
      <w:r w:rsidR="001A0DD2" w:rsidRPr="00D55E9F">
        <w:rPr>
          <w:sz w:val="28"/>
          <w:szCs w:val="28"/>
          <w:lang w:eastAsia="zh-TW"/>
        </w:rPr>
        <w:t>處</w:t>
      </w:r>
      <w:r w:rsidR="001F22C4" w:rsidRPr="00D55E9F">
        <w:rPr>
          <w:sz w:val="28"/>
          <w:szCs w:val="28"/>
          <w:lang w:eastAsia="zh-TW"/>
        </w:rPr>
        <w:t>以</w:t>
      </w:r>
      <w:proofErr w:type="gramStart"/>
      <w:r w:rsidRPr="00D55E9F">
        <w:rPr>
          <w:sz w:val="28"/>
          <w:szCs w:val="28"/>
          <w:lang w:eastAsia="zh-TW"/>
        </w:rPr>
        <w:t>拘</w:t>
      </w:r>
      <w:r w:rsidR="00F01D8E" w:rsidRPr="00D55E9F">
        <w:rPr>
          <w:sz w:val="28"/>
          <w:szCs w:val="28"/>
          <w:lang w:eastAsia="zh-TW"/>
        </w:rPr>
        <w:t>禁</w:t>
      </w:r>
      <w:r w:rsidRPr="00D55E9F">
        <w:rPr>
          <w:sz w:val="28"/>
          <w:szCs w:val="28"/>
          <w:lang w:eastAsia="zh-TW"/>
        </w:rPr>
        <w:t>式</w:t>
      </w:r>
      <w:r w:rsidR="00232EC5" w:rsidRPr="00D55E9F">
        <w:rPr>
          <w:sz w:val="28"/>
          <w:szCs w:val="28"/>
          <w:lang w:eastAsia="zh-TW"/>
        </w:rPr>
        <w:t>的</w:t>
      </w:r>
      <w:r w:rsidRPr="00D55E9F">
        <w:rPr>
          <w:sz w:val="28"/>
          <w:szCs w:val="28"/>
          <w:lang w:eastAsia="zh-TW"/>
        </w:rPr>
        <w:t>刑罰</w:t>
      </w:r>
      <w:proofErr w:type="gramEnd"/>
      <w:r w:rsidR="00DA3B4A" w:rsidRPr="00D55E9F">
        <w:rPr>
          <w:sz w:val="28"/>
          <w:szCs w:val="28"/>
          <w:lang w:eastAsia="zh-TW"/>
        </w:rPr>
        <w:t>。</w:t>
      </w:r>
    </w:p>
    <w:p w:rsidR="00F70C43" w:rsidRPr="00D55E9F" w:rsidRDefault="00F70C43" w:rsidP="00F25F89">
      <w:pPr>
        <w:pStyle w:val="Quotation"/>
        <w:numPr>
          <w:ilvl w:val="0"/>
          <w:numId w:val="12"/>
        </w:numPr>
        <w:tabs>
          <w:tab w:val="clear" w:pos="1440"/>
          <w:tab w:val="clear" w:pos="1872"/>
          <w:tab w:val="clear" w:pos="2304"/>
        </w:tabs>
        <w:spacing w:after="520" w:line="360" w:lineRule="auto"/>
        <w:ind w:left="1440" w:hanging="720"/>
        <w:rPr>
          <w:sz w:val="28"/>
          <w:szCs w:val="28"/>
          <w:lang w:eastAsia="zh-TW"/>
        </w:rPr>
      </w:pPr>
      <w:r w:rsidRPr="00D55E9F">
        <w:rPr>
          <w:sz w:val="28"/>
          <w:szCs w:val="28"/>
          <w:lang w:eastAsia="zh-TW"/>
        </w:rPr>
        <w:t>阻嚇罪行：感化令</w:t>
      </w:r>
      <w:r w:rsidR="00506235" w:rsidRPr="00D55E9F">
        <w:rPr>
          <w:sz w:val="28"/>
          <w:szCs w:val="28"/>
          <w:lang w:eastAsia="zh-TW"/>
        </w:rPr>
        <w:t>的</w:t>
      </w:r>
      <w:r w:rsidRPr="00D55E9F">
        <w:rPr>
          <w:sz w:val="28"/>
          <w:szCs w:val="28"/>
          <w:lang w:eastAsia="zh-TW"/>
        </w:rPr>
        <w:t>原意</w:t>
      </w:r>
      <w:r w:rsidR="00B473EB" w:rsidRPr="00D55E9F">
        <w:rPr>
          <w:sz w:val="28"/>
          <w:szCs w:val="28"/>
          <w:lang w:eastAsia="zh-TW"/>
        </w:rPr>
        <w:t>是教育</w:t>
      </w:r>
      <w:r w:rsidR="001A0DD2" w:rsidRPr="00D55E9F">
        <w:rPr>
          <w:sz w:val="28"/>
          <w:szCs w:val="28"/>
          <w:lang w:eastAsia="zh-TW"/>
        </w:rPr>
        <w:t>和</w:t>
      </w:r>
      <w:r w:rsidR="00B473EB" w:rsidRPr="00D55E9F">
        <w:rPr>
          <w:sz w:val="28"/>
          <w:szCs w:val="28"/>
          <w:lang w:eastAsia="zh-TW"/>
        </w:rPr>
        <w:t>更生，使犯案者成為有社會責任的人；</w:t>
      </w:r>
      <w:proofErr w:type="gramStart"/>
      <w:r w:rsidR="00B473EB" w:rsidRPr="00D55E9F">
        <w:rPr>
          <w:sz w:val="28"/>
          <w:szCs w:val="28"/>
          <w:lang w:eastAsia="zh-TW"/>
        </w:rPr>
        <w:t>觀乎本案</w:t>
      </w:r>
      <w:proofErr w:type="gramEnd"/>
      <w:r w:rsidR="00B473EB" w:rsidRPr="00D55E9F">
        <w:rPr>
          <w:sz w:val="28"/>
          <w:szCs w:val="28"/>
          <w:lang w:eastAsia="zh-TW"/>
        </w:rPr>
        <w:t>的嚴重性，</w:t>
      </w:r>
      <w:proofErr w:type="gramStart"/>
      <w:r w:rsidRPr="00D55E9F">
        <w:rPr>
          <w:sz w:val="28"/>
          <w:szCs w:val="28"/>
          <w:lang w:eastAsia="zh-TW"/>
        </w:rPr>
        <w:t>感化令既不能</w:t>
      </w:r>
      <w:proofErr w:type="gramEnd"/>
      <w:r w:rsidRPr="00D55E9F">
        <w:rPr>
          <w:sz w:val="28"/>
          <w:szCs w:val="28"/>
          <w:lang w:eastAsia="zh-TW"/>
        </w:rPr>
        <w:t>阻嚇答辯人亦不能</w:t>
      </w:r>
      <w:proofErr w:type="gramStart"/>
      <w:r w:rsidRPr="00D55E9F">
        <w:rPr>
          <w:sz w:val="28"/>
          <w:szCs w:val="28"/>
          <w:lang w:eastAsia="zh-TW"/>
        </w:rPr>
        <w:t>阻嚇其他人</w:t>
      </w:r>
      <w:proofErr w:type="gramEnd"/>
      <w:r w:rsidRPr="00D55E9F">
        <w:rPr>
          <w:sz w:val="28"/>
          <w:szCs w:val="28"/>
          <w:lang w:eastAsia="zh-TW"/>
        </w:rPr>
        <w:t>干犯</w:t>
      </w:r>
      <w:r w:rsidR="00B473EB" w:rsidRPr="00D55E9F">
        <w:rPr>
          <w:sz w:val="28"/>
          <w:szCs w:val="28"/>
          <w:lang w:eastAsia="zh-TW"/>
        </w:rPr>
        <w:t>同</w:t>
      </w:r>
      <w:r w:rsidRPr="00D55E9F">
        <w:rPr>
          <w:sz w:val="28"/>
          <w:szCs w:val="28"/>
          <w:lang w:eastAsia="zh-TW"/>
        </w:rPr>
        <w:t>類罪</w:t>
      </w:r>
      <w:r w:rsidR="00B473EB" w:rsidRPr="00D55E9F">
        <w:rPr>
          <w:sz w:val="28"/>
          <w:szCs w:val="28"/>
          <w:lang w:eastAsia="zh-TW"/>
        </w:rPr>
        <w:t>行</w:t>
      </w:r>
      <w:r w:rsidRPr="00D55E9F">
        <w:rPr>
          <w:sz w:val="28"/>
          <w:szCs w:val="28"/>
          <w:lang w:eastAsia="zh-TW"/>
        </w:rPr>
        <w:t>。</w:t>
      </w:r>
    </w:p>
    <w:p w:rsidR="00F70C43" w:rsidRPr="00D55E9F" w:rsidRDefault="00F70C43" w:rsidP="00F70C43">
      <w:pPr>
        <w:pStyle w:val="ar-heading1"/>
        <w:keepNext w:val="0"/>
        <w:numPr>
          <w:ilvl w:val="0"/>
          <w:numId w:val="5"/>
        </w:numPr>
        <w:spacing w:before="0"/>
        <w:ind w:firstLine="0"/>
        <w:jc w:val="both"/>
        <w:rPr>
          <w:rFonts w:ascii="Times New Roman" w:hAnsi="Times New Roman"/>
          <w:i w:val="0"/>
          <w:szCs w:val="28"/>
          <w:lang w:eastAsia="zh-TW"/>
        </w:rPr>
      </w:pPr>
      <w:r w:rsidRPr="00D55E9F">
        <w:rPr>
          <w:rFonts w:ascii="Times New Roman" w:hAnsi="Times New Roman"/>
          <w:i w:val="0"/>
          <w:lang w:val="en-US" w:eastAsia="zh-TW"/>
        </w:rPr>
        <w:t>原審裁判官</w:t>
      </w:r>
      <w:r w:rsidR="00192157" w:rsidRPr="00D55E9F">
        <w:rPr>
          <w:rFonts w:ascii="Times New Roman" w:hAnsi="Times New Roman"/>
          <w:i w:val="0"/>
          <w:lang w:val="en-US" w:eastAsia="zh-TW"/>
        </w:rPr>
        <w:t>亦</w:t>
      </w:r>
      <w:r w:rsidR="009A3E91" w:rsidRPr="00D55E9F">
        <w:rPr>
          <w:rFonts w:ascii="Times New Roman" w:hAnsi="Times New Roman"/>
          <w:i w:val="0"/>
          <w:lang w:val="en-US" w:eastAsia="zh-TW"/>
        </w:rPr>
        <w:t>高估了</w:t>
      </w:r>
      <w:r w:rsidRPr="00D55E9F">
        <w:rPr>
          <w:rFonts w:ascii="Times New Roman" w:hAnsi="Times New Roman"/>
          <w:i w:val="0"/>
          <w:lang w:val="en-US" w:eastAsia="zh-TW"/>
        </w:rPr>
        <w:t>答辯人</w:t>
      </w:r>
      <w:r w:rsidR="00192157" w:rsidRPr="00D55E9F">
        <w:rPr>
          <w:rFonts w:ascii="Times New Roman" w:hAnsi="Times New Roman"/>
          <w:i w:val="0"/>
          <w:lang w:val="en-US" w:eastAsia="zh-TW"/>
        </w:rPr>
        <w:t>的</w:t>
      </w:r>
      <w:r w:rsidRPr="00D55E9F">
        <w:rPr>
          <w:rFonts w:ascii="Times New Roman" w:hAnsi="Times New Roman"/>
          <w:i w:val="0"/>
          <w:lang w:val="en-US" w:eastAsia="zh-TW"/>
        </w:rPr>
        <w:t>求情理由</w:t>
      </w:r>
      <w:r w:rsidRPr="00D55E9F">
        <w:rPr>
          <w:rFonts w:ascii="Times New Roman" w:hAnsi="Times New Roman"/>
          <w:i w:val="0"/>
          <w:szCs w:val="28"/>
          <w:lang w:eastAsia="zh-TW"/>
        </w:rPr>
        <w:t>：</w:t>
      </w:r>
    </w:p>
    <w:p w:rsidR="00F70C43" w:rsidRPr="00D55E9F" w:rsidRDefault="004F5284" w:rsidP="00F25F89">
      <w:pPr>
        <w:pStyle w:val="Quotation"/>
        <w:numPr>
          <w:ilvl w:val="0"/>
          <w:numId w:val="13"/>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lastRenderedPageBreak/>
        <w:t>悔意：原審裁判官</w:t>
      </w:r>
      <w:r w:rsidR="00F70C43" w:rsidRPr="00D55E9F">
        <w:rPr>
          <w:sz w:val="28"/>
          <w:szCs w:val="28"/>
          <w:lang w:eastAsia="zh-TW"/>
        </w:rPr>
        <w:t>依賴感</w:t>
      </w:r>
      <w:r w:rsidRPr="00D55E9F">
        <w:rPr>
          <w:sz w:val="28"/>
          <w:szCs w:val="28"/>
          <w:lang w:eastAsia="zh-TW"/>
        </w:rPr>
        <w:t>化</w:t>
      </w:r>
      <w:r w:rsidR="00192157" w:rsidRPr="00D55E9F">
        <w:rPr>
          <w:sz w:val="28"/>
          <w:szCs w:val="28"/>
          <w:lang w:eastAsia="zh-TW"/>
        </w:rPr>
        <w:t>主任的</w:t>
      </w:r>
      <w:r w:rsidR="00F70C43" w:rsidRPr="00D55E9F">
        <w:rPr>
          <w:sz w:val="28"/>
          <w:szCs w:val="28"/>
          <w:lang w:eastAsia="zh-TW"/>
        </w:rPr>
        <w:t>報告</w:t>
      </w:r>
      <w:r w:rsidRPr="00D55E9F">
        <w:rPr>
          <w:sz w:val="28"/>
          <w:szCs w:val="28"/>
          <w:lang w:eastAsia="zh-TW"/>
        </w:rPr>
        <w:t>，</w:t>
      </w:r>
      <w:r w:rsidR="00F70C43" w:rsidRPr="00D55E9F">
        <w:rPr>
          <w:sz w:val="28"/>
          <w:szCs w:val="28"/>
          <w:lang w:eastAsia="zh-TW"/>
        </w:rPr>
        <w:t>指答辯人</w:t>
      </w:r>
      <w:r w:rsidR="005C0236" w:rsidRPr="00D55E9F">
        <w:rPr>
          <w:sz w:val="28"/>
          <w:szCs w:val="28"/>
          <w:lang w:eastAsia="zh-TW"/>
        </w:rPr>
        <w:t>有悔意，卻沒有考慮</w:t>
      </w:r>
      <w:r w:rsidR="00534EF7" w:rsidRPr="00D55E9F">
        <w:rPr>
          <w:sz w:val="28"/>
          <w:szCs w:val="28"/>
          <w:lang w:eastAsia="zh-TW"/>
        </w:rPr>
        <w:t>心理專家</w:t>
      </w:r>
      <w:r w:rsidR="00F70C43" w:rsidRPr="00D55E9F">
        <w:rPr>
          <w:sz w:val="28"/>
          <w:szCs w:val="28"/>
          <w:lang w:eastAsia="zh-TW"/>
        </w:rPr>
        <w:t>指答辯人</w:t>
      </w:r>
      <w:r w:rsidR="0004465B" w:rsidRPr="00D55E9F">
        <w:rPr>
          <w:sz w:val="28"/>
          <w:szCs w:val="28"/>
          <w:lang w:eastAsia="zh-TW"/>
        </w:rPr>
        <w:t>的悔意</w:t>
      </w:r>
      <w:r w:rsidR="00F70C43" w:rsidRPr="00D55E9F">
        <w:rPr>
          <w:sz w:val="28"/>
          <w:szCs w:val="28"/>
          <w:lang w:eastAsia="zh-TW"/>
        </w:rPr>
        <w:t>只</w:t>
      </w:r>
      <w:r w:rsidR="0004465B" w:rsidRPr="00D55E9F">
        <w:rPr>
          <w:sz w:val="28"/>
          <w:szCs w:val="28"/>
          <w:lang w:eastAsia="zh-TW"/>
        </w:rPr>
        <w:t>為</w:t>
      </w:r>
      <w:r w:rsidR="00F70C43" w:rsidRPr="00D55E9F">
        <w:rPr>
          <w:sz w:val="28"/>
          <w:szCs w:val="28"/>
          <w:lang w:eastAsia="zh-TW"/>
        </w:rPr>
        <w:t>初步</w:t>
      </w:r>
      <w:r w:rsidR="00BD1ABF" w:rsidRPr="00D55E9F">
        <w:rPr>
          <w:sz w:val="28"/>
          <w:szCs w:val="28"/>
          <w:lang w:eastAsia="zh-TW"/>
        </w:rPr>
        <w:t>。</w:t>
      </w:r>
    </w:p>
    <w:p w:rsidR="00F70C43" w:rsidRPr="00D55E9F" w:rsidRDefault="008678F2" w:rsidP="00F25F89">
      <w:pPr>
        <w:pStyle w:val="Quotation"/>
        <w:numPr>
          <w:ilvl w:val="0"/>
          <w:numId w:val="13"/>
        </w:numPr>
        <w:tabs>
          <w:tab w:val="clear" w:pos="1440"/>
          <w:tab w:val="clear" w:pos="1872"/>
          <w:tab w:val="clear" w:pos="2304"/>
        </w:tabs>
        <w:spacing w:line="360" w:lineRule="auto"/>
        <w:ind w:left="1440" w:hanging="720"/>
        <w:rPr>
          <w:sz w:val="28"/>
          <w:szCs w:val="28"/>
          <w:lang w:eastAsia="zh-TW"/>
        </w:rPr>
      </w:pPr>
      <w:proofErr w:type="gramStart"/>
      <w:r w:rsidRPr="00D55E9F">
        <w:rPr>
          <w:sz w:val="28"/>
          <w:szCs w:val="28"/>
          <w:lang w:eastAsia="zh-HK"/>
        </w:rPr>
        <w:t>亞氏保加症</w:t>
      </w:r>
      <w:proofErr w:type="gramEnd"/>
      <w:r w:rsidRPr="00D55E9F">
        <w:rPr>
          <w:sz w:val="28"/>
          <w:szCs w:val="28"/>
          <w:lang w:eastAsia="zh-TW"/>
        </w:rPr>
        <w:t>和</w:t>
      </w:r>
      <w:r w:rsidRPr="00D55E9F">
        <w:rPr>
          <w:sz w:val="28"/>
          <w:szCs w:val="28"/>
          <w:lang w:eastAsia="zh-TW"/>
        </w:rPr>
        <w:t>ADHD</w:t>
      </w:r>
      <w:r w:rsidR="00F70C43" w:rsidRPr="00D55E9F">
        <w:rPr>
          <w:sz w:val="28"/>
          <w:szCs w:val="28"/>
          <w:lang w:eastAsia="zh-TW"/>
        </w:rPr>
        <w:t>：</w:t>
      </w:r>
      <w:r w:rsidR="0004465B" w:rsidRPr="00D55E9F">
        <w:rPr>
          <w:sz w:val="28"/>
          <w:szCs w:val="28"/>
          <w:lang w:eastAsia="zh-TW"/>
        </w:rPr>
        <w:t>原審裁判官</w:t>
      </w:r>
      <w:r w:rsidR="00F70C43" w:rsidRPr="00D55E9F">
        <w:rPr>
          <w:sz w:val="28"/>
          <w:szCs w:val="28"/>
          <w:lang w:eastAsia="zh-TW"/>
        </w:rPr>
        <w:t>指</w:t>
      </w:r>
      <w:r w:rsidR="0004465B" w:rsidRPr="00D55E9F">
        <w:rPr>
          <w:sz w:val="28"/>
          <w:szCs w:val="28"/>
          <w:lang w:eastAsia="zh-TW"/>
        </w:rPr>
        <w:t>答辯人因</w:t>
      </w:r>
      <w:r w:rsidR="00664C82" w:rsidRPr="00D55E9F">
        <w:rPr>
          <w:sz w:val="28"/>
          <w:szCs w:val="28"/>
          <w:lang w:eastAsia="zh-TW"/>
        </w:rPr>
        <w:t>這些</w:t>
      </w:r>
      <w:r w:rsidR="0004465B" w:rsidRPr="00D55E9F">
        <w:rPr>
          <w:sz w:val="28"/>
          <w:szCs w:val="28"/>
          <w:lang w:eastAsia="zh-TW"/>
        </w:rPr>
        <w:t>症狀而犯案，是因為</w:t>
      </w:r>
      <w:r w:rsidR="00534EF7" w:rsidRPr="00D55E9F">
        <w:rPr>
          <w:sz w:val="28"/>
          <w:szCs w:val="28"/>
          <w:lang w:eastAsia="zh-TW"/>
        </w:rPr>
        <w:t>心理專家</w:t>
      </w:r>
      <w:r w:rsidR="0004465B" w:rsidRPr="00D55E9F">
        <w:rPr>
          <w:sz w:val="28"/>
          <w:szCs w:val="28"/>
          <w:lang w:eastAsia="zh-TW"/>
        </w:rPr>
        <w:t>指</w:t>
      </w:r>
      <w:r w:rsidR="00F70C43" w:rsidRPr="00D55E9F">
        <w:rPr>
          <w:sz w:val="28"/>
          <w:szCs w:val="28"/>
          <w:lang w:eastAsia="zh-TW"/>
        </w:rPr>
        <w:t>答辯人容易</w:t>
      </w:r>
      <w:r w:rsidR="0004465B" w:rsidRPr="00D55E9F">
        <w:rPr>
          <w:sz w:val="28"/>
          <w:szCs w:val="28"/>
          <w:lang w:eastAsia="zh-TW"/>
        </w:rPr>
        <w:t>在</w:t>
      </w:r>
      <w:r w:rsidR="00F70C43" w:rsidRPr="00D55E9F">
        <w:rPr>
          <w:sz w:val="28"/>
          <w:szCs w:val="28"/>
          <w:lang w:eastAsia="zh-TW"/>
        </w:rPr>
        <w:t>衝動</w:t>
      </w:r>
      <w:r w:rsidR="0004465B" w:rsidRPr="00D55E9F">
        <w:rPr>
          <w:sz w:val="28"/>
          <w:szCs w:val="28"/>
          <w:lang w:eastAsia="zh-TW"/>
        </w:rPr>
        <w:t>下作</w:t>
      </w:r>
      <w:r w:rsidR="00644E56" w:rsidRPr="00D55E9F">
        <w:rPr>
          <w:sz w:val="28"/>
          <w:szCs w:val="28"/>
          <w:lang w:eastAsia="zh-TW"/>
        </w:rPr>
        <w:t>決定</w:t>
      </w:r>
      <w:r w:rsidR="009D568A" w:rsidRPr="00D55E9F">
        <w:rPr>
          <w:sz w:val="28"/>
          <w:szCs w:val="28"/>
          <w:lang w:eastAsia="zh-TW"/>
        </w:rPr>
        <w:t>，</w:t>
      </w:r>
      <w:r w:rsidR="00644E56" w:rsidRPr="00D55E9F">
        <w:rPr>
          <w:sz w:val="28"/>
          <w:szCs w:val="28"/>
          <w:lang w:eastAsia="zh-TW"/>
        </w:rPr>
        <w:t>但</w:t>
      </w:r>
      <w:r w:rsidR="0004465B" w:rsidRPr="00D55E9F">
        <w:rPr>
          <w:sz w:val="28"/>
          <w:szCs w:val="28"/>
          <w:lang w:eastAsia="zh-TW"/>
        </w:rPr>
        <w:t>根據同一報告</w:t>
      </w:r>
      <w:r w:rsidR="00595157" w:rsidRPr="00D55E9F">
        <w:rPr>
          <w:sz w:val="28"/>
          <w:szCs w:val="28"/>
          <w:lang w:eastAsia="zh-TW"/>
        </w:rPr>
        <w:t>，</w:t>
      </w:r>
      <w:r w:rsidR="00644E56" w:rsidRPr="00D55E9F">
        <w:rPr>
          <w:sz w:val="28"/>
          <w:szCs w:val="28"/>
          <w:lang w:eastAsia="zh-TW"/>
        </w:rPr>
        <w:t>答辯人</w:t>
      </w:r>
      <w:r w:rsidR="0004465B" w:rsidRPr="00D55E9F">
        <w:rPr>
          <w:sz w:val="28"/>
          <w:szCs w:val="28"/>
          <w:lang w:eastAsia="zh-TW"/>
        </w:rPr>
        <w:t>更應該是受到朋輩影響和錯判後果</w:t>
      </w:r>
      <w:r w:rsidR="00664C82" w:rsidRPr="00D55E9F">
        <w:rPr>
          <w:sz w:val="28"/>
          <w:szCs w:val="28"/>
          <w:lang w:eastAsia="zh-TW"/>
        </w:rPr>
        <w:t>。由於他的住所和受襲</w:t>
      </w:r>
      <w:r w:rsidR="00F70C43" w:rsidRPr="00D55E9F">
        <w:rPr>
          <w:sz w:val="28"/>
          <w:szCs w:val="28"/>
          <w:lang w:eastAsia="zh-TW"/>
        </w:rPr>
        <w:t>宿舍</w:t>
      </w:r>
      <w:r w:rsidR="00664C82" w:rsidRPr="00D55E9F">
        <w:rPr>
          <w:sz w:val="28"/>
          <w:szCs w:val="28"/>
          <w:lang w:eastAsia="zh-TW"/>
        </w:rPr>
        <w:t>不</w:t>
      </w:r>
      <w:r w:rsidR="009D568A" w:rsidRPr="00D55E9F">
        <w:rPr>
          <w:sz w:val="28"/>
          <w:szCs w:val="28"/>
          <w:lang w:eastAsia="zh-TW"/>
        </w:rPr>
        <w:t>同區</w:t>
      </w:r>
      <w:r w:rsidR="00F70C43" w:rsidRPr="00D55E9F">
        <w:rPr>
          <w:sz w:val="28"/>
          <w:szCs w:val="28"/>
          <w:lang w:eastAsia="zh-TW"/>
        </w:rPr>
        <w:t>，</w:t>
      </w:r>
      <w:r w:rsidR="009D568A" w:rsidRPr="00D55E9F">
        <w:rPr>
          <w:sz w:val="28"/>
          <w:szCs w:val="28"/>
          <w:lang w:eastAsia="zh-TW"/>
        </w:rPr>
        <w:t>而</w:t>
      </w:r>
      <w:r w:rsidR="00F70C43" w:rsidRPr="00D55E9F">
        <w:rPr>
          <w:sz w:val="28"/>
          <w:szCs w:val="28"/>
          <w:lang w:eastAsia="zh-TW"/>
        </w:rPr>
        <w:t>他</w:t>
      </w:r>
      <w:r w:rsidR="00664C82" w:rsidRPr="00D55E9F">
        <w:rPr>
          <w:sz w:val="28"/>
          <w:szCs w:val="28"/>
          <w:lang w:eastAsia="zh-TW"/>
        </w:rPr>
        <w:t>在到達</w:t>
      </w:r>
      <w:r w:rsidR="00F70C43" w:rsidRPr="00D55E9F">
        <w:rPr>
          <w:sz w:val="28"/>
          <w:szCs w:val="28"/>
          <w:lang w:eastAsia="zh-TW"/>
        </w:rPr>
        <w:t>宿舍</w:t>
      </w:r>
      <w:proofErr w:type="gramStart"/>
      <w:r w:rsidR="00F70C43" w:rsidRPr="00D55E9F">
        <w:rPr>
          <w:sz w:val="28"/>
          <w:szCs w:val="28"/>
          <w:lang w:eastAsia="zh-TW"/>
        </w:rPr>
        <w:t>前已手持</w:t>
      </w:r>
      <w:proofErr w:type="gramEnd"/>
      <w:r w:rsidR="00F70C43" w:rsidRPr="00D55E9F">
        <w:rPr>
          <w:sz w:val="28"/>
          <w:szCs w:val="28"/>
          <w:lang w:eastAsia="zh-TW"/>
        </w:rPr>
        <w:t>汽油彈</w:t>
      </w:r>
      <w:r w:rsidR="009D568A" w:rsidRPr="00D55E9F">
        <w:rPr>
          <w:sz w:val="28"/>
          <w:szCs w:val="28"/>
          <w:lang w:eastAsia="zh-TW"/>
        </w:rPr>
        <w:t>和</w:t>
      </w:r>
      <w:r w:rsidR="00F70C43" w:rsidRPr="00D55E9F">
        <w:rPr>
          <w:sz w:val="28"/>
          <w:szCs w:val="28"/>
          <w:lang w:eastAsia="zh-TW"/>
        </w:rPr>
        <w:t>戴上口罩及手套，</w:t>
      </w:r>
      <w:r w:rsidR="00664C82" w:rsidRPr="00D55E9F">
        <w:rPr>
          <w:sz w:val="28"/>
          <w:szCs w:val="28"/>
          <w:lang w:eastAsia="zh-TW"/>
        </w:rPr>
        <w:t>這亦</w:t>
      </w:r>
      <w:r w:rsidR="00F70C43" w:rsidRPr="00D55E9F">
        <w:rPr>
          <w:sz w:val="28"/>
          <w:szCs w:val="28"/>
          <w:lang w:eastAsia="zh-TW"/>
        </w:rPr>
        <w:t>顯示</w:t>
      </w:r>
      <w:r w:rsidR="00772FFF" w:rsidRPr="00D55E9F">
        <w:rPr>
          <w:sz w:val="28"/>
          <w:szCs w:val="28"/>
          <w:lang w:eastAsia="zh-TW"/>
        </w:rPr>
        <w:t>他</w:t>
      </w:r>
      <w:r w:rsidR="00664C82" w:rsidRPr="00D55E9F">
        <w:rPr>
          <w:sz w:val="28"/>
          <w:szCs w:val="28"/>
          <w:lang w:eastAsia="zh-TW"/>
        </w:rPr>
        <w:t>早</w:t>
      </w:r>
      <w:r w:rsidR="00F70C43" w:rsidRPr="00D55E9F">
        <w:rPr>
          <w:sz w:val="28"/>
          <w:szCs w:val="28"/>
          <w:lang w:eastAsia="zh-TW"/>
        </w:rPr>
        <w:t>有預謀</w:t>
      </w:r>
      <w:r w:rsidR="00161135" w:rsidRPr="00D55E9F">
        <w:rPr>
          <w:sz w:val="28"/>
          <w:szCs w:val="28"/>
          <w:lang w:eastAsia="zh-TW"/>
        </w:rPr>
        <w:t>。</w:t>
      </w:r>
      <w:r w:rsidR="00534EF7" w:rsidRPr="00D55E9F">
        <w:rPr>
          <w:sz w:val="28"/>
          <w:szCs w:val="28"/>
          <w:lang w:eastAsia="zh-TW"/>
        </w:rPr>
        <w:t>心理專家</w:t>
      </w:r>
      <w:r w:rsidR="00F70C43" w:rsidRPr="00D55E9F">
        <w:rPr>
          <w:sz w:val="28"/>
          <w:szCs w:val="28"/>
          <w:lang w:eastAsia="zh-TW"/>
        </w:rPr>
        <w:t>指</w:t>
      </w:r>
      <w:r w:rsidR="007A0CD6" w:rsidRPr="00D55E9F">
        <w:rPr>
          <w:sz w:val="28"/>
          <w:szCs w:val="28"/>
          <w:lang w:eastAsia="zh-TW"/>
        </w:rPr>
        <w:t>出</w:t>
      </w:r>
      <w:r w:rsidR="00F70C43" w:rsidRPr="00D55E9F">
        <w:rPr>
          <w:sz w:val="28"/>
          <w:szCs w:val="28"/>
          <w:lang w:eastAsia="zh-TW"/>
        </w:rPr>
        <w:t>，答辯人知道</w:t>
      </w:r>
      <w:r w:rsidR="00161135" w:rsidRPr="00D55E9F">
        <w:rPr>
          <w:sz w:val="28"/>
          <w:szCs w:val="28"/>
          <w:lang w:eastAsia="zh-TW"/>
        </w:rPr>
        <w:t>自己的</w:t>
      </w:r>
      <w:r w:rsidR="00F70C43" w:rsidRPr="00D55E9F">
        <w:rPr>
          <w:sz w:val="28"/>
          <w:szCs w:val="28"/>
          <w:lang w:eastAsia="zh-TW"/>
        </w:rPr>
        <w:t>行為</w:t>
      </w:r>
      <w:r w:rsidR="00161135" w:rsidRPr="00D55E9F">
        <w:rPr>
          <w:sz w:val="28"/>
          <w:szCs w:val="28"/>
          <w:lang w:eastAsia="zh-TW"/>
        </w:rPr>
        <w:t>犯法</w:t>
      </w:r>
      <w:r w:rsidR="006F76D4" w:rsidRPr="00D55E9F">
        <w:rPr>
          <w:sz w:val="28"/>
          <w:szCs w:val="28"/>
          <w:lang w:eastAsia="zh-TW"/>
        </w:rPr>
        <w:t>；因此，</w:t>
      </w:r>
      <w:r w:rsidR="00F70C43" w:rsidRPr="00D55E9F">
        <w:rPr>
          <w:sz w:val="28"/>
          <w:szCs w:val="28"/>
          <w:lang w:eastAsia="zh-TW"/>
        </w:rPr>
        <w:t>他</w:t>
      </w:r>
      <w:r w:rsidR="00740B6D" w:rsidRPr="00D55E9F">
        <w:rPr>
          <w:sz w:val="28"/>
          <w:szCs w:val="28"/>
          <w:lang w:eastAsia="zh-TW"/>
        </w:rPr>
        <w:t>犯</w:t>
      </w:r>
      <w:r w:rsidR="007A0CD6" w:rsidRPr="00D55E9F">
        <w:rPr>
          <w:sz w:val="28"/>
          <w:szCs w:val="28"/>
          <w:lang w:eastAsia="zh-TW"/>
        </w:rPr>
        <w:t>案</w:t>
      </w:r>
      <w:r w:rsidR="00664C82" w:rsidRPr="00D55E9F">
        <w:rPr>
          <w:sz w:val="28"/>
          <w:szCs w:val="28"/>
          <w:lang w:eastAsia="zh-TW"/>
        </w:rPr>
        <w:t>是選擇不控制自己的行為</w:t>
      </w:r>
      <w:r w:rsidR="006F76D4" w:rsidRPr="00D55E9F">
        <w:rPr>
          <w:sz w:val="28"/>
          <w:szCs w:val="28"/>
          <w:lang w:eastAsia="zh-TW"/>
        </w:rPr>
        <w:t>，</w:t>
      </w:r>
      <w:r w:rsidR="007A0CD6" w:rsidRPr="00D55E9F">
        <w:rPr>
          <w:sz w:val="28"/>
          <w:szCs w:val="28"/>
          <w:lang w:eastAsia="zh-TW"/>
        </w:rPr>
        <w:t>根據案例</w:t>
      </w:r>
      <w:r w:rsidR="006F76D4" w:rsidRPr="00D55E9F">
        <w:rPr>
          <w:sz w:val="28"/>
          <w:szCs w:val="28"/>
          <w:lang w:eastAsia="zh-TW"/>
        </w:rPr>
        <w:t>不能依賴有關</w:t>
      </w:r>
      <w:r w:rsidR="00740B6D" w:rsidRPr="00D55E9F">
        <w:rPr>
          <w:sz w:val="28"/>
          <w:szCs w:val="28"/>
          <w:lang w:eastAsia="zh-TW"/>
        </w:rPr>
        <w:t>的症狀</w:t>
      </w:r>
      <w:r w:rsidR="006F76D4" w:rsidRPr="00D55E9F">
        <w:rPr>
          <w:sz w:val="28"/>
          <w:szCs w:val="28"/>
          <w:lang w:eastAsia="zh-TW"/>
        </w:rPr>
        <w:t>為</w:t>
      </w:r>
      <w:r w:rsidR="00F70C43" w:rsidRPr="00D55E9F">
        <w:rPr>
          <w:sz w:val="28"/>
          <w:szCs w:val="28"/>
          <w:lang w:eastAsia="zh-TW"/>
        </w:rPr>
        <w:t>減刑理由</w:t>
      </w:r>
      <w:r w:rsidR="00B763E2" w:rsidRPr="00D55E9F">
        <w:rPr>
          <w:sz w:val="28"/>
          <w:szCs w:val="28"/>
          <w:lang w:eastAsia="zh-TW"/>
        </w:rPr>
        <w:t>：</w:t>
      </w:r>
      <w:r w:rsidR="00B763E2" w:rsidRPr="00D55E9F">
        <w:rPr>
          <w:rStyle w:val="FootnoteReference"/>
          <w:i/>
          <w:szCs w:val="28"/>
          <w:vertAlign w:val="baseline"/>
          <w:lang w:val="en-GB" w:eastAsia="x-none"/>
        </w:rPr>
        <w:t xml:space="preserve">Tang </w:t>
      </w:r>
      <w:proofErr w:type="spellStart"/>
      <w:r w:rsidR="00B763E2" w:rsidRPr="00D55E9F">
        <w:rPr>
          <w:rStyle w:val="FootnoteReference"/>
          <w:i/>
          <w:szCs w:val="28"/>
          <w:vertAlign w:val="baseline"/>
          <w:lang w:val="en-GB" w:eastAsia="x-none"/>
        </w:rPr>
        <w:t>Ho</w:t>
      </w:r>
      <w:proofErr w:type="spellEnd"/>
      <w:r w:rsidR="00B763E2" w:rsidRPr="00D55E9F">
        <w:rPr>
          <w:rStyle w:val="FootnoteReference"/>
          <w:i/>
          <w:szCs w:val="28"/>
          <w:vertAlign w:val="baseline"/>
          <w:lang w:val="en-GB" w:eastAsia="x-none"/>
        </w:rPr>
        <w:t xml:space="preserve"> Yin</w:t>
      </w:r>
      <w:r w:rsidR="00F70C43" w:rsidRPr="00D55E9F">
        <w:rPr>
          <w:szCs w:val="28"/>
          <w:vertAlign w:val="superscript"/>
        </w:rPr>
        <w:footnoteReference w:id="31"/>
      </w:r>
      <w:r w:rsidR="009F7101" w:rsidRPr="00D55E9F">
        <w:rPr>
          <w:sz w:val="28"/>
          <w:szCs w:val="28"/>
          <w:lang w:eastAsia="zh-TW"/>
        </w:rPr>
        <w:t>。</w:t>
      </w:r>
    </w:p>
    <w:p w:rsidR="00F70C43" w:rsidRPr="00D55E9F" w:rsidRDefault="00F70C43" w:rsidP="00F25F89">
      <w:pPr>
        <w:pStyle w:val="Quotation"/>
        <w:numPr>
          <w:ilvl w:val="0"/>
          <w:numId w:val="13"/>
        </w:numPr>
        <w:tabs>
          <w:tab w:val="clear" w:pos="1440"/>
          <w:tab w:val="clear" w:pos="1872"/>
          <w:tab w:val="clear" w:pos="2304"/>
        </w:tabs>
        <w:spacing w:line="360" w:lineRule="auto"/>
        <w:ind w:left="1440" w:hanging="720"/>
        <w:rPr>
          <w:sz w:val="28"/>
          <w:szCs w:val="28"/>
          <w:lang w:eastAsia="zh-TW"/>
        </w:rPr>
      </w:pPr>
      <w:r w:rsidRPr="00D55E9F">
        <w:rPr>
          <w:sz w:val="28"/>
          <w:szCs w:val="28"/>
          <w:lang w:eastAsia="zh-TW"/>
        </w:rPr>
        <w:t>年紀：答辯人</w:t>
      </w:r>
      <w:r w:rsidR="00B763E2" w:rsidRPr="00D55E9F">
        <w:rPr>
          <w:sz w:val="28"/>
          <w:szCs w:val="28"/>
          <w:lang w:eastAsia="zh-TW"/>
        </w:rPr>
        <w:t>的</w:t>
      </w:r>
      <w:r w:rsidRPr="00D55E9F">
        <w:rPr>
          <w:sz w:val="28"/>
          <w:szCs w:val="28"/>
          <w:lang w:eastAsia="zh-TW"/>
        </w:rPr>
        <w:t>年紀</w:t>
      </w:r>
      <w:r w:rsidR="00B763E2" w:rsidRPr="00D55E9F">
        <w:rPr>
          <w:sz w:val="28"/>
          <w:szCs w:val="28"/>
          <w:lang w:eastAsia="zh-TW"/>
        </w:rPr>
        <w:t>，雖然</w:t>
      </w:r>
      <w:r w:rsidRPr="00D55E9F">
        <w:rPr>
          <w:sz w:val="28"/>
          <w:szCs w:val="28"/>
          <w:lang w:eastAsia="zh-TW"/>
        </w:rPr>
        <w:t>是</w:t>
      </w:r>
      <w:r w:rsidR="00B763E2" w:rsidRPr="00D55E9F">
        <w:rPr>
          <w:sz w:val="28"/>
          <w:szCs w:val="28"/>
          <w:lang w:eastAsia="zh-TW"/>
        </w:rPr>
        <w:t>一個</w:t>
      </w:r>
      <w:r w:rsidRPr="00D55E9F">
        <w:rPr>
          <w:sz w:val="28"/>
          <w:szCs w:val="28"/>
          <w:lang w:eastAsia="zh-TW"/>
        </w:rPr>
        <w:t>考慮，</w:t>
      </w:r>
      <w:r w:rsidR="00B763E2" w:rsidRPr="00D55E9F">
        <w:rPr>
          <w:sz w:val="28"/>
          <w:szCs w:val="28"/>
          <w:lang w:eastAsia="zh-TW"/>
        </w:rPr>
        <w:t>而且</w:t>
      </w:r>
      <w:r w:rsidRPr="00D55E9F">
        <w:rPr>
          <w:sz w:val="28"/>
          <w:szCs w:val="28"/>
          <w:lang w:eastAsia="zh-TW"/>
        </w:rPr>
        <w:t>法庭對判處年輕犯人長時間</w:t>
      </w:r>
      <w:r w:rsidR="00B763E2" w:rsidRPr="00D55E9F">
        <w:rPr>
          <w:sz w:val="28"/>
          <w:szCs w:val="28"/>
          <w:lang w:eastAsia="zh-TW"/>
        </w:rPr>
        <w:t>的</w:t>
      </w:r>
      <w:r w:rsidRPr="00D55E9F">
        <w:rPr>
          <w:sz w:val="28"/>
          <w:szCs w:val="28"/>
          <w:lang w:eastAsia="zh-TW"/>
        </w:rPr>
        <w:t>監禁有保留，但就嚴重罪行而言，</w:t>
      </w:r>
      <w:r w:rsidR="00B763E2" w:rsidRPr="00D55E9F">
        <w:rPr>
          <w:sz w:val="28"/>
          <w:szCs w:val="28"/>
          <w:lang w:eastAsia="zh-TW"/>
        </w:rPr>
        <w:t>在沒有很例外的情況下，</w:t>
      </w:r>
      <w:r w:rsidRPr="00D55E9F">
        <w:rPr>
          <w:sz w:val="28"/>
          <w:szCs w:val="28"/>
          <w:lang w:eastAsia="zh-TW"/>
        </w:rPr>
        <w:t>法庭</w:t>
      </w:r>
      <w:r w:rsidR="00B763E2" w:rsidRPr="00D55E9F">
        <w:rPr>
          <w:sz w:val="28"/>
          <w:szCs w:val="28"/>
          <w:lang w:eastAsia="zh-TW"/>
        </w:rPr>
        <w:t>不會因為犯案者年輕而判處非</w:t>
      </w:r>
      <w:proofErr w:type="gramStart"/>
      <w:r w:rsidR="00B763E2" w:rsidRPr="00D55E9F">
        <w:rPr>
          <w:sz w:val="28"/>
          <w:szCs w:val="28"/>
          <w:lang w:eastAsia="zh-TW"/>
        </w:rPr>
        <w:t>拘禁式的刑罰</w:t>
      </w:r>
      <w:proofErr w:type="gramEnd"/>
      <w:r w:rsidR="00B763E2" w:rsidRPr="00D55E9F">
        <w:rPr>
          <w:sz w:val="28"/>
          <w:szCs w:val="28"/>
          <w:lang w:eastAsia="zh-TW"/>
        </w:rPr>
        <w:t>：</w:t>
      </w:r>
      <w:r w:rsidR="00A25A9C" w:rsidRPr="00D55E9F">
        <w:rPr>
          <w:rStyle w:val="FootnoteReference"/>
          <w:i/>
          <w:szCs w:val="28"/>
          <w:vertAlign w:val="baseline"/>
          <w:lang w:val="en-GB" w:eastAsia="x-none"/>
        </w:rPr>
        <w:t xml:space="preserve">Poon Chi </w:t>
      </w:r>
      <w:proofErr w:type="spellStart"/>
      <w:r w:rsidR="00A25A9C" w:rsidRPr="00D55E9F">
        <w:rPr>
          <w:rStyle w:val="FootnoteReference"/>
          <w:i/>
          <w:szCs w:val="28"/>
          <w:vertAlign w:val="baseline"/>
          <w:lang w:val="en-GB" w:eastAsia="x-none"/>
        </w:rPr>
        <w:t>Tak</w:t>
      </w:r>
      <w:proofErr w:type="spellEnd"/>
      <w:r w:rsidRPr="00D55E9F">
        <w:rPr>
          <w:szCs w:val="28"/>
          <w:vertAlign w:val="superscript"/>
        </w:rPr>
        <w:footnoteReference w:id="32"/>
      </w:r>
      <w:r w:rsidR="009F7101" w:rsidRPr="00D55E9F">
        <w:rPr>
          <w:sz w:val="28"/>
          <w:szCs w:val="28"/>
          <w:lang w:eastAsia="zh-TW"/>
        </w:rPr>
        <w:t>。</w:t>
      </w:r>
    </w:p>
    <w:p w:rsidR="00F70C43" w:rsidRPr="00D55E9F" w:rsidRDefault="00F70C43" w:rsidP="00F25F89">
      <w:pPr>
        <w:pStyle w:val="Quotation"/>
        <w:numPr>
          <w:ilvl w:val="0"/>
          <w:numId w:val="13"/>
        </w:numPr>
        <w:tabs>
          <w:tab w:val="clear" w:pos="1440"/>
          <w:tab w:val="clear" w:pos="1872"/>
          <w:tab w:val="clear" w:pos="2304"/>
        </w:tabs>
        <w:spacing w:after="520" w:line="360" w:lineRule="auto"/>
        <w:ind w:left="1440" w:hanging="720"/>
        <w:rPr>
          <w:sz w:val="28"/>
          <w:szCs w:val="28"/>
          <w:lang w:eastAsia="zh-TW"/>
        </w:rPr>
      </w:pPr>
      <w:r w:rsidRPr="00D55E9F">
        <w:rPr>
          <w:sz w:val="28"/>
          <w:szCs w:val="28"/>
          <w:lang w:eastAsia="zh-TW"/>
        </w:rPr>
        <w:t>無刑事</w:t>
      </w:r>
      <w:r w:rsidR="0038641D" w:rsidRPr="00D55E9F">
        <w:rPr>
          <w:sz w:val="28"/>
          <w:szCs w:val="28"/>
          <w:lang w:eastAsia="zh-TW"/>
        </w:rPr>
        <w:t>定罪</w:t>
      </w:r>
      <w:r w:rsidRPr="00D55E9F">
        <w:rPr>
          <w:sz w:val="28"/>
          <w:szCs w:val="28"/>
          <w:lang w:eastAsia="zh-TW"/>
        </w:rPr>
        <w:t>紀錄：即使有說法</w:t>
      </w:r>
      <w:r w:rsidR="009F7101" w:rsidRPr="00D55E9F">
        <w:rPr>
          <w:sz w:val="28"/>
          <w:szCs w:val="28"/>
          <w:lang w:eastAsia="zh-TW"/>
        </w:rPr>
        <w:t>指</w:t>
      </w:r>
      <w:r w:rsidR="00A25A9C" w:rsidRPr="00D55E9F">
        <w:rPr>
          <w:sz w:val="28"/>
          <w:szCs w:val="28"/>
          <w:lang w:eastAsia="zh-TW"/>
        </w:rPr>
        <w:t>沒有前科</w:t>
      </w:r>
      <w:r w:rsidRPr="00D55E9F">
        <w:rPr>
          <w:sz w:val="28"/>
          <w:szCs w:val="28"/>
          <w:lang w:eastAsia="zh-TW"/>
        </w:rPr>
        <w:t>者不應被</w:t>
      </w:r>
      <w:r w:rsidR="00A25A9C" w:rsidRPr="00D55E9F">
        <w:rPr>
          <w:sz w:val="28"/>
          <w:szCs w:val="28"/>
          <w:lang w:eastAsia="zh-TW"/>
        </w:rPr>
        <w:t>處以</w:t>
      </w:r>
      <w:proofErr w:type="gramStart"/>
      <w:r w:rsidRPr="00D55E9F">
        <w:rPr>
          <w:sz w:val="28"/>
          <w:szCs w:val="28"/>
          <w:lang w:eastAsia="zh-TW"/>
        </w:rPr>
        <w:t>阻嚇</w:t>
      </w:r>
      <w:r w:rsidR="00A25A9C" w:rsidRPr="00D55E9F">
        <w:rPr>
          <w:sz w:val="28"/>
          <w:szCs w:val="28"/>
          <w:lang w:eastAsia="zh-TW"/>
        </w:rPr>
        <w:t>性</w:t>
      </w:r>
      <w:r w:rsidRPr="00D55E9F">
        <w:rPr>
          <w:sz w:val="28"/>
          <w:szCs w:val="28"/>
          <w:lang w:eastAsia="zh-TW"/>
        </w:rPr>
        <w:t>刑罰</w:t>
      </w:r>
      <w:proofErr w:type="gramEnd"/>
      <w:r w:rsidRPr="00D55E9F">
        <w:rPr>
          <w:sz w:val="28"/>
          <w:szCs w:val="28"/>
          <w:lang w:eastAsia="zh-TW"/>
        </w:rPr>
        <w:t>，涉及公共秩序的罪行</w:t>
      </w:r>
      <w:r w:rsidR="00A25A9C" w:rsidRPr="00D55E9F">
        <w:rPr>
          <w:sz w:val="28"/>
          <w:szCs w:val="28"/>
          <w:lang w:eastAsia="zh-TW"/>
        </w:rPr>
        <w:t>則</w:t>
      </w:r>
      <w:r w:rsidR="0038641D" w:rsidRPr="00D55E9F">
        <w:rPr>
          <w:sz w:val="28"/>
          <w:szCs w:val="28"/>
          <w:lang w:eastAsia="zh-TW"/>
        </w:rPr>
        <w:t>屬</w:t>
      </w:r>
      <w:r w:rsidRPr="00D55E9F">
        <w:rPr>
          <w:sz w:val="28"/>
          <w:szCs w:val="28"/>
          <w:lang w:eastAsia="zh-TW"/>
        </w:rPr>
        <w:t>例</w:t>
      </w:r>
      <w:r w:rsidRPr="00D55E9F">
        <w:rPr>
          <w:sz w:val="28"/>
          <w:szCs w:val="28"/>
          <w:lang w:eastAsia="zh-TW"/>
        </w:rPr>
        <w:lastRenderedPageBreak/>
        <w:t>外</w:t>
      </w:r>
      <w:r w:rsidR="0038641D" w:rsidRPr="00D55E9F">
        <w:rPr>
          <w:sz w:val="28"/>
          <w:szCs w:val="28"/>
          <w:lang w:eastAsia="zh-TW"/>
        </w:rPr>
        <w:t>：</w:t>
      </w:r>
      <w:r w:rsidR="0038641D" w:rsidRPr="00D55E9F">
        <w:rPr>
          <w:rStyle w:val="FootnoteReference"/>
          <w:i/>
          <w:szCs w:val="28"/>
          <w:vertAlign w:val="baseline"/>
          <w:lang w:val="en-GB" w:eastAsia="x-none"/>
        </w:rPr>
        <w:t xml:space="preserve">Nguyen </w:t>
      </w:r>
      <w:proofErr w:type="spellStart"/>
      <w:r w:rsidR="0038641D" w:rsidRPr="00D55E9F">
        <w:rPr>
          <w:rStyle w:val="FootnoteReference"/>
          <w:i/>
          <w:szCs w:val="28"/>
          <w:vertAlign w:val="baseline"/>
          <w:lang w:val="en-GB" w:eastAsia="x-none"/>
        </w:rPr>
        <w:t>Quang</w:t>
      </w:r>
      <w:proofErr w:type="spellEnd"/>
      <w:r w:rsidR="0038641D" w:rsidRPr="00D55E9F">
        <w:rPr>
          <w:rStyle w:val="FootnoteReference"/>
          <w:i/>
          <w:szCs w:val="28"/>
          <w:vertAlign w:val="baseline"/>
          <w:lang w:val="en-GB" w:eastAsia="x-none"/>
        </w:rPr>
        <w:t xml:space="preserve"> Thong &amp; </w:t>
      </w:r>
      <w:proofErr w:type="spellStart"/>
      <w:r w:rsidR="0038641D" w:rsidRPr="00D55E9F">
        <w:rPr>
          <w:rStyle w:val="FootnoteReference"/>
          <w:i/>
          <w:szCs w:val="28"/>
          <w:vertAlign w:val="baseline"/>
          <w:lang w:val="en-GB" w:eastAsia="x-none"/>
        </w:rPr>
        <w:t>Ors</w:t>
      </w:r>
      <w:proofErr w:type="spellEnd"/>
      <w:r w:rsidR="00A25A9C" w:rsidRPr="00D55E9F">
        <w:rPr>
          <w:rStyle w:val="FootnoteReference"/>
          <w:szCs w:val="28"/>
          <w:lang w:eastAsia="zh-TW"/>
        </w:rPr>
        <w:footnoteReference w:id="33"/>
      </w:r>
      <w:r w:rsidR="005E524D" w:rsidRPr="00D55E9F">
        <w:rPr>
          <w:kern w:val="0"/>
          <w:sz w:val="28"/>
          <w:lang w:eastAsia="zh-TW"/>
        </w:rPr>
        <w:t>。</w:t>
      </w:r>
      <w:r w:rsidR="00D929A5" w:rsidRPr="00D55E9F">
        <w:rPr>
          <w:kern w:val="0"/>
          <w:sz w:val="28"/>
          <w:lang w:eastAsia="zh-TW"/>
        </w:rPr>
        <w:t>觀其襲擊目標，</w:t>
      </w:r>
      <w:r w:rsidR="005E524D" w:rsidRPr="00D55E9F">
        <w:rPr>
          <w:kern w:val="0"/>
          <w:sz w:val="28"/>
          <w:lang w:eastAsia="zh-TW"/>
        </w:rPr>
        <w:t>本案</w:t>
      </w:r>
      <w:r w:rsidR="00D929A5" w:rsidRPr="00D55E9F">
        <w:rPr>
          <w:kern w:val="0"/>
          <w:sz w:val="28"/>
          <w:lang w:eastAsia="zh-TW"/>
        </w:rPr>
        <w:t>明顯涉及</w:t>
      </w:r>
      <w:r w:rsidR="00D929A5" w:rsidRPr="00D55E9F">
        <w:rPr>
          <w:sz w:val="28"/>
          <w:szCs w:val="28"/>
          <w:lang w:eastAsia="zh-TW"/>
        </w:rPr>
        <w:t>公共秩序的元素</w:t>
      </w:r>
      <w:r w:rsidR="00D929A5" w:rsidRPr="00D55E9F">
        <w:rPr>
          <w:kern w:val="0"/>
          <w:sz w:val="28"/>
          <w:lang w:eastAsia="zh-TW"/>
        </w:rPr>
        <w:t>。</w:t>
      </w:r>
    </w:p>
    <w:p w:rsidR="00F70C43" w:rsidRPr="00D55E9F" w:rsidRDefault="00D929A5"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HK"/>
        </w:rPr>
        <w:t>上</w:t>
      </w:r>
      <w:r w:rsidRPr="00D55E9F">
        <w:rPr>
          <w:rFonts w:ascii="Times New Roman" w:hAnsi="Times New Roman"/>
          <w:i w:val="0"/>
          <w:lang w:val="en-US" w:eastAsia="zh-TW"/>
        </w:rPr>
        <w:t>述的</w:t>
      </w:r>
      <w:r w:rsidRPr="00D55E9F">
        <w:rPr>
          <w:rFonts w:ascii="Times New Roman" w:hAnsi="Times New Roman"/>
          <w:i w:val="0"/>
          <w:lang w:val="en-US" w:eastAsia="zh-HK"/>
        </w:rPr>
        <w:t>原</w:t>
      </w:r>
      <w:r w:rsidRPr="00D55E9F">
        <w:rPr>
          <w:rFonts w:ascii="Times New Roman" w:hAnsi="Times New Roman"/>
          <w:i w:val="0"/>
          <w:lang w:val="en-US" w:eastAsia="zh-TW"/>
        </w:rPr>
        <w:t>則犯錯，不是把</w:t>
      </w:r>
      <w:r w:rsidR="006411B3" w:rsidRPr="00D55E9F">
        <w:rPr>
          <w:rFonts w:ascii="Times New Roman" w:hAnsi="Times New Roman"/>
          <w:i w:val="0"/>
          <w:lang w:val="en-US" w:eastAsia="zh-HK"/>
        </w:rPr>
        <w:t>感化令</w:t>
      </w:r>
      <w:r w:rsidRPr="00D55E9F">
        <w:rPr>
          <w:rFonts w:ascii="Times New Roman" w:hAnsi="Times New Roman"/>
          <w:i w:val="0"/>
          <w:lang w:val="en-US" w:eastAsia="zh-TW"/>
        </w:rPr>
        <w:t>增加</w:t>
      </w:r>
      <w:r w:rsidR="006411B3" w:rsidRPr="00D55E9F">
        <w:rPr>
          <w:rFonts w:ascii="Times New Roman" w:hAnsi="Times New Roman"/>
          <w:i w:val="0"/>
          <w:lang w:val="en-US" w:eastAsia="zh-HK"/>
        </w:rPr>
        <w:t>至法定上限</w:t>
      </w:r>
      <w:r w:rsidRPr="00D55E9F">
        <w:rPr>
          <w:rFonts w:ascii="Times New Roman" w:hAnsi="Times New Roman"/>
          <w:i w:val="0"/>
          <w:lang w:val="en-US" w:eastAsia="zh-TW"/>
        </w:rPr>
        <w:t>的</w:t>
      </w:r>
      <w:r w:rsidR="006F76D4" w:rsidRPr="00D55E9F">
        <w:rPr>
          <w:rFonts w:ascii="Times New Roman" w:hAnsi="Times New Roman"/>
          <w:i w:val="0"/>
          <w:lang w:val="en-US" w:eastAsia="zh-TW"/>
        </w:rPr>
        <w:t>3</w:t>
      </w:r>
      <w:r w:rsidR="006411B3" w:rsidRPr="00D55E9F">
        <w:rPr>
          <w:rFonts w:ascii="Times New Roman" w:hAnsi="Times New Roman"/>
          <w:i w:val="0"/>
          <w:lang w:val="en-US" w:eastAsia="zh-HK"/>
        </w:rPr>
        <w:t>年</w:t>
      </w:r>
      <w:r w:rsidRPr="00D55E9F">
        <w:rPr>
          <w:rFonts w:ascii="Times New Roman" w:hAnsi="Times New Roman"/>
          <w:i w:val="0"/>
          <w:lang w:val="en-US" w:eastAsia="zh-TW"/>
        </w:rPr>
        <w:t>便能</w:t>
      </w:r>
      <w:r w:rsidR="006411B3" w:rsidRPr="00D55E9F">
        <w:rPr>
          <w:rFonts w:ascii="Times New Roman" w:hAnsi="Times New Roman"/>
          <w:i w:val="0"/>
          <w:lang w:val="en-US" w:eastAsia="zh-HK"/>
        </w:rPr>
        <w:t>彌</w:t>
      </w:r>
      <w:r w:rsidR="006411B3" w:rsidRPr="00D55E9F">
        <w:rPr>
          <w:rFonts w:ascii="Times New Roman" w:hAnsi="Times New Roman"/>
          <w:i w:val="0"/>
          <w:lang w:val="en-US" w:eastAsia="zh-TW"/>
        </w:rPr>
        <w:t>補</w:t>
      </w:r>
      <w:r w:rsidR="00F70C43" w:rsidRPr="00D55E9F">
        <w:rPr>
          <w:rFonts w:ascii="Times New Roman" w:hAnsi="Times New Roman"/>
          <w:i w:val="0"/>
          <w:lang w:val="en-US" w:eastAsia="zh-TW"/>
        </w:rPr>
        <w:t>。</w:t>
      </w:r>
    </w:p>
    <w:p w:rsidR="006411B3" w:rsidRPr="00D55E9F" w:rsidRDefault="0041532C" w:rsidP="006411B3">
      <w:pPr>
        <w:pStyle w:val="para"/>
        <w:keepNext/>
        <w:numPr>
          <w:ilvl w:val="0"/>
          <w:numId w:val="0"/>
        </w:numPr>
        <w:tabs>
          <w:tab w:val="left" w:pos="720"/>
        </w:tabs>
        <w:spacing w:before="0" w:after="360"/>
        <w:ind w:left="720" w:hanging="720"/>
        <w:rPr>
          <w:i/>
          <w:lang w:val="en-US" w:eastAsia="zh-TW"/>
        </w:rPr>
      </w:pPr>
      <w:r w:rsidRPr="00D55E9F">
        <w:rPr>
          <w:i/>
          <w:lang w:val="en-US" w:eastAsia="zh-TW"/>
        </w:rPr>
        <w:t>F</w:t>
      </w:r>
      <w:r w:rsidR="0043304B" w:rsidRPr="00D55E9F">
        <w:rPr>
          <w:i/>
          <w:lang w:val="en-US" w:eastAsia="zh-TW"/>
        </w:rPr>
        <w:t>.4</w:t>
      </w:r>
      <w:r w:rsidR="0043304B" w:rsidRPr="00D55E9F">
        <w:rPr>
          <w:i/>
          <w:lang w:val="en-US" w:eastAsia="zh-TW"/>
        </w:rPr>
        <w:tab/>
      </w:r>
      <w:r w:rsidR="003965FA" w:rsidRPr="00D55E9F">
        <w:rPr>
          <w:i/>
          <w:lang w:val="en-US" w:eastAsia="zh-TW"/>
        </w:rPr>
        <w:t>檢控人員在</w:t>
      </w:r>
      <w:r w:rsidR="006411B3" w:rsidRPr="00D55E9F">
        <w:rPr>
          <w:i/>
          <w:lang w:val="en-US" w:eastAsia="zh-TW"/>
        </w:rPr>
        <w:t>量刑時的角色</w:t>
      </w:r>
    </w:p>
    <w:p w:rsidR="00F70C43" w:rsidRPr="00D55E9F" w:rsidRDefault="00221C76"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作為一個附帶議題，</w:t>
      </w:r>
      <w:r w:rsidR="00CC0744" w:rsidRPr="00D55E9F">
        <w:rPr>
          <w:rFonts w:ascii="Times New Roman" w:hAnsi="Times New Roman"/>
          <w:i w:val="0"/>
          <w:lang w:val="en-US" w:eastAsia="zh-TW"/>
        </w:rPr>
        <w:t>申請人</w:t>
      </w:r>
      <w:r w:rsidR="006F76D4" w:rsidRPr="00D55E9F">
        <w:rPr>
          <w:rFonts w:ascii="Times New Roman" w:hAnsi="Times New Roman"/>
          <w:i w:val="0"/>
          <w:lang w:val="en-US" w:eastAsia="zh-TW"/>
        </w:rPr>
        <w:t>期望上訴法庭能在現有的框架下（見</w:t>
      </w:r>
      <w:r w:rsidRPr="00D55E9F">
        <w:rPr>
          <w:rStyle w:val="FootnoteReference"/>
          <w:szCs w:val="28"/>
          <w:vertAlign w:val="baseline"/>
          <w:lang w:eastAsia="x-none"/>
        </w:rPr>
        <w:t xml:space="preserve">Jim Chong </w:t>
      </w:r>
      <w:proofErr w:type="spellStart"/>
      <w:r w:rsidRPr="00D55E9F">
        <w:rPr>
          <w:rStyle w:val="FootnoteReference"/>
          <w:szCs w:val="28"/>
          <w:vertAlign w:val="baseline"/>
          <w:lang w:eastAsia="x-none"/>
        </w:rPr>
        <w:t>Shing</w:t>
      </w:r>
      <w:proofErr w:type="spellEnd"/>
      <w:r w:rsidRPr="00D55E9F">
        <w:rPr>
          <w:rStyle w:val="FootnoteReference"/>
          <w:i w:val="0"/>
          <w:lang w:val="en-US"/>
        </w:rPr>
        <w:footnoteReference w:id="34"/>
      </w:r>
      <w:r w:rsidRPr="00D55E9F">
        <w:rPr>
          <w:rFonts w:ascii="Times New Roman" w:hAnsi="Times New Roman"/>
          <w:i w:val="0"/>
          <w:lang w:val="en-US" w:eastAsia="zh-TW"/>
        </w:rPr>
        <w:t>）檢視檢控人員在量刑時的角色</w:t>
      </w:r>
      <w:r w:rsidR="00F70C43" w:rsidRPr="00D55E9F">
        <w:rPr>
          <w:rFonts w:ascii="Times New Roman" w:hAnsi="Times New Roman"/>
          <w:i w:val="0"/>
          <w:lang w:val="en-US" w:eastAsia="zh-TW"/>
        </w:rPr>
        <w:t>。</w:t>
      </w:r>
    </w:p>
    <w:p w:rsidR="006411B3" w:rsidRPr="00D55E9F" w:rsidRDefault="0041532C" w:rsidP="006411B3">
      <w:pPr>
        <w:pStyle w:val="para"/>
        <w:keepNext/>
        <w:numPr>
          <w:ilvl w:val="0"/>
          <w:numId w:val="0"/>
        </w:numPr>
        <w:tabs>
          <w:tab w:val="left" w:pos="720"/>
        </w:tabs>
        <w:spacing w:before="0" w:after="360"/>
        <w:ind w:left="720" w:hanging="720"/>
        <w:rPr>
          <w:i/>
          <w:lang w:val="en-US" w:eastAsia="zh-TW"/>
        </w:rPr>
      </w:pPr>
      <w:r w:rsidRPr="00D55E9F">
        <w:rPr>
          <w:i/>
          <w:lang w:val="en-US"/>
        </w:rPr>
        <w:t>G</w:t>
      </w:r>
      <w:r w:rsidR="006411B3" w:rsidRPr="00D55E9F">
        <w:rPr>
          <w:i/>
          <w:lang w:val="en-US" w:eastAsia="zh-TW"/>
        </w:rPr>
        <w:t>.</w:t>
      </w:r>
      <w:r w:rsidR="006411B3" w:rsidRPr="00D55E9F">
        <w:rPr>
          <w:i/>
          <w:lang w:val="en-US" w:eastAsia="zh-TW"/>
        </w:rPr>
        <w:tab/>
      </w:r>
      <w:r w:rsidR="006411B3" w:rsidRPr="00D55E9F">
        <w:rPr>
          <w:i/>
          <w:lang w:val="en-US" w:eastAsia="zh-TW"/>
        </w:rPr>
        <w:t>答辯人的回應</w:t>
      </w:r>
    </w:p>
    <w:p w:rsidR="006F76D4" w:rsidRPr="00D55E9F" w:rsidRDefault="006F76D4"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在覆核階段才代表答辯人的</w:t>
      </w:r>
      <w:r w:rsidR="006411B3" w:rsidRPr="00D55E9F">
        <w:rPr>
          <w:rFonts w:ascii="Times New Roman" w:hAnsi="Times New Roman"/>
          <w:i w:val="0"/>
          <w:lang w:val="en-US" w:eastAsia="zh-TW"/>
        </w:rPr>
        <w:t>劉偉聰大律師回應</w:t>
      </w:r>
      <w:r w:rsidRPr="00D55E9F">
        <w:rPr>
          <w:rFonts w:ascii="Times New Roman" w:hAnsi="Times New Roman"/>
          <w:i w:val="0"/>
          <w:lang w:val="en-US" w:eastAsia="zh-TW"/>
        </w:rPr>
        <w:t>申請人的覆核理據如下。</w:t>
      </w:r>
    </w:p>
    <w:p w:rsidR="00F70C43" w:rsidRPr="00D55E9F" w:rsidRDefault="006411B3"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判刑覆核比一般判刑上訴更為</w:t>
      </w:r>
      <w:proofErr w:type="gramStart"/>
      <w:r w:rsidRPr="00D55E9F">
        <w:rPr>
          <w:rFonts w:ascii="Times New Roman" w:hAnsi="Times New Roman"/>
          <w:i w:val="0"/>
          <w:lang w:val="en-US" w:eastAsia="zh-TW"/>
        </w:rPr>
        <w:t>嚴格</w:t>
      </w:r>
      <w:r w:rsidR="00653658" w:rsidRPr="00D55E9F">
        <w:rPr>
          <w:rFonts w:ascii="Times New Roman" w:hAnsi="Times New Roman"/>
          <w:i w:val="0"/>
          <w:lang w:val="en-US" w:eastAsia="zh-TW"/>
        </w:rPr>
        <w:t>，</w:t>
      </w:r>
      <w:proofErr w:type="gramEnd"/>
      <w:r w:rsidRPr="00D55E9F">
        <w:rPr>
          <w:rFonts w:ascii="Times New Roman" w:hAnsi="Times New Roman"/>
          <w:i w:val="0"/>
          <w:lang w:val="en-US" w:eastAsia="zh-TW"/>
        </w:rPr>
        <w:t>上訴法庭不會輕易接納覆核</w:t>
      </w:r>
      <w:r w:rsidR="00653658" w:rsidRPr="00D55E9F">
        <w:rPr>
          <w:rFonts w:ascii="Times New Roman" w:hAnsi="Times New Roman"/>
          <w:i w:val="0"/>
          <w:lang w:val="en-US" w:eastAsia="zh-TW"/>
        </w:rPr>
        <w:t>的</w:t>
      </w:r>
      <w:r w:rsidRPr="00D55E9F">
        <w:rPr>
          <w:rFonts w:ascii="Times New Roman" w:hAnsi="Times New Roman"/>
          <w:i w:val="0"/>
          <w:lang w:val="en-US" w:eastAsia="zh-TW"/>
        </w:rPr>
        <w:t>申請</w:t>
      </w:r>
      <w:r w:rsidR="00653658" w:rsidRPr="00D55E9F">
        <w:rPr>
          <w:rFonts w:ascii="Times New Roman" w:hAnsi="Times New Roman"/>
          <w:i w:val="0"/>
          <w:lang w:val="en-US" w:eastAsia="zh-TW"/>
        </w:rPr>
        <w:t>。律政司司長必須證明，有關的判刑</w:t>
      </w:r>
      <w:r w:rsidRPr="00D55E9F">
        <w:rPr>
          <w:rFonts w:ascii="Times New Roman" w:hAnsi="Times New Roman"/>
          <w:i w:val="0"/>
          <w:lang w:val="en-US" w:eastAsia="zh-TW"/>
        </w:rPr>
        <w:t>法律</w:t>
      </w:r>
      <w:r w:rsidR="00653658" w:rsidRPr="00D55E9F">
        <w:rPr>
          <w:rFonts w:ascii="Times New Roman" w:hAnsi="Times New Roman"/>
          <w:i w:val="0"/>
          <w:lang w:val="en-US" w:eastAsia="zh-TW"/>
        </w:rPr>
        <w:t>有錯，或</w:t>
      </w:r>
      <w:r w:rsidRPr="00D55E9F">
        <w:rPr>
          <w:rFonts w:ascii="Times New Roman" w:hAnsi="Times New Roman"/>
          <w:i w:val="0"/>
          <w:lang w:val="en-US" w:eastAsia="zh-TW"/>
        </w:rPr>
        <w:t>明顯過輕，上訴法庭才會干預</w:t>
      </w:r>
      <w:r w:rsidR="00F70C43" w:rsidRPr="00D55E9F">
        <w:rPr>
          <w:rFonts w:ascii="Times New Roman" w:hAnsi="Times New Roman"/>
          <w:i w:val="0"/>
          <w:lang w:val="en-US" w:eastAsia="zh-TW"/>
        </w:rPr>
        <w:t>。</w:t>
      </w:r>
    </w:p>
    <w:p w:rsidR="00F70C43" w:rsidRPr="00D55E9F" w:rsidRDefault="006411B3"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HK"/>
        </w:rPr>
        <w:t>申</w:t>
      </w:r>
      <w:r w:rsidRPr="00D55E9F">
        <w:rPr>
          <w:rFonts w:ascii="Times New Roman" w:hAnsi="Times New Roman"/>
          <w:i w:val="0"/>
          <w:lang w:val="en-US" w:eastAsia="zh-TW"/>
        </w:rPr>
        <w:t>請</w:t>
      </w:r>
      <w:r w:rsidRPr="00D55E9F">
        <w:rPr>
          <w:rFonts w:ascii="Times New Roman" w:hAnsi="Times New Roman"/>
          <w:i w:val="0"/>
          <w:lang w:val="en-US" w:eastAsia="zh-HK"/>
        </w:rPr>
        <w:t>人</w:t>
      </w:r>
      <w:r w:rsidR="00A21D74" w:rsidRPr="00D55E9F">
        <w:rPr>
          <w:rFonts w:ascii="Times New Roman" w:hAnsi="Times New Roman"/>
          <w:i w:val="0"/>
          <w:lang w:val="en-US" w:eastAsia="zh-TW"/>
        </w:rPr>
        <w:t>雖然力稱本案</w:t>
      </w:r>
      <w:r w:rsidR="000558F5" w:rsidRPr="00D55E9F">
        <w:rPr>
          <w:rFonts w:ascii="Times New Roman" w:hAnsi="Times New Roman"/>
          <w:i w:val="0"/>
          <w:lang w:val="en-US" w:eastAsia="zh-TW"/>
        </w:rPr>
        <w:t>須</w:t>
      </w:r>
      <w:r w:rsidR="00AC22AA" w:rsidRPr="00D55E9F">
        <w:rPr>
          <w:rFonts w:ascii="Times New Roman" w:hAnsi="Times New Roman"/>
          <w:i w:val="0"/>
          <w:lang w:val="en-US" w:eastAsia="zh-TW"/>
        </w:rPr>
        <w:t>處</w:t>
      </w:r>
      <w:r w:rsidR="009D196B" w:rsidRPr="00D55E9F">
        <w:rPr>
          <w:rFonts w:ascii="Times New Roman" w:hAnsi="Times New Roman"/>
          <w:i w:val="0"/>
          <w:lang w:val="en-US" w:eastAsia="zh-TW"/>
        </w:rPr>
        <w:t>以</w:t>
      </w:r>
      <w:proofErr w:type="gramStart"/>
      <w:r w:rsidR="00A21D74" w:rsidRPr="00D55E9F">
        <w:rPr>
          <w:rFonts w:ascii="Times New Roman" w:hAnsi="Times New Roman"/>
          <w:i w:val="0"/>
          <w:lang w:val="en-US" w:eastAsia="zh-TW"/>
        </w:rPr>
        <w:t>拘禁式的刑罰</w:t>
      </w:r>
      <w:proofErr w:type="gramEnd"/>
      <w:r w:rsidR="00A21D74" w:rsidRPr="00D55E9F">
        <w:rPr>
          <w:rFonts w:ascii="Times New Roman" w:hAnsi="Times New Roman"/>
          <w:i w:val="0"/>
          <w:lang w:val="en-US" w:eastAsia="zh-TW"/>
        </w:rPr>
        <w:t>，卻</w:t>
      </w:r>
      <w:r w:rsidRPr="00D55E9F">
        <w:rPr>
          <w:rFonts w:ascii="Times New Roman" w:hAnsi="Times New Roman"/>
          <w:i w:val="0"/>
          <w:lang w:val="en-US" w:eastAsia="zh-HK"/>
        </w:rPr>
        <w:t>未能</w:t>
      </w:r>
      <w:r w:rsidR="00C36895" w:rsidRPr="00D55E9F">
        <w:rPr>
          <w:rFonts w:ascii="Times New Roman" w:hAnsi="Times New Roman"/>
          <w:i w:val="0"/>
          <w:lang w:val="en-US" w:eastAsia="zh-TW"/>
        </w:rPr>
        <w:t>援引</w:t>
      </w:r>
      <w:r w:rsidR="00A21D74" w:rsidRPr="00D55E9F">
        <w:rPr>
          <w:rFonts w:ascii="Times New Roman" w:hAnsi="Times New Roman"/>
          <w:i w:val="0"/>
          <w:lang w:val="en-US" w:eastAsia="zh-TW"/>
        </w:rPr>
        <w:t>任何</w:t>
      </w:r>
      <w:r w:rsidR="000558F5" w:rsidRPr="00D55E9F">
        <w:rPr>
          <w:rFonts w:ascii="Times New Roman" w:hAnsi="Times New Roman"/>
          <w:i w:val="0"/>
          <w:lang w:val="en-US" w:eastAsia="zh-TW"/>
        </w:rPr>
        <w:t>類似</w:t>
      </w:r>
      <w:r w:rsidR="00DC303C" w:rsidRPr="00D55E9F">
        <w:rPr>
          <w:rFonts w:ascii="Times New Roman" w:hAnsi="Times New Roman"/>
          <w:i w:val="0"/>
          <w:lang w:val="en-US" w:eastAsia="zh-TW"/>
        </w:rPr>
        <w:t>案例</w:t>
      </w:r>
      <w:r w:rsidR="00C92766" w:rsidRPr="00D55E9F">
        <w:rPr>
          <w:rFonts w:ascii="Times New Roman" w:hAnsi="Times New Roman"/>
          <w:i w:val="0"/>
          <w:lang w:val="en-US" w:eastAsia="zh-TW"/>
        </w:rPr>
        <w:t>以</w:t>
      </w:r>
      <w:r w:rsidR="00C36895" w:rsidRPr="00D55E9F">
        <w:rPr>
          <w:rFonts w:ascii="Times New Roman" w:hAnsi="Times New Roman"/>
          <w:i w:val="0"/>
          <w:lang w:val="en-US" w:eastAsia="zh-TW"/>
        </w:rPr>
        <w:t>顯示</w:t>
      </w:r>
      <w:r w:rsidR="00A21D74" w:rsidRPr="00D55E9F">
        <w:rPr>
          <w:rFonts w:ascii="Times New Roman" w:hAnsi="Times New Roman"/>
          <w:i w:val="0"/>
          <w:lang w:val="en-US" w:eastAsia="zh-TW"/>
        </w:rPr>
        <w:t>涉</w:t>
      </w:r>
      <w:r w:rsidR="00C36895" w:rsidRPr="00D55E9F">
        <w:rPr>
          <w:rFonts w:ascii="Times New Roman" w:hAnsi="Times New Roman"/>
          <w:i w:val="0"/>
          <w:lang w:val="en-US" w:eastAsia="zh-TW"/>
        </w:rPr>
        <w:t>案</w:t>
      </w:r>
      <w:r w:rsidRPr="00D55E9F">
        <w:rPr>
          <w:rFonts w:ascii="Times New Roman" w:hAnsi="Times New Roman"/>
          <w:i w:val="0"/>
          <w:lang w:val="en-US" w:eastAsia="zh-HK"/>
        </w:rPr>
        <w:t>少年犯</w:t>
      </w:r>
      <w:r w:rsidR="00C36895" w:rsidRPr="00D55E9F">
        <w:rPr>
          <w:rFonts w:ascii="Times New Roman" w:hAnsi="Times New Roman"/>
          <w:i w:val="0"/>
          <w:lang w:val="en-US" w:eastAsia="zh-TW"/>
        </w:rPr>
        <w:t>會被</w:t>
      </w:r>
      <w:r w:rsidR="009D196B" w:rsidRPr="00D55E9F">
        <w:rPr>
          <w:rFonts w:ascii="Times New Roman" w:hAnsi="Times New Roman"/>
          <w:i w:val="0"/>
          <w:lang w:val="en-US" w:eastAsia="zh-TW"/>
        </w:rPr>
        <w:t>判</w:t>
      </w:r>
      <w:r w:rsidR="00C966B0" w:rsidRPr="00D55E9F">
        <w:rPr>
          <w:rFonts w:ascii="Times New Roman" w:hAnsi="Times New Roman"/>
          <w:i w:val="0"/>
          <w:lang w:val="en-US" w:eastAsia="zh-TW"/>
        </w:rPr>
        <w:t>處</w:t>
      </w:r>
      <w:r w:rsidRPr="00D55E9F">
        <w:rPr>
          <w:rFonts w:ascii="Times New Roman" w:hAnsi="Times New Roman"/>
          <w:i w:val="0"/>
          <w:lang w:val="en-US" w:eastAsia="zh-HK"/>
        </w:rPr>
        <w:t>即時監禁</w:t>
      </w:r>
      <w:r w:rsidR="00BA5B14" w:rsidRPr="00D55E9F">
        <w:rPr>
          <w:rStyle w:val="FootnoteReference"/>
          <w:i w:val="0"/>
          <w:lang w:val="en-US"/>
        </w:rPr>
        <w:footnoteReference w:id="35"/>
      </w:r>
      <w:r w:rsidRPr="00D55E9F">
        <w:rPr>
          <w:rFonts w:ascii="Times New Roman" w:hAnsi="Times New Roman"/>
          <w:i w:val="0"/>
          <w:lang w:val="en-US" w:eastAsia="zh-TW"/>
        </w:rPr>
        <w:t>。</w:t>
      </w:r>
      <w:r w:rsidR="004744A3" w:rsidRPr="00D55E9F">
        <w:rPr>
          <w:rFonts w:ascii="Times New Roman" w:hAnsi="Times New Roman"/>
          <w:i w:val="0"/>
          <w:lang w:val="en-US" w:eastAsia="zh-TW"/>
        </w:rPr>
        <w:t>反過來</w:t>
      </w:r>
      <w:r w:rsidR="00C36895" w:rsidRPr="00D55E9F">
        <w:rPr>
          <w:rFonts w:ascii="Times New Roman" w:hAnsi="Times New Roman"/>
          <w:i w:val="0"/>
          <w:lang w:val="en-US" w:eastAsia="zh-TW"/>
        </w:rPr>
        <w:t>，</w:t>
      </w:r>
      <w:r w:rsidRPr="00D55E9F">
        <w:rPr>
          <w:rFonts w:ascii="Times New Roman" w:hAnsi="Times New Roman"/>
          <w:i w:val="0"/>
          <w:lang w:val="en-US" w:eastAsia="zh-HK"/>
        </w:rPr>
        <w:t>區域</w:t>
      </w:r>
      <w:r w:rsidRPr="00D55E9F">
        <w:rPr>
          <w:rFonts w:ascii="Times New Roman" w:hAnsi="Times New Roman"/>
          <w:i w:val="0"/>
          <w:lang w:val="en-US" w:eastAsia="zh-HK"/>
        </w:rPr>
        <w:lastRenderedPageBreak/>
        <w:t>法院</w:t>
      </w:r>
      <w:r w:rsidR="00C36895" w:rsidRPr="00D55E9F">
        <w:rPr>
          <w:rFonts w:ascii="Times New Roman" w:hAnsi="Times New Roman"/>
          <w:i w:val="0"/>
          <w:lang w:val="en-US" w:eastAsia="zh-TW"/>
        </w:rPr>
        <w:t>的判決顯示，即使是縱火案，感化令也不一定是不合適的刑罰</w:t>
      </w:r>
      <w:r w:rsidRPr="00D55E9F">
        <w:rPr>
          <w:rStyle w:val="FootnoteReference"/>
          <w:i w:val="0"/>
          <w:lang w:val="en-US" w:eastAsia="zh-HK"/>
        </w:rPr>
        <w:footnoteReference w:id="36"/>
      </w:r>
      <w:r w:rsidR="00F70C43" w:rsidRPr="00D55E9F">
        <w:rPr>
          <w:rFonts w:ascii="Times New Roman" w:hAnsi="Times New Roman"/>
          <w:i w:val="0"/>
          <w:lang w:val="en-US" w:eastAsia="zh-TW"/>
        </w:rPr>
        <w:t>。</w:t>
      </w:r>
      <w:r w:rsidR="004744A3" w:rsidRPr="00D55E9F">
        <w:rPr>
          <w:rFonts w:ascii="Times New Roman" w:hAnsi="Times New Roman"/>
          <w:i w:val="0"/>
          <w:lang w:val="en-US" w:eastAsia="zh-TW"/>
        </w:rPr>
        <w:t>答辯人的情況</w:t>
      </w:r>
      <w:r w:rsidR="002332BF" w:rsidRPr="00D55E9F">
        <w:rPr>
          <w:rFonts w:ascii="Times New Roman" w:hAnsi="Times New Roman"/>
          <w:i w:val="0"/>
          <w:lang w:val="en-US" w:eastAsia="zh-TW"/>
        </w:rPr>
        <w:t>與</w:t>
      </w:r>
      <w:r w:rsidR="00C659C5" w:rsidRPr="00D55E9F">
        <w:rPr>
          <w:rFonts w:ascii="Times New Roman" w:hAnsi="Times New Roman"/>
          <w:i w:val="0"/>
          <w:lang w:val="en-US" w:eastAsia="zh-TW"/>
        </w:rPr>
        <w:t>該</w:t>
      </w:r>
      <w:r w:rsidR="002332BF" w:rsidRPr="00D55E9F">
        <w:rPr>
          <w:rFonts w:ascii="Times New Roman" w:hAnsi="Times New Roman"/>
          <w:i w:val="0"/>
          <w:lang w:val="en-US" w:eastAsia="zh-TW"/>
        </w:rPr>
        <w:t>些</w:t>
      </w:r>
      <w:r w:rsidR="004744A3" w:rsidRPr="00D55E9F">
        <w:rPr>
          <w:rFonts w:ascii="Times New Roman" w:hAnsi="Times New Roman"/>
          <w:i w:val="0"/>
          <w:lang w:val="en-US" w:eastAsia="zh-TW"/>
        </w:rPr>
        <w:t>案件的被告</w:t>
      </w:r>
      <w:r w:rsidR="004744A3" w:rsidRPr="00D55E9F">
        <w:rPr>
          <w:i w:val="0"/>
          <w:lang w:val="en-US" w:eastAsia="zh-TW"/>
        </w:rPr>
        <w:t>相</w:t>
      </w:r>
      <w:r w:rsidR="00FA3DC8" w:rsidRPr="00D55E9F">
        <w:rPr>
          <w:rFonts w:hint="eastAsia"/>
          <w:i w:val="0"/>
          <w:lang w:val="en-US" w:eastAsia="zh-HK"/>
        </w:rPr>
        <w:t>若</w:t>
      </w:r>
      <w:r w:rsidR="00C659C5" w:rsidRPr="00D55E9F">
        <w:rPr>
          <w:rFonts w:ascii="Times New Roman" w:hAnsi="Times New Roman"/>
          <w:i w:val="0"/>
          <w:lang w:val="en-US" w:eastAsia="zh-TW"/>
        </w:rPr>
        <w:t>，</w:t>
      </w:r>
      <w:r w:rsidR="006D3935" w:rsidRPr="00D55E9F">
        <w:rPr>
          <w:rFonts w:ascii="Times New Roman" w:hAnsi="Times New Roman"/>
          <w:i w:val="0"/>
          <w:lang w:val="en-US" w:eastAsia="zh-TW"/>
        </w:rPr>
        <w:t>甚</w:t>
      </w:r>
      <w:r w:rsidR="00C659C5" w:rsidRPr="00D55E9F">
        <w:rPr>
          <w:rFonts w:ascii="Times New Roman" w:hAnsi="Times New Roman"/>
          <w:i w:val="0"/>
          <w:lang w:val="en-US" w:eastAsia="zh-TW"/>
        </w:rPr>
        <w:t>至</w:t>
      </w:r>
      <w:r w:rsidR="004744A3" w:rsidRPr="00D55E9F">
        <w:rPr>
          <w:rFonts w:ascii="Times New Roman" w:hAnsi="Times New Roman"/>
          <w:i w:val="0"/>
          <w:lang w:val="en-US" w:eastAsia="zh-TW"/>
        </w:rPr>
        <w:t>更特殊，</w:t>
      </w:r>
      <w:proofErr w:type="gramStart"/>
      <w:r w:rsidR="004744A3" w:rsidRPr="00D55E9F">
        <w:rPr>
          <w:rFonts w:ascii="Times New Roman" w:hAnsi="Times New Roman"/>
          <w:i w:val="0"/>
          <w:lang w:val="en-US" w:eastAsia="zh-TW"/>
        </w:rPr>
        <w:t>感化令就更</w:t>
      </w:r>
      <w:proofErr w:type="gramEnd"/>
      <w:r w:rsidR="004744A3" w:rsidRPr="00D55E9F">
        <w:rPr>
          <w:rFonts w:ascii="Times New Roman" w:hAnsi="Times New Roman"/>
          <w:i w:val="0"/>
          <w:lang w:val="en-US" w:eastAsia="zh-TW"/>
        </w:rPr>
        <w:t>非原則有錯</w:t>
      </w:r>
      <w:r w:rsidR="00D37F35" w:rsidRPr="00D55E9F">
        <w:rPr>
          <w:rFonts w:ascii="Times New Roman" w:hAnsi="Times New Roman"/>
          <w:i w:val="0"/>
          <w:lang w:val="en-US" w:eastAsia="zh-TW"/>
        </w:rPr>
        <w:t>或</w:t>
      </w:r>
      <w:r w:rsidR="004744A3" w:rsidRPr="00D55E9F">
        <w:rPr>
          <w:rFonts w:ascii="Times New Roman" w:hAnsi="Times New Roman"/>
          <w:i w:val="0"/>
          <w:lang w:val="en-US" w:eastAsia="zh-TW"/>
        </w:rPr>
        <w:t>明顯不足</w:t>
      </w:r>
      <w:r w:rsidR="009B4286" w:rsidRPr="00D55E9F">
        <w:rPr>
          <w:rFonts w:ascii="Times New Roman" w:hAnsi="Times New Roman"/>
          <w:i w:val="0"/>
          <w:lang w:val="en-US" w:eastAsia="zh-TW"/>
        </w:rPr>
        <w:t>的刑罰</w:t>
      </w:r>
      <w:r w:rsidR="004744A3" w:rsidRPr="00D55E9F">
        <w:rPr>
          <w:rFonts w:ascii="Times New Roman" w:hAnsi="Times New Roman"/>
          <w:i w:val="0"/>
          <w:lang w:val="en-US" w:eastAsia="zh-TW"/>
        </w:rPr>
        <w:t>。</w:t>
      </w:r>
    </w:p>
    <w:p w:rsidR="00D74EA9" w:rsidRPr="00D55E9F" w:rsidRDefault="000E5820" w:rsidP="00FE60A4">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HK"/>
        </w:rPr>
        <w:t>申</w:t>
      </w:r>
      <w:r w:rsidRPr="00D55E9F">
        <w:rPr>
          <w:rFonts w:ascii="Times New Roman" w:hAnsi="Times New Roman"/>
          <w:i w:val="0"/>
          <w:lang w:val="en-US" w:eastAsia="zh-TW"/>
        </w:rPr>
        <w:t>請</w:t>
      </w:r>
      <w:r w:rsidR="007177A4" w:rsidRPr="00D55E9F">
        <w:rPr>
          <w:rFonts w:ascii="Times New Roman" w:hAnsi="Times New Roman"/>
          <w:i w:val="0"/>
          <w:lang w:val="en-US" w:eastAsia="zh-HK"/>
        </w:rPr>
        <w:t>人</w:t>
      </w:r>
      <w:r w:rsidR="007177A4" w:rsidRPr="00D55E9F">
        <w:rPr>
          <w:rFonts w:ascii="Times New Roman" w:hAnsi="Times New Roman"/>
          <w:i w:val="0"/>
          <w:lang w:val="en-US" w:eastAsia="zh-TW"/>
        </w:rPr>
        <w:t>聲稱</w:t>
      </w:r>
      <w:r w:rsidRPr="00D55E9F">
        <w:rPr>
          <w:rFonts w:ascii="Times New Roman" w:hAnsi="Times New Roman"/>
          <w:i w:val="0"/>
          <w:lang w:val="en-US" w:eastAsia="zh-TW"/>
        </w:rPr>
        <w:t>原審</w:t>
      </w:r>
      <w:r w:rsidRPr="00D55E9F">
        <w:rPr>
          <w:rFonts w:ascii="Times New Roman" w:hAnsi="Times New Roman"/>
          <w:i w:val="0"/>
          <w:lang w:val="en-US" w:eastAsia="zh-HK"/>
        </w:rPr>
        <w:t>裁</w:t>
      </w:r>
      <w:r w:rsidRPr="00D55E9F">
        <w:rPr>
          <w:rFonts w:ascii="Times New Roman" w:hAnsi="Times New Roman"/>
          <w:i w:val="0"/>
          <w:lang w:val="en-US" w:eastAsia="zh-TW"/>
        </w:rPr>
        <w:t>判</w:t>
      </w:r>
      <w:r w:rsidRPr="00D55E9F">
        <w:rPr>
          <w:rFonts w:ascii="Times New Roman" w:hAnsi="Times New Roman"/>
          <w:i w:val="0"/>
          <w:lang w:val="en-US" w:eastAsia="zh-HK"/>
        </w:rPr>
        <w:t>官有既定立</w:t>
      </w:r>
      <w:r w:rsidRPr="00D55E9F">
        <w:rPr>
          <w:rFonts w:ascii="Times New Roman" w:hAnsi="Times New Roman"/>
          <w:i w:val="0"/>
          <w:lang w:val="en-US" w:eastAsia="zh-TW"/>
        </w:rPr>
        <w:t>場，是不</w:t>
      </w:r>
      <w:r w:rsidRPr="00D55E9F">
        <w:rPr>
          <w:rFonts w:ascii="Times New Roman" w:hAnsi="Times New Roman"/>
          <w:i w:val="0"/>
          <w:lang w:val="en-US" w:eastAsia="zh-HK"/>
        </w:rPr>
        <w:t>公平</w:t>
      </w:r>
      <w:r w:rsidRPr="00D55E9F">
        <w:rPr>
          <w:rFonts w:ascii="Times New Roman" w:hAnsi="Times New Roman"/>
          <w:i w:val="0"/>
          <w:lang w:val="en-US" w:eastAsia="zh-TW"/>
        </w:rPr>
        <w:t>的。原審</w:t>
      </w:r>
      <w:r w:rsidR="006411B3" w:rsidRPr="00D55E9F">
        <w:rPr>
          <w:rFonts w:ascii="Times New Roman" w:hAnsi="Times New Roman"/>
          <w:i w:val="0"/>
          <w:lang w:val="en-US" w:eastAsia="zh-HK"/>
        </w:rPr>
        <w:t>裁</w:t>
      </w:r>
      <w:r w:rsidR="006411B3" w:rsidRPr="00D55E9F">
        <w:rPr>
          <w:rFonts w:ascii="Times New Roman" w:hAnsi="Times New Roman"/>
          <w:i w:val="0"/>
          <w:lang w:val="en-US" w:eastAsia="zh-TW"/>
        </w:rPr>
        <w:t>判</w:t>
      </w:r>
      <w:r w:rsidR="006411B3" w:rsidRPr="00D55E9F">
        <w:rPr>
          <w:rFonts w:ascii="Times New Roman" w:hAnsi="Times New Roman"/>
          <w:i w:val="0"/>
          <w:lang w:val="en-US" w:eastAsia="zh-HK"/>
        </w:rPr>
        <w:t>官是</w:t>
      </w:r>
      <w:r w:rsidRPr="00D55E9F">
        <w:rPr>
          <w:rFonts w:ascii="Times New Roman" w:hAnsi="Times New Roman"/>
          <w:i w:val="0"/>
          <w:lang w:val="en-US" w:eastAsia="zh-TW"/>
        </w:rPr>
        <w:t>因為</w:t>
      </w:r>
      <w:r w:rsidR="00FA3DC8" w:rsidRPr="00D55E9F">
        <w:rPr>
          <w:rFonts w:hint="eastAsia"/>
          <w:i w:val="0"/>
          <w:lang w:val="en-US" w:eastAsia="zh-HK"/>
        </w:rPr>
        <w:t>答</w:t>
      </w:r>
      <w:r w:rsidR="006411B3" w:rsidRPr="00D55E9F">
        <w:rPr>
          <w:i w:val="0"/>
          <w:lang w:val="en-US" w:eastAsia="zh-HK"/>
        </w:rPr>
        <w:t>辯人</w:t>
      </w:r>
      <w:r w:rsidR="006411B3" w:rsidRPr="00D55E9F">
        <w:rPr>
          <w:rFonts w:ascii="Times New Roman" w:hAnsi="Times New Roman"/>
          <w:i w:val="0"/>
          <w:lang w:val="en-US" w:eastAsia="zh-HK"/>
        </w:rPr>
        <w:t>的</w:t>
      </w:r>
      <w:r w:rsidRPr="00D55E9F">
        <w:rPr>
          <w:rFonts w:ascii="Times New Roman" w:hAnsi="Times New Roman"/>
          <w:i w:val="0"/>
          <w:lang w:val="en-US" w:eastAsia="zh-TW"/>
        </w:rPr>
        <w:t>精神健康狀況</w:t>
      </w:r>
      <w:r w:rsidR="006411B3" w:rsidRPr="00D55E9F">
        <w:rPr>
          <w:rFonts w:ascii="Times New Roman" w:hAnsi="Times New Roman"/>
          <w:i w:val="0"/>
          <w:lang w:val="en-US" w:eastAsia="zh-TW"/>
        </w:rPr>
        <w:t>，</w:t>
      </w:r>
      <w:r w:rsidR="006411B3" w:rsidRPr="00D55E9F">
        <w:rPr>
          <w:rFonts w:ascii="Times New Roman" w:hAnsi="Times New Roman"/>
          <w:i w:val="0"/>
          <w:lang w:val="en-US" w:eastAsia="zh-HK"/>
        </w:rPr>
        <w:t>才</w:t>
      </w:r>
      <w:r w:rsidRPr="00D55E9F">
        <w:rPr>
          <w:rFonts w:ascii="Times New Roman" w:hAnsi="Times New Roman"/>
          <w:i w:val="0"/>
          <w:lang w:val="en-US" w:eastAsia="zh-TW"/>
        </w:rPr>
        <w:t>在判刑前索取一系列的</w:t>
      </w:r>
      <w:r w:rsidR="006411B3" w:rsidRPr="00D55E9F">
        <w:rPr>
          <w:rFonts w:ascii="Times New Roman" w:hAnsi="Times New Roman"/>
          <w:i w:val="0"/>
          <w:lang w:val="en-US" w:eastAsia="zh-HK"/>
        </w:rPr>
        <w:t>報</w:t>
      </w:r>
      <w:r w:rsidR="006411B3" w:rsidRPr="00D55E9F">
        <w:rPr>
          <w:rFonts w:ascii="Times New Roman" w:hAnsi="Times New Roman"/>
          <w:i w:val="0"/>
          <w:lang w:val="en-US" w:eastAsia="zh-TW"/>
        </w:rPr>
        <w:t>告</w:t>
      </w:r>
      <w:r w:rsidR="008B5C00" w:rsidRPr="00D55E9F">
        <w:rPr>
          <w:rFonts w:ascii="Times New Roman" w:hAnsi="Times New Roman"/>
          <w:i w:val="0"/>
          <w:lang w:val="en-US" w:eastAsia="zh-TW"/>
        </w:rPr>
        <w:t>；原審裁判官</w:t>
      </w:r>
      <w:r w:rsidRPr="00D55E9F">
        <w:rPr>
          <w:rFonts w:ascii="Times New Roman" w:hAnsi="Times New Roman"/>
          <w:i w:val="0"/>
          <w:lang w:val="en-US" w:eastAsia="zh-TW"/>
        </w:rPr>
        <w:t>可以</w:t>
      </w:r>
      <w:r w:rsidRPr="00D55E9F">
        <w:rPr>
          <w:rFonts w:ascii="Times New Roman" w:hAnsi="Times New Roman"/>
          <w:i w:val="0"/>
          <w:lang w:val="en-US" w:eastAsia="zh-HK"/>
        </w:rPr>
        <w:t>透過感化</w:t>
      </w:r>
      <w:r w:rsidRPr="00D55E9F">
        <w:rPr>
          <w:rFonts w:ascii="Times New Roman" w:hAnsi="Times New Roman"/>
          <w:i w:val="0"/>
          <w:lang w:val="en-US" w:eastAsia="zh-TW"/>
        </w:rPr>
        <w:t>主任</w:t>
      </w:r>
      <w:r w:rsidRPr="00D55E9F">
        <w:rPr>
          <w:rFonts w:ascii="Times New Roman" w:hAnsi="Times New Roman"/>
          <w:i w:val="0"/>
          <w:lang w:val="en-US" w:eastAsia="zh-HK"/>
        </w:rPr>
        <w:t>報</w:t>
      </w:r>
      <w:r w:rsidRPr="00D55E9F">
        <w:rPr>
          <w:rFonts w:ascii="Times New Roman" w:hAnsi="Times New Roman"/>
          <w:i w:val="0"/>
          <w:lang w:val="en-US" w:eastAsia="zh-TW"/>
        </w:rPr>
        <w:t>告來衡量</w:t>
      </w:r>
      <w:r w:rsidRPr="00D55E9F">
        <w:rPr>
          <w:rFonts w:ascii="Times New Roman" w:hAnsi="Times New Roman"/>
          <w:i w:val="0"/>
          <w:lang w:val="en-US" w:eastAsia="zh-HK"/>
        </w:rPr>
        <w:t>是否應</w:t>
      </w:r>
      <w:r w:rsidRPr="00D55E9F">
        <w:rPr>
          <w:rFonts w:ascii="Times New Roman" w:hAnsi="Times New Roman"/>
          <w:i w:val="0"/>
          <w:lang w:val="en-US" w:eastAsia="zh-TW"/>
        </w:rPr>
        <w:t>該</w:t>
      </w:r>
      <w:r w:rsidRPr="00D55E9F">
        <w:rPr>
          <w:rFonts w:ascii="Times New Roman" w:hAnsi="Times New Roman"/>
          <w:i w:val="0"/>
          <w:lang w:val="en-US" w:eastAsia="zh-HK"/>
        </w:rPr>
        <w:t>判</w:t>
      </w:r>
      <w:r w:rsidRPr="00D55E9F">
        <w:rPr>
          <w:rFonts w:ascii="Times New Roman" w:hAnsi="Times New Roman"/>
          <w:i w:val="0"/>
          <w:lang w:val="en-US" w:eastAsia="zh-TW"/>
        </w:rPr>
        <w:t>處</w:t>
      </w:r>
      <w:r w:rsidRPr="00D55E9F">
        <w:rPr>
          <w:rFonts w:ascii="Times New Roman" w:hAnsi="Times New Roman"/>
          <w:i w:val="0"/>
          <w:lang w:val="en-US" w:eastAsia="zh-HK"/>
        </w:rPr>
        <w:t>答</w:t>
      </w:r>
      <w:r w:rsidRPr="00D55E9F">
        <w:rPr>
          <w:rFonts w:ascii="Times New Roman" w:hAnsi="Times New Roman"/>
          <w:i w:val="0"/>
          <w:lang w:val="en-US" w:eastAsia="zh-TW"/>
        </w:rPr>
        <w:t>辯</w:t>
      </w:r>
      <w:r w:rsidRPr="00D55E9F">
        <w:rPr>
          <w:rFonts w:ascii="Times New Roman" w:hAnsi="Times New Roman"/>
          <w:i w:val="0"/>
          <w:lang w:val="en-US" w:eastAsia="zh-HK"/>
        </w:rPr>
        <w:t>人</w:t>
      </w:r>
      <w:r w:rsidRPr="00D55E9F">
        <w:rPr>
          <w:rFonts w:ascii="Times New Roman" w:hAnsi="Times New Roman"/>
          <w:i w:val="0"/>
          <w:lang w:val="en-US" w:eastAsia="zh-TW"/>
        </w:rPr>
        <w:t>即時</w:t>
      </w:r>
      <w:r w:rsidRPr="00D55E9F">
        <w:rPr>
          <w:rFonts w:ascii="Times New Roman" w:hAnsi="Times New Roman"/>
          <w:i w:val="0"/>
          <w:lang w:val="en-US" w:eastAsia="zh-HK"/>
        </w:rPr>
        <w:t>監禁</w:t>
      </w:r>
      <w:r w:rsidR="00BA5B14" w:rsidRPr="00D55E9F">
        <w:rPr>
          <w:rStyle w:val="FootnoteReference"/>
          <w:i w:val="0"/>
          <w:lang w:val="en-US"/>
        </w:rPr>
        <w:footnoteReference w:id="37"/>
      </w:r>
      <w:r w:rsidR="006D3935" w:rsidRPr="00D55E9F">
        <w:rPr>
          <w:rFonts w:ascii="Times New Roman" w:hAnsi="Times New Roman"/>
          <w:i w:val="0"/>
          <w:lang w:val="en-US" w:eastAsia="zh-TW"/>
        </w:rPr>
        <w:t>，</w:t>
      </w:r>
      <w:r w:rsidR="00D74EA9" w:rsidRPr="00D55E9F">
        <w:rPr>
          <w:rFonts w:ascii="Times New Roman" w:hAnsi="Times New Roman"/>
          <w:i w:val="0"/>
          <w:lang w:val="en-US" w:eastAsia="zh-TW"/>
        </w:rPr>
        <w:t>而且他</w:t>
      </w:r>
      <w:r w:rsidRPr="00D55E9F">
        <w:rPr>
          <w:rFonts w:ascii="Times New Roman" w:hAnsi="Times New Roman"/>
          <w:i w:val="0"/>
          <w:lang w:val="en-US" w:eastAsia="zh-TW"/>
        </w:rPr>
        <w:t>已表明甚至強調</w:t>
      </w:r>
      <w:r w:rsidR="006411B3" w:rsidRPr="00D55E9F">
        <w:rPr>
          <w:rFonts w:ascii="Times New Roman" w:hAnsi="Times New Roman"/>
          <w:i w:val="0"/>
          <w:lang w:val="en-US" w:eastAsia="zh-HK"/>
        </w:rPr>
        <w:t>所有判刑選</w:t>
      </w:r>
      <w:r w:rsidR="006411B3" w:rsidRPr="00D55E9F">
        <w:rPr>
          <w:rFonts w:ascii="Times New Roman" w:hAnsi="Times New Roman"/>
          <w:i w:val="0"/>
          <w:lang w:val="en-US" w:eastAsia="zh-TW"/>
        </w:rPr>
        <w:t>擇</w:t>
      </w:r>
      <w:r w:rsidRPr="00D55E9F">
        <w:rPr>
          <w:rFonts w:ascii="Times New Roman" w:hAnsi="Times New Roman"/>
          <w:i w:val="0"/>
          <w:lang w:val="en-US" w:eastAsia="zh-TW"/>
        </w:rPr>
        <w:t>均</w:t>
      </w:r>
      <w:r w:rsidR="006411B3" w:rsidRPr="00D55E9F">
        <w:rPr>
          <w:rFonts w:ascii="Times New Roman" w:hAnsi="Times New Roman"/>
          <w:i w:val="0"/>
          <w:lang w:val="en-US" w:eastAsia="zh-HK"/>
        </w:rPr>
        <w:t>依</w:t>
      </w:r>
      <w:r w:rsidR="006411B3" w:rsidRPr="00D55E9F">
        <w:rPr>
          <w:rFonts w:ascii="Times New Roman" w:hAnsi="Times New Roman"/>
          <w:i w:val="0"/>
          <w:lang w:val="en-US" w:eastAsia="zh-TW"/>
        </w:rPr>
        <w:t>然</w:t>
      </w:r>
      <w:r w:rsidR="006411B3" w:rsidRPr="00D55E9F">
        <w:rPr>
          <w:rFonts w:ascii="Times New Roman" w:hAnsi="Times New Roman"/>
          <w:i w:val="0"/>
          <w:lang w:val="en-US" w:eastAsia="zh-HK"/>
        </w:rPr>
        <w:t>存</w:t>
      </w:r>
      <w:r w:rsidR="006411B3" w:rsidRPr="00D55E9F">
        <w:rPr>
          <w:rFonts w:ascii="Times New Roman" w:hAnsi="Times New Roman"/>
          <w:i w:val="0"/>
          <w:lang w:val="en-US" w:eastAsia="zh-TW"/>
        </w:rPr>
        <w:t>在。</w:t>
      </w:r>
      <w:r w:rsidR="007177A4" w:rsidRPr="00D55E9F">
        <w:rPr>
          <w:rFonts w:ascii="Times New Roman" w:hAnsi="Times New Roman"/>
          <w:i w:val="0"/>
          <w:lang w:val="en-US" w:eastAsia="zh-TW"/>
        </w:rPr>
        <w:t>申請人批評</w:t>
      </w:r>
      <w:r w:rsidR="00D0057D" w:rsidRPr="00D55E9F">
        <w:rPr>
          <w:rFonts w:ascii="Times New Roman" w:hAnsi="Times New Roman"/>
          <w:i w:val="0"/>
          <w:lang w:val="en-US" w:eastAsia="zh-TW"/>
        </w:rPr>
        <w:t>，</w:t>
      </w:r>
      <w:r w:rsidR="007177A4" w:rsidRPr="00D55E9F">
        <w:rPr>
          <w:rFonts w:ascii="Times New Roman" w:hAnsi="Times New Roman"/>
          <w:i w:val="0"/>
          <w:lang w:val="en-US" w:eastAsia="zh-TW"/>
        </w:rPr>
        <w:t>原審裁判</w:t>
      </w:r>
      <w:proofErr w:type="gramStart"/>
      <w:r w:rsidR="007177A4" w:rsidRPr="00D55E9F">
        <w:rPr>
          <w:rFonts w:ascii="Times New Roman" w:hAnsi="Times New Roman"/>
          <w:i w:val="0"/>
          <w:lang w:val="en-US" w:eastAsia="zh-TW"/>
        </w:rPr>
        <w:t>官錯指</w:t>
      </w:r>
      <w:proofErr w:type="gramEnd"/>
      <w:r w:rsidR="007177A4" w:rsidRPr="00D55E9F">
        <w:rPr>
          <w:rFonts w:ascii="Times New Roman" w:hAnsi="Times New Roman"/>
          <w:i w:val="0"/>
          <w:lang w:val="en-US" w:eastAsia="zh-TW"/>
        </w:rPr>
        <w:t>汽油彈內的助燃劑較少</w:t>
      </w:r>
      <w:r w:rsidR="00D0057D" w:rsidRPr="00D55E9F">
        <w:rPr>
          <w:rFonts w:ascii="Times New Roman" w:hAnsi="Times New Roman"/>
          <w:i w:val="0"/>
          <w:lang w:val="en-US" w:eastAsia="zh-TW"/>
        </w:rPr>
        <w:t>，</w:t>
      </w:r>
      <w:r w:rsidR="007177A4" w:rsidRPr="00D55E9F">
        <w:rPr>
          <w:rFonts w:ascii="Times New Roman" w:hAnsi="Times New Roman"/>
          <w:i w:val="0"/>
          <w:lang w:val="en-US" w:eastAsia="zh-TW"/>
        </w:rPr>
        <w:t>相關的加刑因素較為有限，也是</w:t>
      </w:r>
      <w:r w:rsidR="00FC3BBC" w:rsidRPr="00D55E9F">
        <w:rPr>
          <w:rFonts w:ascii="Times New Roman" w:hAnsi="Times New Roman"/>
          <w:i w:val="0"/>
          <w:lang w:val="en-US" w:eastAsia="zh-TW"/>
        </w:rPr>
        <w:t>不公平的</w:t>
      </w:r>
      <w:r w:rsidR="00D74EA9" w:rsidRPr="00D55E9F">
        <w:rPr>
          <w:rFonts w:ascii="Times New Roman" w:hAnsi="Times New Roman"/>
          <w:i w:val="0"/>
          <w:lang w:val="en-US" w:eastAsia="zh-TW"/>
        </w:rPr>
        <w:t>。</w:t>
      </w:r>
      <w:r w:rsidR="006411B3" w:rsidRPr="00D55E9F">
        <w:rPr>
          <w:rFonts w:ascii="Times New Roman" w:hAnsi="Times New Roman"/>
          <w:i w:val="0"/>
          <w:lang w:val="en-US" w:eastAsia="zh-HK"/>
        </w:rPr>
        <w:t>案中</w:t>
      </w:r>
      <w:r w:rsidR="00FC3BBC" w:rsidRPr="00D55E9F">
        <w:rPr>
          <w:rFonts w:ascii="Times New Roman" w:hAnsi="Times New Roman"/>
          <w:i w:val="0"/>
          <w:lang w:val="en-US" w:eastAsia="zh-TW"/>
        </w:rPr>
        <w:t>根本沒有能顯示原審裁判官有錯的相反證據</w:t>
      </w:r>
      <w:r w:rsidR="00D0057D" w:rsidRPr="00D55E9F">
        <w:rPr>
          <w:rFonts w:ascii="Times New Roman" w:hAnsi="Times New Roman"/>
          <w:i w:val="0"/>
          <w:lang w:val="en-US" w:eastAsia="zh-TW"/>
        </w:rPr>
        <w:t>，而且他的觀察</w:t>
      </w:r>
      <w:r w:rsidR="008D7D22" w:rsidRPr="00D55E9F">
        <w:rPr>
          <w:rFonts w:ascii="Times New Roman" w:hAnsi="Times New Roman"/>
          <w:i w:val="0"/>
          <w:lang w:val="en-US" w:eastAsia="zh-TW"/>
        </w:rPr>
        <w:t>亦</w:t>
      </w:r>
      <w:r w:rsidR="0071687D" w:rsidRPr="00D55E9F">
        <w:rPr>
          <w:rFonts w:ascii="Times New Roman" w:hAnsi="Times New Roman"/>
          <w:i w:val="0"/>
          <w:lang w:val="en-US" w:eastAsia="zh-TW"/>
        </w:rPr>
        <w:t>非不合情理</w:t>
      </w:r>
      <w:r w:rsidR="006411B3" w:rsidRPr="00D55E9F">
        <w:rPr>
          <w:rFonts w:ascii="Times New Roman" w:hAnsi="Times New Roman"/>
          <w:i w:val="0"/>
          <w:lang w:val="en-US" w:eastAsia="zh-TW"/>
        </w:rPr>
        <w:t>。</w:t>
      </w:r>
    </w:p>
    <w:p w:rsidR="00FC3BBC" w:rsidRPr="00D55E9F" w:rsidRDefault="00FC3BBC" w:rsidP="00FE60A4">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申請人</w:t>
      </w:r>
      <w:r w:rsidR="003406A7" w:rsidRPr="00D55E9F">
        <w:rPr>
          <w:rFonts w:ascii="Times New Roman" w:hAnsi="Times New Roman"/>
          <w:i w:val="0"/>
          <w:lang w:val="en-US" w:eastAsia="zh-TW"/>
        </w:rPr>
        <w:t>聲稱</w:t>
      </w:r>
      <w:r w:rsidRPr="00D55E9F">
        <w:rPr>
          <w:rFonts w:ascii="Times New Roman" w:hAnsi="Times New Roman"/>
          <w:i w:val="0"/>
          <w:lang w:val="en-US" w:eastAsia="zh-TW"/>
        </w:rPr>
        <w:t>原審裁判官</w:t>
      </w:r>
      <w:r w:rsidR="008D7D22" w:rsidRPr="00D55E9F">
        <w:rPr>
          <w:rFonts w:ascii="Times New Roman" w:hAnsi="Times New Roman"/>
          <w:i w:val="0"/>
          <w:lang w:val="en-US" w:eastAsia="zh-TW"/>
        </w:rPr>
        <w:t>在</w:t>
      </w:r>
      <w:r w:rsidR="00D0057D" w:rsidRPr="00D55E9F">
        <w:rPr>
          <w:rFonts w:ascii="Times New Roman" w:hAnsi="Times New Roman"/>
          <w:i w:val="0"/>
          <w:lang w:val="en-US" w:eastAsia="zh-TW"/>
        </w:rPr>
        <w:t>不同</w:t>
      </w:r>
      <w:r w:rsidR="00D37F35" w:rsidRPr="00D55E9F">
        <w:rPr>
          <w:rFonts w:ascii="Times New Roman" w:hAnsi="Times New Roman"/>
          <w:i w:val="0"/>
          <w:lang w:val="en-US" w:eastAsia="zh-TW"/>
        </w:rPr>
        <w:t>方</w:t>
      </w:r>
      <w:r w:rsidR="008D7D22" w:rsidRPr="00D55E9F">
        <w:rPr>
          <w:rFonts w:ascii="Times New Roman" w:hAnsi="Times New Roman"/>
          <w:i w:val="0"/>
          <w:lang w:val="en-US" w:eastAsia="zh-TW"/>
        </w:rPr>
        <w:t>面</w:t>
      </w:r>
      <w:r w:rsidR="00BA5B14" w:rsidRPr="00D55E9F">
        <w:rPr>
          <w:rFonts w:ascii="Times New Roman" w:hAnsi="Times New Roman"/>
          <w:i w:val="0"/>
          <w:lang w:val="en-US" w:eastAsia="zh-TW"/>
        </w:rPr>
        <w:t>低估</w:t>
      </w:r>
      <w:r w:rsidR="00D37F35" w:rsidRPr="00D55E9F">
        <w:rPr>
          <w:rFonts w:ascii="Times New Roman" w:hAnsi="Times New Roman"/>
          <w:i w:val="0"/>
          <w:lang w:val="en-US" w:eastAsia="zh-TW"/>
        </w:rPr>
        <w:t>了</w:t>
      </w:r>
      <w:r w:rsidRPr="00D55E9F">
        <w:rPr>
          <w:rFonts w:ascii="Times New Roman" w:hAnsi="Times New Roman"/>
          <w:i w:val="0"/>
          <w:lang w:val="en-US" w:eastAsia="zh-TW"/>
        </w:rPr>
        <w:t>本案</w:t>
      </w:r>
      <w:r w:rsidR="00D37F35" w:rsidRPr="00D55E9F">
        <w:rPr>
          <w:rFonts w:ascii="Times New Roman" w:hAnsi="Times New Roman"/>
          <w:i w:val="0"/>
          <w:lang w:val="en-US" w:eastAsia="zh-TW"/>
        </w:rPr>
        <w:t>和答辯人</w:t>
      </w:r>
      <w:r w:rsidRPr="00D55E9F">
        <w:rPr>
          <w:rFonts w:ascii="Times New Roman" w:hAnsi="Times New Roman"/>
          <w:i w:val="0"/>
          <w:lang w:val="en-US" w:eastAsia="zh-TW"/>
        </w:rPr>
        <w:t>的</w:t>
      </w:r>
      <w:r w:rsidR="00D0057D" w:rsidRPr="00D55E9F">
        <w:rPr>
          <w:rFonts w:ascii="Times New Roman" w:hAnsi="Times New Roman"/>
          <w:i w:val="0"/>
          <w:lang w:val="en-US" w:eastAsia="zh-TW"/>
        </w:rPr>
        <w:t>嚴重性和罪責</w:t>
      </w:r>
      <w:r w:rsidR="008D7D22" w:rsidRPr="00D55E9F">
        <w:rPr>
          <w:rFonts w:ascii="Times New Roman" w:hAnsi="Times New Roman"/>
          <w:i w:val="0"/>
          <w:lang w:val="en-US" w:eastAsia="zh-TW"/>
        </w:rPr>
        <w:t>，是不成立的。從他的口述判詞可見，原審裁判官對案</w:t>
      </w:r>
      <w:r w:rsidR="00CB42DA" w:rsidRPr="00D55E9F">
        <w:rPr>
          <w:rFonts w:ascii="Times New Roman" w:hAnsi="Times New Roman"/>
          <w:i w:val="0"/>
          <w:lang w:val="en-US" w:eastAsia="zh-TW"/>
        </w:rPr>
        <w:t>中</w:t>
      </w:r>
      <w:r w:rsidR="008D7D22" w:rsidRPr="00D55E9F">
        <w:rPr>
          <w:rFonts w:ascii="Times New Roman" w:hAnsi="Times New Roman"/>
          <w:i w:val="0"/>
          <w:lang w:val="en-US" w:eastAsia="zh-TW"/>
        </w:rPr>
        <w:t>的</w:t>
      </w:r>
      <w:r w:rsidR="00CB42DA" w:rsidRPr="00D55E9F">
        <w:rPr>
          <w:rFonts w:ascii="Times New Roman" w:hAnsi="Times New Roman"/>
          <w:i w:val="0"/>
          <w:lang w:val="en-US" w:eastAsia="zh-TW"/>
        </w:rPr>
        <w:t>重點</w:t>
      </w:r>
      <w:r w:rsidR="00AA1F4D" w:rsidRPr="00D55E9F">
        <w:rPr>
          <w:rFonts w:ascii="Times New Roman" w:hAnsi="Times New Roman"/>
          <w:i w:val="0"/>
          <w:lang w:val="en-US" w:eastAsia="zh-TW"/>
        </w:rPr>
        <w:t>有全面掌握</w:t>
      </w:r>
      <w:r w:rsidR="008D7D22" w:rsidRPr="00D55E9F">
        <w:rPr>
          <w:rFonts w:ascii="Times New Roman" w:hAnsi="Times New Roman"/>
          <w:i w:val="0"/>
          <w:lang w:val="en-US" w:eastAsia="zh-TW"/>
        </w:rPr>
        <w:t>（如縱火是嚴重罪行、</w:t>
      </w:r>
      <w:r w:rsidR="00D37F35" w:rsidRPr="00D55E9F">
        <w:rPr>
          <w:rFonts w:ascii="Times New Roman" w:hAnsi="Times New Roman"/>
          <w:i w:val="0"/>
          <w:lang w:val="en-US" w:eastAsia="zh-TW"/>
        </w:rPr>
        <w:t>受</w:t>
      </w:r>
      <w:r w:rsidR="004E216E" w:rsidRPr="00D55E9F">
        <w:rPr>
          <w:rFonts w:ascii="Times New Roman" w:hAnsi="Times New Roman"/>
          <w:i w:val="0"/>
          <w:lang w:val="en-US" w:eastAsia="zh-TW"/>
        </w:rPr>
        <w:t>襲</w:t>
      </w:r>
      <w:r w:rsidR="00D37F35" w:rsidRPr="00D55E9F">
        <w:rPr>
          <w:rFonts w:ascii="Times New Roman" w:hAnsi="Times New Roman"/>
          <w:i w:val="0"/>
          <w:lang w:val="en-US" w:eastAsia="zh-TW"/>
        </w:rPr>
        <w:t>地點</w:t>
      </w:r>
      <w:r w:rsidR="008D7D22" w:rsidRPr="00D55E9F">
        <w:rPr>
          <w:rFonts w:ascii="Times New Roman" w:hAnsi="Times New Roman"/>
          <w:i w:val="0"/>
          <w:lang w:val="en-US" w:eastAsia="zh-TW"/>
        </w:rPr>
        <w:t>是住</w:t>
      </w:r>
      <w:r w:rsidR="004E216E" w:rsidRPr="00D55E9F">
        <w:rPr>
          <w:rFonts w:ascii="Times New Roman" w:hAnsi="Times New Roman"/>
          <w:i w:val="0"/>
          <w:lang w:val="en-US" w:eastAsia="zh-TW"/>
        </w:rPr>
        <w:t>人</w:t>
      </w:r>
      <w:r w:rsidR="008D7D22" w:rsidRPr="00D55E9F">
        <w:rPr>
          <w:rFonts w:ascii="Times New Roman" w:hAnsi="Times New Roman"/>
          <w:i w:val="0"/>
          <w:lang w:val="en-US" w:eastAsia="zh-TW"/>
        </w:rPr>
        <w:t>的宿舍、</w:t>
      </w:r>
      <w:r w:rsidR="0088558F" w:rsidRPr="00D55E9F">
        <w:rPr>
          <w:rFonts w:ascii="Times New Roman" w:hAnsi="Times New Roman"/>
          <w:i w:val="0"/>
          <w:lang w:val="en-US" w:eastAsia="zh-TW"/>
        </w:rPr>
        <w:t>答辯人和人</w:t>
      </w:r>
      <w:r w:rsidR="0022533B" w:rsidRPr="00D55E9F">
        <w:rPr>
          <w:rFonts w:ascii="Times New Roman" w:hAnsi="Times New Roman"/>
          <w:i w:val="0"/>
          <w:lang w:val="en-US" w:eastAsia="zh-TW"/>
        </w:rPr>
        <w:t>夥同犯案、</w:t>
      </w:r>
      <w:r w:rsidR="004E216E" w:rsidRPr="00D55E9F">
        <w:rPr>
          <w:rFonts w:ascii="Times New Roman" w:hAnsi="Times New Roman"/>
          <w:i w:val="0"/>
          <w:lang w:val="en-US" w:eastAsia="zh-TW"/>
        </w:rPr>
        <w:t>有關行為的</w:t>
      </w:r>
      <w:r w:rsidR="00D37F35" w:rsidRPr="00D55E9F">
        <w:rPr>
          <w:rFonts w:ascii="Times New Roman" w:hAnsi="Times New Roman"/>
          <w:i w:val="0"/>
          <w:lang w:val="en-US" w:eastAsia="zh-TW"/>
        </w:rPr>
        <w:t>潛在</w:t>
      </w:r>
      <w:r w:rsidR="004E216E" w:rsidRPr="00D55E9F">
        <w:rPr>
          <w:rFonts w:ascii="Times New Roman" w:hAnsi="Times New Roman"/>
          <w:i w:val="0"/>
          <w:lang w:val="en-US" w:eastAsia="zh-TW"/>
        </w:rPr>
        <w:t>後果相當嚴重</w:t>
      </w:r>
      <w:r w:rsidR="008D7D22" w:rsidRPr="00D55E9F">
        <w:rPr>
          <w:rFonts w:ascii="Times New Roman" w:hAnsi="Times New Roman"/>
          <w:i w:val="0"/>
          <w:lang w:val="en-US" w:eastAsia="zh-TW"/>
        </w:rPr>
        <w:t>）</w:t>
      </w:r>
      <w:r w:rsidR="00D74EA9" w:rsidRPr="00D55E9F">
        <w:rPr>
          <w:rFonts w:ascii="Times New Roman" w:hAnsi="Times New Roman"/>
          <w:i w:val="0"/>
          <w:lang w:val="en-US" w:eastAsia="zh-TW"/>
        </w:rPr>
        <w:t>；</w:t>
      </w:r>
      <w:r w:rsidR="004E216E" w:rsidRPr="00D55E9F">
        <w:rPr>
          <w:rFonts w:ascii="Times New Roman" w:hAnsi="Times New Roman"/>
          <w:i w:val="0"/>
          <w:lang w:val="en-US" w:eastAsia="zh-TW"/>
        </w:rPr>
        <w:t>他只是因為答辯人的年紀、症狀</w:t>
      </w:r>
      <w:r w:rsidR="000F7283" w:rsidRPr="00D55E9F">
        <w:rPr>
          <w:rFonts w:ascii="Times New Roman" w:hAnsi="Times New Roman"/>
          <w:i w:val="0"/>
          <w:lang w:val="en-US" w:eastAsia="zh-TW"/>
        </w:rPr>
        <w:t>、</w:t>
      </w:r>
      <w:r w:rsidR="00EF2F09" w:rsidRPr="00D55E9F">
        <w:rPr>
          <w:rFonts w:ascii="Times New Roman" w:hAnsi="Times New Roman"/>
          <w:i w:val="0"/>
          <w:lang w:val="en-US" w:eastAsia="zh-TW"/>
        </w:rPr>
        <w:t>事後表現，和事件造成的實際損害不大，</w:t>
      </w:r>
      <w:r w:rsidR="004E216E" w:rsidRPr="00D55E9F">
        <w:rPr>
          <w:rFonts w:ascii="Times New Roman" w:hAnsi="Times New Roman"/>
          <w:i w:val="0"/>
          <w:lang w:val="en-US" w:eastAsia="zh-TW"/>
        </w:rPr>
        <w:t>認為可對答辯人處以非</w:t>
      </w:r>
      <w:proofErr w:type="gramStart"/>
      <w:r w:rsidR="004E216E" w:rsidRPr="00D55E9F">
        <w:rPr>
          <w:rFonts w:ascii="Times New Roman" w:hAnsi="Times New Roman"/>
          <w:i w:val="0"/>
          <w:lang w:val="en-US" w:eastAsia="zh-TW"/>
        </w:rPr>
        <w:t>拘禁式的刑罰</w:t>
      </w:r>
      <w:proofErr w:type="gramEnd"/>
      <w:r w:rsidR="00D74EA9" w:rsidRPr="00D55E9F">
        <w:rPr>
          <w:rFonts w:ascii="Times New Roman" w:hAnsi="Times New Roman"/>
          <w:i w:val="0"/>
          <w:lang w:val="en-US" w:eastAsia="zh-TW"/>
        </w:rPr>
        <w:t>。</w:t>
      </w:r>
      <w:r w:rsidR="004E216E" w:rsidRPr="00D55E9F">
        <w:rPr>
          <w:rFonts w:ascii="Times New Roman" w:hAnsi="Times New Roman"/>
          <w:i w:val="0"/>
          <w:lang w:val="en-US" w:eastAsia="zh-TW"/>
        </w:rPr>
        <w:t>這是他權限之內的事。原審裁判官</w:t>
      </w:r>
      <w:proofErr w:type="gramStart"/>
      <w:r w:rsidR="006D3935" w:rsidRPr="00D55E9F">
        <w:rPr>
          <w:rFonts w:ascii="Times New Roman" w:hAnsi="Times New Roman"/>
          <w:i w:val="0"/>
          <w:lang w:val="en-US" w:eastAsia="zh-TW"/>
        </w:rPr>
        <w:t>指</w:t>
      </w:r>
      <w:r w:rsidR="00D74EA9" w:rsidRPr="00D55E9F">
        <w:rPr>
          <w:rFonts w:ascii="Times New Roman" w:hAnsi="Times New Roman"/>
          <w:i w:val="0"/>
          <w:szCs w:val="28"/>
          <w:lang w:eastAsia="zh-HK"/>
        </w:rPr>
        <w:t>亞氏保加症</w:t>
      </w:r>
      <w:proofErr w:type="gramEnd"/>
      <w:r w:rsidR="00D74EA9" w:rsidRPr="00D55E9F">
        <w:rPr>
          <w:rFonts w:ascii="Times New Roman" w:hAnsi="Times New Roman"/>
          <w:i w:val="0"/>
          <w:szCs w:val="28"/>
          <w:lang w:eastAsia="zh-TW"/>
        </w:rPr>
        <w:t>和</w:t>
      </w:r>
      <w:r w:rsidR="00D74EA9" w:rsidRPr="00D55E9F">
        <w:rPr>
          <w:rFonts w:ascii="Times New Roman" w:hAnsi="Times New Roman"/>
          <w:i w:val="0"/>
          <w:szCs w:val="28"/>
          <w:lang w:eastAsia="zh-TW"/>
        </w:rPr>
        <w:t>ADHD</w:t>
      </w:r>
      <w:r w:rsidR="00D74EA9" w:rsidRPr="00D55E9F">
        <w:rPr>
          <w:rFonts w:ascii="Times New Roman" w:hAnsi="Times New Roman"/>
          <w:i w:val="0"/>
          <w:szCs w:val="28"/>
          <w:lang w:eastAsia="zh-TW"/>
        </w:rPr>
        <w:t>影響</w:t>
      </w:r>
      <w:r w:rsidR="006D3935" w:rsidRPr="00D55E9F">
        <w:rPr>
          <w:rFonts w:ascii="Times New Roman" w:hAnsi="Times New Roman"/>
          <w:i w:val="0"/>
          <w:lang w:val="en-US" w:eastAsia="zh-TW"/>
        </w:rPr>
        <w:t>判斷力和同理心，</w:t>
      </w:r>
      <w:r w:rsidR="00D74EA9" w:rsidRPr="00D55E9F">
        <w:rPr>
          <w:rFonts w:ascii="Times New Roman" w:hAnsi="Times New Roman"/>
          <w:i w:val="0"/>
          <w:lang w:val="en-US" w:eastAsia="zh-TW"/>
        </w:rPr>
        <w:t>答辯人犯案是受到相關症狀的影響，</w:t>
      </w:r>
      <w:r w:rsidR="006D3935" w:rsidRPr="00D55E9F">
        <w:rPr>
          <w:rFonts w:ascii="Times New Roman" w:hAnsi="Times New Roman"/>
          <w:i w:val="0"/>
          <w:lang w:val="en-US" w:eastAsia="zh-TW"/>
        </w:rPr>
        <w:t>也是基於</w:t>
      </w:r>
      <w:r w:rsidR="00534EF7" w:rsidRPr="00D55E9F">
        <w:rPr>
          <w:rFonts w:ascii="Times New Roman" w:hAnsi="Times New Roman"/>
          <w:i w:val="0"/>
          <w:lang w:val="en-US" w:eastAsia="zh-TW"/>
        </w:rPr>
        <w:t>心理專家</w:t>
      </w:r>
      <w:r w:rsidR="006D3935" w:rsidRPr="00D55E9F">
        <w:rPr>
          <w:rFonts w:ascii="Times New Roman" w:hAnsi="Times New Roman"/>
          <w:i w:val="0"/>
          <w:lang w:val="en-US" w:eastAsia="zh-TW"/>
        </w:rPr>
        <w:t>的報告。</w:t>
      </w:r>
    </w:p>
    <w:p w:rsidR="00F70C43" w:rsidRPr="00D55E9F" w:rsidRDefault="004B7C37"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lastRenderedPageBreak/>
        <w:t>縱火不一定要以</w:t>
      </w:r>
      <w:r w:rsidR="006411B3" w:rsidRPr="00D55E9F">
        <w:rPr>
          <w:rFonts w:ascii="Times New Roman" w:hAnsi="Times New Roman"/>
          <w:i w:val="0"/>
          <w:lang w:val="en-US" w:eastAsia="zh-HK"/>
        </w:rPr>
        <w:t>監禁</w:t>
      </w:r>
      <w:r w:rsidRPr="00D55E9F">
        <w:rPr>
          <w:rStyle w:val="FootnoteReference"/>
          <w:i w:val="0"/>
          <w:lang w:val="en-US"/>
        </w:rPr>
        <w:footnoteReference w:id="38"/>
      </w:r>
      <w:r w:rsidR="005D3156" w:rsidRPr="00D55E9F">
        <w:rPr>
          <w:rFonts w:ascii="Times New Roman" w:hAnsi="Times New Roman"/>
          <w:i w:val="0"/>
          <w:lang w:val="en-US" w:eastAsia="zh-TW"/>
        </w:rPr>
        <w:t>來懲處</w:t>
      </w:r>
      <w:r w:rsidR="006411B3" w:rsidRPr="00D55E9F">
        <w:rPr>
          <w:rFonts w:ascii="Times New Roman" w:hAnsi="Times New Roman"/>
          <w:i w:val="0"/>
          <w:lang w:val="en-US" w:eastAsia="zh-TW"/>
        </w:rPr>
        <w:t>，</w:t>
      </w:r>
      <w:r w:rsidRPr="00D55E9F">
        <w:rPr>
          <w:rFonts w:ascii="Times New Roman" w:hAnsi="Times New Roman"/>
          <w:i w:val="0"/>
          <w:lang w:val="en-US" w:eastAsia="zh-TW"/>
        </w:rPr>
        <w:t>本案亦非</w:t>
      </w:r>
      <w:r w:rsidR="006A45E5" w:rsidRPr="00D55E9F">
        <w:rPr>
          <w:rFonts w:ascii="Times New Roman" w:hAnsi="Times New Roman"/>
          <w:i w:val="0"/>
          <w:lang w:val="en-US" w:eastAsia="zh-TW"/>
        </w:rPr>
        <w:t>同類案件</w:t>
      </w:r>
      <w:r w:rsidRPr="00D55E9F">
        <w:rPr>
          <w:rFonts w:ascii="Times New Roman" w:hAnsi="Times New Roman"/>
          <w:i w:val="0"/>
          <w:lang w:val="en-US" w:eastAsia="zh-TW"/>
        </w:rPr>
        <w:t>中最</w:t>
      </w:r>
      <w:r w:rsidR="006A45E5" w:rsidRPr="00D55E9F">
        <w:rPr>
          <w:rFonts w:ascii="Times New Roman" w:hAnsi="Times New Roman"/>
          <w:i w:val="0"/>
          <w:lang w:val="en-US" w:eastAsia="zh-TW"/>
        </w:rPr>
        <w:t>惡</w:t>
      </w:r>
      <w:r w:rsidRPr="00D55E9F">
        <w:rPr>
          <w:rFonts w:ascii="Times New Roman" w:hAnsi="Times New Roman"/>
          <w:i w:val="0"/>
          <w:lang w:val="en-US" w:eastAsia="zh-TW"/>
        </w:rPr>
        <w:t>劣，</w:t>
      </w:r>
      <w:r w:rsidR="006A45E5" w:rsidRPr="00D55E9F">
        <w:rPr>
          <w:rFonts w:ascii="Times New Roman" w:hAnsi="Times New Roman"/>
          <w:i w:val="0"/>
          <w:lang w:val="en-US" w:eastAsia="zh-TW"/>
        </w:rPr>
        <w:t>所以</w:t>
      </w:r>
      <w:r w:rsidR="00587E6B" w:rsidRPr="00D55E9F">
        <w:rPr>
          <w:rFonts w:ascii="Times New Roman" w:hAnsi="Times New Roman"/>
          <w:i w:val="0"/>
          <w:lang w:val="en-US" w:eastAsia="zh-TW"/>
        </w:rPr>
        <w:t>在</w:t>
      </w:r>
      <w:r w:rsidR="00147A95" w:rsidRPr="00D55E9F">
        <w:rPr>
          <w:rFonts w:ascii="Times New Roman" w:hAnsi="Times New Roman"/>
          <w:i w:val="0"/>
          <w:lang w:val="en-US" w:eastAsia="zh-TW"/>
        </w:rPr>
        <w:t>兼顧</w:t>
      </w:r>
      <w:r w:rsidR="00587E6B" w:rsidRPr="00D55E9F">
        <w:rPr>
          <w:rFonts w:ascii="Times New Roman" w:hAnsi="Times New Roman"/>
          <w:i w:val="0"/>
          <w:lang w:val="en-US" w:eastAsia="zh-TW"/>
        </w:rPr>
        <w:t>到</w:t>
      </w:r>
      <w:r w:rsidR="006411B3" w:rsidRPr="00D55E9F">
        <w:rPr>
          <w:rFonts w:ascii="Times New Roman" w:hAnsi="Times New Roman"/>
          <w:i w:val="0"/>
          <w:lang w:val="en-US" w:eastAsia="zh-HK"/>
        </w:rPr>
        <w:t>保</w:t>
      </w:r>
      <w:r w:rsidR="006411B3" w:rsidRPr="00D55E9F">
        <w:rPr>
          <w:rFonts w:ascii="Times New Roman" w:hAnsi="Times New Roman"/>
          <w:i w:val="0"/>
          <w:lang w:val="en-US" w:eastAsia="zh-TW"/>
        </w:rPr>
        <w:t>護</w:t>
      </w:r>
      <w:r w:rsidR="006411B3" w:rsidRPr="00D55E9F">
        <w:rPr>
          <w:rFonts w:ascii="Times New Roman" w:hAnsi="Times New Roman"/>
          <w:i w:val="0"/>
          <w:lang w:val="en-US" w:eastAsia="zh-HK"/>
        </w:rPr>
        <w:t>公眾</w:t>
      </w:r>
      <w:r w:rsidR="006411B3" w:rsidRPr="00D55E9F">
        <w:rPr>
          <w:rFonts w:ascii="Times New Roman" w:hAnsi="Times New Roman"/>
          <w:i w:val="0"/>
          <w:lang w:val="en-US" w:eastAsia="zh-TW"/>
        </w:rPr>
        <w:t>、</w:t>
      </w:r>
      <w:r w:rsidR="006411B3" w:rsidRPr="00D55E9F">
        <w:rPr>
          <w:rFonts w:ascii="Times New Roman" w:hAnsi="Times New Roman"/>
          <w:i w:val="0"/>
          <w:lang w:val="en-US" w:eastAsia="zh-HK"/>
        </w:rPr>
        <w:t>加諸懲</w:t>
      </w:r>
      <w:r w:rsidR="006411B3" w:rsidRPr="00D55E9F">
        <w:rPr>
          <w:rFonts w:ascii="Times New Roman" w:hAnsi="Times New Roman"/>
          <w:i w:val="0"/>
          <w:lang w:val="en-US" w:eastAsia="zh-TW"/>
        </w:rPr>
        <w:t>罰、</w:t>
      </w:r>
      <w:r w:rsidR="00232282" w:rsidRPr="00D55E9F">
        <w:rPr>
          <w:rFonts w:ascii="Times New Roman" w:hAnsi="Times New Roman"/>
          <w:i w:val="0"/>
          <w:lang w:val="en-US" w:eastAsia="zh-HK"/>
        </w:rPr>
        <w:t>公開</w:t>
      </w:r>
      <w:r w:rsidR="00232282" w:rsidRPr="00D55E9F">
        <w:rPr>
          <w:rFonts w:hint="eastAsia"/>
          <w:i w:val="0"/>
          <w:lang w:val="en-US" w:eastAsia="zh-HK"/>
        </w:rPr>
        <w:t>譴</w:t>
      </w:r>
      <w:r w:rsidR="006411B3" w:rsidRPr="00D55E9F">
        <w:rPr>
          <w:i w:val="0"/>
          <w:lang w:val="en-US" w:eastAsia="zh-HK"/>
        </w:rPr>
        <w:t>責</w:t>
      </w:r>
      <w:r w:rsidR="006411B3" w:rsidRPr="00D55E9F">
        <w:rPr>
          <w:rFonts w:ascii="Times New Roman" w:hAnsi="Times New Roman"/>
          <w:i w:val="0"/>
          <w:lang w:val="en-US" w:eastAsia="zh-HK"/>
        </w:rPr>
        <w:t>和</w:t>
      </w:r>
      <w:proofErr w:type="gramStart"/>
      <w:r w:rsidR="006411B3" w:rsidRPr="00D55E9F">
        <w:rPr>
          <w:rFonts w:ascii="Times New Roman" w:hAnsi="Times New Roman"/>
          <w:i w:val="0"/>
          <w:lang w:val="en-US" w:eastAsia="zh-HK"/>
        </w:rPr>
        <w:t>阻嚇</w:t>
      </w:r>
      <w:proofErr w:type="gramEnd"/>
      <w:r w:rsidR="006A45E5" w:rsidRPr="00D55E9F">
        <w:rPr>
          <w:rFonts w:ascii="Times New Roman" w:hAnsi="Times New Roman"/>
          <w:i w:val="0"/>
          <w:lang w:val="en-US" w:eastAsia="zh-TW"/>
        </w:rPr>
        <w:t>罪惡等相關</w:t>
      </w:r>
      <w:r w:rsidR="006411B3" w:rsidRPr="00D55E9F">
        <w:rPr>
          <w:rFonts w:ascii="Times New Roman" w:hAnsi="Times New Roman"/>
          <w:i w:val="0"/>
          <w:lang w:val="en-US" w:eastAsia="zh-HK"/>
        </w:rPr>
        <w:t>考</w:t>
      </w:r>
      <w:r w:rsidR="006411B3" w:rsidRPr="00D55E9F">
        <w:rPr>
          <w:rFonts w:ascii="Times New Roman" w:hAnsi="Times New Roman"/>
          <w:i w:val="0"/>
          <w:lang w:val="en-US" w:eastAsia="zh-TW"/>
        </w:rPr>
        <w:t>慮</w:t>
      </w:r>
      <w:r w:rsidR="006411B3" w:rsidRPr="00D55E9F">
        <w:rPr>
          <w:rFonts w:ascii="Times New Roman" w:hAnsi="Times New Roman"/>
          <w:i w:val="0"/>
          <w:lang w:val="en-US" w:eastAsia="zh-HK"/>
        </w:rPr>
        <w:t>下</w:t>
      </w:r>
      <w:r w:rsidR="006411B3" w:rsidRPr="00D55E9F">
        <w:rPr>
          <w:rFonts w:ascii="Times New Roman" w:hAnsi="Times New Roman"/>
          <w:i w:val="0"/>
          <w:lang w:val="en-US" w:eastAsia="zh-TW"/>
        </w:rPr>
        <w:t>，</w:t>
      </w:r>
      <w:r w:rsidR="006411B3" w:rsidRPr="00D55E9F">
        <w:rPr>
          <w:rFonts w:ascii="Times New Roman" w:hAnsi="Times New Roman"/>
          <w:i w:val="0"/>
          <w:lang w:val="en-US" w:eastAsia="zh-HK"/>
        </w:rPr>
        <w:t>長</w:t>
      </w:r>
      <w:r w:rsidR="006411B3" w:rsidRPr="00D55E9F">
        <w:rPr>
          <w:rFonts w:ascii="Times New Roman" w:hAnsi="Times New Roman"/>
          <w:i w:val="0"/>
          <w:lang w:val="en-US" w:eastAsia="zh-TW"/>
        </w:rPr>
        <w:t>達</w:t>
      </w:r>
      <w:r w:rsidR="006A45E5" w:rsidRPr="00D55E9F">
        <w:rPr>
          <w:rFonts w:ascii="Times New Roman" w:hAnsi="Times New Roman"/>
          <w:i w:val="0"/>
          <w:lang w:val="en-US" w:eastAsia="zh-TW"/>
        </w:rPr>
        <w:t>3</w:t>
      </w:r>
      <w:r w:rsidR="006411B3" w:rsidRPr="00D55E9F">
        <w:rPr>
          <w:rFonts w:ascii="Times New Roman" w:hAnsi="Times New Roman"/>
          <w:i w:val="0"/>
          <w:lang w:val="en-US" w:eastAsia="zh-HK"/>
        </w:rPr>
        <w:t>年的感化令</w:t>
      </w:r>
      <w:r w:rsidR="006A45E5" w:rsidRPr="00D55E9F">
        <w:rPr>
          <w:rFonts w:ascii="Times New Roman" w:hAnsi="Times New Roman"/>
          <w:i w:val="0"/>
          <w:lang w:val="en-US" w:eastAsia="zh-TW"/>
        </w:rPr>
        <w:t>實</w:t>
      </w:r>
      <w:r w:rsidR="006411B3" w:rsidRPr="00D55E9F">
        <w:rPr>
          <w:rFonts w:ascii="Times New Roman" w:hAnsi="Times New Roman"/>
          <w:i w:val="0"/>
          <w:lang w:val="en-US" w:eastAsia="zh-HK"/>
        </w:rPr>
        <w:t>足以反</w:t>
      </w:r>
      <w:r w:rsidR="006411B3" w:rsidRPr="00D55E9F">
        <w:rPr>
          <w:rFonts w:ascii="Times New Roman" w:hAnsi="Times New Roman"/>
          <w:i w:val="0"/>
          <w:lang w:val="en-US" w:eastAsia="zh-TW"/>
        </w:rPr>
        <w:t>映</w:t>
      </w:r>
      <w:r w:rsidR="006A45E5" w:rsidRPr="00D55E9F">
        <w:rPr>
          <w:rFonts w:ascii="Times New Roman" w:hAnsi="Times New Roman"/>
          <w:i w:val="0"/>
          <w:lang w:val="en-US" w:eastAsia="zh-TW"/>
        </w:rPr>
        <w:t>本案</w:t>
      </w:r>
      <w:r w:rsidR="006411B3" w:rsidRPr="00D55E9F">
        <w:rPr>
          <w:rFonts w:ascii="Times New Roman" w:hAnsi="Times New Roman"/>
          <w:i w:val="0"/>
          <w:lang w:val="en-US" w:eastAsia="zh-HK"/>
        </w:rPr>
        <w:t>的嚴重性</w:t>
      </w:r>
      <w:r w:rsidR="006411B3" w:rsidRPr="00D55E9F">
        <w:rPr>
          <w:rFonts w:ascii="Times New Roman" w:hAnsi="Times New Roman"/>
          <w:i w:val="0"/>
          <w:lang w:val="en-US" w:eastAsia="zh-TW"/>
        </w:rPr>
        <w:t>。</w:t>
      </w:r>
    </w:p>
    <w:p w:rsidR="00620649" w:rsidRPr="00D55E9F" w:rsidRDefault="00620649" w:rsidP="00620649">
      <w:pPr>
        <w:pStyle w:val="para"/>
        <w:keepNext/>
        <w:numPr>
          <w:ilvl w:val="0"/>
          <w:numId w:val="0"/>
        </w:numPr>
        <w:tabs>
          <w:tab w:val="left" w:pos="720"/>
        </w:tabs>
        <w:spacing w:before="0" w:after="360"/>
        <w:rPr>
          <w:i/>
          <w:lang w:val="en-US" w:eastAsia="zh-TW"/>
        </w:rPr>
      </w:pPr>
      <w:r w:rsidRPr="00D55E9F">
        <w:rPr>
          <w:i/>
          <w:lang w:val="en-US" w:eastAsia="zh-TW"/>
        </w:rPr>
        <w:t>H.</w:t>
      </w:r>
      <w:r w:rsidRPr="00D55E9F">
        <w:rPr>
          <w:i/>
          <w:lang w:val="en-US" w:eastAsia="zh-TW"/>
        </w:rPr>
        <w:tab/>
      </w:r>
      <w:r w:rsidRPr="00D55E9F">
        <w:rPr>
          <w:i/>
          <w:lang w:val="en-US" w:eastAsia="zh-TW"/>
        </w:rPr>
        <w:t>討論與分析</w:t>
      </w:r>
    </w:p>
    <w:p w:rsidR="00620649" w:rsidRPr="00D55E9F" w:rsidRDefault="00620649" w:rsidP="00620649">
      <w:pPr>
        <w:pStyle w:val="para"/>
        <w:keepNext/>
        <w:numPr>
          <w:ilvl w:val="0"/>
          <w:numId w:val="0"/>
        </w:numPr>
        <w:tabs>
          <w:tab w:val="left" w:pos="720"/>
        </w:tabs>
        <w:spacing w:before="0" w:after="360"/>
        <w:rPr>
          <w:i/>
          <w:szCs w:val="28"/>
          <w:lang w:eastAsia="zh-TW"/>
        </w:rPr>
      </w:pPr>
      <w:r w:rsidRPr="00D55E9F">
        <w:rPr>
          <w:i/>
          <w:lang w:val="en-US" w:eastAsia="zh-TW"/>
        </w:rPr>
        <w:t>H.1</w:t>
      </w:r>
      <w:r w:rsidRPr="00D55E9F">
        <w:rPr>
          <w:i/>
          <w:lang w:val="en-US" w:eastAsia="zh-TW"/>
        </w:rPr>
        <w:tab/>
      </w:r>
      <w:r w:rsidR="00860965" w:rsidRPr="00D55E9F">
        <w:rPr>
          <w:i/>
          <w:lang w:val="en-US" w:eastAsia="zh-TW"/>
        </w:rPr>
        <w:t>三個</w:t>
      </w:r>
      <w:r w:rsidR="00BA3CB7" w:rsidRPr="00D55E9F">
        <w:rPr>
          <w:i/>
          <w:lang w:val="en-US" w:eastAsia="zh-TW"/>
        </w:rPr>
        <w:t>和程序有關的問題</w:t>
      </w:r>
    </w:p>
    <w:p w:rsidR="005C2878" w:rsidRPr="00D55E9F" w:rsidRDefault="00BA3CB7"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如</w:t>
      </w:r>
      <w:r w:rsidR="00651AC9" w:rsidRPr="00D55E9F">
        <w:rPr>
          <w:rFonts w:ascii="Times New Roman" w:hAnsi="Times New Roman"/>
          <w:i w:val="0"/>
          <w:szCs w:val="28"/>
          <w:lang w:eastAsia="zh-TW"/>
        </w:rPr>
        <w:t>前述</w:t>
      </w:r>
      <w:r w:rsidRPr="00D55E9F">
        <w:rPr>
          <w:rFonts w:ascii="Times New Roman" w:hAnsi="Times New Roman"/>
          <w:i w:val="0"/>
          <w:lang w:val="en-US" w:eastAsia="zh-TW"/>
        </w:rPr>
        <w:t>，</w:t>
      </w:r>
      <w:r w:rsidR="00651AC9" w:rsidRPr="00D55E9F">
        <w:rPr>
          <w:rFonts w:ascii="Times New Roman" w:hAnsi="Times New Roman"/>
          <w:i w:val="0"/>
          <w:lang w:val="en-US" w:eastAsia="zh-TW"/>
        </w:rPr>
        <w:t>原審裁判官在最終判刑之前</w:t>
      </w:r>
      <w:r w:rsidR="0031729E" w:rsidRPr="00D55E9F">
        <w:rPr>
          <w:rFonts w:ascii="Times New Roman" w:hAnsi="Times New Roman"/>
          <w:i w:val="0"/>
          <w:lang w:val="en-US" w:eastAsia="zh-TW"/>
        </w:rPr>
        <w:t>從未索</w:t>
      </w:r>
      <w:r w:rsidR="00EB1DB4" w:rsidRPr="00D55E9F">
        <w:rPr>
          <w:rFonts w:ascii="Times New Roman" w:hAnsi="Times New Roman"/>
          <w:i w:val="0"/>
          <w:lang w:val="en-US" w:eastAsia="zh-TW"/>
        </w:rPr>
        <w:t>閱</w:t>
      </w:r>
      <w:r w:rsidR="00DF5DE1" w:rsidRPr="00D55E9F">
        <w:rPr>
          <w:rFonts w:ascii="Times New Roman" w:hAnsi="Times New Roman"/>
          <w:i w:val="0"/>
          <w:lang w:val="en-US" w:eastAsia="zh-TW"/>
        </w:rPr>
        <w:t>任何</w:t>
      </w:r>
      <w:r w:rsidR="0031729E" w:rsidRPr="00D55E9F">
        <w:rPr>
          <w:rFonts w:ascii="Times New Roman" w:hAnsi="Times New Roman"/>
          <w:i w:val="0"/>
          <w:lang w:val="en-US" w:eastAsia="zh-TW"/>
        </w:rPr>
        <w:t>可以</w:t>
      </w:r>
      <w:r w:rsidR="00282459" w:rsidRPr="00D55E9F">
        <w:rPr>
          <w:rFonts w:ascii="Times New Roman" w:hAnsi="Times New Roman"/>
          <w:i w:val="0"/>
          <w:lang w:val="en-US" w:eastAsia="zh-TW"/>
        </w:rPr>
        <w:t>讓他考慮</w:t>
      </w:r>
      <w:r w:rsidR="0031729E" w:rsidRPr="00D55E9F">
        <w:rPr>
          <w:rFonts w:ascii="Times New Roman" w:hAnsi="Times New Roman"/>
          <w:i w:val="0"/>
          <w:lang w:val="en-US" w:eastAsia="zh-TW"/>
        </w:rPr>
        <w:t>拘禁式刑罰的</w:t>
      </w:r>
      <w:r w:rsidR="00282459" w:rsidRPr="00D55E9F">
        <w:rPr>
          <w:rFonts w:ascii="Times New Roman" w:hAnsi="Times New Roman"/>
          <w:i w:val="0"/>
          <w:lang w:val="en-US" w:eastAsia="zh-TW"/>
        </w:rPr>
        <w:t>報告</w:t>
      </w:r>
      <w:r w:rsidR="00DF5DE1" w:rsidRPr="00D55E9F">
        <w:rPr>
          <w:rFonts w:ascii="Times New Roman" w:hAnsi="Times New Roman"/>
          <w:i w:val="0"/>
          <w:lang w:val="en-US" w:eastAsia="zh-TW"/>
        </w:rPr>
        <w:t>；他</w:t>
      </w:r>
      <w:proofErr w:type="gramStart"/>
      <w:r w:rsidR="00CF1B62" w:rsidRPr="00D55E9F">
        <w:rPr>
          <w:rFonts w:ascii="Times New Roman" w:hAnsi="Times New Roman"/>
          <w:i w:val="0"/>
          <w:lang w:val="en-US" w:eastAsia="zh-TW"/>
        </w:rPr>
        <w:t>要求</w:t>
      </w:r>
      <w:r w:rsidR="00134439" w:rsidRPr="00D55E9F">
        <w:rPr>
          <w:rFonts w:ascii="Times New Roman" w:hAnsi="Times New Roman"/>
          <w:i w:val="0"/>
          <w:lang w:val="en-US" w:eastAsia="zh-TW"/>
        </w:rPr>
        <w:t>控辯雙方</w:t>
      </w:r>
      <w:proofErr w:type="gramEnd"/>
      <w:r w:rsidR="00134439" w:rsidRPr="00D55E9F">
        <w:rPr>
          <w:rFonts w:ascii="Times New Roman" w:hAnsi="Times New Roman"/>
          <w:i w:val="0"/>
          <w:lang w:val="en-US" w:eastAsia="zh-TW"/>
        </w:rPr>
        <w:t>就</w:t>
      </w:r>
      <w:r w:rsidR="009548BA" w:rsidRPr="00D55E9F">
        <w:rPr>
          <w:rFonts w:ascii="Times New Roman" w:hAnsi="Times New Roman"/>
          <w:i w:val="0"/>
          <w:lang w:val="en-US" w:eastAsia="zh-TW"/>
        </w:rPr>
        <w:t>英國量刑委員會</w:t>
      </w:r>
      <w:r w:rsidR="00134439" w:rsidRPr="00D55E9F">
        <w:rPr>
          <w:rFonts w:ascii="Times New Roman" w:hAnsi="Times New Roman"/>
          <w:i w:val="0"/>
          <w:lang w:val="en-US" w:eastAsia="zh-TW"/>
        </w:rPr>
        <w:t>的相關</w:t>
      </w:r>
      <w:r w:rsidR="009548BA" w:rsidRPr="00D55E9F">
        <w:rPr>
          <w:rFonts w:ascii="Times New Roman" w:hAnsi="Times New Roman"/>
          <w:i w:val="0"/>
          <w:lang w:val="en-US" w:eastAsia="zh-TW"/>
        </w:rPr>
        <w:t>指引</w:t>
      </w:r>
      <w:r w:rsidR="00411E00" w:rsidRPr="00D55E9F">
        <w:rPr>
          <w:rFonts w:ascii="Times New Roman" w:hAnsi="Times New Roman"/>
          <w:i w:val="0"/>
          <w:lang w:val="en-US" w:eastAsia="zh-TW"/>
        </w:rPr>
        <w:t>陳詞並和他們進行了</w:t>
      </w:r>
      <w:r w:rsidR="0095547B" w:rsidRPr="00D55E9F">
        <w:rPr>
          <w:rFonts w:ascii="Times New Roman" w:hAnsi="Times New Roman"/>
          <w:i w:val="0"/>
          <w:lang w:val="en-US" w:eastAsia="zh-TW"/>
        </w:rPr>
        <w:t>大</w:t>
      </w:r>
      <w:r w:rsidR="00F43E90" w:rsidRPr="00D55E9F">
        <w:rPr>
          <w:rFonts w:ascii="Times New Roman" w:hAnsi="Times New Roman"/>
          <w:i w:val="0"/>
          <w:lang w:val="en-US" w:eastAsia="zh-TW"/>
        </w:rPr>
        <w:t>幅</w:t>
      </w:r>
      <w:r w:rsidR="00B976C2" w:rsidRPr="00D55E9F">
        <w:rPr>
          <w:rFonts w:ascii="Times New Roman" w:hAnsi="Times New Roman"/>
          <w:i w:val="0"/>
          <w:lang w:val="en-US" w:eastAsia="zh-TW"/>
        </w:rPr>
        <w:t>討論。</w:t>
      </w:r>
    </w:p>
    <w:p w:rsidR="00620649" w:rsidRPr="00D55E9F" w:rsidRDefault="00B5377B" w:rsidP="00203C45">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就上述</w:t>
      </w:r>
      <w:r w:rsidR="00EC4837" w:rsidRPr="00D55E9F">
        <w:rPr>
          <w:rFonts w:ascii="Times New Roman" w:hAnsi="Times New Roman"/>
          <w:i w:val="0"/>
          <w:lang w:val="en-US" w:eastAsia="zh-TW"/>
        </w:rPr>
        <w:t>兩個舉動，本席已讀過</w:t>
      </w:r>
      <w:r w:rsidR="0060701C" w:rsidRPr="00D55E9F">
        <w:rPr>
          <w:rFonts w:ascii="Times New Roman" w:hAnsi="Times New Roman"/>
          <w:i w:val="0"/>
          <w:lang w:val="en-US" w:eastAsia="zh-TW"/>
        </w:rPr>
        <w:t>並</w:t>
      </w:r>
      <w:r w:rsidR="00515525" w:rsidRPr="00D55E9F">
        <w:rPr>
          <w:rFonts w:ascii="Times New Roman" w:hAnsi="Times New Roman"/>
          <w:i w:val="0"/>
          <w:lang w:val="en-US" w:eastAsia="zh-TW"/>
        </w:rPr>
        <w:t>完全同意</w:t>
      </w:r>
      <w:proofErr w:type="gramStart"/>
      <w:r w:rsidR="00EC4837" w:rsidRPr="00D55E9F">
        <w:rPr>
          <w:rFonts w:ascii="Times New Roman" w:hAnsi="Times New Roman"/>
          <w:i w:val="0"/>
          <w:lang w:val="en-US" w:eastAsia="zh-TW"/>
        </w:rPr>
        <w:t>潘</w:t>
      </w:r>
      <w:proofErr w:type="gramEnd"/>
      <w:r w:rsidR="00EC4837" w:rsidRPr="00D55E9F">
        <w:rPr>
          <w:rFonts w:ascii="Times New Roman" w:hAnsi="Times New Roman"/>
          <w:i w:val="0"/>
          <w:lang w:val="en-US" w:eastAsia="zh-TW"/>
        </w:rPr>
        <w:t>首席法官的</w:t>
      </w:r>
      <w:r w:rsidR="0060701C" w:rsidRPr="00D55E9F">
        <w:rPr>
          <w:rFonts w:ascii="Times New Roman" w:hAnsi="Times New Roman"/>
          <w:i w:val="0"/>
          <w:lang w:val="en-US" w:eastAsia="zh-TW"/>
        </w:rPr>
        <w:t>判詞</w:t>
      </w:r>
      <w:r w:rsidR="00515525" w:rsidRPr="00D55E9F">
        <w:rPr>
          <w:rFonts w:ascii="Times New Roman" w:hAnsi="Times New Roman"/>
          <w:i w:val="0"/>
          <w:lang w:val="en-US" w:eastAsia="zh-TW"/>
        </w:rPr>
        <w:t>。唯一</w:t>
      </w:r>
      <w:r w:rsidR="001B2F15" w:rsidRPr="00D55E9F">
        <w:rPr>
          <w:rFonts w:ascii="Times New Roman" w:hAnsi="Times New Roman"/>
          <w:i w:val="0"/>
          <w:lang w:val="en-US" w:eastAsia="zh-TW"/>
        </w:rPr>
        <w:t>可補充</w:t>
      </w:r>
      <w:r w:rsidR="00A736B1" w:rsidRPr="00D55E9F">
        <w:rPr>
          <w:rFonts w:ascii="Times New Roman" w:hAnsi="Times New Roman"/>
          <w:i w:val="0"/>
          <w:lang w:val="en-US" w:eastAsia="zh-TW"/>
        </w:rPr>
        <w:t>的是，香港是密度極高的城市</w:t>
      </w:r>
      <w:r w:rsidR="006533FB" w:rsidRPr="00D55E9F">
        <w:rPr>
          <w:rFonts w:ascii="Times New Roman" w:hAnsi="Times New Roman"/>
          <w:i w:val="0"/>
          <w:lang w:val="en-US" w:eastAsia="zh-TW"/>
        </w:rPr>
        <w:t>，和英國的整體環境非常不同，</w:t>
      </w:r>
      <w:r w:rsidR="003E6E0D" w:rsidRPr="00D55E9F">
        <w:rPr>
          <w:rFonts w:ascii="Times New Roman" w:hAnsi="Times New Roman"/>
          <w:i w:val="0"/>
          <w:lang w:val="en-US" w:eastAsia="zh-TW"/>
        </w:rPr>
        <w:t>因</w:t>
      </w:r>
      <w:r w:rsidR="00B62616" w:rsidRPr="00D55E9F">
        <w:rPr>
          <w:rFonts w:ascii="Times New Roman" w:hAnsi="Times New Roman"/>
          <w:i w:val="0"/>
          <w:lang w:val="en-US" w:eastAsia="zh-TW"/>
        </w:rPr>
        <w:t>縱火</w:t>
      </w:r>
      <w:r w:rsidR="003E6E0D" w:rsidRPr="00D55E9F">
        <w:rPr>
          <w:rFonts w:ascii="Times New Roman" w:hAnsi="Times New Roman"/>
          <w:i w:val="0"/>
          <w:lang w:val="en-US" w:eastAsia="zh-TW"/>
        </w:rPr>
        <w:t>而</w:t>
      </w:r>
      <w:r w:rsidR="00B62616" w:rsidRPr="00D55E9F">
        <w:rPr>
          <w:rFonts w:ascii="Times New Roman" w:hAnsi="Times New Roman"/>
          <w:i w:val="0"/>
          <w:lang w:val="en-US" w:eastAsia="zh-TW"/>
        </w:rPr>
        <w:t>造成的</w:t>
      </w:r>
      <w:r w:rsidR="003E6E0D" w:rsidRPr="00D55E9F">
        <w:rPr>
          <w:rFonts w:ascii="Times New Roman" w:hAnsi="Times New Roman"/>
          <w:i w:val="0"/>
          <w:lang w:val="en-US" w:eastAsia="zh-TW"/>
        </w:rPr>
        <w:t>後果</w:t>
      </w:r>
      <w:r w:rsidR="001F11BC" w:rsidRPr="00D55E9F">
        <w:rPr>
          <w:rFonts w:ascii="Times New Roman" w:hAnsi="Times New Roman"/>
          <w:i w:val="0"/>
          <w:lang w:val="en-US" w:eastAsia="zh-TW"/>
        </w:rPr>
        <w:t>和風險</w:t>
      </w:r>
      <w:r w:rsidR="00453999" w:rsidRPr="00D55E9F">
        <w:rPr>
          <w:rFonts w:ascii="Times New Roman" w:hAnsi="Times New Roman"/>
          <w:i w:val="0"/>
          <w:lang w:val="en-US" w:eastAsia="zh-TW"/>
        </w:rPr>
        <w:t>因此</w:t>
      </w:r>
      <w:r w:rsidR="008572AE" w:rsidRPr="00D55E9F">
        <w:rPr>
          <w:rFonts w:ascii="Times New Roman" w:hAnsi="Times New Roman"/>
          <w:i w:val="0"/>
          <w:lang w:val="en-US" w:eastAsia="zh-TW"/>
        </w:rPr>
        <w:t>也</w:t>
      </w:r>
      <w:r w:rsidR="001F11BC" w:rsidRPr="00D55E9F">
        <w:rPr>
          <w:rFonts w:ascii="Times New Roman" w:hAnsi="Times New Roman"/>
          <w:i w:val="0"/>
          <w:lang w:val="en-US" w:eastAsia="zh-TW"/>
        </w:rPr>
        <w:t>有</w:t>
      </w:r>
      <w:r w:rsidR="004978D0" w:rsidRPr="00D55E9F">
        <w:rPr>
          <w:rFonts w:ascii="Times New Roman" w:hAnsi="Times New Roman"/>
          <w:i w:val="0"/>
          <w:lang w:val="en-US" w:eastAsia="zh-TW"/>
        </w:rPr>
        <w:t>差別</w:t>
      </w:r>
      <w:r w:rsidR="00453999" w:rsidRPr="00D55E9F">
        <w:rPr>
          <w:rFonts w:ascii="Times New Roman" w:hAnsi="Times New Roman"/>
          <w:i w:val="0"/>
          <w:lang w:val="en-US" w:eastAsia="zh-TW"/>
        </w:rPr>
        <w:t>。</w:t>
      </w:r>
      <w:r w:rsidR="003E6E0D" w:rsidRPr="00D55E9F">
        <w:rPr>
          <w:rFonts w:ascii="Times New Roman" w:hAnsi="Times New Roman"/>
          <w:i w:val="0"/>
          <w:lang w:val="en-US" w:eastAsia="zh-TW"/>
        </w:rPr>
        <w:t>這或許</w:t>
      </w:r>
      <w:r w:rsidR="0023727A" w:rsidRPr="00D55E9F">
        <w:rPr>
          <w:rFonts w:ascii="Times New Roman" w:hAnsi="Times New Roman"/>
          <w:i w:val="0"/>
          <w:lang w:val="en-US" w:eastAsia="zh-HK"/>
        </w:rPr>
        <w:t>可</w:t>
      </w:r>
      <w:r w:rsidR="003E6E0D" w:rsidRPr="00D55E9F">
        <w:rPr>
          <w:rFonts w:ascii="Times New Roman" w:hAnsi="Times New Roman"/>
          <w:i w:val="0"/>
          <w:lang w:val="en-US" w:eastAsia="zh-TW"/>
        </w:rPr>
        <w:t>解釋英國的最低刑罰</w:t>
      </w:r>
      <w:r w:rsidR="001F11BC" w:rsidRPr="00D55E9F">
        <w:rPr>
          <w:rFonts w:ascii="Times New Roman" w:hAnsi="Times New Roman"/>
          <w:i w:val="0"/>
          <w:lang w:val="en-US" w:eastAsia="zh-TW"/>
        </w:rPr>
        <w:t>指引</w:t>
      </w:r>
      <w:r w:rsidR="003E6E0D" w:rsidRPr="00D55E9F">
        <w:rPr>
          <w:rFonts w:ascii="Times New Roman" w:hAnsi="Times New Roman"/>
          <w:i w:val="0"/>
          <w:lang w:val="en-US" w:eastAsia="zh-TW"/>
        </w:rPr>
        <w:t>何以是高時段的社會服務和香港為何不宜借鑒。</w:t>
      </w:r>
      <w:r w:rsidR="00500196" w:rsidRPr="00D55E9F">
        <w:rPr>
          <w:rFonts w:ascii="Times New Roman" w:hAnsi="Times New Roman"/>
          <w:i w:val="0"/>
          <w:lang w:val="en-US" w:eastAsia="zh-TW"/>
        </w:rPr>
        <w:t>至於</w:t>
      </w:r>
      <w:r w:rsidR="00174388" w:rsidRPr="00D55E9F">
        <w:rPr>
          <w:rFonts w:ascii="Times New Roman" w:hAnsi="Times New Roman"/>
          <w:i w:val="0"/>
          <w:lang w:val="en-US" w:eastAsia="zh-TW"/>
        </w:rPr>
        <w:t>原審裁判官提到的考慮因素，</w:t>
      </w:r>
      <w:r w:rsidR="00EA163B" w:rsidRPr="00D55E9F">
        <w:rPr>
          <w:rFonts w:ascii="Times New Roman" w:hAnsi="Times New Roman"/>
          <w:i w:val="0"/>
          <w:lang w:val="en-US" w:eastAsia="zh-TW"/>
        </w:rPr>
        <w:t>那無非是一些</w:t>
      </w:r>
      <w:r w:rsidR="00632555" w:rsidRPr="00D55E9F">
        <w:rPr>
          <w:rFonts w:ascii="Times New Roman" w:hAnsi="Times New Roman"/>
          <w:i w:val="0"/>
          <w:lang w:val="en-US" w:eastAsia="zh-TW"/>
        </w:rPr>
        <w:t>經過系統</w:t>
      </w:r>
      <w:r w:rsidR="00032BAA" w:rsidRPr="00D55E9F">
        <w:rPr>
          <w:rFonts w:ascii="Times New Roman" w:hAnsi="Times New Roman"/>
          <w:i w:val="0"/>
          <w:lang w:val="en-US" w:eastAsia="zh-TW"/>
        </w:rPr>
        <w:t>表述</w:t>
      </w:r>
      <w:r w:rsidR="00772C1F" w:rsidRPr="00D55E9F">
        <w:rPr>
          <w:rFonts w:ascii="Times New Roman" w:hAnsi="Times New Roman"/>
          <w:i w:val="0"/>
          <w:lang w:val="en-US" w:eastAsia="zh-TW"/>
        </w:rPr>
        <w:t>但實</w:t>
      </w:r>
      <w:r w:rsidR="00081D3F" w:rsidRPr="00D55E9F">
        <w:rPr>
          <w:rFonts w:ascii="Times New Roman" w:hAnsi="Times New Roman"/>
          <w:i w:val="0"/>
          <w:lang w:val="en-US" w:eastAsia="zh-TW"/>
        </w:rPr>
        <w:t>為</w:t>
      </w:r>
      <w:r w:rsidR="00FC7E42" w:rsidRPr="00D55E9F">
        <w:rPr>
          <w:rFonts w:ascii="Times New Roman" w:hAnsi="Times New Roman"/>
          <w:i w:val="0"/>
          <w:lang w:val="en-US" w:eastAsia="zh-TW"/>
        </w:rPr>
        <w:t>相當</w:t>
      </w:r>
      <w:r w:rsidR="00632555" w:rsidRPr="00D55E9F">
        <w:rPr>
          <w:rFonts w:ascii="Times New Roman" w:hAnsi="Times New Roman"/>
          <w:i w:val="0"/>
          <w:lang w:val="en-US" w:eastAsia="zh-TW"/>
        </w:rPr>
        <w:t>明顯</w:t>
      </w:r>
      <w:r w:rsidR="00EA163B" w:rsidRPr="00D55E9F">
        <w:rPr>
          <w:rFonts w:ascii="Times New Roman" w:hAnsi="Times New Roman"/>
          <w:i w:val="0"/>
          <w:lang w:val="en-US" w:eastAsia="zh-TW"/>
        </w:rPr>
        <w:t>的</w:t>
      </w:r>
      <w:r w:rsidR="00F52B45" w:rsidRPr="00D55E9F">
        <w:rPr>
          <w:rFonts w:ascii="Times New Roman" w:hAnsi="Times New Roman"/>
          <w:i w:val="0"/>
          <w:lang w:val="en-US" w:eastAsia="zh-TW"/>
        </w:rPr>
        <w:t>應</w:t>
      </w:r>
      <w:r w:rsidR="00A23377" w:rsidRPr="00D55E9F">
        <w:rPr>
          <w:rFonts w:ascii="Times New Roman" w:hAnsi="Times New Roman"/>
          <w:i w:val="0"/>
          <w:lang w:val="en-US" w:eastAsia="zh-TW"/>
        </w:rPr>
        <w:t>留意</w:t>
      </w:r>
      <w:r w:rsidR="00F52B45" w:rsidRPr="00D55E9F">
        <w:rPr>
          <w:rFonts w:ascii="Times New Roman" w:hAnsi="Times New Roman"/>
          <w:i w:val="0"/>
          <w:lang w:val="en-US" w:eastAsia="zh-TW"/>
        </w:rPr>
        <w:t>事項</w:t>
      </w:r>
      <w:r w:rsidR="00056EAF" w:rsidRPr="00D55E9F">
        <w:rPr>
          <w:rFonts w:ascii="Times New Roman" w:hAnsi="Times New Roman"/>
          <w:i w:val="0"/>
          <w:lang w:val="en-US" w:eastAsia="zh-TW"/>
        </w:rPr>
        <w:t>。這些</w:t>
      </w:r>
      <w:r w:rsidR="00A23377" w:rsidRPr="00D55E9F">
        <w:rPr>
          <w:rFonts w:ascii="Times New Roman" w:hAnsi="Times New Roman"/>
          <w:i w:val="0"/>
          <w:lang w:val="en-US" w:eastAsia="zh-TW"/>
        </w:rPr>
        <w:t>事項</w:t>
      </w:r>
      <w:r w:rsidR="00056EAF" w:rsidRPr="00D55E9F">
        <w:rPr>
          <w:rFonts w:ascii="Times New Roman" w:hAnsi="Times New Roman"/>
          <w:i w:val="0"/>
          <w:lang w:val="en-US" w:eastAsia="zh-TW"/>
        </w:rPr>
        <w:t>不但</w:t>
      </w:r>
      <w:r w:rsidR="001F11BC" w:rsidRPr="00D55E9F">
        <w:rPr>
          <w:rFonts w:ascii="Times New Roman" w:hAnsi="Times New Roman"/>
          <w:i w:val="0"/>
          <w:lang w:val="en-US" w:eastAsia="zh-TW"/>
        </w:rPr>
        <w:t>不難</w:t>
      </w:r>
      <w:r w:rsidR="003C1771" w:rsidRPr="00D55E9F">
        <w:rPr>
          <w:rFonts w:ascii="Times New Roman" w:hAnsi="Times New Roman"/>
          <w:i w:val="0"/>
          <w:lang w:val="en-US" w:eastAsia="zh-TW"/>
        </w:rPr>
        <w:t>見於本地</w:t>
      </w:r>
      <w:r w:rsidR="00081D3F" w:rsidRPr="00D55E9F">
        <w:rPr>
          <w:rFonts w:ascii="Times New Roman" w:hAnsi="Times New Roman"/>
          <w:i w:val="0"/>
          <w:lang w:val="en-US" w:eastAsia="zh-TW"/>
        </w:rPr>
        <w:t>案</w:t>
      </w:r>
      <w:r w:rsidR="00960C82" w:rsidRPr="00D55E9F">
        <w:rPr>
          <w:rFonts w:ascii="Times New Roman" w:hAnsi="Times New Roman"/>
          <w:i w:val="0"/>
          <w:lang w:val="en-US" w:eastAsia="zh-TW"/>
        </w:rPr>
        <w:t>例</w:t>
      </w:r>
      <w:r w:rsidR="007C3075" w:rsidRPr="00D55E9F">
        <w:rPr>
          <w:rFonts w:ascii="Times New Roman" w:hAnsi="Times New Roman"/>
          <w:i w:val="0"/>
          <w:lang w:val="en-US" w:eastAsia="zh-TW"/>
        </w:rPr>
        <w:t>，</w:t>
      </w:r>
      <w:r w:rsidR="00056EAF" w:rsidRPr="00D55E9F">
        <w:rPr>
          <w:rFonts w:ascii="Times New Roman" w:hAnsi="Times New Roman"/>
          <w:i w:val="0"/>
          <w:lang w:val="en-US" w:eastAsia="zh-TW"/>
        </w:rPr>
        <w:t>而且</w:t>
      </w:r>
      <w:r w:rsidR="009164DF" w:rsidRPr="00D55E9F">
        <w:rPr>
          <w:rFonts w:ascii="Times New Roman" w:hAnsi="Times New Roman"/>
          <w:i w:val="0"/>
          <w:lang w:val="en-US" w:eastAsia="zh-TW"/>
        </w:rPr>
        <w:t>也</w:t>
      </w:r>
      <w:r w:rsidR="00442AFB" w:rsidRPr="00D55E9F">
        <w:rPr>
          <w:rFonts w:ascii="Times New Roman" w:hAnsi="Times New Roman"/>
          <w:i w:val="0"/>
          <w:lang w:val="en-US" w:eastAsia="zh-TW"/>
        </w:rPr>
        <w:t>應</w:t>
      </w:r>
      <w:r w:rsidR="00426E62" w:rsidRPr="00D55E9F">
        <w:rPr>
          <w:rFonts w:ascii="Times New Roman" w:hAnsi="Times New Roman"/>
          <w:i w:val="0"/>
          <w:lang w:val="en-US" w:eastAsia="zh-TW"/>
        </w:rPr>
        <w:t>該</w:t>
      </w:r>
      <w:r w:rsidR="00401C60" w:rsidRPr="00D55E9F">
        <w:rPr>
          <w:rFonts w:ascii="Times New Roman" w:hAnsi="Times New Roman"/>
          <w:i w:val="0"/>
          <w:lang w:val="en-US" w:eastAsia="zh-TW"/>
        </w:rPr>
        <w:t>是</w:t>
      </w:r>
      <w:r w:rsidR="007C3075" w:rsidRPr="00D55E9F">
        <w:rPr>
          <w:rFonts w:ascii="Times New Roman" w:hAnsi="Times New Roman"/>
          <w:i w:val="0"/>
          <w:lang w:val="en-US" w:eastAsia="zh-TW"/>
        </w:rPr>
        <w:t>各級</w:t>
      </w:r>
      <w:r w:rsidR="001C5031" w:rsidRPr="001C5031">
        <w:rPr>
          <w:rFonts w:hint="eastAsia"/>
          <w:i w:val="0"/>
          <w:lang w:val="en-US" w:eastAsia="zh-HK"/>
        </w:rPr>
        <w:t>司法人員</w:t>
      </w:r>
      <w:r w:rsidR="00A939C4" w:rsidRPr="00D55E9F">
        <w:rPr>
          <w:rFonts w:ascii="Times New Roman" w:hAnsi="Times New Roman"/>
          <w:i w:val="0"/>
          <w:lang w:val="en-US" w:eastAsia="zh-TW"/>
        </w:rPr>
        <w:t>在沒有</w:t>
      </w:r>
      <w:r w:rsidR="00DA5E54" w:rsidRPr="00D55E9F">
        <w:rPr>
          <w:rFonts w:ascii="Times New Roman" w:hAnsi="Times New Roman"/>
          <w:i w:val="0"/>
          <w:lang w:val="en-US" w:eastAsia="zh-TW"/>
        </w:rPr>
        <w:t>指引</w:t>
      </w:r>
      <w:r w:rsidR="00A939C4" w:rsidRPr="00D55E9F">
        <w:rPr>
          <w:rFonts w:ascii="Times New Roman" w:hAnsi="Times New Roman"/>
          <w:i w:val="0"/>
          <w:lang w:val="en-US" w:eastAsia="zh-TW"/>
        </w:rPr>
        <w:t>下</w:t>
      </w:r>
      <w:r w:rsidR="00442AFB" w:rsidRPr="00D55E9F">
        <w:rPr>
          <w:rFonts w:ascii="Times New Roman" w:hAnsi="Times New Roman"/>
          <w:i w:val="0"/>
          <w:lang w:val="en-US" w:eastAsia="zh-TW"/>
        </w:rPr>
        <w:t>所</w:t>
      </w:r>
      <w:r w:rsidR="00F87DF0" w:rsidRPr="00D55E9F">
        <w:rPr>
          <w:rFonts w:ascii="Times New Roman" w:hAnsi="Times New Roman"/>
          <w:i w:val="0"/>
          <w:lang w:val="en-US" w:eastAsia="zh-TW"/>
        </w:rPr>
        <w:t>能準確辨識的</w:t>
      </w:r>
      <w:r w:rsidR="00081D3F" w:rsidRPr="00D55E9F">
        <w:rPr>
          <w:rFonts w:ascii="Times New Roman" w:hAnsi="Times New Roman"/>
          <w:i w:val="0"/>
          <w:lang w:val="en-US" w:eastAsia="zh-TW"/>
        </w:rPr>
        <w:t>。</w:t>
      </w:r>
    </w:p>
    <w:p w:rsidR="00493093" w:rsidRPr="00D55E9F" w:rsidRDefault="00126383"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最後，</w:t>
      </w:r>
      <w:r w:rsidR="004902FE" w:rsidRPr="00D55E9F">
        <w:rPr>
          <w:rFonts w:ascii="Times New Roman" w:hAnsi="Times New Roman"/>
          <w:i w:val="0"/>
          <w:lang w:eastAsia="zh-TW"/>
        </w:rPr>
        <w:t>本席同意</w:t>
      </w:r>
      <w:proofErr w:type="gramStart"/>
      <w:r w:rsidR="004902FE" w:rsidRPr="00D55E9F">
        <w:rPr>
          <w:rFonts w:ascii="Times New Roman" w:hAnsi="Times New Roman"/>
          <w:i w:val="0"/>
          <w:lang w:eastAsia="zh-TW"/>
        </w:rPr>
        <w:t>潘</w:t>
      </w:r>
      <w:proofErr w:type="gramEnd"/>
      <w:r w:rsidR="008572AE" w:rsidRPr="00D55E9F">
        <w:rPr>
          <w:rFonts w:ascii="Times New Roman" w:hAnsi="Times New Roman"/>
          <w:i w:val="0"/>
          <w:lang w:eastAsia="zh-TW"/>
        </w:rPr>
        <w:t>首席</w:t>
      </w:r>
      <w:r w:rsidR="004902FE" w:rsidRPr="00D55E9F">
        <w:rPr>
          <w:rFonts w:ascii="Times New Roman" w:hAnsi="Times New Roman"/>
          <w:i w:val="0"/>
          <w:lang w:eastAsia="zh-TW"/>
        </w:rPr>
        <w:t>法官對</w:t>
      </w:r>
      <w:r w:rsidR="00F73CC3" w:rsidRPr="00D55E9F">
        <w:rPr>
          <w:rFonts w:ascii="Times New Roman" w:hAnsi="Times New Roman"/>
          <w:i w:val="0"/>
          <w:lang w:eastAsia="zh-TW"/>
        </w:rPr>
        <w:t>檢控人員在量刑時的角色</w:t>
      </w:r>
      <w:r w:rsidR="004902FE" w:rsidRPr="00D55E9F">
        <w:rPr>
          <w:rFonts w:ascii="Times New Roman" w:hAnsi="Times New Roman"/>
          <w:i w:val="0"/>
          <w:lang w:eastAsia="zh-TW"/>
        </w:rPr>
        <w:t>的觀察。</w:t>
      </w:r>
      <w:r w:rsidR="00171DF2" w:rsidRPr="00D55E9F">
        <w:rPr>
          <w:rFonts w:ascii="Times New Roman" w:hAnsi="Times New Roman"/>
          <w:i w:val="0"/>
          <w:lang w:eastAsia="zh-TW"/>
        </w:rPr>
        <w:t>如</w:t>
      </w:r>
      <w:r w:rsidR="00166774" w:rsidRPr="00D55E9F">
        <w:rPr>
          <w:rFonts w:ascii="Times New Roman" w:hAnsi="Times New Roman"/>
          <w:i w:val="0"/>
          <w:lang w:eastAsia="zh-TW"/>
        </w:rPr>
        <w:t>需要協助</w:t>
      </w:r>
      <w:r w:rsidR="009C3A85" w:rsidRPr="00D55E9F">
        <w:rPr>
          <w:rFonts w:ascii="Times New Roman" w:hAnsi="Times New Roman"/>
          <w:i w:val="0"/>
          <w:lang w:val="en-US" w:eastAsia="zh-TW"/>
        </w:rPr>
        <w:t>，</w:t>
      </w:r>
      <w:r w:rsidR="00DE06AF" w:rsidRPr="00D55E9F">
        <w:rPr>
          <w:rFonts w:ascii="Times New Roman" w:hAnsi="Times New Roman"/>
          <w:i w:val="0"/>
          <w:lang w:val="en-US" w:eastAsia="zh-TW"/>
        </w:rPr>
        <w:t>法庭</w:t>
      </w:r>
      <w:r w:rsidR="00171DF2" w:rsidRPr="00D55E9F">
        <w:rPr>
          <w:rFonts w:ascii="Times New Roman" w:hAnsi="Times New Roman"/>
          <w:i w:val="0"/>
          <w:lang w:val="en-US" w:eastAsia="zh-TW"/>
        </w:rPr>
        <w:t>當可</w:t>
      </w:r>
      <w:r w:rsidR="00C63594" w:rsidRPr="00D55E9F">
        <w:rPr>
          <w:rFonts w:ascii="Times New Roman" w:hAnsi="Times New Roman"/>
          <w:i w:val="0"/>
          <w:lang w:val="en-US" w:eastAsia="zh-TW"/>
        </w:rPr>
        <w:t>主動</w:t>
      </w:r>
      <w:proofErr w:type="gramStart"/>
      <w:r w:rsidR="00C63594" w:rsidRPr="00D55E9F">
        <w:rPr>
          <w:rFonts w:ascii="Times New Roman" w:hAnsi="Times New Roman"/>
          <w:i w:val="0"/>
          <w:lang w:val="en-US" w:eastAsia="zh-TW"/>
        </w:rPr>
        <w:t>向控辯</w:t>
      </w:r>
      <w:proofErr w:type="gramEnd"/>
      <w:r w:rsidR="00C63594" w:rsidRPr="00D55E9F">
        <w:rPr>
          <w:rFonts w:ascii="Times New Roman" w:hAnsi="Times New Roman"/>
          <w:i w:val="0"/>
          <w:lang w:val="en-US" w:eastAsia="zh-TW"/>
        </w:rPr>
        <w:t>雙方</w:t>
      </w:r>
      <w:r w:rsidR="00166774" w:rsidRPr="00D55E9F">
        <w:rPr>
          <w:rFonts w:ascii="Times New Roman" w:hAnsi="Times New Roman"/>
          <w:i w:val="0"/>
          <w:lang w:val="en-US" w:eastAsia="zh-TW"/>
        </w:rPr>
        <w:t>提出</w:t>
      </w:r>
      <w:r w:rsidR="00C63594" w:rsidRPr="00D55E9F">
        <w:rPr>
          <w:rFonts w:ascii="Times New Roman" w:hAnsi="Times New Roman"/>
          <w:i w:val="0"/>
          <w:lang w:val="en-US" w:eastAsia="zh-TW"/>
        </w:rPr>
        <w:t>。</w:t>
      </w:r>
    </w:p>
    <w:p w:rsidR="00170145" w:rsidRPr="00D55E9F" w:rsidRDefault="00170145" w:rsidP="00170145">
      <w:pPr>
        <w:pStyle w:val="para"/>
        <w:keepNext/>
        <w:numPr>
          <w:ilvl w:val="0"/>
          <w:numId w:val="0"/>
        </w:numPr>
        <w:tabs>
          <w:tab w:val="left" w:pos="720"/>
        </w:tabs>
        <w:spacing w:before="0" w:after="360"/>
        <w:rPr>
          <w:i/>
          <w:szCs w:val="28"/>
          <w:lang w:eastAsia="zh-TW"/>
        </w:rPr>
      </w:pPr>
      <w:r w:rsidRPr="00D55E9F">
        <w:rPr>
          <w:i/>
          <w:lang w:val="en-US" w:eastAsia="zh-TW"/>
        </w:rPr>
        <w:lastRenderedPageBreak/>
        <w:t>H.2</w:t>
      </w:r>
      <w:r w:rsidRPr="00D55E9F">
        <w:rPr>
          <w:i/>
          <w:lang w:val="en-US" w:eastAsia="zh-TW"/>
        </w:rPr>
        <w:tab/>
      </w:r>
      <w:r w:rsidR="00065747" w:rsidRPr="00D55E9F">
        <w:rPr>
          <w:i/>
          <w:lang w:val="en-US" w:eastAsia="zh-TW"/>
        </w:rPr>
        <w:t>和</w:t>
      </w:r>
      <w:r w:rsidRPr="00D55E9F">
        <w:rPr>
          <w:i/>
          <w:lang w:val="en-US" w:eastAsia="zh-TW"/>
        </w:rPr>
        <w:t>本案</w:t>
      </w:r>
      <w:r w:rsidR="00065747" w:rsidRPr="00D55E9F">
        <w:rPr>
          <w:i/>
          <w:lang w:val="en-US" w:eastAsia="zh-TW"/>
        </w:rPr>
        <w:t>直接有關</w:t>
      </w:r>
      <w:r w:rsidRPr="00D55E9F">
        <w:rPr>
          <w:i/>
          <w:lang w:val="en-US" w:eastAsia="zh-TW"/>
        </w:rPr>
        <w:t>的</w:t>
      </w:r>
      <w:r w:rsidR="00025E46" w:rsidRPr="00D55E9F">
        <w:rPr>
          <w:i/>
          <w:lang w:val="en-US" w:eastAsia="zh-TW"/>
        </w:rPr>
        <w:t>議題</w:t>
      </w:r>
    </w:p>
    <w:p w:rsidR="00170145" w:rsidRPr="00D55E9F" w:rsidRDefault="0070247A"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本案不是近期唯一</w:t>
      </w:r>
      <w:proofErr w:type="gramStart"/>
      <w:r w:rsidRPr="00D55E9F">
        <w:rPr>
          <w:rFonts w:ascii="Times New Roman" w:hAnsi="Times New Roman"/>
          <w:i w:val="0"/>
          <w:szCs w:val="28"/>
          <w:lang w:eastAsia="zh-TW"/>
        </w:rPr>
        <w:t>一</w:t>
      </w:r>
      <w:proofErr w:type="gramEnd"/>
      <w:r w:rsidRPr="00D55E9F">
        <w:rPr>
          <w:rFonts w:ascii="Times New Roman" w:hAnsi="Times New Roman"/>
          <w:i w:val="0"/>
          <w:szCs w:val="28"/>
          <w:lang w:eastAsia="zh-TW"/>
        </w:rPr>
        <w:t>宗涉及年輕犯人的</w:t>
      </w:r>
      <w:r w:rsidR="00CB12B3" w:rsidRPr="00D55E9F">
        <w:rPr>
          <w:rFonts w:ascii="Times New Roman" w:hAnsi="Times New Roman"/>
          <w:i w:val="0"/>
          <w:szCs w:val="28"/>
          <w:lang w:eastAsia="zh-TW"/>
        </w:rPr>
        <w:t>縱火案</w:t>
      </w:r>
      <w:r w:rsidR="00CD4505" w:rsidRPr="00D55E9F">
        <w:rPr>
          <w:rFonts w:ascii="Times New Roman" w:hAnsi="Times New Roman"/>
          <w:i w:val="0"/>
          <w:szCs w:val="28"/>
          <w:lang w:eastAsia="zh-TW"/>
        </w:rPr>
        <w:t>判刑</w:t>
      </w:r>
      <w:r w:rsidR="00307B61" w:rsidRPr="00D55E9F">
        <w:rPr>
          <w:rFonts w:ascii="Times New Roman" w:hAnsi="Times New Roman"/>
          <w:i w:val="0"/>
          <w:szCs w:val="28"/>
          <w:lang w:eastAsia="zh-TW"/>
        </w:rPr>
        <w:t>覆核</w:t>
      </w:r>
      <w:r w:rsidR="00B41420" w:rsidRPr="00D55E9F">
        <w:rPr>
          <w:rFonts w:ascii="Times New Roman" w:hAnsi="Times New Roman"/>
          <w:i w:val="0"/>
          <w:szCs w:val="28"/>
          <w:lang w:eastAsia="zh-TW"/>
        </w:rPr>
        <w:t>申請</w:t>
      </w:r>
      <w:r w:rsidR="00CB12B3" w:rsidRPr="00D55E9F">
        <w:rPr>
          <w:rFonts w:ascii="Times New Roman" w:hAnsi="Times New Roman"/>
          <w:i w:val="0"/>
          <w:szCs w:val="28"/>
          <w:lang w:eastAsia="zh-TW"/>
        </w:rPr>
        <w:t>。</w:t>
      </w:r>
      <w:r w:rsidR="00501AD2" w:rsidRPr="00D55E9F">
        <w:rPr>
          <w:rFonts w:ascii="Times New Roman" w:hAnsi="Times New Roman"/>
          <w:i w:val="0"/>
          <w:szCs w:val="28"/>
          <w:lang w:eastAsia="zh-TW"/>
        </w:rPr>
        <w:t>在去年</w:t>
      </w:r>
      <w:r w:rsidR="00501AD2" w:rsidRPr="00D55E9F">
        <w:rPr>
          <w:rFonts w:ascii="Times New Roman" w:hAnsi="Times New Roman"/>
          <w:i w:val="0"/>
          <w:szCs w:val="28"/>
          <w:lang w:eastAsia="zh-TW"/>
        </w:rPr>
        <w:t>9</w:t>
      </w:r>
      <w:r w:rsidR="00501AD2" w:rsidRPr="00D55E9F">
        <w:rPr>
          <w:rFonts w:ascii="Times New Roman" w:hAnsi="Times New Roman"/>
          <w:i w:val="0"/>
          <w:szCs w:val="28"/>
          <w:lang w:eastAsia="zh-TW"/>
        </w:rPr>
        <w:t>月</w:t>
      </w:r>
      <w:r w:rsidR="00501AD2" w:rsidRPr="00D55E9F">
        <w:rPr>
          <w:rFonts w:ascii="Times New Roman" w:hAnsi="Times New Roman"/>
          <w:i w:val="0"/>
          <w:szCs w:val="28"/>
          <w:lang w:eastAsia="zh-TW"/>
        </w:rPr>
        <w:t>22</w:t>
      </w:r>
      <w:r w:rsidR="00501AD2" w:rsidRPr="00D55E9F">
        <w:rPr>
          <w:rFonts w:ascii="Times New Roman" w:hAnsi="Times New Roman"/>
          <w:i w:val="0"/>
          <w:szCs w:val="28"/>
          <w:lang w:eastAsia="zh-TW"/>
        </w:rPr>
        <w:t>日宣判</w:t>
      </w:r>
      <w:r w:rsidR="00E709F6" w:rsidRPr="00D55E9F">
        <w:rPr>
          <w:rFonts w:ascii="Times New Roman" w:hAnsi="Times New Roman"/>
          <w:i w:val="0"/>
          <w:szCs w:val="28"/>
          <w:lang w:eastAsia="zh-TW"/>
        </w:rPr>
        <w:t>的</w:t>
      </w:r>
      <w:r w:rsidR="000F2049" w:rsidRPr="00D55E9F">
        <w:rPr>
          <w:rFonts w:ascii="Times New Roman" w:hAnsi="Times New Roman"/>
          <w:lang w:val="en-US" w:eastAsia="zh-TW"/>
        </w:rPr>
        <w:t>SWS</w:t>
      </w:r>
      <w:r w:rsidR="000F2049" w:rsidRPr="00D55E9F">
        <w:rPr>
          <w:rFonts w:ascii="Times New Roman" w:hAnsi="Times New Roman"/>
          <w:i w:val="0"/>
          <w:lang w:val="en-US" w:eastAsia="zh-TW"/>
        </w:rPr>
        <w:t>案</w:t>
      </w:r>
      <w:r w:rsidR="000F2049" w:rsidRPr="00D55E9F">
        <w:rPr>
          <w:rStyle w:val="FootnoteReference"/>
          <w:i w:val="0"/>
          <w:lang w:val="en-US"/>
        </w:rPr>
        <w:footnoteReference w:id="39"/>
      </w:r>
      <w:r w:rsidR="00E709F6" w:rsidRPr="00D55E9F">
        <w:rPr>
          <w:rFonts w:ascii="Times New Roman" w:hAnsi="Times New Roman"/>
          <w:i w:val="0"/>
          <w:lang w:val="en-US" w:eastAsia="zh-TW"/>
        </w:rPr>
        <w:t>，</w:t>
      </w:r>
      <w:r w:rsidR="00CD2702" w:rsidRPr="00D55E9F">
        <w:rPr>
          <w:rFonts w:ascii="Times New Roman" w:hAnsi="Times New Roman"/>
          <w:i w:val="0"/>
          <w:lang w:val="en-US" w:eastAsia="zh-TW"/>
        </w:rPr>
        <w:t>判刑時才</w:t>
      </w:r>
      <w:r w:rsidR="00CD2702" w:rsidRPr="00D55E9F">
        <w:rPr>
          <w:rFonts w:ascii="Times New Roman" w:hAnsi="Times New Roman"/>
          <w:i w:val="0"/>
          <w:lang w:val="en-US" w:eastAsia="zh-TW"/>
        </w:rPr>
        <w:t>15</w:t>
      </w:r>
      <w:r w:rsidR="00CD2702" w:rsidRPr="00D55E9F">
        <w:rPr>
          <w:rFonts w:ascii="Times New Roman" w:hAnsi="Times New Roman"/>
          <w:i w:val="0"/>
          <w:lang w:val="en-US" w:eastAsia="zh-TW"/>
        </w:rPr>
        <w:t>歲</w:t>
      </w:r>
      <w:r w:rsidR="0027049A" w:rsidRPr="00D55E9F">
        <w:rPr>
          <w:rFonts w:ascii="Times New Roman" w:hAnsi="Times New Roman"/>
          <w:i w:val="0"/>
          <w:lang w:val="en-US" w:eastAsia="zh-TW"/>
        </w:rPr>
        <w:t>半</w:t>
      </w:r>
      <w:r w:rsidR="00CD2702" w:rsidRPr="00D55E9F">
        <w:rPr>
          <w:rFonts w:ascii="Times New Roman" w:hAnsi="Times New Roman"/>
          <w:i w:val="0"/>
          <w:lang w:val="en-US" w:eastAsia="zh-TW"/>
        </w:rPr>
        <w:t>的</w:t>
      </w:r>
      <w:r w:rsidR="00E124C5" w:rsidRPr="00D55E9F">
        <w:rPr>
          <w:rFonts w:ascii="Times New Roman" w:hAnsi="Times New Roman"/>
          <w:i w:val="0"/>
          <w:lang w:val="en-US" w:eastAsia="zh-TW"/>
        </w:rPr>
        <w:t>被告</w:t>
      </w:r>
      <w:r w:rsidR="00E27011" w:rsidRPr="00D55E9F">
        <w:rPr>
          <w:rFonts w:ascii="Times New Roman" w:hAnsi="Times New Roman"/>
          <w:i w:val="0"/>
          <w:lang w:val="en-US" w:eastAsia="zh-TW"/>
        </w:rPr>
        <w:t>承認</w:t>
      </w:r>
      <w:r w:rsidR="005E4944" w:rsidRPr="00D55E9F">
        <w:rPr>
          <w:rFonts w:ascii="Times New Roman" w:hAnsi="Times New Roman"/>
          <w:i w:val="0"/>
          <w:lang w:val="en-US" w:eastAsia="zh-TW"/>
        </w:rPr>
        <w:t>扔</w:t>
      </w:r>
      <w:r w:rsidR="009230B9" w:rsidRPr="00D55E9F">
        <w:rPr>
          <w:rFonts w:ascii="Times New Roman" w:hAnsi="Times New Roman"/>
          <w:i w:val="0"/>
          <w:lang w:val="en-US" w:eastAsia="zh-TW"/>
        </w:rPr>
        <w:t>汽油彈</w:t>
      </w:r>
      <w:r w:rsidR="0027049A" w:rsidRPr="00D55E9F">
        <w:rPr>
          <w:rFonts w:ascii="Times New Roman" w:hAnsi="Times New Roman"/>
          <w:i w:val="0"/>
          <w:lang w:val="en-US" w:eastAsia="zh-TW"/>
        </w:rPr>
        <w:t>，結果被上訴法庭裁定有關的判刑</w:t>
      </w:r>
      <w:r w:rsidR="00934314" w:rsidRPr="00D55E9F">
        <w:rPr>
          <w:rFonts w:ascii="Times New Roman" w:hAnsi="Times New Roman"/>
          <w:i w:val="0"/>
          <w:lang w:val="en-US" w:eastAsia="zh-TW"/>
        </w:rPr>
        <w:t>原則有錯</w:t>
      </w:r>
      <w:r w:rsidR="005E4944" w:rsidRPr="00D55E9F">
        <w:rPr>
          <w:rFonts w:ascii="Times New Roman" w:hAnsi="Times New Roman"/>
          <w:i w:val="0"/>
          <w:lang w:val="en-US" w:eastAsia="zh-TW"/>
        </w:rPr>
        <w:t>和</w:t>
      </w:r>
      <w:r w:rsidR="00934314" w:rsidRPr="00D55E9F">
        <w:rPr>
          <w:rFonts w:ascii="Times New Roman" w:hAnsi="Times New Roman"/>
          <w:i w:val="0"/>
          <w:lang w:val="en-US" w:eastAsia="zh-TW"/>
        </w:rPr>
        <w:t>明顯不足</w:t>
      </w:r>
      <w:r w:rsidR="00934314" w:rsidRPr="00D55E9F">
        <w:rPr>
          <w:rStyle w:val="FootnoteReference"/>
          <w:i w:val="0"/>
          <w:lang w:val="en-US"/>
        </w:rPr>
        <w:footnoteReference w:id="40"/>
      </w:r>
      <w:r w:rsidR="0092637C" w:rsidRPr="00D55E9F">
        <w:rPr>
          <w:rFonts w:ascii="Times New Roman" w:hAnsi="Times New Roman"/>
          <w:i w:val="0"/>
          <w:lang w:val="en-US" w:eastAsia="zh-TW"/>
        </w:rPr>
        <w:t>。</w:t>
      </w:r>
      <w:r w:rsidR="00141545" w:rsidRPr="00D55E9F">
        <w:rPr>
          <w:rFonts w:ascii="Times New Roman" w:hAnsi="Times New Roman"/>
          <w:i w:val="0"/>
          <w:lang w:val="en-US" w:eastAsia="zh-TW"/>
        </w:rPr>
        <w:t>至於</w:t>
      </w:r>
      <w:r w:rsidR="005E4944" w:rsidRPr="00D55E9F">
        <w:rPr>
          <w:rFonts w:ascii="Times New Roman" w:hAnsi="Times New Roman"/>
          <w:i w:val="0"/>
          <w:lang w:val="en-US" w:eastAsia="zh-TW"/>
        </w:rPr>
        <w:t>縱火案的一般判刑是</w:t>
      </w:r>
      <w:proofErr w:type="gramStart"/>
      <w:r w:rsidR="005E4944" w:rsidRPr="00D55E9F">
        <w:rPr>
          <w:rFonts w:ascii="Times New Roman" w:hAnsi="Times New Roman"/>
          <w:i w:val="0"/>
          <w:lang w:val="en-US" w:eastAsia="zh-TW"/>
        </w:rPr>
        <w:t>甚麼、</w:t>
      </w:r>
      <w:proofErr w:type="gramEnd"/>
      <w:r w:rsidR="005E4944" w:rsidRPr="00D55E9F">
        <w:rPr>
          <w:rFonts w:ascii="Times New Roman" w:hAnsi="Times New Roman"/>
          <w:i w:val="0"/>
          <w:lang w:val="en-US" w:eastAsia="zh-TW"/>
        </w:rPr>
        <w:t>少年犯（</w:t>
      </w:r>
      <w:r w:rsidR="00934314" w:rsidRPr="00D55E9F">
        <w:rPr>
          <w:rFonts w:ascii="Times New Roman" w:hAnsi="Times New Roman"/>
          <w:i w:val="0"/>
          <w:lang w:val="en-US" w:eastAsia="zh-TW"/>
        </w:rPr>
        <w:t>16</w:t>
      </w:r>
      <w:r w:rsidR="00934314" w:rsidRPr="00D55E9F">
        <w:rPr>
          <w:rFonts w:ascii="Times New Roman" w:hAnsi="Times New Roman"/>
          <w:i w:val="0"/>
          <w:lang w:val="en-US" w:eastAsia="zh-TW"/>
        </w:rPr>
        <w:t>歲以下）</w:t>
      </w:r>
      <w:r w:rsidR="00BB0959" w:rsidRPr="00D55E9F">
        <w:rPr>
          <w:rFonts w:ascii="Times New Roman" w:hAnsi="Times New Roman"/>
          <w:i w:val="0"/>
          <w:lang w:val="en-US" w:eastAsia="zh-TW"/>
        </w:rPr>
        <w:t>應根據甚麼原則量刑、</w:t>
      </w:r>
      <w:r w:rsidR="00F301DB" w:rsidRPr="00D55E9F">
        <w:rPr>
          <w:rFonts w:ascii="Times New Roman" w:hAnsi="Times New Roman"/>
          <w:i w:val="0"/>
          <w:lang w:val="en-US" w:eastAsia="zh-TW"/>
        </w:rPr>
        <w:t>上述</w:t>
      </w:r>
      <w:r w:rsidR="00424E4C" w:rsidRPr="00D55E9F">
        <w:rPr>
          <w:rFonts w:ascii="Times New Roman" w:hAnsi="Times New Roman"/>
          <w:i w:val="0"/>
          <w:lang w:val="en-US" w:eastAsia="zh-TW"/>
        </w:rPr>
        <w:t>兩者</w:t>
      </w:r>
      <w:r w:rsidR="00C97CE1" w:rsidRPr="00D55E9F">
        <w:rPr>
          <w:rFonts w:ascii="Times New Roman" w:hAnsi="Times New Roman"/>
          <w:i w:val="0"/>
          <w:lang w:val="en-US" w:eastAsia="zh-TW"/>
        </w:rPr>
        <w:t>又</w:t>
      </w:r>
      <w:r w:rsidR="007C2EF7" w:rsidRPr="00D55E9F">
        <w:rPr>
          <w:rFonts w:ascii="Times New Roman" w:hAnsi="Times New Roman"/>
          <w:i w:val="0"/>
          <w:lang w:val="en-US" w:eastAsia="zh-TW"/>
        </w:rPr>
        <w:t>應如何</w:t>
      </w:r>
      <w:r w:rsidR="00424E4C" w:rsidRPr="00D55E9F">
        <w:rPr>
          <w:rFonts w:ascii="Times New Roman" w:hAnsi="Times New Roman"/>
          <w:i w:val="0"/>
          <w:lang w:val="en-US" w:eastAsia="zh-TW"/>
        </w:rPr>
        <w:t>結合</w:t>
      </w:r>
      <w:r w:rsidR="00D92705" w:rsidRPr="00D55E9F">
        <w:rPr>
          <w:rFonts w:ascii="Times New Roman" w:hAnsi="Times New Roman"/>
          <w:i w:val="0"/>
          <w:lang w:val="en-US" w:eastAsia="zh-TW"/>
        </w:rPr>
        <w:t>，</w:t>
      </w:r>
      <w:proofErr w:type="gramStart"/>
      <w:r w:rsidR="002833BE" w:rsidRPr="00D55E9F">
        <w:rPr>
          <w:rFonts w:ascii="Times New Roman" w:hAnsi="Times New Roman"/>
          <w:i w:val="0"/>
          <w:lang w:val="en-US" w:eastAsia="zh-TW"/>
        </w:rPr>
        <w:t>潘</w:t>
      </w:r>
      <w:proofErr w:type="gramEnd"/>
      <w:r w:rsidR="002833BE" w:rsidRPr="00D55E9F">
        <w:rPr>
          <w:rFonts w:ascii="Times New Roman" w:hAnsi="Times New Roman"/>
          <w:i w:val="0"/>
          <w:lang w:val="en-US" w:eastAsia="zh-TW"/>
        </w:rPr>
        <w:t>首席法官</w:t>
      </w:r>
      <w:r w:rsidR="007C2EF7" w:rsidRPr="00D55E9F">
        <w:rPr>
          <w:rFonts w:ascii="Times New Roman" w:hAnsi="Times New Roman"/>
          <w:i w:val="0"/>
          <w:lang w:val="en-US" w:eastAsia="zh-TW"/>
        </w:rPr>
        <w:t>在該案判詞的</w:t>
      </w:r>
      <w:r w:rsidR="007C2EF7" w:rsidRPr="00D55E9F">
        <w:rPr>
          <w:rFonts w:ascii="Times New Roman" w:hAnsi="Times New Roman"/>
          <w:i w:val="0"/>
          <w:lang w:val="en-US" w:eastAsia="zh-TW"/>
        </w:rPr>
        <w:t>G.1</w:t>
      </w:r>
      <w:r w:rsidR="007C2EF7" w:rsidRPr="00D55E9F">
        <w:rPr>
          <w:rFonts w:ascii="Times New Roman" w:hAnsi="Times New Roman"/>
          <w:i w:val="0"/>
          <w:lang w:val="en-US" w:eastAsia="zh-TW"/>
        </w:rPr>
        <w:t>至</w:t>
      </w:r>
      <w:r w:rsidR="007C2EF7" w:rsidRPr="00D55E9F">
        <w:rPr>
          <w:rFonts w:ascii="Times New Roman" w:hAnsi="Times New Roman"/>
          <w:i w:val="0"/>
          <w:lang w:val="en-US" w:eastAsia="zh-TW"/>
        </w:rPr>
        <w:t>G.3</w:t>
      </w:r>
      <w:r w:rsidR="00FD4AA3" w:rsidRPr="00D55E9F">
        <w:rPr>
          <w:rFonts w:ascii="Times New Roman" w:hAnsi="Times New Roman"/>
          <w:i w:val="0"/>
          <w:lang w:val="en-US" w:eastAsia="zh-TW"/>
        </w:rPr>
        <w:t>分部已</w:t>
      </w:r>
      <w:r w:rsidR="00B97836" w:rsidRPr="00D55E9F">
        <w:rPr>
          <w:rFonts w:ascii="Times New Roman" w:hAnsi="Times New Roman"/>
          <w:i w:val="0"/>
          <w:lang w:val="en-US" w:eastAsia="zh-TW"/>
        </w:rPr>
        <w:t>作</w:t>
      </w:r>
      <w:r w:rsidR="00FD4AA3" w:rsidRPr="00D55E9F">
        <w:rPr>
          <w:rFonts w:ascii="Times New Roman" w:hAnsi="Times New Roman"/>
          <w:i w:val="0"/>
          <w:lang w:val="en-US" w:eastAsia="zh-TW"/>
        </w:rPr>
        <w:t>過詳細討論</w:t>
      </w:r>
      <w:r w:rsidR="004938F2" w:rsidRPr="00D55E9F">
        <w:rPr>
          <w:rStyle w:val="FootnoteReference"/>
          <w:i w:val="0"/>
          <w:lang w:val="en-US"/>
        </w:rPr>
        <w:footnoteReference w:id="41"/>
      </w:r>
      <w:r w:rsidR="00736677" w:rsidRPr="00D55E9F">
        <w:rPr>
          <w:rFonts w:ascii="Times New Roman" w:hAnsi="Times New Roman"/>
          <w:i w:val="0"/>
          <w:lang w:val="en-US" w:eastAsia="zh-TW"/>
        </w:rPr>
        <w:t>。</w:t>
      </w:r>
      <w:r w:rsidR="00B97836" w:rsidRPr="00D55E9F">
        <w:rPr>
          <w:rFonts w:ascii="Times New Roman" w:hAnsi="Times New Roman"/>
          <w:i w:val="0"/>
          <w:lang w:val="en-US" w:eastAsia="zh-TW"/>
        </w:rPr>
        <w:t>簡單而言就是</w:t>
      </w:r>
      <w:r w:rsidR="00F51DC8" w:rsidRPr="00D55E9F">
        <w:rPr>
          <w:rFonts w:ascii="Times New Roman" w:hAnsi="Times New Roman"/>
          <w:i w:val="0"/>
          <w:lang w:val="en-US" w:eastAsia="zh-TW"/>
        </w:rPr>
        <w:t>縱火案</w:t>
      </w:r>
      <w:r w:rsidR="000E5885" w:rsidRPr="00D55E9F">
        <w:rPr>
          <w:rFonts w:ascii="Times New Roman" w:hAnsi="Times New Roman"/>
          <w:i w:val="0"/>
          <w:lang w:val="en-US" w:eastAsia="zh-TW"/>
        </w:rPr>
        <w:t>必須</w:t>
      </w:r>
      <w:r w:rsidR="00F51DC8" w:rsidRPr="00D55E9F">
        <w:rPr>
          <w:rFonts w:ascii="Times New Roman" w:hAnsi="Times New Roman"/>
          <w:i w:val="0"/>
          <w:lang w:val="en-US" w:eastAsia="zh-TW"/>
        </w:rPr>
        <w:t>從嚴處理</w:t>
      </w:r>
      <w:r w:rsidR="00CA6172" w:rsidRPr="00D55E9F">
        <w:rPr>
          <w:rFonts w:ascii="Times New Roman" w:hAnsi="Times New Roman"/>
          <w:i w:val="0"/>
          <w:lang w:val="en-US" w:eastAsia="zh-TW"/>
        </w:rPr>
        <w:t>，</w:t>
      </w:r>
      <w:r w:rsidR="000E5885" w:rsidRPr="00D55E9F">
        <w:rPr>
          <w:rFonts w:ascii="Times New Roman" w:hAnsi="Times New Roman"/>
          <w:i w:val="0"/>
          <w:lang w:val="en-US" w:eastAsia="zh-TW"/>
        </w:rPr>
        <w:t>一般應處以</w:t>
      </w:r>
      <w:r w:rsidR="00CA6172" w:rsidRPr="00D55E9F">
        <w:rPr>
          <w:rFonts w:ascii="Times New Roman" w:hAnsi="Times New Roman"/>
          <w:i w:val="0"/>
          <w:lang w:val="en-US" w:eastAsia="zh-TW"/>
        </w:rPr>
        <w:t>即時監禁</w:t>
      </w:r>
      <w:r w:rsidR="000E5885" w:rsidRPr="00D55E9F">
        <w:rPr>
          <w:rFonts w:ascii="Times New Roman" w:hAnsi="Times New Roman"/>
          <w:i w:val="0"/>
          <w:lang w:val="en-US" w:eastAsia="zh-TW"/>
        </w:rPr>
        <w:t>；</w:t>
      </w:r>
      <w:r w:rsidR="00BB0D87" w:rsidRPr="00D55E9F">
        <w:rPr>
          <w:rFonts w:ascii="Times New Roman" w:hAnsi="Times New Roman"/>
          <w:i w:val="0"/>
          <w:lang w:val="en-US" w:eastAsia="zh-TW"/>
        </w:rPr>
        <w:t>這對</w:t>
      </w:r>
      <w:r w:rsidR="005E4944" w:rsidRPr="00D55E9F">
        <w:rPr>
          <w:rFonts w:ascii="Times New Roman" w:hAnsi="Times New Roman"/>
          <w:i w:val="0"/>
          <w:lang w:val="en-US" w:eastAsia="zh-TW"/>
        </w:rPr>
        <w:t>判</w:t>
      </w:r>
      <w:r w:rsidR="005D627A" w:rsidRPr="00D55E9F">
        <w:rPr>
          <w:rFonts w:ascii="Times New Roman" w:hAnsi="Times New Roman"/>
          <w:i w:val="0"/>
          <w:lang w:val="en-US" w:eastAsia="zh-TW"/>
        </w:rPr>
        <w:t>處少年犯</w:t>
      </w:r>
      <w:r w:rsidR="00BB0D87" w:rsidRPr="00D55E9F">
        <w:rPr>
          <w:rFonts w:ascii="Times New Roman" w:hAnsi="Times New Roman"/>
          <w:i w:val="0"/>
          <w:lang w:val="en-US" w:eastAsia="zh-TW"/>
        </w:rPr>
        <w:t>會產生張力，因處</w:t>
      </w:r>
      <w:r w:rsidR="005E4944" w:rsidRPr="00D55E9F">
        <w:rPr>
          <w:rFonts w:ascii="Times New Roman" w:hAnsi="Times New Roman"/>
          <w:i w:val="0"/>
          <w:lang w:val="en-US" w:eastAsia="zh-TW"/>
        </w:rPr>
        <w:t>理</w:t>
      </w:r>
      <w:r w:rsidR="00BB0D87" w:rsidRPr="00D55E9F">
        <w:rPr>
          <w:rFonts w:ascii="Times New Roman" w:hAnsi="Times New Roman"/>
          <w:i w:val="0"/>
          <w:lang w:val="en-US" w:eastAsia="zh-TW"/>
        </w:rPr>
        <w:t>少年犯</w:t>
      </w:r>
      <w:r w:rsidR="004E5FC4" w:rsidRPr="00D55E9F">
        <w:rPr>
          <w:rFonts w:ascii="Times New Roman" w:hAnsi="Times New Roman"/>
          <w:i w:val="0"/>
          <w:lang w:val="en-US" w:eastAsia="zh-TW"/>
        </w:rPr>
        <w:t>一般應以更生為主導</w:t>
      </w:r>
      <w:r w:rsidR="00112DDD" w:rsidRPr="00D55E9F">
        <w:rPr>
          <w:rFonts w:ascii="Times New Roman" w:hAnsi="Times New Roman"/>
          <w:i w:val="0"/>
          <w:lang w:val="en-US" w:eastAsia="zh-TW"/>
        </w:rPr>
        <w:t>，</w:t>
      </w:r>
      <w:r w:rsidR="00934314" w:rsidRPr="00D55E9F">
        <w:rPr>
          <w:rFonts w:ascii="Times New Roman" w:hAnsi="Times New Roman"/>
          <w:i w:val="0"/>
          <w:lang w:val="en-US" w:eastAsia="zh-TW"/>
        </w:rPr>
        <w:t>箇中的</w:t>
      </w:r>
      <w:r w:rsidR="00BE10D1" w:rsidRPr="00D55E9F">
        <w:rPr>
          <w:rFonts w:ascii="Times New Roman" w:hAnsi="Times New Roman"/>
          <w:i w:val="0"/>
          <w:lang w:val="en-US" w:eastAsia="zh-TW"/>
        </w:rPr>
        <w:t>關鍵是</w:t>
      </w:r>
      <w:r w:rsidR="00E64096" w:rsidRPr="00D55E9F">
        <w:rPr>
          <w:rFonts w:ascii="Times New Roman" w:hAnsi="Times New Roman"/>
          <w:i w:val="0"/>
          <w:lang w:val="en-US" w:eastAsia="zh-TW"/>
        </w:rPr>
        <w:t>要</w:t>
      </w:r>
      <w:r w:rsidR="00BE10D1" w:rsidRPr="00D55E9F">
        <w:rPr>
          <w:rFonts w:ascii="Times New Roman" w:hAnsi="Times New Roman"/>
          <w:i w:val="0"/>
          <w:lang w:val="en-US" w:eastAsia="zh-TW"/>
        </w:rPr>
        <w:t>取得平衡</w:t>
      </w:r>
      <w:r w:rsidR="0042498A" w:rsidRPr="00D55E9F">
        <w:rPr>
          <w:rFonts w:ascii="Times New Roman" w:hAnsi="Times New Roman"/>
          <w:i w:val="0"/>
          <w:lang w:val="en-US" w:eastAsia="zh-TW"/>
        </w:rPr>
        <w:t>；</w:t>
      </w:r>
      <w:r w:rsidR="00BF7096" w:rsidRPr="00D55E9F">
        <w:rPr>
          <w:rFonts w:ascii="Times New Roman" w:hAnsi="Times New Roman"/>
          <w:i w:val="0"/>
          <w:lang w:val="en-US" w:eastAsia="zh-TW"/>
        </w:rPr>
        <w:t>若然</w:t>
      </w:r>
      <w:r w:rsidR="008D44F0" w:rsidRPr="00D55E9F">
        <w:rPr>
          <w:rFonts w:ascii="Times New Roman" w:hAnsi="Times New Roman"/>
          <w:i w:val="0"/>
          <w:lang w:val="en-US" w:eastAsia="zh-TW"/>
        </w:rPr>
        <w:t>案件確實嚴重，</w:t>
      </w:r>
      <w:r w:rsidR="00082AE9" w:rsidRPr="00D55E9F">
        <w:rPr>
          <w:rFonts w:ascii="Times New Roman" w:hAnsi="Times New Roman"/>
          <w:i w:val="0"/>
          <w:lang w:val="en-US" w:eastAsia="zh-TW"/>
        </w:rPr>
        <w:t>拘禁式的刑罰便在所難免</w:t>
      </w:r>
      <w:r w:rsidR="000D1230" w:rsidRPr="00D55E9F">
        <w:rPr>
          <w:rFonts w:ascii="Times New Roman" w:hAnsi="Times New Roman"/>
          <w:i w:val="0"/>
          <w:lang w:val="en-US" w:eastAsia="zh-TW"/>
        </w:rPr>
        <w:t>；</w:t>
      </w:r>
      <w:r w:rsidR="005E4944" w:rsidRPr="00D55E9F">
        <w:rPr>
          <w:rFonts w:ascii="Times New Roman" w:hAnsi="Times New Roman"/>
          <w:i w:val="0"/>
          <w:lang w:val="en-US" w:eastAsia="zh-TW"/>
        </w:rPr>
        <w:t>但</w:t>
      </w:r>
      <w:r w:rsidR="007E5A08" w:rsidRPr="00D55E9F">
        <w:rPr>
          <w:rFonts w:ascii="Times New Roman" w:hAnsi="Times New Roman"/>
          <w:i w:val="0"/>
          <w:lang w:val="en-US" w:eastAsia="zh-TW"/>
        </w:rPr>
        <w:t>監禁</w:t>
      </w:r>
      <w:r w:rsidR="002C4B9D" w:rsidRPr="00D55E9F">
        <w:rPr>
          <w:rFonts w:ascii="Times New Roman" w:hAnsi="Times New Roman"/>
          <w:i w:val="0"/>
          <w:lang w:val="en-US" w:eastAsia="zh-TW"/>
        </w:rPr>
        <w:t>以外的</w:t>
      </w:r>
      <w:r w:rsidR="007529A4" w:rsidRPr="00D55E9F">
        <w:rPr>
          <w:rFonts w:ascii="Times New Roman" w:hAnsi="Times New Roman"/>
          <w:i w:val="0"/>
          <w:lang w:val="en-US" w:eastAsia="zh-TW"/>
        </w:rPr>
        <w:t>各種</w:t>
      </w:r>
      <w:r w:rsidR="00DA2CF3" w:rsidRPr="00D55E9F">
        <w:rPr>
          <w:rFonts w:ascii="Times New Roman" w:hAnsi="Times New Roman"/>
          <w:i w:val="0"/>
          <w:lang w:val="en-US" w:eastAsia="zh-TW"/>
        </w:rPr>
        <w:t>拘禁設施，有</w:t>
      </w:r>
      <w:r w:rsidR="00810967" w:rsidRPr="00D55E9F">
        <w:rPr>
          <w:rFonts w:ascii="Times New Roman" w:hAnsi="Times New Roman"/>
          <w:i w:val="0"/>
          <w:lang w:val="en-US" w:eastAsia="zh-TW"/>
        </w:rPr>
        <w:t>一定</w:t>
      </w:r>
      <w:r w:rsidR="00DA2CF3" w:rsidRPr="00D55E9F">
        <w:rPr>
          <w:rFonts w:ascii="Times New Roman" w:hAnsi="Times New Roman"/>
          <w:i w:val="0"/>
          <w:lang w:val="en-US" w:eastAsia="zh-TW"/>
        </w:rPr>
        <w:t>的更生成份，</w:t>
      </w:r>
      <w:r w:rsidR="000D1230" w:rsidRPr="00D55E9F">
        <w:rPr>
          <w:rFonts w:ascii="Times New Roman" w:hAnsi="Times New Roman"/>
          <w:i w:val="0"/>
          <w:lang w:val="en-US" w:eastAsia="zh-TW"/>
        </w:rPr>
        <w:t>對</w:t>
      </w:r>
      <w:r w:rsidR="00DA2CF3" w:rsidRPr="00D55E9F">
        <w:rPr>
          <w:rFonts w:ascii="Times New Roman" w:hAnsi="Times New Roman"/>
          <w:i w:val="0"/>
          <w:lang w:val="en-US" w:eastAsia="zh-TW"/>
        </w:rPr>
        <w:t>某些少年犯</w:t>
      </w:r>
      <w:r w:rsidR="000D1230" w:rsidRPr="00D55E9F">
        <w:rPr>
          <w:rFonts w:ascii="Times New Roman" w:hAnsi="Times New Roman"/>
          <w:i w:val="0"/>
          <w:lang w:val="en-US" w:eastAsia="zh-TW"/>
        </w:rPr>
        <w:t>而言反而是更生的</w:t>
      </w:r>
      <w:r w:rsidR="009D3A30" w:rsidRPr="00D55E9F">
        <w:rPr>
          <w:rFonts w:ascii="Times New Roman" w:hAnsi="Times New Roman"/>
          <w:i w:val="0"/>
          <w:lang w:val="en-US" w:eastAsia="zh-TW"/>
        </w:rPr>
        <w:t>最佳途徑。</w:t>
      </w:r>
      <w:r w:rsidR="00DC48FA" w:rsidRPr="00D55E9F">
        <w:rPr>
          <w:rFonts w:ascii="Times New Roman" w:hAnsi="Times New Roman"/>
          <w:i w:val="0"/>
          <w:lang w:val="en-US" w:eastAsia="zh-TW"/>
        </w:rPr>
        <w:t>以上的進路，</w:t>
      </w:r>
      <w:r w:rsidR="00042703" w:rsidRPr="00D55E9F">
        <w:rPr>
          <w:rFonts w:ascii="Times New Roman" w:hAnsi="Times New Roman"/>
          <w:i w:val="0"/>
          <w:lang w:val="en-US" w:eastAsia="zh-TW"/>
        </w:rPr>
        <w:t>當</w:t>
      </w:r>
      <w:r w:rsidR="00DC48FA" w:rsidRPr="00D55E9F">
        <w:rPr>
          <w:rFonts w:ascii="Times New Roman" w:hAnsi="Times New Roman"/>
          <w:i w:val="0"/>
          <w:lang w:val="en-US" w:eastAsia="zh-TW"/>
        </w:rPr>
        <w:t>同樣適用於</w:t>
      </w:r>
      <w:r w:rsidR="00DC48FA" w:rsidRPr="00D55E9F">
        <w:rPr>
          <w:rFonts w:ascii="Times New Roman" w:hAnsi="Times New Roman"/>
          <w:i w:val="0"/>
          <w:lang w:val="en-US" w:eastAsia="zh-TW"/>
        </w:rPr>
        <w:t>21</w:t>
      </w:r>
      <w:r w:rsidR="00DC48FA" w:rsidRPr="00D55E9F">
        <w:rPr>
          <w:rFonts w:ascii="Times New Roman" w:hAnsi="Times New Roman"/>
          <w:i w:val="0"/>
          <w:lang w:val="en-US" w:eastAsia="zh-TW"/>
        </w:rPr>
        <w:t>歲以下的</w:t>
      </w:r>
      <w:r w:rsidR="005F390D" w:rsidRPr="00D55E9F">
        <w:rPr>
          <w:rFonts w:ascii="Times New Roman" w:hAnsi="Times New Roman"/>
          <w:i w:val="0"/>
          <w:lang w:val="en-US" w:eastAsia="zh-TW"/>
        </w:rPr>
        <w:t>年輕犯人</w:t>
      </w:r>
      <w:r w:rsidR="00691391" w:rsidRPr="00D55E9F">
        <w:rPr>
          <w:rStyle w:val="FootnoteReference"/>
          <w:i w:val="0"/>
          <w:lang w:val="en-US"/>
        </w:rPr>
        <w:footnoteReference w:id="42"/>
      </w:r>
      <w:r w:rsidR="005F390D" w:rsidRPr="00D55E9F">
        <w:rPr>
          <w:rFonts w:ascii="Times New Roman" w:hAnsi="Times New Roman"/>
          <w:i w:val="0"/>
          <w:lang w:val="en-US" w:eastAsia="zh-TW"/>
        </w:rPr>
        <w:t>。</w:t>
      </w:r>
    </w:p>
    <w:p w:rsidR="00354B7A" w:rsidRPr="00D55E9F" w:rsidRDefault="00D541D7" w:rsidP="00D541D7">
      <w:pPr>
        <w:pStyle w:val="para"/>
        <w:keepNext/>
        <w:numPr>
          <w:ilvl w:val="0"/>
          <w:numId w:val="0"/>
        </w:numPr>
        <w:tabs>
          <w:tab w:val="left" w:pos="720"/>
        </w:tabs>
        <w:spacing w:before="0" w:after="360"/>
        <w:rPr>
          <w:i/>
          <w:szCs w:val="28"/>
          <w:lang w:eastAsia="zh-TW"/>
        </w:rPr>
      </w:pPr>
      <w:r w:rsidRPr="00D55E9F">
        <w:rPr>
          <w:i/>
          <w:lang w:val="en-US" w:eastAsia="zh-TW"/>
        </w:rPr>
        <w:t>H.3</w:t>
      </w:r>
      <w:r w:rsidRPr="00D55E9F">
        <w:rPr>
          <w:i/>
          <w:lang w:val="en-US" w:eastAsia="zh-TW"/>
        </w:rPr>
        <w:tab/>
      </w:r>
      <w:r w:rsidRPr="00D55E9F">
        <w:rPr>
          <w:i/>
          <w:lang w:val="en-US" w:eastAsia="zh-TW"/>
        </w:rPr>
        <w:t>原審</w:t>
      </w:r>
      <w:r w:rsidR="00E11582" w:rsidRPr="00D55E9F">
        <w:rPr>
          <w:i/>
          <w:lang w:val="en-US" w:eastAsia="zh-TW"/>
        </w:rPr>
        <w:t>判刑是否和如何出錯</w:t>
      </w:r>
    </w:p>
    <w:p w:rsidR="00354B7A" w:rsidRPr="00D55E9F" w:rsidRDefault="00112DDD"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於</w:t>
      </w:r>
      <w:r w:rsidR="00FA595E" w:rsidRPr="00D55E9F">
        <w:rPr>
          <w:rFonts w:ascii="Times New Roman" w:hAnsi="Times New Roman"/>
          <w:i w:val="0"/>
          <w:lang w:val="en-US" w:eastAsia="zh-TW"/>
        </w:rPr>
        <w:t>覆核</w:t>
      </w:r>
      <w:r w:rsidR="00787C53" w:rsidRPr="00D55E9F">
        <w:rPr>
          <w:rFonts w:ascii="Times New Roman" w:hAnsi="Times New Roman"/>
          <w:i w:val="0"/>
          <w:lang w:val="en-US" w:eastAsia="zh-TW"/>
        </w:rPr>
        <w:t>聆訊</w:t>
      </w:r>
      <w:r w:rsidRPr="00D55E9F">
        <w:rPr>
          <w:rFonts w:ascii="Times New Roman" w:hAnsi="Times New Roman"/>
          <w:i w:val="0"/>
          <w:lang w:val="en-US" w:eastAsia="zh-TW"/>
        </w:rPr>
        <w:t>當</w:t>
      </w:r>
      <w:r w:rsidR="00787C53" w:rsidRPr="00D55E9F">
        <w:rPr>
          <w:rFonts w:ascii="Times New Roman" w:hAnsi="Times New Roman"/>
          <w:i w:val="0"/>
          <w:lang w:val="en-US" w:eastAsia="zh-TW"/>
        </w:rPr>
        <w:t>中</w:t>
      </w:r>
      <w:r w:rsidRPr="00D55E9F">
        <w:rPr>
          <w:rFonts w:ascii="Times New Roman" w:hAnsi="Times New Roman"/>
          <w:i w:val="0"/>
          <w:lang w:val="en-US" w:eastAsia="zh-TW"/>
        </w:rPr>
        <w:t>，在本庭的追問下</w:t>
      </w:r>
      <w:r w:rsidR="00787C53" w:rsidRPr="00D55E9F">
        <w:rPr>
          <w:rFonts w:ascii="Times New Roman" w:hAnsi="Times New Roman"/>
          <w:i w:val="0"/>
          <w:lang w:val="en-US" w:eastAsia="zh-TW"/>
        </w:rPr>
        <w:t>，</w:t>
      </w:r>
      <w:r w:rsidRPr="00D55E9F">
        <w:rPr>
          <w:rFonts w:ascii="Times New Roman" w:hAnsi="Times New Roman"/>
          <w:i w:val="0"/>
          <w:lang w:val="en-US" w:eastAsia="zh-TW"/>
        </w:rPr>
        <w:t>劉大律師確認，</w:t>
      </w:r>
      <w:r w:rsidR="00787C53" w:rsidRPr="00D55E9F">
        <w:rPr>
          <w:rFonts w:ascii="Times New Roman" w:hAnsi="Times New Roman"/>
          <w:i w:val="0"/>
          <w:lang w:val="en-US" w:eastAsia="zh-TW"/>
        </w:rPr>
        <w:t>他接受</w:t>
      </w:r>
      <w:r w:rsidR="00787C53" w:rsidRPr="00D55E9F">
        <w:rPr>
          <w:rFonts w:ascii="Times New Roman" w:hAnsi="Times New Roman"/>
          <w:lang w:val="en-US" w:eastAsia="zh-TW"/>
        </w:rPr>
        <w:t>SWS</w:t>
      </w:r>
      <w:r w:rsidR="00787C53" w:rsidRPr="00D55E9F">
        <w:rPr>
          <w:rFonts w:ascii="Times New Roman" w:hAnsi="Times New Roman"/>
          <w:i w:val="0"/>
          <w:lang w:val="en-US" w:eastAsia="zh-TW"/>
        </w:rPr>
        <w:t>案</w:t>
      </w:r>
      <w:r w:rsidR="000F1D6B" w:rsidRPr="00D55E9F">
        <w:rPr>
          <w:rFonts w:ascii="Times New Roman" w:hAnsi="Times New Roman"/>
          <w:i w:val="0"/>
          <w:lang w:val="en-US" w:eastAsia="zh-TW"/>
        </w:rPr>
        <w:t>在本案</w:t>
      </w:r>
      <w:r w:rsidR="00287D66" w:rsidRPr="00D55E9F">
        <w:rPr>
          <w:rFonts w:ascii="Times New Roman" w:hAnsi="Times New Roman"/>
          <w:i w:val="0"/>
          <w:lang w:val="en-US" w:eastAsia="zh-TW"/>
        </w:rPr>
        <w:t>適</w:t>
      </w:r>
      <w:r w:rsidR="006844AB" w:rsidRPr="00D55E9F">
        <w:rPr>
          <w:rFonts w:ascii="Times New Roman" w:hAnsi="Times New Roman"/>
          <w:i w:val="0"/>
          <w:lang w:val="en-US" w:eastAsia="zh-TW"/>
        </w:rPr>
        <w:t>用</w:t>
      </w:r>
      <w:r w:rsidR="008F7171" w:rsidRPr="00D55E9F">
        <w:rPr>
          <w:rFonts w:ascii="Times New Roman" w:hAnsi="Times New Roman"/>
          <w:i w:val="0"/>
          <w:lang w:val="en-US" w:eastAsia="zh-TW"/>
        </w:rPr>
        <w:t>。他接受，他在回應理據中多次提到的即時監禁，不是本案的唯一另類判刑選項</w:t>
      </w:r>
      <w:r w:rsidR="006844AB" w:rsidRPr="00D55E9F">
        <w:rPr>
          <w:rFonts w:ascii="Times New Roman" w:hAnsi="Times New Roman"/>
          <w:i w:val="0"/>
          <w:lang w:val="en-US" w:eastAsia="zh-TW"/>
        </w:rPr>
        <w:t>。他接受，</w:t>
      </w:r>
      <w:r w:rsidR="008F7171" w:rsidRPr="00D55E9F">
        <w:rPr>
          <w:rFonts w:ascii="Times New Roman" w:hAnsi="Times New Roman"/>
          <w:i w:val="0"/>
          <w:lang w:val="en-US" w:eastAsia="zh-TW"/>
        </w:rPr>
        <w:t>他援引的</w:t>
      </w:r>
      <w:r w:rsidR="006844AB" w:rsidRPr="00D55E9F">
        <w:rPr>
          <w:rFonts w:ascii="Times New Roman" w:hAnsi="Times New Roman"/>
          <w:i w:val="0"/>
          <w:lang w:val="en-US" w:eastAsia="zh-TW"/>
        </w:rPr>
        <w:t>區域法院一審判決</w:t>
      </w:r>
      <w:r w:rsidR="00337D1D" w:rsidRPr="00D55E9F">
        <w:rPr>
          <w:rFonts w:ascii="Times New Roman" w:hAnsi="Times New Roman"/>
          <w:i w:val="0"/>
          <w:lang w:val="en-US" w:eastAsia="zh-TW"/>
        </w:rPr>
        <w:t>，</w:t>
      </w:r>
      <w:r w:rsidR="00EB589E" w:rsidRPr="00D55E9F">
        <w:rPr>
          <w:rFonts w:ascii="Times New Roman" w:hAnsi="Times New Roman"/>
          <w:i w:val="0"/>
          <w:lang w:val="en-US" w:eastAsia="zh-TW"/>
        </w:rPr>
        <w:t>未經上訴，不具任何</w:t>
      </w:r>
      <w:r w:rsidR="007A6FB0" w:rsidRPr="00D55E9F">
        <w:rPr>
          <w:rFonts w:ascii="Times New Roman" w:hAnsi="Times New Roman"/>
          <w:i w:val="0"/>
          <w:lang w:val="en-US" w:eastAsia="zh-TW"/>
        </w:rPr>
        <w:t>份量</w:t>
      </w:r>
      <w:r w:rsidR="00EB589E" w:rsidRPr="00D55E9F">
        <w:rPr>
          <w:i w:val="0"/>
          <w:lang w:val="en-US" w:eastAsia="zh-TW"/>
        </w:rPr>
        <w:t>，</w:t>
      </w:r>
      <w:r w:rsidR="00337D1D" w:rsidRPr="00D55E9F">
        <w:rPr>
          <w:rFonts w:ascii="Times New Roman" w:hAnsi="Times New Roman"/>
          <w:i w:val="0"/>
          <w:lang w:val="en-US" w:eastAsia="zh-TW"/>
        </w:rPr>
        <w:t>對本庭</w:t>
      </w:r>
      <w:r w:rsidR="007F3464" w:rsidRPr="00D55E9F">
        <w:rPr>
          <w:rFonts w:ascii="Times New Roman" w:hAnsi="Times New Roman"/>
          <w:i w:val="0"/>
          <w:lang w:val="en-US" w:eastAsia="zh-TW"/>
        </w:rPr>
        <w:t>沒有</w:t>
      </w:r>
      <w:r w:rsidR="00337D1D" w:rsidRPr="00D55E9F">
        <w:rPr>
          <w:rFonts w:ascii="Times New Roman" w:hAnsi="Times New Roman"/>
          <w:i w:val="0"/>
          <w:lang w:val="en-US" w:eastAsia="zh-TW"/>
        </w:rPr>
        <w:t>幫助</w:t>
      </w:r>
      <w:r w:rsidRPr="00D55E9F">
        <w:rPr>
          <w:rFonts w:ascii="Times New Roman" w:hAnsi="Times New Roman"/>
          <w:i w:val="0"/>
          <w:szCs w:val="28"/>
          <w:lang w:eastAsia="zh-TW"/>
        </w:rPr>
        <w:t>：</w:t>
      </w:r>
      <w:r w:rsidR="00123387" w:rsidRPr="00D55E9F">
        <w:rPr>
          <w:rFonts w:ascii="Times New Roman" w:hAnsi="Times New Roman"/>
          <w:szCs w:val="28"/>
          <w:lang w:eastAsia="zh-TW"/>
        </w:rPr>
        <w:t>SWS</w:t>
      </w:r>
      <w:r w:rsidR="00123387" w:rsidRPr="00D55E9F">
        <w:rPr>
          <w:rFonts w:ascii="Times New Roman" w:hAnsi="Times New Roman"/>
          <w:i w:val="0"/>
          <w:szCs w:val="28"/>
          <w:lang w:eastAsia="zh-HK"/>
        </w:rPr>
        <w:t>案</w:t>
      </w:r>
      <w:r w:rsidR="00123387" w:rsidRPr="00BC50A0">
        <w:rPr>
          <w:i w:val="0"/>
          <w:szCs w:val="28"/>
          <w:lang w:eastAsia="zh-TW"/>
        </w:rPr>
        <w:t>(</w:t>
      </w:r>
      <w:r w:rsidR="00123387" w:rsidRPr="00D55E9F">
        <w:rPr>
          <w:rFonts w:ascii="Times New Roman" w:hAnsi="Times New Roman"/>
          <w:i w:val="0"/>
          <w:szCs w:val="28"/>
          <w:lang w:eastAsia="zh-HK"/>
        </w:rPr>
        <w:t>判詞第</w:t>
      </w:r>
      <w:r w:rsidR="00123387" w:rsidRPr="00D55E9F">
        <w:rPr>
          <w:rFonts w:ascii="Times New Roman" w:hAnsi="Times New Roman"/>
          <w:i w:val="0"/>
          <w:szCs w:val="28"/>
          <w:lang w:eastAsia="zh-TW"/>
        </w:rPr>
        <w:t>54</w:t>
      </w:r>
      <w:proofErr w:type="gramStart"/>
      <w:r w:rsidR="00123387" w:rsidRPr="00D55E9F">
        <w:rPr>
          <w:rFonts w:ascii="Times New Roman" w:hAnsi="Times New Roman"/>
          <w:i w:val="0"/>
          <w:szCs w:val="28"/>
          <w:lang w:eastAsia="zh-HK"/>
        </w:rPr>
        <w:t>段</w:t>
      </w:r>
      <w:r w:rsidR="00123387" w:rsidRPr="00BC50A0">
        <w:rPr>
          <w:i w:val="0"/>
          <w:szCs w:val="28"/>
          <w:lang w:eastAsia="zh-TW"/>
        </w:rPr>
        <w:t>)</w:t>
      </w:r>
      <w:r w:rsidRPr="00D55E9F">
        <w:rPr>
          <w:rFonts w:ascii="Times New Roman" w:hAnsi="Times New Roman"/>
          <w:i w:val="0"/>
          <w:szCs w:val="28"/>
          <w:lang w:eastAsia="zh-TW"/>
        </w:rPr>
        <w:t>。</w:t>
      </w:r>
      <w:proofErr w:type="gramEnd"/>
      <w:r w:rsidRPr="00D55E9F">
        <w:rPr>
          <w:rFonts w:ascii="Times New Roman" w:hAnsi="Times New Roman"/>
          <w:i w:val="0"/>
          <w:szCs w:val="28"/>
          <w:lang w:eastAsia="zh-TW"/>
        </w:rPr>
        <w:t>劉大律師</w:t>
      </w:r>
      <w:r w:rsidR="00D33F18" w:rsidRPr="00D55E9F">
        <w:rPr>
          <w:rFonts w:ascii="Times New Roman" w:hAnsi="Times New Roman"/>
          <w:i w:val="0"/>
          <w:szCs w:val="28"/>
          <w:lang w:eastAsia="zh-TW"/>
        </w:rPr>
        <w:t>力陳的是，原審裁判官</w:t>
      </w:r>
      <w:r w:rsidR="00645E6E" w:rsidRPr="00D55E9F">
        <w:rPr>
          <w:rFonts w:ascii="Times New Roman" w:hAnsi="Times New Roman"/>
          <w:i w:val="0"/>
          <w:szCs w:val="28"/>
          <w:lang w:eastAsia="zh-TW"/>
        </w:rPr>
        <w:t>已同時</w:t>
      </w:r>
      <w:r w:rsidR="00314A05" w:rsidRPr="00D55E9F">
        <w:rPr>
          <w:rFonts w:ascii="Times New Roman" w:hAnsi="Times New Roman"/>
          <w:i w:val="0"/>
          <w:szCs w:val="28"/>
          <w:lang w:eastAsia="zh-TW"/>
        </w:rPr>
        <w:t>顧及</w:t>
      </w:r>
      <w:r w:rsidR="00645E6E" w:rsidRPr="00D55E9F">
        <w:rPr>
          <w:rFonts w:ascii="Times New Roman" w:hAnsi="Times New Roman"/>
          <w:i w:val="0"/>
          <w:szCs w:val="28"/>
          <w:lang w:eastAsia="zh-TW"/>
        </w:rPr>
        <w:t>到懲罰、阻嚇和更生的不同</w:t>
      </w:r>
      <w:r w:rsidR="00D24AD7" w:rsidRPr="00D55E9F">
        <w:rPr>
          <w:rFonts w:hint="eastAsia"/>
          <w:i w:val="0"/>
          <w:szCs w:val="28"/>
          <w:lang w:eastAsia="zh-HK"/>
        </w:rPr>
        <w:t>需</w:t>
      </w:r>
      <w:r w:rsidR="00645E6E" w:rsidRPr="00D55E9F">
        <w:rPr>
          <w:i w:val="0"/>
          <w:szCs w:val="28"/>
          <w:lang w:eastAsia="zh-TW"/>
        </w:rPr>
        <w:t>要</w:t>
      </w:r>
      <w:r w:rsidR="00645E6E" w:rsidRPr="00D55E9F">
        <w:rPr>
          <w:rFonts w:ascii="Times New Roman" w:hAnsi="Times New Roman"/>
          <w:i w:val="0"/>
          <w:szCs w:val="28"/>
          <w:lang w:eastAsia="zh-TW"/>
        </w:rPr>
        <w:t>，</w:t>
      </w:r>
      <w:r w:rsidRPr="00D55E9F">
        <w:rPr>
          <w:rFonts w:ascii="Times New Roman" w:hAnsi="Times New Roman"/>
          <w:i w:val="0"/>
          <w:szCs w:val="28"/>
          <w:lang w:eastAsia="zh-TW"/>
        </w:rPr>
        <w:t>進路和</w:t>
      </w:r>
      <w:r w:rsidRPr="00D55E9F">
        <w:rPr>
          <w:rFonts w:ascii="Times New Roman" w:hAnsi="Times New Roman"/>
          <w:szCs w:val="28"/>
          <w:lang w:eastAsia="zh-TW"/>
        </w:rPr>
        <w:t>SWS</w:t>
      </w:r>
      <w:r w:rsidRPr="00D55E9F">
        <w:rPr>
          <w:rFonts w:ascii="Times New Roman" w:hAnsi="Times New Roman"/>
          <w:i w:val="0"/>
          <w:szCs w:val="28"/>
          <w:lang w:eastAsia="zh-TW"/>
        </w:rPr>
        <w:t>案無異，</w:t>
      </w:r>
      <w:r w:rsidR="00645E6E" w:rsidRPr="00D55E9F">
        <w:rPr>
          <w:rFonts w:ascii="Times New Roman" w:hAnsi="Times New Roman"/>
          <w:i w:val="0"/>
          <w:szCs w:val="28"/>
          <w:lang w:eastAsia="zh-TW"/>
        </w:rPr>
        <w:t>最後只是因為答辯人</w:t>
      </w:r>
      <w:r w:rsidR="00645E6E" w:rsidRPr="00D55E9F">
        <w:rPr>
          <w:rFonts w:ascii="Times New Roman" w:hAnsi="Times New Roman"/>
          <w:i w:val="0"/>
          <w:szCs w:val="28"/>
          <w:lang w:eastAsia="zh-TW"/>
        </w:rPr>
        <w:lastRenderedPageBreak/>
        <w:t>的情況</w:t>
      </w:r>
      <w:r w:rsidR="00314A05" w:rsidRPr="00D55E9F">
        <w:rPr>
          <w:rFonts w:ascii="Times New Roman" w:hAnsi="Times New Roman"/>
          <w:i w:val="0"/>
          <w:szCs w:val="28"/>
          <w:lang w:eastAsia="zh-TW"/>
        </w:rPr>
        <w:t>特殊</w:t>
      </w:r>
      <w:r w:rsidR="00645E6E" w:rsidRPr="00D55E9F">
        <w:rPr>
          <w:rFonts w:ascii="Times New Roman" w:hAnsi="Times New Roman"/>
          <w:i w:val="0"/>
          <w:szCs w:val="28"/>
          <w:lang w:eastAsia="zh-TW"/>
        </w:rPr>
        <w:t>而讓更生</w:t>
      </w:r>
      <w:r w:rsidR="007D5E7D" w:rsidRPr="00D55E9F">
        <w:rPr>
          <w:rFonts w:ascii="Times New Roman" w:hAnsi="Times New Roman"/>
          <w:i w:val="0"/>
          <w:szCs w:val="28"/>
          <w:lang w:eastAsia="zh-TW"/>
        </w:rPr>
        <w:t>的</w:t>
      </w:r>
      <w:r w:rsidR="00AD3DEA" w:rsidRPr="00D55E9F">
        <w:rPr>
          <w:rFonts w:ascii="Times New Roman" w:hAnsi="Times New Roman"/>
          <w:i w:val="0"/>
          <w:szCs w:val="28"/>
          <w:lang w:eastAsia="zh-TW"/>
        </w:rPr>
        <w:t>考慮</w:t>
      </w:r>
      <w:r w:rsidR="00645E6E" w:rsidRPr="00D55E9F">
        <w:rPr>
          <w:rFonts w:ascii="Times New Roman" w:hAnsi="Times New Roman"/>
          <w:i w:val="0"/>
          <w:szCs w:val="28"/>
          <w:lang w:eastAsia="zh-TW"/>
        </w:rPr>
        <w:t>佔上較大比重。不過，</w:t>
      </w:r>
      <w:r w:rsidR="007D5E7D" w:rsidRPr="00D55E9F">
        <w:rPr>
          <w:rFonts w:ascii="Times New Roman" w:hAnsi="Times New Roman"/>
          <w:i w:val="0"/>
          <w:szCs w:val="28"/>
          <w:lang w:eastAsia="zh-TW"/>
        </w:rPr>
        <w:t>劉大律師亦承認，原審裁判官的結論，</w:t>
      </w:r>
      <w:r w:rsidR="006012BD" w:rsidRPr="00D55E9F">
        <w:rPr>
          <w:rFonts w:ascii="Times New Roman" w:hAnsi="Times New Roman"/>
          <w:i w:val="0"/>
          <w:szCs w:val="28"/>
          <w:lang w:eastAsia="zh-TW"/>
        </w:rPr>
        <w:t>是基於</w:t>
      </w:r>
      <w:r w:rsidR="007D5E7D" w:rsidRPr="00D55E9F">
        <w:rPr>
          <w:rFonts w:ascii="Times New Roman" w:hAnsi="Times New Roman"/>
          <w:i w:val="0"/>
          <w:szCs w:val="28"/>
          <w:lang w:eastAsia="zh-TW"/>
        </w:rPr>
        <w:t>他對本案的</w:t>
      </w:r>
      <w:r w:rsidR="006012BD" w:rsidRPr="00D55E9F">
        <w:rPr>
          <w:rFonts w:ascii="Times New Roman" w:hAnsi="Times New Roman"/>
          <w:i w:val="0"/>
          <w:szCs w:val="28"/>
          <w:lang w:eastAsia="zh-TW"/>
        </w:rPr>
        <w:t>評估</w:t>
      </w:r>
      <w:r w:rsidR="007D5E7D" w:rsidRPr="00D55E9F">
        <w:rPr>
          <w:rFonts w:ascii="Times New Roman" w:hAnsi="Times New Roman"/>
          <w:i w:val="0"/>
          <w:szCs w:val="28"/>
          <w:lang w:eastAsia="zh-TW"/>
        </w:rPr>
        <w:t>；如果他</w:t>
      </w:r>
      <w:r w:rsidR="00D04D79" w:rsidRPr="00D55E9F">
        <w:rPr>
          <w:rFonts w:ascii="Times New Roman" w:hAnsi="Times New Roman"/>
          <w:i w:val="0"/>
          <w:szCs w:val="28"/>
          <w:lang w:eastAsia="zh-TW"/>
        </w:rPr>
        <w:t>在不同方面</w:t>
      </w:r>
      <w:r w:rsidR="00AD3DEA" w:rsidRPr="00D55E9F">
        <w:rPr>
          <w:rFonts w:ascii="Times New Roman" w:hAnsi="Times New Roman"/>
          <w:i w:val="0"/>
          <w:szCs w:val="28"/>
          <w:lang w:eastAsia="zh-TW"/>
        </w:rPr>
        <w:t>低估</w:t>
      </w:r>
      <w:r w:rsidR="00D04D79" w:rsidRPr="00D55E9F">
        <w:rPr>
          <w:rFonts w:ascii="Times New Roman" w:hAnsi="Times New Roman"/>
          <w:i w:val="0"/>
          <w:szCs w:val="28"/>
          <w:lang w:eastAsia="zh-TW"/>
        </w:rPr>
        <w:t>了本</w:t>
      </w:r>
      <w:r w:rsidR="007D5E7D" w:rsidRPr="00D55E9F">
        <w:rPr>
          <w:rFonts w:ascii="Times New Roman" w:hAnsi="Times New Roman"/>
          <w:i w:val="0"/>
          <w:szCs w:val="28"/>
          <w:lang w:eastAsia="zh-TW"/>
        </w:rPr>
        <w:t>案</w:t>
      </w:r>
      <w:r w:rsidR="00D04D79" w:rsidRPr="00D55E9F">
        <w:rPr>
          <w:rFonts w:ascii="Times New Roman" w:hAnsi="Times New Roman"/>
          <w:i w:val="0"/>
          <w:szCs w:val="28"/>
          <w:lang w:eastAsia="zh-TW"/>
        </w:rPr>
        <w:t>的</w:t>
      </w:r>
      <w:r w:rsidR="007D5E7D" w:rsidRPr="00D55E9F">
        <w:rPr>
          <w:rFonts w:ascii="Times New Roman" w:hAnsi="Times New Roman"/>
          <w:i w:val="0"/>
          <w:szCs w:val="28"/>
          <w:lang w:eastAsia="zh-TW"/>
        </w:rPr>
        <w:t>嚴重性</w:t>
      </w:r>
      <w:r w:rsidR="00AD3DEA" w:rsidRPr="00D55E9F">
        <w:rPr>
          <w:rFonts w:ascii="Times New Roman" w:hAnsi="Times New Roman"/>
          <w:i w:val="0"/>
          <w:szCs w:val="28"/>
          <w:lang w:eastAsia="zh-TW"/>
        </w:rPr>
        <w:t>和</w:t>
      </w:r>
      <w:r w:rsidR="007D5E7D" w:rsidRPr="00D55E9F">
        <w:rPr>
          <w:rFonts w:ascii="Times New Roman" w:hAnsi="Times New Roman"/>
          <w:i w:val="0"/>
          <w:szCs w:val="28"/>
          <w:lang w:eastAsia="zh-TW"/>
        </w:rPr>
        <w:t>答辯人</w:t>
      </w:r>
      <w:r w:rsidR="00D04D79" w:rsidRPr="00D55E9F">
        <w:rPr>
          <w:rFonts w:ascii="Times New Roman" w:hAnsi="Times New Roman"/>
          <w:i w:val="0"/>
          <w:szCs w:val="28"/>
          <w:lang w:eastAsia="zh-TW"/>
        </w:rPr>
        <w:t>的</w:t>
      </w:r>
      <w:r w:rsidR="007D5E7D" w:rsidRPr="00D55E9F">
        <w:rPr>
          <w:rFonts w:ascii="Times New Roman" w:hAnsi="Times New Roman"/>
          <w:i w:val="0"/>
          <w:szCs w:val="28"/>
          <w:lang w:eastAsia="zh-TW"/>
        </w:rPr>
        <w:t>個人罪責，他的結論便</w:t>
      </w:r>
      <w:r w:rsidR="00314A05" w:rsidRPr="00D55E9F">
        <w:rPr>
          <w:rFonts w:ascii="Times New Roman" w:hAnsi="Times New Roman"/>
          <w:i w:val="0"/>
          <w:szCs w:val="28"/>
          <w:lang w:eastAsia="zh-TW"/>
        </w:rPr>
        <w:t>會</w:t>
      </w:r>
      <w:r w:rsidR="00D04D79" w:rsidRPr="00D55E9F">
        <w:rPr>
          <w:rFonts w:ascii="Times New Roman" w:hAnsi="Times New Roman"/>
          <w:i w:val="0"/>
          <w:szCs w:val="28"/>
          <w:lang w:eastAsia="zh-TW"/>
        </w:rPr>
        <w:t>有錯</w:t>
      </w:r>
      <w:r w:rsidR="00337D1D" w:rsidRPr="00D55E9F">
        <w:rPr>
          <w:rFonts w:ascii="Times New Roman" w:hAnsi="Times New Roman"/>
          <w:i w:val="0"/>
          <w:szCs w:val="28"/>
          <w:lang w:eastAsia="zh-TW"/>
        </w:rPr>
        <w:t>。</w:t>
      </w:r>
    </w:p>
    <w:p w:rsidR="006012BD" w:rsidRPr="00D55E9F" w:rsidRDefault="006012BD"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本庭認為，</w:t>
      </w:r>
      <w:r w:rsidR="00314A05" w:rsidRPr="00D55E9F">
        <w:rPr>
          <w:rFonts w:ascii="Times New Roman" w:hAnsi="Times New Roman"/>
          <w:i w:val="0"/>
          <w:szCs w:val="28"/>
          <w:lang w:eastAsia="zh-TW"/>
        </w:rPr>
        <w:t>原審裁判官在以下幾方面的評估</w:t>
      </w:r>
      <w:r w:rsidR="00AD3DEA" w:rsidRPr="00D55E9F">
        <w:rPr>
          <w:rFonts w:ascii="Times New Roman" w:hAnsi="Times New Roman"/>
          <w:i w:val="0"/>
          <w:szCs w:val="28"/>
          <w:lang w:eastAsia="zh-TW"/>
        </w:rPr>
        <w:t>實</w:t>
      </w:r>
      <w:r w:rsidR="005D5721" w:rsidRPr="00D55E9F">
        <w:rPr>
          <w:rFonts w:ascii="Times New Roman" w:hAnsi="Times New Roman"/>
          <w:i w:val="0"/>
          <w:szCs w:val="28"/>
          <w:lang w:eastAsia="zh-TW"/>
        </w:rPr>
        <w:t>在有欠妥善</w:t>
      </w:r>
      <w:r w:rsidR="00314A05" w:rsidRPr="00D55E9F">
        <w:rPr>
          <w:rFonts w:ascii="Times New Roman" w:hAnsi="Times New Roman"/>
          <w:i w:val="0"/>
          <w:szCs w:val="28"/>
          <w:lang w:eastAsia="zh-TW"/>
        </w:rPr>
        <w:t>。</w:t>
      </w:r>
    </w:p>
    <w:p w:rsidR="00354B7A" w:rsidRPr="00D55E9F" w:rsidRDefault="000E7E2C"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val="en-US" w:eastAsia="zh-TW"/>
        </w:rPr>
        <w:t>原審裁判官知道</w:t>
      </w:r>
      <w:r w:rsidR="0093258B" w:rsidRPr="00D55E9F">
        <w:rPr>
          <w:rFonts w:ascii="Times New Roman" w:hAnsi="Times New Roman"/>
          <w:i w:val="0"/>
          <w:lang w:val="en-US" w:eastAsia="zh-TW"/>
        </w:rPr>
        <w:t>有</w:t>
      </w:r>
      <w:r w:rsidR="00CD626F" w:rsidRPr="00D55E9F">
        <w:rPr>
          <w:rFonts w:ascii="Times New Roman" w:hAnsi="Times New Roman"/>
          <w:i w:val="0"/>
          <w:lang w:val="en-US" w:eastAsia="zh-TW"/>
        </w:rPr>
        <w:t>一名女子</w:t>
      </w:r>
      <w:r w:rsidR="0093258B" w:rsidRPr="00D55E9F">
        <w:rPr>
          <w:rFonts w:ascii="Times New Roman" w:hAnsi="Times New Roman"/>
          <w:i w:val="0"/>
          <w:lang w:val="en-US" w:eastAsia="zh-TW"/>
        </w:rPr>
        <w:t>參與</w:t>
      </w:r>
      <w:r w:rsidR="002C11B2" w:rsidRPr="00D55E9F">
        <w:rPr>
          <w:rFonts w:ascii="Times New Roman" w:hAnsi="Times New Roman"/>
          <w:i w:val="0"/>
          <w:lang w:val="en-US" w:eastAsia="zh-TW"/>
        </w:rPr>
        <w:t>犯案</w:t>
      </w:r>
      <w:r w:rsidR="00003DD2" w:rsidRPr="00D55E9F">
        <w:rPr>
          <w:rFonts w:ascii="Times New Roman" w:hAnsi="Times New Roman"/>
          <w:i w:val="0"/>
          <w:lang w:val="en-US" w:eastAsia="zh-TW"/>
        </w:rPr>
        <w:t>，但</w:t>
      </w:r>
      <w:r w:rsidR="008406FD" w:rsidRPr="00D55E9F">
        <w:rPr>
          <w:rFonts w:ascii="Times New Roman" w:hAnsi="Times New Roman"/>
          <w:i w:val="0"/>
          <w:lang w:val="en-US" w:eastAsia="zh-TW"/>
        </w:rPr>
        <w:t>他只是</w:t>
      </w:r>
      <w:r w:rsidR="002C11B2" w:rsidRPr="00D55E9F">
        <w:rPr>
          <w:rFonts w:ascii="Times New Roman" w:hAnsi="Times New Roman"/>
          <w:i w:val="0"/>
          <w:lang w:val="en-US" w:eastAsia="zh-TW"/>
        </w:rPr>
        <w:t>略</w:t>
      </w:r>
      <w:r w:rsidR="00416D5C" w:rsidRPr="00D55E9F">
        <w:rPr>
          <w:rFonts w:ascii="Times New Roman" w:hAnsi="Times New Roman"/>
          <w:i w:val="0"/>
          <w:lang w:val="en-US" w:eastAsia="zh-TW"/>
        </w:rPr>
        <w:t>過</w:t>
      </w:r>
      <w:r w:rsidR="008406FD" w:rsidRPr="00D55E9F">
        <w:rPr>
          <w:rFonts w:ascii="Times New Roman" w:hAnsi="Times New Roman"/>
          <w:i w:val="0"/>
          <w:lang w:val="en-US" w:eastAsia="zh-TW"/>
        </w:rPr>
        <w:t>這個事實而</w:t>
      </w:r>
      <w:r w:rsidR="00683FE4" w:rsidRPr="00D55E9F">
        <w:rPr>
          <w:rFonts w:ascii="Times New Roman" w:hAnsi="Times New Roman"/>
          <w:i w:val="0"/>
          <w:lang w:val="en-US" w:eastAsia="zh-TW"/>
        </w:rPr>
        <w:t>完全</w:t>
      </w:r>
      <w:r w:rsidR="00CC161D" w:rsidRPr="00D55E9F">
        <w:rPr>
          <w:rFonts w:ascii="Times New Roman" w:hAnsi="Times New Roman"/>
          <w:i w:val="0"/>
          <w:lang w:val="en-US" w:eastAsia="zh-TW"/>
        </w:rPr>
        <w:t>沒有</w:t>
      </w:r>
      <w:r w:rsidR="00416D5C" w:rsidRPr="00D55E9F">
        <w:rPr>
          <w:rFonts w:ascii="Times New Roman" w:hAnsi="Times New Roman"/>
          <w:i w:val="0"/>
          <w:lang w:val="en-US" w:eastAsia="zh-TW"/>
        </w:rPr>
        <w:t>指出</w:t>
      </w:r>
      <w:r w:rsidR="00683FE4" w:rsidRPr="00D55E9F">
        <w:rPr>
          <w:rFonts w:ascii="Times New Roman" w:hAnsi="Times New Roman"/>
          <w:i w:val="0"/>
          <w:lang w:val="en-US" w:eastAsia="zh-TW"/>
        </w:rPr>
        <w:t>這事實</w:t>
      </w:r>
      <w:r w:rsidR="006B4CE4" w:rsidRPr="00D55E9F">
        <w:rPr>
          <w:rFonts w:ascii="Times New Roman" w:hAnsi="Times New Roman"/>
          <w:i w:val="0"/>
          <w:lang w:val="en-US" w:eastAsia="zh-TW"/>
        </w:rPr>
        <w:t>會</w:t>
      </w:r>
      <w:r w:rsidR="0052492D" w:rsidRPr="00D55E9F">
        <w:rPr>
          <w:rFonts w:ascii="Times New Roman" w:hAnsi="Times New Roman"/>
          <w:i w:val="0"/>
          <w:lang w:val="en-US" w:eastAsia="zh-TW"/>
        </w:rPr>
        <w:t>令</w:t>
      </w:r>
      <w:r w:rsidR="00683FE4" w:rsidRPr="00D55E9F">
        <w:rPr>
          <w:rFonts w:ascii="Times New Roman" w:hAnsi="Times New Roman"/>
          <w:i w:val="0"/>
          <w:lang w:val="en-US" w:eastAsia="zh-TW"/>
        </w:rPr>
        <w:t>本案</w:t>
      </w:r>
      <w:r w:rsidR="0052492D" w:rsidRPr="00D55E9F">
        <w:rPr>
          <w:rFonts w:ascii="Times New Roman" w:hAnsi="Times New Roman"/>
          <w:i w:val="0"/>
          <w:lang w:val="en-US" w:eastAsia="zh-TW"/>
        </w:rPr>
        <w:t>更</w:t>
      </w:r>
      <w:r w:rsidR="006B4CE4" w:rsidRPr="00D55E9F">
        <w:rPr>
          <w:rFonts w:ascii="Times New Roman" w:hAnsi="Times New Roman"/>
          <w:i w:val="0"/>
          <w:lang w:val="en-US" w:eastAsia="zh-TW"/>
        </w:rPr>
        <w:t>加</w:t>
      </w:r>
      <w:r w:rsidR="0052492D" w:rsidRPr="00D55E9F">
        <w:rPr>
          <w:rFonts w:ascii="Times New Roman" w:hAnsi="Times New Roman"/>
          <w:i w:val="0"/>
          <w:lang w:val="en-US" w:eastAsia="zh-TW"/>
        </w:rPr>
        <w:t>惡劣</w:t>
      </w:r>
      <w:r w:rsidR="00FF332A" w:rsidRPr="00D55E9F">
        <w:rPr>
          <w:rFonts w:ascii="Times New Roman" w:hAnsi="Times New Roman"/>
          <w:i w:val="0"/>
          <w:lang w:val="en-US" w:eastAsia="zh-TW"/>
        </w:rPr>
        <w:t>；</w:t>
      </w:r>
      <w:r w:rsidR="002554D8" w:rsidRPr="00D55E9F">
        <w:rPr>
          <w:rFonts w:ascii="Times New Roman" w:hAnsi="Times New Roman"/>
          <w:i w:val="0"/>
          <w:lang w:val="en-US" w:eastAsia="zh-TW"/>
        </w:rPr>
        <w:t>答辯人</w:t>
      </w:r>
      <w:r w:rsidR="0086021D" w:rsidRPr="00D55E9F">
        <w:rPr>
          <w:rFonts w:ascii="Times New Roman" w:hAnsi="Times New Roman"/>
          <w:i w:val="0"/>
          <w:lang w:val="en-US" w:eastAsia="zh-TW"/>
        </w:rPr>
        <w:t>通過社交平台</w:t>
      </w:r>
      <w:r w:rsidR="008549E9" w:rsidRPr="00D55E9F">
        <w:rPr>
          <w:rFonts w:ascii="Times New Roman" w:hAnsi="Times New Roman"/>
          <w:i w:val="0"/>
          <w:lang w:val="en-US" w:eastAsia="zh-TW"/>
        </w:rPr>
        <w:t>而</w:t>
      </w:r>
      <w:r w:rsidR="002554D8" w:rsidRPr="00D55E9F">
        <w:rPr>
          <w:rFonts w:ascii="Times New Roman" w:hAnsi="Times New Roman"/>
          <w:i w:val="0"/>
          <w:lang w:val="en-US" w:eastAsia="zh-TW"/>
        </w:rPr>
        <w:t>認識的那</w:t>
      </w:r>
      <w:r w:rsidR="00E206B4" w:rsidRPr="00D55E9F">
        <w:rPr>
          <w:rFonts w:ascii="Times New Roman" w:hAnsi="Times New Roman"/>
          <w:i w:val="0"/>
          <w:lang w:val="en-US" w:eastAsia="zh-TW"/>
        </w:rPr>
        <w:t>名男子，</w:t>
      </w:r>
      <w:r w:rsidR="006D3550" w:rsidRPr="00D55E9F">
        <w:rPr>
          <w:rFonts w:ascii="Times New Roman" w:hAnsi="Times New Roman"/>
          <w:i w:val="0"/>
          <w:lang w:val="en-US" w:eastAsia="zh-TW"/>
        </w:rPr>
        <w:t>原審裁判官</w:t>
      </w:r>
      <w:r w:rsidR="00781550" w:rsidRPr="00D55E9F">
        <w:rPr>
          <w:rFonts w:ascii="Times New Roman" w:hAnsi="Times New Roman"/>
          <w:i w:val="0"/>
          <w:lang w:val="en-US" w:eastAsia="zh-TW"/>
        </w:rPr>
        <w:t>亦沒有處理</w:t>
      </w:r>
      <w:r w:rsidR="00E80A47" w:rsidRPr="00D55E9F">
        <w:rPr>
          <w:rFonts w:ascii="Times New Roman" w:hAnsi="Times New Roman"/>
          <w:i w:val="0"/>
          <w:lang w:val="en-US" w:eastAsia="zh-TW"/>
        </w:rPr>
        <w:t>。</w:t>
      </w:r>
      <w:r w:rsidR="006D3550" w:rsidRPr="00D55E9F">
        <w:rPr>
          <w:rFonts w:ascii="Times New Roman" w:hAnsi="Times New Roman"/>
          <w:i w:val="0"/>
          <w:lang w:val="en-US" w:eastAsia="zh-TW"/>
        </w:rPr>
        <w:t>然而</w:t>
      </w:r>
      <w:r w:rsidR="00E80A47" w:rsidRPr="00D55E9F">
        <w:rPr>
          <w:rFonts w:ascii="Times New Roman" w:hAnsi="Times New Roman"/>
          <w:i w:val="0"/>
          <w:lang w:val="en-US" w:eastAsia="zh-TW"/>
        </w:rPr>
        <w:t>，那名男子的</w:t>
      </w:r>
      <w:r w:rsidR="0091630F" w:rsidRPr="00D55E9F">
        <w:rPr>
          <w:rFonts w:ascii="Times New Roman" w:hAnsi="Times New Roman"/>
          <w:i w:val="0"/>
          <w:lang w:val="en-US" w:eastAsia="zh-TW"/>
        </w:rPr>
        <w:t>衣著</w:t>
      </w:r>
      <w:r w:rsidR="00247741" w:rsidRPr="00D55E9F">
        <w:rPr>
          <w:rFonts w:ascii="Times New Roman" w:hAnsi="Times New Roman"/>
          <w:i w:val="0"/>
          <w:lang w:val="en-US" w:eastAsia="zh-TW"/>
        </w:rPr>
        <w:t>，</w:t>
      </w:r>
      <w:r w:rsidR="00857374" w:rsidRPr="00D55E9F">
        <w:rPr>
          <w:rFonts w:ascii="Times New Roman" w:hAnsi="Times New Roman"/>
          <w:i w:val="0"/>
          <w:lang w:val="en-US" w:eastAsia="zh-TW"/>
        </w:rPr>
        <w:t>和</w:t>
      </w:r>
      <w:r w:rsidR="00247741" w:rsidRPr="00D55E9F">
        <w:rPr>
          <w:rFonts w:ascii="Times New Roman" w:hAnsi="Times New Roman"/>
          <w:i w:val="0"/>
          <w:lang w:val="en-US" w:eastAsia="zh-TW"/>
        </w:rPr>
        <w:t>前兩人</w:t>
      </w:r>
      <w:r w:rsidR="006A0868" w:rsidRPr="00D55E9F">
        <w:rPr>
          <w:rFonts w:ascii="Times New Roman" w:hAnsi="Times New Roman"/>
          <w:i w:val="0"/>
          <w:lang w:val="en-US" w:eastAsia="zh-TW"/>
        </w:rPr>
        <w:t>是一樣的</w:t>
      </w:r>
      <w:r w:rsidR="004630CB" w:rsidRPr="00D55E9F">
        <w:rPr>
          <w:rFonts w:ascii="Times New Roman" w:hAnsi="Times New Roman"/>
          <w:i w:val="0"/>
          <w:lang w:val="en-US" w:eastAsia="zh-TW"/>
        </w:rPr>
        <w:t>，包括拉高頭套和</w:t>
      </w:r>
      <w:r w:rsidR="00A0523E" w:rsidRPr="00D55E9F">
        <w:rPr>
          <w:rFonts w:ascii="Times New Roman" w:hAnsi="Times New Roman"/>
          <w:i w:val="0"/>
          <w:lang w:val="en-US" w:eastAsia="zh-TW"/>
        </w:rPr>
        <w:t>戴</w:t>
      </w:r>
      <w:r w:rsidR="004630CB" w:rsidRPr="00D55E9F">
        <w:rPr>
          <w:rFonts w:ascii="Times New Roman" w:hAnsi="Times New Roman"/>
          <w:i w:val="0"/>
          <w:lang w:val="en-US" w:eastAsia="zh-TW"/>
        </w:rPr>
        <w:t>上口罩</w:t>
      </w:r>
      <w:r w:rsidR="003632E0" w:rsidRPr="00D55E9F">
        <w:rPr>
          <w:rStyle w:val="FootnoteReference"/>
          <w:i w:val="0"/>
          <w:lang w:val="en-US"/>
        </w:rPr>
        <w:footnoteReference w:id="43"/>
      </w:r>
      <w:r w:rsidR="00B430EC" w:rsidRPr="00D55E9F">
        <w:rPr>
          <w:rFonts w:ascii="Times New Roman" w:hAnsi="Times New Roman"/>
          <w:i w:val="0"/>
          <w:lang w:val="en-US" w:eastAsia="zh-TW"/>
        </w:rPr>
        <w:t>，而且</w:t>
      </w:r>
      <w:r w:rsidR="00A0523E" w:rsidRPr="00D55E9F">
        <w:rPr>
          <w:rFonts w:ascii="Times New Roman" w:hAnsi="Times New Roman"/>
          <w:i w:val="0"/>
          <w:lang w:val="en-US" w:eastAsia="zh-TW"/>
        </w:rPr>
        <w:t>他</w:t>
      </w:r>
      <w:r w:rsidR="00CA08B1" w:rsidRPr="00D55E9F">
        <w:rPr>
          <w:rFonts w:ascii="Times New Roman" w:hAnsi="Times New Roman"/>
          <w:i w:val="0"/>
          <w:lang w:val="en-US" w:eastAsia="zh-TW"/>
        </w:rPr>
        <w:t>還</w:t>
      </w:r>
      <w:r w:rsidR="00890DDE" w:rsidRPr="00D55E9F">
        <w:rPr>
          <w:rFonts w:ascii="Times New Roman" w:hAnsi="Times New Roman"/>
          <w:i w:val="0"/>
          <w:lang w:val="en-US" w:eastAsia="zh-TW"/>
        </w:rPr>
        <w:t>一直</w:t>
      </w:r>
      <w:proofErr w:type="gramStart"/>
      <w:r w:rsidR="00890DDE" w:rsidRPr="00D55E9F">
        <w:rPr>
          <w:rFonts w:ascii="Times New Roman" w:hAnsi="Times New Roman"/>
          <w:i w:val="0"/>
          <w:lang w:val="en-US" w:eastAsia="zh-TW"/>
        </w:rPr>
        <w:t>把漁順樓</w:t>
      </w:r>
      <w:proofErr w:type="gramEnd"/>
      <w:r w:rsidR="003D744F" w:rsidRPr="00D55E9F">
        <w:rPr>
          <w:rFonts w:ascii="Times New Roman" w:hAnsi="Times New Roman"/>
          <w:i w:val="0"/>
          <w:lang w:val="en-US" w:eastAsia="zh-TW"/>
        </w:rPr>
        <w:t>的</w:t>
      </w:r>
      <w:r w:rsidR="00660399" w:rsidRPr="00D55E9F">
        <w:rPr>
          <w:rFonts w:ascii="Times New Roman" w:hAnsi="Times New Roman"/>
          <w:i w:val="0"/>
          <w:lang w:val="en-US" w:eastAsia="zh-TW"/>
        </w:rPr>
        <w:t>後門</w:t>
      </w:r>
      <w:r w:rsidR="00CA08B1" w:rsidRPr="00D55E9F">
        <w:rPr>
          <w:rFonts w:ascii="Times New Roman" w:hAnsi="Times New Roman"/>
          <w:i w:val="0"/>
          <w:lang w:val="en-US" w:eastAsia="zh-TW"/>
        </w:rPr>
        <w:t>頂</w:t>
      </w:r>
      <w:r w:rsidR="008549E9" w:rsidRPr="00D55E9F">
        <w:rPr>
          <w:rFonts w:ascii="Times New Roman" w:hAnsi="Times New Roman"/>
          <w:i w:val="0"/>
          <w:lang w:val="en-US" w:eastAsia="zh-TW"/>
        </w:rPr>
        <w:t>住</w:t>
      </w:r>
      <w:r w:rsidR="00660399" w:rsidRPr="00D55E9F">
        <w:rPr>
          <w:rFonts w:ascii="Times New Roman" w:hAnsi="Times New Roman"/>
          <w:i w:val="0"/>
          <w:lang w:val="en-US" w:eastAsia="zh-TW"/>
        </w:rPr>
        <w:t>，</w:t>
      </w:r>
      <w:r w:rsidR="003D744F" w:rsidRPr="00D55E9F">
        <w:rPr>
          <w:rFonts w:ascii="Times New Roman" w:hAnsi="Times New Roman"/>
          <w:i w:val="0"/>
          <w:lang w:val="en-US" w:eastAsia="zh-TW"/>
        </w:rPr>
        <w:t>沒</w:t>
      </w:r>
      <w:r w:rsidR="00CA08B1" w:rsidRPr="00D55E9F">
        <w:rPr>
          <w:rFonts w:ascii="Times New Roman" w:hAnsi="Times New Roman"/>
          <w:i w:val="0"/>
          <w:lang w:val="en-US" w:eastAsia="zh-TW"/>
        </w:rPr>
        <w:t>讓它</w:t>
      </w:r>
      <w:r w:rsidR="003D744F" w:rsidRPr="00D55E9F">
        <w:rPr>
          <w:rFonts w:ascii="Times New Roman" w:hAnsi="Times New Roman"/>
          <w:i w:val="0"/>
          <w:lang w:val="en-US" w:eastAsia="zh-TW"/>
        </w:rPr>
        <w:t>關上</w:t>
      </w:r>
      <w:r w:rsidR="00CA08B1" w:rsidRPr="00D55E9F">
        <w:rPr>
          <w:rFonts w:ascii="Times New Roman" w:hAnsi="Times New Roman"/>
          <w:i w:val="0"/>
          <w:lang w:val="en-US" w:eastAsia="zh-TW"/>
        </w:rPr>
        <w:t>，</w:t>
      </w:r>
      <w:proofErr w:type="gramStart"/>
      <w:r w:rsidR="003D744F" w:rsidRPr="00D55E9F">
        <w:rPr>
          <w:rFonts w:ascii="Times New Roman" w:hAnsi="Times New Roman"/>
          <w:i w:val="0"/>
          <w:lang w:val="en-US" w:eastAsia="zh-TW"/>
        </w:rPr>
        <w:t>直至</w:t>
      </w:r>
      <w:r w:rsidR="00B430EC" w:rsidRPr="00D55E9F">
        <w:rPr>
          <w:rFonts w:ascii="Times New Roman" w:hAnsi="Times New Roman"/>
          <w:i w:val="0"/>
          <w:lang w:val="en-US" w:eastAsia="zh-TW"/>
        </w:rPr>
        <w:t>涉案</w:t>
      </w:r>
      <w:proofErr w:type="gramEnd"/>
      <w:r w:rsidR="00B430EC" w:rsidRPr="00D55E9F">
        <w:rPr>
          <w:rFonts w:ascii="Times New Roman" w:hAnsi="Times New Roman"/>
          <w:i w:val="0"/>
          <w:lang w:val="en-US" w:eastAsia="zh-TW"/>
        </w:rPr>
        <w:t>女子跑回</w:t>
      </w:r>
      <w:r w:rsidR="00191542" w:rsidRPr="00D55E9F">
        <w:rPr>
          <w:rFonts w:ascii="Times New Roman" w:hAnsi="Times New Roman"/>
          <w:i w:val="0"/>
          <w:lang w:val="en-US" w:eastAsia="zh-TW"/>
        </w:rPr>
        <w:t>（當在擲彈後）才和</w:t>
      </w:r>
      <w:r w:rsidR="00324BA8" w:rsidRPr="00D55E9F">
        <w:rPr>
          <w:rFonts w:ascii="Times New Roman" w:hAnsi="Times New Roman"/>
          <w:i w:val="0"/>
          <w:lang w:val="en-US" w:eastAsia="zh-TW"/>
        </w:rPr>
        <w:t>她一</w:t>
      </w:r>
      <w:r w:rsidR="00133E40" w:rsidRPr="00D55E9F">
        <w:rPr>
          <w:rFonts w:ascii="Times New Roman" w:hAnsi="Times New Roman"/>
          <w:i w:val="0"/>
          <w:lang w:val="en-US" w:eastAsia="zh-TW"/>
        </w:rPr>
        <w:t>起消失</w:t>
      </w:r>
      <w:proofErr w:type="gramStart"/>
      <w:r w:rsidR="00133E40" w:rsidRPr="00D55E9F">
        <w:rPr>
          <w:rFonts w:ascii="Times New Roman" w:hAnsi="Times New Roman"/>
          <w:i w:val="0"/>
          <w:lang w:val="en-US" w:eastAsia="zh-TW"/>
        </w:rPr>
        <w:t>於</w:t>
      </w:r>
      <w:r w:rsidR="00324BA8" w:rsidRPr="00D55E9F">
        <w:rPr>
          <w:rFonts w:ascii="Times New Roman" w:hAnsi="Times New Roman"/>
          <w:i w:val="0"/>
          <w:lang w:val="en-US" w:eastAsia="zh-TW"/>
        </w:rPr>
        <w:t>漁順樓</w:t>
      </w:r>
      <w:proofErr w:type="gramEnd"/>
      <w:r w:rsidR="00324BA8" w:rsidRPr="00D55E9F">
        <w:rPr>
          <w:rFonts w:ascii="Times New Roman" w:hAnsi="Times New Roman"/>
          <w:i w:val="0"/>
          <w:lang w:val="en-US" w:eastAsia="zh-TW"/>
        </w:rPr>
        <w:t>內</w:t>
      </w:r>
      <w:r w:rsidR="00A72C19" w:rsidRPr="00D55E9F">
        <w:rPr>
          <w:rStyle w:val="FootnoteReference"/>
          <w:i w:val="0"/>
          <w:lang w:val="en-US"/>
        </w:rPr>
        <w:footnoteReference w:id="44"/>
      </w:r>
      <w:r w:rsidR="00324BA8" w:rsidRPr="00D55E9F">
        <w:rPr>
          <w:rFonts w:ascii="Times New Roman" w:hAnsi="Times New Roman"/>
          <w:i w:val="0"/>
          <w:lang w:val="en-US" w:eastAsia="zh-TW"/>
        </w:rPr>
        <w:t>。</w:t>
      </w:r>
      <w:r w:rsidR="00943E81" w:rsidRPr="00D55E9F">
        <w:rPr>
          <w:rFonts w:ascii="Times New Roman" w:hAnsi="Times New Roman"/>
          <w:i w:val="0"/>
          <w:lang w:val="en-US" w:eastAsia="zh-TW"/>
        </w:rPr>
        <w:t>本庭在聆訊</w:t>
      </w:r>
      <w:r w:rsidR="00B34A19" w:rsidRPr="00D55E9F">
        <w:rPr>
          <w:rFonts w:ascii="Times New Roman" w:hAnsi="Times New Roman"/>
          <w:i w:val="0"/>
          <w:lang w:val="en-US" w:eastAsia="zh-TW"/>
        </w:rPr>
        <w:t>時</w:t>
      </w:r>
      <w:r w:rsidR="00E77527" w:rsidRPr="00D55E9F">
        <w:rPr>
          <w:rFonts w:ascii="Times New Roman" w:hAnsi="Times New Roman"/>
          <w:i w:val="0"/>
          <w:lang w:val="en-US" w:eastAsia="zh-TW"/>
        </w:rPr>
        <w:t>也</w:t>
      </w:r>
      <w:r w:rsidR="00943E81" w:rsidRPr="00D55E9F">
        <w:rPr>
          <w:rFonts w:ascii="Times New Roman" w:hAnsi="Times New Roman"/>
          <w:i w:val="0"/>
          <w:lang w:val="en-US" w:eastAsia="zh-TW"/>
        </w:rPr>
        <w:t>指出，</w:t>
      </w:r>
      <w:r w:rsidR="00E31C0D" w:rsidRPr="00D55E9F">
        <w:rPr>
          <w:rFonts w:ascii="Times New Roman" w:hAnsi="Times New Roman"/>
          <w:i w:val="0"/>
          <w:lang w:val="en-US" w:eastAsia="zh-TW"/>
        </w:rPr>
        <w:t>涉案宿舍的圍牆</w:t>
      </w:r>
      <w:r w:rsidR="006C0F8E" w:rsidRPr="00D55E9F">
        <w:rPr>
          <w:rFonts w:ascii="Times New Roman" w:hAnsi="Times New Roman"/>
          <w:i w:val="0"/>
          <w:lang w:val="en-US" w:eastAsia="zh-TW"/>
        </w:rPr>
        <w:t>不矮</w:t>
      </w:r>
      <w:r w:rsidR="00222C44" w:rsidRPr="00D55E9F">
        <w:rPr>
          <w:rStyle w:val="FootnoteReference"/>
          <w:i w:val="0"/>
          <w:lang w:val="en-US"/>
        </w:rPr>
        <w:footnoteReference w:id="45"/>
      </w:r>
      <w:r w:rsidR="00E160A6" w:rsidRPr="00D55E9F">
        <w:rPr>
          <w:rFonts w:ascii="Times New Roman" w:hAnsi="Times New Roman"/>
          <w:i w:val="0"/>
          <w:lang w:val="en-US" w:eastAsia="zh-TW"/>
        </w:rPr>
        <w:t>，圍牆和</w:t>
      </w:r>
      <w:r w:rsidR="005C0786" w:rsidRPr="00D55E9F">
        <w:rPr>
          <w:rFonts w:ascii="Times New Roman" w:hAnsi="Times New Roman"/>
          <w:i w:val="0"/>
          <w:lang w:val="en-US" w:eastAsia="zh-TW"/>
        </w:rPr>
        <w:t>受</w:t>
      </w:r>
      <w:r w:rsidR="00E160A6" w:rsidRPr="00D55E9F">
        <w:rPr>
          <w:rFonts w:ascii="Times New Roman" w:hAnsi="Times New Roman"/>
          <w:i w:val="0"/>
          <w:lang w:val="en-US" w:eastAsia="zh-TW"/>
        </w:rPr>
        <w:t>襲單位</w:t>
      </w:r>
      <w:r w:rsidR="005C0786" w:rsidRPr="00D55E9F">
        <w:rPr>
          <w:rFonts w:ascii="Times New Roman" w:hAnsi="Times New Roman"/>
          <w:i w:val="0"/>
          <w:lang w:val="en-US" w:eastAsia="zh-TW"/>
        </w:rPr>
        <w:t>之</w:t>
      </w:r>
      <w:r w:rsidR="00E160A6" w:rsidRPr="00D55E9F">
        <w:rPr>
          <w:rFonts w:ascii="Times New Roman" w:hAnsi="Times New Roman"/>
          <w:i w:val="0"/>
          <w:lang w:val="en-US" w:eastAsia="zh-TW"/>
        </w:rPr>
        <w:t>間</w:t>
      </w:r>
      <w:r w:rsidR="00A26CB0" w:rsidRPr="00D55E9F">
        <w:rPr>
          <w:rFonts w:ascii="Times New Roman" w:hAnsi="Times New Roman"/>
          <w:i w:val="0"/>
          <w:lang w:val="en-US" w:eastAsia="zh-TW"/>
        </w:rPr>
        <w:t>又</w:t>
      </w:r>
      <w:r w:rsidR="00E160A6" w:rsidRPr="00D55E9F">
        <w:rPr>
          <w:rFonts w:ascii="Times New Roman" w:hAnsi="Times New Roman"/>
          <w:i w:val="0"/>
          <w:lang w:val="en-US" w:eastAsia="zh-TW"/>
        </w:rPr>
        <w:t>有雙線行車道，所以</w:t>
      </w:r>
      <w:r w:rsidR="00125329" w:rsidRPr="00D55E9F">
        <w:rPr>
          <w:rFonts w:ascii="Times New Roman" w:hAnsi="Times New Roman"/>
          <w:i w:val="0"/>
          <w:lang w:val="en-US" w:eastAsia="zh-TW"/>
        </w:rPr>
        <w:t>要把</w:t>
      </w:r>
      <w:proofErr w:type="gramStart"/>
      <w:r w:rsidR="00125329" w:rsidRPr="00D55E9F">
        <w:rPr>
          <w:rFonts w:ascii="Times New Roman" w:hAnsi="Times New Roman"/>
          <w:i w:val="0"/>
          <w:lang w:val="en-US" w:eastAsia="zh-TW"/>
        </w:rPr>
        <w:t>汽油彈扔過</w:t>
      </w:r>
      <w:r w:rsidR="00BC06A3" w:rsidRPr="00D55E9F">
        <w:rPr>
          <w:rFonts w:ascii="Times New Roman" w:hAnsi="Times New Roman"/>
          <w:i w:val="0"/>
          <w:lang w:val="en-US" w:eastAsia="zh-TW"/>
        </w:rPr>
        <w:t>圍牆</w:t>
      </w:r>
      <w:proofErr w:type="gramEnd"/>
      <w:r w:rsidR="005318F6" w:rsidRPr="00D55E9F">
        <w:rPr>
          <w:rFonts w:ascii="Times New Roman" w:hAnsi="Times New Roman"/>
          <w:i w:val="0"/>
          <w:lang w:val="en-US" w:eastAsia="zh-TW"/>
        </w:rPr>
        <w:t>並擊中</w:t>
      </w:r>
      <w:r w:rsidR="00BC06A3" w:rsidRPr="00D55E9F">
        <w:rPr>
          <w:rFonts w:ascii="Times New Roman" w:hAnsi="Times New Roman"/>
          <w:i w:val="0"/>
          <w:lang w:val="en-US" w:eastAsia="zh-TW"/>
        </w:rPr>
        <w:t>目標</w:t>
      </w:r>
      <w:r w:rsidR="00E91A85" w:rsidRPr="00D55E9F">
        <w:rPr>
          <w:rStyle w:val="FootnoteReference"/>
          <w:i w:val="0"/>
          <w:lang w:val="en-US"/>
        </w:rPr>
        <w:footnoteReference w:id="46"/>
      </w:r>
      <w:r w:rsidR="00876FC4" w:rsidRPr="00D55E9F">
        <w:rPr>
          <w:rFonts w:ascii="Times New Roman" w:hAnsi="Times New Roman"/>
          <w:i w:val="0"/>
          <w:lang w:val="en-US" w:eastAsia="zh-TW"/>
        </w:rPr>
        <w:t>，</w:t>
      </w:r>
      <w:r w:rsidR="004B5528" w:rsidRPr="00D55E9F">
        <w:rPr>
          <w:rFonts w:ascii="Times New Roman" w:hAnsi="Times New Roman"/>
          <w:i w:val="0"/>
          <w:lang w:val="en-US" w:eastAsia="zh-TW"/>
        </w:rPr>
        <w:t>力度</w:t>
      </w:r>
      <w:r w:rsidR="00BC06A3" w:rsidRPr="00D55E9F">
        <w:rPr>
          <w:rFonts w:ascii="Times New Roman" w:hAnsi="Times New Roman"/>
          <w:i w:val="0"/>
          <w:lang w:val="en-US" w:eastAsia="zh-TW"/>
        </w:rPr>
        <w:t>角度</w:t>
      </w:r>
      <w:r w:rsidR="008549E9" w:rsidRPr="00D55E9F">
        <w:rPr>
          <w:rFonts w:ascii="Times New Roman" w:hAnsi="Times New Roman"/>
          <w:i w:val="0"/>
          <w:lang w:val="en-US" w:eastAsia="zh-TW"/>
        </w:rPr>
        <w:t>和距離</w:t>
      </w:r>
      <w:r w:rsidR="00BC06A3" w:rsidRPr="00D55E9F">
        <w:rPr>
          <w:rFonts w:ascii="Times New Roman" w:hAnsi="Times New Roman"/>
          <w:i w:val="0"/>
          <w:lang w:val="en-US" w:eastAsia="zh-TW"/>
        </w:rPr>
        <w:t>都</w:t>
      </w:r>
      <w:r w:rsidR="00876FC4" w:rsidRPr="00D55E9F">
        <w:rPr>
          <w:rFonts w:ascii="Times New Roman" w:hAnsi="Times New Roman"/>
          <w:i w:val="0"/>
          <w:lang w:val="en-US" w:eastAsia="zh-TW"/>
        </w:rPr>
        <w:t>要</w:t>
      </w:r>
      <w:r w:rsidR="0036386E" w:rsidRPr="00D55E9F">
        <w:rPr>
          <w:rFonts w:ascii="Times New Roman" w:hAnsi="Times New Roman"/>
          <w:i w:val="0"/>
          <w:lang w:val="en-US" w:eastAsia="zh-TW"/>
        </w:rPr>
        <w:t>掌握</w:t>
      </w:r>
      <w:r w:rsidR="006561F4" w:rsidRPr="00D55E9F">
        <w:rPr>
          <w:rFonts w:ascii="Times New Roman" w:hAnsi="Times New Roman"/>
          <w:i w:val="0"/>
          <w:lang w:val="en-US" w:eastAsia="zh-TW"/>
        </w:rPr>
        <w:t>得</w:t>
      </w:r>
      <w:r w:rsidR="00BC06A3" w:rsidRPr="00D55E9F">
        <w:rPr>
          <w:rFonts w:ascii="Times New Roman" w:hAnsi="Times New Roman"/>
          <w:i w:val="0"/>
          <w:lang w:val="en-US" w:eastAsia="zh-TW"/>
        </w:rPr>
        <w:t>非常準確</w:t>
      </w:r>
      <w:r w:rsidR="004304AB" w:rsidRPr="00D55E9F">
        <w:rPr>
          <w:rFonts w:ascii="Times New Roman" w:hAnsi="Times New Roman"/>
          <w:i w:val="0"/>
          <w:lang w:val="en-US" w:eastAsia="zh-TW"/>
        </w:rPr>
        <w:t>，</w:t>
      </w:r>
      <w:r w:rsidR="00BC06A3" w:rsidRPr="00D55E9F">
        <w:rPr>
          <w:rFonts w:ascii="Times New Roman" w:hAnsi="Times New Roman"/>
          <w:i w:val="0"/>
          <w:lang w:val="en-US" w:eastAsia="zh-TW"/>
        </w:rPr>
        <w:t>很難想像是</w:t>
      </w:r>
      <w:r w:rsidR="0036386E" w:rsidRPr="00D55E9F">
        <w:rPr>
          <w:rFonts w:ascii="Times New Roman" w:hAnsi="Times New Roman"/>
          <w:i w:val="0"/>
          <w:lang w:val="en-US" w:eastAsia="zh-TW"/>
        </w:rPr>
        <w:t>在</w:t>
      </w:r>
      <w:r w:rsidR="00BC06A3" w:rsidRPr="00D55E9F">
        <w:rPr>
          <w:rFonts w:ascii="Times New Roman" w:hAnsi="Times New Roman"/>
          <w:i w:val="0"/>
          <w:lang w:val="en-US" w:eastAsia="zh-TW"/>
        </w:rPr>
        <w:t>毫無準備，對現場環境一無所知</w:t>
      </w:r>
      <w:r w:rsidR="00781550" w:rsidRPr="00D55E9F">
        <w:rPr>
          <w:rFonts w:ascii="Times New Roman" w:hAnsi="Times New Roman"/>
          <w:i w:val="0"/>
          <w:lang w:val="en-US" w:eastAsia="zh-TW"/>
        </w:rPr>
        <w:t>之</w:t>
      </w:r>
      <w:r w:rsidR="00BC06A3" w:rsidRPr="00D55E9F">
        <w:rPr>
          <w:rFonts w:ascii="Times New Roman" w:hAnsi="Times New Roman"/>
          <w:i w:val="0"/>
          <w:lang w:val="en-US" w:eastAsia="zh-TW"/>
        </w:rPr>
        <w:t>下</w:t>
      </w:r>
      <w:r w:rsidR="00C00257" w:rsidRPr="00D55E9F">
        <w:rPr>
          <w:rFonts w:ascii="Times New Roman" w:hAnsi="Times New Roman"/>
          <w:i w:val="0"/>
          <w:lang w:val="en-US" w:eastAsia="zh-TW"/>
        </w:rPr>
        <w:t>可</w:t>
      </w:r>
      <w:r w:rsidR="007444F6" w:rsidRPr="00D55E9F">
        <w:rPr>
          <w:rFonts w:ascii="Times New Roman" w:hAnsi="Times New Roman"/>
          <w:i w:val="0"/>
          <w:lang w:val="en-US" w:eastAsia="zh-TW"/>
        </w:rPr>
        <w:t>以</w:t>
      </w:r>
      <w:r w:rsidR="00C00257" w:rsidRPr="00D55E9F">
        <w:rPr>
          <w:rFonts w:ascii="Times New Roman" w:hAnsi="Times New Roman"/>
          <w:i w:val="0"/>
          <w:lang w:val="en-US" w:eastAsia="zh-TW"/>
        </w:rPr>
        <w:t>做到</w:t>
      </w:r>
      <w:r w:rsidR="004304AB" w:rsidRPr="00D55E9F">
        <w:rPr>
          <w:rFonts w:ascii="Times New Roman" w:hAnsi="Times New Roman"/>
          <w:i w:val="0"/>
          <w:lang w:val="en-US" w:eastAsia="zh-TW"/>
        </w:rPr>
        <w:t>。</w:t>
      </w:r>
      <w:r w:rsidR="00B75C6D" w:rsidRPr="00D55E9F">
        <w:rPr>
          <w:rFonts w:ascii="Times New Roman" w:hAnsi="Times New Roman"/>
          <w:i w:val="0"/>
          <w:lang w:val="en-US" w:eastAsia="zh-TW"/>
        </w:rPr>
        <w:t>以上各種情況均</w:t>
      </w:r>
      <w:r w:rsidR="008941A3" w:rsidRPr="00D55E9F">
        <w:rPr>
          <w:rFonts w:ascii="Times New Roman" w:hAnsi="Times New Roman"/>
          <w:i w:val="0"/>
          <w:lang w:val="en-US" w:eastAsia="zh-TW"/>
        </w:rPr>
        <w:t>顯示</w:t>
      </w:r>
      <w:r w:rsidR="00404177" w:rsidRPr="00D55E9F">
        <w:rPr>
          <w:rFonts w:ascii="Times New Roman" w:hAnsi="Times New Roman"/>
          <w:i w:val="0"/>
          <w:lang w:val="en-US" w:eastAsia="zh-TW"/>
        </w:rPr>
        <w:t>有關</w:t>
      </w:r>
      <w:r w:rsidR="008941A3" w:rsidRPr="00D55E9F">
        <w:rPr>
          <w:rFonts w:ascii="Times New Roman" w:hAnsi="Times New Roman"/>
          <w:i w:val="0"/>
          <w:lang w:val="en-US" w:eastAsia="zh-TW"/>
        </w:rPr>
        <w:t>三人是夥同犯</w:t>
      </w:r>
      <w:r w:rsidR="0036386E" w:rsidRPr="00D55E9F">
        <w:rPr>
          <w:rFonts w:ascii="Times New Roman" w:hAnsi="Times New Roman"/>
          <w:i w:val="0"/>
          <w:lang w:val="en-US" w:eastAsia="zh-TW"/>
        </w:rPr>
        <w:t>罪</w:t>
      </w:r>
      <w:r w:rsidR="008941A3" w:rsidRPr="00D55E9F">
        <w:rPr>
          <w:rFonts w:ascii="Times New Roman" w:hAnsi="Times New Roman"/>
          <w:i w:val="0"/>
          <w:lang w:val="en-US" w:eastAsia="zh-TW"/>
        </w:rPr>
        <w:t>，並早有預謀，甚至連逃走路線都</w:t>
      </w:r>
      <w:r w:rsidR="0036386E" w:rsidRPr="00D55E9F">
        <w:rPr>
          <w:rFonts w:ascii="Times New Roman" w:hAnsi="Times New Roman"/>
          <w:i w:val="0"/>
          <w:lang w:val="en-US" w:eastAsia="zh-TW"/>
        </w:rPr>
        <w:t>早有定案</w:t>
      </w:r>
      <w:r w:rsidR="00320687" w:rsidRPr="00D55E9F">
        <w:rPr>
          <w:rFonts w:ascii="Times New Roman" w:hAnsi="Times New Roman"/>
          <w:i w:val="0"/>
          <w:lang w:val="en-US" w:eastAsia="zh-TW"/>
        </w:rPr>
        <w:t>，只是答辯人在犯案後</w:t>
      </w:r>
      <w:r w:rsidR="00404177" w:rsidRPr="00D55E9F">
        <w:rPr>
          <w:rFonts w:ascii="Times New Roman" w:hAnsi="Times New Roman"/>
          <w:i w:val="0"/>
          <w:lang w:val="en-US" w:eastAsia="zh-TW"/>
        </w:rPr>
        <w:t>被</w:t>
      </w:r>
      <w:r w:rsidR="00320687" w:rsidRPr="00D55E9F">
        <w:rPr>
          <w:rFonts w:ascii="Times New Roman" w:hAnsi="Times New Roman"/>
          <w:i w:val="0"/>
          <w:lang w:val="en-US" w:eastAsia="zh-TW"/>
        </w:rPr>
        <w:t>即時截獲</w:t>
      </w:r>
      <w:r w:rsidR="00AB5AA7" w:rsidRPr="00D55E9F">
        <w:rPr>
          <w:rFonts w:ascii="Times New Roman" w:hAnsi="Times New Roman"/>
          <w:i w:val="0"/>
          <w:lang w:val="en-US" w:eastAsia="zh-TW"/>
        </w:rPr>
        <w:t>。</w:t>
      </w:r>
      <w:r w:rsidR="009C27A9" w:rsidRPr="00D55E9F">
        <w:rPr>
          <w:rFonts w:ascii="Times New Roman" w:hAnsi="Times New Roman"/>
          <w:i w:val="0"/>
          <w:lang w:val="en-US" w:eastAsia="zh-TW"/>
        </w:rPr>
        <w:t>答辯人</w:t>
      </w:r>
      <w:r w:rsidR="00781550" w:rsidRPr="00D55E9F">
        <w:rPr>
          <w:rFonts w:ascii="Times New Roman" w:hAnsi="Times New Roman"/>
          <w:i w:val="0"/>
          <w:lang w:eastAsia="zh-TW"/>
        </w:rPr>
        <w:t>指自己</w:t>
      </w:r>
      <w:r w:rsidR="00AE54B7" w:rsidRPr="00D55E9F">
        <w:rPr>
          <w:rFonts w:ascii="Times New Roman" w:hAnsi="Times New Roman"/>
          <w:i w:val="0"/>
          <w:lang w:eastAsia="zh-TW"/>
        </w:rPr>
        <w:t>和父親</w:t>
      </w:r>
      <w:r w:rsidR="0089678D" w:rsidRPr="00D55E9F">
        <w:rPr>
          <w:rFonts w:ascii="Times New Roman" w:hAnsi="Times New Roman"/>
          <w:i w:val="0"/>
          <w:lang w:eastAsia="zh-TW"/>
        </w:rPr>
        <w:t>爭執</w:t>
      </w:r>
      <w:r w:rsidR="003D48B5" w:rsidRPr="00D55E9F">
        <w:rPr>
          <w:rFonts w:ascii="Times New Roman" w:hAnsi="Times New Roman"/>
          <w:i w:val="0"/>
          <w:lang w:eastAsia="zh-TW"/>
        </w:rPr>
        <w:t>，</w:t>
      </w:r>
      <w:r w:rsidR="00781550" w:rsidRPr="00D55E9F">
        <w:rPr>
          <w:rFonts w:ascii="Times New Roman" w:hAnsi="Times New Roman"/>
          <w:i w:val="0"/>
          <w:lang w:eastAsia="zh-TW"/>
        </w:rPr>
        <w:t>並</w:t>
      </w:r>
      <w:r w:rsidR="009C27A9" w:rsidRPr="00D55E9F">
        <w:rPr>
          <w:rFonts w:ascii="Times New Roman" w:hAnsi="Times New Roman"/>
          <w:i w:val="0"/>
          <w:lang w:eastAsia="zh-TW"/>
        </w:rPr>
        <w:t>在</w:t>
      </w:r>
      <w:r w:rsidR="00550572" w:rsidRPr="00D55E9F">
        <w:rPr>
          <w:rFonts w:ascii="Times New Roman" w:hAnsi="Times New Roman"/>
          <w:i w:val="0"/>
          <w:lang w:eastAsia="zh-TW"/>
        </w:rPr>
        <w:t>一時</w:t>
      </w:r>
      <w:r w:rsidR="00781550" w:rsidRPr="00D55E9F">
        <w:rPr>
          <w:rFonts w:ascii="Times New Roman" w:hAnsi="Times New Roman"/>
          <w:i w:val="0"/>
          <w:lang w:eastAsia="zh-TW"/>
        </w:rPr>
        <w:t>氣憤</w:t>
      </w:r>
      <w:r w:rsidR="009C27A9" w:rsidRPr="00D55E9F">
        <w:rPr>
          <w:rFonts w:ascii="Times New Roman" w:hAnsi="Times New Roman"/>
          <w:i w:val="0"/>
          <w:lang w:eastAsia="zh-TW"/>
        </w:rPr>
        <w:t>下</w:t>
      </w:r>
      <w:r w:rsidR="0013551D" w:rsidRPr="00D55E9F">
        <w:rPr>
          <w:rFonts w:ascii="Times New Roman" w:hAnsi="Times New Roman"/>
          <w:i w:val="0"/>
          <w:lang w:eastAsia="zh-TW"/>
        </w:rPr>
        <w:t>犯案</w:t>
      </w:r>
      <w:r w:rsidR="00550572" w:rsidRPr="00D55E9F">
        <w:rPr>
          <w:rFonts w:ascii="Times New Roman" w:hAnsi="Times New Roman"/>
          <w:i w:val="0"/>
          <w:lang w:eastAsia="zh-TW"/>
        </w:rPr>
        <w:t>，</w:t>
      </w:r>
      <w:r w:rsidR="002E7072" w:rsidRPr="00D55E9F">
        <w:rPr>
          <w:rFonts w:ascii="Times New Roman" w:hAnsi="Times New Roman"/>
          <w:i w:val="0"/>
          <w:lang w:eastAsia="zh-TW"/>
        </w:rPr>
        <w:t>這說法雖然未受挑戰</w:t>
      </w:r>
      <w:r w:rsidR="00550572" w:rsidRPr="00D55E9F">
        <w:rPr>
          <w:rFonts w:ascii="Times New Roman" w:hAnsi="Times New Roman"/>
          <w:i w:val="0"/>
          <w:lang w:eastAsia="zh-TW"/>
        </w:rPr>
        <w:t>，</w:t>
      </w:r>
      <w:r w:rsidR="002E7072" w:rsidRPr="00D55E9F">
        <w:rPr>
          <w:rFonts w:ascii="Times New Roman" w:hAnsi="Times New Roman"/>
          <w:i w:val="0"/>
          <w:lang w:eastAsia="zh-TW"/>
        </w:rPr>
        <w:t>但</w:t>
      </w:r>
      <w:r w:rsidR="007444F6" w:rsidRPr="00D55E9F">
        <w:rPr>
          <w:rFonts w:ascii="Times New Roman" w:hAnsi="Times New Roman"/>
          <w:i w:val="0"/>
          <w:lang w:eastAsia="zh-TW"/>
        </w:rPr>
        <w:t>法庭</w:t>
      </w:r>
      <w:r w:rsidR="003A5FC3" w:rsidRPr="00D55E9F">
        <w:rPr>
          <w:rFonts w:ascii="Times New Roman" w:hAnsi="Times New Roman"/>
          <w:i w:val="0"/>
          <w:lang w:eastAsia="zh-TW"/>
        </w:rPr>
        <w:t>最少也要根據以上的</w:t>
      </w:r>
      <w:r w:rsidR="008901F8" w:rsidRPr="00D55E9F">
        <w:rPr>
          <w:rFonts w:ascii="Times New Roman" w:hAnsi="Times New Roman"/>
          <w:i w:val="0"/>
          <w:lang w:eastAsia="zh-TW"/>
        </w:rPr>
        <w:t>客觀事實去理解</w:t>
      </w:r>
      <w:r w:rsidR="00722E5A" w:rsidRPr="00D55E9F">
        <w:rPr>
          <w:rFonts w:ascii="Times New Roman" w:hAnsi="Times New Roman"/>
          <w:i w:val="0"/>
          <w:lang w:eastAsia="zh-TW"/>
        </w:rPr>
        <w:t>，但原審裁判官卻完全忽略</w:t>
      </w:r>
      <w:r w:rsidR="00662F6C" w:rsidRPr="00D55E9F">
        <w:rPr>
          <w:rFonts w:ascii="Times New Roman" w:hAnsi="Times New Roman"/>
          <w:i w:val="0"/>
          <w:lang w:eastAsia="zh-TW"/>
        </w:rPr>
        <w:t>了這個問題</w:t>
      </w:r>
      <w:r w:rsidR="008901F8" w:rsidRPr="00D55E9F">
        <w:rPr>
          <w:rFonts w:ascii="Times New Roman" w:hAnsi="Times New Roman"/>
          <w:i w:val="0"/>
          <w:lang w:eastAsia="zh-TW"/>
        </w:rPr>
        <w:t>。</w:t>
      </w:r>
    </w:p>
    <w:p w:rsidR="0069613B" w:rsidRPr="00D55E9F" w:rsidRDefault="00A61D7D"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lastRenderedPageBreak/>
        <w:t>原審裁判官</w:t>
      </w:r>
      <w:r w:rsidR="00442823" w:rsidRPr="00D55E9F">
        <w:rPr>
          <w:rFonts w:ascii="Times New Roman" w:hAnsi="Times New Roman"/>
          <w:i w:val="0"/>
          <w:szCs w:val="28"/>
          <w:lang w:eastAsia="zh-TW"/>
        </w:rPr>
        <w:t>指</w:t>
      </w:r>
      <w:r w:rsidR="003C41DA" w:rsidRPr="00D55E9F">
        <w:rPr>
          <w:rFonts w:ascii="Times New Roman" w:hAnsi="Times New Roman"/>
          <w:i w:val="0"/>
          <w:szCs w:val="28"/>
          <w:lang w:eastAsia="zh-TW"/>
        </w:rPr>
        <w:t>受襲地點住人</w:t>
      </w:r>
      <w:r w:rsidR="00985BF1" w:rsidRPr="00D55E9F">
        <w:rPr>
          <w:rFonts w:ascii="Times New Roman" w:hAnsi="Times New Roman"/>
          <w:i w:val="0"/>
          <w:lang w:eastAsia="zh-TW"/>
        </w:rPr>
        <w:t>，</w:t>
      </w:r>
      <w:r w:rsidR="00261CCC" w:rsidRPr="00D55E9F">
        <w:rPr>
          <w:rFonts w:ascii="Times New Roman" w:hAnsi="Times New Roman"/>
          <w:i w:val="0"/>
          <w:lang w:eastAsia="zh-TW"/>
        </w:rPr>
        <w:t>是</w:t>
      </w:r>
      <w:r w:rsidR="007B1309" w:rsidRPr="00D55E9F">
        <w:rPr>
          <w:rFonts w:ascii="Times New Roman" w:hAnsi="Times New Roman"/>
          <w:i w:val="0"/>
          <w:lang w:eastAsia="zh-TW"/>
        </w:rPr>
        <w:t>著眼</w:t>
      </w:r>
      <w:r w:rsidR="00261CCC" w:rsidRPr="00D55E9F">
        <w:rPr>
          <w:rFonts w:ascii="Times New Roman" w:hAnsi="Times New Roman"/>
          <w:i w:val="0"/>
          <w:lang w:eastAsia="zh-TW"/>
        </w:rPr>
        <w:t>於</w:t>
      </w:r>
      <w:r w:rsidR="00050CAE" w:rsidRPr="00D55E9F">
        <w:rPr>
          <w:rFonts w:ascii="Times New Roman" w:hAnsi="Times New Roman"/>
          <w:i w:val="0"/>
          <w:lang w:eastAsia="zh-TW"/>
        </w:rPr>
        <w:t>人命傷亡</w:t>
      </w:r>
      <w:r w:rsidR="007B1309" w:rsidRPr="00D55E9F">
        <w:rPr>
          <w:rFonts w:ascii="Times New Roman" w:hAnsi="Times New Roman"/>
          <w:i w:val="0"/>
          <w:lang w:eastAsia="zh-TW"/>
        </w:rPr>
        <w:t>的風險。他沒有</w:t>
      </w:r>
      <w:r w:rsidR="00261CCC" w:rsidRPr="00D55E9F">
        <w:rPr>
          <w:rFonts w:ascii="Times New Roman" w:hAnsi="Times New Roman"/>
          <w:i w:val="0"/>
          <w:lang w:eastAsia="zh-TW"/>
        </w:rPr>
        <w:t>特別</w:t>
      </w:r>
      <w:r w:rsidR="00EA6BDD" w:rsidRPr="00D55E9F">
        <w:rPr>
          <w:rFonts w:ascii="Times New Roman" w:hAnsi="Times New Roman"/>
          <w:i w:val="0"/>
          <w:lang w:eastAsia="zh-TW"/>
        </w:rPr>
        <w:t>指出</w:t>
      </w:r>
      <w:r w:rsidR="00985BF1" w:rsidRPr="00D55E9F">
        <w:rPr>
          <w:rFonts w:ascii="Times New Roman" w:hAnsi="Times New Roman"/>
          <w:i w:val="0"/>
          <w:lang w:eastAsia="zh-TW"/>
        </w:rPr>
        <w:t>那是</w:t>
      </w:r>
      <w:r w:rsidR="00050CAE" w:rsidRPr="00D55E9F">
        <w:rPr>
          <w:rFonts w:ascii="Times New Roman" w:hAnsi="Times New Roman"/>
          <w:i w:val="0"/>
          <w:lang w:eastAsia="zh-TW"/>
        </w:rPr>
        <w:t>警察</w:t>
      </w:r>
      <w:r w:rsidR="00C74BCD" w:rsidRPr="00D55E9F">
        <w:rPr>
          <w:rFonts w:ascii="Times New Roman" w:hAnsi="Times New Roman"/>
          <w:i w:val="0"/>
          <w:lang w:eastAsia="zh-TW"/>
        </w:rPr>
        <w:t>宿舍的</w:t>
      </w:r>
      <w:r w:rsidR="0028648D" w:rsidRPr="00D55E9F">
        <w:rPr>
          <w:rFonts w:ascii="Times New Roman" w:hAnsi="Times New Roman"/>
          <w:i w:val="0"/>
          <w:lang w:eastAsia="zh-TW"/>
        </w:rPr>
        <w:t>重要性</w:t>
      </w:r>
      <w:r w:rsidR="00261CCC" w:rsidRPr="00D55E9F">
        <w:rPr>
          <w:rFonts w:ascii="Times New Roman" w:hAnsi="Times New Roman"/>
          <w:i w:val="0"/>
          <w:lang w:eastAsia="zh-TW"/>
        </w:rPr>
        <w:t>。</w:t>
      </w:r>
      <w:r w:rsidR="006F0850" w:rsidRPr="00D55E9F">
        <w:rPr>
          <w:rFonts w:ascii="Times New Roman" w:hAnsi="Times New Roman"/>
          <w:i w:val="0"/>
          <w:lang w:eastAsia="zh-TW"/>
        </w:rPr>
        <w:t>不過，</w:t>
      </w:r>
      <w:r w:rsidR="00261CCC" w:rsidRPr="00D55E9F">
        <w:rPr>
          <w:rFonts w:ascii="Times New Roman" w:hAnsi="Times New Roman"/>
          <w:i w:val="0"/>
          <w:lang w:eastAsia="zh-TW"/>
        </w:rPr>
        <w:t>正如申請人</w:t>
      </w:r>
      <w:r w:rsidR="00EA6BDD" w:rsidRPr="00D55E9F">
        <w:rPr>
          <w:rFonts w:ascii="Times New Roman" w:hAnsi="Times New Roman"/>
          <w:i w:val="0"/>
          <w:lang w:eastAsia="zh-TW"/>
        </w:rPr>
        <w:t>強調</w:t>
      </w:r>
      <w:r w:rsidR="00E53F1A" w:rsidRPr="00D55E9F">
        <w:rPr>
          <w:rFonts w:ascii="Times New Roman" w:hAnsi="Times New Roman"/>
          <w:i w:val="0"/>
          <w:lang w:eastAsia="zh-TW"/>
        </w:rPr>
        <w:t>，</w:t>
      </w:r>
      <w:proofErr w:type="gramStart"/>
      <w:r w:rsidR="00EA6BDD" w:rsidRPr="00D55E9F">
        <w:rPr>
          <w:rFonts w:ascii="Times New Roman" w:hAnsi="Times New Roman"/>
          <w:i w:val="0"/>
          <w:lang w:eastAsia="zh-TW"/>
        </w:rPr>
        <w:t>觀乎</w:t>
      </w:r>
      <w:r w:rsidR="00E32C1C" w:rsidRPr="00D55E9F">
        <w:rPr>
          <w:rFonts w:ascii="Times New Roman" w:hAnsi="Times New Roman"/>
          <w:i w:val="0"/>
          <w:lang w:eastAsia="zh-TW"/>
        </w:rPr>
        <w:t>本</w:t>
      </w:r>
      <w:r w:rsidR="00E53F1A" w:rsidRPr="00D55E9F">
        <w:rPr>
          <w:rFonts w:ascii="Times New Roman" w:hAnsi="Times New Roman"/>
          <w:i w:val="0"/>
          <w:lang w:eastAsia="zh-TW"/>
        </w:rPr>
        <w:t>案</w:t>
      </w:r>
      <w:proofErr w:type="gramEnd"/>
      <w:r w:rsidR="00583E5B" w:rsidRPr="00D55E9F">
        <w:rPr>
          <w:rFonts w:ascii="Times New Roman" w:hAnsi="Times New Roman"/>
          <w:i w:val="0"/>
          <w:lang w:eastAsia="zh-TW"/>
        </w:rPr>
        <w:t>的</w:t>
      </w:r>
      <w:r w:rsidR="00914BF0" w:rsidRPr="00D55E9F">
        <w:rPr>
          <w:rFonts w:ascii="Times New Roman" w:hAnsi="Times New Roman"/>
          <w:i w:val="0"/>
          <w:lang w:eastAsia="zh-TW"/>
        </w:rPr>
        <w:t>案發</w:t>
      </w:r>
      <w:r w:rsidR="00EA6BDD" w:rsidRPr="00D55E9F">
        <w:rPr>
          <w:rFonts w:ascii="Times New Roman" w:hAnsi="Times New Roman"/>
          <w:i w:val="0"/>
          <w:lang w:eastAsia="zh-TW"/>
        </w:rPr>
        <w:t>日期</w:t>
      </w:r>
      <w:r w:rsidR="00411E33" w:rsidRPr="00D55E9F">
        <w:rPr>
          <w:rFonts w:ascii="Times New Roman" w:hAnsi="Times New Roman"/>
          <w:i w:val="0"/>
          <w:lang w:eastAsia="zh-TW"/>
        </w:rPr>
        <w:t>、</w:t>
      </w:r>
      <w:r w:rsidR="00EA6BDD" w:rsidRPr="00D55E9F">
        <w:rPr>
          <w:rFonts w:ascii="Times New Roman" w:hAnsi="Times New Roman"/>
          <w:i w:val="0"/>
          <w:lang w:eastAsia="zh-TW"/>
        </w:rPr>
        <w:t>答辯人聲稱</w:t>
      </w:r>
      <w:r w:rsidR="00E32C1C" w:rsidRPr="00D55E9F">
        <w:rPr>
          <w:rFonts w:ascii="Times New Roman" w:hAnsi="Times New Roman"/>
          <w:i w:val="0"/>
          <w:lang w:eastAsia="zh-TW"/>
        </w:rPr>
        <w:t>因政見</w:t>
      </w:r>
      <w:r w:rsidR="004F4DF2" w:rsidRPr="00D55E9F">
        <w:rPr>
          <w:rFonts w:ascii="Times New Roman" w:hAnsi="Times New Roman"/>
          <w:i w:val="0"/>
          <w:lang w:eastAsia="zh-TW"/>
        </w:rPr>
        <w:t>和父親</w:t>
      </w:r>
      <w:r w:rsidR="00170086" w:rsidRPr="00D55E9F">
        <w:rPr>
          <w:rFonts w:ascii="Times New Roman" w:hAnsi="Times New Roman"/>
          <w:i w:val="0"/>
          <w:lang w:eastAsia="zh-TW"/>
        </w:rPr>
        <w:t>發生</w:t>
      </w:r>
      <w:r w:rsidR="001C045F" w:rsidRPr="00D55E9F">
        <w:rPr>
          <w:rFonts w:ascii="Times New Roman" w:hAnsi="Times New Roman"/>
          <w:i w:val="0"/>
          <w:lang w:eastAsia="zh-TW"/>
        </w:rPr>
        <w:t>爭執</w:t>
      </w:r>
      <w:r w:rsidR="00411E33" w:rsidRPr="00D55E9F">
        <w:rPr>
          <w:rFonts w:ascii="Times New Roman" w:hAnsi="Times New Roman"/>
          <w:i w:val="0"/>
          <w:lang w:eastAsia="zh-TW"/>
        </w:rPr>
        <w:t>，</w:t>
      </w:r>
      <w:r w:rsidR="00422632" w:rsidRPr="00D55E9F">
        <w:rPr>
          <w:rFonts w:ascii="Times New Roman" w:hAnsi="Times New Roman"/>
          <w:i w:val="0"/>
          <w:lang w:eastAsia="zh-HK"/>
        </w:rPr>
        <w:t>和</w:t>
      </w:r>
      <w:r w:rsidR="00411E33" w:rsidRPr="00D55E9F">
        <w:rPr>
          <w:rFonts w:ascii="Times New Roman" w:hAnsi="Times New Roman"/>
          <w:i w:val="0"/>
          <w:lang w:eastAsia="zh-TW"/>
        </w:rPr>
        <w:t>本庭留意到</w:t>
      </w:r>
      <w:r w:rsidR="00583E5B" w:rsidRPr="00D55E9F">
        <w:rPr>
          <w:rFonts w:ascii="Times New Roman" w:hAnsi="Times New Roman"/>
          <w:i w:val="0"/>
          <w:lang w:eastAsia="zh-TW"/>
        </w:rPr>
        <w:t>多</w:t>
      </w:r>
      <w:r w:rsidR="00EA6BDD" w:rsidRPr="00D55E9F">
        <w:rPr>
          <w:rFonts w:ascii="Times New Roman" w:hAnsi="Times New Roman"/>
          <w:i w:val="0"/>
          <w:lang w:eastAsia="zh-TW"/>
        </w:rPr>
        <w:t>位老師</w:t>
      </w:r>
      <w:r w:rsidR="0064261B" w:rsidRPr="00D55E9F">
        <w:rPr>
          <w:rFonts w:ascii="Times New Roman" w:hAnsi="Times New Roman"/>
          <w:i w:val="0"/>
          <w:lang w:eastAsia="zh-TW"/>
        </w:rPr>
        <w:t>曾</w:t>
      </w:r>
      <w:r w:rsidR="00422632" w:rsidRPr="00D55E9F">
        <w:rPr>
          <w:rFonts w:ascii="Times New Roman" w:hAnsi="Times New Roman"/>
          <w:i w:val="0"/>
          <w:lang w:val="en-US" w:eastAsia="zh-HK"/>
        </w:rPr>
        <w:t>提及</w:t>
      </w:r>
      <w:r w:rsidR="00170086" w:rsidRPr="00D55E9F">
        <w:rPr>
          <w:rFonts w:ascii="Times New Roman" w:hAnsi="Times New Roman"/>
          <w:i w:val="0"/>
          <w:lang w:eastAsia="zh-TW"/>
        </w:rPr>
        <w:t>答辯人</w:t>
      </w:r>
      <w:r w:rsidR="00823198" w:rsidRPr="00D55E9F">
        <w:rPr>
          <w:rFonts w:ascii="Times New Roman" w:hAnsi="Times New Roman"/>
          <w:i w:val="0"/>
          <w:lang w:eastAsia="zh-TW"/>
        </w:rPr>
        <w:t>在「社會事件」中</w:t>
      </w:r>
      <w:r w:rsidR="00583E5B" w:rsidRPr="00D55E9F">
        <w:rPr>
          <w:rFonts w:ascii="Times New Roman" w:hAnsi="Times New Roman"/>
          <w:i w:val="0"/>
          <w:lang w:eastAsia="zh-TW"/>
        </w:rPr>
        <w:t>變得「偏激」</w:t>
      </w:r>
      <w:r w:rsidR="00411E33" w:rsidRPr="00D55E9F">
        <w:rPr>
          <w:rFonts w:ascii="Times New Roman" w:hAnsi="Times New Roman"/>
          <w:i w:val="0"/>
          <w:lang w:eastAsia="zh-TW"/>
        </w:rPr>
        <w:t>的事實</w:t>
      </w:r>
      <w:r w:rsidR="00583E5B" w:rsidRPr="00D55E9F">
        <w:rPr>
          <w:rStyle w:val="FootnoteReference"/>
          <w:i w:val="0"/>
        </w:rPr>
        <w:footnoteReference w:id="47"/>
      </w:r>
      <w:r w:rsidR="00583E5B" w:rsidRPr="00D55E9F">
        <w:rPr>
          <w:rFonts w:ascii="Times New Roman" w:hAnsi="Times New Roman"/>
          <w:i w:val="0"/>
          <w:lang w:eastAsia="zh-TW"/>
        </w:rPr>
        <w:t>，本案</w:t>
      </w:r>
      <w:r w:rsidR="001C045F" w:rsidRPr="00D55E9F">
        <w:rPr>
          <w:rFonts w:ascii="Times New Roman" w:hAnsi="Times New Roman"/>
          <w:i w:val="0"/>
          <w:lang w:eastAsia="zh-TW"/>
        </w:rPr>
        <w:t>毫無疑問是和當時</w:t>
      </w:r>
      <w:r w:rsidR="00823198" w:rsidRPr="00D55E9F">
        <w:rPr>
          <w:rFonts w:ascii="Times New Roman" w:hAnsi="Times New Roman"/>
          <w:i w:val="0"/>
          <w:lang w:eastAsia="zh-TW"/>
        </w:rPr>
        <w:t>還處於高峰</w:t>
      </w:r>
      <w:r w:rsidR="001C045F" w:rsidRPr="00D55E9F">
        <w:rPr>
          <w:rFonts w:ascii="Times New Roman" w:hAnsi="Times New Roman"/>
          <w:i w:val="0"/>
          <w:lang w:eastAsia="zh-TW"/>
        </w:rPr>
        <w:t>的</w:t>
      </w:r>
      <w:r w:rsidR="004C02C5" w:rsidRPr="00D55E9F">
        <w:rPr>
          <w:rFonts w:ascii="Times New Roman" w:hAnsi="Times New Roman"/>
          <w:i w:val="0"/>
          <w:lang w:eastAsia="zh-TW"/>
        </w:rPr>
        <w:t>社會衝突</w:t>
      </w:r>
      <w:r w:rsidR="001C045F" w:rsidRPr="00D55E9F">
        <w:rPr>
          <w:rFonts w:ascii="Times New Roman" w:hAnsi="Times New Roman"/>
          <w:i w:val="0"/>
          <w:lang w:eastAsia="zh-TW"/>
        </w:rPr>
        <w:t>有關，而且具體</w:t>
      </w:r>
      <w:r w:rsidR="00F1404A" w:rsidRPr="00D55E9F">
        <w:rPr>
          <w:rFonts w:ascii="Times New Roman" w:hAnsi="Times New Roman"/>
          <w:i w:val="0"/>
          <w:lang w:eastAsia="zh-TW"/>
        </w:rPr>
        <w:t>表現</w:t>
      </w:r>
      <w:r w:rsidR="00773AE7" w:rsidRPr="00D55E9F">
        <w:rPr>
          <w:rFonts w:ascii="Times New Roman" w:hAnsi="Times New Roman"/>
          <w:i w:val="0"/>
          <w:lang w:eastAsia="zh-TW"/>
        </w:rPr>
        <w:t>在隨機和</w:t>
      </w:r>
      <w:r w:rsidR="001C045F" w:rsidRPr="00D55E9F">
        <w:rPr>
          <w:rFonts w:ascii="Times New Roman" w:hAnsi="Times New Roman"/>
          <w:i w:val="0"/>
          <w:lang w:eastAsia="zh-TW"/>
        </w:rPr>
        <w:t>不</w:t>
      </w:r>
      <w:r w:rsidR="00823198" w:rsidRPr="00D55E9F">
        <w:rPr>
          <w:rFonts w:ascii="Times New Roman" w:hAnsi="Times New Roman"/>
          <w:i w:val="0"/>
          <w:lang w:eastAsia="zh-TW"/>
        </w:rPr>
        <w:t>加</w:t>
      </w:r>
      <w:r w:rsidR="00F1404A" w:rsidRPr="00D55E9F">
        <w:rPr>
          <w:rFonts w:ascii="Times New Roman" w:hAnsi="Times New Roman"/>
          <w:i w:val="0"/>
          <w:lang w:eastAsia="zh-TW"/>
        </w:rPr>
        <w:t>區</w:t>
      </w:r>
      <w:r w:rsidR="00823198" w:rsidRPr="00D55E9F">
        <w:rPr>
          <w:rFonts w:ascii="Times New Roman" w:hAnsi="Times New Roman"/>
          <w:i w:val="0"/>
          <w:lang w:eastAsia="zh-TW"/>
        </w:rPr>
        <w:t>別</w:t>
      </w:r>
      <w:r w:rsidR="001C045F" w:rsidRPr="00D55E9F">
        <w:rPr>
          <w:rFonts w:ascii="Times New Roman" w:hAnsi="Times New Roman"/>
          <w:i w:val="0"/>
          <w:lang w:eastAsia="zh-TW"/>
        </w:rPr>
        <w:t>地向</w:t>
      </w:r>
      <w:r w:rsidR="00F1404A" w:rsidRPr="00D55E9F">
        <w:rPr>
          <w:rFonts w:ascii="Times New Roman" w:hAnsi="Times New Roman"/>
          <w:i w:val="0"/>
          <w:lang w:eastAsia="zh-TW"/>
        </w:rPr>
        <w:t>警務人員</w:t>
      </w:r>
      <w:r w:rsidR="001C045F" w:rsidRPr="00D55E9F">
        <w:rPr>
          <w:rFonts w:ascii="Times New Roman" w:hAnsi="Times New Roman"/>
          <w:i w:val="0"/>
          <w:lang w:eastAsia="zh-TW"/>
        </w:rPr>
        <w:t>和他們的</w:t>
      </w:r>
      <w:r w:rsidR="00264C8F" w:rsidRPr="00D55E9F">
        <w:rPr>
          <w:rFonts w:ascii="Times New Roman" w:hAnsi="Times New Roman"/>
          <w:i w:val="0"/>
          <w:lang w:eastAsia="zh-TW"/>
        </w:rPr>
        <w:t>家屬</w:t>
      </w:r>
      <w:proofErr w:type="gramStart"/>
      <w:r w:rsidR="00473EA7" w:rsidRPr="00D55E9F">
        <w:rPr>
          <w:rFonts w:ascii="Times New Roman" w:hAnsi="Times New Roman"/>
          <w:i w:val="0"/>
          <w:lang w:eastAsia="zh-TW"/>
        </w:rPr>
        <w:t>施襲</w:t>
      </w:r>
      <w:r w:rsidR="001C045F" w:rsidRPr="00D55E9F">
        <w:rPr>
          <w:rFonts w:ascii="Times New Roman" w:hAnsi="Times New Roman"/>
          <w:i w:val="0"/>
          <w:lang w:eastAsia="zh-TW"/>
        </w:rPr>
        <w:t>。</w:t>
      </w:r>
      <w:proofErr w:type="gramEnd"/>
      <w:r w:rsidR="00F1404A" w:rsidRPr="00D55E9F">
        <w:rPr>
          <w:rFonts w:ascii="Times New Roman" w:hAnsi="Times New Roman"/>
          <w:i w:val="0"/>
          <w:lang w:eastAsia="zh-TW"/>
        </w:rPr>
        <w:t>這是對公眾秩序</w:t>
      </w:r>
      <w:r w:rsidR="00AC77B4" w:rsidRPr="00D55E9F">
        <w:rPr>
          <w:rFonts w:ascii="Times New Roman" w:hAnsi="Times New Roman"/>
          <w:i w:val="0"/>
          <w:lang w:eastAsia="zh-TW"/>
        </w:rPr>
        <w:t>與安全</w:t>
      </w:r>
      <w:r w:rsidR="00246142" w:rsidRPr="00D55E9F">
        <w:rPr>
          <w:rFonts w:ascii="Times New Roman" w:hAnsi="Times New Roman"/>
          <w:i w:val="0"/>
          <w:lang w:eastAsia="zh-TW"/>
        </w:rPr>
        <w:t>的嚴重攻擊</w:t>
      </w:r>
      <w:r w:rsidR="00823198" w:rsidRPr="00D55E9F">
        <w:rPr>
          <w:rFonts w:ascii="Times New Roman" w:hAnsi="Times New Roman"/>
          <w:i w:val="0"/>
          <w:lang w:eastAsia="zh-TW"/>
        </w:rPr>
        <w:t>和</w:t>
      </w:r>
      <w:r w:rsidR="00F1404A" w:rsidRPr="00D55E9F">
        <w:rPr>
          <w:rFonts w:ascii="Times New Roman" w:hAnsi="Times New Roman"/>
          <w:i w:val="0"/>
          <w:lang w:eastAsia="zh-TW"/>
        </w:rPr>
        <w:t>破壞</w:t>
      </w:r>
      <w:r w:rsidR="00773AE7" w:rsidRPr="00D55E9F">
        <w:rPr>
          <w:rFonts w:ascii="Times New Roman" w:hAnsi="Times New Roman"/>
          <w:i w:val="0"/>
          <w:lang w:eastAsia="zh-TW"/>
        </w:rPr>
        <w:t>，</w:t>
      </w:r>
      <w:r w:rsidR="00CC63A4" w:rsidRPr="00D55E9F">
        <w:rPr>
          <w:rFonts w:ascii="Times New Roman" w:hAnsi="Times New Roman"/>
          <w:i w:val="0"/>
          <w:lang w:eastAsia="zh-TW"/>
        </w:rPr>
        <w:t>其</w:t>
      </w:r>
      <w:r w:rsidR="00C10C7C" w:rsidRPr="00D55E9F">
        <w:rPr>
          <w:rFonts w:ascii="Times New Roman" w:hAnsi="Times New Roman"/>
          <w:i w:val="0"/>
          <w:lang w:eastAsia="zh-TW"/>
        </w:rPr>
        <w:t>惡劣程度不容</w:t>
      </w:r>
      <w:r w:rsidR="00823198" w:rsidRPr="00D55E9F">
        <w:rPr>
          <w:rFonts w:ascii="Times New Roman" w:hAnsi="Times New Roman"/>
          <w:i w:val="0"/>
          <w:lang w:eastAsia="zh-TW"/>
        </w:rPr>
        <w:t>任何</w:t>
      </w:r>
      <w:r w:rsidR="00CC63A4" w:rsidRPr="00D55E9F">
        <w:rPr>
          <w:rFonts w:ascii="Times New Roman" w:hAnsi="Times New Roman"/>
          <w:i w:val="0"/>
          <w:lang w:eastAsia="zh-TW"/>
        </w:rPr>
        <w:t>法庭</w:t>
      </w:r>
      <w:r w:rsidR="00C10C7C" w:rsidRPr="00D55E9F">
        <w:rPr>
          <w:rFonts w:ascii="Times New Roman" w:hAnsi="Times New Roman"/>
          <w:i w:val="0"/>
          <w:lang w:eastAsia="zh-TW"/>
        </w:rPr>
        <w:t>低估。至於</w:t>
      </w:r>
      <w:r w:rsidR="004C02C5" w:rsidRPr="00D55E9F">
        <w:rPr>
          <w:rFonts w:ascii="Times New Roman" w:hAnsi="Times New Roman"/>
          <w:i w:val="0"/>
          <w:lang w:eastAsia="zh-TW"/>
        </w:rPr>
        <w:t>原審裁判官指汽油彈的容量少</w:t>
      </w:r>
      <w:r w:rsidR="00051BD4" w:rsidRPr="00D55E9F">
        <w:rPr>
          <w:rFonts w:ascii="Times New Roman" w:hAnsi="Times New Roman"/>
          <w:i w:val="0"/>
          <w:lang w:eastAsia="zh-TW"/>
        </w:rPr>
        <w:t>，</w:t>
      </w:r>
      <w:r w:rsidR="001E22E0" w:rsidRPr="00D55E9F">
        <w:rPr>
          <w:rFonts w:ascii="Times New Roman" w:hAnsi="Times New Roman"/>
          <w:i w:val="0"/>
          <w:lang w:eastAsia="zh-TW"/>
        </w:rPr>
        <w:t>能</w:t>
      </w:r>
      <w:r w:rsidR="009C27A9" w:rsidRPr="00D55E9F">
        <w:rPr>
          <w:rFonts w:ascii="Times New Roman" w:hAnsi="Times New Roman"/>
          <w:i w:val="0"/>
          <w:lang w:eastAsia="zh-TW"/>
        </w:rPr>
        <w:t>用到的</w:t>
      </w:r>
      <w:proofErr w:type="gramStart"/>
      <w:r w:rsidR="009C27A9" w:rsidRPr="00D55E9F">
        <w:rPr>
          <w:rFonts w:ascii="Times New Roman" w:hAnsi="Times New Roman"/>
          <w:i w:val="0"/>
          <w:lang w:eastAsia="zh-TW"/>
        </w:rPr>
        <w:t>助燃劑</w:t>
      </w:r>
      <w:r w:rsidR="00264C8F" w:rsidRPr="00D55E9F">
        <w:rPr>
          <w:rFonts w:ascii="Times New Roman" w:hAnsi="Times New Roman"/>
          <w:i w:val="0"/>
          <w:lang w:eastAsia="zh-TW"/>
        </w:rPr>
        <w:t>不多</w:t>
      </w:r>
      <w:proofErr w:type="gramEnd"/>
      <w:r w:rsidR="00051BD4" w:rsidRPr="00D55E9F">
        <w:rPr>
          <w:rFonts w:ascii="Times New Roman" w:hAnsi="Times New Roman"/>
          <w:i w:val="0"/>
          <w:lang w:eastAsia="zh-TW"/>
        </w:rPr>
        <w:t>，</w:t>
      </w:r>
      <w:r w:rsidR="009C27A9" w:rsidRPr="00D55E9F">
        <w:rPr>
          <w:rFonts w:ascii="Times New Roman" w:hAnsi="Times New Roman"/>
          <w:i w:val="0"/>
          <w:lang w:eastAsia="zh-TW"/>
        </w:rPr>
        <w:t>有關的加刑因素有限，與及汽油彈</w:t>
      </w:r>
      <w:proofErr w:type="gramStart"/>
      <w:r w:rsidR="001E22E0" w:rsidRPr="00D55E9F">
        <w:rPr>
          <w:rFonts w:ascii="Times New Roman" w:hAnsi="Times New Roman"/>
          <w:i w:val="0"/>
          <w:lang w:eastAsia="zh-TW"/>
        </w:rPr>
        <w:t>因</w:t>
      </w:r>
      <w:r w:rsidR="006018CD" w:rsidRPr="00D55E9F">
        <w:rPr>
          <w:rFonts w:ascii="Times New Roman" w:hAnsi="Times New Roman"/>
          <w:i w:val="0"/>
          <w:lang w:eastAsia="zh-TW"/>
        </w:rPr>
        <w:t>被</w:t>
      </w:r>
      <w:r w:rsidR="00DA4F08" w:rsidRPr="00D55E9F">
        <w:rPr>
          <w:rFonts w:ascii="Times New Roman" w:hAnsi="Times New Roman"/>
          <w:i w:val="0"/>
          <w:lang w:eastAsia="zh-TW"/>
        </w:rPr>
        <w:t>緊閉</w:t>
      </w:r>
      <w:proofErr w:type="gramEnd"/>
      <w:r w:rsidR="00DA4F08" w:rsidRPr="00D55E9F">
        <w:rPr>
          <w:rFonts w:ascii="Times New Roman" w:hAnsi="Times New Roman"/>
          <w:i w:val="0"/>
          <w:lang w:eastAsia="zh-TW"/>
        </w:rPr>
        <w:t>的</w:t>
      </w:r>
      <w:proofErr w:type="gramStart"/>
      <w:r w:rsidR="009C27A9" w:rsidRPr="00D55E9F">
        <w:rPr>
          <w:rFonts w:ascii="Times New Roman" w:hAnsi="Times New Roman"/>
          <w:i w:val="0"/>
          <w:lang w:eastAsia="zh-TW"/>
        </w:rPr>
        <w:t>窗戶</w:t>
      </w:r>
      <w:r w:rsidR="001E22E0" w:rsidRPr="00D55E9F">
        <w:rPr>
          <w:rFonts w:ascii="Times New Roman" w:hAnsi="Times New Roman"/>
          <w:i w:val="0"/>
          <w:lang w:eastAsia="zh-TW"/>
        </w:rPr>
        <w:t>擋隔</w:t>
      </w:r>
      <w:proofErr w:type="gramEnd"/>
      <w:r w:rsidR="00051BD4" w:rsidRPr="00D55E9F">
        <w:rPr>
          <w:rFonts w:ascii="Times New Roman" w:hAnsi="Times New Roman"/>
          <w:i w:val="0"/>
          <w:lang w:eastAsia="zh-TW"/>
        </w:rPr>
        <w:t>，</w:t>
      </w:r>
      <w:r w:rsidR="001E22E0" w:rsidRPr="00D55E9F">
        <w:rPr>
          <w:rFonts w:ascii="Times New Roman" w:hAnsi="Times New Roman"/>
          <w:i w:val="0"/>
          <w:lang w:eastAsia="zh-TW"/>
        </w:rPr>
        <w:t>沒有入屋</w:t>
      </w:r>
      <w:r w:rsidR="00051BD4" w:rsidRPr="00D55E9F">
        <w:rPr>
          <w:rFonts w:ascii="Times New Roman" w:hAnsi="Times New Roman"/>
          <w:i w:val="0"/>
          <w:lang w:eastAsia="zh-TW"/>
        </w:rPr>
        <w:t>，</w:t>
      </w:r>
      <w:r w:rsidR="001E22E0" w:rsidRPr="00D55E9F">
        <w:rPr>
          <w:rFonts w:ascii="Times New Roman" w:hAnsi="Times New Roman"/>
          <w:i w:val="0"/>
          <w:lang w:eastAsia="zh-TW"/>
        </w:rPr>
        <w:t>造成的傷害</w:t>
      </w:r>
      <w:r w:rsidR="002D6968" w:rsidRPr="00D55E9F">
        <w:rPr>
          <w:rFonts w:ascii="Times New Roman" w:hAnsi="Times New Roman"/>
          <w:i w:val="0"/>
          <w:lang w:eastAsia="zh-TW"/>
        </w:rPr>
        <w:t>輕微</w:t>
      </w:r>
      <w:r w:rsidR="001E22E0" w:rsidRPr="00D55E9F">
        <w:rPr>
          <w:rFonts w:ascii="Times New Roman" w:hAnsi="Times New Roman"/>
          <w:i w:val="0"/>
          <w:lang w:eastAsia="zh-TW"/>
        </w:rPr>
        <w:t>等觀察，其</w:t>
      </w:r>
      <w:r w:rsidR="006018CD" w:rsidRPr="00D55E9F">
        <w:rPr>
          <w:rFonts w:ascii="Times New Roman" w:hAnsi="Times New Roman"/>
          <w:i w:val="0"/>
          <w:lang w:eastAsia="zh-TW"/>
        </w:rPr>
        <w:t>著重</w:t>
      </w:r>
      <w:r w:rsidR="00051BD4" w:rsidRPr="00D55E9F">
        <w:rPr>
          <w:rFonts w:ascii="Times New Roman" w:hAnsi="Times New Roman"/>
          <w:i w:val="0"/>
          <w:lang w:eastAsia="zh-TW"/>
        </w:rPr>
        <w:t>點的</w:t>
      </w:r>
      <w:r w:rsidR="00D40664" w:rsidRPr="00D55E9F">
        <w:rPr>
          <w:rFonts w:ascii="Times New Roman" w:hAnsi="Times New Roman"/>
          <w:i w:val="0"/>
          <w:lang w:eastAsia="zh-TW"/>
        </w:rPr>
        <w:t>錯誤倒</w:t>
      </w:r>
      <w:r w:rsidR="00051BD4" w:rsidRPr="00D55E9F">
        <w:rPr>
          <w:rFonts w:ascii="Times New Roman" w:hAnsi="Times New Roman"/>
          <w:i w:val="0"/>
          <w:lang w:eastAsia="zh-TW"/>
        </w:rPr>
        <w:t>置是顯而易見的，不用多加闡明。</w:t>
      </w:r>
      <w:proofErr w:type="gramStart"/>
      <w:r w:rsidR="00051BD4" w:rsidRPr="00D55E9F">
        <w:rPr>
          <w:rFonts w:ascii="Times New Roman" w:hAnsi="Times New Roman"/>
          <w:i w:val="0"/>
          <w:lang w:eastAsia="zh-TW"/>
        </w:rPr>
        <w:t>本庭只會</w:t>
      </w:r>
      <w:proofErr w:type="gramEnd"/>
      <w:r w:rsidR="00051BD4" w:rsidRPr="00D55E9F">
        <w:rPr>
          <w:rFonts w:ascii="Times New Roman" w:hAnsi="Times New Roman"/>
          <w:i w:val="0"/>
          <w:lang w:eastAsia="zh-TW"/>
        </w:rPr>
        <w:t>補充，申請人</w:t>
      </w:r>
      <w:r w:rsidR="00AC4F69" w:rsidRPr="00D55E9F">
        <w:rPr>
          <w:rFonts w:ascii="Times New Roman" w:hAnsi="Times New Roman"/>
          <w:i w:val="0"/>
          <w:lang w:eastAsia="zh-TW"/>
        </w:rPr>
        <w:t>指</w:t>
      </w:r>
      <w:r w:rsidR="00051BD4" w:rsidRPr="00D55E9F">
        <w:rPr>
          <w:rFonts w:ascii="Times New Roman" w:hAnsi="Times New Roman"/>
          <w:i w:val="0"/>
          <w:lang w:eastAsia="zh-TW"/>
        </w:rPr>
        <w:t>汽油彈的本質不穩，落點不</w:t>
      </w:r>
      <w:proofErr w:type="gramStart"/>
      <w:r w:rsidR="00051BD4" w:rsidRPr="00D55E9F">
        <w:rPr>
          <w:rFonts w:ascii="Times New Roman" w:hAnsi="Times New Roman"/>
          <w:i w:val="0"/>
          <w:lang w:eastAsia="zh-TW"/>
        </w:rPr>
        <w:t>準</w:t>
      </w:r>
      <w:proofErr w:type="gramEnd"/>
      <w:r w:rsidR="00051BD4" w:rsidRPr="00D55E9F">
        <w:rPr>
          <w:rFonts w:ascii="Times New Roman" w:hAnsi="Times New Roman"/>
          <w:i w:val="0"/>
          <w:lang w:eastAsia="zh-TW"/>
        </w:rPr>
        <w:t>，著地後玻璃</w:t>
      </w:r>
      <w:r w:rsidR="00AC4F69" w:rsidRPr="00D55E9F">
        <w:rPr>
          <w:rFonts w:ascii="Times New Roman" w:hAnsi="Times New Roman"/>
          <w:i w:val="0"/>
          <w:lang w:eastAsia="zh-TW"/>
        </w:rPr>
        <w:t>碎片</w:t>
      </w:r>
      <w:r w:rsidR="00051BD4" w:rsidRPr="00D55E9F">
        <w:rPr>
          <w:rFonts w:ascii="Times New Roman" w:hAnsi="Times New Roman"/>
          <w:i w:val="0"/>
          <w:lang w:eastAsia="zh-TW"/>
        </w:rPr>
        <w:t>四</w:t>
      </w:r>
      <w:r w:rsidR="00AC4F69" w:rsidRPr="00D55E9F">
        <w:rPr>
          <w:rFonts w:ascii="Times New Roman" w:hAnsi="Times New Roman"/>
          <w:i w:val="0"/>
          <w:lang w:eastAsia="zh-TW"/>
        </w:rPr>
        <w:t>濺，當屬正確；再加上它有一定射程，可以從一定距離攻擊目標，所以是一種極其危險的武器，法庭必須嚴肅看待。</w:t>
      </w:r>
      <w:r w:rsidR="00950A77" w:rsidRPr="00D55E9F">
        <w:rPr>
          <w:rFonts w:ascii="Times New Roman" w:hAnsi="Times New Roman"/>
          <w:i w:val="0"/>
          <w:lang w:eastAsia="zh-TW"/>
        </w:rPr>
        <w:t>由於是夥同犯罪，涉案女子</w:t>
      </w:r>
      <w:proofErr w:type="gramStart"/>
      <w:r w:rsidR="0008000F" w:rsidRPr="00D55E9F">
        <w:rPr>
          <w:rFonts w:ascii="Times New Roman" w:hAnsi="Times New Roman"/>
          <w:i w:val="0"/>
          <w:lang w:eastAsia="zh-TW"/>
        </w:rPr>
        <w:t>因擲彈而</w:t>
      </w:r>
      <w:proofErr w:type="gramEnd"/>
      <w:r w:rsidR="00950A77" w:rsidRPr="00D55E9F">
        <w:rPr>
          <w:rFonts w:ascii="Times New Roman" w:hAnsi="Times New Roman"/>
          <w:i w:val="0"/>
          <w:lang w:eastAsia="zh-TW"/>
        </w:rPr>
        <w:t>差點</w:t>
      </w:r>
      <w:r w:rsidR="00AE1C45" w:rsidRPr="00D55E9F">
        <w:rPr>
          <w:rFonts w:ascii="Times New Roman" w:hAnsi="Times New Roman"/>
          <w:i w:val="0"/>
          <w:lang w:eastAsia="zh-TW"/>
        </w:rPr>
        <w:t>波及</w:t>
      </w:r>
      <w:r w:rsidR="00422632" w:rsidRPr="00D55E9F">
        <w:rPr>
          <w:rFonts w:ascii="Times New Roman" w:hAnsi="Times New Roman"/>
          <w:i w:val="0"/>
          <w:lang w:eastAsia="zh-HK"/>
        </w:rPr>
        <w:t>剛</w:t>
      </w:r>
      <w:r w:rsidR="00950A77" w:rsidRPr="00D55E9F">
        <w:rPr>
          <w:rFonts w:ascii="Times New Roman" w:hAnsi="Times New Roman"/>
          <w:i w:val="0"/>
          <w:lang w:eastAsia="zh-TW"/>
        </w:rPr>
        <w:t>駛過的</w:t>
      </w:r>
      <w:r w:rsidR="00814FF3" w:rsidRPr="00D55E9F">
        <w:rPr>
          <w:rFonts w:ascii="Times New Roman" w:hAnsi="Times New Roman"/>
          <w:i w:val="0"/>
          <w:lang w:eastAsia="zh-TW"/>
        </w:rPr>
        <w:t>汽車</w:t>
      </w:r>
      <w:r w:rsidR="00AE1C45" w:rsidRPr="00D55E9F">
        <w:rPr>
          <w:rFonts w:ascii="Times New Roman" w:hAnsi="Times New Roman"/>
          <w:i w:val="0"/>
          <w:lang w:eastAsia="zh-TW"/>
        </w:rPr>
        <w:t>（</w:t>
      </w:r>
      <w:r w:rsidR="00945F8A" w:rsidRPr="00D55E9F">
        <w:rPr>
          <w:rFonts w:ascii="Times New Roman" w:hAnsi="Times New Roman"/>
          <w:i w:val="0"/>
          <w:lang w:eastAsia="zh-TW"/>
        </w:rPr>
        <w:t>不幸的話</w:t>
      </w:r>
      <w:r w:rsidR="00AE1C45" w:rsidRPr="00D55E9F">
        <w:rPr>
          <w:rFonts w:ascii="Times New Roman" w:hAnsi="Times New Roman"/>
          <w:i w:val="0"/>
          <w:lang w:eastAsia="zh-TW"/>
        </w:rPr>
        <w:t>可以是人）</w:t>
      </w:r>
      <w:r w:rsidR="00945F8A" w:rsidRPr="00D55E9F">
        <w:rPr>
          <w:rFonts w:ascii="Times New Roman" w:hAnsi="Times New Roman"/>
          <w:i w:val="0"/>
          <w:lang w:eastAsia="zh-TW"/>
        </w:rPr>
        <w:t>，答辯人也要共同承擔罪責。</w:t>
      </w:r>
    </w:p>
    <w:p w:rsidR="00814FF3" w:rsidRPr="00D55E9F" w:rsidRDefault="00814FF3"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最後，</w:t>
      </w:r>
      <w:r w:rsidR="000A27C2" w:rsidRPr="00D55E9F">
        <w:rPr>
          <w:rFonts w:ascii="Times New Roman" w:hAnsi="Times New Roman"/>
          <w:i w:val="0"/>
          <w:lang w:eastAsia="zh-TW"/>
        </w:rPr>
        <w:t>原審</w:t>
      </w:r>
      <w:r w:rsidRPr="00D55E9F">
        <w:rPr>
          <w:rFonts w:ascii="Times New Roman" w:hAnsi="Times New Roman"/>
          <w:i w:val="0"/>
          <w:lang w:eastAsia="zh-TW"/>
        </w:rPr>
        <w:t>裁判官指答辯人犯案</w:t>
      </w:r>
      <w:r w:rsidR="0085701C" w:rsidRPr="00D55E9F">
        <w:rPr>
          <w:rFonts w:ascii="Times New Roman" w:hAnsi="Times New Roman"/>
          <w:i w:val="0"/>
          <w:lang w:val="en-US" w:eastAsia="zh-TW"/>
        </w:rPr>
        <w:t>，</w:t>
      </w:r>
      <w:r w:rsidR="004344D6" w:rsidRPr="00D55E9F">
        <w:rPr>
          <w:rFonts w:ascii="Times New Roman" w:hAnsi="Times New Roman"/>
          <w:i w:val="0"/>
          <w:lang w:val="en-US" w:eastAsia="zh-TW"/>
        </w:rPr>
        <w:t>「好大程度可以歸咎於」他的</w:t>
      </w:r>
      <w:r w:rsidR="00F0567F" w:rsidRPr="00D55E9F">
        <w:rPr>
          <w:rFonts w:ascii="Times New Roman" w:hAnsi="Times New Roman"/>
          <w:i w:val="0"/>
          <w:lang w:val="en-US" w:eastAsia="zh-TW"/>
        </w:rPr>
        <w:t>種種</w:t>
      </w:r>
      <w:r w:rsidR="004344D6" w:rsidRPr="00D55E9F">
        <w:rPr>
          <w:rFonts w:ascii="Times New Roman" w:hAnsi="Times New Roman"/>
          <w:i w:val="0"/>
          <w:lang w:val="en-US" w:eastAsia="zh-TW"/>
        </w:rPr>
        <w:t>症</w:t>
      </w:r>
      <w:r w:rsidR="00F0567F" w:rsidRPr="00D55E9F">
        <w:rPr>
          <w:rFonts w:ascii="Times New Roman" w:hAnsi="Times New Roman"/>
          <w:i w:val="0"/>
          <w:lang w:val="en-US" w:eastAsia="zh-TW"/>
        </w:rPr>
        <w:t>狀</w:t>
      </w:r>
      <w:r w:rsidR="004344D6" w:rsidRPr="00D55E9F">
        <w:rPr>
          <w:rFonts w:ascii="Times New Roman" w:hAnsi="Times New Roman"/>
          <w:i w:val="0"/>
          <w:lang w:eastAsia="zh-TW"/>
        </w:rPr>
        <w:t>，</w:t>
      </w:r>
      <w:r w:rsidR="00662C88" w:rsidRPr="00D55E9F">
        <w:rPr>
          <w:rFonts w:ascii="Times New Roman" w:hAnsi="Times New Roman"/>
          <w:i w:val="0"/>
          <w:lang w:val="en-US" w:eastAsia="zh-HK"/>
        </w:rPr>
        <w:t>說法</w:t>
      </w:r>
      <w:r w:rsidR="005069B8" w:rsidRPr="00D55E9F">
        <w:rPr>
          <w:rFonts w:ascii="Times New Roman" w:hAnsi="Times New Roman"/>
          <w:i w:val="0"/>
          <w:lang w:eastAsia="zh-TW"/>
        </w:rPr>
        <w:t>並不完全正確</w:t>
      </w:r>
      <w:r w:rsidR="00A320F5" w:rsidRPr="00D55E9F">
        <w:rPr>
          <w:rFonts w:ascii="Times New Roman" w:hAnsi="Times New Roman"/>
          <w:i w:val="0"/>
          <w:lang w:eastAsia="zh-TW"/>
        </w:rPr>
        <w:t>。報告</w:t>
      </w:r>
      <w:proofErr w:type="gramStart"/>
      <w:r w:rsidR="00A320F5" w:rsidRPr="00D55E9F">
        <w:rPr>
          <w:rFonts w:ascii="Times New Roman" w:hAnsi="Times New Roman"/>
          <w:i w:val="0"/>
          <w:lang w:eastAsia="zh-TW"/>
        </w:rPr>
        <w:t>中的原話是</w:t>
      </w:r>
      <w:proofErr w:type="gramEnd"/>
      <w:r w:rsidR="00A320F5" w:rsidRPr="00D55E9F">
        <w:rPr>
          <w:rFonts w:ascii="Times New Roman" w:hAnsi="Times New Roman"/>
          <w:i w:val="0"/>
          <w:lang w:val="en-US" w:eastAsia="zh-TW"/>
        </w:rPr>
        <w:t>「可能</w:t>
      </w:r>
      <w:r w:rsidR="006A4317" w:rsidRPr="00D55E9F">
        <w:rPr>
          <w:rFonts w:ascii="Times New Roman" w:hAnsi="Times New Roman"/>
          <w:i w:val="0"/>
          <w:lang w:val="en-US" w:eastAsia="zh-TW"/>
        </w:rPr>
        <w:t>與此有關</w:t>
      </w:r>
      <w:r w:rsidR="00A320F5" w:rsidRPr="00D55E9F">
        <w:rPr>
          <w:rFonts w:ascii="Times New Roman" w:hAnsi="Times New Roman"/>
          <w:i w:val="0"/>
          <w:lang w:val="en-US" w:eastAsia="zh-TW"/>
        </w:rPr>
        <w:t>」</w:t>
      </w:r>
      <w:r w:rsidR="006A4317" w:rsidRPr="00D55E9F">
        <w:rPr>
          <w:rStyle w:val="FootnoteReference"/>
          <w:i w:val="0"/>
          <w:lang w:val="en-US" w:eastAsia="zh-TW"/>
        </w:rPr>
        <w:footnoteReference w:id="48"/>
      </w:r>
      <w:r w:rsidR="0006379E" w:rsidRPr="00D55E9F">
        <w:rPr>
          <w:rFonts w:ascii="Times New Roman" w:hAnsi="Times New Roman"/>
          <w:i w:val="0"/>
          <w:lang w:eastAsia="zh-TW"/>
        </w:rPr>
        <w:t>；</w:t>
      </w:r>
      <w:r w:rsidR="00DD6AD0" w:rsidRPr="00D55E9F">
        <w:rPr>
          <w:rFonts w:ascii="Times New Roman" w:hAnsi="Times New Roman"/>
          <w:i w:val="0"/>
          <w:lang w:eastAsia="zh-TW"/>
        </w:rPr>
        <w:t>而且所謂有關</w:t>
      </w:r>
      <w:r w:rsidR="005F60BB" w:rsidRPr="00D55E9F">
        <w:rPr>
          <w:rFonts w:ascii="Times New Roman" w:hAnsi="Times New Roman"/>
          <w:i w:val="0"/>
          <w:lang w:eastAsia="zh-TW"/>
        </w:rPr>
        <w:t>，是指症狀能影響患者的判斷力和同理心</w:t>
      </w:r>
      <w:r w:rsidR="00AE268B" w:rsidRPr="00D55E9F">
        <w:rPr>
          <w:rFonts w:ascii="Times New Roman" w:hAnsi="Times New Roman"/>
          <w:i w:val="0"/>
          <w:lang w:eastAsia="zh-TW"/>
        </w:rPr>
        <w:t>，以致</w:t>
      </w:r>
      <w:r w:rsidR="00C22211" w:rsidRPr="00D55E9F">
        <w:rPr>
          <w:rFonts w:ascii="Times New Roman" w:hAnsi="Times New Roman"/>
          <w:i w:val="0"/>
          <w:lang w:eastAsia="zh-TW"/>
        </w:rPr>
        <w:t>其</w:t>
      </w:r>
      <w:r w:rsidR="00AE268B" w:rsidRPr="00D55E9F">
        <w:rPr>
          <w:rFonts w:ascii="Times New Roman" w:hAnsi="Times New Roman"/>
          <w:i w:val="0"/>
          <w:lang w:eastAsia="zh-TW"/>
        </w:rPr>
        <w:t>容易受到同輩影響和</w:t>
      </w:r>
      <w:r w:rsidR="000E788E" w:rsidRPr="00D55E9F">
        <w:rPr>
          <w:rFonts w:ascii="Times New Roman" w:hAnsi="Times New Roman"/>
          <w:i w:val="0"/>
          <w:lang w:eastAsia="zh-TW"/>
        </w:rPr>
        <w:t>不能</w:t>
      </w:r>
      <w:r w:rsidR="006A5671" w:rsidRPr="00D55E9F">
        <w:rPr>
          <w:rFonts w:ascii="Times New Roman" w:hAnsi="Times New Roman"/>
          <w:i w:val="0"/>
          <w:lang w:eastAsia="zh-TW"/>
        </w:rPr>
        <w:t>體會</w:t>
      </w:r>
      <w:r w:rsidR="000E788E" w:rsidRPr="00D55E9F">
        <w:rPr>
          <w:rFonts w:ascii="Times New Roman" w:hAnsi="Times New Roman"/>
          <w:i w:val="0"/>
          <w:lang w:eastAsia="zh-TW"/>
        </w:rPr>
        <w:t>受害</w:t>
      </w:r>
      <w:r w:rsidR="007E6C99" w:rsidRPr="00D55E9F">
        <w:rPr>
          <w:rFonts w:ascii="Times New Roman" w:hAnsi="Times New Roman"/>
          <w:i w:val="0"/>
          <w:lang w:eastAsia="zh-TW"/>
        </w:rPr>
        <w:t>人</w:t>
      </w:r>
      <w:r w:rsidR="000E788E" w:rsidRPr="00D55E9F">
        <w:rPr>
          <w:rFonts w:ascii="Times New Roman" w:hAnsi="Times New Roman"/>
          <w:i w:val="0"/>
          <w:lang w:eastAsia="zh-TW"/>
        </w:rPr>
        <w:t>的</w:t>
      </w:r>
      <w:r w:rsidR="00662C88" w:rsidRPr="00D55E9F">
        <w:rPr>
          <w:rFonts w:ascii="Times New Roman" w:hAnsi="Times New Roman"/>
          <w:i w:val="0"/>
          <w:lang w:eastAsia="zh-HK"/>
        </w:rPr>
        <w:t>處</w:t>
      </w:r>
      <w:r w:rsidR="006A5671" w:rsidRPr="00D55E9F">
        <w:rPr>
          <w:rFonts w:ascii="Times New Roman" w:hAnsi="Times New Roman"/>
          <w:i w:val="0"/>
          <w:lang w:eastAsia="zh-TW"/>
        </w:rPr>
        <w:t>境</w:t>
      </w:r>
      <w:r w:rsidR="00275AF1" w:rsidRPr="00D55E9F">
        <w:rPr>
          <w:rStyle w:val="FootnoteReference"/>
          <w:i w:val="0"/>
        </w:rPr>
        <w:footnoteReference w:id="49"/>
      </w:r>
      <w:r w:rsidR="005F639A" w:rsidRPr="00D55E9F">
        <w:rPr>
          <w:rFonts w:ascii="Times New Roman" w:hAnsi="Times New Roman"/>
          <w:i w:val="0"/>
          <w:lang w:eastAsia="zh-TW"/>
        </w:rPr>
        <w:t>。</w:t>
      </w:r>
      <w:r w:rsidR="00772AD9" w:rsidRPr="00D55E9F">
        <w:rPr>
          <w:rFonts w:ascii="Times New Roman" w:hAnsi="Times New Roman"/>
          <w:i w:val="0"/>
          <w:lang w:eastAsia="zh-TW"/>
        </w:rPr>
        <w:t>無論如何，</w:t>
      </w:r>
      <w:r w:rsidR="00284A75" w:rsidRPr="00D55E9F">
        <w:rPr>
          <w:rFonts w:ascii="Times New Roman" w:hAnsi="Times New Roman"/>
          <w:i w:val="0"/>
          <w:lang w:eastAsia="zh-TW"/>
        </w:rPr>
        <w:t>正如</w:t>
      </w:r>
      <w:r w:rsidR="00772AD9" w:rsidRPr="00D55E9F">
        <w:rPr>
          <w:rFonts w:ascii="Times New Roman" w:hAnsi="Times New Roman"/>
          <w:i w:val="0"/>
          <w:lang w:eastAsia="zh-TW"/>
        </w:rPr>
        <w:t>申請人</w:t>
      </w:r>
      <w:r w:rsidR="00284A75" w:rsidRPr="00D55E9F">
        <w:rPr>
          <w:rFonts w:ascii="Times New Roman" w:hAnsi="Times New Roman"/>
          <w:i w:val="0"/>
          <w:lang w:eastAsia="zh-TW"/>
        </w:rPr>
        <w:t>指</w:t>
      </w:r>
      <w:r w:rsidR="00662C88" w:rsidRPr="00D55E9F">
        <w:rPr>
          <w:rFonts w:ascii="Times New Roman" w:hAnsi="Times New Roman"/>
          <w:i w:val="0"/>
          <w:lang w:eastAsia="zh-HK"/>
        </w:rPr>
        <w:t>出</w:t>
      </w:r>
      <w:r w:rsidR="00772AD9" w:rsidRPr="00D55E9F">
        <w:rPr>
          <w:rFonts w:ascii="Times New Roman" w:hAnsi="Times New Roman"/>
          <w:i w:val="0"/>
          <w:lang w:eastAsia="zh-TW"/>
        </w:rPr>
        <w:t>，</w:t>
      </w:r>
      <w:r w:rsidR="00E83309" w:rsidRPr="00D55E9F">
        <w:rPr>
          <w:rFonts w:ascii="Times New Roman" w:hAnsi="Times New Roman"/>
          <w:i w:val="0"/>
          <w:lang w:eastAsia="zh-TW"/>
        </w:rPr>
        <w:t>答辯人知道自己的行為犯法</w:t>
      </w:r>
      <w:r w:rsidR="00E837C1" w:rsidRPr="00D55E9F">
        <w:rPr>
          <w:rFonts w:ascii="Times New Roman" w:hAnsi="Times New Roman"/>
          <w:i w:val="0"/>
          <w:lang w:eastAsia="zh-TW"/>
        </w:rPr>
        <w:t>，</w:t>
      </w:r>
      <w:r w:rsidR="00CF780B" w:rsidRPr="00D55E9F">
        <w:rPr>
          <w:rFonts w:ascii="Times New Roman" w:hAnsi="Times New Roman"/>
          <w:i w:val="0"/>
          <w:lang w:eastAsia="zh-TW"/>
        </w:rPr>
        <w:t>他</w:t>
      </w:r>
      <w:proofErr w:type="gramStart"/>
      <w:r w:rsidR="00CF780B" w:rsidRPr="00D55E9F">
        <w:rPr>
          <w:rFonts w:ascii="Times New Roman" w:hAnsi="Times New Roman"/>
          <w:i w:val="0"/>
          <w:lang w:eastAsia="zh-TW"/>
        </w:rPr>
        <w:t>甚至對</w:t>
      </w:r>
      <w:r w:rsidR="001E3F79" w:rsidRPr="00D55E9F">
        <w:rPr>
          <w:rFonts w:ascii="Times New Roman" w:hAnsi="Times New Roman"/>
          <w:i w:val="0"/>
          <w:lang w:eastAsia="zh-TW"/>
        </w:rPr>
        <w:t>損毀</w:t>
      </w:r>
      <w:proofErr w:type="gramEnd"/>
      <w:r w:rsidR="00CF780B" w:rsidRPr="00D55E9F">
        <w:rPr>
          <w:rFonts w:ascii="Times New Roman" w:hAnsi="Times New Roman"/>
          <w:i w:val="0"/>
          <w:lang w:eastAsia="zh-TW"/>
        </w:rPr>
        <w:t>財物表</w:t>
      </w:r>
      <w:r w:rsidR="00CF780B" w:rsidRPr="00D55E9F">
        <w:rPr>
          <w:rFonts w:ascii="Times New Roman" w:hAnsi="Times New Roman"/>
          <w:i w:val="0"/>
          <w:lang w:eastAsia="zh-TW"/>
        </w:rPr>
        <w:lastRenderedPageBreak/>
        <w:t>示歉意，只是對宿舍的住戶無動於衷</w:t>
      </w:r>
      <w:r w:rsidR="00CF780B" w:rsidRPr="00D55E9F">
        <w:rPr>
          <w:rStyle w:val="FootnoteReference"/>
          <w:i w:val="0"/>
        </w:rPr>
        <w:footnoteReference w:id="50"/>
      </w:r>
      <w:r w:rsidR="00CF780B" w:rsidRPr="00D55E9F">
        <w:rPr>
          <w:rFonts w:ascii="Times New Roman" w:hAnsi="Times New Roman"/>
          <w:i w:val="0"/>
          <w:lang w:eastAsia="zh-TW"/>
        </w:rPr>
        <w:t>，以致他有重犯的風險</w:t>
      </w:r>
      <w:r w:rsidR="00CF780B" w:rsidRPr="00D55E9F">
        <w:rPr>
          <w:rStyle w:val="FootnoteReference"/>
          <w:i w:val="0"/>
        </w:rPr>
        <w:footnoteReference w:id="51"/>
      </w:r>
      <w:r w:rsidR="00CF780B" w:rsidRPr="00D55E9F">
        <w:rPr>
          <w:rFonts w:ascii="Times New Roman" w:hAnsi="Times New Roman"/>
          <w:i w:val="0"/>
          <w:lang w:eastAsia="zh-TW"/>
        </w:rPr>
        <w:t>。</w:t>
      </w:r>
      <w:r w:rsidR="00E83309" w:rsidRPr="00D55E9F">
        <w:rPr>
          <w:rFonts w:ascii="Times New Roman" w:hAnsi="Times New Roman"/>
          <w:i w:val="0"/>
          <w:lang w:eastAsia="zh-TW"/>
        </w:rPr>
        <w:t>這是</w:t>
      </w:r>
      <w:r w:rsidR="00534EF7" w:rsidRPr="00D55E9F">
        <w:rPr>
          <w:rFonts w:ascii="Times New Roman" w:hAnsi="Times New Roman"/>
          <w:i w:val="0"/>
          <w:lang w:eastAsia="zh-TW"/>
        </w:rPr>
        <w:t>心理專家</w:t>
      </w:r>
      <w:r w:rsidR="00E83309" w:rsidRPr="00D55E9F">
        <w:rPr>
          <w:rFonts w:ascii="Times New Roman" w:hAnsi="Times New Roman"/>
          <w:i w:val="0"/>
          <w:lang w:eastAsia="zh-TW"/>
        </w:rPr>
        <w:t>清楚指出的</w:t>
      </w:r>
      <w:r w:rsidR="00E83309" w:rsidRPr="00D55E9F">
        <w:rPr>
          <w:rStyle w:val="FootnoteReference"/>
          <w:i w:val="0"/>
        </w:rPr>
        <w:footnoteReference w:id="52"/>
      </w:r>
      <w:r w:rsidR="00E83309" w:rsidRPr="00D55E9F">
        <w:rPr>
          <w:rFonts w:ascii="Times New Roman" w:hAnsi="Times New Roman"/>
          <w:i w:val="0"/>
          <w:lang w:eastAsia="zh-TW"/>
        </w:rPr>
        <w:t>。</w:t>
      </w:r>
      <w:r w:rsidR="006D4FD0" w:rsidRPr="00D55E9F">
        <w:rPr>
          <w:rFonts w:ascii="Times New Roman" w:hAnsi="Times New Roman"/>
          <w:i w:val="0"/>
          <w:lang w:eastAsia="zh-TW"/>
        </w:rPr>
        <w:t>就</w:t>
      </w:r>
      <w:r w:rsidR="003602A9" w:rsidRPr="00D55E9F">
        <w:rPr>
          <w:rFonts w:ascii="Times New Roman" w:hAnsi="Times New Roman"/>
          <w:i w:val="0"/>
          <w:lang w:eastAsia="zh-TW"/>
        </w:rPr>
        <w:t>此</w:t>
      </w:r>
      <w:r w:rsidR="008B5AD2" w:rsidRPr="00D55E9F">
        <w:rPr>
          <w:rFonts w:ascii="Times New Roman" w:hAnsi="Times New Roman"/>
          <w:i w:val="0"/>
          <w:lang w:eastAsia="zh-TW"/>
        </w:rPr>
        <w:t>，</w:t>
      </w:r>
      <w:r w:rsidR="00EC1D91" w:rsidRPr="00D55E9F">
        <w:rPr>
          <w:rFonts w:hint="eastAsia"/>
          <w:i w:val="0"/>
          <w:lang w:eastAsia="zh-HK"/>
        </w:rPr>
        <w:t>上訴法庭副庭長</w:t>
      </w:r>
      <w:r w:rsidR="00E31338" w:rsidRPr="00D55E9F">
        <w:rPr>
          <w:i w:val="0"/>
          <w:lang w:eastAsia="zh-TW"/>
        </w:rPr>
        <w:t>麥機智</w:t>
      </w:r>
      <w:r w:rsidR="00E31338" w:rsidRPr="00D55E9F">
        <w:rPr>
          <w:rFonts w:ascii="Times New Roman" w:hAnsi="Times New Roman"/>
          <w:i w:val="0"/>
          <w:lang w:eastAsia="zh-TW"/>
        </w:rPr>
        <w:t>在</w:t>
      </w:r>
      <w:r w:rsidR="00E31338" w:rsidRPr="00D55E9F">
        <w:rPr>
          <w:rFonts w:ascii="Times New Roman" w:hAnsi="Times New Roman"/>
          <w:lang w:eastAsia="zh-TW"/>
        </w:rPr>
        <w:t xml:space="preserve">Tang </w:t>
      </w:r>
      <w:proofErr w:type="spellStart"/>
      <w:r w:rsidR="00E31338" w:rsidRPr="00D55E9F">
        <w:rPr>
          <w:rFonts w:ascii="Times New Roman" w:hAnsi="Times New Roman"/>
          <w:lang w:eastAsia="zh-TW"/>
        </w:rPr>
        <w:t>Ho</w:t>
      </w:r>
      <w:proofErr w:type="spellEnd"/>
      <w:r w:rsidR="00E31338" w:rsidRPr="00D55E9F">
        <w:rPr>
          <w:rFonts w:ascii="Times New Roman" w:hAnsi="Times New Roman"/>
          <w:lang w:eastAsia="zh-TW"/>
        </w:rPr>
        <w:t xml:space="preserve"> Yin</w:t>
      </w:r>
      <w:r w:rsidR="00E31338" w:rsidRPr="00D55E9F">
        <w:rPr>
          <w:rFonts w:ascii="Times New Roman" w:hAnsi="Times New Roman"/>
          <w:i w:val="0"/>
          <w:lang w:eastAsia="zh-TW"/>
        </w:rPr>
        <w:t>案的觀察無疑是</w:t>
      </w:r>
      <w:proofErr w:type="gramStart"/>
      <w:r w:rsidR="00E31338" w:rsidRPr="00D55E9F">
        <w:rPr>
          <w:rFonts w:ascii="Times New Roman" w:hAnsi="Times New Roman"/>
          <w:i w:val="0"/>
          <w:lang w:eastAsia="zh-TW"/>
        </w:rPr>
        <w:t>極具適切</w:t>
      </w:r>
      <w:proofErr w:type="gramEnd"/>
      <w:r w:rsidR="00E31338" w:rsidRPr="00D55E9F">
        <w:rPr>
          <w:rFonts w:ascii="Times New Roman" w:hAnsi="Times New Roman"/>
          <w:i w:val="0"/>
          <w:lang w:eastAsia="zh-TW"/>
        </w:rPr>
        <w:t>性</w:t>
      </w:r>
      <w:r w:rsidR="00E31338" w:rsidRPr="00D55E9F">
        <w:rPr>
          <w:rStyle w:val="FootnoteReference"/>
          <w:i w:val="0"/>
        </w:rPr>
        <w:footnoteReference w:id="53"/>
      </w:r>
      <w:r w:rsidR="00E31338" w:rsidRPr="00D55E9F">
        <w:rPr>
          <w:rFonts w:ascii="Times New Roman" w:hAnsi="Times New Roman"/>
          <w:i w:val="0"/>
          <w:lang w:eastAsia="zh-TW"/>
        </w:rPr>
        <w:t>：</w:t>
      </w:r>
      <w:r w:rsidR="00D66EAA" w:rsidRPr="00D55E9F">
        <w:rPr>
          <w:rFonts w:ascii="Times New Roman" w:hAnsi="Times New Roman"/>
          <w:i w:val="0"/>
          <w:lang w:eastAsia="zh-TW"/>
        </w:rPr>
        <w:t>被告</w:t>
      </w:r>
      <w:r w:rsidR="00D271A9" w:rsidRPr="00D55E9F">
        <w:rPr>
          <w:rFonts w:ascii="Times New Roman" w:hAnsi="Times New Roman"/>
          <w:i w:val="0"/>
          <w:lang w:eastAsia="zh-TW"/>
        </w:rPr>
        <w:t>完全知道自己</w:t>
      </w:r>
      <w:r w:rsidR="00542DAC" w:rsidRPr="00D55E9F">
        <w:rPr>
          <w:i w:val="0"/>
          <w:lang w:eastAsia="zh-TW"/>
        </w:rPr>
        <w:t>在</w:t>
      </w:r>
      <w:r w:rsidR="00EC1D91" w:rsidRPr="00D55E9F">
        <w:rPr>
          <w:rFonts w:hint="eastAsia"/>
          <w:i w:val="0"/>
          <w:lang w:eastAsia="zh-HK"/>
        </w:rPr>
        <w:t>作</w:t>
      </w:r>
      <w:r w:rsidR="00255C73" w:rsidRPr="00D55E9F">
        <w:rPr>
          <w:i w:val="0"/>
          <w:lang w:eastAsia="zh-TW"/>
        </w:rPr>
        <w:t>何事</w:t>
      </w:r>
      <w:r w:rsidR="00DE7514" w:rsidRPr="00D55E9F">
        <w:rPr>
          <w:rFonts w:ascii="Times New Roman" w:hAnsi="Times New Roman"/>
          <w:i w:val="0"/>
          <w:lang w:eastAsia="zh-TW"/>
        </w:rPr>
        <w:t>，</w:t>
      </w:r>
      <w:r w:rsidR="0056738C" w:rsidRPr="00D55E9F">
        <w:rPr>
          <w:rFonts w:ascii="Times New Roman" w:hAnsi="Times New Roman"/>
          <w:i w:val="0"/>
          <w:lang w:eastAsia="zh-TW"/>
        </w:rPr>
        <w:t>他</w:t>
      </w:r>
      <w:r w:rsidR="00D66EAA" w:rsidRPr="00D55E9F">
        <w:rPr>
          <w:rFonts w:ascii="Times New Roman" w:hAnsi="Times New Roman"/>
          <w:i w:val="0"/>
          <w:lang w:eastAsia="zh-TW"/>
        </w:rPr>
        <w:t>可以但選擇</w:t>
      </w:r>
      <w:r w:rsidR="003D2866" w:rsidRPr="00D55E9F">
        <w:rPr>
          <w:rFonts w:ascii="Times New Roman" w:hAnsi="Times New Roman"/>
          <w:i w:val="0"/>
          <w:lang w:eastAsia="zh-TW"/>
        </w:rPr>
        <w:t>放棄對</w:t>
      </w:r>
      <w:r w:rsidR="0056738C" w:rsidRPr="00D55E9F">
        <w:rPr>
          <w:rFonts w:ascii="Times New Roman" w:hAnsi="Times New Roman"/>
          <w:i w:val="0"/>
          <w:lang w:eastAsia="zh-TW"/>
        </w:rPr>
        <w:t>症狀</w:t>
      </w:r>
      <w:r w:rsidR="005B220D" w:rsidRPr="00D55E9F">
        <w:rPr>
          <w:rFonts w:ascii="Times New Roman" w:hAnsi="Times New Roman"/>
          <w:i w:val="0"/>
          <w:lang w:eastAsia="zh-TW"/>
        </w:rPr>
        <w:t>的控制</w:t>
      </w:r>
      <w:r w:rsidR="00DE7514" w:rsidRPr="00D55E9F">
        <w:rPr>
          <w:rFonts w:ascii="Times New Roman" w:hAnsi="Times New Roman"/>
          <w:i w:val="0"/>
          <w:lang w:eastAsia="zh-TW"/>
        </w:rPr>
        <w:t>，所以</w:t>
      </w:r>
      <w:r w:rsidR="00E20B73" w:rsidRPr="00D55E9F">
        <w:rPr>
          <w:rFonts w:ascii="Times New Roman" w:hAnsi="Times New Roman"/>
          <w:i w:val="0"/>
          <w:lang w:eastAsia="zh-TW"/>
        </w:rPr>
        <w:t>不能</w:t>
      </w:r>
      <w:r w:rsidR="001D6FB4" w:rsidRPr="00D55E9F">
        <w:rPr>
          <w:rFonts w:ascii="Times New Roman" w:hAnsi="Times New Roman"/>
          <w:i w:val="0"/>
          <w:lang w:eastAsia="zh-TW"/>
        </w:rPr>
        <w:t>以</w:t>
      </w:r>
      <w:r w:rsidR="0062532B" w:rsidRPr="00D55E9F">
        <w:rPr>
          <w:rFonts w:ascii="Times New Roman" w:hAnsi="Times New Roman"/>
          <w:i w:val="0"/>
          <w:lang w:eastAsia="zh-TW"/>
        </w:rPr>
        <w:t>症狀</w:t>
      </w:r>
      <w:r w:rsidR="001D6FB4" w:rsidRPr="00D55E9F">
        <w:rPr>
          <w:rFonts w:ascii="Times New Roman" w:hAnsi="Times New Roman"/>
          <w:i w:val="0"/>
          <w:lang w:eastAsia="zh-TW"/>
        </w:rPr>
        <w:t>為</w:t>
      </w:r>
      <w:r w:rsidR="00AA6ADD" w:rsidRPr="00D55E9F">
        <w:rPr>
          <w:rFonts w:ascii="Times New Roman" w:hAnsi="Times New Roman"/>
          <w:i w:val="0"/>
          <w:lang w:eastAsia="zh-TW"/>
        </w:rPr>
        <w:t>參與</w:t>
      </w:r>
      <w:r w:rsidR="00AA3554" w:rsidRPr="00D55E9F">
        <w:rPr>
          <w:rFonts w:ascii="Times New Roman" w:hAnsi="Times New Roman"/>
          <w:i w:val="0"/>
          <w:lang w:eastAsia="zh-TW"/>
        </w:rPr>
        <w:t>此</w:t>
      </w:r>
      <w:r w:rsidR="00AA6ADD" w:rsidRPr="00D55E9F">
        <w:rPr>
          <w:rFonts w:ascii="Times New Roman" w:hAnsi="Times New Roman"/>
          <w:i w:val="0"/>
          <w:lang w:eastAsia="zh-TW"/>
        </w:rPr>
        <w:t>嚴重罪行</w:t>
      </w:r>
      <w:r w:rsidR="005934D3" w:rsidRPr="00D55E9F">
        <w:rPr>
          <w:rFonts w:ascii="Times New Roman" w:hAnsi="Times New Roman"/>
          <w:i w:val="0"/>
          <w:lang w:eastAsia="zh-TW"/>
        </w:rPr>
        <w:t>的理由</w:t>
      </w:r>
      <w:r w:rsidR="00552190" w:rsidRPr="00D55E9F">
        <w:rPr>
          <w:rFonts w:ascii="Times New Roman" w:hAnsi="Times New Roman"/>
          <w:i w:val="0"/>
          <w:lang w:eastAsia="zh-TW"/>
        </w:rPr>
        <w:t>或</w:t>
      </w:r>
      <w:r w:rsidR="005934D3" w:rsidRPr="00D55E9F">
        <w:rPr>
          <w:rFonts w:ascii="Times New Roman" w:hAnsi="Times New Roman"/>
          <w:i w:val="0"/>
          <w:lang w:eastAsia="zh-TW"/>
        </w:rPr>
        <w:t>藉口</w:t>
      </w:r>
      <w:r w:rsidR="00224D22" w:rsidRPr="00D55E9F">
        <w:rPr>
          <w:rStyle w:val="FootnoteReference"/>
          <w:i w:val="0"/>
        </w:rPr>
        <w:footnoteReference w:id="54"/>
      </w:r>
      <w:r w:rsidR="008D3A00" w:rsidRPr="00D55E9F">
        <w:rPr>
          <w:rFonts w:ascii="Times New Roman" w:hAnsi="Times New Roman"/>
          <w:i w:val="0"/>
          <w:lang w:eastAsia="zh-TW"/>
        </w:rPr>
        <w:t>。</w:t>
      </w:r>
      <w:r w:rsidR="00DE15A4" w:rsidRPr="00D55E9F">
        <w:rPr>
          <w:rFonts w:ascii="Times New Roman" w:hAnsi="Times New Roman"/>
          <w:i w:val="0"/>
          <w:lang w:eastAsia="zh-TW"/>
        </w:rPr>
        <w:t>相關</w:t>
      </w:r>
      <w:r w:rsidR="00A25243" w:rsidRPr="00D55E9F">
        <w:rPr>
          <w:rFonts w:ascii="Times New Roman" w:hAnsi="Times New Roman"/>
          <w:i w:val="0"/>
          <w:lang w:eastAsia="zh-TW"/>
        </w:rPr>
        <w:t>症</w:t>
      </w:r>
      <w:r w:rsidR="00DE15A4" w:rsidRPr="00D55E9F">
        <w:rPr>
          <w:rFonts w:ascii="Times New Roman" w:hAnsi="Times New Roman"/>
          <w:i w:val="0"/>
          <w:lang w:eastAsia="zh-TW"/>
        </w:rPr>
        <w:t>狀的患</w:t>
      </w:r>
      <w:r w:rsidR="005B220D" w:rsidRPr="00D55E9F">
        <w:rPr>
          <w:rFonts w:ascii="Times New Roman" w:hAnsi="Times New Roman"/>
          <w:i w:val="0"/>
          <w:lang w:eastAsia="zh-TW"/>
        </w:rPr>
        <w:t>者</w:t>
      </w:r>
      <w:r w:rsidR="00255C73" w:rsidRPr="00D55E9F">
        <w:rPr>
          <w:rFonts w:ascii="Times New Roman" w:hAnsi="Times New Roman"/>
          <w:i w:val="0"/>
          <w:lang w:eastAsia="zh-TW"/>
        </w:rPr>
        <w:t>須</w:t>
      </w:r>
      <w:r w:rsidR="00E20B73" w:rsidRPr="00D55E9F">
        <w:rPr>
          <w:rFonts w:ascii="Times New Roman" w:hAnsi="Times New Roman"/>
          <w:i w:val="0"/>
          <w:lang w:eastAsia="zh-TW"/>
        </w:rPr>
        <w:t>同樣</w:t>
      </w:r>
      <w:r w:rsidR="00255C73" w:rsidRPr="00D55E9F">
        <w:rPr>
          <w:rFonts w:ascii="Times New Roman" w:hAnsi="Times New Roman"/>
          <w:i w:val="0"/>
          <w:lang w:eastAsia="zh-TW"/>
        </w:rPr>
        <w:t>受</w:t>
      </w:r>
      <w:r w:rsidR="00B51B04" w:rsidRPr="00D55E9F">
        <w:rPr>
          <w:rFonts w:ascii="Times New Roman" w:hAnsi="Times New Roman"/>
          <w:i w:val="0"/>
          <w:lang w:eastAsia="zh-TW"/>
        </w:rPr>
        <w:t>到</w:t>
      </w:r>
      <w:r w:rsidR="00552190" w:rsidRPr="00D55E9F">
        <w:rPr>
          <w:rFonts w:ascii="Times New Roman" w:hAnsi="Times New Roman"/>
          <w:i w:val="0"/>
          <w:lang w:eastAsia="zh-TW"/>
        </w:rPr>
        <w:t>阻嚇</w:t>
      </w:r>
      <w:r w:rsidR="00255C73" w:rsidRPr="00D55E9F">
        <w:rPr>
          <w:rFonts w:ascii="Times New Roman" w:hAnsi="Times New Roman"/>
          <w:i w:val="0"/>
          <w:lang w:eastAsia="zh-TW"/>
        </w:rPr>
        <w:t>，以</w:t>
      </w:r>
      <w:r w:rsidR="00552190" w:rsidRPr="00D55E9F">
        <w:rPr>
          <w:rFonts w:ascii="Times New Roman" w:hAnsi="Times New Roman"/>
          <w:i w:val="0"/>
          <w:lang w:eastAsia="zh-TW"/>
        </w:rPr>
        <w:t>制止</w:t>
      </w:r>
      <w:r w:rsidR="00255C73" w:rsidRPr="00D55E9F">
        <w:rPr>
          <w:rFonts w:ascii="Times New Roman" w:hAnsi="Times New Roman"/>
          <w:i w:val="0"/>
          <w:lang w:eastAsia="zh-TW"/>
        </w:rPr>
        <w:t>他們</w:t>
      </w:r>
      <w:r w:rsidR="00E20B73" w:rsidRPr="00D55E9F">
        <w:rPr>
          <w:rFonts w:ascii="Times New Roman" w:hAnsi="Times New Roman"/>
          <w:i w:val="0"/>
          <w:lang w:eastAsia="zh-TW"/>
        </w:rPr>
        <w:t>自</w:t>
      </w:r>
      <w:r w:rsidR="00B51B04" w:rsidRPr="00D55E9F">
        <w:rPr>
          <w:rFonts w:ascii="Times New Roman" w:hAnsi="Times New Roman"/>
          <w:i w:val="0"/>
          <w:lang w:eastAsia="zh-TW"/>
        </w:rPr>
        <w:t>甘</w:t>
      </w:r>
      <w:proofErr w:type="gramStart"/>
      <w:r w:rsidR="00C14E4D" w:rsidRPr="00D55E9F">
        <w:rPr>
          <w:rFonts w:ascii="Times New Roman" w:hAnsi="Times New Roman"/>
          <w:i w:val="0"/>
          <w:lang w:eastAsia="zh-TW"/>
        </w:rPr>
        <w:t>捲</w:t>
      </w:r>
      <w:proofErr w:type="gramEnd"/>
      <w:r w:rsidR="00B51B04" w:rsidRPr="00D55E9F">
        <w:rPr>
          <w:rFonts w:ascii="Times New Roman" w:hAnsi="Times New Roman"/>
          <w:i w:val="0"/>
          <w:lang w:eastAsia="zh-TW"/>
        </w:rPr>
        <w:t>進</w:t>
      </w:r>
      <w:r w:rsidR="00C65C79" w:rsidRPr="00D55E9F">
        <w:rPr>
          <w:rFonts w:ascii="Times New Roman" w:hAnsi="Times New Roman"/>
          <w:i w:val="0"/>
          <w:lang w:eastAsia="zh-TW"/>
        </w:rPr>
        <w:t>暴民</w:t>
      </w:r>
      <w:r w:rsidR="004414B4" w:rsidRPr="00D55E9F">
        <w:rPr>
          <w:rFonts w:ascii="Times New Roman" w:hAnsi="Times New Roman"/>
          <w:i w:val="0"/>
          <w:lang w:eastAsia="zh-TW"/>
        </w:rPr>
        <w:t>的</w:t>
      </w:r>
      <w:r w:rsidR="00416CDD" w:rsidRPr="00D55E9F">
        <w:rPr>
          <w:rFonts w:ascii="Times New Roman" w:hAnsi="Times New Roman"/>
          <w:i w:val="0"/>
          <w:lang w:eastAsia="zh-TW"/>
        </w:rPr>
        <w:t>集體</w:t>
      </w:r>
      <w:r w:rsidR="004414B4" w:rsidRPr="00D55E9F">
        <w:rPr>
          <w:rFonts w:ascii="Times New Roman" w:hAnsi="Times New Roman"/>
          <w:i w:val="0"/>
          <w:lang w:eastAsia="zh-TW"/>
        </w:rPr>
        <w:t>暴</w:t>
      </w:r>
      <w:r w:rsidR="00910F06" w:rsidRPr="00D55E9F">
        <w:rPr>
          <w:rFonts w:ascii="Times New Roman" w:hAnsi="Times New Roman"/>
          <w:i w:val="0"/>
          <w:lang w:eastAsia="zh-TW"/>
        </w:rPr>
        <w:t>力</w:t>
      </w:r>
      <w:r w:rsidR="00587687" w:rsidRPr="00D55E9F">
        <w:rPr>
          <w:rFonts w:ascii="Times New Roman" w:hAnsi="Times New Roman"/>
          <w:i w:val="0"/>
          <w:lang w:eastAsia="zh-TW"/>
        </w:rPr>
        <w:t>行為</w:t>
      </w:r>
      <w:r w:rsidR="00D63A50" w:rsidRPr="00D55E9F">
        <w:rPr>
          <w:rFonts w:ascii="Times New Roman" w:hAnsi="Times New Roman"/>
          <w:i w:val="0"/>
          <w:lang w:eastAsia="zh-TW"/>
        </w:rPr>
        <w:t>（意譯</w:t>
      </w:r>
      <w:r w:rsidR="008E3424" w:rsidRPr="00D55E9F">
        <w:rPr>
          <w:rStyle w:val="FootnoteReference"/>
          <w:i w:val="0"/>
        </w:rPr>
        <w:footnoteReference w:id="55"/>
      </w:r>
      <w:r w:rsidR="00D63A50" w:rsidRPr="00D55E9F">
        <w:rPr>
          <w:rFonts w:ascii="Times New Roman" w:hAnsi="Times New Roman"/>
          <w:i w:val="0"/>
          <w:lang w:eastAsia="zh-TW"/>
        </w:rPr>
        <w:t>）</w:t>
      </w:r>
      <w:r w:rsidR="004414B4" w:rsidRPr="00D55E9F">
        <w:rPr>
          <w:rFonts w:ascii="Times New Roman" w:hAnsi="Times New Roman"/>
          <w:i w:val="0"/>
          <w:lang w:eastAsia="zh-TW"/>
        </w:rPr>
        <w:t>。</w:t>
      </w:r>
      <w:proofErr w:type="gramStart"/>
      <w:r w:rsidR="004466AB" w:rsidRPr="00D55E9F">
        <w:rPr>
          <w:rFonts w:ascii="Times New Roman" w:hAnsi="Times New Roman"/>
          <w:i w:val="0"/>
          <w:lang w:eastAsia="zh-TW"/>
        </w:rPr>
        <w:t>麥副庭長</w:t>
      </w:r>
      <w:proofErr w:type="gramEnd"/>
      <w:r w:rsidR="004466AB" w:rsidRPr="00D55E9F">
        <w:rPr>
          <w:rFonts w:ascii="Times New Roman" w:hAnsi="Times New Roman"/>
          <w:i w:val="0"/>
          <w:lang w:eastAsia="zh-TW"/>
        </w:rPr>
        <w:t>的結論是不</w:t>
      </w:r>
      <w:r w:rsidR="002505BA" w:rsidRPr="00D55E9F">
        <w:rPr>
          <w:rFonts w:ascii="Times New Roman" w:hAnsi="Times New Roman"/>
          <w:i w:val="0"/>
          <w:lang w:eastAsia="zh-TW"/>
        </w:rPr>
        <w:t>應</w:t>
      </w:r>
      <w:r w:rsidR="00BC5111" w:rsidRPr="00D55E9F">
        <w:rPr>
          <w:rFonts w:ascii="Times New Roman" w:hAnsi="Times New Roman"/>
          <w:i w:val="0"/>
          <w:lang w:eastAsia="zh-TW"/>
        </w:rPr>
        <w:t>因</w:t>
      </w:r>
      <w:r w:rsidR="004466AB" w:rsidRPr="00D55E9F">
        <w:rPr>
          <w:rFonts w:ascii="Times New Roman" w:hAnsi="Times New Roman"/>
          <w:i w:val="0"/>
          <w:lang w:eastAsia="zh-TW"/>
        </w:rPr>
        <w:t>被告的症狀而減刑。</w:t>
      </w:r>
    </w:p>
    <w:p w:rsidR="00947F97" w:rsidRPr="00D55E9F" w:rsidRDefault="00CD5DAC"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從</w:t>
      </w:r>
      <w:r w:rsidR="00813E82" w:rsidRPr="00D55E9F">
        <w:rPr>
          <w:rFonts w:ascii="Times New Roman" w:hAnsi="Times New Roman"/>
          <w:i w:val="0"/>
          <w:szCs w:val="28"/>
          <w:lang w:eastAsia="zh-TW"/>
        </w:rPr>
        <w:t>上述</w:t>
      </w:r>
      <w:r w:rsidRPr="00D55E9F">
        <w:rPr>
          <w:rFonts w:ascii="Times New Roman" w:hAnsi="Times New Roman"/>
          <w:i w:val="0"/>
          <w:szCs w:val="28"/>
          <w:lang w:eastAsia="zh-TW"/>
        </w:rPr>
        <w:t>的分析可見</w:t>
      </w:r>
      <w:r w:rsidR="00211A1B" w:rsidRPr="00D55E9F">
        <w:rPr>
          <w:rFonts w:ascii="Times New Roman" w:hAnsi="Times New Roman"/>
          <w:i w:val="0"/>
          <w:lang w:eastAsia="zh-TW"/>
        </w:rPr>
        <w:t>，</w:t>
      </w:r>
      <w:r w:rsidRPr="00D55E9F">
        <w:rPr>
          <w:rFonts w:ascii="Times New Roman" w:hAnsi="Times New Roman"/>
          <w:i w:val="0"/>
          <w:lang w:eastAsia="zh-TW"/>
        </w:rPr>
        <w:t>無論是</w:t>
      </w:r>
      <w:r w:rsidR="000C2529" w:rsidRPr="00D55E9F">
        <w:rPr>
          <w:rFonts w:ascii="Times New Roman" w:hAnsi="Times New Roman"/>
          <w:i w:val="0"/>
          <w:lang w:eastAsia="zh-TW"/>
        </w:rPr>
        <w:t>本案的</w:t>
      </w:r>
      <w:r w:rsidR="002B257D" w:rsidRPr="00D55E9F">
        <w:rPr>
          <w:rFonts w:ascii="Times New Roman" w:hAnsi="Times New Roman"/>
          <w:i w:val="0"/>
          <w:lang w:eastAsia="zh-TW"/>
        </w:rPr>
        <w:t>整體</w:t>
      </w:r>
      <w:r w:rsidR="00211A1B" w:rsidRPr="00D55E9F">
        <w:rPr>
          <w:rFonts w:ascii="Times New Roman" w:hAnsi="Times New Roman"/>
          <w:i w:val="0"/>
          <w:lang w:eastAsia="zh-TW"/>
        </w:rPr>
        <w:t>嚴重性</w:t>
      </w:r>
      <w:r w:rsidR="00426AC6" w:rsidRPr="00D55E9F">
        <w:rPr>
          <w:rFonts w:ascii="Times New Roman" w:hAnsi="Times New Roman"/>
          <w:i w:val="0"/>
          <w:lang w:eastAsia="zh-TW"/>
        </w:rPr>
        <w:t>，抑或</w:t>
      </w:r>
      <w:r w:rsidR="00211A1B" w:rsidRPr="00D55E9F">
        <w:rPr>
          <w:rFonts w:ascii="Times New Roman" w:hAnsi="Times New Roman"/>
          <w:i w:val="0"/>
          <w:lang w:eastAsia="zh-TW"/>
        </w:rPr>
        <w:t>答辯人的</w:t>
      </w:r>
      <w:r w:rsidR="002B257D" w:rsidRPr="00D55E9F">
        <w:rPr>
          <w:rFonts w:ascii="Times New Roman" w:hAnsi="Times New Roman"/>
          <w:i w:val="0"/>
          <w:lang w:eastAsia="zh-TW"/>
        </w:rPr>
        <w:t>個人罪責</w:t>
      </w:r>
      <w:r w:rsidR="00426AC6" w:rsidRPr="00D55E9F">
        <w:rPr>
          <w:rFonts w:ascii="Times New Roman" w:hAnsi="Times New Roman"/>
          <w:i w:val="0"/>
          <w:lang w:eastAsia="zh-TW"/>
        </w:rPr>
        <w:t>，原審裁判</w:t>
      </w:r>
      <w:r w:rsidR="00426AC6" w:rsidRPr="00D55E9F">
        <w:rPr>
          <w:i w:val="0"/>
          <w:lang w:eastAsia="zh-TW"/>
        </w:rPr>
        <w:t>官</w:t>
      </w:r>
      <w:r w:rsidRPr="00D55E9F">
        <w:rPr>
          <w:i w:val="0"/>
          <w:lang w:eastAsia="zh-TW"/>
        </w:rPr>
        <w:t>都</w:t>
      </w:r>
      <w:r w:rsidR="004D29CB" w:rsidRPr="00D55E9F">
        <w:rPr>
          <w:rFonts w:hint="eastAsia"/>
          <w:i w:val="0"/>
          <w:lang w:eastAsia="zh-HK"/>
        </w:rPr>
        <w:t>在</w:t>
      </w:r>
      <w:r w:rsidR="00662C88" w:rsidRPr="00D55E9F">
        <w:rPr>
          <w:i w:val="0"/>
          <w:lang w:eastAsia="zh-HK"/>
        </w:rPr>
        <w:t>評估</w:t>
      </w:r>
      <w:r w:rsidR="004D29CB" w:rsidRPr="00D55E9F">
        <w:rPr>
          <w:rFonts w:hint="eastAsia"/>
          <w:i w:val="0"/>
          <w:lang w:eastAsia="zh-HK"/>
        </w:rPr>
        <w:t>上</w:t>
      </w:r>
      <w:r w:rsidRPr="00D55E9F">
        <w:rPr>
          <w:i w:val="0"/>
          <w:lang w:eastAsia="zh-TW"/>
        </w:rPr>
        <w:t>有錯</w:t>
      </w:r>
      <w:r w:rsidR="00001787" w:rsidRPr="00D55E9F">
        <w:rPr>
          <w:rFonts w:ascii="Times New Roman" w:hAnsi="Times New Roman"/>
          <w:i w:val="0"/>
          <w:lang w:eastAsia="zh-TW"/>
        </w:rPr>
        <w:t>。</w:t>
      </w:r>
      <w:r w:rsidR="002E7B7C" w:rsidRPr="00D55E9F">
        <w:rPr>
          <w:rFonts w:ascii="Times New Roman" w:hAnsi="Times New Roman"/>
          <w:i w:val="0"/>
          <w:lang w:eastAsia="zh-TW"/>
        </w:rPr>
        <w:t>因此，</w:t>
      </w:r>
      <w:proofErr w:type="gramStart"/>
      <w:r w:rsidR="00001787" w:rsidRPr="00D55E9F">
        <w:rPr>
          <w:rFonts w:ascii="Times New Roman" w:hAnsi="Times New Roman"/>
          <w:i w:val="0"/>
          <w:lang w:eastAsia="zh-TW"/>
        </w:rPr>
        <w:t>他</w:t>
      </w:r>
      <w:r w:rsidR="00411ED5" w:rsidRPr="00D55E9F">
        <w:rPr>
          <w:rFonts w:ascii="Times New Roman" w:hAnsi="Times New Roman"/>
          <w:i w:val="0"/>
          <w:lang w:eastAsia="zh-TW"/>
        </w:rPr>
        <w:t>判下</w:t>
      </w:r>
      <w:r w:rsidR="00BC5111" w:rsidRPr="00D55E9F">
        <w:rPr>
          <w:rFonts w:ascii="Times New Roman" w:hAnsi="Times New Roman"/>
          <w:i w:val="0"/>
          <w:lang w:eastAsia="zh-TW"/>
        </w:rPr>
        <w:t>的</w:t>
      </w:r>
      <w:proofErr w:type="gramEnd"/>
      <w:r w:rsidR="00BC5111" w:rsidRPr="00D55E9F">
        <w:rPr>
          <w:rFonts w:ascii="Times New Roman" w:hAnsi="Times New Roman"/>
          <w:i w:val="0"/>
          <w:lang w:eastAsia="zh-TW"/>
        </w:rPr>
        <w:t>感化令</w:t>
      </w:r>
      <w:r w:rsidR="0018502D" w:rsidRPr="00D55E9F">
        <w:rPr>
          <w:rFonts w:ascii="Times New Roman" w:hAnsi="Times New Roman"/>
          <w:i w:val="0"/>
          <w:lang w:eastAsia="zh-TW"/>
        </w:rPr>
        <w:t>，</w:t>
      </w:r>
      <w:r w:rsidR="001037EF" w:rsidRPr="00D55E9F">
        <w:rPr>
          <w:rFonts w:ascii="Times New Roman" w:hAnsi="Times New Roman"/>
          <w:i w:val="0"/>
          <w:lang w:eastAsia="zh-TW"/>
        </w:rPr>
        <w:t>雖</w:t>
      </w:r>
      <w:r w:rsidR="002E7B7C" w:rsidRPr="00D55E9F">
        <w:rPr>
          <w:rFonts w:ascii="Times New Roman" w:hAnsi="Times New Roman"/>
          <w:i w:val="0"/>
          <w:lang w:eastAsia="zh-TW"/>
        </w:rPr>
        <w:t>為</w:t>
      </w:r>
      <w:r w:rsidR="0018502D" w:rsidRPr="00D55E9F">
        <w:rPr>
          <w:rFonts w:ascii="Times New Roman" w:hAnsi="Times New Roman"/>
          <w:i w:val="0"/>
          <w:lang w:eastAsia="zh-TW"/>
        </w:rPr>
        <w:t>法定最高時段，</w:t>
      </w:r>
      <w:r w:rsidR="002E7B7C" w:rsidRPr="00D55E9F">
        <w:rPr>
          <w:rFonts w:ascii="Times New Roman" w:hAnsi="Times New Roman"/>
          <w:i w:val="0"/>
          <w:lang w:eastAsia="zh-TW"/>
        </w:rPr>
        <w:t>卻</w:t>
      </w:r>
      <w:r w:rsidR="001037EF" w:rsidRPr="00D55E9F">
        <w:rPr>
          <w:rFonts w:ascii="Times New Roman" w:hAnsi="Times New Roman"/>
          <w:i w:val="0"/>
          <w:lang w:eastAsia="zh-TW"/>
        </w:rPr>
        <w:t>仍</w:t>
      </w:r>
      <w:r w:rsidR="002E7B7C" w:rsidRPr="00D55E9F">
        <w:rPr>
          <w:rFonts w:ascii="Times New Roman" w:hAnsi="Times New Roman"/>
          <w:i w:val="0"/>
          <w:lang w:eastAsia="zh-TW"/>
        </w:rPr>
        <w:t>然</w:t>
      </w:r>
      <w:r w:rsidR="00B358F2" w:rsidRPr="00D55E9F">
        <w:rPr>
          <w:rFonts w:ascii="Times New Roman" w:hAnsi="Times New Roman"/>
          <w:i w:val="0"/>
          <w:lang w:eastAsia="zh-TW"/>
        </w:rPr>
        <w:t>是</w:t>
      </w:r>
      <w:r w:rsidR="0018502D" w:rsidRPr="00D55E9F">
        <w:rPr>
          <w:rFonts w:ascii="Times New Roman" w:hAnsi="Times New Roman"/>
          <w:i w:val="0"/>
          <w:lang w:eastAsia="zh-TW"/>
        </w:rPr>
        <w:t>原則</w:t>
      </w:r>
      <w:r w:rsidR="00662C88" w:rsidRPr="00D55E9F">
        <w:rPr>
          <w:rFonts w:ascii="Times New Roman" w:hAnsi="Times New Roman"/>
          <w:i w:val="0"/>
          <w:lang w:eastAsia="zh-HK"/>
        </w:rPr>
        <w:t>犯</w:t>
      </w:r>
      <w:r w:rsidR="0018502D" w:rsidRPr="00D55E9F">
        <w:rPr>
          <w:rFonts w:ascii="Times New Roman" w:hAnsi="Times New Roman"/>
          <w:i w:val="0"/>
          <w:lang w:eastAsia="zh-TW"/>
        </w:rPr>
        <w:t>錯和明顯不足</w:t>
      </w:r>
      <w:r w:rsidR="00C20005" w:rsidRPr="00D55E9F">
        <w:rPr>
          <w:rFonts w:ascii="Times New Roman" w:hAnsi="Times New Roman"/>
          <w:i w:val="0"/>
          <w:lang w:eastAsia="zh-TW"/>
        </w:rPr>
        <w:t>。</w:t>
      </w:r>
      <w:r w:rsidR="005F2F92" w:rsidRPr="00D55E9F">
        <w:rPr>
          <w:rFonts w:ascii="Times New Roman" w:hAnsi="Times New Roman"/>
          <w:i w:val="0"/>
          <w:lang w:eastAsia="zh-TW"/>
        </w:rPr>
        <w:t>儘管答辯人年輕，</w:t>
      </w:r>
      <w:r w:rsidR="00C24CF1" w:rsidRPr="00D55E9F">
        <w:rPr>
          <w:rFonts w:ascii="Times New Roman" w:hAnsi="Times New Roman"/>
          <w:i w:val="0"/>
          <w:lang w:eastAsia="zh-TW"/>
        </w:rPr>
        <w:t>不可漠視</w:t>
      </w:r>
      <w:r w:rsidR="00AF42FF" w:rsidRPr="00D55E9F">
        <w:rPr>
          <w:rFonts w:ascii="Times New Roman" w:hAnsi="Times New Roman"/>
          <w:i w:val="0"/>
          <w:lang w:eastAsia="zh-TW"/>
        </w:rPr>
        <w:t>其</w:t>
      </w:r>
      <w:r w:rsidR="00C24CF1" w:rsidRPr="00D55E9F">
        <w:rPr>
          <w:rFonts w:ascii="Times New Roman" w:hAnsi="Times New Roman"/>
          <w:i w:val="0"/>
          <w:lang w:eastAsia="zh-TW"/>
        </w:rPr>
        <w:t>更生</w:t>
      </w:r>
      <w:r w:rsidR="009125B2" w:rsidRPr="00D55E9F">
        <w:rPr>
          <w:rFonts w:ascii="Times New Roman" w:hAnsi="Times New Roman"/>
          <w:i w:val="0"/>
          <w:lang w:eastAsia="zh-TW"/>
        </w:rPr>
        <w:t>，但</w:t>
      </w:r>
      <w:r w:rsidR="00DF41B6" w:rsidRPr="00D55E9F">
        <w:rPr>
          <w:rFonts w:ascii="Times New Roman" w:hAnsi="Times New Roman"/>
          <w:i w:val="0"/>
          <w:lang w:eastAsia="zh-TW"/>
        </w:rPr>
        <w:t>他的</w:t>
      </w:r>
      <w:r w:rsidR="00177523" w:rsidRPr="00D55E9F">
        <w:rPr>
          <w:rFonts w:ascii="Times New Roman" w:hAnsi="Times New Roman"/>
          <w:i w:val="0"/>
          <w:lang w:eastAsia="zh-TW"/>
        </w:rPr>
        <w:t>判刑</w:t>
      </w:r>
      <w:r w:rsidR="00C57F2A" w:rsidRPr="00D55E9F">
        <w:rPr>
          <w:rFonts w:ascii="Times New Roman" w:hAnsi="Times New Roman"/>
          <w:i w:val="0"/>
          <w:lang w:eastAsia="zh-TW"/>
        </w:rPr>
        <w:t>實</w:t>
      </w:r>
      <w:r w:rsidR="003B528D" w:rsidRPr="00D55E9F">
        <w:rPr>
          <w:rFonts w:ascii="Times New Roman" w:hAnsi="Times New Roman"/>
          <w:i w:val="0"/>
          <w:lang w:eastAsia="zh-TW"/>
        </w:rPr>
        <w:t>有必要</w:t>
      </w:r>
      <w:r w:rsidR="004426DF" w:rsidRPr="00D55E9F">
        <w:rPr>
          <w:rFonts w:ascii="Times New Roman" w:hAnsi="Times New Roman"/>
          <w:i w:val="0"/>
          <w:lang w:eastAsia="zh-TW"/>
        </w:rPr>
        <w:t>更</w:t>
      </w:r>
      <w:r w:rsidR="00FE53E7" w:rsidRPr="00D55E9F">
        <w:rPr>
          <w:rFonts w:ascii="Times New Roman" w:hAnsi="Times New Roman"/>
          <w:i w:val="0"/>
          <w:lang w:eastAsia="zh-TW"/>
        </w:rPr>
        <w:t>傾向於</w:t>
      </w:r>
      <w:r w:rsidR="004426DF" w:rsidRPr="00D55E9F">
        <w:rPr>
          <w:rFonts w:ascii="Times New Roman" w:hAnsi="Times New Roman"/>
          <w:i w:val="0"/>
          <w:lang w:eastAsia="zh-TW"/>
        </w:rPr>
        <w:t>懲罰和</w:t>
      </w:r>
      <w:proofErr w:type="gramStart"/>
      <w:r w:rsidR="004426DF" w:rsidRPr="00D55E9F">
        <w:rPr>
          <w:rFonts w:ascii="Times New Roman" w:hAnsi="Times New Roman"/>
          <w:i w:val="0"/>
          <w:lang w:eastAsia="zh-TW"/>
        </w:rPr>
        <w:t>阻嚇</w:t>
      </w:r>
      <w:proofErr w:type="gramEnd"/>
      <w:r w:rsidR="002B277F" w:rsidRPr="00D55E9F">
        <w:rPr>
          <w:rFonts w:ascii="Times New Roman" w:hAnsi="Times New Roman"/>
          <w:i w:val="0"/>
          <w:lang w:eastAsia="zh-TW"/>
        </w:rPr>
        <w:t>以</w:t>
      </w:r>
      <w:r w:rsidR="00F40C8F" w:rsidRPr="00D55E9F">
        <w:rPr>
          <w:rFonts w:ascii="Times New Roman" w:hAnsi="Times New Roman"/>
          <w:i w:val="0"/>
          <w:szCs w:val="28"/>
          <w:lang w:eastAsia="zh-TW"/>
        </w:rPr>
        <w:t>反映本案</w:t>
      </w:r>
      <w:r w:rsidR="009C1E31" w:rsidRPr="00D55E9F">
        <w:rPr>
          <w:rFonts w:ascii="Times New Roman" w:hAnsi="Times New Roman"/>
          <w:i w:val="0"/>
          <w:szCs w:val="28"/>
          <w:lang w:eastAsia="zh-TW"/>
        </w:rPr>
        <w:t>的</w:t>
      </w:r>
      <w:r w:rsidR="00DF5864" w:rsidRPr="00D55E9F">
        <w:rPr>
          <w:rFonts w:ascii="Times New Roman" w:hAnsi="Times New Roman"/>
          <w:i w:val="0"/>
          <w:szCs w:val="28"/>
          <w:lang w:eastAsia="zh-TW"/>
        </w:rPr>
        <w:t>惡劣</w:t>
      </w:r>
      <w:r w:rsidR="00DF41B6" w:rsidRPr="00D55E9F">
        <w:rPr>
          <w:rFonts w:ascii="Times New Roman" w:hAnsi="Times New Roman"/>
          <w:i w:val="0"/>
          <w:szCs w:val="28"/>
          <w:lang w:eastAsia="zh-TW"/>
        </w:rPr>
        <w:t>程度</w:t>
      </w:r>
      <w:r w:rsidR="009125B2" w:rsidRPr="00D55E9F">
        <w:rPr>
          <w:rFonts w:ascii="Times New Roman" w:hAnsi="Times New Roman"/>
          <w:i w:val="0"/>
          <w:szCs w:val="28"/>
          <w:lang w:eastAsia="zh-TW"/>
        </w:rPr>
        <w:t>。</w:t>
      </w:r>
    </w:p>
    <w:p w:rsidR="00C20005" w:rsidRPr="00D55E9F" w:rsidRDefault="0021226B" w:rsidP="005530CA">
      <w:pPr>
        <w:pStyle w:val="ar-heading1"/>
        <w:tabs>
          <w:tab w:val="clear" w:pos="1440"/>
          <w:tab w:val="left" w:pos="720"/>
        </w:tabs>
        <w:spacing w:before="0" w:after="520"/>
        <w:jc w:val="both"/>
        <w:rPr>
          <w:rFonts w:ascii="Times New Roman" w:hAnsi="Times New Roman"/>
          <w:szCs w:val="28"/>
          <w:lang w:eastAsia="zh-TW"/>
        </w:rPr>
      </w:pPr>
      <w:r w:rsidRPr="00D55E9F">
        <w:rPr>
          <w:rFonts w:ascii="Times New Roman" w:hAnsi="Times New Roman"/>
          <w:szCs w:val="28"/>
          <w:lang w:eastAsia="zh-TW"/>
        </w:rPr>
        <w:lastRenderedPageBreak/>
        <w:t>H.4</w:t>
      </w:r>
      <w:r w:rsidRPr="00D55E9F">
        <w:rPr>
          <w:rFonts w:ascii="Times New Roman" w:hAnsi="Times New Roman"/>
          <w:szCs w:val="28"/>
          <w:lang w:eastAsia="zh-TW"/>
        </w:rPr>
        <w:tab/>
      </w:r>
      <w:r w:rsidR="00190FCA" w:rsidRPr="00D55E9F">
        <w:rPr>
          <w:rFonts w:ascii="Times New Roman" w:hAnsi="Times New Roman"/>
          <w:szCs w:val="28"/>
        </w:rPr>
        <w:t>本庭下令索閱的報告</w:t>
      </w:r>
    </w:p>
    <w:p w:rsidR="00C20005" w:rsidRPr="00D55E9F" w:rsidRDefault="00190FCA" w:rsidP="00F70C43">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szCs w:val="28"/>
          <w:lang w:eastAsia="zh-TW"/>
        </w:rPr>
        <w:t>除了因心理質素不達標而不宜進</w:t>
      </w:r>
      <w:proofErr w:type="gramStart"/>
      <w:r w:rsidRPr="00D55E9F">
        <w:rPr>
          <w:rFonts w:ascii="Times New Roman" w:hAnsi="Times New Roman"/>
          <w:i w:val="0"/>
          <w:szCs w:val="28"/>
          <w:lang w:eastAsia="zh-TW"/>
        </w:rPr>
        <w:t>勞</w:t>
      </w:r>
      <w:proofErr w:type="gramEnd"/>
      <w:r w:rsidRPr="00D55E9F">
        <w:rPr>
          <w:rFonts w:ascii="Times New Roman" w:hAnsi="Times New Roman"/>
          <w:i w:val="0"/>
          <w:szCs w:val="28"/>
          <w:lang w:eastAsia="zh-TW"/>
        </w:rPr>
        <w:t>教中心</w:t>
      </w:r>
      <w:r w:rsidRPr="00D55E9F">
        <w:rPr>
          <w:rFonts w:ascii="Times New Roman" w:hAnsi="Times New Roman"/>
          <w:i w:val="0"/>
          <w:lang w:eastAsia="zh-TW"/>
        </w:rPr>
        <w:t>，答辯人在最新的報告當中被評定為適合履行社會服務或拘留於更生中心或教導所</w:t>
      </w:r>
      <w:r w:rsidR="00016F5C" w:rsidRPr="00D55E9F">
        <w:rPr>
          <w:rFonts w:ascii="Times New Roman" w:hAnsi="Times New Roman"/>
          <w:i w:val="0"/>
          <w:lang w:eastAsia="zh-TW"/>
        </w:rPr>
        <w:t>。</w:t>
      </w:r>
    </w:p>
    <w:p w:rsidR="00354B7A" w:rsidRPr="00D55E9F" w:rsidRDefault="00190FCA" w:rsidP="005530CA">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報告亦透露，答辯</w:t>
      </w:r>
      <w:r w:rsidRPr="00002C28">
        <w:rPr>
          <w:i w:val="0"/>
          <w:lang w:eastAsia="zh-TW"/>
        </w:rPr>
        <w:t>人</w:t>
      </w:r>
      <w:r w:rsidR="00002C28" w:rsidRPr="00002C28">
        <w:rPr>
          <w:rFonts w:hint="eastAsia"/>
          <w:i w:val="0"/>
          <w:lang w:eastAsia="zh-HK"/>
        </w:rPr>
        <w:t>聲</w:t>
      </w:r>
      <w:r w:rsidRPr="00002C28">
        <w:rPr>
          <w:i w:val="0"/>
          <w:lang w:eastAsia="zh-TW"/>
        </w:rPr>
        <w:t>稱</w:t>
      </w:r>
      <w:r w:rsidRPr="00D55E9F">
        <w:rPr>
          <w:rFonts w:ascii="Times New Roman" w:hAnsi="Times New Roman"/>
          <w:i w:val="0"/>
          <w:lang w:eastAsia="zh-TW"/>
        </w:rPr>
        <w:t>是怕被打而聽從另外那名男子的指使扔汽油彈</w:t>
      </w:r>
      <w:r w:rsidRPr="00D55E9F">
        <w:rPr>
          <w:rFonts w:ascii="Times New Roman" w:hAnsi="Times New Roman"/>
          <w:i w:val="0"/>
          <w:lang w:val="en-US" w:eastAsia="zh-TW"/>
        </w:rPr>
        <w:t>；他重申他在到達柴灣之前不知道那名男子的意圖。不過，劉大律師在剛開始陳詞時又急著澄清，答辯人並非要重拾被脅迫的講法而只是想解釋他犯案的背景</w:t>
      </w:r>
      <w:r w:rsidR="007A1B34" w:rsidRPr="00D55E9F">
        <w:rPr>
          <w:rFonts w:ascii="Times New Roman" w:hAnsi="Times New Roman"/>
          <w:i w:val="0"/>
          <w:lang w:val="en-US" w:eastAsia="zh-TW"/>
        </w:rPr>
        <w:t>。</w:t>
      </w:r>
    </w:p>
    <w:p w:rsidR="00AA1E21" w:rsidRPr="00D55E9F" w:rsidRDefault="00190FCA" w:rsidP="005530CA">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正如本庭在庭上指出</w:t>
      </w:r>
      <w:r w:rsidRPr="00D55E9F">
        <w:rPr>
          <w:rFonts w:ascii="Times New Roman" w:hAnsi="Times New Roman"/>
          <w:i w:val="0"/>
          <w:lang w:val="en-US" w:eastAsia="zh-TW"/>
        </w:rPr>
        <w:t>，本庭不接受劉大律師的澄清。答辯人明明就是態度反覆，搖擺不定。這顯示答辯人的悔意和</w:t>
      </w:r>
      <w:r w:rsidRPr="00D55E9F">
        <w:rPr>
          <w:i w:val="0"/>
          <w:lang w:val="en-US" w:eastAsia="zh-TW"/>
        </w:rPr>
        <w:t>反</w:t>
      </w:r>
      <w:r w:rsidR="00D55E9F" w:rsidRPr="00D55E9F">
        <w:rPr>
          <w:rFonts w:hint="eastAsia"/>
          <w:i w:val="0"/>
          <w:lang w:val="en-US" w:eastAsia="zh-HK"/>
        </w:rPr>
        <w:t>省</w:t>
      </w:r>
      <w:r w:rsidRPr="00D55E9F">
        <w:rPr>
          <w:rFonts w:ascii="Times New Roman" w:hAnsi="Times New Roman"/>
          <w:i w:val="0"/>
          <w:lang w:val="en-US" w:eastAsia="zh-TW"/>
        </w:rPr>
        <w:t>皆極其</w:t>
      </w:r>
      <w:r w:rsidR="00D55E9F" w:rsidRPr="00D55E9F">
        <w:rPr>
          <w:rFonts w:ascii="Times New Roman" w:hAnsi="Times New Roman"/>
          <w:i w:val="0"/>
          <w:lang w:val="en-US" w:eastAsia="zh-TW"/>
        </w:rPr>
        <w:t>表面和有限，令人質疑他在進入司法程序後的某些正向表現是否都旨在</w:t>
      </w:r>
      <w:proofErr w:type="gramStart"/>
      <w:r w:rsidR="00D55E9F" w:rsidRPr="00D55E9F">
        <w:rPr>
          <w:rFonts w:hint="eastAsia"/>
          <w:i w:val="0"/>
          <w:lang w:val="en-US" w:eastAsia="zh-HK"/>
        </w:rPr>
        <w:t>搏</w:t>
      </w:r>
      <w:r w:rsidRPr="00D55E9F">
        <w:rPr>
          <w:i w:val="0"/>
          <w:lang w:val="en-US" w:eastAsia="zh-TW"/>
        </w:rPr>
        <w:t>取</w:t>
      </w:r>
      <w:r w:rsidRPr="00D55E9F">
        <w:rPr>
          <w:rFonts w:ascii="Times New Roman" w:hAnsi="Times New Roman"/>
          <w:i w:val="0"/>
          <w:lang w:val="en-US" w:eastAsia="zh-TW"/>
        </w:rPr>
        <w:t>輕判</w:t>
      </w:r>
      <w:proofErr w:type="gramEnd"/>
      <w:r w:rsidRPr="00D55E9F">
        <w:rPr>
          <w:rFonts w:ascii="Times New Roman" w:hAnsi="Times New Roman"/>
          <w:i w:val="0"/>
          <w:lang w:val="en-US" w:eastAsia="zh-TW"/>
        </w:rPr>
        <w:t>。事實上，根據最新的報告，答辯人不但</w:t>
      </w:r>
      <w:proofErr w:type="gramStart"/>
      <w:r w:rsidRPr="00D55E9F">
        <w:rPr>
          <w:rFonts w:ascii="Times New Roman" w:hAnsi="Times New Roman"/>
          <w:i w:val="0"/>
          <w:lang w:val="en-US" w:eastAsia="zh-TW"/>
        </w:rPr>
        <w:t>堅</w:t>
      </w:r>
      <w:proofErr w:type="gramEnd"/>
      <w:r w:rsidRPr="00D55E9F">
        <w:rPr>
          <w:rFonts w:ascii="Times New Roman" w:hAnsi="Times New Roman"/>
          <w:i w:val="0"/>
          <w:lang w:val="en-US" w:eastAsia="zh-TW"/>
        </w:rPr>
        <w:t>稱自己被脅迫</w:t>
      </w:r>
      <w:r w:rsidRPr="00D55E9F">
        <w:rPr>
          <w:rStyle w:val="FootnoteReference"/>
          <w:i w:val="0"/>
          <w:lang w:val="en-US"/>
        </w:rPr>
        <w:footnoteReference w:id="56"/>
      </w:r>
      <w:r w:rsidRPr="00D55E9F">
        <w:rPr>
          <w:rFonts w:ascii="Times New Roman" w:hAnsi="Times New Roman"/>
          <w:i w:val="0"/>
          <w:lang w:val="en-US" w:eastAsia="zh-TW"/>
        </w:rPr>
        <w:t>，而且在被指行為危害宿舍住戶生命時默不作聲</w:t>
      </w:r>
      <w:r w:rsidRPr="00D55E9F">
        <w:rPr>
          <w:rStyle w:val="FootnoteReference"/>
          <w:i w:val="0"/>
          <w:lang w:val="en-US"/>
        </w:rPr>
        <w:footnoteReference w:id="57"/>
      </w:r>
      <w:r w:rsidRPr="00D55E9F">
        <w:rPr>
          <w:rFonts w:ascii="Times New Roman" w:hAnsi="Times New Roman"/>
          <w:i w:val="0"/>
          <w:lang w:val="en-US" w:eastAsia="zh-TW"/>
        </w:rPr>
        <w:t>，沒有表示任何歉意，只一味希望不用拘押</w:t>
      </w:r>
      <w:r w:rsidR="003D2BBE" w:rsidRPr="00D55E9F">
        <w:rPr>
          <w:rFonts w:ascii="Times New Roman" w:hAnsi="Times New Roman"/>
          <w:i w:val="0"/>
          <w:lang w:val="en-US" w:eastAsia="zh-TW"/>
        </w:rPr>
        <w:t>。</w:t>
      </w:r>
    </w:p>
    <w:p w:rsidR="00152899" w:rsidRPr="00D55E9F" w:rsidRDefault="00190FCA" w:rsidP="005530CA">
      <w:pPr>
        <w:pStyle w:val="ar-heading1"/>
        <w:keepNext w:val="0"/>
        <w:numPr>
          <w:ilvl w:val="0"/>
          <w:numId w:val="5"/>
        </w:numPr>
        <w:spacing w:before="0" w:after="520"/>
        <w:ind w:firstLine="0"/>
        <w:jc w:val="both"/>
        <w:rPr>
          <w:rFonts w:ascii="Times New Roman" w:hAnsi="Times New Roman"/>
          <w:i w:val="0"/>
          <w:szCs w:val="28"/>
          <w:lang w:eastAsia="zh-TW"/>
        </w:rPr>
      </w:pPr>
      <w:r w:rsidRPr="00D55E9F">
        <w:rPr>
          <w:rFonts w:ascii="Times New Roman" w:hAnsi="Times New Roman"/>
          <w:i w:val="0"/>
          <w:lang w:eastAsia="zh-TW"/>
        </w:rPr>
        <w:t>有見及此</w:t>
      </w:r>
      <w:r w:rsidRPr="00D55E9F">
        <w:rPr>
          <w:rFonts w:ascii="Times New Roman" w:hAnsi="Times New Roman"/>
          <w:i w:val="0"/>
          <w:lang w:val="en-US" w:eastAsia="zh-TW"/>
        </w:rPr>
        <w:t>，本庭不認為開放式的社會服務令是合適的刑罰，重點在幫助年輕犯人再融入社會的更生中心亦然。相比之下，時段更長、結構更加嚴謹，並同時可以提供心理和其他輔導及各種課程的教導所，則對答辯人的自我反省、更生和不再重犯有更佳保證。</w:t>
      </w:r>
      <w:proofErr w:type="gramStart"/>
      <w:r w:rsidRPr="00D55E9F">
        <w:rPr>
          <w:rFonts w:ascii="Times New Roman" w:hAnsi="Times New Roman"/>
          <w:i w:val="0"/>
          <w:lang w:val="en-US" w:eastAsia="zh-TW"/>
        </w:rPr>
        <w:t>鑑</w:t>
      </w:r>
      <w:proofErr w:type="gramEnd"/>
      <w:r w:rsidRPr="00D55E9F">
        <w:rPr>
          <w:rFonts w:ascii="Times New Roman" w:hAnsi="Times New Roman"/>
          <w:i w:val="0"/>
          <w:lang w:val="en-US" w:eastAsia="zh-TW"/>
        </w:rPr>
        <w:t>於本案的惡劣程度，和答辯人的個人罪責，教導所在三者之</w:t>
      </w:r>
      <w:r w:rsidRPr="00D55E9F">
        <w:rPr>
          <w:rFonts w:ascii="Times New Roman" w:hAnsi="Times New Roman"/>
          <w:i w:val="0"/>
          <w:lang w:val="en-US" w:eastAsia="zh-TW"/>
        </w:rPr>
        <w:lastRenderedPageBreak/>
        <w:t>中也是最合適和最為</w:t>
      </w:r>
      <w:r w:rsidR="004D29CB" w:rsidRPr="00D55E9F">
        <w:rPr>
          <w:rFonts w:hint="eastAsia"/>
          <w:i w:val="0"/>
          <w:lang w:val="en-US" w:eastAsia="zh-HK"/>
        </w:rPr>
        <w:t>相</w:t>
      </w:r>
      <w:r w:rsidRPr="00D55E9F">
        <w:rPr>
          <w:i w:val="0"/>
          <w:lang w:val="en-US" w:eastAsia="zh-TW"/>
        </w:rPr>
        <w:t>稱</w:t>
      </w:r>
      <w:r w:rsidRPr="00D55E9F">
        <w:rPr>
          <w:rFonts w:ascii="Times New Roman" w:hAnsi="Times New Roman"/>
          <w:i w:val="0"/>
          <w:lang w:val="en-US" w:eastAsia="zh-TW"/>
        </w:rPr>
        <w:t>的刑罰。本庭並未忽略，在成功的刑期覆核當中一般會有某程度的</w:t>
      </w:r>
      <w:proofErr w:type="gramStart"/>
      <w:r w:rsidRPr="00D55E9F">
        <w:rPr>
          <w:rFonts w:ascii="Times New Roman" w:hAnsi="Times New Roman"/>
          <w:i w:val="0"/>
          <w:lang w:val="en-US" w:eastAsia="zh-TW"/>
        </w:rPr>
        <w:t>恩恤扣</w:t>
      </w:r>
      <w:proofErr w:type="gramEnd"/>
      <w:r w:rsidRPr="00D55E9F">
        <w:rPr>
          <w:rFonts w:ascii="Times New Roman" w:hAnsi="Times New Roman"/>
          <w:i w:val="0"/>
          <w:lang w:val="en-US" w:eastAsia="zh-TW"/>
        </w:rPr>
        <w:t>減，但由於本案的原有判刑在刑種上</w:t>
      </w:r>
      <w:r w:rsidR="004D29CB" w:rsidRPr="00D55E9F">
        <w:rPr>
          <w:rFonts w:ascii="Times New Roman" w:hAnsi="Times New Roman"/>
          <w:i w:val="0"/>
          <w:lang w:val="en-US" w:eastAsia="zh-TW"/>
        </w:rPr>
        <w:t>有錯，</w:t>
      </w:r>
      <w:r w:rsidRPr="00D55E9F">
        <w:rPr>
          <w:i w:val="0"/>
          <w:lang w:val="en-US" w:eastAsia="zh-TW"/>
        </w:rPr>
        <w:t>須</w:t>
      </w:r>
      <w:r w:rsidR="00EB5FB8" w:rsidRPr="00D55E9F">
        <w:rPr>
          <w:rFonts w:hint="eastAsia"/>
          <w:i w:val="0"/>
          <w:lang w:val="en-US" w:eastAsia="zh-HK"/>
        </w:rPr>
        <w:t>予</w:t>
      </w:r>
      <w:r w:rsidRPr="00D55E9F">
        <w:rPr>
          <w:i w:val="0"/>
          <w:lang w:val="en-US" w:eastAsia="zh-TW"/>
        </w:rPr>
        <w:t>糾正</w:t>
      </w:r>
      <w:r w:rsidRPr="00D55E9F">
        <w:rPr>
          <w:rFonts w:ascii="Times New Roman" w:hAnsi="Times New Roman"/>
          <w:i w:val="0"/>
          <w:lang w:val="en-US" w:eastAsia="zh-TW"/>
        </w:rPr>
        <w:t>，所以不存在扣減的空間</w:t>
      </w:r>
      <w:r w:rsidRPr="00D55E9F">
        <w:rPr>
          <w:rFonts w:ascii="Times New Roman" w:hAnsi="Times New Roman"/>
          <w:lang w:val="en-US" w:eastAsia="zh-TW"/>
        </w:rPr>
        <w:t>。</w:t>
      </w:r>
      <w:proofErr w:type="gramStart"/>
      <w:r w:rsidR="00EB5FB8" w:rsidRPr="00D55E9F">
        <w:rPr>
          <w:rFonts w:ascii="Times New Roman" w:hAnsi="Times New Roman"/>
          <w:i w:val="0"/>
          <w:lang w:val="en-US" w:eastAsia="zh-TW"/>
        </w:rPr>
        <w:t>再者，</w:t>
      </w:r>
      <w:proofErr w:type="gramEnd"/>
      <w:r w:rsidR="00EB5FB8" w:rsidRPr="00D55E9F">
        <w:rPr>
          <w:rFonts w:ascii="Times New Roman" w:hAnsi="Times New Roman"/>
          <w:i w:val="0"/>
          <w:lang w:val="en-US" w:eastAsia="zh-TW"/>
        </w:rPr>
        <w:t>教導所有具份量的更生元素，答辯人可在何時獲釋則</w:t>
      </w:r>
      <w:r w:rsidR="00EB5FB8" w:rsidRPr="00D55E9F">
        <w:rPr>
          <w:rFonts w:hint="eastAsia"/>
          <w:i w:val="0"/>
          <w:lang w:val="en-US" w:eastAsia="zh-HK"/>
        </w:rPr>
        <w:t>視乎</w:t>
      </w:r>
      <w:r w:rsidRPr="00D55E9F">
        <w:rPr>
          <w:rFonts w:ascii="Times New Roman" w:hAnsi="Times New Roman"/>
          <w:i w:val="0"/>
          <w:lang w:val="en-US" w:eastAsia="zh-TW"/>
        </w:rPr>
        <w:t>他在所內的表現，可</w:t>
      </w:r>
      <w:proofErr w:type="gramStart"/>
      <w:r w:rsidRPr="00D55E9F">
        <w:rPr>
          <w:rFonts w:ascii="Times New Roman" w:hAnsi="Times New Roman"/>
          <w:i w:val="0"/>
          <w:lang w:val="en-US" w:eastAsia="zh-TW"/>
        </w:rPr>
        <w:t>快可慢</w:t>
      </w:r>
      <w:proofErr w:type="gramEnd"/>
      <w:r w:rsidRPr="00D55E9F">
        <w:rPr>
          <w:rFonts w:ascii="Times New Roman" w:hAnsi="Times New Roman"/>
          <w:i w:val="0"/>
          <w:lang w:val="en-US" w:eastAsia="zh-TW"/>
        </w:rPr>
        <w:t>，所以對他沒有不公平。</w:t>
      </w:r>
    </w:p>
    <w:p w:rsidR="008A791A" w:rsidRPr="00D55E9F" w:rsidRDefault="008A791A" w:rsidP="008A791A">
      <w:pPr>
        <w:pStyle w:val="ar-heading1"/>
        <w:keepNext w:val="0"/>
        <w:tabs>
          <w:tab w:val="left" w:pos="720"/>
        </w:tabs>
        <w:spacing w:before="0" w:after="520"/>
        <w:jc w:val="both"/>
        <w:rPr>
          <w:rFonts w:ascii="Times New Roman" w:hAnsi="Times New Roman"/>
          <w:szCs w:val="28"/>
          <w:lang w:eastAsia="zh-TW"/>
        </w:rPr>
      </w:pPr>
      <w:r w:rsidRPr="00D55E9F">
        <w:rPr>
          <w:rFonts w:ascii="Times New Roman" w:hAnsi="Times New Roman"/>
          <w:lang w:val="en-US"/>
        </w:rPr>
        <w:t>I.</w:t>
      </w:r>
      <w:r w:rsidRPr="00D55E9F">
        <w:rPr>
          <w:rFonts w:ascii="Times New Roman" w:hAnsi="Times New Roman"/>
          <w:lang w:val="en-US"/>
        </w:rPr>
        <w:tab/>
      </w:r>
      <w:r w:rsidR="00190FCA" w:rsidRPr="00D55E9F">
        <w:rPr>
          <w:rFonts w:ascii="Times New Roman" w:hAnsi="Times New Roman"/>
          <w:lang w:val="en-US"/>
        </w:rPr>
        <w:t>命令</w:t>
      </w:r>
    </w:p>
    <w:p w:rsidR="007E53DD" w:rsidRPr="00D55E9F" w:rsidRDefault="00190FCA" w:rsidP="005530CA">
      <w:pPr>
        <w:pStyle w:val="ar-heading1"/>
        <w:keepNext w:val="0"/>
        <w:numPr>
          <w:ilvl w:val="0"/>
          <w:numId w:val="5"/>
        </w:numPr>
        <w:spacing w:before="0" w:after="520"/>
        <w:ind w:firstLine="0"/>
        <w:jc w:val="both"/>
        <w:rPr>
          <w:rFonts w:ascii="Times New Roman" w:hAnsi="Times New Roman"/>
          <w:i w:val="0"/>
          <w:lang w:val="en-US" w:eastAsia="zh-TW"/>
        </w:rPr>
      </w:pPr>
      <w:r w:rsidRPr="00D55E9F">
        <w:rPr>
          <w:rFonts w:ascii="Times New Roman" w:hAnsi="Times New Roman"/>
          <w:i w:val="0"/>
          <w:lang w:val="en-US" w:eastAsia="zh-TW"/>
        </w:rPr>
        <w:t>本庭批准申請人的刑期覆核申請，並撤銷原有的感化令。答辯人須為本案被拘留於教導所</w:t>
      </w:r>
      <w:r w:rsidR="00C01DCC" w:rsidRPr="00D55E9F">
        <w:rPr>
          <w:rFonts w:ascii="Times New Roman" w:hAnsi="Times New Roman"/>
          <w:i w:val="0"/>
          <w:lang w:val="en-US" w:eastAsia="zh-TW"/>
        </w:rPr>
        <w:t>。</w:t>
      </w:r>
    </w:p>
    <w:p w:rsidR="007E53DD" w:rsidRPr="00D55E9F" w:rsidRDefault="007E53DD" w:rsidP="007E53DD">
      <w:pPr>
        <w:pStyle w:val="ar-heading1"/>
        <w:keepNext w:val="0"/>
        <w:spacing w:before="0" w:after="520"/>
        <w:jc w:val="both"/>
        <w:rPr>
          <w:rFonts w:ascii="Times New Roman" w:hAnsi="Times New Roman"/>
          <w:i w:val="0"/>
          <w:szCs w:val="28"/>
          <w:lang w:eastAsia="zh-TW"/>
        </w:rPr>
      </w:pPr>
    </w:p>
    <w:p w:rsidR="001454BD" w:rsidRPr="00D55E9F"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D55E9F">
        <w:rPr>
          <w:bCs/>
          <w:lang w:eastAsia="zh-TW"/>
        </w:rPr>
        <w:tab/>
        <w:t>(</w:t>
      </w:r>
      <w:r w:rsidR="0031044E" w:rsidRPr="00D55E9F">
        <w:rPr>
          <w:szCs w:val="28"/>
          <w:lang w:eastAsia="zh-TW"/>
        </w:rPr>
        <w:t>潘兆初</w:t>
      </w:r>
      <w:r w:rsidRPr="00D55E9F">
        <w:rPr>
          <w:bCs/>
          <w:lang w:eastAsia="zh-TW"/>
        </w:rPr>
        <w:t>)</w:t>
      </w:r>
      <w:r w:rsidRPr="00D55E9F">
        <w:rPr>
          <w:bCs/>
          <w:lang w:eastAsia="zh-TW"/>
        </w:rPr>
        <w:tab/>
        <w:t>(</w:t>
      </w:r>
      <w:r w:rsidR="0059556C" w:rsidRPr="00D55E9F">
        <w:rPr>
          <w:szCs w:val="28"/>
          <w:lang w:eastAsia="zh-HK"/>
        </w:rPr>
        <w:t>彭偉昌</w:t>
      </w:r>
      <w:r w:rsidRPr="00D55E9F">
        <w:rPr>
          <w:bCs/>
          <w:lang w:eastAsia="zh-TW"/>
        </w:rPr>
        <w:t>)</w:t>
      </w:r>
      <w:r w:rsidRPr="00D55E9F">
        <w:rPr>
          <w:bCs/>
          <w:lang w:eastAsia="zh-TW"/>
        </w:rPr>
        <w:tab/>
        <w:t>(</w:t>
      </w:r>
      <w:r w:rsidR="005724B4" w:rsidRPr="00D55E9F">
        <w:rPr>
          <w:lang w:eastAsia="zh-TW"/>
        </w:rPr>
        <w:t>潘敏琦</w:t>
      </w:r>
      <w:r w:rsidRPr="00D55E9F">
        <w:rPr>
          <w:bCs/>
          <w:lang w:eastAsia="zh-TW"/>
        </w:rPr>
        <w:t>)</w:t>
      </w:r>
    </w:p>
    <w:p w:rsidR="001454BD" w:rsidRPr="00D55E9F"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D55E9F">
        <w:rPr>
          <w:lang w:eastAsia="zh-TW"/>
        </w:rPr>
        <w:tab/>
      </w:r>
      <w:r w:rsidRPr="00D55E9F">
        <w:rPr>
          <w:lang w:eastAsia="zh-TW"/>
        </w:rPr>
        <w:t>高等法</w:t>
      </w:r>
      <w:r w:rsidRPr="00D55E9F">
        <w:rPr>
          <w:lang w:eastAsia="zh-HK"/>
        </w:rPr>
        <w:t>院</w:t>
      </w:r>
      <w:r w:rsidR="0031044E" w:rsidRPr="00D55E9F">
        <w:rPr>
          <w:szCs w:val="28"/>
          <w:lang w:eastAsia="zh-HK"/>
        </w:rPr>
        <w:t>首席法官</w:t>
      </w:r>
      <w:r w:rsidRPr="00D55E9F">
        <w:rPr>
          <w:bCs/>
          <w:lang w:eastAsia="zh-TW"/>
        </w:rPr>
        <w:tab/>
        <w:t xml:space="preserve"> </w:t>
      </w:r>
      <w:r w:rsidRPr="00D55E9F">
        <w:rPr>
          <w:bCs/>
          <w:lang w:eastAsia="zh-TW"/>
        </w:rPr>
        <w:t>高等法院</w:t>
      </w:r>
      <w:r w:rsidRPr="00D55E9F">
        <w:rPr>
          <w:lang w:eastAsia="zh-TW"/>
        </w:rPr>
        <w:t xml:space="preserve">上訴法庭法官　</w:t>
      </w:r>
      <w:r w:rsidRPr="00D55E9F">
        <w:rPr>
          <w:bCs/>
          <w:lang w:eastAsia="zh-TW"/>
        </w:rPr>
        <w:tab/>
      </w:r>
      <w:r w:rsidRPr="00D55E9F">
        <w:rPr>
          <w:bCs/>
          <w:lang w:eastAsia="zh-TW"/>
        </w:rPr>
        <w:t>高等法院</w:t>
      </w:r>
      <w:r w:rsidR="0059556C" w:rsidRPr="00D55E9F">
        <w:rPr>
          <w:szCs w:val="28"/>
          <w:lang w:eastAsia="zh-TW"/>
        </w:rPr>
        <w:t>原</w:t>
      </w:r>
      <w:proofErr w:type="gramStart"/>
      <w:r w:rsidR="0059556C" w:rsidRPr="00D55E9F">
        <w:rPr>
          <w:szCs w:val="28"/>
          <w:lang w:eastAsia="zh-TW"/>
        </w:rPr>
        <w:t>訟</w:t>
      </w:r>
      <w:proofErr w:type="gramEnd"/>
      <w:r w:rsidR="0059556C" w:rsidRPr="00D55E9F">
        <w:rPr>
          <w:szCs w:val="28"/>
          <w:lang w:eastAsia="zh-TW"/>
        </w:rPr>
        <w:t>法庭法官</w:t>
      </w:r>
    </w:p>
    <w:p w:rsidR="001454BD" w:rsidRPr="00D55E9F" w:rsidRDefault="001454BD" w:rsidP="001454BD">
      <w:pPr>
        <w:pStyle w:val="Final"/>
        <w:tabs>
          <w:tab w:val="clear" w:pos="9072"/>
        </w:tabs>
        <w:spacing w:line="240" w:lineRule="auto"/>
        <w:ind w:left="-1080" w:right="-964"/>
        <w:rPr>
          <w:lang w:eastAsia="zh-TW"/>
        </w:rPr>
      </w:pPr>
    </w:p>
    <w:p w:rsidR="0061035E" w:rsidRPr="00D55E9F" w:rsidRDefault="0061035E" w:rsidP="00C82840">
      <w:pPr>
        <w:pStyle w:val="Final"/>
        <w:spacing w:after="0"/>
        <w:rPr>
          <w:lang w:eastAsia="zh-TW"/>
        </w:rPr>
      </w:pPr>
    </w:p>
    <w:p w:rsidR="00D86503" w:rsidRPr="00D55E9F" w:rsidRDefault="0031044E" w:rsidP="00B613C8">
      <w:pPr>
        <w:pStyle w:val="Final"/>
        <w:tabs>
          <w:tab w:val="clear" w:pos="1440"/>
          <w:tab w:val="clear" w:pos="9072"/>
        </w:tabs>
        <w:spacing w:after="0" w:line="240" w:lineRule="auto"/>
        <w:ind w:left="1440" w:right="26" w:hanging="1440"/>
        <w:rPr>
          <w:bCs/>
          <w:lang w:eastAsia="zh-TW"/>
        </w:rPr>
      </w:pPr>
      <w:r w:rsidRPr="00D55E9F">
        <w:rPr>
          <w:lang w:eastAsia="zh-HK"/>
        </w:rPr>
        <w:t>申請</w:t>
      </w:r>
      <w:r w:rsidR="0089459A" w:rsidRPr="00D55E9F">
        <w:rPr>
          <w:lang w:eastAsia="zh-HK"/>
        </w:rPr>
        <w:t>人</w:t>
      </w:r>
      <w:r w:rsidR="00D86503" w:rsidRPr="00D55E9F">
        <w:rPr>
          <w:lang w:eastAsia="zh-HK"/>
        </w:rPr>
        <w:t>：</w:t>
      </w:r>
      <w:r w:rsidR="00D86503" w:rsidRPr="00D55E9F">
        <w:rPr>
          <w:lang w:eastAsia="zh-HK"/>
        </w:rPr>
        <w:tab/>
      </w:r>
      <w:proofErr w:type="gramStart"/>
      <w:r w:rsidR="00106513" w:rsidRPr="00D55E9F">
        <w:rPr>
          <w:bCs/>
          <w:lang w:eastAsia="zh-TW"/>
        </w:rPr>
        <w:t>由律政</w:t>
      </w:r>
      <w:proofErr w:type="gramEnd"/>
      <w:r w:rsidR="00106513" w:rsidRPr="00D55E9F">
        <w:rPr>
          <w:bCs/>
          <w:lang w:eastAsia="zh-TW"/>
        </w:rPr>
        <w:t>司副刑事檢控專員林穎茜女士及</w:t>
      </w:r>
      <w:r w:rsidR="00F25F89" w:rsidRPr="00D55E9F">
        <w:rPr>
          <w:bCs/>
          <w:lang w:eastAsia="zh-HK"/>
        </w:rPr>
        <w:t>高級</w:t>
      </w:r>
      <w:r w:rsidR="00106513" w:rsidRPr="00D55E9F">
        <w:rPr>
          <w:bCs/>
          <w:lang w:eastAsia="zh-TW"/>
        </w:rPr>
        <w:t>檢控</w:t>
      </w:r>
      <w:r w:rsidR="00F25F89" w:rsidRPr="00D55E9F">
        <w:rPr>
          <w:bCs/>
          <w:lang w:eastAsia="zh-HK"/>
        </w:rPr>
        <w:t>官</w:t>
      </w:r>
      <w:r w:rsidR="00106513" w:rsidRPr="00D55E9F">
        <w:rPr>
          <w:bCs/>
          <w:lang w:eastAsia="zh-TW"/>
        </w:rPr>
        <w:t>吳穎軒女士</w:t>
      </w:r>
      <w:r w:rsidR="008A1C01" w:rsidRPr="00D55E9F">
        <w:rPr>
          <w:bCs/>
          <w:lang w:eastAsia="zh-TW"/>
        </w:rPr>
        <w:t>代表</w:t>
      </w:r>
    </w:p>
    <w:p w:rsidR="008A1C01" w:rsidRPr="00D55E9F" w:rsidRDefault="008A1C01" w:rsidP="0061035E">
      <w:pPr>
        <w:pStyle w:val="Final"/>
        <w:tabs>
          <w:tab w:val="clear" w:pos="1440"/>
          <w:tab w:val="clear" w:pos="9072"/>
        </w:tabs>
        <w:spacing w:after="0"/>
        <w:ind w:left="1440" w:right="26" w:hanging="1440"/>
        <w:rPr>
          <w:bCs/>
          <w:lang w:eastAsia="zh-TW"/>
        </w:rPr>
      </w:pPr>
    </w:p>
    <w:p w:rsidR="002C0268" w:rsidRPr="00D55E9F" w:rsidRDefault="004454EE" w:rsidP="00B613C8">
      <w:pPr>
        <w:pStyle w:val="Final"/>
        <w:tabs>
          <w:tab w:val="clear" w:pos="1440"/>
        </w:tabs>
        <w:spacing w:after="0" w:line="240" w:lineRule="auto"/>
        <w:ind w:left="1440" w:hanging="1440"/>
        <w:rPr>
          <w:lang w:eastAsia="zh-TW"/>
        </w:rPr>
      </w:pPr>
      <w:r w:rsidRPr="00D55E9F">
        <w:rPr>
          <w:lang w:eastAsia="zh-TW"/>
        </w:rPr>
        <w:t>答辯人：</w:t>
      </w:r>
      <w:r w:rsidR="008C68EB" w:rsidRPr="00D55E9F">
        <w:rPr>
          <w:lang w:eastAsia="zh-TW"/>
        </w:rPr>
        <w:tab/>
      </w:r>
      <w:r w:rsidR="00106513" w:rsidRPr="00D55E9F">
        <w:rPr>
          <w:bCs/>
          <w:lang w:eastAsia="zh-TW"/>
        </w:rPr>
        <w:t>由法律援助署委派</w:t>
      </w:r>
      <w:proofErr w:type="gramStart"/>
      <w:r w:rsidR="00106513" w:rsidRPr="00D55E9F">
        <w:rPr>
          <w:bCs/>
          <w:lang w:eastAsia="zh-TW"/>
        </w:rPr>
        <w:t>范</w:t>
      </w:r>
      <w:proofErr w:type="gramEnd"/>
      <w:r w:rsidR="00106513" w:rsidRPr="00D55E9F">
        <w:rPr>
          <w:bCs/>
          <w:lang w:eastAsia="zh-TW"/>
        </w:rPr>
        <w:t>黃曹律師行轉聘劉偉聰大律師</w:t>
      </w:r>
      <w:proofErr w:type="gramStart"/>
      <w:r w:rsidR="00BF614E" w:rsidRPr="00D55E9F">
        <w:rPr>
          <w:bCs/>
          <w:lang w:eastAsia="zh-TW"/>
        </w:rPr>
        <w:t>代表</w:t>
      </w:r>
      <w:r w:rsidR="00F25F89" w:rsidRPr="00D55E9F">
        <w:rPr>
          <w:bCs/>
          <w:lang w:eastAsia="zh-HK"/>
        </w:rPr>
        <w:t>及莫廖婷大</w:t>
      </w:r>
      <w:proofErr w:type="gramEnd"/>
      <w:r w:rsidR="00F25F89" w:rsidRPr="00D55E9F">
        <w:rPr>
          <w:bCs/>
          <w:lang w:eastAsia="zh-HK"/>
        </w:rPr>
        <w:t>律師</w:t>
      </w:r>
      <w:r w:rsidR="00F25F89" w:rsidRPr="00D55E9F">
        <w:rPr>
          <w:bCs/>
          <w:lang w:eastAsia="zh-TW"/>
        </w:rPr>
        <w:t>（</w:t>
      </w:r>
      <w:r w:rsidR="00F25F89" w:rsidRPr="00D55E9F">
        <w:rPr>
          <w:bCs/>
          <w:lang w:eastAsia="zh-HK"/>
        </w:rPr>
        <w:t>以義務性質</w:t>
      </w:r>
      <w:r w:rsidR="00BF614E" w:rsidRPr="00D55E9F">
        <w:rPr>
          <w:bCs/>
          <w:lang w:eastAsia="zh-HK"/>
        </w:rPr>
        <w:t>行事</w:t>
      </w:r>
      <w:r w:rsidR="00F25F89" w:rsidRPr="00D55E9F">
        <w:rPr>
          <w:bCs/>
          <w:lang w:eastAsia="zh-TW"/>
        </w:rPr>
        <w:t>）</w:t>
      </w:r>
    </w:p>
    <w:sectPr w:rsidR="002C0268" w:rsidRPr="00D55E9F" w:rsidSect="00602730">
      <w:headerReference w:type="default" r:id="rId8"/>
      <w:headerReference w:type="first" r:id="rId9"/>
      <w:pgSz w:w="11906" w:h="16838" w:code="9"/>
      <w:pgMar w:top="1728" w:right="1800" w:bottom="1728"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FE" w:rsidRDefault="00182AFE">
      <w:r>
        <w:separator/>
      </w:r>
    </w:p>
  </w:endnote>
  <w:endnote w:type="continuationSeparator" w:id="0">
    <w:p w:rsidR="00182AFE" w:rsidRDefault="0018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FE" w:rsidRDefault="00182AFE">
      <w:r>
        <w:separator/>
      </w:r>
    </w:p>
  </w:footnote>
  <w:footnote w:type="continuationSeparator" w:id="0">
    <w:p w:rsidR="00182AFE" w:rsidRDefault="00182AFE">
      <w:r>
        <w:continuationSeparator/>
      </w:r>
    </w:p>
  </w:footnote>
  <w:footnote w:id="1">
    <w:p w:rsidR="00A56F23" w:rsidRPr="00422632" w:rsidRDefault="00A56F23" w:rsidP="00D13CF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proofErr w:type="spellStart"/>
      <w:r w:rsidRPr="00422632">
        <w:rPr>
          <w:rStyle w:val="FootnoteReference"/>
          <w:sz w:val="20"/>
          <w:vertAlign w:val="baseline"/>
          <w:lang w:val="en-GB" w:eastAsia="x-none"/>
        </w:rPr>
        <w:t>原文是</w:t>
      </w:r>
      <w:proofErr w:type="spellEnd"/>
      <w:r w:rsidRPr="00422632">
        <w:rPr>
          <w:rStyle w:val="FootnoteReference"/>
          <w:sz w:val="20"/>
          <w:vertAlign w:val="baseline"/>
          <w:lang w:val="en-GB" w:eastAsia="x-none"/>
        </w:rPr>
        <w:t>：</w:t>
      </w:r>
    </w:p>
    <w:p w:rsidR="00A56F23" w:rsidRPr="00422632" w:rsidRDefault="00A56F23" w:rsidP="00D13CFF">
      <w:pPr>
        <w:pStyle w:val="FootnoteText"/>
        <w:tabs>
          <w:tab w:val="clear" w:pos="4320"/>
          <w:tab w:val="clear" w:pos="9072"/>
          <w:tab w:val="left" w:pos="720"/>
          <w:tab w:val="center" w:pos="3946"/>
          <w:tab w:val="center" w:pos="4234"/>
          <w:tab w:val="right" w:pos="8280"/>
        </w:tabs>
        <w:spacing w:after="0"/>
        <w:ind w:left="1440" w:hanging="900"/>
        <w:jc w:val="both"/>
        <w:rPr>
          <w:rStyle w:val="FootnoteReference"/>
          <w:sz w:val="20"/>
          <w:vertAlign w:val="baseline"/>
          <w:lang w:val="en-GB" w:eastAsia="x-none"/>
        </w:rPr>
      </w:pPr>
      <w:r w:rsidRPr="00422632">
        <w:rPr>
          <w:rStyle w:val="FootnoteReference"/>
          <w:sz w:val="20"/>
          <w:vertAlign w:val="baseline"/>
          <w:lang w:val="en-GB" w:eastAsia="x-none"/>
        </w:rPr>
        <w:t>「</w:t>
      </w:r>
      <w:r w:rsidRPr="00422632">
        <w:rPr>
          <w:rStyle w:val="FootnoteReference"/>
          <w:sz w:val="20"/>
          <w:vertAlign w:val="baseline"/>
          <w:lang w:val="en-GB" w:eastAsia="x-none"/>
        </w:rPr>
        <w:t>(a)</w:t>
      </w:r>
      <w:r w:rsidRPr="00422632">
        <w:rPr>
          <w:rStyle w:val="FootnoteReference"/>
          <w:sz w:val="20"/>
          <w:vertAlign w:val="baseline"/>
          <w:lang w:val="en-GB" w:eastAsia="x-none"/>
        </w:rPr>
        <w:tab/>
        <w:t>prosecuting Counsel in the High Court should be permitted to bring decisions of the Court of Appeal to the attention of the trial judge where he or she considers they will help the Court to arrive at a just and proper sentence;</w:t>
      </w:r>
    </w:p>
    <w:p w:rsidR="00A56F23" w:rsidRPr="00422632" w:rsidRDefault="00A56F23" w:rsidP="00D13CFF">
      <w:pPr>
        <w:pStyle w:val="FootnoteText"/>
        <w:tabs>
          <w:tab w:val="clear" w:pos="4320"/>
          <w:tab w:val="clear" w:pos="9072"/>
          <w:tab w:val="center" w:pos="3946"/>
          <w:tab w:val="center" w:pos="4234"/>
          <w:tab w:val="right" w:pos="8280"/>
        </w:tabs>
        <w:spacing w:after="0"/>
        <w:ind w:left="1440" w:hanging="720"/>
        <w:jc w:val="both"/>
        <w:rPr>
          <w:rStyle w:val="FootnoteReference"/>
          <w:sz w:val="20"/>
          <w:vertAlign w:val="baseline"/>
          <w:lang w:val="en-GB" w:eastAsia="x-none"/>
        </w:rPr>
      </w:pPr>
      <w:r w:rsidRPr="00422632">
        <w:rPr>
          <w:rStyle w:val="FootnoteReference"/>
          <w:sz w:val="20"/>
          <w:vertAlign w:val="baseline"/>
          <w:lang w:val="en-GB" w:eastAsia="x-none"/>
        </w:rPr>
        <w:t>(b)</w:t>
      </w:r>
      <w:r w:rsidRPr="00422632">
        <w:rPr>
          <w:rStyle w:val="FootnoteReference"/>
          <w:sz w:val="20"/>
          <w:vertAlign w:val="baseline"/>
          <w:lang w:val="en-GB" w:eastAsia="x-none"/>
        </w:rPr>
        <w:tab/>
      </w:r>
      <w:r w:rsidRPr="00422632">
        <w:rPr>
          <w:rStyle w:val="FootnoteReference"/>
          <w:sz w:val="20"/>
          <w:vertAlign w:val="baseline"/>
          <w:lang w:val="en-GB" w:eastAsia="x-none"/>
        </w:rPr>
        <w:tab/>
        <w:t>this should be done before the address in mitigation, and prosecuting counsel should not be given anything in the nature of a right of reply;</w:t>
      </w:r>
    </w:p>
    <w:p w:rsidR="00A56F23" w:rsidRPr="00422632" w:rsidRDefault="00A56F23" w:rsidP="00D13CFF">
      <w:pPr>
        <w:pStyle w:val="FootnoteText"/>
        <w:tabs>
          <w:tab w:val="clear" w:pos="4320"/>
          <w:tab w:val="clear" w:pos="9072"/>
          <w:tab w:val="center" w:pos="3946"/>
          <w:tab w:val="center" w:pos="4234"/>
          <w:tab w:val="right" w:pos="8280"/>
        </w:tabs>
        <w:spacing w:after="0"/>
        <w:ind w:left="1440" w:hanging="720"/>
        <w:jc w:val="both"/>
        <w:rPr>
          <w:rStyle w:val="FootnoteReference"/>
          <w:sz w:val="20"/>
          <w:vertAlign w:val="baseline"/>
          <w:lang w:val="en-GB" w:eastAsia="x-none"/>
        </w:rPr>
      </w:pPr>
      <w:r w:rsidRPr="00422632">
        <w:rPr>
          <w:rStyle w:val="FootnoteReference"/>
          <w:sz w:val="20"/>
          <w:vertAlign w:val="baseline"/>
          <w:lang w:val="en-GB" w:eastAsia="x-none"/>
        </w:rPr>
        <w:t>(c)</w:t>
      </w:r>
      <w:r w:rsidRPr="00422632">
        <w:rPr>
          <w:rStyle w:val="FootnoteReference"/>
          <w:sz w:val="20"/>
          <w:vertAlign w:val="baseline"/>
          <w:lang w:val="en-GB" w:eastAsia="x-none"/>
        </w:rPr>
        <w:tab/>
      </w:r>
      <w:r w:rsidRPr="00422632">
        <w:rPr>
          <w:rStyle w:val="FootnoteReference"/>
          <w:sz w:val="20"/>
          <w:vertAlign w:val="baseline"/>
          <w:lang w:val="en-GB" w:eastAsia="x-none"/>
        </w:rPr>
        <w:tab/>
        <w:t>they should select only cases which are “tariff” or “guideline” cases (by which we mean to include cases which lay down relevant sentencing principles) but not decisions which merely uphold, reduce, or increase a particular sentence;</w:t>
      </w:r>
    </w:p>
    <w:p w:rsidR="00A56F23" w:rsidRPr="00422632" w:rsidRDefault="00A56F23" w:rsidP="00D13CFF">
      <w:pPr>
        <w:pStyle w:val="FootnoteText"/>
        <w:tabs>
          <w:tab w:val="clear" w:pos="4320"/>
          <w:tab w:val="clear" w:pos="9072"/>
          <w:tab w:val="center" w:pos="3946"/>
          <w:tab w:val="center" w:pos="4234"/>
          <w:tab w:val="right" w:pos="8280"/>
        </w:tabs>
        <w:spacing w:after="0"/>
        <w:ind w:left="1440" w:hanging="720"/>
        <w:jc w:val="both"/>
        <w:rPr>
          <w:rStyle w:val="FootnoteReference"/>
          <w:sz w:val="20"/>
          <w:vertAlign w:val="baseline"/>
          <w:lang w:val="en-GB" w:eastAsia="x-none"/>
        </w:rPr>
      </w:pPr>
      <w:r w:rsidRPr="00422632">
        <w:rPr>
          <w:rStyle w:val="FootnoteReference"/>
          <w:sz w:val="20"/>
          <w:vertAlign w:val="baseline"/>
          <w:lang w:val="en-GB" w:eastAsia="x-none"/>
        </w:rPr>
        <w:t>(d)</w:t>
      </w:r>
      <w:r w:rsidRPr="00422632">
        <w:rPr>
          <w:rStyle w:val="FootnoteReference"/>
          <w:sz w:val="20"/>
          <w:vertAlign w:val="baseline"/>
          <w:lang w:val="en-GB" w:eastAsia="x-none"/>
        </w:rPr>
        <w:tab/>
      </w:r>
      <w:r w:rsidRPr="00422632">
        <w:rPr>
          <w:rStyle w:val="FootnoteReference"/>
          <w:sz w:val="20"/>
          <w:vertAlign w:val="baseline"/>
          <w:lang w:val="en-GB" w:eastAsia="x-none"/>
        </w:rPr>
        <w:tab/>
        <w:t>they should be careful not to suggest any particular sentence or type of sentence, or to say anything that could be taken as advocating severity;</w:t>
      </w:r>
    </w:p>
    <w:p w:rsidR="00A56F23" w:rsidRPr="00422632" w:rsidRDefault="00A56F23" w:rsidP="00D13CFF">
      <w:pPr>
        <w:pStyle w:val="FootnoteText"/>
        <w:tabs>
          <w:tab w:val="clear" w:pos="4320"/>
          <w:tab w:val="clear" w:pos="9072"/>
          <w:tab w:val="center" w:pos="3946"/>
          <w:tab w:val="center" w:pos="4234"/>
          <w:tab w:val="right" w:pos="8280"/>
        </w:tabs>
        <w:spacing w:after="0"/>
        <w:ind w:left="1440" w:hanging="720"/>
        <w:jc w:val="both"/>
        <w:rPr>
          <w:rStyle w:val="FootnoteReference"/>
          <w:sz w:val="20"/>
          <w:vertAlign w:val="baseline"/>
          <w:lang w:val="en-GB" w:eastAsia="x-none"/>
        </w:rPr>
      </w:pPr>
      <w:r w:rsidRPr="00422632">
        <w:rPr>
          <w:rStyle w:val="FootnoteReference"/>
          <w:sz w:val="20"/>
          <w:vertAlign w:val="baseline"/>
          <w:lang w:val="en-GB" w:eastAsia="x-none"/>
        </w:rPr>
        <w:t>(e)</w:t>
      </w:r>
      <w:r w:rsidRPr="00422632">
        <w:rPr>
          <w:rStyle w:val="FootnoteReference"/>
          <w:sz w:val="20"/>
          <w:vertAlign w:val="baseline"/>
          <w:lang w:val="en-GB" w:eastAsia="x-none"/>
        </w:rPr>
        <w:tab/>
      </w:r>
      <w:r w:rsidRPr="00422632">
        <w:rPr>
          <w:rStyle w:val="FootnoteReference"/>
          <w:sz w:val="20"/>
          <w:vertAlign w:val="baseline"/>
          <w:lang w:val="en-GB" w:eastAsia="x-none"/>
        </w:rPr>
        <w:tab/>
        <w:t>the same principles should apply in the District Court and the Magistrate Courts, save that it should be permissible in Magistrates Courts for the prosecutor to draw attention to “tariff” or “guideline” cases which emanate from the High Court on appeal from those courts:</w:t>
      </w:r>
    </w:p>
    <w:p w:rsidR="00A56F23" w:rsidRPr="00422632" w:rsidRDefault="00A56F23" w:rsidP="00D13CFF">
      <w:pPr>
        <w:pStyle w:val="FootnoteText"/>
        <w:tabs>
          <w:tab w:val="clear" w:pos="4320"/>
          <w:tab w:val="clear" w:pos="9072"/>
          <w:tab w:val="center" w:pos="3946"/>
          <w:tab w:val="center" w:pos="4234"/>
          <w:tab w:val="right" w:pos="8280"/>
        </w:tabs>
        <w:spacing w:after="0"/>
        <w:ind w:left="1440" w:hanging="720"/>
        <w:jc w:val="both"/>
        <w:rPr>
          <w:rStyle w:val="FootnoteReference"/>
          <w:sz w:val="20"/>
          <w:vertAlign w:val="baseline"/>
          <w:lang w:val="en-GB" w:eastAsia="x-none"/>
        </w:rPr>
      </w:pPr>
      <w:r w:rsidRPr="00422632">
        <w:rPr>
          <w:rStyle w:val="FootnoteReference"/>
          <w:sz w:val="20"/>
          <w:vertAlign w:val="baseline"/>
          <w:lang w:val="en-GB" w:eastAsia="x-none"/>
        </w:rPr>
        <w:t>(f)</w:t>
      </w:r>
      <w:r w:rsidRPr="00422632">
        <w:rPr>
          <w:rStyle w:val="FootnoteReference"/>
          <w:sz w:val="20"/>
          <w:vertAlign w:val="baseline"/>
          <w:lang w:val="en-GB" w:eastAsia="x-none"/>
        </w:rPr>
        <w:tab/>
      </w:r>
      <w:r w:rsidRPr="00422632">
        <w:rPr>
          <w:rStyle w:val="FootnoteReference"/>
          <w:sz w:val="20"/>
          <w:vertAlign w:val="baseline"/>
          <w:lang w:val="en-GB" w:eastAsia="x-none"/>
        </w:rPr>
        <w:tab/>
        <w:t>where the defendant is represented, the cases intended to be cited should be made known to counsel or the solicitor conducting the defence.</w:t>
      </w:r>
      <w:r w:rsidRPr="00422632">
        <w:rPr>
          <w:rStyle w:val="FootnoteReference"/>
          <w:sz w:val="20"/>
          <w:vertAlign w:val="baseline"/>
          <w:lang w:val="en-GB" w:eastAsia="x-none"/>
        </w:rPr>
        <w:t>」</w:t>
      </w:r>
    </w:p>
    <w:p w:rsidR="00A56F23" w:rsidRPr="00422632" w:rsidRDefault="00A56F23" w:rsidP="00D13CFF">
      <w:pPr>
        <w:pStyle w:val="FootnoteText"/>
        <w:ind w:left="0" w:firstLine="0"/>
      </w:pPr>
    </w:p>
  </w:footnote>
  <w:footnote w:id="2">
    <w:p w:rsidR="00A56F23" w:rsidRPr="00422632" w:rsidRDefault="00A56F23" w:rsidP="00FE6D54">
      <w:pPr>
        <w:pStyle w:val="FootnoteText"/>
        <w:ind w:left="720" w:hanging="720"/>
        <w:jc w:val="both"/>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有關四項條件是按感化主任指示：學習</w:t>
      </w:r>
      <w:r w:rsidRPr="00422632">
        <w:rPr>
          <w:sz w:val="20"/>
          <w:lang w:eastAsia="zh-TW"/>
        </w:rPr>
        <w:t>/</w:t>
      </w:r>
      <w:r w:rsidRPr="00422632">
        <w:rPr>
          <w:sz w:val="20"/>
          <w:lang w:eastAsia="zh-TW"/>
        </w:rPr>
        <w:t>工作和居住；於晚上</w:t>
      </w:r>
      <w:r w:rsidRPr="00422632">
        <w:rPr>
          <w:sz w:val="20"/>
          <w:lang w:eastAsia="zh-TW"/>
        </w:rPr>
        <w:t>9</w:t>
      </w:r>
      <w:r w:rsidRPr="00422632">
        <w:rPr>
          <w:sz w:val="20"/>
          <w:lang w:eastAsia="zh-TW"/>
        </w:rPr>
        <w:t>時至早上</w:t>
      </w:r>
      <w:r w:rsidRPr="00422632">
        <w:rPr>
          <w:sz w:val="20"/>
          <w:lang w:eastAsia="zh-TW"/>
        </w:rPr>
        <w:t>6</w:t>
      </w:r>
      <w:r w:rsidRPr="00422632">
        <w:rPr>
          <w:sz w:val="20"/>
          <w:lang w:eastAsia="zh-TW"/>
        </w:rPr>
        <w:t>時守宵禁；參加有助更生的社區活動和小組；及接受精神科或心理學治療。</w:t>
      </w:r>
      <w:r w:rsidRPr="00422632">
        <w:rPr>
          <w:sz w:val="20"/>
          <w:lang w:eastAsia="zh-TW"/>
        </w:rPr>
        <w:tab/>
      </w:r>
    </w:p>
  </w:footnote>
  <w:footnote w:id="3">
    <w:p w:rsidR="00A56F23" w:rsidRPr="00422632" w:rsidRDefault="00A56F23" w:rsidP="007D0705">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t>2020</w:t>
      </w:r>
      <w:r w:rsidRPr="00422632">
        <w:rPr>
          <w:sz w:val="20"/>
          <w:lang w:eastAsia="zh-TW"/>
        </w:rPr>
        <w:t>年</w:t>
      </w:r>
      <w:r w:rsidRPr="00422632">
        <w:rPr>
          <w:sz w:val="20"/>
          <w:lang w:eastAsia="zh-TW"/>
        </w:rPr>
        <w:t>5</w:t>
      </w:r>
      <w:r w:rsidRPr="00422632">
        <w:rPr>
          <w:sz w:val="20"/>
          <w:lang w:eastAsia="zh-TW"/>
        </w:rPr>
        <w:t>月</w:t>
      </w:r>
      <w:r w:rsidRPr="00422632">
        <w:rPr>
          <w:sz w:val="20"/>
          <w:lang w:eastAsia="zh-TW"/>
        </w:rPr>
        <w:t>19</w:t>
      </w:r>
      <w:r w:rsidRPr="00422632">
        <w:rPr>
          <w:sz w:val="20"/>
          <w:lang w:eastAsia="zh-TW"/>
        </w:rPr>
        <w:t>日</w:t>
      </w:r>
      <w:r w:rsidRPr="00422632">
        <w:rPr>
          <w:sz w:val="20"/>
          <w:lang w:val="en-GB" w:eastAsia="zh-TW"/>
        </w:rPr>
        <w:t>：</w:t>
      </w:r>
      <w:r w:rsidRPr="00422632">
        <w:rPr>
          <w:rStyle w:val="FootnoteReference"/>
          <w:sz w:val="20"/>
          <w:vertAlign w:val="baseline"/>
          <w:lang w:val="en-GB" w:eastAsia="x-none"/>
        </w:rPr>
        <w:t>上訴卷宗</w:t>
      </w:r>
      <w:r w:rsidRPr="00422632">
        <w:rPr>
          <w:rStyle w:val="FootnoteReference"/>
          <w:sz w:val="20"/>
          <w:vertAlign w:val="baseline"/>
          <w:lang w:val="en-GB" w:eastAsia="x-none"/>
        </w:rPr>
        <w:t>121</w:t>
      </w:r>
      <w:r w:rsidRPr="00422632">
        <w:rPr>
          <w:sz w:val="20"/>
          <w:lang w:val="en-GB" w:eastAsia="zh-TW"/>
        </w:rPr>
        <w:t>頁</w:t>
      </w:r>
      <w:r w:rsidRPr="00422632">
        <w:rPr>
          <w:rStyle w:val="FootnoteReference"/>
          <w:sz w:val="20"/>
          <w:vertAlign w:val="baseline"/>
          <w:lang w:val="en-GB" w:eastAsia="x-none"/>
        </w:rPr>
        <w:t>C</w:t>
      </w:r>
      <w:r w:rsidRPr="00422632">
        <w:rPr>
          <w:sz w:val="20"/>
          <w:lang w:val="en-GB" w:eastAsia="zh-TW"/>
        </w:rPr>
        <w:t>至</w:t>
      </w:r>
      <w:r w:rsidRPr="00422632">
        <w:rPr>
          <w:rStyle w:val="FootnoteReference"/>
          <w:sz w:val="20"/>
          <w:vertAlign w:val="baseline"/>
          <w:lang w:val="en-GB" w:eastAsia="x-none"/>
        </w:rPr>
        <w:t>K</w:t>
      </w:r>
      <w:r w:rsidRPr="00422632">
        <w:rPr>
          <w:lang w:eastAsia="zh-TW"/>
        </w:rPr>
        <w:t>。</w:t>
      </w:r>
      <w:r w:rsidRPr="00422632">
        <w:rPr>
          <w:rStyle w:val="FootnoteReference"/>
          <w:color w:val="FF0000"/>
          <w:sz w:val="20"/>
          <w:vertAlign w:val="baseline"/>
          <w:lang w:val="en-GB" w:eastAsia="x-none"/>
        </w:rPr>
        <w:t xml:space="preserve"> </w:t>
      </w:r>
    </w:p>
  </w:footnote>
  <w:footnote w:id="4">
    <w:p w:rsidR="00A56F23" w:rsidRPr="00422632" w:rsidRDefault="00A56F23" w:rsidP="008A4E65">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t>2020</w:t>
      </w:r>
      <w:r w:rsidRPr="00422632">
        <w:rPr>
          <w:sz w:val="20"/>
          <w:lang w:eastAsia="zh-TW"/>
        </w:rPr>
        <w:t>年</w:t>
      </w:r>
      <w:r w:rsidRPr="00422632">
        <w:rPr>
          <w:sz w:val="20"/>
          <w:lang w:eastAsia="zh-TW"/>
        </w:rPr>
        <w:t>7</w:t>
      </w:r>
      <w:r w:rsidRPr="00422632">
        <w:rPr>
          <w:sz w:val="20"/>
          <w:lang w:eastAsia="zh-TW"/>
        </w:rPr>
        <w:t>月</w:t>
      </w:r>
      <w:r w:rsidRPr="00422632">
        <w:rPr>
          <w:sz w:val="20"/>
          <w:lang w:eastAsia="zh-TW"/>
        </w:rPr>
        <w:t>14</w:t>
      </w:r>
      <w:r w:rsidRPr="00422632">
        <w:rPr>
          <w:sz w:val="20"/>
          <w:lang w:eastAsia="zh-TW"/>
        </w:rPr>
        <w:t>日及</w:t>
      </w:r>
      <w:r w:rsidRPr="00422632">
        <w:rPr>
          <w:sz w:val="20"/>
          <w:lang w:eastAsia="zh-TW"/>
        </w:rPr>
        <w:t>8</w:t>
      </w:r>
      <w:r w:rsidRPr="00422632">
        <w:rPr>
          <w:sz w:val="20"/>
          <w:lang w:eastAsia="zh-TW"/>
        </w:rPr>
        <w:t>月</w:t>
      </w:r>
      <w:r w:rsidRPr="00422632">
        <w:rPr>
          <w:sz w:val="20"/>
          <w:lang w:eastAsia="zh-TW"/>
        </w:rPr>
        <w:t>21</w:t>
      </w:r>
      <w:r w:rsidRPr="00422632">
        <w:rPr>
          <w:sz w:val="20"/>
          <w:lang w:eastAsia="zh-TW"/>
        </w:rPr>
        <w:t>日：</w:t>
      </w:r>
      <w:r w:rsidRPr="00422632">
        <w:rPr>
          <w:rStyle w:val="FootnoteReference"/>
          <w:sz w:val="20"/>
          <w:vertAlign w:val="baseline"/>
          <w:lang w:val="en-GB" w:eastAsia="x-none"/>
        </w:rPr>
        <w:t>上訴卷宗</w:t>
      </w:r>
      <w:r w:rsidRPr="00422632">
        <w:rPr>
          <w:rStyle w:val="FootnoteReference"/>
          <w:sz w:val="20"/>
          <w:vertAlign w:val="baseline"/>
          <w:lang w:val="en-GB" w:eastAsia="x-none"/>
        </w:rPr>
        <w:t>12</w:t>
      </w:r>
      <w:r w:rsidRPr="00422632">
        <w:rPr>
          <w:sz w:val="20"/>
          <w:lang w:val="en-GB" w:eastAsia="zh-TW"/>
        </w:rPr>
        <w:t>8</w:t>
      </w:r>
      <w:r w:rsidRPr="00422632">
        <w:rPr>
          <w:sz w:val="20"/>
          <w:lang w:val="en-GB" w:eastAsia="zh-TW"/>
        </w:rPr>
        <w:t>頁</w:t>
      </w:r>
      <w:r w:rsidRPr="00422632">
        <w:rPr>
          <w:sz w:val="20"/>
          <w:lang w:val="en-GB" w:eastAsia="zh-TW"/>
        </w:rPr>
        <w:t>A</w:t>
      </w:r>
      <w:r w:rsidRPr="00422632">
        <w:rPr>
          <w:sz w:val="20"/>
          <w:lang w:val="en-GB" w:eastAsia="zh-TW"/>
        </w:rPr>
        <w:t>至</w:t>
      </w:r>
      <w:r w:rsidRPr="00422632">
        <w:rPr>
          <w:sz w:val="20"/>
          <w:lang w:val="en-GB" w:eastAsia="zh-TW"/>
        </w:rPr>
        <w:t>H</w:t>
      </w:r>
      <w:r w:rsidRPr="00422632">
        <w:rPr>
          <w:sz w:val="20"/>
          <w:lang w:val="en-GB" w:eastAsia="zh-TW"/>
        </w:rPr>
        <w:t>及</w:t>
      </w:r>
      <w:r w:rsidRPr="00422632">
        <w:rPr>
          <w:sz w:val="20"/>
          <w:lang w:eastAsia="zh-TW"/>
        </w:rPr>
        <w:t>172</w:t>
      </w:r>
      <w:r w:rsidRPr="00422632">
        <w:rPr>
          <w:sz w:val="20"/>
          <w:lang w:eastAsia="zh-TW"/>
        </w:rPr>
        <w:t>頁</w:t>
      </w:r>
      <w:r w:rsidRPr="00422632">
        <w:rPr>
          <w:sz w:val="20"/>
          <w:lang w:eastAsia="zh-TW"/>
        </w:rPr>
        <w:t>K</w:t>
      </w:r>
      <w:r w:rsidRPr="00422632">
        <w:rPr>
          <w:sz w:val="20"/>
          <w:lang w:eastAsia="zh-TW"/>
        </w:rPr>
        <w:t>至</w:t>
      </w:r>
      <w:r w:rsidRPr="00422632">
        <w:rPr>
          <w:sz w:val="20"/>
          <w:lang w:eastAsia="zh-TW"/>
        </w:rPr>
        <w:t>T</w:t>
      </w:r>
      <w:r w:rsidRPr="00422632">
        <w:rPr>
          <w:sz w:val="20"/>
          <w:lang w:eastAsia="zh-TW"/>
        </w:rPr>
        <w:t>。</w:t>
      </w:r>
    </w:p>
  </w:footnote>
  <w:footnote w:id="5">
    <w:p w:rsidR="00A56F23" w:rsidRPr="00422632" w:rsidRDefault="00A56F23" w:rsidP="0026381E">
      <w:pPr>
        <w:pStyle w:val="FootnoteText"/>
        <w:tabs>
          <w:tab w:val="clear" w:pos="4320"/>
          <w:tab w:val="clear" w:pos="9072"/>
          <w:tab w:val="center" w:pos="3946"/>
          <w:tab w:val="center" w:pos="4234"/>
          <w:tab w:val="right" w:pos="8453"/>
        </w:tabs>
        <w:spacing w:after="0"/>
        <w:ind w:left="720" w:hanging="720"/>
        <w:jc w:val="both"/>
        <w:rPr>
          <w:sz w:val="20"/>
        </w:rPr>
      </w:pPr>
      <w:r w:rsidRPr="00422632">
        <w:rPr>
          <w:rStyle w:val="FootnoteReference"/>
          <w:sz w:val="20"/>
        </w:rPr>
        <w:footnoteRef/>
      </w:r>
      <w:r w:rsidRPr="00422632">
        <w:rPr>
          <w:sz w:val="20"/>
        </w:rPr>
        <w:t xml:space="preserve"> </w:t>
      </w:r>
      <w:r w:rsidRPr="00422632">
        <w:rPr>
          <w:sz w:val="20"/>
        </w:rPr>
        <w:tab/>
      </w:r>
      <w:r w:rsidRPr="00422632">
        <w:rPr>
          <w:rStyle w:val="FootnoteReference"/>
          <w:sz w:val="20"/>
          <w:vertAlign w:val="baseline"/>
          <w:lang w:val="en-GB" w:eastAsia="x-none"/>
        </w:rPr>
        <w:t>上訴卷宗</w:t>
      </w:r>
      <w:r w:rsidRPr="00422632">
        <w:rPr>
          <w:sz w:val="20"/>
          <w:lang w:val="en-GB"/>
        </w:rPr>
        <w:t>133</w:t>
      </w:r>
      <w:proofErr w:type="spellStart"/>
      <w:r w:rsidRPr="00422632">
        <w:rPr>
          <w:rStyle w:val="FootnoteReference"/>
          <w:sz w:val="20"/>
          <w:vertAlign w:val="baseline"/>
          <w:lang w:val="en-GB" w:eastAsia="x-none"/>
        </w:rPr>
        <w:t>頁</w:t>
      </w:r>
      <w:r w:rsidRPr="00422632">
        <w:rPr>
          <w:sz w:val="20"/>
          <w:lang w:val="en-GB"/>
        </w:rPr>
        <w:t>F</w:t>
      </w:r>
      <w:proofErr w:type="spellEnd"/>
      <w:r w:rsidRPr="00422632">
        <w:rPr>
          <w:sz w:val="20"/>
          <w:lang w:val="en-GB"/>
        </w:rPr>
        <w:t>至</w:t>
      </w:r>
      <w:r w:rsidRPr="00422632">
        <w:rPr>
          <w:sz w:val="20"/>
          <w:lang w:val="en-GB"/>
        </w:rPr>
        <w:t>Q</w:t>
      </w:r>
      <w:r w:rsidRPr="00422632">
        <w:rPr>
          <w:sz w:val="20"/>
          <w:lang w:val="en-GB"/>
        </w:rPr>
        <w:t>。</w:t>
      </w:r>
    </w:p>
  </w:footnote>
  <w:footnote w:id="6">
    <w:p w:rsidR="00A56F23" w:rsidRPr="00422632" w:rsidRDefault="00A56F23" w:rsidP="002D25EB">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“genuine </w:t>
      </w:r>
      <w:proofErr w:type="gramStart"/>
      <w:r w:rsidRPr="00422632">
        <w:rPr>
          <w:sz w:val="20"/>
          <w:lang w:val="en-GB"/>
        </w:rPr>
        <w:t>remorse”</w:t>
      </w:r>
      <w:r w:rsidRPr="00422632">
        <w:rPr>
          <w:sz w:val="20"/>
          <w:lang w:val="en-GB"/>
        </w:rPr>
        <w:t>。</w:t>
      </w:r>
      <w:proofErr w:type="gramEnd"/>
    </w:p>
  </w:footnote>
  <w:footnote w:id="7">
    <w:p w:rsidR="00A56F23" w:rsidRPr="00422632" w:rsidRDefault="00A56F23" w:rsidP="00D60021">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“Oppositional Defiant </w:t>
      </w:r>
      <w:proofErr w:type="gramStart"/>
      <w:r w:rsidRPr="00422632">
        <w:rPr>
          <w:sz w:val="20"/>
          <w:lang w:val="en-GB"/>
        </w:rPr>
        <w:t>Disorder”</w:t>
      </w:r>
      <w:r w:rsidRPr="00422632">
        <w:rPr>
          <w:sz w:val="20"/>
        </w:rPr>
        <w:t>。</w:t>
      </w:r>
      <w:proofErr w:type="gramEnd"/>
    </w:p>
  </w:footnote>
  <w:footnote w:id="8">
    <w:p w:rsidR="00A56F23" w:rsidRPr="00422632" w:rsidRDefault="00A56F23" w:rsidP="002929A7">
      <w:pPr>
        <w:pStyle w:val="FootnoteText"/>
        <w:ind w:left="720" w:hanging="720"/>
      </w:pPr>
      <w:r w:rsidRPr="00422632">
        <w:rPr>
          <w:rStyle w:val="FootnoteReference"/>
          <w:sz w:val="20"/>
        </w:rPr>
        <w:footnoteRef/>
      </w:r>
      <w:r w:rsidRPr="00422632">
        <w:rPr>
          <w:sz w:val="20"/>
        </w:rPr>
        <w:t xml:space="preserve"> </w:t>
      </w:r>
      <w:r w:rsidRPr="00422632">
        <w:rPr>
          <w:sz w:val="20"/>
        </w:rPr>
        <w:tab/>
      </w:r>
      <w:r w:rsidRPr="00422632">
        <w:rPr>
          <w:sz w:val="20"/>
          <w:lang w:val="en-GB"/>
        </w:rPr>
        <w:t>“Attention-Deficit/Hyperactivity</w:t>
      </w:r>
      <w:r>
        <w:rPr>
          <w:sz w:val="20"/>
          <w:lang w:val="en-GB"/>
        </w:rPr>
        <w:t xml:space="preserve"> Disorder</w:t>
      </w:r>
      <w:r w:rsidRPr="00422632">
        <w:rPr>
          <w:sz w:val="20"/>
          <w:lang w:val="en-GB"/>
        </w:rPr>
        <w:t xml:space="preserve"> (ADHD</w:t>
      </w:r>
      <w:proofErr w:type="gramStart"/>
      <w:r w:rsidRPr="00422632">
        <w:rPr>
          <w:sz w:val="20"/>
          <w:lang w:val="en-GB"/>
        </w:rPr>
        <w:t>)”</w:t>
      </w:r>
      <w:r w:rsidRPr="00422632">
        <w:rPr>
          <w:sz w:val="20"/>
          <w:lang w:val="en-GB"/>
        </w:rPr>
        <w:t>。</w:t>
      </w:r>
      <w:proofErr w:type="gramEnd"/>
    </w:p>
  </w:footnote>
  <w:footnote w:id="9">
    <w:p w:rsidR="00A56F23" w:rsidRPr="00422632" w:rsidRDefault="00A56F23" w:rsidP="00437501">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“Post-traumatic Stress </w:t>
      </w:r>
      <w:proofErr w:type="gramStart"/>
      <w:r w:rsidRPr="00422632">
        <w:rPr>
          <w:sz w:val="20"/>
          <w:lang w:val="en-GB"/>
        </w:rPr>
        <w:t>Disorder”</w:t>
      </w:r>
      <w:r w:rsidRPr="00422632">
        <w:rPr>
          <w:sz w:val="20"/>
          <w:lang w:val="en-GB"/>
        </w:rPr>
        <w:t>。</w:t>
      </w:r>
      <w:proofErr w:type="gramEnd"/>
    </w:p>
  </w:footnote>
  <w:footnote w:id="10">
    <w:p w:rsidR="00A56F23" w:rsidRPr="00422632" w:rsidRDefault="00A56F23" w:rsidP="0070641C">
      <w:pPr>
        <w:pStyle w:val="FootnoteText"/>
        <w:ind w:left="720" w:hanging="720"/>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“did not participate in any activities related to the social </w:t>
      </w:r>
      <w:proofErr w:type="gramStart"/>
      <w:r w:rsidRPr="00422632">
        <w:rPr>
          <w:sz w:val="20"/>
          <w:lang w:val="en-GB"/>
        </w:rPr>
        <w:t>unrest”</w:t>
      </w:r>
      <w:r w:rsidRPr="00422632">
        <w:rPr>
          <w:sz w:val="20"/>
          <w:lang w:val="en-GB"/>
        </w:rPr>
        <w:t>。</w:t>
      </w:r>
      <w:proofErr w:type="gramEnd"/>
    </w:p>
  </w:footnote>
  <w:footnote w:id="11">
    <w:p w:rsidR="00A56F23" w:rsidRPr="00422632" w:rsidRDefault="00A56F23" w:rsidP="00162D3C">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“was sorry </w:t>
      </w:r>
      <w:proofErr w:type="gramStart"/>
      <w:r w:rsidRPr="00422632">
        <w:rPr>
          <w:sz w:val="20"/>
          <w:lang w:val="en-GB"/>
        </w:rPr>
        <w:t>for”</w:t>
      </w:r>
      <w:r w:rsidRPr="00422632">
        <w:rPr>
          <w:sz w:val="20"/>
          <w:lang w:val="en-GB"/>
        </w:rPr>
        <w:t>。</w:t>
      </w:r>
      <w:proofErr w:type="gramEnd"/>
    </w:p>
  </w:footnote>
  <w:footnote w:id="12">
    <w:p w:rsidR="00A56F23" w:rsidRPr="00422632" w:rsidRDefault="00A56F23" w:rsidP="0010651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rStyle w:val="FootnoteReference"/>
          <w:sz w:val="20"/>
          <w:lang w:val="en-GB" w:eastAsia="x-none"/>
        </w:rPr>
        <w:tab/>
      </w:r>
      <w:r w:rsidRPr="00422632">
        <w:rPr>
          <w:sz w:val="20"/>
          <w:lang w:val="en-GB"/>
        </w:rPr>
        <w:t>“did not express empathy”</w:t>
      </w:r>
      <w:r w:rsidRPr="00422632">
        <w:rPr>
          <w:sz w:val="20"/>
          <w:lang w:val="en-GB"/>
        </w:rPr>
        <w:t>。</w:t>
      </w:r>
    </w:p>
  </w:footnote>
  <w:footnote w:id="13">
    <w:p w:rsidR="00A56F23" w:rsidRPr="00422632" w:rsidRDefault="00A56F23" w:rsidP="0017402B">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“were likely associated </w:t>
      </w:r>
      <w:proofErr w:type="gramStart"/>
      <w:r w:rsidRPr="00422632">
        <w:rPr>
          <w:sz w:val="20"/>
          <w:lang w:val="en-GB"/>
        </w:rPr>
        <w:t>with”</w:t>
      </w:r>
      <w:r w:rsidRPr="00422632">
        <w:rPr>
          <w:sz w:val="20"/>
          <w:lang w:val="en-GB"/>
        </w:rPr>
        <w:t>。</w:t>
      </w:r>
      <w:proofErr w:type="gramEnd"/>
    </w:p>
  </w:footnote>
  <w:footnote w:id="14">
    <w:p w:rsidR="00A56F23" w:rsidRPr="00422632" w:rsidRDefault="00A56F23" w:rsidP="00A160F0">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“showed preliminary </w:t>
      </w:r>
      <w:proofErr w:type="gramStart"/>
      <w:r w:rsidRPr="00422632">
        <w:rPr>
          <w:sz w:val="20"/>
          <w:lang w:val="en-GB"/>
        </w:rPr>
        <w:t>remorse”</w:t>
      </w:r>
      <w:r w:rsidRPr="00422632">
        <w:rPr>
          <w:sz w:val="20"/>
          <w:lang w:val="en-GB"/>
        </w:rPr>
        <w:t>。</w:t>
      </w:r>
      <w:proofErr w:type="gramEnd"/>
    </w:p>
  </w:footnote>
  <w:footnote w:id="15">
    <w:p w:rsidR="00A56F23" w:rsidRPr="00422632" w:rsidRDefault="00A56F23" w:rsidP="000F6043">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sz w:val="20"/>
          <w:lang w:val="en-GB"/>
        </w:rPr>
        <w:t xml:space="preserve">“risk of reoffending would still </w:t>
      </w:r>
      <w:proofErr w:type="gramStart"/>
      <w:r w:rsidRPr="00422632">
        <w:rPr>
          <w:sz w:val="20"/>
          <w:lang w:val="en-GB"/>
        </w:rPr>
        <w:t>exist”</w:t>
      </w:r>
      <w:r w:rsidRPr="00422632">
        <w:rPr>
          <w:sz w:val="20"/>
          <w:lang w:val="en-GB"/>
        </w:rPr>
        <w:t>。</w:t>
      </w:r>
      <w:proofErr w:type="gramEnd"/>
    </w:p>
  </w:footnote>
  <w:footnote w:id="16">
    <w:p w:rsidR="00A56F23" w:rsidRPr="00422632" w:rsidRDefault="00A56F23" w:rsidP="006D63F8">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88</w:t>
      </w:r>
      <w:r w:rsidRPr="00422632">
        <w:rPr>
          <w:sz w:val="20"/>
          <w:lang w:eastAsia="zh-TW"/>
        </w:rPr>
        <w:t>頁（辯方書面陳詞第</w:t>
      </w:r>
      <w:r w:rsidRPr="00422632">
        <w:rPr>
          <w:sz w:val="20"/>
          <w:lang w:eastAsia="zh-TW"/>
        </w:rPr>
        <w:t>21</w:t>
      </w:r>
      <w:r w:rsidRPr="00422632">
        <w:rPr>
          <w:sz w:val="20"/>
          <w:lang w:eastAsia="zh-TW"/>
        </w:rPr>
        <w:t>和</w:t>
      </w:r>
      <w:r w:rsidRPr="00422632">
        <w:rPr>
          <w:sz w:val="20"/>
          <w:lang w:eastAsia="zh-TW"/>
        </w:rPr>
        <w:t>22</w:t>
      </w:r>
      <w:r w:rsidRPr="00422632">
        <w:rPr>
          <w:sz w:val="20"/>
          <w:lang w:eastAsia="zh-TW"/>
        </w:rPr>
        <w:t>段）。</w:t>
      </w:r>
    </w:p>
  </w:footnote>
  <w:footnote w:id="17">
    <w:p w:rsidR="00A56F23" w:rsidRPr="00422632" w:rsidRDefault="00A56F23" w:rsidP="002A7EAC">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val="en-GB" w:eastAsia="zh-TW"/>
        </w:rPr>
        <w:t>126</w:t>
      </w:r>
      <w:r w:rsidRPr="00422632">
        <w:rPr>
          <w:sz w:val="20"/>
          <w:lang w:val="en-GB" w:eastAsia="zh-TW"/>
        </w:rPr>
        <w:t>頁</w:t>
      </w:r>
      <w:r w:rsidRPr="00422632">
        <w:rPr>
          <w:sz w:val="20"/>
          <w:lang w:val="en-GB" w:eastAsia="zh-TW"/>
        </w:rPr>
        <w:t>A</w:t>
      </w:r>
      <w:r w:rsidRPr="00422632">
        <w:rPr>
          <w:sz w:val="20"/>
          <w:lang w:val="en-GB" w:eastAsia="zh-TW"/>
        </w:rPr>
        <w:t>至</w:t>
      </w:r>
      <w:r w:rsidRPr="00422632">
        <w:rPr>
          <w:sz w:val="20"/>
          <w:lang w:val="en-GB" w:eastAsia="zh-TW"/>
        </w:rPr>
        <w:t>V</w:t>
      </w:r>
      <w:r w:rsidRPr="00422632">
        <w:rPr>
          <w:sz w:val="20"/>
          <w:lang w:val="en-GB" w:eastAsia="zh-TW"/>
        </w:rPr>
        <w:t>。</w:t>
      </w:r>
    </w:p>
  </w:footnote>
  <w:footnote w:id="18">
    <w:p w:rsidR="00A56F23" w:rsidRPr="00422632" w:rsidRDefault="00A56F23" w:rsidP="00D26C29">
      <w:pPr>
        <w:pStyle w:val="FootnoteText"/>
        <w:tabs>
          <w:tab w:val="clear" w:pos="4320"/>
          <w:tab w:val="clear" w:pos="9072"/>
          <w:tab w:val="center" w:pos="3946"/>
          <w:tab w:val="center" w:pos="4234"/>
          <w:tab w:val="right" w:pos="8453"/>
        </w:tabs>
        <w:spacing w:after="0"/>
        <w:ind w:left="720" w:hanging="720"/>
        <w:jc w:val="both"/>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rStyle w:val="FootnoteReference"/>
          <w:sz w:val="20"/>
          <w:vertAlign w:val="baseline"/>
          <w:lang w:val="en-GB" w:eastAsia="x-none"/>
        </w:rPr>
        <w:t>1</w:t>
      </w:r>
      <w:r w:rsidRPr="00422632">
        <w:rPr>
          <w:sz w:val="20"/>
          <w:lang w:eastAsia="zh-TW"/>
        </w:rPr>
        <w:t>3</w:t>
      </w:r>
      <w:r w:rsidRPr="00422632">
        <w:rPr>
          <w:rStyle w:val="FootnoteReference"/>
          <w:sz w:val="20"/>
          <w:vertAlign w:val="baseline"/>
          <w:lang w:val="en-GB" w:eastAsia="x-none"/>
        </w:rPr>
        <w:t>6</w:t>
      </w:r>
      <w:r w:rsidRPr="00422632">
        <w:rPr>
          <w:sz w:val="20"/>
          <w:lang w:val="en-GB" w:eastAsia="zh-TW"/>
        </w:rPr>
        <w:t>至</w:t>
      </w:r>
      <w:r w:rsidRPr="00422632">
        <w:rPr>
          <w:sz w:val="20"/>
          <w:lang w:eastAsia="zh-TW"/>
        </w:rPr>
        <w:t>164</w:t>
      </w:r>
      <w:r w:rsidRPr="00422632">
        <w:rPr>
          <w:rStyle w:val="FootnoteReference"/>
          <w:sz w:val="20"/>
          <w:vertAlign w:val="baseline"/>
          <w:lang w:val="en-GB" w:eastAsia="x-none"/>
        </w:rPr>
        <w:t>頁</w:t>
      </w:r>
      <w:r w:rsidRPr="00422632">
        <w:rPr>
          <w:sz w:val="20"/>
          <w:lang w:eastAsia="zh-TW"/>
        </w:rPr>
        <w:t>。</w:t>
      </w:r>
    </w:p>
  </w:footnote>
  <w:footnote w:id="19">
    <w:p w:rsidR="00A56F23" w:rsidRPr="00422632" w:rsidRDefault="00A56F23" w:rsidP="00AE010D">
      <w:pPr>
        <w:pStyle w:val="FootnoteText"/>
        <w:tabs>
          <w:tab w:val="clear" w:pos="4320"/>
          <w:tab w:val="clear" w:pos="9072"/>
          <w:tab w:val="center" w:pos="3946"/>
          <w:tab w:val="center" w:pos="4234"/>
          <w:tab w:val="right" w:pos="8453"/>
        </w:tabs>
        <w:spacing w:after="0"/>
        <w:ind w:left="720" w:hanging="720"/>
        <w:jc w:val="both"/>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val="en-GB" w:eastAsia="zh-TW"/>
        </w:rPr>
        <w:t>上訴卷宗</w:t>
      </w:r>
      <w:r w:rsidRPr="00422632">
        <w:rPr>
          <w:rStyle w:val="FootnoteReference"/>
          <w:sz w:val="20"/>
          <w:vertAlign w:val="baseline"/>
          <w:lang w:val="en-GB" w:eastAsia="x-none"/>
        </w:rPr>
        <w:t>16</w:t>
      </w:r>
      <w:r w:rsidRPr="00422632">
        <w:rPr>
          <w:sz w:val="20"/>
          <w:lang w:val="en-GB" w:eastAsia="zh-TW"/>
        </w:rPr>
        <w:t>5</w:t>
      </w:r>
      <w:r w:rsidRPr="00422632">
        <w:rPr>
          <w:sz w:val="20"/>
          <w:lang w:val="en-GB" w:eastAsia="zh-TW"/>
        </w:rPr>
        <w:t>至</w:t>
      </w:r>
      <w:r w:rsidRPr="00422632">
        <w:rPr>
          <w:sz w:val="20"/>
          <w:lang w:val="en-GB" w:eastAsia="zh-TW"/>
        </w:rPr>
        <w:t>174</w:t>
      </w:r>
      <w:r w:rsidRPr="00422632">
        <w:rPr>
          <w:rStyle w:val="FootnoteReference"/>
          <w:sz w:val="20"/>
          <w:vertAlign w:val="baseline"/>
          <w:lang w:val="en-GB" w:eastAsia="x-none"/>
        </w:rPr>
        <w:t>頁</w:t>
      </w:r>
      <w:r w:rsidRPr="00422632">
        <w:rPr>
          <w:sz w:val="20"/>
          <w:lang w:val="en-GB" w:eastAsia="zh-TW"/>
        </w:rPr>
        <w:t>。</w:t>
      </w:r>
    </w:p>
  </w:footnote>
  <w:footnote w:id="20">
    <w:p w:rsidR="00A56F23" w:rsidRPr="00422632" w:rsidRDefault="00A56F23" w:rsidP="00AC22D6">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val="en-GB" w:eastAsia="zh-TW"/>
        </w:rPr>
        <w:t>175</w:t>
      </w:r>
      <w:r w:rsidRPr="00422632">
        <w:rPr>
          <w:sz w:val="20"/>
          <w:lang w:val="en-GB" w:eastAsia="zh-TW"/>
        </w:rPr>
        <w:t>頁</w:t>
      </w:r>
      <w:r w:rsidRPr="00422632">
        <w:rPr>
          <w:sz w:val="20"/>
          <w:lang w:val="en-GB" w:eastAsia="zh-TW"/>
        </w:rPr>
        <w:t>N</w:t>
      </w:r>
      <w:r w:rsidRPr="00422632">
        <w:rPr>
          <w:sz w:val="20"/>
          <w:lang w:val="en-GB" w:eastAsia="zh-TW"/>
        </w:rPr>
        <w:t>至</w:t>
      </w:r>
      <w:r w:rsidRPr="00422632">
        <w:rPr>
          <w:sz w:val="20"/>
          <w:lang w:val="en-GB" w:eastAsia="zh-TW"/>
        </w:rPr>
        <w:t>179</w:t>
      </w:r>
      <w:r w:rsidRPr="00422632">
        <w:rPr>
          <w:sz w:val="20"/>
          <w:lang w:val="en-GB" w:eastAsia="zh-TW"/>
        </w:rPr>
        <w:t>頁</w:t>
      </w:r>
      <w:r w:rsidRPr="00422632">
        <w:rPr>
          <w:sz w:val="20"/>
          <w:lang w:val="en-GB" w:eastAsia="zh-TW"/>
        </w:rPr>
        <w:t>J</w:t>
      </w:r>
      <w:r w:rsidRPr="00422632">
        <w:rPr>
          <w:sz w:val="20"/>
          <w:lang w:val="en-GB" w:eastAsia="zh-TW"/>
        </w:rPr>
        <w:t>。</w:t>
      </w:r>
    </w:p>
  </w:footnote>
  <w:footnote w:id="21">
    <w:p w:rsidR="00A56F23" w:rsidRPr="00422632" w:rsidRDefault="00A56F23" w:rsidP="00DC6C8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proofErr w:type="spellStart"/>
      <w:r w:rsidRPr="00422632">
        <w:rPr>
          <w:rStyle w:val="FootnoteReference"/>
          <w:i/>
          <w:sz w:val="20"/>
          <w:vertAlign w:val="baseline"/>
          <w:lang w:val="en-GB" w:eastAsia="x-none"/>
        </w:rPr>
        <w:t>律政司司長</w:t>
      </w:r>
      <w:proofErr w:type="spellEnd"/>
      <w:r w:rsidRPr="00422632">
        <w:rPr>
          <w:rStyle w:val="FootnoteReference"/>
          <w:i/>
          <w:sz w:val="20"/>
          <w:vertAlign w:val="baseline"/>
          <w:lang w:val="en-GB" w:eastAsia="zh-TW"/>
        </w:rPr>
        <w:t xml:space="preserve"> </w:t>
      </w:r>
      <w:r w:rsidRPr="00422632">
        <w:rPr>
          <w:rStyle w:val="FootnoteReference"/>
          <w:i/>
          <w:sz w:val="20"/>
          <w:vertAlign w:val="baseline"/>
          <w:lang w:val="en-GB" w:eastAsia="x-none"/>
        </w:rPr>
        <w:t>訴</w:t>
      </w:r>
      <w:r w:rsidRPr="00422632">
        <w:rPr>
          <w:i/>
          <w:sz w:val="20"/>
          <w:lang w:val="en-GB" w:eastAsia="zh-TW"/>
        </w:rPr>
        <w:t xml:space="preserve"> </w:t>
      </w:r>
      <w:r w:rsidRPr="00422632">
        <w:rPr>
          <w:rStyle w:val="FootnoteReference"/>
          <w:i/>
          <w:sz w:val="20"/>
          <w:vertAlign w:val="baseline"/>
          <w:lang w:val="en-GB" w:eastAsia="x-none"/>
        </w:rPr>
        <w:t>SWS</w:t>
      </w:r>
      <w:r w:rsidRPr="00422632">
        <w:rPr>
          <w:rStyle w:val="FootnoteReference"/>
          <w:sz w:val="20"/>
          <w:vertAlign w:val="baseline"/>
          <w:lang w:val="en-GB" w:eastAsia="x-none"/>
        </w:rPr>
        <w:t xml:space="preserve"> [2020] 5 HKC 696</w:t>
      </w:r>
      <w:r w:rsidRPr="00422632">
        <w:rPr>
          <w:sz w:val="20"/>
          <w:lang w:val="en-GB" w:eastAsia="zh-TW"/>
        </w:rPr>
        <w:t>（判詞</w:t>
      </w:r>
      <w:r w:rsidRPr="00422632">
        <w:rPr>
          <w:rStyle w:val="FootnoteReference"/>
          <w:sz w:val="20"/>
          <w:vertAlign w:val="baseline"/>
          <w:lang w:val="en-GB" w:eastAsia="x-none"/>
        </w:rPr>
        <w:t>第</w:t>
      </w:r>
      <w:r w:rsidRPr="00422632">
        <w:rPr>
          <w:rStyle w:val="FootnoteReference"/>
          <w:sz w:val="20"/>
          <w:vertAlign w:val="baseline"/>
          <w:lang w:val="en-GB" w:eastAsia="x-none"/>
        </w:rPr>
        <w:t>52</w:t>
      </w:r>
      <w:r w:rsidRPr="00422632">
        <w:rPr>
          <w:rStyle w:val="FootnoteReference"/>
          <w:sz w:val="20"/>
          <w:vertAlign w:val="baseline"/>
          <w:lang w:val="en-GB" w:eastAsia="x-none"/>
        </w:rPr>
        <w:t>段</w:t>
      </w:r>
      <w:r w:rsidRPr="00422632">
        <w:rPr>
          <w:sz w:val="20"/>
          <w:lang w:val="en-GB" w:eastAsia="zh-TW"/>
        </w:rPr>
        <w:t>）。</w:t>
      </w:r>
    </w:p>
  </w:footnote>
  <w:footnote w:id="22">
    <w:p w:rsidR="00A56F23" w:rsidRPr="00422632" w:rsidRDefault="00A56F23" w:rsidP="00DC6C8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rStyle w:val="FootnoteReference"/>
          <w:sz w:val="20"/>
          <w:lang w:val="en-GB" w:eastAsia="x-none"/>
        </w:rPr>
        <w:tab/>
      </w:r>
      <w:r w:rsidRPr="00422632">
        <w:rPr>
          <w:rStyle w:val="FootnoteReference"/>
          <w:sz w:val="20"/>
          <w:vertAlign w:val="baseline"/>
          <w:lang w:val="en-GB" w:eastAsia="x-none"/>
        </w:rPr>
        <w:t>《少年犯條例》第</w:t>
      </w:r>
      <w:r w:rsidRPr="00422632">
        <w:rPr>
          <w:rStyle w:val="FootnoteReference"/>
          <w:sz w:val="20"/>
          <w:vertAlign w:val="baseline"/>
          <w:lang w:val="en-GB" w:eastAsia="x-none"/>
        </w:rPr>
        <w:t>11(2)</w:t>
      </w:r>
      <w:r w:rsidRPr="00422632">
        <w:rPr>
          <w:rStyle w:val="FootnoteReference"/>
          <w:sz w:val="20"/>
          <w:vertAlign w:val="baseline"/>
          <w:lang w:val="en-GB" w:eastAsia="x-none"/>
        </w:rPr>
        <w:t>條及《刑事訴訟程序條例》第</w:t>
      </w:r>
      <w:r w:rsidRPr="00422632">
        <w:rPr>
          <w:rStyle w:val="FootnoteReference"/>
          <w:sz w:val="20"/>
          <w:vertAlign w:val="baseline"/>
          <w:lang w:val="en-GB" w:eastAsia="x-none"/>
        </w:rPr>
        <w:t>109A</w:t>
      </w:r>
      <w:r w:rsidRPr="00422632">
        <w:rPr>
          <w:rStyle w:val="FootnoteReference"/>
          <w:sz w:val="20"/>
          <w:vertAlign w:val="baseline"/>
          <w:lang w:val="en-GB" w:eastAsia="x-none"/>
        </w:rPr>
        <w:t>條</w:t>
      </w:r>
      <w:r w:rsidRPr="00422632">
        <w:rPr>
          <w:sz w:val="20"/>
          <w:lang w:val="en-GB"/>
        </w:rPr>
        <w:t>。</w:t>
      </w:r>
    </w:p>
  </w:footnote>
  <w:footnote w:id="23">
    <w:p w:rsidR="00A56F23" w:rsidRPr="00422632" w:rsidRDefault="00A56F23" w:rsidP="00DC6C8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zh-TW"/>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r w:rsidRPr="00422632">
        <w:rPr>
          <w:rStyle w:val="FootnoteReference"/>
          <w:i/>
          <w:sz w:val="20"/>
          <w:vertAlign w:val="baseline"/>
          <w:lang w:val="en-GB" w:eastAsia="x-none"/>
        </w:rPr>
        <w:t xml:space="preserve">HKSAR v Cheng </w:t>
      </w:r>
      <w:proofErr w:type="spellStart"/>
      <w:r w:rsidRPr="00422632">
        <w:rPr>
          <w:rStyle w:val="FootnoteReference"/>
          <w:i/>
          <w:sz w:val="20"/>
          <w:vertAlign w:val="baseline"/>
          <w:lang w:val="en-GB" w:eastAsia="x-none"/>
        </w:rPr>
        <w:t>Ka</w:t>
      </w:r>
      <w:proofErr w:type="spellEnd"/>
      <w:r w:rsidRPr="00422632">
        <w:rPr>
          <w:rStyle w:val="FootnoteReference"/>
          <w:i/>
          <w:sz w:val="20"/>
          <w:vertAlign w:val="baseline"/>
          <w:lang w:val="en-GB" w:eastAsia="x-none"/>
        </w:rPr>
        <w:t xml:space="preserve"> Wing</w:t>
      </w:r>
      <w:r w:rsidRPr="00422632">
        <w:rPr>
          <w:rStyle w:val="FootnoteReference"/>
          <w:sz w:val="20"/>
          <w:vertAlign w:val="baseline"/>
          <w:lang w:val="en-GB" w:eastAsia="x-none"/>
        </w:rPr>
        <w:t xml:space="preserve"> [2001] 2 HKLRD 260</w:t>
      </w:r>
      <w:r w:rsidRPr="00422632">
        <w:rPr>
          <w:sz w:val="20"/>
          <w:lang w:val="en-GB" w:eastAsia="zh-TW"/>
        </w:rPr>
        <w:t>（判詞</w:t>
      </w:r>
      <w:r w:rsidRPr="00422632">
        <w:rPr>
          <w:rStyle w:val="FootnoteReference"/>
          <w:sz w:val="20"/>
          <w:vertAlign w:val="baseline"/>
          <w:lang w:val="en-GB" w:eastAsia="x-none"/>
        </w:rPr>
        <w:t>264</w:t>
      </w:r>
      <w:r w:rsidRPr="00422632">
        <w:rPr>
          <w:sz w:val="20"/>
          <w:lang w:val="en-GB" w:eastAsia="zh-TW"/>
        </w:rPr>
        <w:t>頁</w:t>
      </w:r>
      <w:r w:rsidRPr="00422632">
        <w:rPr>
          <w:rStyle w:val="FootnoteReference"/>
          <w:sz w:val="20"/>
          <w:vertAlign w:val="baseline"/>
          <w:lang w:val="en-GB" w:eastAsia="x-none"/>
        </w:rPr>
        <w:t>I</w:t>
      </w:r>
      <w:r w:rsidRPr="00422632">
        <w:rPr>
          <w:sz w:val="20"/>
          <w:lang w:val="en-GB" w:eastAsia="zh-TW"/>
        </w:rPr>
        <w:t>至</w:t>
      </w:r>
      <w:r w:rsidRPr="00422632">
        <w:rPr>
          <w:rStyle w:val="FootnoteReference"/>
          <w:sz w:val="20"/>
          <w:vertAlign w:val="baseline"/>
          <w:lang w:val="en-GB" w:eastAsia="x-none"/>
        </w:rPr>
        <w:t>J</w:t>
      </w:r>
      <w:r w:rsidRPr="00422632">
        <w:rPr>
          <w:sz w:val="20"/>
          <w:lang w:val="en-GB" w:eastAsia="zh-TW"/>
        </w:rPr>
        <w:t>）。</w:t>
      </w:r>
    </w:p>
  </w:footnote>
  <w:footnote w:id="24">
    <w:p w:rsidR="00A56F23" w:rsidRPr="00422632" w:rsidRDefault="00A56F23" w:rsidP="00DC6C8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rStyle w:val="FootnoteReference"/>
          <w:sz w:val="20"/>
        </w:rPr>
        <w:tab/>
      </w:r>
      <w:proofErr w:type="spellStart"/>
      <w:r w:rsidRPr="00422632">
        <w:rPr>
          <w:rStyle w:val="FootnoteReference"/>
          <w:i/>
          <w:sz w:val="20"/>
          <w:vertAlign w:val="baseline"/>
          <w:lang w:val="en-GB" w:eastAsia="x-none"/>
        </w:rPr>
        <w:t>香港特別行政區</w:t>
      </w:r>
      <w:proofErr w:type="spellEnd"/>
      <w:r w:rsidRPr="00422632">
        <w:rPr>
          <w:i/>
          <w:sz w:val="20"/>
          <w:lang w:val="en-GB"/>
        </w:rPr>
        <w:t xml:space="preserve"> </w:t>
      </w:r>
      <w:r w:rsidRPr="00422632">
        <w:rPr>
          <w:rStyle w:val="FootnoteReference"/>
          <w:i/>
          <w:sz w:val="20"/>
          <w:vertAlign w:val="baseline"/>
          <w:lang w:val="en-GB" w:eastAsia="x-none"/>
        </w:rPr>
        <w:t>訴</w:t>
      </w:r>
      <w:r w:rsidRPr="00422632">
        <w:rPr>
          <w:i/>
          <w:sz w:val="20"/>
          <w:lang w:val="en-GB"/>
        </w:rPr>
        <w:t xml:space="preserve"> </w:t>
      </w:r>
      <w:proofErr w:type="spellStart"/>
      <w:r w:rsidRPr="00422632">
        <w:rPr>
          <w:rStyle w:val="FootnoteReference"/>
          <w:i/>
          <w:sz w:val="20"/>
          <w:vertAlign w:val="baseline"/>
          <w:lang w:val="en-GB" w:eastAsia="x-none"/>
        </w:rPr>
        <w:t>羅振文</w:t>
      </w:r>
      <w:proofErr w:type="spellEnd"/>
      <w:r w:rsidRPr="00422632">
        <w:rPr>
          <w:rStyle w:val="FootnoteReference"/>
          <w:sz w:val="20"/>
          <w:vertAlign w:val="baseline"/>
          <w:lang w:val="en-GB" w:eastAsia="x-none"/>
        </w:rPr>
        <w:t xml:space="preserve"> [2012] 4 HKLRD 320</w:t>
      </w:r>
      <w:r w:rsidRPr="00422632">
        <w:rPr>
          <w:sz w:val="20"/>
          <w:lang w:val="en-GB"/>
        </w:rPr>
        <w:t>。</w:t>
      </w:r>
    </w:p>
  </w:footnote>
  <w:footnote w:id="25">
    <w:p w:rsidR="00A56F23" w:rsidRPr="00422632" w:rsidRDefault="00A56F23" w:rsidP="00F70C4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zh-TW"/>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r w:rsidRPr="00422632">
        <w:rPr>
          <w:rStyle w:val="FootnoteReference"/>
          <w:i/>
          <w:sz w:val="20"/>
          <w:vertAlign w:val="baseline"/>
          <w:lang w:val="en-GB" w:eastAsia="x-none"/>
        </w:rPr>
        <w:t xml:space="preserve">HKSAR v Cheung Chi Him &amp; </w:t>
      </w:r>
      <w:proofErr w:type="spellStart"/>
      <w:r w:rsidRPr="00422632">
        <w:rPr>
          <w:rStyle w:val="FootnoteReference"/>
          <w:i/>
          <w:sz w:val="20"/>
          <w:vertAlign w:val="baseline"/>
          <w:lang w:val="en-GB" w:eastAsia="x-none"/>
        </w:rPr>
        <w:t>Ors</w:t>
      </w:r>
      <w:proofErr w:type="spellEnd"/>
      <w:r w:rsidRPr="00422632">
        <w:rPr>
          <w:rStyle w:val="FootnoteReference"/>
          <w:sz w:val="20"/>
          <w:vertAlign w:val="baseline"/>
          <w:lang w:val="en-GB" w:eastAsia="x-none"/>
        </w:rPr>
        <w:t xml:space="preserve"> [2000] 2 HKLRD 657</w:t>
      </w:r>
      <w:r w:rsidRPr="00422632">
        <w:rPr>
          <w:sz w:val="20"/>
          <w:lang w:val="en-GB" w:eastAsia="zh-TW"/>
        </w:rPr>
        <w:t>（</w:t>
      </w:r>
      <w:r w:rsidRPr="00422632">
        <w:rPr>
          <w:rStyle w:val="FootnoteReference"/>
          <w:sz w:val="20"/>
          <w:vertAlign w:val="baseline"/>
          <w:lang w:val="en-GB" w:eastAsia="x-none"/>
        </w:rPr>
        <w:t>661</w:t>
      </w:r>
      <w:r w:rsidRPr="00422632">
        <w:rPr>
          <w:sz w:val="20"/>
          <w:lang w:val="en-GB" w:eastAsia="zh-TW"/>
        </w:rPr>
        <w:t>頁</w:t>
      </w:r>
      <w:r w:rsidRPr="00422632">
        <w:rPr>
          <w:rStyle w:val="FootnoteReference"/>
          <w:sz w:val="20"/>
          <w:vertAlign w:val="baseline"/>
          <w:lang w:val="en-GB" w:eastAsia="x-none"/>
        </w:rPr>
        <w:t>D</w:t>
      </w:r>
      <w:r w:rsidRPr="00422632">
        <w:rPr>
          <w:sz w:val="20"/>
          <w:lang w:val="en-GB" w:eastAsia="zh-TW"/>
        </w:rPr>
        <w:t>至</w:t>
      </w:r>
      <w:r w:rsidRPr="00422632">
        <w:rPr>
          <w:rStyle w:val="FootnoteReference"/>
          <w:sz w:val="20"/>
          <w:vertAlign w:val="baseline"/>
          <w:lang w:val="en-GB" w:eastAsia="x-none"/>
        </w:rPr>
        <w:t>F</w:t>
      </w:r>
      <w:r w:rsidRPr="00422632">
        <w:rPr>
          <w:sz w:val="20"/>
          <w:lang w:val="en-GB" w:eastAsia="zh-TW"/>
        </w:rPr>
        <w:t>）。</w:t>
      </w:r>
    </w:p>
  </w:footnote>
  <w:footnote w:id="26">
    <w:p w:rsidR="00A56F23" w:rsidRPr="00422632" w:rsidRDefault="00A56F23" w:rsidP="00F70C4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proofErr w:type="spellStart"/>
      <w:r w:rsidRPr="00422632">
        <w:rPr>
          <w:rStyle w:val="FootnoteReference"/>
          <w:i/>
          <w:sz w:val="20"/>
          <w:vertAlign w:val="baseline"/>
          <w:lang w:val="en-GB" w:eastAsia="x-none"/>
        </w:rPr>
        <w:t>律政司司長</w:t>
      </w:r>
      <w:proofErr w:type="spellEnd"/>
      <w:r w:rsidRPr="00422632">
        <w:rPr>
          <w:i/>
          <w:sz w:val="20"/>
          <w:lang w:val="en-GB" w:eastAsia="zh-TW"/>
        </w:rPr>
        <w:t xml:space="preserve"> </w:t>
      </w:r>
      <w:r w:rsidRPr="00422632">
        <w:rPr>
          <w:i/>
          <w:sz w:val="20"/>
          <w:lang w:val="en-GB" w:eastAsia="zh-HK"/>
        </w:rPr>
        <w:t>與</w:t>
      </w:r>
      <w:r w:rsidRPr="00422632">
        <w:rPr>
          <w:i/>
          <w:sz w:val="20"/>
          <w:lang w:val="en-GB" w:eastAsia="zh-TW"/>
        </w:rPr>
        <w:t xml:space="preserve"> </w:t>
      </w:r>
      <w:proofErr w:type="spellStart"/>
      <w:r w:rsidRPr="00422632">
        <w:rPr>
          <w:rStyle w:val="FootnoteReference"/>
          <w:i/>
          <w:sz w:val="20"/>
          <w:vertAlign w:val="baseline"/>
          <w:lang w:val="en-GB" w:eastAsia="x-none"/>
        </w:rPr>
        <w:t>黃之鋒及另外二人</w:t>
      </w:r>
      <w:proofErr w:type="spellEnd"/>
      <w:r w:rsidRPr="00422632">
        <w:rPr>
          <w:rStyle w:val="FootnoteReference"/>
          <w:sz w:val="20"/>
          <w:vertAlign w:val="baseline"/>
          <w:lang w:val="en-GB" w:eastAsia="x-none"/>
        </w:rPr>
        <w:t xml:space="preserve"> [2018] 2 HKLRD 657</w:t>
      </w:r>
      <w:r w:rsidRPr="00422632">
        <w:rPr>
          <w:sz w:val="20"/>
          <w:lang w:val="en-GB" w:eastAsia="zh-TW"/>
        </w:rPr>
        <w:t>（判詞</w:t>
      </w:r>
      <w:r w:rsidRPr="00422632">
        <w:rPr>
          <w:rStyle w:val="FootnoteReference"/>
          <w:sz w:val="20"/>
          <w:vertAlign w:val="baseline"/>
          <w:lang w:val="en-GB" w:eastAsia="x-none"/>
        </w:rPr>
        <w:t>第</w:t>
      </w:r>
      <w:r w:rsidRPr="00422632">
        <w:rPr>
          <w:rStyle w:val="FootnoteReference"/>
          <w:sz w:val="20"/>
          <w:vertAlign w:val="baseline"/>
          <w:lang w:val="en-GB" w:eastAsia="x-none"/>
        </w:rPr>
        <w:t>1</w:t>
      </w:r>
      <w:r w:rsidRPr="00422632">
        <w:rPr>
          <w:sz w:val="20"/>
          <w:lang w:val="en-GB" w:eastAsia="zh-TW"/>
        </w:rPr>
        <w:t>08</w:t>
      </w:r>
      <w:r w:rsidRPr="00422632">
        <w:rPr>
          <w:rStyle w:val="FootnoteReference"/>
          <w:sz w:val="20"/>
          <w:vertAlign w:val="baseline"/>
          <w:lang w:val="en-GB" w:eastAsia="x-none"/>
        </w:rPr>
        <w:t>段</w:t>
      </w:r>
      <w:r w:rsidRPr="00422632">
        <w:rPr>
          <w:sz w:val="20"/>
          <w:lang w:val="en-GB" w:eastAsia="zh-TW"/>
        </w:rPr>
        <w:t>）。</w:t>
      </w:r>
    </w:p>
  </w:footnote>
  <w:footnote w:id="27">
    <w:p w:rsidR="00A56F23" w:rsidRPr="00422632" w:rsidRDefault="00A56F23" w:rsidP="00F70C4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r w:rsidRPr="00422632">
        <w:rPr>
          <w:rStyle w:val="FootnoteReference"/>
          <w:i/>
          <w:sz w:val="20"/>
          <w:vertAlign w:val="baseline"/>
          <w:lang w:val="en-GB" w:eastAsia="x-none"/>
        </w:rPr>
        <w:t xml:space="preserve">HKSAR v Law </w:t>
      </w:r>
      <w:proofErr w:type="spellStart"/>
      <w:r w:rsidRPr="00422632">
        <w:rPr>
          <w:rStyle w:val="FootnoteReference"/>
          <w:i/>
          <w:sz w:val="20"/>
          <w:vertAlign w:val="baseline"/>
          <w:lang w:val="en-GB" w:eastAsia="x-none"/>
        </w:rPr>
        <w:t>Ka</w:t>
      </w:r>
      <w:proofErr w:type="spellEnd"/>
      <w:r w:rsidRPr="00422632">
        <w:rPr>
          <w:rStyle w:val="FootnoteReference"/>
          <w:i/>
          <w:sz w:val="20"/>
          <w:vertAlign w:val="baseline"/>
          <w:lang w:val="en-GB" w:eastAsia="x-none"/>
        </w:rPr>
        <w:t xml:space="preserve"> Kit &amp; </w:t>
      </w:r>
      <w:proofErr w:type="spellStart"/>
      <w:r w:rsidRPr="00422632">
        <w:rPr>
          <w:rStyle w:val="FootnoteReference"/>
          <w:i/>
          <w:sz w:val="20"/>
          <w:vertAlign w:val="baseline"/>
          <w:lang w:val="en-GB" w:eastAsia="x-none"/>
        </w:rPr>
        <w:t>Ors</w:t>
      </w:r>
      <w:proofErr w:type="spellEnd"/>
      <w:r w:rsidRPr="00422632">
        <w:rPr>
          <w:rStyle w:val="FootnoteReference"/>
          <w:sz w:val="20"/>
          <w:vertAlign w:val="baseline"/>
          <w:lang w:val="en-GB" w:eastAsia="x-none"/>
        </w:rPr>
        <w:t xml:space="preserve">. [2003] 2 HKC 178 </w:t>
      </w:r>
      <w:r w:rsidRPr="00422632">
        <w:rPr>
          <w:sz w:val="20"/>
          <w:lang w:val="en-GB" w:eastAsia="zh-TW"/>
        </w:rPr>
        <w:t>（判詞</w:t>
      </w:r>
      <w:r w:rsidRPr="00422632">
        <w:rPr>
          <w:rStyle w:val="FootnoteReference"/>
          <w:sz w:val="20"/>
          <w:vertAlign w:val="baseline"/>
          <w:lang w:val="en-GB" w:eastAsia="x-none"/>
        </w:rPr>
        <w:t>第</w:t>
      </w:r>
      <w:r w:rsidRPr="00422632">
        <w:rPr>
          <w:rStyle w:val="FootnoteReference"/>
          <w:sz w:val="20"/>
          <w:vertAlign w:val="baseline"/>
          <w:lang w:val="en-GB" w:eastAsia="x-none"/>
        </w:rPr>
        <w:t>27</w:t>
      </w:r>
      <w:r w:rsidRPr="00422632">
        <w:rPr>
          <w:sz w:val="20"/>
          <w:lang w:val="en-GB" w:eastAsia="zh-TW"/>
        </w:rPr>
        <w:t>和</w:t>
      </w:r>
      <w:r w:rsidRPr="00422632">
        <w:rPr>
          <w:rStyle w:val="FootnoteReference"/>
          <w:sz w:val="20"/>
          <w:vertAlign w:val="baseline"/>
          <w:lang w:val="en-GB" w:eastAsia="x-none"/>
        </w:rPr>
        <w:t>29</w:t>
      </w:r>
      <w:r w:rsidRPr="00422632">
        <w:rPr>
          <w:rStyle w:val="FootnoteReference"/>
          <w:sz w:val="20"/>
          <w:vertAlign w:val="baseline"/>
          <w:lang w:val="en-GB" w:eastAsia="x-none"/>
        </w:rPr>
        <w:t>段</w:t>
      </w:r>
      <w:r w:rsidRPr="00422632">
        <w:rPr>
          <w:sz w:val="20"/>
          <w:lang w:val="en-GB" w:eastAsia="zh-TW"/>
        </w:rPr>
        <w:t>）。</w:t>
      </w:r>
    </w:p>
  </w:footnote>
  <w:footnote w:id="28">
    <w:p w:rsidR="00A56F23" w:rsidRPr="00422632" w:rsidRDefault="00A56F23" w:rsidP="00F70C4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proofErr w:type="spellStart"/>
      <w:r w:rsidRPr="00422632">
        <w:rPr>
          <w:rStyle w:val="FootnoteReference"/>
          <w:i/>
          <w:sz w:val="20"/>
          <w:vertAlign w:val="baseline"/>
          <w:lang w:val="en-GB" w:eastAsia="x-none"/>
        </w:rPr>
        <w:t>律政司司長</w:t>
      </w:r>
      <w:proofErr w:type="spellEnd"/>
      <w:r w:rsidRPr="00422632">
        <w:rPr>
          <w:rStyle w:val="FootnoteReference"/>
          <w:i/>
          <w:sz w:val="20"/>
          <w:vertAlign w:val="baseline"/>
          <w:lang w:val="en-GB"/>
        </w:rPr>
        <w:t xml:space="preserve"> </w:t>
      </w:r>
      <w:r w:rsidRPr="00422632">
        <w:rPr>
          <w:rStyle w:val="FootnoteReference"/>
          <w:i/>
          <w:sz w:val="20"/>
          <w:vertAlign w:val="baseline"/>
          <w:lang w:val="en-GB" w:eastAsia="x-none"/>
        </w:rPr>
        <w:t>訴</w:t>
      </w:r>
      <w:r w:rsidRPr="00422632">
        <w:rPr>
          <w:i/>
          <w:sz w:val="20"/>
          <w:lang w:val="en-GB"/>
        </w:rPr>
        <w:t xml:space="preserve"> </w:t>
      </w:r>
      <w:r w:rsidRPr="00422632">
        <w:rPr>
          <w:rStyle w:val="FootnoteReference"/>
          <w:i/>
          <w:sz w:val="20"/>
          <w:vertAlign w:val="baseline"/>
          <w:lang w:val="en-GB" w:eastAsia="x-none"/>
        </w:rPr>
        <w:t>SWS</w:t>
      </w:r>
      <w:r w:rsidRPr="00422632">
        <w:rPr>
          <w:rStyle w:val="FootnoteReference"/>
          <w:sz w:val="20"/>
          <w:vertAlign w:val="baseline"/>
          <w:lang w:val="en-GB" w:eastAsia="x-none"/>
        </w:rPr>
        <w:t xml:space="preserve"> [2020] 5 HKC 696</w:t>
      </w:r>
      <w:r w:rsidRPr="00422632">
        <w:rPr>
          <w:sz w:val="20"/>
          <w:lang w:val="en-GB"/>
        </w:rPr>
        <w:t>。</w:t>
      </w:r>
    </w:p>
  </w:footnote>
  <w:footnote w:id="29">
    <w:p w:rsidR="00A56F23" w:rsidRPr="00422632" w:rsidRDefault="00A56F23" w:rsidP="00DC6FC2">
      <w:pPr>
        <w:pStyle w:val="FootnoteText"/>
        <w:ind w:left="720" w:hanging="720"/>
        <w:rPr>
          <w:lang w:eastAsia="zh-TW"/>
        </w:rPr>
      </w:pPr>
      <w:r w:rsidRPr="00422632">
        <w:rPr>
          <w:rStyle w:val="FootnoteReference"/>
          <w:sz w:val="20"/>
        </w:rPr>
        <w:footnoteRef/>
      </w:r>
      <w:r w:rsidRPr="00422632">
        <w:rPr>
          <w:sz w:val="20"/>
          <w:lang w:eastAsia="zh-TW"/>
        </w:rPr>
        <w:t xml:space="preserve"> </w:t>
      </w:r>
      <w:r w:rsidRPr="00422632">
        <w:rPr>
          <w:sz w:val="20"/>
          <w:lang w:eastAsia="zh-TW"/>
        </w:rPr>
        <w:tab/>
      </w:r>
      <w:proofErr w:type="spellStart"/>
      <w:r w:rsidRPr="00422632">
        <w:rPr>
          <w:rStyle w:val="FootnoteReference"/>
          <w:i/>
          <w:sz w:val="20"/>
          <w:vertAlign w:val="baseline"/>
          <w:lang w:val="en-GB" w:eastAsia="x-none"/>
        </w:rPr>
        <w:t>律政司司長</w:t>
      </w:r>
      <w:proofErr w:type="spellEnd"/>
      <w:r w:rsidRPr="00422632">
        <w:rPr>
          <w:i/>
          <w:sz w:val="20"/>
          <w:lang w:val="en-GB" w:eastAsia="zh-TW"/>
        </w:rPr>
        <w:t xml:space="preserve"> </w:t>
      </w:r>
      <w:r w:rsidRPr="00422632">
        <w:rPr>
          <w:i/>
          <w:sz w:val="20"/>
          <w:lang w:val="en-GB" w:eastAsia="zh-HK"/>
        </w:rPr>
        <w:t>與</w:t>
      </w:r>
      <w:r w:rsidRPr="00422632">
        <w:rPr>
          <w:i/>
          <w:sz w:val="20"/>
          <w:lang w:val="en-GB" w:eastAsia="zh-TW"/>
        </w:rPr>
        <w:t xml:space="preserve"> </w:t>
      </w:r>
      <w:proofErr w:type="spellStart"/>
      <w:r w:rsidRPr="00422632">
        <w:rPr>
          <w:rStyle w:val="FootnoteReference"/>
          <w:i/>
          <w:sz w:val="20"/>
          <w:vertAlign w:val="baseline"/>
          <w:lang w:val="en-GB" w:eastAsia="x-none"/>
        </w:rPr>
        <w:t>黃之鋒及另外二人</w:t>
      </w:r>
      <w:proofErr w:type="spellEnd"/>
      <w:r w:rsidRPr="00422632">
        <w:rPr>
          <w:sz w:val="20"/>
          <w:lang w:val="en-GB" w:eastAsia="zh-TW"/>
        </w:rPr>
        <w:t>（</w:t>
      </w:r>
      <w:r w:rsidRPr="00422632">
        <w:rPr>
          <w:sz w:val="20"/>
          <w:lang w:val="en-GB" w:eastAsia="zh-TW"/>
        </w:rPr>
        <w:t>2018</w:t>
      </w:r>
      <w:r w:rsidRPr="00422632">
        <w:rPr>
          <w:sz w:val="20"/>
          <w:lang w:val="en-GB" w:eastAsia="zh-TW"/>
        </w:rPr>
        <w:t>）</w:t>
      </w:r>
      <w:r w:rsidRPr="00422632">
        <w:rPr>
          <w:sz w:val="20"/>
          <w:lang w:val="en-GB" w:eastAsia="zh-TW"/>
        </w:rPr>
        <w:t>21</w:t>
      </w:r>
      <w:r w:rsidRPr="00422632">
        <w:rPr>
          <w:sz w:val="20"/>
          <w:lang w:val="en-GB" w:eastAsia="x-none"/>
        </w:rPr>
        <w:t xml:space="preserve"> </w:t>
      </w:r>
      <w:r w:rsidRPr="00422632">
        <w:rPr>
          <w:sz w:val="20"/>
          <w:lang w:val="en-GB" w:eastAsia="zh-TW"/>
        </w:rPr>
        <w:t>HKCFAR 35</w:t>
      </w:r>
      <w:r w:rsidRPr="00422632">
        <w:rPr>
          <w:sz w:val="20"/>
          <w:lang w:val="en-GB" w:eastAsia="zh-TW"/>
        </w:rPr>
        <w:t>（判詞第</w:t>
      </w:r>
      <w:r w:rsidRPr="00422632">
        <w:rPr>
          <w:sz w:val="20"/>
          <w:lang w:val="en-GB" w:eastAsia="zh-TW"/>
        </w:rPr>
        <w:t>87</w:t>
      </w:r>
      <w:r w:rsidRPr="00422632">
        <w:rPr>
          <w:sz w:val="20"/>
          <w:lang w:val="en-GB" w:eastAsia="zh-TW"/>
        </w:rPr>
        <w:t>頁）。</w:t>
      </w:r>
    </w:p>
  </w:footnote>
  <w:footnote w:id="30">
    <w:p w:rsidR="00A56F23" w:rsidRPr="00422632" w:rsidRDefault="00A56F23" w:rsidP="00850310">
      <w:pPr>
        <w:pStyle w:val="FootnoteText"/>
        <w:ind w:left="720" w:hanging="720"/>
        <w:rPr>
          <w:sz w:val="20"/>
        </w:rPr>
      </w:pPr>
      <w:r w:rsidRPr="00422632">
        <w:rPr>
          <w:rStyle w:val="FootnoteReference"/>
          <w:sz w:val="20"/>
        </w:rPr>
        <w:footnoteRef/>
      </w:r>
      <w:r w:rsidRPr="00422632">
        <w:rPr>
          <w:sz w:val="20"/>
        </w:rPr>
        <w:t xml:space="preserve"> </w:t>
      </w:r>
      <w:r w:rsidRPr="00422632">
        <w:rPr>
          <w:sz w:val="20"/>
        </w:rPr>
        <w:tab/>
      </w:r>
      <w:r w:rsidRPr="00422632">
        <w:rPr>
          <w:i/>
          <w:sz w:val="20"/>
        </w:rPr>
        <w:t xml:space="preserve">SJ v Li Man </w:t>
      </w:r>
      <w:proofErr w:type="spellStart"/>
      <w:r w:rsidRPr="00422632">
        <w:rPr>
          <w:i/>
          <w:sz w:val="20"/>
        </w:rPr>
        <w:t>Biu</w:t>
      </w:r>
      <w:proofErr w:type="spellEnd"/>
      <w:r w:rsidRPr="00422632">
        <w:rPr>
          <w:i/>
          <w:sz w:val="20"/>
        </w:rPr>
        <w:t xml:space="preserve"> &amp; </w:t>
      </w:r>
      <w:proofErr w:type="spellStart"/>
      <w:r w:rsidRPr="00422632">
        <w:rPr>
          <w:i/>
          <w:sz w:val="20"/>
        </w:rPr>
        <w:t>Ors</w:t>
      </w:r>
      <w:proofErr w:type="spellEnd"/>
      <w:r w:rsidRPr="00422632">
        <w:rPr>
          <w:sz w:val="20"/>
        </w:rPr>
        <w:t xml:space="preserve"> CAAR 4/2000</w:t>
      </w:r>
      <w:r w:rsidRPr="00422632">
        <w:rPr>
          <w:sz w:val="20"/>
          <w:lang w:val="en-GB"/>
        </w:rPr>
        <w:t>（判詞第</w:t>
      </w:r>
      <w:r w:rsidRPr="00422632">
        <w:rPr>
          <w:sz w:val="20"/>
          <w:lang w:val="en-GB"/>
        </w:rPr>
        <w:t>12</w:t>
      </w:r>
      <w:r w:rsidRPr="00422632">
        <w:rPr>
          <w:sz w:val="20"/>
          <w:lang w:val="en-GB"/>
        </w:rPr>
        <w:t>頁最後一段和第</w:t>
      </w:r>
      <w:r w:rsidRPr="00422632">
        <w:rPr>
          <w:sz w:val="20"/>
          <w:lang w:val="en-GB"/>
        </w:rPr>
        <w:t>13</w:t>
      </w:r>
      <w:r w:rsidRPr="00422632">
        <w:rPr>
          <w:sz w:val="20"/>
          <w:lang w:val="en-GB"/>
        </w:rPr>
        <w:t>頁第一段）；</w:t>
      </w:r>
      <w:r w:rsidRPr="00422632">
        <w:rPr>
          <w:i/>
          <w:sz w:val="20"/>
          <w:lang w:val="en-GB"/>
        </w:rPr>
        <w:t xml:space="preserve">AG v </w:t>
      </w:r>
      <w:proofErr w:type="spellStart"/>
      <w:r w:rsidRPr="00422632">
        <w:rPr>
          <w:i/>
          <w:sz w:val="20"/>
          <w:lang w:val="en-GB"/>
        </w:rPr>
        <w:t>Yau</w:t>
      </w:r>
      <w:proofErr w:type="spellEnd"/>
      <w:r w:rsidRPr="00422632">
        <w:rPr>
          <w:i/>
          <w:sz w:val="20"/>
          <w:lang w:val="en-GB"/>
        </w:rPr>
        <w:t xml:space="preserve"> Wing Hong</w:t>
      </w:r>
      <w:r w:rsidRPr="00422632">
        <w:rPr>
          <w:sz w:val="20"/>
          <w:lang w:val="en-GB"/>
        </w:rPr>
        <w:t xml:space="preserve"> [1995] 3 HKC 95</w:t>
      </w:r>
      <w:r w:rsidRPr="00422632">
        <w:rPr>
          <w:sz w:val="20"/>
          <w:lang w:val="en-GB"/>
        </w:rPr>
        <w:t>（判詞第</w:t>
      </w:r>
      <w:r w:rsidRPr="00422632">
        <w:rPr>
          <w:sz w:val="20"/>
          <w:lang w:val="en-GB"/>
        </w:rPr>
        <w:t>98F</w:t>
      </w:r>
      <w:r w:rsidRPr="00422632">
        <w:rPr>
          <w:sz w:val="20"/>
          <w:lang w:val="en-GB"/>
        </w:rPr>
        <w:t>至</w:t>
      </w:r>
      <w:r w:rsidRPr="00422632">
        <w:rPr>
          <w:sz w:val="20"/>
          <w:lang w:val="en-GB"/>
        </w:rPr>
        <w:t>G</w:t>
      </w:r>
      <w:r w:rsidRPr="00422632">
        <w:rPr>
          <w:sz w:val="20"/>
          <w:lang w:val="en-GB"/>
        </w:rPr>
        <w:t>）。</w:t>
      </w:r>
    </w:p>
  </w:footnote>
  <w:footnote w:id="31">
    <w:p w:rsidR="00A56F23" w:rsidRPr="00422632" w:rsidRDefault="00A56F23" w:rsidP="00F70C4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zh-TW"/>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r w:rsidRPr="00422632">
        <w:rPr>
          <w:rStyle w:val="FootnoteReference"/>
          <w:i/>
          <w:sz w:val="20"/>
          <w:vertAlign w:val="baseline"/>
          <w:lang w:val="en-GB" w:eastAsia="x-none"/>
        </w:rPr>
        <w:t xml:space="preserve">HKSAR v Tang </w:t>
      </w:r>
      <w:proofErr w:type="spellStart"/>
      <w:r w:rsidRPr="00422632">
        <w:rPr>
          <w:rStyle w:val="FootnoteReference"/>
          <w:i/>
          <w:sz w:val="20"/>
          <w:vertAlign w:val="baseline"/>
          <w:lang w:val="en-GB" w:eastAsia="x-none"/>
        </w:rPr>
        <w:t>Ho</w:t>
      </w:r>
      <w:proofErr w:type="spellEnd"/>
      <w:r w:rsidRPr="00422632">
        <w:rPr>
          <w:rStyle w:val="FootnoteReference"/>
          <w:i/>
          <w:sz w:val="20"/>
          <w:vertAlign w:val="baseline"/>
          <w:lang w:val="en-GB" w:eastAsia="x-none"/>
        </w:rPr>
        <w:t xml:space="preserve"> Yin</w:t>
      </w:r>
      <w:r w:rsidRPr="00422632">
        <w:rPr>
          <w:rStyle w:val="FootnoteReference"/>
          <w:sz w:val="20"/>
          <w:vertAlign w:val="baseline"/>
          <w:lang w:val="en-GB" w:eastAsia="x-none"/>
        </w:rPr>
        <w:t xml:space="preserve"> [2019] 3 HKLRD 502</w:t>
      </w:r>
      <w:r w:rsidRPr="00422632">
        <w:rPr>
          <w:sz w:val="20"/>
          <w:lang w:val="en-GB" w:eastAsia="zh-TW"/>
        </w:rPr>
        <w:t>（判詞</w:t>
      </w:r>
      <w:r w:rsidRPr="00422632">
        <w:rPr>
          <w:rStyle w:val="FootnoteReference"/>
          <w:sz w:val="20"/>
          <w:vertAlign w:val="baseline"/>
          <w:lang w:val="en-GB" w:eastAsia="x-none"/>
        </w:rPr>
        <w:t>第</w:t>
      </w:r>
      <w:r w:rsidRPr="00422632">
        <w:rPr>
          <w:rStyle w:val="FootnoteReference"/>
          <w:sz w:val="20"/>
          <w:vertAlign w:val="baseline"/>
          <w:lang w:val="en-GB" w:eastAsia="x-none"/>
        </w:rPr>
        <w:t>34</w:t>
      </w:r>
      <w:r w:rsidRPr="00422632">
        <w:rPr>
          <w:sz w:val="20"/>
          <w:lang w:val="en-GB" w:eastAsia="zh-TW"/>
        </w:rPr>
        <w:t>和</w:t>
      </w:r>
      <w:r w:rsidRPr="00422632">
        <w:rPr>
          <w:rStyle w:val="FootnoteReference"/>
          <w:sz w:val="20"/>
          <w:vertAlign w:val="baseline"/>
          <w:lang w:val="en-GB" w:eastAsia="x-none"/>
        </w:rPr>
        <w:t>35</w:t>
      </w:r>
      <w:r w:rsidRPr="00422632">
        <w:rPr>
          <w:rStyle w:val="FootnoteReference"/>
          <w:sz w:val="20"/>
          <w:vertAlign w:val="baseline"/>
          <w:lang w:val="en-GB" w:eastAsia="x-none"/>
        </w:rPr>
        <w:t>段</w:t>
      </w:r>
      <w:r w:rsidRPr="00422632">
        <w:rPr>
          <w:sz w:val="20"/>
          <w:lang w:val="en-GB" w:eastAsia="zh-TW"/>
        </w:rPr>
        <w:t>）。</w:t>
      </w:r>
    </w:p>
  </w:footnote>
  <w:footnote w:id="32">
    <w:p w:rsidR="00A56F23" w:rsidRPr="00422632" w:rsidRDefault="00A56F23" w:rsidP="00F70C4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r w:rsidRPr="00422632">
        <w:rPr>
          <w:rStyle w:val="FootnoteReference"/>
          <w:i/>
          <w:sz w:val="20"/>
          <w:vertAlign w:val="baseline"/>
          <w:lang w:val="en-GB" w:eastAsia="x-none"/>
        </w:rPr>
        <w:t xml:space="preserve">AG v Poon Chi </w:t>
      </w:r>
      <w:proofErr w:type="spellStart"/>
      <w:r w:rsidRPr="00422632">
        <w:rPr>
          <w:rStyle w:val="FootnoteReference"/>
          <w:i/>
          <w:sz w:val="20"/>
          <w:vertAlign w:val="baseline"/>
          <w:lang w:val="en-GB" w:eastAsia="x-none"/>
        </w:rPr>
        <w:t>Tak</w:t>
      </w:r>
      <w:proofErr w:type="spellEnd"/>
      <w:r w:rsidRPr="00422632">
        <w:rPr>
          <w:rStyle w:val="FootnoteReference"/>
          <w:sz w:val="20"/>
          <w:vertAlign w:val="baseline"/>
          <w:lang w:val="en-GB" w:eastAsia="x-none"/>
        </w:rPr>
        <w:t xml:space="preserve"> [1987] HKLR 54</w:t>
      </w:r>
      <w:r w:rsidRPr="00422632">
        <w:rPr>
          <w:sz w:val="20"/>
          <w:lang w:eastAsia="zh-TW"/>
        </w:rPr>
        <w:t>（判詞第</w:t>
      </w:r>
      <w:r w:rsidRPr="00422632">
        <w:rPr>
          <w:rStyle w:val="FootnoteReference"/>
          <w:sz w:val="20"/>
          <w:vertAlign w:val="baseline"/>
          <w:lang w:val="en-GB" w:eastAsia="x-none"/>
        </w:rPr>
        <w:t>55</w:t>
      </w:r>
      <w:r w:rsidRPr="00422632">
        <w:rPr>
          <w:sz w:val="20"/>
          <w:lang w:eastAsia="zh-TW"/>
        </w:rPr>
        <w:t>頁</w:t>
      </w:r>
      <w:r w:rsidRPr="00422632">
        <w:rPr>
          <w:rStyle w:val="FootnoteReference"/>
          <w:sz w:val="20"/>
          <w:vertAlign w:val="baseline"/>
          <w:lang w:val="en-GB" w:eastAsia="x-none"/>
        </w:rPr>
        <w:t>H</w:t>
      </w:r>
      <w:r w:rsidRPr="00422632">
        <w:rPr>
          <w:sz w:val="20"/>
          <w:lang w:val="en-GB" w:eastAsia="zh-TW"/>
        </w:rPr>
        <w:t>至</w:t>
      </w:r>
      <w:r w:rsidRPr="00422632">
        <w:rPr>
          <w:rStyle w:val="FootnoteReference"/>
          <w:sz w:val="20"/>
          <w:vertAlign w:val="baseline"/>
          <w:lang w:val="en-GB" w:eastAsia="x-none"/>
        </w:rPr>
        <w:t>I</w:t>
      </w:r>
      <w:r w:rsidRPr="00422632">
        <w:rPr>
          <w:sz w:val="20"/>
          <w:lang w:eastAsia="zh-TW"/>
        </w:rPr>
        <w:t>）。</w:t>
      </w:r>
    </w:p>
  </w:footnote>
  <w:footnote w:id="33">
    <w:p w:rsidR="00A56F23" w:rsidRPr="00422632" w:rsidRDefault="00A56F23" w:rsidP="00A25A9C">
      <w:pPr>
        <w:pStyle w:val="FootnoteText"/>
        <w:tabs>
          <w:tab w:val="clear" w:pos="4320"/>
          <w:tab w:val="clear" w:pos="9072"/>
          <w:tab w:val="center" w:pos="3946"/>
          <w:tab w:val="center" w:pos="4234"/>
          <w:tab w:val="right" w:pos="8453"/>
        </w:tabs>
        <w:spacing w:after="0"/>
        <w:ind w:left="720" w:hanging="720"/>
        <w:jc w:val="both"/>
        <w:rPr>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rStyle w:val="FootnoteReference"/>
          <w:i/>
          <w:sz w:val="20"/>
          <w:vertAlign w:val="baseline"/>
          <w:lang w:val="en-GB" w:eastAsia="x-none"/>
        </w:rPr>
        <w:t xml:space="preserve">R v Nguyen </w:t>
      </w:r>
      <w:proofErr w:type="spellStart"/>
      <w:r w:rsidRPr="00422632">
        <w:rPr>
          <w:rStyle w:val="FootnoteReference"/>
          <w:i/>
          <w:sz w:val="20"/>
          <w:vertAlign w:val="baseline"/>
          <w:lang w:val="en-GB" w:eastAsia="x-none"/>
        </w:rPr>
        <w:t>Quang</w:t>
      </w:r>
      <w:proofErr w:type="spellEnd"/>
      <w:r w:rsidRPr="00422632">
        <w:rPr>
          <w:rStyle w:val="FootnoteReference"/>
          <w:i/>
          <w:sz w:val="20"/>
          <w:vertAlign w:val="baseline"/>
          <w:lang w:val="en-GB" w:eastAsia="x-none"/>
        </w:rPr>
        <w:t xml:space="preserve"> Thong &amp; </w:t>
      </w:r>
      <w:proofErr w:type="spellStart"/>
      <w:r w:rsidRPr="00422632">
        <w:rPr>
          <w:rStyle w:val="FootnoteReference"/>
          <w:i/>
          <w:sz w:val="20"/>
          <w:vertAlign w:val="baseline"/>
          <w:lang w:val="en-GB" w:eastAsia="x-none"/>
        </w:rPr>
        <w:t>Ors</w:t>
      </w:r>
      <w:proofErr w:type="spellEnd"/>
      <w:r w:rsidRPr="00422632">
        <w:rPr>
          <w:rStyle w:val="FootnoteReference"/>
          <w:sz w:val="20"/>
          <w:vertAlign w:val="baseline"/>
          <w:lang w:val="en-GB" w:eastAsia="x-none"/>
        </w:rPr>
        <w:t xml:space="preserve"> [1992] 2 HKCLR10</w:t>
      </w:r>
      <w:r w:rsidRPr="00422632">
        <w:rPr>
          <w:sz w:val="20"/>
          <w:lang w:val="en-GB" w:eastAsia="zh-TW"/>
        </w:rPr>
        <w:t>（判詞第</w:t>
      </w:r>
      <w:r w:rsidRPr="00422632">
        <w:rPr>
          <w:rStyle w:val="FootnoteReference"/>
          <w:sz w:val="20"/>
          <w:vertAlign w:val="baseline"/>
          <w:lang w:val="en-GB" w:eastAsia="x-none"/>
        </w:rPr>
        <w:t>13</w:t>
      </w:r>
      <w:r w:rsidRPr="00422632">
        <w:rPr>
          <w:sz w:val="20"/>
          <w:lang w:val="en-GB" w:eastAsia="zh-TW"/>
        </w:rPr>
        <w:t>頁</w:t>
      </w:r>
      <w:r w:rsidRPr="00422632">
        <w:rPr>
          <w:rStyle w:val="FootnoteReference"/>
          <w:sz w:val="20"/>
          <w:vertAlign w:val="baseline"/>
          <w:lang w:val="en-GB" w:eastAsia="x-none"/>
        </w:rPr>
        <w:t>第</w:t>
      </w:r>
      <w:r w:rsidRPr="00422632">
        <w:rPr>
          <w:rStyle w:val="FootnoteReference"/>
          <w:sz w:val="20"/>
          <w:vertAlign w:val="baseline"/>
          <w:lang w:val="en-GB" w:eastAsia="x-none"/>
        </w:rPr>
        <w:t>5</w:t>
      </w:r>
      <w:r w:rsidRPr="00422632">
        <w:rPr>
          <w:rStyle w:val="FootnoteReference"/>
          <w:sz w:val="20"/>
          <w:vertAlign w:val="baseline"/>
          <w:lang w:val="en-GB" w:eastAsia="x-none"/>
        </w:rPr>
        <w:t>行</w:t>
      </w:r>
      <w:r w:rsidRPr="00422632">
        <w:rPr>
          <w:sz w:val="20"/>
          <w:lang w:val="en-GB" w:eastAsia="zh-TW"/>
        </w:rPr>
        <w:t>）。</w:t>
      </w:r>
    </w:p>
  </w:footnote>
  <w:footnote w:id="34">
    <w:p w:rsidR="00A56F23" w:rsidRPr="00422632" w:rsidRDefault="00A56F23" w:rsidP="00221C76">
      <w:pPr>
        <w:pStyle w:val="FootnoteText"/>
        <w:ind w:left="720" w:hanging="720"/>
        <w:rPr>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rStyle w:val="FootnoteReference"/>
          <w:i/>
          <w:sz w:val="20"/>
          <w:vertAlign w:val="baseline"/>
          <w:lang w:val="en-GB" w:eastAsia="x-none"/>
        </w:rPr>
        <w:t xml:space="preserve">AG v Jim Chong </w:t>
      </w:r>
      <w:proofErr w:type="spellStart"/>
      <w:r w:rsidRPr="00422632">
        <w:rPr>
          <w:rStyle w:val="FootnoteReference"/>
          <w:i/>
          <w:sz w:val="20"/>
          <w:vertAlign w:val="baseline"/>
          <w:lang w:val="en-GB" w:eastAsia="x-none"/>
        </w:rPr>
        <w:t>Shing</w:t>
      </w:r>
      <w:proofErr w:type="spellEnd"/>
      <w:r w:rsidRPr="00422632">
        <w:rPr>
          <w:rStyle w:val="FootnoteReference"/>
          <w:sz w:val="20"/>
          <w:vertAlign w:val="baseline"/>
          <w:lang w:val="en-GB" w:eastAsia="x-none"/>
        </w:rPr>
        <w:t xml:space="preserve"> [1990] 1 HKLR 131</w:t>
      </w:r>
      <w:r w:rsidRPr="00422632">
        <w:rPr>
          <w:sz w:val="20"/>
          <w:lang w:val="en-GB" w:eastAsia="zh-TW"/>
        </w:rPr>
        <w:t>（判詞第</w:t>
      </w:r>
      <w:r w:rsidRPr="00422632">
        <w:rPr>
          <w:rStyle w:val="FootnoteReference"/>
          <w:sz w:val="20"/>
          <w:vertAlign w:val="baseline"/>
          <w:lang w:val="en-GB" w:eastAsia="x-none"/>
        </w:rPr>
        <w:t>152</w:t>
      </w:r>
      <w:r w:rsidRPr="00422632">
        <w:rPr>
          <w:sz w:val="20"/>
          <w:lang w:val="en-GB" w:eastAsia="zh-TW"/>
        </w:rPr>
        <w:t>頁</w:t>
      </w:r>
      <w:r w:rsidRPr="00422632">
        <w:rPr>
          <w:rStyle w:val="FootnoteReference"/>
          <w:sz w:val="20"/>
          <w:vertAlign w:val="baseline"/>
          <w:lang w:val="en-GB" w:eastAsia="x-none"/>
        </w:rPr>
        <w:t>C</w:t>
      </w:r>
      <w:r w:rsidRPr="00422632">
        <w:rPr>
          <w:sz w:val="20"/>
          <w:lang w:val="en-GB" w:eastAsia="zh-TW"/>
        </w:rPr>
        <w:t>至</w:t>
      </w:r>
      <w:r w:rsidRPr="00422632">
        <w:rPr>
          <w:rStyle w:val="FootnoteReference"/>
          <w:sz w:val="20"/>
          <w:vertAlign w:val="baseline"/>
          <w:lang w:val="en-GB" w:eastAsia="x-none"/>
        </w:rPr>
        <w:t>F</w:t>
      </w:r>
      <w:r w:rsidRPr="00422632">
        <w:rPr>
          <w:sz w:val="20"/>
          <w:lang w:val="en-GB" w:eastAsia="zh-TW"/>
        </w:rPr>
        <w:t>）。</w:t>
      </w:r>
    </w:p>
  </w:footnote>
  <w:footnote w:id="35">
    <w:p w:rsidR="00A56F23" w:rsidRPr="00422632" w:rsidRDefault="00A56F23" w:rsidP="00BA5B14">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劉大律師的原用語：答辯人書面</w:t>
      </w:r>
      <w:proofErr w:type="gramStart"/>
      <w:r w:rsidRPr="00422632">
        <w:rPr>
          <w:sz w:val="20"/>
          <w:lang w:eastAsia="zh-TW"/>
        </w:rPr>
        <w:t>陳詞第</w:t>
      </w:r>
      <w:r w:rsidRPr="00422632">
        <w:rPr>
          <w:sz w:val="20"/>
          <w:lang w:val="en-GB" w:eastAsia="zh-TW"/>
        </w:rPr>
        <w:t>11.1</w:t>
      </w:r>
      <w:r w:rsidRPr="00422632">
        <w:rPr>
          <w:sz w:val="20"/>
          <w:lang w:val="en-GB" w:eastAsia="zh-TW"/>
        </w:rPr>
        <w:t>段</w:t>
      </w:r>
      <w:proofErr w:type="gramEnd"/>
      <w:r w:rsidRPr="00422632">
        <w:rPr>
          <w:sz w:val="20"/>
          <w:lang w:val="en-GB" w:eastAsia="zh-TW"/>
        </w:rPr>
        <w:t>。</w:t>
      </w:r>
    </w:p>
  </w:footnote>
  <w:footnote w:id="36">
    <w:p w:rsidR="00A56F23" w:rsidRPr="00422632" w:rsidRDefault="00A56F23" w:rsidP="006411B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22632">
        <w:rPr>
          <w:rStyle w:val="FootnoteReference"/>
          <w:sz w:val="20"/>
          <w:lang w:val="en-GB" w:eastAsia="x-none"/>
        </w:rPr>
        <w:footnoteRef/>
      </w:r>
      <w:r w:rsidRPr="00422632">
        <w:rPr>
          <w:rStyle w:val="FootnoteReference"/>
          <w:sz w:val="20"/>
          <w:lang w:val="en-GB" w:eastAsia="x-none"/>
        </w:rPr>
        <w:t xml:space="preserve"> </w:t>
      </w:r>
      <w:r w:rsidRPr="00422632">
        <w:rPr>
          <w:sz w:val="20"/>
          <w:lang w:val="en-GB" w:eastAsia="x-none"/>
        </w:rPr>
        <w:tab/>
      </w:r>
      <w:proofErr w:type="spellStart"/>
      <w:r w:rsidRPr="00422632">
        <w:rPr>
          <w:rStyle w:val="FootnoteReference"/>
          <w:i/>
          <w:sz w:val="20"/>
          <w:vertAlign w:val="baseline"/>
          <w:lang w:val="en-GB" w:eastAsia="x-none"/>
        </w:rPr>
        <w:t>香港特別行政區</w:t>
      </w:r>
      <w:proofErr w:type="spellEnd"/>
      <w:r w:rsidRPr="00422632">
        <w:rPr>
          <w:i/>
          <w:sz w:val="20"/>
          <w:lang w:val="en-GB"/>
        </w:rPr>
        <w:t xml:space="preserve"> </w:t>
      </w:r>
      <w:r w:rsidRPr="00422632">
        <w:rPr>
          <w:rStyle w:val="FootnoteReference"/>
          <w:i/>
          <w:sz w:val="20"/>
          <w:vertAlign w:val="baseline"/>
          <w:lang w:val="en-GB" w:eastAsia="x-none"/>
        </w:rPr>
        <w:t>訴</w:t>
      </w:r>
      <w:r w:rsidRPr="00422632">
        <w:rPr>
          <w:i/>
          <w:sz w:val="20"/>
          <w:lang w:val="en-GB"/>
        </w:rPr>
        <w:t xml:space="preserve"> </w:t>
      </w:r>
      <w:proofErr w:type="spellStart"/>
      <w:r w:rsidRPr="00422632">
        <w:rPr>
          <w:rStyle w:val="FootnoteReference"/>
          <w:i/>
          <w:sz w:val="20"/>
          <w:vertAlign w:val="baseline"/>
          <w:lang w:val="en-GB" w:eastAsia="x-none"/>
        </w:rPr>
        <w:t>梁菀晴</w:t>
      </w:r>
      <w:proofErr w:type="spellEnd"/>
      <w:r w:rsidRPr="00422632">
        <w:rPr>
          <w:rStyle w:val="FootnoteReference"/>
          <w:sz w:val="20"/>
          <w:vertAlign w:val="baseline"/>
          <w:lang w:val="en-GB" w:eastAsia="x-none"/>
        </w:rPr>
        <w:t xml:space="preserve"> DCCC 1017/2018 (2019</w:t>
      </w:r>
      <w:r w:rsidRPr="00422632">
        <w:rPr>
          <w:rStyle w:val="FootnoteReference"/>
          <w:sz w:val="20"/>
          <w:vertAlign w:val="baseline"/>
          <w:lang w:val="en-GB" w:eastAsia="x-none"/>
        </w:rPr>
        <w:t>年</w:t>
      </w:r>
      <w:r w:rsidRPr="00422632">
        <w:rPr>
          <w:rStyle w:val="FootnoteReference"/>
          <w:sz w:val="20"/>
          <w:vertAlign w:val="baseline"/>
          <w:lang w:val="en-GB" w:eastAsia="x-none"/>
        </w:rPr>
        <w:t>9</w:t>
      </w:r>
      <w:r w:rsidRPr="00422632">
        <w:rPr>
          <w:rStyle w:val="FootnoteReference"/>
          <w:sz w:val="20"/>
          <w:vertAlign w:val="baseline"/>
          <w:lang w:val="en-GB" w:eastAsia="x-none"/>
        </w:rPr>
        <w:t>月</w:t>
      </w:r>
      <w:r w:rsidRPr="00422632">
        <w:rPr>
          <w:rStyle w:val="FootnoteReference"/>
          <w:sz w:val="20"/>
          <w:vertAlign w:val="baseline"/>
          <w:lang w:val="en-GB" w:eastAsia="x-none"/>
        </w:rPr>
        <w:t>20</w:t>
      </w:r>
      <w:r w:rsidRPr="00422632">
        <w:rPr>
          <w:rStyle w:val="FootnoteReference"/>
          <w:sz w:val="20"/>
          <w:vertAlign w:val="baseline"/>
          <w:lang w:val="en-GB" w:eastAsia="x-none"/>
        </w:rPr>
        <w:t>日</w:t>
      </w:r>
      <w:r w:rsidRPr="00422632">
        <w:rPr>
          <w:rStyle w:val="FootnoteReference"/>
          <w:sz w:val="20"/>
          <w:vertAlign w:val="baseline"/>
          <w:lang w:val="en-GB" w:eastAsia="x-none"/>
        </w:rPr>
        <w:t xml:space="preserve">); </w:t>
      </w:r>
      <w:proofErr w:type="spellStart"/>
      <w:r w:rsidRPr="00422632">
        <w:rPr>
          <w:rStyle w:val="FootnoteReference"/>
          <w:i/>
          <w:sz w:val="20"/>
          <w:vertAlign w:val="baseline"/>
          <w:lang w:val="en-GB" w:eastAsia="x-none"/>
        </w:rPr>
        <w:t>香港特別行政區</w:t>
      </w:r>
      <w:proofErr w:type="spellEnd"/>
      <w:r w:rsidRPr="00422632">
        <w:rPr>
          <w:i/>
          <w:sz w:val="20"/>
          <w:lang w:val="en-GB"/>
        </w:rPr>
        <w:t xml:space="preserve"> </w:t>
      </w:r>
      <w:r w:rsidRPr="00422632">
        <w:rPr>
          <w:rStyle w:val="FootnoteReference"/>
          <w:i/>
          <w:sz w:val="20"/>
          <w:vertAlign w:val="baseline"/>
          <w:lang w:val="en-GB" w:eastAsia="x-none"/>
        </w:rPr>
        <w:t>訴</w:t>
      </w:r>
      <w:r w:rsidRPr="00422632">
        <w:rPr>
          <w:i/>
          <w:sz w:val="20"/>
          <w:lang w:val="en-GB"/>
        </w:rPr>
        <w:t xml:space="preserve"> </w:t>
      </w:r>
      <w:proofErr w:type="spellStart"/>
      <w:r w:rsidRPr="00422632">
        <w:rPr>
          <w:rStyle w:val="FootnoteReference"/>
          <w:i/>
          <w:sz w:val="20"/>
          <w:vertAlign w:val="baseline"/>
          <w:lang w:val="en-GB" w:eastAsia="x-none"/>
        </w:rPr>
        <w:t>朱</w:t>
      </w:r>
      <w:r w:rsidRPr="00FA3DC8">
        <w:rPr>
          <w:rFonts w:ascii="宋体" w:hAnsi="宋体" w:hint="eastAsia"/>
          <w:i/>
          <w:sz w:val="20"/>
          <w:lang w:val="en-GB" w:eastAsia="zh-HK"/>
        </w:rPr>
        <w:t>嘉</w:t>
      </w:r>
      <w:proofErr w:type="spellEnd"/>
      <w:r w:rsidRPr="00422632">
        <w:rPr>
          <w:rStyle w:val="FootnoteReference"/>
          <w:i/>
          <w:sz w:val="20"/>
          <w:vertAlign w:val="baseline"/>
          <w:lang w:val="en-GB" w:eastAsia="x-none"/>
        </w:rPr>
        <w:t>俊</w:t>
      </w:r>
      <w:r w:rsidRPr="00422632">
        <w:rPr>
          <w:rStyle w:val="FootnoteReference"/>
          <w:sz w:val="20"/>
          <w:vertAlign w:val="baseline"/>
          <w:lang w:val="en-GB" w:eastAsia="x-none"/>
        </w:rPr>
        <w:t xml:space="preserve"> DCCC 506/</w:t>
      </w:r>
      <w:r w:rsidRPr="00422632">
        <w:rPr>
          <w:sz w:val="20"/>
          <w:lang w:val="en-GB" w:eastAsia="x-none"/>
        </w:rPr>
        <w:t>2017</w:t>
      </w:r>
      <w:r w:rsidRPr="00422632">
        <w:rPr>
          <w:rStyle w:val="FootnoteReference"/>
          <w:sz w:val="20"/>
          <w:vertAlign w:val="baseline"/>
          <w:lang w:val="en-GB" w:eastAsia="x-none"/>
        </w:rPr>
        <w:t xml:space="preserve"> (201</w:t>
      </w:r>
      <w:r w:rsidRPr="00422632">
        <w:rPr>
          <w:sz w:val="20"/>
          <w:lang w:val="en-GB" w:eastAsia="x-none"/>
        </w:rPr>
        <w:t>7</w:t>
      </w:r>
      <w:r w:rsidRPr="00422632">
        <w:rPr>
          <w:rStyle w:val="FootnoteReference"/>
          <w:sz w:val="20"/>
          <w:vertAlign w:val="baseline"/>
          <w:lang w:val="en-GB" w:eastAsia="x-none"/>
        </w:rPr>
        <w:t>年</w:t>
      </w:r>
      <w:r w:rsidRPr="00422632">
        <w:rPr>
          <w:rStyle w:val="FootnoteReference"/>
          <w:sz w:val="20"/>
          <w:vertAlign w:val="baseline"/>
          <w:lang w:val="en-GB" w:eastAsia="x-none"/>
        </w:rPr>
        <w:t>10</w:t>
      </w:r>
      <w:r w:rsidRPr="00422632">
        <w:rPr>
          <w:rStyle w:val="FootnoteReference"/>
          <w:sz w:val="20"/>
          <w:vertAlign w:val="baseline"/>
          <w:lang w:val="en-GB" w:eastAsia="x-none"/>
        </w:rPr>
        <w:t>月</w:t>
      </w:r>
      <w:r w:rsidRPr="00422632">
        <w:rPr>
          <w:rStyle w:val="FootnoteReference"/>
          <w:sz w:val="20"/>
          <w:vertAlign w:val="baseline"/>
          <w:lang w:val="en-GB" w:eastAsia="x-none"/>
        </w:rPr>
        <w:t>11</w:t>
      </w:r>
      <w:r w:rsidRPr="00422632">
        <w:rPr>
          <w:rStyle w:val="FootnoteReference"/>
          <w:sz w:val="20"/>
          <w:vertAlign w:val="baseline"/>
          <w:lang w:val="en-GB" w:eastAsia="x-none"/>
        </w:rPr>
        <w:t>日</w:t>
      </w:r>
      <w:r w:rsidRPr="00422632">
        <w:rPr>
          <w:rStyle w:val="FootnoteReference"/>
          <w:sz w:val="20"/>
          <w:vertAlign w:val="baseline"/>
          <w:lang w:val="en-GB" w:eastAsia="x-none"/>
        </w:rPr>
        <w:t xml:space="preserve">); </w:t>
      </w:r>
      <w:proofErr w:type="spellStart"/>
      <w:r w:rsidRPr="00422632">
        <w:rPr>
          <w:rStyle w:val="FootnoteReference"/>
          <w:i/>
          <w:sz w:val="20"/>
          <w:vertAlign w:val="baseline"/>
          <w:lang w:val="en-GB" w:eastAsia="x-none"/>
        </w:rPr>
        <w:t>香港特別行政區</w:t>
      </w:r>
      <w:proofErr w:type="spellEnd"/>
      <w:r w:rsidRPr="00422632">
        <w:rPr>
          <w:i/>
          <w:sz w:val="20"/>
          <w:lang w:val="en-GB"/>
        </w:rPr>
        <w:t xml:space="preserve"> </w:t>
      </w:r>
      <w:r w:rsidRPr="00422632">
        <w:rPr>
          <w:rStyle w:val="FootnoteReference"/>
          <w:i/>
          <w:sz w:val="20"/>
          <w:vertAlign w:val="baseline"/>
          <w:lang w:val="en-GB" w:eastAsia="x-none"/>
        </w:rPr>
        <w:t>訴</w:t>
      </w:r>
      <w:r w:rsidRPr="00422632">
        <w:rPr>
          <w:i/>
          <w:sz w:val="20"/>
          <w:lang w:val="en-GB"/>
        </w:rPr>
        <w:t xml:space="preserve"> </w:t>
      </w:r>
      <w:proofErr w:type="spellStart"/>
      <w:r w:rsidRPr="00422632">
        <w:rPr>
          <w:rStyle w:val="FootnoteReference"/>
          <w:i/>
          <w:sz w:val="20"/>
          <w:vertAlign w:val="baseline"/>
          <w:lang w:val="en-GB" w:eastAsia="x-none"/>
        </w:rPr>
        <w:t>余卓翹及另一人</w:t>
      </w:r>
      <w:proofErr w:type="spellEnd"/>
      <w:r w:rsidRPr="00422632">
        <w:rPr>
          <w:rStyle w:val="FootnoteReference"/>
          <w:sz w:val="20"/>
          <w:vertAlign w:val="baseline"/>
          <w:lang w:val="en-GB" w:eastAsia="x-none"/>
        </w:rPr>
        <w:t xml:space="preserve"> DCCC 314/2015 (2015</w:t>
      </w:r>
      <w:r w:rsidRPr="00422632">
        <w:rPr>
          <w:rStyle w:val="FootnoteReference"/>
          <w:sz w:val="20"/>
          <w:vertAlign w:val="baseline"/>
          <w:lang w:val="en-GB" w:eastAsia="x-none"/>
        </w:rPr>
        <w:t>年</w:t>
      </w:r>
      <w:r w:rsidRPr="00422632">
        <w:rPr>
          <w:rStyle w:val="FootnoteReference"/>
          <w:sz w:val="20"/>
          <w:vertAlign w:val="baseline"/>
          <w:lang w:val="en-GB" w:eastAsia="x-none"/>
        </w:rPr>
        <w:t>9</w:t>
      </w:r>
      <w:r w:rsidRPr="00422632">
        <w:rPr>
          <w:rStyle w:val="FootnoteReference"/>
          <w:sz w:val="20"/>
          <w:vertAlign w:val="baseline"/>
          <w:lang w:val="en-GB" w:eastAsia="x-none"/>
        </w:rPr>
        <w:t>月</w:t>
      </w:r>
      <w:r w:rsidRPr="00422632">
        <w:rPr>
          <w:rStyle w:val="FootnoteReference"/>
          <w:sz w:val="20"/>
          <w:vertAlign w:val="baseline"/>
          <w:lang w:val="en-GB" w:eastAsia="x-none"/>
        </w:rPr>
        <w:t>2</w:t>
      </w:r>
      <w:r w:rsidRPr="00422632">
        <w:rPr>
          <w:rStyle w:val="FootnoteReference"/>
          <w:sz w:val="20"/>
          <w:vertAlign w:val="baseline"/>
          <w:lang w:val="en-GB" w:eastAsia="x-none"/>
        </w:rPr>
        <w:t>日</w:t>
      </w:r>
      <w:r w:rsidRPr="00422632">
        <w:rPr>
          <w:rStyle w:val="FootnoteReference"/>
          <w:sz w:val="20"/>
          <w:vertAlign w:val="baseline"/>
          <w:lang w:val="en-GB" w:eastAsia="x-none"/>
        </w:rPr>
        <w:t xml:space="preserve">); </w:t>
      </w:r>
      <w:r w:rsidRPr="00422632">
        <w:rPr>
          <w:rStyle w:val="FootnoteReference"/>
          <w:i/>
          <w:sz w:val="20"/>
          <w:vertAlign w:val="baseline"/>
          <w:lang w:val="en-GB" w:eastAsia="x-none"/>
        </w:rPr>
        <w:t xml:space="preserve">HKSAR v </w:t>
      </w:r>
      <w:proofErr w:type="spellStart"/>
      <w:r w:rsidRPr="00422632">
        <w:rPr>
          <w:rStyle w:val="FootnoteReference"/>
          <w:i/>
          <w:sz w:val="20"/>
          <w:vertAlign w:val="baseline"/>
          <w:lang w:val="en-GB" w:eastAsia="x-none"/>
        </w:rPr>
        <w:t>Ho</w:t>
      </w:r>
      <w:proofErr w:type="spellEnd"/>
      <w:r w:rsidRPr="00422632">
        <w:rPr>
          <w:rStyle w:val="FootnoteReference"/>
          <w:i/>
          <w:sz w:val="20"/>
          <w:vertAlign w:val="baseline"/>
          <w:lang w:val="en-GB" w:eastAsia="x-none"/>
        </w:rPr>
        <w:t xml:space="preserve"> </w:t>
      </w:r>
      <w:proofErr w:type="spellStart"/>
      <w:r w:rsidRPr="00422632">
        <w:rPr>
          <w:rStyle w:val="FootnoteReference"/>
          <w:i/>
          <w:sz w:val="20"/>
          <w:vertAlign w:val="baseline"/>
          <w:lang w:val="en-GB" w:eastAsia="x-none"/>
        </w:rPr>
        <w:t>Tsz-chung</w:t>
      </w:r>
      <w:proofErr w:type="spellEnd"/>
      <w:r w:rsidRPr="00422632">
        <w:rPr>
          <w:rStyle w:val="FootnoteReference"/>
          <w:sz w:val="20"/>
          <w:vertAlign w:val="baseline"/>
          <w:lang w:val="en-GB" w:eastAsia="x-none"/>
        </w:rPr>
        <w:t xml:space="preserve"> DCCC</w:t>
      </w:r>
      <w:r w:rsidRPr="00422632">
        <w:rPr>
          <w:sz w:val="20"/>
          <w:lang w:val="en-GB" w:eastAsia="x-none"/>
        </w:rPr>
        <w:t xml:space="preserve"> 654/2019</w:t>
      </w:r>
      <w:r w:rsidRPr="00422632">
        <w:rPr>
          <w:rStyle w:val="FootnoteReference"/>
          <w:sz w:val="20"/>
          <w:vertAlign w:val="baseline"/>
          <w:lang w:val="en-GB" w:eastAsia="x-none"/>
        </w:rPr>
        <w:t xml:space="preserve"> (2020</w:t>
      </w:r>
      <w:r w:rsidRPr="00422632">
        <w:rPr>
          <w:rStyle w:val="FootnoteReference"/>
          <w:sz w:val="20"/>
          <w:vertAlign w:val="baseline"/>
          <w:lang w:val="en-GB" w:eastAsia="x-none"/>
        </w:rPr>
        <w:t>年</w:t>
      </w:r>
      <w:r w:rsidRPr="00422632">
        <w:rPr>
          <w:rStyle w:val="FootnoteReference"/>
          <w:sz w:val="20"/>
          <w:vertAlign w:val="baseline"/>
          <w:lang w:val="en-GB" w:eastAsia="x-none"/>
        </w:rPr>
        <w:t>2</w:t>
      </w:r>
      <w:r w:rsidRPr="00422632">
        <w:rPr>
          <w:rStyle w:val="FootnoteReference"/>
          <w:sz w:val="20"/>
          <w:vertAlign w:val="baseline"/>
          <w:lang w:val="en-GB" w:eastAsia="x-none"/>
        </w:rPr>
        <w:t>月</w:t>
      </w:r>
      <w:r w:rsidRPr="00422632">
        <w:rPr>
          <w:rStyle w:val="FootnoteReference"/>
          <w:sz w:val="20"/>
          <w:vertAlign w:val="baseline"/>
          <w:lang w:val="en-GB" w:eastAsia="x-none"/>
        </w:rPr>
        <w:t>20</w:t>
      </w:r>
      <w:r w:rsidRPr="00422632">
        <w:rPr>
          <w:rStyle w:val="FootnoteReference"/>
          <w:sz w:val="20"/>
          <w:vertAlign w:val="baseline"/>
          <w:lang w:val="en-GB" w:eastAsia="x-none"/>
        </w:rPr>
        <w:t>日</w:t>
      </w:r>
      <w:r w:rsidRPr="00422632">
        <w:rPr>
          <w:rStyle w:val="FootnoteReference"/>
          <w:sz w:val="20"/>
          <w:vertAlign w:val="baseline"/>
          <w:lang w:val="en-GB" w:eastAsia="x-none"/>
        </w:rPr>
        <w:t>)</w:t>
      </w:r>
      <w:r w:rsidRPr="00422632">
        <w:rPr>
          <w:sz w:val="20"/>
          <w:lang w:val="en-GB"/>
        </w:rPr>
        <w:t>。</w:t>
      </w:r>
    </w:p>
  </w:footnote>
  <w:footnote w:id="37">
    <w:p w:rsidR="00A56F23" w:rsidRPr="00422632" w:rsidRDefault="00A56F23" w:rsidP="00BA5B14">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劉大律師的原用語：答辯人書面陳詞第</w:t>
      </w:r>
      <w:r w:rsidRPr="00422632">
        <w:rPr>
          <w:sz w:val="20"/>
          <w:lang w:eastAsia="zh-TW"/>
        </w:rPr>
        <w:t>13</w:t>
      </w:r>
      <w:r w:rsidRPr="00422632">
        <w:rPr>
          <w:sz w:val="20"/>
          <w:lang w:eastAsia="zh-TW"/>
        </w:rPr>
        <w:t>段。</w:t>
      </w:r>
    </w:p>
  </w:footnote>
  <w:footnote w:id="38">
    <w:p w:rsidR="00A56F23" w:rsidRPr="00422632" w:rsidRDefault="00A56F23" w:rsidP="004B7C37">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劉大律師的原用語：答辯人書面判詞第</w:t>
      </w:r>
      <w:r w:rsidRPr="00422632">
        <w:rPr>
          <w:sz w:val="20"/>
          <w:lang w:eastAsia="zh-TW"/>
        </w:rPr>
        <w:t>27</w:t>
      </w:r>
      <w:r w:rsidRPr="00422632">
        <w:rPr>
          <w:sz w:val="20"/>
          <w:lang w:eastAsia="zh-TW"/>
        </w:rPr>
        <w:t>段。</w:t>
      </w:r>
    </w:p>
  </w:footnote>
  <w:footnote w:id="39">
    <w:p w:rsidR="00A56F23" w:rsidRPr="00422632" w:rsidRDefault="00A56F23" w:rsidP="00F17D09">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見</w:t>
      </w:r>
      <w:proofErr w:type="gramStart"/>
      <w:r w:rsidRPr="00422632">
        <w:rPr>
          <w:sz w:val="20"/>
          <w:lang w:eastAsia="zh-TW"/>
        </w:rPr>
        <w:t>註</w:t>
      </w:r>
      <w:proofErr w:type="gramEnd"/>
      <w:r w:rsidRPr="00422632">
        <w:rPr>
          <w:sz w:val="20"/>
          <w:lang w:eastAsia="zh-TW"/>
        </w:rPr>
        <w:t>釋</w:t>
      </w:r>
      <w:r w:rsidR="0015618E" w:rsidRPr="0015618E">
        <w:rPr>
          <w:rFonts w:eastAsia="PMingLiU"/>
          <w:sz w:val="20"/>
          <w:lang w:eastAsia="zh-TW"/>
        </w:rPr>
        <w:t>28</w:t>
      </w:r>
      <w:r w:rsidRPr="00422632">
        <w:rPr>
          <w:sz w:val="20"/>
          <w:lang w:eastAsia="zh-TW"/>
        </w:rPr>
        <w:t>。</w:t>
      </w:r>
    </w:p>
  </w:footnote>
  <w:footnote w:id="40">
    <w:p w:rsidR="00A56F23" w:rsidRPr="00422632" w:rsidRDefault="00A56F23" w:rsidP="00934314">
      <w:pPr>
        <w:pStyle w:val="FootnoteText"/>
        <w:ind w:left="720" w:hanging="720"/>
        <w:rPr>
          <w:lang w:eastAsia="zh-TW"/>
        </w:rPr>
      </w:pPr>
      <w:r w:rsidRPr="00422632">
        <w:rPr>
          <w:rStyle w:val="FootnoteReference"/>
          <w:sz w:val="20"/>
        </w:rPr>
        <w:footnoteRef/>
      </w:r>
      <w:r w:rsidRPr="00422632">
        <w:rPr>
          <w:sz w:val="20"/>
          <w:lang w:eastAsia="zh-TW"/>
        </w:rPr>
        <w:t xml:space="preserve"> </w:t>
      </w:r>
      <w:r w:rsidRPr="00422632">
        <w:rPr>
          <w:sz w:val="20"/>
          <w:lang w:eastAsia="zh-TW"/>
        </w:rPr>
        <w:tab/>
        <w:t>18</w:t>
      </w:r>
      <w:r w:rsidRPr="00422632">
        <w:rPr>
          <w:sz w:val="20"/>
          <w:lang w:eastAsia="zh-TW"/>
        </w:rPr>
        <w:t>個月感化，其中</w:t>
      </w:r>
      <w:r w:rsidRPr="00422632">
        <w:rPr>
          <w:sz w:val="20"/>
          <w:lang w:eastAsia="zh-TW"/>
        </w:rPr>
        <w:t>9</w:t>
      </w:r>
      <w:r w:rsidRPr="00422632">
        <w:rPr>
          <w:sz w:val="20"/>
          <w:lang w:eastAsia="zh-TW"/>
        </w:rPr>
        <w:t>個月在青少年院舍接受住宿訓練。</w:t>
      </w:r>
    </w:p>
  </w:footnote>
  <w:footnote w:id="41">
    <w:p w:rsidR="00A56F23" w:rsidRPr="00422632" w:rsidRDefault="00A56F23" w:rsidP="004938F2">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該案判詞第</w:t>
      </w:r>
      <w:r w:rsidRPr="00422632">
        <w:rPr>
          <w:sz w:val="20"/>
          <w:lang w:eastAsia="zh-TW"/>
        </w:rPr>
        <w:t>45</w:t>
      </w:r>
      <w:r w:rsidRPr="00422632">
        <w:rPr>
          <w:sz w:val="20"/>
          <w:lang w:eastAsia="zh-TW"/>
        </w:rPr>
        <w:t>至</w:t>
      </w:r>
      <w:r w:rsidRPr="00422632">
        <w:rPr>
          <w:sz w:val="20"/>
          <w:lang w:eastAsia="zh-TW"/>
        </w:rPr>
        <w:t>55</w:t>
      </w:r>
      <w:r w:rsidRPr="00422632">
        <w:rPr>
          <w:sz w:val="20"/>
          <w:lang w:eastAsia="zh-TW"/>
        </w:rPr>
        <w:t>段。</w:t>
      </w:r>
    </w:p>
  </w:footnote>
  <w:footnote w:id="42">
    <w:p w:rsidR="00A56F23" w:rsidRPr="00422632" w:rsidRDefault="00A56F23" w:rsidP="00EB10D0">
      <w:pPr>
        <w:pStyle w:val="FootnoteText"/>
        <w:ind w:left="720" w:hanging="720"/>
        <w:jc w:val="both"/>
        <w:rPr>
          <w:lang w:eastAsia="zh-TW"/>
        </w:rPr>
      </w:pPr>
      <w:r w:rsidRPr="00422632">
        <w:rPr>
          <w:rStyle w:val="FootnoteReference"/>
          <w:sz w:val="20"/>
        </w:rPr>
        <w:footnoteRef/>
      </w:r>
      <w:r w:rsidRPr="00422632">
        <w:rPr>
          <w:sz w:val="20"/>
          <w:lang w:eastAsia="zh-TW"/>
        </w:rPr>
        <w:t xml:space="preserve"> </w:t>
      </w:r>
      <w:r w:rsidRPr="00422632">
        <w:rPr>
          <w:lang w:eastAsia="zh-TW"/>
        </w:rPr>
        <w:tab/>
      </w:r>
      <w:r w:rsidRPr="00422632">
        <w:rPr>
          <w:sz w:val="20"/>
          <w:lang w:eastAsia="zh-TW"/>
        </w:rPr>
        <w:t>根據《刑事訴訟程序條例》第</w:t>
      </w:r>
      <w:r w:rsidRPr="00422632">
        <w:rPr>
          <w:sz w:val="20"/>
          <w:lang w:eastAsia="zh-TW"/>
        </w:rPr>
        <w:t>109A</w:t>
      </w:r>
      <w:r w:rsidRPr="00422632">
        <w:rPr>
          <w:sz w:val="20"/>
          <w:lang w:eastAsia="zh-TW"/>
        </w:rPr>
        <w:t>條，</w:t>
      </w:r>
      <w:proofErr w:type="gramStart"/>
      <w:r w:rsidRPr="00422632">
        <w:rPr>
          <w:sz w:val="20"/>
          <w:lang w:eastAsia="zh-TW"/>
        </w:rPr>
        <w:t>如非別無</w:t>
      </w:r>
      <w:proofErr w:type="gramEnd"/>
      <w:r w:rsidRPr="00422632">
        <w:rPr>
          <w:sz w:val="20"/>
          <w:lang w:eastAsia="zh-TW"/>
        </w:rPr>
        <w:t>選擇，不應把</w:t>
      </w:r>
      <w:r w:rsidRPr="00422632">
        <w:rPr>
          <w:sz w:val="20"/>
          <w:lang w:eastAsia="zh-TW"/>
        </w:rPr>
        <w:t>16</w:t>
      </w:r>
      <w:r w:rsidRPr="00422632">
        <w:rPr>
          <w:sz w:val="20"/>
          <w:lang w:eastAsia="zh-TW"/>
        </w:rPr>
        <w:t>至</w:t>
      </w:r>
      <w:r w:rsidRPr="00422632">
        <w:rPr>
          <w:sz w:val="20"/>
          <w:lang w:eastAsia="zh-TW"/>
        </w:rPr>
        <w:t>21</w:t>
      </w:r>
      <w:r w:rsidRPr="00422632">
        <w:rPr>
          <w:sz w:val="20"/>
          <w:lang w:eastAsia="zh-TW"/>
        </w:rPr>
        <w:t>歲以下的年輕人送進監獄。</w:t>
      </w:r>
    </w:p>
  </w:footnote>
  <w:footnote w:id="43">
    <w:p w:rsidR="00A56F23" w:rsidRPr="00422632" w:rsidRDefault="00A56F23" w:rsidP="003632E0">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32</w:t>
      </w:r>
      <w:r w:rsidRPr="00422632">
        <w:rPr>
          <w:sz w:val="20"/>
          <w:lang w:eastAsia="zh-TW"/>
        </w:rPr>
        <w:t>頁：上下兩張相片。</w:t>
      </w:r>
    </w:p>
  </w:footnote>
  <w:footnote w:id="44">
    <w:p w:rsidR="00A56F23" w:rsidRPr="00422632" w:rsidRDefault="00A56F23" w:rsidP="00A72C19">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證物</w:t>
      </w:r>
      <w:r w:rsidRPr="00422632">
        <w:rPr>
          <w:sz w:val="20"/>
          <w:lang w:eastAsia="zh-TW"/>
        </w:rPr>
        <w:t>11</w:t>
      </w:r>
      <w:r w:rsidRPr="00422632">
        <w:rPr>
          <w:sz w:val="20"/>
          <w:lang w:eastAsia="zh-TW"/>
        </w:rPr>
        <w:t>。</w:t>
      </w:r>
    </w:p>
  </w:footnote>
  <w:footnote w:id="45">
    <w:p w:rsidR="00A56F23" w:rsidRPr="00422632" w:rsidRDefault="00A56F23" w:rsidP="00222C44">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31</w:t>
      </w:r>
      <w:r w:rsidRPr="00422632">
        <w:rPr>
          <w:sz w:val="20"/>
          <w:lang w:eastAsia="zh-TW"/>
        </w:rPr>
        <w:t>頁：一張相片。</w:t>
      </w:r>
    </w:p>
  </w:footnote>
  <w:footnote w:id="46">
    <w:p w:rsidR="00A56F23" w:rsidRPr="00422632" w:rsidRDefault="00A56F23" w:rsidP="00D96ECE">
      <w:pPr>
        <w:pStyle w:val="FootnoteText"/>
        <w:tabs>
          <w:tab w:val="clear" w:pos="1440"/>
        </w:tabs>
        <w:ind w:left="720" w:hanging="720"/>
        <w:jc w:val="both"/>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ab/>
      </w:r>
      <w:r w:rsidRPr="00422632">
        <w:rPr>
          <w:sz w:val="20"/>
          <w:lang w:eastAsia="zh-TW"/>
        </w:rPr>
        <w:t>上訴卷宗</w:t>
      </w:r>
      <w:r w:rsidRPr="00422632">
        <w:rPr>
          <w:sz w:val="20"/>
          <w:lang w:eastAsia="zh-TW"/>
        </w:rPr>
        <w:t>152</w:t>
      </w:r>
      <w:r w:rsidRPr="00422632">
        <w:rPr>
          <w:sz w:val="20"/>
          <w:lang w:eastAsia="zh-TW"/>
        </w:rPr>
        <w:t>頁</w:t>
      </w:r>
      <w:r w:rsidRPr="00422632">
        <w:rPr>
          <w:sz w:val="20"/>
          <w:lang w:eastAsia="zh-TW"/>
        </w:rPr>
        <w:t>L</w:t>
      </w:r>
      <w:r w:rsidRPr="00422632">
        <w:rPr>
          <w:sz w:val="20"/>
          <w:lang w:eastAsia="zh-TW"/>
        </w:rPr>
        <w:t>：原審時</w:t>
      </w:r>
      <w:proofErr w:type="gramStart"/>
      <w:r w:rsidRPr="00422632">
        <w:rPr>
          <w:sz w:val="20"/>
          <w:lang w:eastAsia="zh-TW"/>
        </w:rPr>
        <w:t>辯方直認答辯</w:t>
      </w:r>
      <w:proofErr w:type="gramEnd"/>
      <w:r w:rsidRPr="00422632">
        <w:rPr>
          <w:sz w:val="20"/>
          <w:lang w:eastAsia="zh-TW"/>
        </w:rPr>
        <w:t>人是「有心」把汽油彈扔到受襲單位的牆和</w:t>
      </w:r>
      <w:proofErr w:type="gramStart"/>
      <w:r w:rsidRPr="00422632">
        <w:rPr>
          <w:sz w:val="20"/>
          <w:lang w:eastAsia="zh-TW"/>
        </w:rPr>
        <w:t>窗。</w:t>
      </w:r>
      <w:proofErr w:type="gramEnd"/>
    </w:p>
  </w:footnote>
  <w:footnote w:id="47">
    <w:p w:rsidR="00A56F23" w:rsidRPr="00422632" w:rsidRDefault="00A56F23" w:rsidP="00583E5B">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61</w:t>
      </w:r>
      <w:r w:rsidRPr="00422632">
        <w:rPr>
          <w:sz w:val="20"/>
          <w:lang w:eastAsia="zh-TW"/>
        </w:rPr>
        <w:t>至</w:t>
      </w:r>
      <w:r w:rsidRPr="00422632">
        <w:rPr>
          <w:sz w:val="20"/>
          <w:lang w:eastAsia="zh-TW"/>
        </w:rPr>
        <w:t>64</w:t>
      </w:r>
      <w:r w:rsidRPr="00422632">
        <w:rPr>
          <w:sz w:val="20"/>
          <w:lang w:eastAsia="zh-TW"/>
        </w:rPr>
        <w:t>頁：四封校方求情信。</w:t>
      </w:r>
    </w:p>
  </w:footnote>
  <w:footnote w:id="48">
    <w:p w:rsidR="00A56F23" w:rsidRPr="00422632" w:rsidRDefault="00A56F23" w:rsidP="00DD6AD0">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見</w:t>
      </w:r>
      <w:proofErr w:type="gramStart"/>
      <w:r w:rsidRPr="00422632">
        <w:rPr>
          <w:sz w:val="20"/>
          <w:lang w:eastAsia="zh-TW"/>
        </w:rPr>
        <w:t>註</w:t>
      </w:r>
      <w:proofErr w:type="gramEnd"/>
      <w:r w:rsidRPr="00422632">
        <w:rPr>
          <w:sz w:val="20"/>
          <w:lang w:eastAsia="zh-TW"/>
        </w:rPr>
        <w:t>釋</w:t>
      </w:r>
      <w:r>
        <w:rPr>
          <w:rFonts w:eastAsia="PMingLiU" w:hint="eastAsia"/>
          <w:sz w:val="20"/>
          <w:lang w:eastAsia="zh-TW"/>
        </w:rPr>
        <w:t>13</w:t>
      </w:r>
      <w:r w:rsidRPr="00422632">
        <w:rPr>
          <w:sz w:val="20"/>
          <w:lang w:eastAsia="zh-TW"/>
        </w:rPr>
        <w:t>。</w:t>
      </w:r>
    </w:p>
  </w:footnote>
  <w:footnote w:id="49">
    <w:p w:rsidR="00A56F23" w:rsidRPr="00422632" w:rsidRDefault="00A56F23" w:rsidP="00275AF1">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71</w:t>
      </w:r>
      <w:r w:rsidRPr="00422632">
        <w:rPr>
          <w:sz w:val="20"/>
          <w:lang w:eastAsia="zh-TW"/>
        </w:rPr>
        <w:t>頁：</w:t>
      </w:r>
      <w:r>
        <w:rPr>
          <w:sz w:val="20"/>
          <w:lang w:eastAsia="zh-TW"/>
        </w:rPr>
        <w:t>心理專家</w:t>
      </w:r>
      <w:r w:rsidRPr="00422632">
        <w:rPr>
          <w:sz w:val="20"/>
          <w:lang w:eastAsia="zh-TW"/>
        </w:rPr>
        <w:t>報告第</w:t>
      </w:r>
      <w:r w:rsidRPr="00422632">
        <w:rPr>
          <w:sz w:val="20"/>
          <w:lang w:eastAsia="zh-TW"/>
        </w:rPr>
        <w:t>18</w:t>
      </w:r>
      <w:r w:rsidRPr="00422632">
        <w:rPr>
          <w:sz w:val="20"/>
          <w:lang w:eastAsia="zh-TW"/>
        </w:rPr>
        <w:t>段。</w:t>
      </w:r>
    </w:p>
  </w:footnote>
  <w:footnote w:id="50">
    <w:p w:rsidR="00A56F23" w:rsidRPr="00422632" w:rsidRDefault="00A56F23" w:rsidP="00CF780B">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70</w:t>
      </w:r>
      <w:r w:rsidRPr="00422632">
        <w:rPr>
          <w:sz w:val="20"/>
          <w:lang w:eastAsia="zh-TW"/>
        </w:rPr>
        <w:t>頁：</w:t>
      </w:r>
      <w:r>
        <w:rPr>
          <w:sz w:val="20"/>
          <w:lang w:eastAsia="zh-TW"/>
        </w:rPr>
        <w:t>心理專家</w:t>
      </w:r>
      <w:r w:rsidRPr="00422632">
        <w:rPr>
          <w:sz w:val="20"/>
          <w:lang w:eastAsia="zh-TW"/>
        </w:rPr>
        <w:t>報告第</w:t>
      </w:r>
      <w:r w:rsidRPr="00422632">
        <w:rPr>
          <w:sz w:val="20"/>
          <w:lang w:eastAsia="zh-TW"/>
        </w:rPr>
        <w:t>16</w:t>
      </w:r>
      <w:r w:rsidRPr="00422632">
        <w:rPr>
          <w:sz w:val="20"/>
          <w:lang w:eastAsia="zh-TW"/>
        </w:rPr>
        <w:t>段。</w:t>
      </w:r>
    </w:p>
  </w:footnote>
  <w:footnote w:id="51">
    <w:p w:rsidR="00A56F23" w:rsidRPr="00422632" w:rsidRDefault="00A56F23" w:rsidP="00CF780B">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上訴卷宗</w:t>
      </w:r>
      <w:r w:rsidRPr="00422632">
        <w:rPr>
          <w:sz w:val="20"/>
          <w:lang w:eastAsia="zh-TW"/>
        </w:rPr>
        <w:t>71</w:t>
      </w:r>
      <w:r w:rsidRPr="00422632">
        <w:rPr>
          <w:sz w:val="20"/>
          <w:lang w:eastAsia="zh-TW"/>
        </w:rPr>
        <w:t>頁：</w:t>
      </w:r>
      <w:r>
        <w:rPr>
          <w:sz w:val="20"/>
          <w:lang w:eastAsia="zh-TW"/>
        </w:rPr>
        <w:t>心理專家</w:t>
      </w:r>
      <w:r w:rsidRPr="00422632">
        <w:rPr>
          <w:sz w:val="20"/>
          <w:lang w:eastAsia="zh-TW"/>
        </w:rPr>
        <w:t>報告第</w:t>
      </w:r>
      <w:r w:rsidRPr="00422632">
        <w:rPr>
          <w:sz w:val="20"/>
          <w:lang w:eastAsia="zh-TW"/>
        </w:rPr>
        <w:t>19</w:t>
      </w:r>
      <w:r w:rsidRPr="00422632">
        <w:rPr>
          <w:sz w:val="20"/>
          <w:lang w:eastAsia="zh-TW"/>
        </w:rPr>
        <w:t>段。</w:t>
      </w:r>
    </w:p>
  </w:footnote>
  <w:footnote w:id="52">
    <w:p w:rsidR="00A56F23" w:rsidRPr="00422632" w:rsidRDefault="00A56F23" w:rsidP="001F6617">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見</w:t>
      </w:r>
      <w:proofErr w:type="gramStart"/>
      <w:r w:rsidRPr="00422632">
        <w:rPr>
          <w:sz w:val="20"/>
          <w:lang w:eastAsia="zh-TW"/>
        </w:rPr>
        <w:t>註</w:t>
      </w:r>
      <w:proofErr w:type="gramEnd"/>
      <w:r w:rsidRPr="00422632">
        <w:rPr>
          <w:sz w:val="20"/>
          <w:lang w:eastAsia="zh-TW"/>
        </w:rPr>
        <w:t>釋</w:t>
      </w:r>
      <w:r w:rsidR="0015618E" w:rsidRPr="0015618E">
        <w:rPr>
          <w:rFonts w:eastAsia="PMingLiU"/>
          <w:sz w:val="20"/>
          <w:lang w:eastAsia="zh-TW"/>
        </w:rPr>
        <w:t>48</w:t>
      </w:r>
      <w:r w:rsidRPr="00422632">
        <w:rPr>
          <w:sz w:val="20"/>
          <w:lang w:eastAsia="zh-TW"/>
        </w:rPr>
        <w:t>。</w:t>
      </w:r>
    </w:p>
  </w:footnote>
  <w:footnote w:id="53">
    <w:p w:rsidR="00A56F23" w:rsidRPr="00422632" w:rsidRDefault="00A56F23" w:rsidP="00203C45">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見</w:t>
      </w:r>
      <w:proofErr w:type="gramStart"/>
      <w:r w:rsidRPr="00422632">
        <w:rPr>
          <w:sz w:val="20"/>
          <w:lang w:eastAsia="zh-TW"/>
        </w:rPr>
        <w:t>註</w:t>
      </w:r>
      <w:proofErr w:type="gramEnd"/>
      <w:r w:rsidRPr="00422632">
        <w:rPr>
          <w:sz w:val="20"/>
          <w:lang w:eastAsia="zh-TW"/>
        </w:rPr>
        <w:t>釋</w:t>
      </w:r>
      <w:bookmarkStart w:id="0" w:name="_GoBack"/>
      <w:r w:rsidR="0015618E" w:rsidRPr="0015618E">
        <w:rPr>
          <w:rFonts w:eastAsia="PMingLiU"/>
          <w:sz w:val="20"/>
          <w:lang w:eastAsia="zh-TW"/>
        </w:rPr>
        <w:t>31</w:t>
      </w:r>
      <w:bookmarkEnd w:id="0"/>
      <w:r w:rsidRPr="00422632">
        <w:rPr>
          <w:sz w:val="20"/>
          <w:lang w:eastAsia="zh-TW"/>
        </w:rPr>
        <w:t>。</w:t>
      </w:r>
    </w:p>
  </w:footnote>
  <w:footnote w:id="54">
    <w:p w:rsidR="00A56F23" w:rsidRPr="00422632" w:rsidRDefault="00A56F23" w:rsidP="00224D22">
      <w:pPr>
        <w:pStyle w:val="FootnoteText"/>
        <w:ind w:left="720" w:hanging="720"/>
        <w:rPr>
          <w:sz w:val="20"/>
          <w:lang w:eastAsia="zh-TW"/>
        </w:rPr>
      </w:pPr>
      <w:r w:rsidRPr="00422632">
        <w:rPr>
          <w:rStyle w:val="FootnoteReference"/>
          <w:sz w:val="20"/>
        </w:rPr>
        <w:footnoteRef/>
      </w:r>
      <w:r w:rsidRPr="00422632">
        <w:rPr>
          <w:sz w:val="20"/>
          <w:lang w:eastAsia="zh-TW"/>
        </w:rPr>
        <w:t xml:space="preserve"> </w:t>
      </w:r>
      <w:r w:rsidRPr="00422632">
        <w:rPr>
          <w:sz w:val="20"/>
          <w:lang w:eastAsia="zh-TW"/>
        </w:rPr>
        <w:tab/>
      </w:r>
      <w:r w:rsidRPr="00422632">
        <w:rPr>
          <w:sz w:val="20"/>
          <w:lang w:eastAsia="zh-TW"/>
        </w:rPr>
        <w:t>患有</w:t>
      </w:r>
      <w:r w:rsidRPr="00422632">
        <w:rPr>
          <w:sz w:val="20"/>
          <w:lang w:eastAsia="zh-TW"/>
        </w:rPr>
        <w:t>ADHD</w:t>
      </w:r>
      <w:r w:rsidRPr="00422632">
        <w:rPr>
          <w:sz w:val="20"/>
          <w:lang w:eastAsia="zh-TW"/>
        </w:rPr>
        <w:t>的該案被告被控暴動，具體行為是挖</w:t>
      </w:r>
      <w:proofErr w:type="gramStart"/>
      <w:r w:rsidRPr="00422632">
        <w:rPr>
          <w:sz w:val="20"/>
          <w:lang w:eastAsia="zh-TW"/>
        </w:rPr>
        <w:t>地磚讓同夥</w:t>
      </w:r>
      <w:proofErr w:type="gramEnd"/>
      <w:r w:rsidRPr="00422632">
        <w:rPr>
          <w:sz w:val="20"/>
          <w:lang w:eastAsia="zh-TW"/>
        </w:rPr>
        <w:t>投擲。</w:t>
      </w:r>
    </w:p>
  </w:footnote>
  <w:footnote w:id="55">
    <w:p w:rsidR="00A56F23" w:rsidRPr="00422632" w:rsidRDefault="00A56F23" w:rsidP="002F4832">
      <w:pPr>
        <w:pStyle w:val="FootnoteText"/>
        <w:ind w:left="720" w:hanging="720"/>
        <w:jc w:val="both"/>
        <w:rPr>
          <w:sz w:val="20"/>
        </w:rPr>
      </w:pPr>
      <w:r w:rsidRPr="00422632">
        <w:rPr>
          <w:rStyle w:val="FootnoteReference"/>
          <w:sz w:val="20"/>
        </w:rPr>
        <w:footnoteRef/>
      </w:r>
      <w:r w:rsidRPr="00422632">
        <w:rPr>
          <w:sz w:val="20"/>
        </w:rPr>
        <w:t xml:space="preserve"> </w:t>
      </w:r>
      <w:r w:rsidRPr="00422632">
        <w:rPr>
          <w:sz w:val="20"/>
        </w:rPr>
        <w:tab/>
        <w:t>“He would readily have known exactly what he was doing … Nor do we accept that his condition, the control of which he</w:t>
      </w:r>
      <w:r>
        <w:rPr>
          <w:sz w:val="20"/>
        </w:rPr>
        <w:t xml:space="preserve"> had himself decided to forgo, c</w:t>
      </w:r>
      <w:r w:rsidRPr="00422632">
        <w:rPr>
          <w:sz w:val="20"/>
        </w:rPr>
        <w:t>ould conceivably amount to a reason, let alone an excuse, for his involvement in such a serious offence.  Those who suffer from such conditions must equally be deterred from voluntarily involving themselves in mob violence.”</w:t>
      </w:r>
    </w:p>
  </w:footnote>
  <w:footnote w:id="56">
    <w:p w:rsidR="00A56F23" w:rsidRPr="00422632" w:rsidRDefault="00A56F23" w:rsidP="00190FCA">
      <w:pPr>
        <w:pStyle w:val="FootnoteText"/>
        <w:ind w:left="720" w:hanging="720"/>
        <w:rPr>
          <w:rStyle w:val="FootnoteReference"/>
          <w:sz w:val="20"/>
          <w:vertAlign w:val="baseline"/>
        </w:rPr>
      </w:pPr>
      <w:r w:rsidRPr="00422632">
        <w:rPr>
          <w:rStyle w:val="FootnoteReference"/>
          <w:sz w:val="20"/>
        </w:rPr>
        <w:footnoteRef/>
      </w:r>
      <w:r w:rsidRPr="00422632">
        <w:rPr>
          <w:rStyle w:val="FootnoteReference"/>
          <w:sz w:val="20"/>
        </w:rPr>
        <w:t xml:space="preserve"> </w:t>
      </w:r>
      <w:r w:rsidRPr="00422632">
        <w:rPr>
          <w:rStyle w:val="FootnoteReference"/>
          <w:sz w:val="20"/>
        </w:rPr>
        <w:tab/>
      </w:r>
      <w:r w:rsidRPr="00422632">
        <w:rPr>
          <w:rStyle w:val="FootnoteReference"/>
          <w:sz w:val="20"/>
          <w:vertAlign w:val="baseline"/>
        </w:rPr>
        <w:t>“insisted that he was coerced”</w:t>
      </w:r>
      <w:r w:rsidRPr="00422632">
        <w:rPr>
          <w:rStyle w:val="FootnoteReference"/>
          <w:sz w:val="20"/>
          <w:vertAlign w:val="baseline"/>
        </w:rPr>
        <w:t>。</w:t>
      </w:r>
    </w:p>
  </w:footnote>
  <w:footnote w:id="57">
    <w:p w:rsidR="00A56F23" w:rsidRPr="00422632" w:rsidRDefault="00A56F23" w:rsidP="00190FCA">
      <w:pPr>
        <w:pStyle w:val="FootnoteText"/>
        <w:ind w:left="720" w:hanging="720"/>
        <w:rPr>
          <w:rStyle w:val="FootnoteReference"/>
          <w:sz w:val="20"/>
          <w:vertAlign w:val="baseline"/>
        </w:rPr>
      </w:pPr>
      <w:r w:rsidRPr="00422632">
        <w:rPr>
          <w:rStyle w:val="FootnoteReference"/>
          <w:sz w:val="20"/>
        </w:rPr>
        <w:footnoteRef/>
      </w:r>
      <w:r w:rsidRPr="00422632">
        <w:rPr>
          <w:rStyle w:val="FootnoteReference"/>
          <w:sz w:val="20"/>
        </w:rPr>
        <w:t xml:space="preserve"> </w:t>
      </w:r>
      <w:r w:rsidRPr="00422632">
        <w:rPr>
          <w:rStyle w:val="FootnoteReference"/>
          <w:sz w:val="20"/>
        </w:rPr>
        <w:tab/>
      </w:r>
      <w:r w:rsidRPr="00422632">
        <w:rPr>
          <w:rStyle w:val="FootnoteReference"/>
          <w:sz w:val="20"/>
          <w:vertAlign w:val="baseline"/>
        </w:rPr>
        <w:t>“remained silent”</w:t>
      </w:r>
      <w:r w:rsidRPr="00422632">
        <w:rPr>
          <w:rStyle w:val="FootnoteReference"/>
          <w:sz w:val="20"/>
          <w:vertAlign w:val="baseli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F23" w:rsidRPr="000A308C" w:rsidRDefault="00A56F23"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F23" w:rsidRPr="00521D13" w:rsidRDefault="00A56F23"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A56F23" w:rsidRPr="00521D13" w:rsidRDefault="00A56F23"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5618E">
      <w:rPr>
        <w:rStyle w:val="PageNumber"/>
        <w:noProof/>
        <w:sz w:val="28"/>
      </w:rPr>
      <w:t>26</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F23" w:rsidRDefault="00A56F23">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F23" w:rsidRPr="00521D13" w:rsidRDefault="00A56F23"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A56F23" w:rsidRPr="00521D13" w:rsidRDefault="00A56F23"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A56F23" w:rsidRDefault="00A56F23" w:rsidP="00417236">
                    <w:pPr>
                      <w:rPr>
                        <w:b/>
                        <w:sz w:val="20"/>
                      </w:rPr>
                    </w:pPr>
                    <w:r>
                      <w:rPr>
                        <w:rFonts w:hint="eastAsia"/>
                        <w:b/>
                        <w:sz w:val="20"/>
                      </w:rPr>
                      <w:t>A</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B</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C</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2"/>
                      <w:rPr>
                        <w:sz w:val="16"/>
                      </w:rPr>
                    </w:pPr>
                    <w:r>
                      <w:rPr>
                        <w:rFonts w:hint="eastAsia"/>
                      </w:rPr>
                      <w:t>D</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E</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20"/>
                      </w:rPr>
                    </w:pPr>
                    <w:r>
                      <w:rPr>
                        <w:rFonts w:hint="eastAsia"/>
                        <w:b/>
                        <w:sz w:val="20"/>
                      </w:rPr>
                      <w:t>F</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G</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H</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I</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J</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K</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L</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M</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N</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O</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P</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Q</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R</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S</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T</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rPr>
                        <w:b/>
                        <w:sz w:val="16"/>
                      </w:rPr>
                    </w:pPr>
                    <w:r>
                      <w:rPr>
                        <w:rFonts w:hint="eastAsia"/>
                        <w:b/>
                        <w:sz w:val="20"/>
                      </w:rPr>
                      <w:t>U</w:t>
                    </w:r>
                  </w:p>
                  <w:p w:rsidR="00A56F23" w:rsidRDefault="00A56F23" w:rsidP="00417236">
                    <w:pPr>
                      <w:rPr>
                        <w:b/>
                        <w:sz w:val="10"/>
                      </w:rPr>
                    </w:pPr>
                  </w:p>
                  <w:p w:rsidR="00A56F23" w:rsidRDefault="00A56F23" w:rsidP="00417236">
                    <w:pPr>
                      <w:rPr>
                        <w:b/>
                        <w:sz w:val="16"/>
                      </w:rPr>
                    </w:pPr>
                  </w:p>
                  <w:p w:rsidR="00A56F23" w:rsidRDefault="00A56F23" w:rsidP="00417236">
                    <w:pPr>
                      <w:rPr>
                        <w:b/>
                        <w:sz w:val="16"/>
                      </w:rPr>
                    </w:pPr>
                  </w:p>
                  <w:p w:rsidR="00A56F23" w:rsidRDefault="00A56F23"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557F7"/>
    <w:multiLevelType w:val="hybridMultilevel"/>
    <w:tmpl w:val="C5C80E42"/>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EA67F1"/>
    <w:multiLevelType w:val="hybridMultilevel"/>
    <w:tmpl w:val="B3DEFE80"/>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5"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6"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AE4FAD"/>
    <w:multiLevelType w:val="hybridMultilevel"/>
    <w:tmpl w:val="BD7250A0"/>
    <w:lvl w:ilvl="0" w:tplc="44A03B84">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56D7DA5"/>
    <w:multiLevelType w:val="hybridMultilevel"/>
    <w:tmpl w:val="D6AE4F38"/>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2F0CD5"/>
    <w:multiLevelType w:val="hybridMultilevel"/>
    <w:tmpl w:val="E1201884"/>
    <w:lvl w:ilvl="0" w:tplc="14AC499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1354D5C"/>
    <w:multiLevelType w:val="hybridMultilevel"/>
    <w:tmpl w:val="36049274"/>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8FC2AF7"/>
    <w:multiLevelType w:val="hybridMultilevel"/>
    <w:tmpl w:val="DD90931E"/>
    <w:lvl w:ilvl="0" w:tplc="038445AA">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E392DB9"/>
    <w:multiLevelType w:val="hybridMultilevel"/>
    <w:tmpl w:val="C17091F2"/>
    <w:lvl w:ilvl="0" w:tplc="55C00D5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8"/>
  </w:num>
  <w:num w:numId="8">
    <w:abstractNumId w:val="10"/>
  </w:num>
  <w:num w:numId="9">
    <w:abstractNumId w:val="1"/>
  </w:num>
  <w:num w:numId="10">
    <w:abstractNumId w:val="12"/>
  </w:num>
  <w:num w:numId="11">
    <w:abstractNumId w:val="9"/>
  </w:num>
  <w:num w:numId="12">
    <w:abstractNumId w:val="7"/>
  </w:num>
  <w:num w:numId="13">
    <w:abstractNumId w:val="11"/>
  </w:num>
  <w:num w:numId="14">
    <w:abstractNumId w:val="4"/>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0B9F"/>
    <w:rsid w:val="00001787"/>
    <w:rsid w:val="00001998"/>
    <w:rsid w:val="0000240E"/>
    <w:rsid w:val="00002C28"/>
    <w:rsid w:val="000030A4"/>
    <w:rsid w:val="00003DD2"/>
    <w:rsid w:val="00004F40"/>
    <w:rsid w:val="000058E9"/>
    <w:rsid w:val="00007C90"/>
    <w:rsid w:val="00011819"/>
    <w:rsid w:val="00012210"/>
    <w:rsid w:val="000137F0"/>
    <w:rsid w:val="00016491"/>
    <w:rsid w:val="00016F5C"/>
    <w:rsid w:val="000170BA"/>
    <w:rsid w:val="000176FE"/>
    <w:rsid w:val="00017EBC"/>
    <w:rsid w:val="00021027"/>
    <w:rsid w:val="00021408"/>
    <w:rsid w:val="00021F37"/>
    <w:rsid w:val="00022184"/>
    <w:rsid w:val="00022404"/>
    <w:rsid w:val="00022718"/>
    <w:rsid w:val="00022991"/>
    <w:rsid w:val="00022C34"/>
    <w:rsid w:val="00022E76"/>
    <w:rsid w:val="00023D29"/>
    <w:rsid w:val="00025076"/>
    <w:rsid w:val="00025374"/>
    <w:rsid w:val="000255FB"/>
    <w:rsid w:val="00025CFF"/>
    <w:rsid w:val="00025DA6"/>
    <w:rsid w:val="00025E46"/>
    <w:rsid w:val="00026C22"/>
    <w:rsid w:val="00027CBD"/>
    <w:rsid w:val="00027E1B"/>
    <w:rsid w:val="00030B94"/>
    <w:rsid w:val="00031E2C"/>
    <w:rsid w:val="00032BAA"/>
    <w:rsid w:val="00033B54"/>
    <w:rsid w:val="0003458D"/>
    <w:rsid w:val="000357D2"/>
    <w:rsid w:val="000361FB"/>
    <w:rsid w:val="00036448"/>
    <w:rsid w:val="00036839"/>
    <w:rsid w:val="00036D95"/>
    <w:rsid w:val="00040E91"/>
    <w:rsid w:val="00041164"/>
    <w:rsid w:val="000411B3"/>
    <w:rsid w:val="00042703"/>
    <w:rsid w:val="00042850"/>
    <w:rsid w:val="00044451"/>
    <w:rsid w:val="0004465B"/>
    <w:rsid w:val="000447C0"/>
    <w:rsid w:val="00044B4A"/>
    <w:rsid w:val="00045BCF"/>
    <w:rsid w:val="00045EC9"/>
    <w:rsid w:val="00045F21"/>
    <w:rsid w:val="000467EE"/>
    <w:rsid w:val="00046BB5"/>
    <w:rsid w:val="00050850"/>
    <w:rsid w:val="00050CAE"/>
    <w:rsid w:val="00050F48"/>
    <w:rsid w:val="0005157A"/>
    <w:rsid w:val="0005186A"/>
    <w:rsid w:val="00051BD4"/>
    <w:rsid w:val="00052853"/>
    <w:rsid w:val="00052A5F"/>
    <w:rsid w:val="0005496E"/>
    <w:rsid w:val="00054FEF"/>
    <w:rsid w:val="000552D6"/>
    <w:rsid w:val="000558F5"/>
    <w:rsid w:val="000561AD"/>
    <w:rsid w:val="00056CFB"/>
    <w:rsid w:val="00056EAF"/>
    <w:rsid w:val="0005755E"/>
    <w:rsid w:val="0006137D"/>
    <w:rsid w:val="00061908"/>
    <w:rsid w:val="0006258A"/>
    <w:rsid w:val="00062A4B"/>
    <w:rsid w:val="00063624"/>
    <w:rsid w:val="0006379E"/>
    <w:rsid w:val="0006511A"/>
    <w:rsid w:val="00065747"/>
    <w:rsid w:val="00066163"/>
    <w:rsid w:val="000663E7"/>
    <w:rsid w:val="000665E7"/>
    <w:rsid w:val="0006740F"/>
    <w:rsid w:val="00067423"/>
    <w:rsid w:val="0007130B"/>
    <w:rsid w:val="00071B81"/>
    <w:rsid w:val="000726C6"/>
    <w:rsid w:val="00073817"/>
    <w:rsid w:val="00073A49"/>
    <w:rsid w:val="00073BF0"/>
    <w:rsid w:val="00074060"/>
    <w:rsid w:val="000752AD"/>
    <w:rsid w:val="00075F70"/>
    <w:rsid w:val="00076C47"/>
    <w:rsid w:val="00077B11"/>
    <w:rsid w:val="0008000F"/>
    <w:rsid w:val="00081A04"/>
    <w:rsid w:val="00081D3F"/>
    <w:rsid w:val="00081F1D"/>
    <w:rsid w:val="00082AE9"/>
    <w:rsid w:val="000830A1"/>
    <w:rsid w:val="00083C40"/>
    <w:rsid w:val="00084E8F"/>
    <w:rsid w:val="0008543C"/>
    <w:rsid w:val="00085562"/>
    <w:rsid w:val="000872F6"/>
    <w:rsid w:val="00090D07"/>
    <w:rsid w:val="0009220D"/>
    <w:rsid w:val="0009239D"/>
    <w:rsid w:val="00092682"/>
    <w:rsid w:val="00094EAC"/>
    <w:rsid w:val="0009582C"/>
    <w:rsid w:val="00096EC4"/>
    <w:rsid w:val="00097298"/>
    <w:rsid w:val="000976D5"/>
    <w:rsid w:val="00097761"/>
    <w:rsid w:val="000A0545"/>
    <w:rsid w:val="000A0CB8"/>
    <w:rsid w:val="000A14B4"/>
    <w:rsid w:val="000A24C6"/>
    <w:rsid w:val="000A27C2"/>
    <w:rsid w:val="000A2D15"/>
    <w:rsid w:val="000A308C"/>
    <w:rsid w:val="000A336F"/>
    <w:rsid w:val="000A3DDD"/>
    <w:rsid w:val="000A4508"/>
    <w:rsid w:val="000A451A"/>
    <w:rsid w:val="000A484D"/>
    <w:rsid w:val="000A4EB2"/>
    <w:rsid w:val="000A5C03"/>
    <w:rsid w:val="000A5C6C"/>
    <w:rsid w:val="000A666D"/>
    <w:rsid w:val="000B017C"/>
    <w:rsid w:val="000B0F17"/>
    <w:rsid w:val="000B1E60"/>
    <w:rsid w:val="000B46A9"/>
    <w:rsid w:val="000B4B10"/>
    <w:rsid w:val="000B4BCF"/>
    <w:rsid w:val="000B4E02"/>
    <w:rsid w:val="000B56BD"/>
    <w:rsid w:val="000B63CC"/>
    <w:rsid w:val="000B78AB"/>
    <w:rsid w:val="000B7986"/>
    <w:rsid w:val="000C2529"/>
    <w:rsid w:val="000C2C38"/>
    <w:rsid w:val="000C3E53"/>
    <w:rsid w:val="000C4459"/>
    <w:rsid w:val="000C45BE"/>
    <w:rsid w:val="000C45F1"/>
    <w:rsid w:val="000C5449"/>
    <w:rsid w:val="000C6E4B"/>
    <w:rsid w:val="000C7AA7"/>
    <w:rsid w:val="000D0607"/>
    <w:rsid w:val="000D09DF"/>
    <w:rsid w:val="000D0F35"/>
    <w:rsid w:val="000D10D6"/>
    <w:rsid w:val="000D1230"/>
    <w:rsid w:val="000D1460"/>
    <w:rsid w:val="000D3276"/>
    <w:rsid w:val="000D32A0"/>
    <w:rsid w:val="000D3C68"/>
    <w:rsid w:val="000D45BE"/>
    <w:rsid w:val="000D4D98"/>
    <w:rsid w:val="000D4E5C"/>
    <w:rsid w:val="000D5323"/>
    <w:rsid w:val="000D6C6F"/>
    <w:rsid w:val="000D6F4E"/>
    <w:rsid w:val="000D7220"/>
    <w:rsid w:val="000E0017"/>
    <w:rsid w:val="000E0E87"/>
    <w:rsid w:val="000E131D"/>
    <w:rsid w:val="000E169C"/>
    <w:rsid w:val="000E1FCA"/>
    <w:rsid w:val="000E20A4"/>
    <w:rsid w:val="000E46F7"/>
    <w:rsid w:val="000E4754"/>
    <w:rsid w:val="000E5755"/>
    <w:rsid w:val="000E5820"/>
    <w:rsid w:val="000E5885"/>
    <w:rsid w:val="000E788E"/>
    <w:rsid w:val="000E7E2C"/>
    <w:rsid w:val="000F0718"/>
    <w:rsid w:val="000F08F5"/>
    <w:rsid w:val="000F17E8"/>
    <w:rsid w:val="000F1D6B"/>
    <w:rsid w:val="000F1EA6"/>
    <w:rsid w:val="000F2049"/>
    <w:rsid w:val="000F25C6"/>
    <w:rsid w:val="000F6043"/>
    <w:rsid w:val="000F62A0"/>
    <w:rsid w:val="000F6516"/>
    <w:rsid w:val="000F7283"/>
    <w:rsid w:val="001003A8"/>
    <w:rsid w:val="001011C9"/>
    <w:rsid w:val="00101489"/>
    <w:rsid w:val="00102EAF"/>
    <w:rsid w:val="001036FA"/>
    <w:rsid w:val="001037EF"/>
    <w:rsid w:val="00103832"/>
    <w:rsid w:val="00103A4A"/>
    <w:rsid w:val="0010581E"/>
    <w:rsid w:val="00106513"/>
    <w:rsid w:val="00106E10"/>
    <w:rsid w:val="0010777B"/>
    <w:rsid w:val="001078B1"/>
    <w:rsid w:val="00110723"/>
    <w:rsid w:val="001124F1"/>
    <w:rsid w:val="00112DDD"/>
    <w:rsid w:val="00114521"/>
    <w:rsid w:val="001155E2"/>
    <w:rsid w:val="001156BA"/>
    <w:rsid w:val="00115BD8"/>
    <w:rsid w:val="00116C08"/>
    <w:rsid w:val="001175BA"/>
    <w:rsid w:val="00120654"/>
    <w:rsid w:val="001210E0"/>
    <w:rsid w:val="00121791"/>
    <w:rsid w:val="00123387"/>
    <w:rsid w:val="00123A75"/>
    <w:rsid w:val="001242E7"/>
    <w:rsid w:val="001244B5"/>
    <w:rsid w:val="00125329"/>
    <w:rsid w:val="001254A8"/>
    <w:rsid w:val="00126383"/>
    <w:rsid w:val="001273D9"/>
    <w:rsid w:val="00132EF5"/>
    <w:rsid w:val="00133390"/>
    <w:rsid w:val="00133E40"/>
    <w:rsid w:val="00134417"/>
    <w:rsid w:val="00134439"/>
    <w:rsid w:val="00134A5F"/>
    <w:rsid w:val="0013551D"/>
    <w:rsid w:val="00135E06"/>
    <w:rsid w:val="00137667"/>
    <w:rsid w:val="00137ACE"/>
    <w:rsid w:val="00141545"/>
    <w:rsid w:val="00141C75"/>
    <w:rsid w:val="0014208D"/>
    <w:rsid w:val="001424E9"/>
    <w:rsid w:val="0014375F"/>
    <w:rsid w:val="001447A0"/>
    <w:rsid w:val="001454BD"/>
    <w:rsid w:val="0014617E"/>
    <w:rsid w:val="0014713E"/>
    <w:rsid w:val="00147993"/>
    <w:rsid w:val="00147A95"/>
    <w:rsid w:val="001522E6"/>
    <w:rsid w:val="00152871"/>
    <w:rsid w:val="00152899"/>
    <w:rsid w:val="00152C49"/>
    <w:rsid w:val="00152E2D"/>
    <w:rsid w:val="0015618E"/>
    <w:rsid w:val="001562E1"/>
    <w:rsid w:val="0015781E"/>
    <w:rsid w:val="00157C21"/>
    <w:rsid w:val="0016042A"/>
    <w:rsid w:val="00161135"/>
    <w:rsid w:val="00161B13"/>
    <w:rsid w:val="00161E8C"/>
    <w:rsid w:val="00162D3C"/>
    <w:rsid w:val="001635C4"/>
    <w:rsid w:val="00164A24"/>
    <w:rsid w:val="00165669"/>
    <w:rsid w:val="00166147"/>
    <w:rsid w:val="00166774"/>
    <w:rsid w:val="001673BF"/>
    <w:rsid w:val="0017002C"/>
    <w:rsid w:val="00170086"/>
    <w:rsid w:val="00170145"/>
    <w:rsid w:val="00170277"/>
    <w:rsid w:val="00171DF2"/>
    <w:rsid w:val="00173891"/>
    <w:rsid w:val="0017402B"/>
    <w:rsid w:val="00174388"/>
    <w:rsid w:val="00174D07"/>
    <w:rsid w:val="00175604"/>
    <w:rsid w:val="001757A1"/>
    <w:rsid w:val="0017608B"/>
    <w:rsid w:val="001760C3"/>
    <w:rsid w:val="00176934"/>
    <w:rsid w:val="00177523"/>
    <w:rsid w:val="00177805"/>
    <w:rsid w:val="00177E3B"/>
    <w:rsid w:val="0018209F"/>
    <w:rsid w:val="00182AFE"/>
    <w:rsid w:val="001836B6"/>
    <w:rsid w:val="0018417E"/>
    <w:rsid w:val="001843D2"/>
    <w:rsid w:val="0018502D"/>
    <w:rsid w:val="00187604"/>
    <w:rsid w:val="00190B0F"/>
    <w:rsid w:val="00190FCA"/>
    <w:rsid w:val="00191542"/>
    <w:rsid w:val="00192157"/>
    <w:rsid w:val="001924B8"/>
    <w:rsid w:val="00193506"/>
    <w:rsid w:val="00193C77"/>
    <w:rsid w:val="00193E69"/>
    <w:rsid w:val="0019494C"/>
    <w:rsid w:val="001959E7"/>
    <w:rsid w:val="00196202"/>
    <w:rsid w:val="0019654C"/>
    <w:rsid w:val="00197095"/>
    <w:rsid w:val="0019741B"/>
    <w:rsid w:val="00197D56"/>
    <w:rsid w:val="001A06CC"/>
    <w:rsid w:val="001A0DD2"/>
    <w:rsid w:val="001A1091"/>
    <w:rsid w:val="001A12B3"/>
    <w:rsid w:val="001A1A59"/>
    <w:rsid w:val="001A1C96"/>
    <w:rsid w:val="001A2223"/>
    <w:rsid w:val="001A4609"/>
    <w:rsid w:val="001A4F81"/>
    <w:rsid w:val="001A5031"/>
    <w:rsid w:val="001A6411"/>
    <w:rsid w:val="001A7692"/>
    <w:rsid w:val="001B1038"/>
    <w:rsid w:val="001B18B5"/>
    <w:rsid w:val="001B2CD6"/>
    <w:rsid w:val="001B2F15"/>
    <w:rsid w:val="001B3E87"/>
    <w:rsid w:val="001B3FAE"/>
    <w:rsid w:val="001B4670"/>
    <w:rsid w:val="001B5B74"/>
    <w:rsid w:val="001B6239"/>
    <w:rsid w:val="001B72DD"/>
    <w:rsid w:val="001B79AB"/>
    <w:rsid w:val="001C045F"/>
    <w:rsid w:val="001C0470"/>
    <w:rsid w:val="001C1742"/>
    <w:rsid w:val="001C1783"/>
    <w:rsid w:val="001C3A7E"/>
    <w:rsid w:val="001C5031"/>
    <w:rsid w:val="001C5E20"/>
    <w:rsid w:val="001C7926"/>
    <w:rsid w:val="001D0100"/>
    <w:rsid w:val="001D1CD2"/>
    <w:rsid w:val="001D3779"/>
    <w:rsid w:val="001D483C"/>
    <w:rsid w:val="001D53EA"/>
    <w:rsid w:val="001D56BE"/>
    <w:rsid w:val="001D6FB4"/>
    <w:rsid w:val="001E0902"/>
    <w:rsid w:val="001E0A77"/>
    <w:rsid w:val="001E0B37"/>
    <w:rsid w:val="001E1A7C"/>
    <w:rsid w:val="001E1F5E"/>
    <w:rsid w:val="001E22E0"/>
    <w:rsid w:val="001E3553"/>
    <w:rsid w:val="001E39DE"/>
    <w:rsid w:val="001E3F79"/>
    <w:rsid w:val="001E57D2"/>
    <w:rsid w:val="001E68CC"/>
    <w:rsid w:val="001E6D88"/>
    <w:rsid w:val="001E74B9"/>
    <w:rsid w:val="001F11BC"/>
    <w:rsid w:val="001F1990"/>
    <w:rsid w:val="001F1B75"/>
    <w:rsid w:val="001F1CF4"/>
    <w:rsid w:val="001F22C4"/>
    <w:rsid w:val="001F2BB8"/>
    <w:rsid w:val="001F4E85"/>
    <w:rsid w:val="001F4ED0"/>
    <w:rsid w:val="001F5D81"/>
    <w:rsid w:val="001F5F8A"/>
    <w:rsid w:val="001F6424"/>
    <w:rsid w:val="001F651F"/>
    <w:rsid w:val="001F6617"/>
    <w:rsid w:val="001F682F"/>
    <w:rsid w:val="002014EA"/>
    <w:rsid w:val="0020167E"/>
    <w:rsid w:val="00201DE3"/>
    <w:rsid w:val="00202202"/>
    <w:rsid w:val="00202CAA"/>
    <w:rsid w:val="00203C45"/>
    <w:rsid w:val="00203FC1"/>
    <w:rsid w:val="00204665"/>
    <w:rsid w:val="00204831"/>
    <w:rsid w:val="00204F22"/>
    <w:rsid w:val="00206439"/>
    <w:rsid w:val="00206CFA"/>
    <w:rsid w:val="002071E1"/>
    <w:rsid w:val="00210B85"/>
    <w:rsid w:val="00211A1B"/>
    <w:rsid w:val="00211CF3"/>
    <w:rsid w:val="0021226B"/>
    <w:rsid w:val="002122A9"/>
    <w:rsid w:val="00212569"/>
    <w:rsid w:val="002126EA"/>
    <w:rsid w:val="002127A2"/>
    <w:rsid w:val="002133B4"/>
    <w:rsid w:val="00214CB4"/>
    <w:rsid w:val="002151FE"/>
    <w:rsid w:val="00215483"/>
    <w:rsid w:val="00215A0D"/>
    <w:rsid w:val="0021668A"/>
    <w:rsid w:val="00216D3E"/>
    <w:rsid w:val="00216ED2"/>
    <w:rsid w:val="002175BF"/>
    <w:rsid w:val="002210F2"/>
    <w:rsid w:val="00221180"/>
    <w:rsid w:val="00221C20"/>
    <w:rsid w:val="00221C56"/>
    <w:rsid w:val="00221C76"/>
    <w:rsid w:val="00222387"/>
    <w:rsid w:val="00222C44"/>
    <w:rsid w:val="002233E5"/>
    <w:rsid w:val="002233F5"/>
    <w:rsid w:val="00223E33"/>
    <w:rsid w:val="002249A3"/>
    <w:rsid w:val="00224D22"/>
    <w:rsid w:val="0022533B"/>
    <w:rsid w:val="0022748A"/>
    <w:rsid w:val="002314B8"/>
    <w:rsid w:val="00231B01"/>
    <w:rsid w:val="00232282"/>
    <w:rsid w:val="00232444"/>
    <w:rsid w:val="00232E19"/>
    <w:rsid w:val="00232EC5"/>
    <w:rsid w:val="002332BF"/>
    <w:rsid w:val="00233511"/>
    <w:rsid w:val="0023466B"/>
    <w:rsid w:val="0023570B"/>
    <w:rsid w:val="002363F3"/>
    <w:rsid w:val="0023727A"/>
    <w:rsid w:val="00240CC0"/>
    <w:rsid w:val="00241391"/>
    <w:rsid w:val="002419F1"/>
    <w:rsid w:val="00242D8A"/>
    <w:rsid w:val="00243866"/>
    <w:rsid w:val="002438BB"/>
    <w:rsid w:val="00246142"/>
    <w:rsid w:val="00246613"/>
    <w:rsid w:val="00247741"/>
    <w:rsid w:val="002505BA"/>
    <w:rsid w:val="00250717"/>
    <w:rsid w:val="00252259"/>
    <w:rsid w:val="0025540B"/>
    <w:rsid w:val="002554D8"/>
    <w:rsid w:val="00255C73"/>
    <w:rsid w:val="00256261"/>
    <w:rsid w:val="00257550"/>
    <w:rsid w:val="00260C0C"/>
    <w:rsid w:val="00261CCC"/>
    <w:rsid w:val="00261D36"/>
    <w:rsid w:val="0026381E"/>
    <w:rsid w:val="00263E9C"/>
    <w:rsid w:val="00264C8F"/>
    <w:rsid w:val="00264E71"/>
    <w:rsid w:val="00265966"/>
    <w:rsid w:val="00266AE9"/>
    <w:rsid w:val="0027049A"/>
    <w:rsid w:val="002704E3"/>
    <w:rsid w:val="002705D5"/>
    <w:rsid w:val="0027078D"/>
    <w:rsid w:val="00272243"/>
    <w:rsid w:val="00273772"/>
    <w:rsid w:val="002754E0"/>
    <w:rsid w:val="00275AF1"/>
    <w:rsid w:val="00276B6C"/>
    <w:rsid w:val="00277182"/>
    <w:rsid w:val="002773A4"/>
    <w:rsid w:val="00277724"/>
    <w:rsid w:val="00277838"/>
    <w:rsid w:val="00280D3D"/>
    <w:rsid w:val="00282459"/>
    <w:rsid w:val="002825AC"/>
    <w:rsid w:val="002833BE"/>
    <w:rsid w:val="00284A75"/>
    <w:rsid w:val="00284F02"/>
    <w:rsid w:val="0028568F"/>
    <w:rsid w:val="002857EC"/>
    <w:rsid w:val="002859DE"/>
    <w:rsid w:val="00285A8D"/>
    <w:rsid w:val="0028648D"/>
    <w:rsid w:val="002865CF"/>
    <w:rsid w:val="00287CA0"/>
    <w:rsid w:val="00287D66"/>
    <w:rsid w:val="002904E6"/>
    <w:rsid w:val="002912D3"/>
    <w:rsid w:val="002922D5"/>
    <w:rsid w:val="002929A7"/>
    <w:rsid w:val="002934E2"/>
    <w:rsid w:val="00293B53"/>
    <w:rsid w:val="002A048B"/>
    <w:rsid w:val="002A12D9"/>
    <w:rsid w:val="002A276C"/>
    <w:rsid w:val="002A3459"/>
    <w:rsid w:val="002A3B00"/>
    <w:rsid w:val="002A48E6"/>
    <w:rsid w:val="002A592A"/>
    <w:rsid w:val="002A5938"/>
    <w:rsid w:val="002A73B1"/>
    <w:rsid w:val="002A7EAC"/>
    <w:rsid w:val="002B0092"/>
    <w:rsid w:val="002B0E91"/>
    <w:rsid w:val="002B1F93"/>
    <w:rsid w:val="002B257D"/>
    <w:rsid w:val="002B277F"/>
    <w:rsid w:val="002B29FD"/>
    <w:rsid w:val="002B3774"/>
    <w:rsid w:val="002B44F9"/>
    <w:rsid w:val="002B6EFB"/>
    <w:rsid w:val="002B7830"/>
    <w:rsid w:val="002C0268"/>
    <w:rsid w:val="002C0DFB"/>
    <w:rsid w:val="002C11B2"/>
    <w:rsid w:val="002C11BE"/>
    <w:rsid w:val="002C124C"/>
    <w:rsid w:val="002C2D19"/>
    <w:rsid w:val="002C35C3"/>
    <w:rsid w:val="002C41D5"/>
    <w:rsid w:val="002C4B9D"/>
    <w:rsid w:val="002C50D5"/>
    <w:rsid w:val="002C6B30"/>
    <w:rsid w:val="002C7945"/>
    <w:rsid w:val="002D0F60"/>
    <w:rsid w:val="002D14D2"/>
    <w:rsid w:val="002D1A37"/>
    <w:rsid w:val="002D22DD"/>
    <w:rsid w:val="002D25EB"/>
    <w:rsid w:val="002D4959"/>
    <w:rsid w:val="002D5F27"/>
    <w:rsid w:val="002D662B"/>
    <w:rsid w:val="002D6968"/>
    <w:rsid w:val="002D6E04"/>
    <w:rsid w:val="002E0C25"/>
    <w:rsid w:val="002E0E9C"/>
    <w:rsid w:val="002E26DB"/>
    <w:rsid w:val="002E63E2"/>
    <w:rsid w:val="002E6D06"/>
    <w:rsid w:val="002E7072"/>
    <w:rsid w:val="002E711E"/>
    <w:rsid w:val="002E7305"/>
    <w:rsid w:val="002E7B7C"/>
    <w:rsid w:val="002E7D14"/>
    <w:rsid w:val="002F02B4"/>
    <w:rsid w:val="002F05FC"/>
    <w:rsid w:val="002F176F"/>
    <w:rsid w:val="002F1AC7"/>
    <w:rsid w:val="002F3B41"/>
    <w:rsid w:val="002F4832"/>
    <w:rsid w:val="002F5B7F"/>
    <w:rsid w:val="002F64D0"/>
    <w:rsid w:val="002F699B"/>
    <w:rsid w:val="002F71AD"/>
    <w:rsid w:val="003007E1"/>
    <w:rsid w:val="003014AB"/>
    <w:rsid w:val="00302F8D"/>
    <w:rsid w:val="003041BD"/>
    <w:rsid w:val="00305F54"/>
    <w:rsid w:val="0030645E"/>
    <w:rsid w:val="00307B61"/>
    <w:rsid w:val="00307B9F"/>
    <w:rsid w:val="00307D65"/>
    <w:rsid w:val="00307E86"/>
    <w:rsid w:val="00307FFE"/>
    <w:rsid w:val="003100B5"/>
    <w:rsid w:val="0031044E"/>
    <w:rsid w:val="003106F5"/>
    <w:rsid w:val="00311B95"/>
    <w:rsid w:val="003144D8"/>
    <w:rsid w:val="00314A05"/>
    <w:rsid w:val="0031658F"/>
    <w:rsid w:val="00316644"/>
    <w:rsid w:val="0031729E"/>
    <w:rsid w:val="00317AA6"/>
    <w:rsid w:val="00320501"/>
    <w:rsid w:val="00320687"/>
    <w:rsid w:val="00320B24"/>
    <w:rsid w:val="003210D5"/>
    <w:rsid w:val="003215B6"/>
    <w:rsid w:val="003216B7"/>
    <w:rsid w:val="00321A1E"/>
    <w:rsid w:val="003221AE"/>
    <w:rsid w:val="00322276"/>
    <w:rsid w:val="003229C3"/>
    <w:rsid w:val="00322B2D"/>
    <w:rsid w:val="00322EE4"/>
    <w:rsid w:val="00323E98"/>
    <w:rsid w:val="003241DA"/>
    <w:rsid w:val="00324BA8"/>
    <w:rsid w:val="003256A0"/>
    <w:rsid w:val="003257BB"/>
    <w:rsid w:val="00325DBA"/>
    <w:rsid w:val="00330F05"/>
    <w:rsid w:val="00332A36"/>
    <w:rsid w:val="00333250"/>
    <w:rsid w:val="003335A5"/>
    <w:rsid w:val="003343CB"/>
    <w:rsid w:val="00334641"/>
    <w:rsid w:val="00337D1D"/>
    <w:rsid w:val="003406A7"/>
    <w:rsid w:val="00340932"/>
    <w:rsid w:val="003425B5"/>
    <w:rsid w:val="003443B1"/>
    <w:rsid w:val="00345133"/>
    <w:rsid w:val="00345D70"/>
    <w:rsid w:val="003461F2"/>
    <w:rsid w:val="00346749"/>
    <w:rsid w:val="003504DD"/>
    <w:rsid w:val="00350A05"/>
    <w:rsid w:val="00352690"/>
    <w:rsid w:val="00352A74"/>
    <w:rsid w:val="00354154"/>
    <w:rsid w:val="003545F2"/>
    <w:rsid w:val="00354B7A"/>
    <w:rsid w:val="00354BCB"/>
    <w:rsid w:val="00355629"/>
    <w:rsid w:val="00356951"/>
    <w:rsid w:val="00356F2B"/>
    <w:rsid w:val="003579BE"/>
    <w:rsid w:val="003602A9"/>
    <w:rsid w:val="00360C79"/>
    <w:rsid w:val="003629E7"/>
    <w:rsid w:val="00362D00"/>
    <w:rsid w:val="00363071"/>
    <w:rsid w:val="003632E0"/>
    <w:rsid w:val="00363656"/>
    <w:rsid w:val="00363751"/>
    <w:rsid w:val="003637DA"/>
    <w:rsid w:val="00363825"/>
    <w:rsid w:val="0036386E"/>
    <w:rsid w:val="003644F0"/>
    <w:rsid w:val="003654D9"/>
    <w:rsid w:val="003654EC"/>
    <w:rsid w:val="003667AF"/>
    <w:rsid w:val="00367EE0"/>
    <w:rsid w:val="0037048F"/>
    <w:rsid w:val="003707DA"/>
    <w:rsid w:val="00371B2D"/>
    <w:rsid w:val="003728F3"/>
    <w:rsid w:val="0037630E"/>
    <w:rsid w:val="00376BB3"/>
    <w:rsid w:val="003771CF"/>
    <w:rsid w:val="00377909"/>
    <w:rsid w:val="003811BF"/>
    <w:rsid w:val="00381321"/>
    <w:rsid w:val="00381770"/>
    <w:rsid w:val="003819EE"/>
    <w:rsid w:val="0038282A"/>
    <w:rsid w:val="00384263"/>
    <w:rsid w:val="0038641D"/>
    <w:rsid w:val="003872AC"/>
    <w:rsid w:val="0039014F"/>
    <w:rsid w:val="0039121E"/>
    <w:rsid w:val="003917B7"/>
    <w:rsid w:val="00391E4C"/>
    <w:rsid w:val="00393C0B"/>
    <w:rsid w:val="00393D6A"/>
    <w:rsid w:val="003941DC"/>
    <w:rsid w:val="00395350"/>
    <w:rsid w:val="00396469"/>
    <w:rsid w:val="003965FA"/>
    <w:rsid w:val="0039762E"/>
    <w:rsid w:val="003A04F9"/>
    <w:rsid w:val="003A1E22"/>
    <w:rsid w:val="003A3C8C"/>
    <w:rsid w:val="003A5FC3"/>
    <w:rsid w:val="003A65B7"/>
    <w:rsid w:val="003B0EB9"/>
    <w:rsid w:val="003B1D28"/>
    <w:rsid w:val="003B2502"/>
    <w:rsid w:val="003B2716"/>
    <w:rsid w:val="003B2A87"/>
    <w:rsid w:val="003B3021"/>
    <w:rsid w:val="003B3997"/>
    <w:rsid w:val="003B3FBC"/>
    <w:rsid w:val="003B528D"/>
    <w:rsid w:val="003B71DD"/>
    <w:rsid w:val="003B7294"/>
    <w:rsid w:val="003B740D"/>
    <w:rsid w:val="003C0935"/>
    <w:rsid w:val="003C0DEA"/>
    <w:rsid w:val="003C0EB1"/>
    <w:rsid w:val="003C1771"/>
    <w:rsid w:val="003C1ECF"/>
    <w:rsid w:val="003C2AA3"/>
    <w:rsid w:val="003C2DA3"/>
    <w:rsid w:val="003C32D1"/>
    <w:rsid w:val="003C3850"/>
    <w:rsid w:val="003C41DA"/>
    <w:rsid w:val="003C4D11"/>
    <w:rsid w:val="003C4DD2"/>
    <w:rsid w:val="003C66FA"/>
    <w:rsid w:val="003D06BD"/>
    <w:rsid w:val="003D0D00"/>
    <w:rsid w:val="003D145C"/>
    <w:rsid w:val="003D2866"/>
    <w:rsid w:val="003D292A"/>
    <w:rsid w:val="003D2BBE"/>
    <w:rsid w:val="003D3072"/>
    <w:rsid w:val="003D3329"/>
    <w:rsid w:val="003D38CD"/>
    <w:rsid w:val="003D3CE5"/>
    <w:rsid w:val="003D4339"/>
    <w:rsid w:val="003D48B5"/>
    <w:rsid w:val="003D4FCC"/>
    <w:rsid w:val="003D6C9F"/>
    <w:rsid w:val="003D744F"/>
    <w:rsid w:val="003E04A9"/>
    <w:rsid w:val="003E079E"/>
    <w:rsid w:val="003E3627"/>
    <w:rsid w:val="003E3FAB"/>
    <w:rsid w:val="003E40E5"/>
    <w:rsid w:val="003E5C24"/>
    <w:rsid w:val="003E6E0D"/>
    <w:rsid w:val="003E74AA"/>
    <w:rsid w:val="003F017B"/>
    <w:rsid w:val="003F24C9"/>
    <w:rsid w:val="003F2645"/>
    <w:rsid w:val="003F2743"/>
    <w:rsid w:val="003F2785"/>
    <w:rsid w:val="003F2A3A"/>
    <w:rsid w:val="003F2A59"/>
    <w:rsid w:val="003F3BA8"/>
    <w:rsid w:val="003F4183"/>
    <w:rsid w:val="003F5B7F"/>
    <w:rsid w:val="003F6D0C"/>
    <w:rsid w:val="0040020E"/>
    <w:rsid w:val="004002B9"/>
    <w:rsid w:val="00401C60"/>
    <w:rsid w:val="004027DA"/>
    <w:rsid w:val="00404177"/>
    <w:rsid w:val="00404621"/>
    <w:rsid w:val="00404877"/>
    <w:rsid w:val="00404EFD"/>
    <w:rsid w:val="004058F6"/>
    <w:rsid w:val="00405912"/>
    <w:rsid w:val="004100C4"/>
    <w:rsid w:val="004118FF"/>
    <w:rsid w:val="00411E00"/>
    <w:rsid w:val="00411E33"/>
    <w:rsid w:val="00411ED5"/>
    <w:rsid w:val="004137BE"/>
    <w:rsid w:val="00414A31"/>
    <w:rsid w:val="00414A8B"/>
    <w:rsid w:val="0041532C"/>
    <w:rsid w:val="00416CDD"/>
    <w:rsid w:val="00416D5C"/>
    <w:rsid w:val="00417236"/>
    <w:rsid w:val="004175A8"/>
    <w:rsid w:val="004176B9"/>
    <w:rsid w:val="004178AF"/>
    <w:rsid w:val="004204D7"/>
    <w:rsid w:val="00421489"/>
    <w:rsid w:val="00421B58"/>
    <w:rsid w:val="00422632"/>
    <w:rsid w:val="00422720"/>
    <w:rsid w:val="0042319D"/>
    <w:rsid w:val="00423B95"/>
    <w:rsid w:val="0042498A"/>
    <w:rsid w:val="00424BA7"/>
    <w:rsid w:val="00424E4C"/>
    <w:rsid w:val="0042578C"/>
    <w:rsid w:val="00425A7E"/>
    <w:rsid w:val="004264E4"/>
    <w:rsid w:val="004269FA"/>
    <w:rsid w:val="00426AC6"/>
    <w:rsid w:val="00426E62"/>
    <w:rsid w:val="004304AB"/>
    <w:rsid w:val="0043059D"/>
    <w:rsid w:val="00431A3D"/>
    <w:rsid w:val="004323CF"/>
    <w:rsid w:val="0043304B"/>
    <w:rsid w:val="00433CC3"/>
    <w:rsid w:val="004344D6"/>
    <w:rsid w:val="004364C5"/>
    <w:rsid w:val="0043702E"/>
    <w:rsid w:val="00437501"/>
    <w:rsid w:val="004375D2"/>
    <w:rsid w:val="00440B72"/>
    <w:rsid w:val="004414B4"/>
    <w:rsid w:val="00441655"/>
    <w:rsid w:val="004426DF"/>
    <w:rsid w:val="00442823"/>
    <w:rsid w:val="00442A01"/>
    <w:rsid w:val="00442AFB"/>
    <w:rsid w:val="0044540E"/>
    <w:rsid w:val="004454EE"/>
    <w:rsid w:val="004466AB"/>
    <w:rsid w:val="00446C7C"/>
    <w:rsid w:val="00450093"/>
    <w:rsid w:val="004500A9"/>
    <w:rsid w:val="004506A4"/>
    <w:rsid w:val="00450762"/>
    <w:rsid w:val="004509B4"/>
    <w:rsid w:val="00453088"/>
    <w:rsid w:val="00453120"/>
    <w:rsid w:val="004531C6"/>
    <w:rsid w:val="00453451"/>
    <w:rsid w:val="00453850"/>
    <w:rsid w:val="00453999"/>
    <w:rsid w:val="00454E28"/>
    <w:rsid w:val="00456E28"/>
    <w:rsid w:val="004576A9"/>
    <w:rsid w:val="0045771C"/>
    <w:rsid w:val="004616E8"/>
    <w:rsid w:val="00461C6A"/>
    <w:rsid w:val="004624D6"/>
    <w:rsid w:val="004630CB"/>
    <w:rsid w:val="004645C0"/>
    <w:rsid w:val="00466281"/>
    <w:rsid w:val="00467C87"/>
    <w:rsid w:val="0047159C"/>
    <w:rsid w:val="00471BE9"/>
    <w:rsid w:val="00473EA7"/>
    <w:rsid w:val="004744A3"/>
    <w:rsid w:val="00474ACE"/>
    <w:rsid w:val="00475444"/>
    <w:rsid w:val="00476019"/>
    <w:rsid w:val="00480D85"/>
    <w:rsid w:val="004814FA"/>
    <w:rsid w:val="00482011"/>
    <w:rsid w:val="00483BF3"/>
    <w:rsid w:val="00483F21"/>
    <w:rsid w:val="004854A4"/>
    <w:rsid w:val="00486A01"/>
    <w:rsid w:val="00486AAF"/>
    <w:rsid w:val="00487039"/>
    <w:rsid w:val="00487BED"/>
    <w:rsid w:val="004902FE"/>
    <w:rsid w:val="004914DC"/>
    <w:rsid w:val="00491928"/>
    <w:rsid w:val="00492CD3"/>
    <w:rsid w:val="00493093"/>
    <w:rsid w:val="004938F2"/>
    <w:rsid w:val="00493AF2"/>
    <w:rsid w:val="004941F0"/>
    <w:rsid w:val="004945C8"/>
    <w:rsid w:val="00494743"/>
    <w:rsid w:val="0049580E"/>
    <w:rsid w:val="00495E65"/>
    <w:rsid w:val="004978D0"/>
    <w:rsid w:val="004A064D"/>
    <w:rsid w:val="004A144B"/>
    <w:rsid w:val="004A1AC3"/>
    <w:rsid w:val="004A4045"/>
    <w:rsid w:val="004A4997"/>
    <w:rsid w:val="004A4B52"/>
    <w:rsid w:val="004A65DA"/>
    <w:rsid w:val="004A75C0"/>
    <w:rsid w:val="004A7905"/>
    <w:rsid w:val="004B123B"/>
    <w:rsid w:val="004B285B"/>
    <w:rsid w:val="004B29BC"/>
    <w:rsid w:val="004B5528"/>
    <w:rsid w:val="004B61D7"/>
    <w:rsid w:val="004B6266"/>
    <w:rsid w:val="004B72C4"/>
    <w:rsid w:val="004B7C37"/>
    <w:rsid w:val="004C0222"/>
    <w:rsid w:val="004C02C5"/>
    <w:rsid w:val="004C0637"/>
    <w:rsid w:val="004C1205"/>
    <w:rsid w:val="004C1783"/>
    <w:rsid w:val="004C1973"/>
    <w:rsid w:val="004C3636"/>
    <w:rsid w:val="004C4B36"/>
    <w:rsid w:val="004C5119"/>
    <w:rsid w:val="004C53C6"/>
    <w:rsid w:val="004C6B58"/>
    <w:rsid w:val="004C6C97"/>
    <w:rsid w:val="004D02D4"/>
    <w:rsid w:val="004D1498"/>
    <w:rsid w:val="004D1A75"/>
    <w:rsid w:val="004D1D79"/>
    <w:rsid w:val="004D2338"/>
    <w:rsid w:val="004D29CB"/>
    <w:rsid w:val="004D2E94"/>
    <w:rsid w:val="004D311F"/>
    <w:rsid w:val="004D48FA"/>
    <w:rsid w:val="004D4B8E"/>
    <w:rsid w:val="004D4F8C"/>
    <w:rsid w:val="004D6037"/>
    <w:rsid w:val="004D60B8"/>
    <w:rsid w:val="004D63A7"/>
    <w:rsid w:val="004D70B4"/>
    <w:rsid w:val="004E0493"/>
    <w:rsid w:val="004E216E"/>
    <w:rsid w:val="004E2272"/>
    <w:rsid w:val="004E5FC4"/>
    <w:rsid w:val="004E61C1"/>
    <w:rsid w:val="004E6C34"/>
    <w:rsid w:val="004E75CC"/>
    <w:rsid w:val="004E7CE2"/>
    <w:rsid w:val="004F0038"/>
    <w:rsid w:val="004F1BEB"/>
    <w:rsid w:val="004F200B"/>
    <w:rsid w:val="004F2311"/>
    <w:rsid w:val="004F2319"/>
    <w:rsid w:val="004F23E4"/>
    <w:rsid w:val="004F2A72"/>
    <w:rsid w:val="004F37AA"/>
    <w:rsid w:val="004F4008"/>
    <w:rsid w:val="004F4DF2"/>
    <w:rsid w:val="004F5284"/>
    <w:rsid w:val="004F58DB"/>
    <w:rsid w:val="004F59E8"/>
    <w:rsid w:val="004F62E4"/>
    <w:rsid w:val="004F651A"/>
    <w:rsid w:val="00500196"/>
    <w:rsid w:val="005002C8"/>
    <w:rsid w:val="005005F1"/>
    <w:rsid w:val="00501291"/>
    <w:rsid w:val="00501466"/>
    <w:rsid w:val="00501AD2"/>
    <w:rsid w:val="00503849"/>
    <w:rsid w:val="0050391E"/>
    <w:rsid w:val="00504632"/>
    <w:rsid w:val="00504C4C"/>
    <w:rsid w:val="00506235"/>
    <w:rsid w:val="005069B8"/>
    <w:rsid w:val="005073A3"/>
    <w:rsid w:val="00507AB0"/>
    <w:rsid w:val="005104E1"/>
    <w:rsid w:val="00510551"/>
    <w:rsid w:val="00511D83"/>
    <w:rsid w:val="0051201C"/>
    <w:rsid w:val="00512661"/>
    <w:rsid w:val="00512739"/>
    <w:rsid w:val="00514201"/>
    <w:rsid w:val="005153EB"/>
    <w:rsid w:val="00515525"/>
    <w:rsid w:val="005156FF"/>
    <w:rsid w:val="0051625D"/>
    <w:rsid w:val="00517A55"/>
    <w:rsid w:val="00521D13"/>
    <w:rsid w:val="00522FE2"/>
    <w:rsid w:val="0052347F"/>
    <w:rsid w:val="00524270"/>
    <w:rsid w:val="005248AB"/>
    <w:rsid w:val="0052492D"/>
    <w:rsid w:val="00524A86"/>
    <w:rsid w:val="00524C9B"/>
    <w:rsid w:val="0052525E"/>
    <w:rsid w:val="00525C60"/>
    <w:rsid w:val="00525ED7"/>
    <w:rsid w:val="00526166"/>
    <w:rsid w:val="005264AA"/>
    <w:rsid w:val="00526527"/>
    <w:rsid w:val="00527046"/>
    <w:rsid w:val="005317D9"/>
    <w:rsid w:val="005318F6"/>
    <w:rsid w:val="00532888"/>
    <w:rsid w:val="00532BD3"/>
    <w:rsid w:val="00532FEC"/>
    <w:rsid w:val="00533724"/>
    <w:rsid w:val="00534BD9"/>
    <w:rsid w:val="00534EF7"/>
    <w:rsid w:val="00535F7E"/>
    <w:rsid w:val="00536037"/>
    <w:rsid w:val="00536685"/>
    <w:rsid w:val="00536B21"/>
    <w:rsid w:val="005404DD"/>
    <w:rsid w:val="00542463"/>
    <w:rsid w:val="00542DAC"/>
    <w:rsid w:val="005448A4"/>
    <w:rsid w:val="00546AE7"/>
    <w:rsid w:val="00550572"/>
    <w:rsid w:val="005509B7"/>
    <w:rsid w:val="0055183B"/>
    <w:rsid w:val="005518AC"/>
    <w:rsid w:val="00552190"/>
    <w:rsid w:val="0055265F"/>
    <w:rsid w:val="00552D5B"/>
    <w:rsid w:val="00553023"/>
    <w:rsid w:val="005530CA"/>
    <w:rsid w:val="0055332A"/>
    <w:rsid w:val="00553C65"/>
    <w:rsid w:val="0055552A"/>
    <w:rsid w:val="00556537"/>
    <w:rsid w:val="0055659D"/>
    <w:rsid w:val="00557DF0"/>
    <w:rsid w:val="00560C21"/>
    <w:rsid w:val="00561963"/>
    <w:rsid w:val="00563273"/>
    <w:rsid w:val="00563C61"/>
    <w:rsid w:val="005666F7"/>
    <w:rsid w:val="00566D34"/>
    <w:rsid w:val="00566E91"/>
    <w:rsid w:val="0056738C"/>
    <w:rsid w:val="0057164D"/>
    <w:rsid w:val="00571D52"/>
    <w:rsid w:val="005724B4"/>
    <w:rsid w:val="005734C7"/>
    <w:rsid w:val="00574903"/>
    <w:rsid w:val="005762AD"/>
    <w:rsid w:val="00576D05"/>
    <w:rsid w:val="005774AD"/>
    <w:rsid w:val="00577E0E"/>
    <w:rsid w:val="005800EB"/>
    <w:rsid w:val="00582F42"/>
    <w:rsid w:val="00582F5D"/>
    <w:rsid w:val="00583E5B"/>
    <w:rsid w:val="00583EAC"/>
    <w:rsid w:val="0058553E"/>
    <w:rsid w:val="00585B99"/>
    <w:rsid w:val="00586E56"/>
    <w:rsid w:val="005871E5"/>
    <w:rsid w:val="00587687"/>
    <w:rsid w:val="00587E6B"/>
    <w:rsid w:val="00590791"/>
    <w:rsid w:val="0059090F"/>
    <w:rsid w:val="00590D33"/>
    <w:rsid w:val="00591C2F"/>
    <w:rsid w:val="00591E82"/>
    <w:rsid w:val="005921D9"/>
    <w:rsid w:val="00592E7B"/>
    <w:rsid w:val="005934D3"/>
    <w:rsid w:val="00595157"/>
    <w:rsid w:val="00595211"/>
    <w:rsid w:val="0059533A"/>
    <w:rsid w:val="0059556C"/>
    <w:rsid w:val="00595DBC"/>
    <w:rsid w:val="00596FB5"/>
    <w:rsid w:val="005A241F"/>
    <w:rsid w:val="005A3458"/>
    <w:rsid w:val="005A5DB7"/>
    <w:rsid w:val="005A6360"/>
    <w:rsid w:val="005B0412"/>
    <w:rsid w:val="005B101D"/>
    <w:rsid w:val="005B17CA"/>
    <w:rsid w:val="005B1EA5"/>
    <w:rsid w:val="005B220D"/>
    <w:rsid w:val="005B3E37"/>
    <w:rsid w:val="005B4201"/>
    <w:rsid w:val="005B49E4"/>
    <w:rsid w:val="005B4ED9"/>
    <w:rsid w:val="005B5072"/>
    <w:rsid w:val="005B513F"/>
    <w:rsid w:val="005C0236"/>
    <w:rsid w:val="005C04E5"/>
    <w:rsid w:val="005C05A6"/>
    <w:rsid w:val="005C0786"/>
    <w:rsid w:val="005C0D5C"/>
    <w:rsid w:val="005C2878"/>
    <w:rsid w:val="005C350C"/>
    <w:rsid w:val="005C5BD7"/>
    <w:rsid w:val="005C79BD"/>
    <w:rsid w:val="005C7D98"/>
    <w:rsid w:val="005D019B"/>
    <w:rsid w:val="005D043F"/>
    <w:rsid w:val="005D0569"/>
    <w:rsid w:val="005D09DC"/>
    <w:rsid w:val="005D185A"/>
    <w:rsid w:val="005D2D9C"/>
    <w:rsid w:val="005D3156"/>
    <w:rsid w:val="005D33F2"/>
    <w:rsid w:val="005D3842"/>
    <w:rsid w:val="005D3C4C"/>
    <w:rsid w:val="005D5721"/>
    <w:rsid w:val="005D627A"/>
    <w:rsid w:val="005D64C6"/>
    <w:rsid w:val="005D6D02"/>
    <w:rsid w:val="005D722C"/>
    <w:rsid w:val="005E0D77"/>
    <w:rsid w:val="005E0E2A"/>
    <w:rsid w:val="005E15F9"/>
    <w:rsid w:val="005E176E"/>
    <w:rsid w:val="005E1DAC"/>
    <w:rsid w:val="005E2CFE"/>
    <w:rsid w:val="005E2E00"/>
    <w:rsid w:val="005E3B13"/>
    <w:rsid w:val="005E4944"/>
    <w:rsid w:val="005E524D"/>
    <w:rsid w:val="005E586A"/>
    <w:rsid w:val="005E7A04"/>
    <w:rsid w:val="005E7B4C"/>
    <w:rsid w:val="005F011F"/>
    <w:rsid w:val="005F0559"/>
    <w:rsid w:val="005F0855"/>
    <w:rsid w:val="005F0B9D"/>
    <w:rsid w:val="005F1B43"/>
    <w:rsid w:val="005F2B18"/>
    <w:rsid w:val="005F2C23"/>
    <w:rsid w:val="005F2CC6"/>
    <w:rsid w:val="005F2F92"/>
    <w:rsid w:val="005F390D"/>
    <w:rsid w:val="005F40F3"/>
    <w:rsid w:val="005F5B1A"/>
    <w:rsid w:val="005F60BB"/>
    <w:rsid w:val="005F639A"/>
    <w:rsid w:val="005F6769"/>
    <w:rsid w:val="005F6A67"/>
    <w:rsid w:val="005F7441"/>
    <w:rsid w:val="006003F3"/>
    <w:rsid w:val="00600706"/>
    <w:rsid w:val="00600C58"/>
    <w:rsid w:val="00600D06"/>
    <w:rsid w:val="006012BD"/>
    <w:rsid w:val="006018CD"/>
    <w:rsid w:val="00602730"/>
    <w:rsid w:val="00602AD5"/>
    <w:rsid w:val="00603C1D"/>
    <w:rsid w:val="00603D82"/>
    <w:rsid w:val="00603EE2"/>
    <w:rsid w:val="0060701C"/>
    <w:rsid w:val="0061035E"/>
    <w:rsid w:val="006123FB"/>
    <w:rsid w:val="006130FC"/>
    <w:rsid w:val="00613378"/>
    <w:rsid w:val="00615664"/>
    <w:rsid w:val="00616CDF"/>
    <w:rsid w:val="00620649"/>
    <w:rsid w:val="00621C73"/>
    <w:rsid w:val="00622A5A"/>
    <w:rsid w:val="00623660"/>
    <w:rsid w:val="00624D23"/>
    <w:rsid w:val="00624EC4"/>
    <w:rsid w:val="0062532B"/>
    <w:rsid w:val="006305E7"/>
    <w:rsid w:val="00630934"/>
    <w:rsid w:val="0063100A"/>
    <w:rsid w:val="006315AB"/>
    <w:rsid w:val="00631C5A"/>
    <w:rsid w:val="0063212B"/>
    <w:rsid w:val="00632555"/>
    <w:rsid w:val="0063598D"/>
    <w:rsid w:val="0063695A"/>
    <w:rsid w:val="00636C07"/>
    <w:rsid w:val="006411B3"/>
    <w:rsid w:val="006419B6"/>
    <w:rsid w:val="0064261B"/>
    <w:rsid w:val="0064292D"/>
    <w:rsid w:val="00642A99"/>
    <w:rsid w:val="00644161"/>
    <w:rsid w:val="00644436"/>
    <w:rsid w:val="00644E56"/>
    <w:rsid w:val="006451C1"/>
    <w:rsid w:val="00645E6E"/>
    <w:rsid w:val="0064644A"/>
    <w:rsid w:val="006473EC"/>
    <w:rsid w:val="00647F76"/>
    <w:rsid w:val="00651996"/>
    <w:rsid w:val="00651AC9"/>
    <w:rsid w:val="00651B8B"/>
    <w:rsid w:val="006533FB"/>
    <w:rsid w:val="00653658"/>
    <w:rsid w:val="00653F63"/>
    <w:rsid w:val="00654B4A"/>
    <w:rsid w:val="006553AB"/>
    <w:rsid w:val="006561F4"/>
    <w:rsid w:val="0065664F"/>
    <w:rsid w:val="00660019"/>
    <w:rsid w:val="0066013F"/>
    <w:rsid w:val="00660399"/>
    <w:rsid w:val="00661FFB"/>
    <w:rsid w:val="00662C88"/>
    <w:rsid w:val="00662F6C"/>
    <w:rsid w:val="00663C01"/>
    <w:rsid w:val="00663E2F"/>
    <w:rsid w:val="006642E9"/>
    <w:rsid w:val="00664C82"/>
    <w:rsid w:val="006669A3"/>
    <w:rsid w:val="00670220"/>
    <w:rsid w:val="00670302"/>
    <w:rsid w:val="00674674"/>
    <w:rsid w:val="00675B3C"/>
    <w:rsid w:val="00676133"/>
    <w:rsid w:val="00676A59"/>
    <w:rsid w:val="00677BA0"/>
    <w:rsid w:val="00681F61"/>
    <w:rsid w:val="00682A56"/>
    <w:rsid w:val="00683405"/>
    <w:rsid w:val="00683FE4"/>
    <w:rsid w:val="006844AB"/>
    <w:rsid w:val="006844BE"/>
    <w:rsid w:val="0068562C"/>
    <w:rsid w:val="00685EA8"/>
    <w:rsid w:val="00687067"/>
    <w:rsid w:val="00687598"/>
    <w:rsid w:val="00687C6B"/>
    <w:rsid w:val="006907CE"/>
    <w:rsid w:val="006907F4"/>
    <w:rsid w:val="00691391"/>
    <w:rsid w:val="00691462"/>
    <w:rsid w:val="00691808"/>
    <w:rsid w:val="006920AD"/>
    <w:rsid w:val="00694528"/>
    <w:rsid w:val="00695AD0"/>
    <w:rsid w:val="0069613B"/>
    <w:rsid w:val="00696655"/>
    <w:rsid w:val="00696A5D"/>
    <w:rsid w:val="00697FB6"/>
    <w:rsid w:val="006A03E5"/>
    <w:rsid w:val="006A0868"/>
    <w:rsid w:val="006A1029"/>
    <w:rsid w:val="006A3683"/>
    <w:rsid w:val="006A3926"/>
    <w:rsid w:val="006A41BB"/>
    <w:rsid w:val="006A4317"/>
    <w:rsid w:val="006A45E5"/>
    <w:rsid w:val="006A45F6"/>
    <w:rsid w:val="006A52B8"/>
    <w:rsid w:val="006A5671"/>
    <w:rsid w:val="006A5801"/>
    <w:rsid w:val="006A5EF3"/>
    <w:rsid w:val="006A6585"/>
    <w:rsid w:val="006A6B82"/>
    <w:rsid w:val="006A7481"/>
    <w:rsid w:val="006B0926"/>
    <w:rsid w:val="006B1A5A"/>
    <w:rsid w:val="006B2663"/>
    <w:rsid w:val="006B2B58"/>
    <w:rsid w:val="006B3C54"/>
    <w:rsid w:val="006B4CE4"/>
    <w:rsid w:val="006B4DB1"/>
    <w:rsid w:val="006B5EBD"/>
    <w:rsid w:val="006B66C9"/>
    <w:rsid w:val="006B72E1"/>
    <w:rsid w:val="006B731E"/>
    <w:rsid w:val="006C0F8E"/>
    <w:rsid w:val="006C1098"/>
    <w:rsid w:val="006C2E6C"/>
    <w:rsid w:val="006C3216"/>
    <w:rsid w:val="006C3BEC"/>
    <w:rsid w:val="006C46B4"/>
    <w:rsid w:val="006C62B7"/>
    <w:rsid w:val="006C67E3"/>
    <w:rsid w:val="006C6FE8"/>
    <w:rsid w:val="006D02C0"/>
    <w:rsid w:val="006D0E79"/>
    <w:rsid w:val="006D13C0"/>
    <w:rsid w:val="006D155B"/>
    <w:rsid w:val="006D17DF"/>
    <w:rsid w:val="006D2CD9"/>
    <w:rsid w:val="006D3550"/>
    <w:rsid w:val="006D3935"/>
    <w:rsid w:val="006D3D23"/>
    <w:rsid w:val="006D3FE1"/>
    <w:rsid w:val="006D4262"/>
    <w:rsid w:val="006D4FD0"/>
    <w:rsid w:val="006D56CC"/>
    <w:rsid w:val="006D5AEB"/>
    <w:rsid w:val="006D5D7E"/>
    <w:rsid w:val="006D63F8"/>
    <w:rsid w:val="006D644A"/>
    <w:rsid w:val="006D66C9"/>
    <w:rsid w:val="006E002B"/>
    <w:rsid w:val="006E1089"/>
    <w:rsid w:val="006E1AE5"/>
    <w:rsid w:val="006E1B8F"/>
    <w:rsid w:val="006E204A"/>
    <w:rsid w:val="006E26C0"/>
    <w:rsid w:val="006E2B9D"/>
    <w:rsid w:val="006E3366"/>
    <w:rsid w:val="006E3459"/>
    <w:rsid w:val="006E3507"/>
    <w:rsid w:val="006E4083"/>
    <w:rsid w:val="006E69BC"/>
    <w:rsid w:val="006F0850"/>
    <w:rsid w:val="006F18CC"/>
    <w:rsid w:val="006F1F99"/>
    <w:rsid w:val="006F2473"/>
    <w:rsid w:val="006F2D2C"/>
    <w:rsid w:val="006F4425"/>
    <w:rsid w:val="006F548F"/>
    <w:rsid w:val="006F75CB"/>
    <w:rsid w:val="006F76D4"/>
    <w:rsid w:val="007001F1"/>
    <w:rsid w:val="0070247A"/>
    <w:rsid w:val="007026C3"/>
    <w:rsid w:val="007035C6"/>
    <w:rsid w:val="00705386"/>
    <w:rsid w:val="00706123"/>
    <w:rsid w:val="0070641C"/>
    <w:rsid w:val="00706D85"/>
    <w:rsid w:val="00706F63"/>
    <w:rsid w:val="00707014"/>
    <w:rsid w:val="0070780A"/>
    <w:rsid w:val="00711005"/>
    <w:rsid w:val="00711663"/>
    <w:rsid w:val="00711B6B"/>
    <w:rsid w:val="00711D5D"/>
    <w:rsid w:val="007120EF"/>
    <w:rsid w:val="00713D7D"/>
    <w:rsid w:val="00714D3D"/>
    <w:rsid w:val="007153E3"/>
    <w:rsid w:val="00716778"/>
    <w:rsid w:val="0071687D"/>
    <w:rsid w:val="007177A4"/>
    <w:rsid w:val="007200C1"/>
    <w:rsid w:val="00721017"/>
    <w:rsid w:val="007217A2"/>
    <w:rsid w:val="00722A5D"/>
    <w:rsid w:val="00722E0D"/>
    <w:rsid w:val="00722E5A"/>
    <w:rsid w:val="0072406A"/>
    <w:rsid w:val="007269D1"/>
    <w:rsid w:val="00727204"/>
    <w:rsid w:val="007277E7"/>
    <w:rsid w:val="00727A97"/>
    <w:rsid w:val="00732751"/>
    <w:rsid w:val="007332AA"/>
    <w:rsid w:val="00734254"/>
    <w:rsid w:val="00736677"/>
    <w:rsid w:val="007372A0"/>
    <w:rsid w:val="007379EC"/>
    <w:rsid w:val="00740699"/>
    <w:rsid w:val="00740B6D"/>
    <w:rsid w:val="007424A5"/>
    <w:rsid w:val="00742864"/>
    <w:rsid w:val="00742A20"/>
    <w:rsid w:val="00742D7F"/>
    <w:rsid w:val="007444F6"/>
    <w:rsid w:val="00744660"/>
    <w:rsid w:val="00745A31"/>
    <w:rsid w:val="00747CB6"/>
    <w:rsid w:val="00750079"/>
    <w:rsid w:val="007512F4"/>
    <w:rsid w:val="007529A4"/>
    <w:rsid w:val="007549C6"/>
    <w:rsid w:val="00754AFF"/>
    <w:rsid w:val="00754E9C"/>
    <w:rsid w:val="007570BC"/>
    <w:rsid w:val="007579E6"/>
    <w:rsid w:val="0076061A"/>
    <w:rsid w:val="00760D02"/>
    <w:rsid w:val="0076148A"/>
    <w:rsid w:val="007625EF"/>
    <w:rsid w:val="00762ADE"/>
    <w:rsid w:val="00762D96"/>
    <w:rsid w:val="00762E08"/>
    <w:rsid w:val="007634C3"/>
    <w:rsid w:val="00763AE4"/>
    <w:rsid w:val="007647C5"/>
    <w:rsid w:val="00764BD5"/>
    <w:rsid w:val="007655F1"/>
    <w:rsid w:val="00765BB6"/>
    <w:rsid w:val="00767040"/>
    <w:rsid w:val="00771010"/>
    <w:rsid w:val="00771EDC"/>
    <w:rsid w:val="00772AD9"/>
    <w:rsid w:val="00772C1F"/>
    <w:rsid w:val="00772FFF"/>
    <w:rsid w:val="0077309C"/>
    <w:rsid w:val="007733DC"/>
    <w:rsid w:val="0077399B"/>
    <w:rsid w:val="00773AE7"/>
    <w:rsid w:val="00773ED4"/>
    <w:rsid w:val="0077478F"/>
    <w:rsid w:val="007754D5"/>
    <w:rsid w:val="0077654E"/>
    <w:rsid w:val="00776874"/>
    <w:rsid w:val="0077689F"/>
    <w:rsid w:val="0077731D"/>
    <w:rsid w:val="0077744A"/>
    <w:rsid w:val="00777F3F"/>
    <w:rsid w:val="00777FE4"/>
    <w:rsid w:val="00780CA8"/>
    <w:rsid w:val="007812B4"/>
    <w:rsid w:val="00781550"/>
    <w:rsid w:val="00781EF0"/>
    <w:rsid w:val="00782B68"/>
    <w:rsid w:val="00783625"/>
    <w:rsid w:val="007838C6"/>
    <w:rsid w:val="00783A43"/>
    <w:rsid w:val="00784A80"/>
    <w:rsid w:val="00786A03"/>
    <w:rsid w:val="00787AE2"/>
    <w:rsid w:val="00787C53"/>
    <w:rsid w:val="00787FCD"/>
    <w:rsid w:val="00791A55"/>
    <w:rsid w:val="00791D89"/>
    <w:rsid w:val="007935C5"/>
    <w:rsid w:val="0079385B"/>
    <w:rsid w:val="00794A81"/>
    <w:rsid w:val="007961C0"/>
    <w:rsid w:val="00796609"/>
    <w:rsid w:val="007A0CD6"/>
    <w:rsid w:val="007A1B34"/>
    <w:rsid w:val="007A1D6F"/>
    <w:rsid w:val="007A23C6"/>
    <w:rsid w:val="007A356B"/>
    <w:rsid w:val="007A3DA7"/>
    <w:rsid w:val="007A4A65"/>
    <w:rsid w:val="007A558C"/>
    <w:rsid w:val="007A5707"/>
    <w:rsid w:val="007A5C5D"/>
    <w:rsid w:val="007A6420"/>
    <w:rsid w:val="007A6820"/>
    <w:rsid w:val="007A6FB0"/>
    <w:rsid w:val="007A7BB4"/>
    <w:rsid w:val="007B0089"/>
    <w:rsid w:val="007B0395"/>
    <w:rsid w:val="007B1309"/>
    <w:rsid w:val="007B1338"/>
    <w:rsid w:val="007B14B9"/>
    <w:rsid w:val="007B1A26"/>
    <w:rsid w:val="007B20DA"/>
    <w:rsid w:val="007B225D"/>
    <w:rsid w:val="007B3D1E"/>
    <w:rsid w:val="007B6678"/>
    <w:rsid w:val="007B706D"/>
    <w:rsid w:val="007B7C5F"/>
    <w:rsid w:val="007C2EF7"/>
    <w:rsid w:val="007C3075"/>
    <w:rsid w:val="007C4AAF"/>
    <w:rsid w:val="007C5E21"/>
    <w:rsid w:val="007C6CE5"/>
    <w:rsid w:val="007C7BC9"/>
    <w:rsid w:val="007D0088"/>
    <w:rsid w:val="007D0705"/>
    <w:rsid w:val="007D2109"/>
    <w:rsid w:val="007D34EB"/>
    <w:rsid w:val="007D4283"/>
    <w:rsid w:val="007D4FBA"/>
    <w:rsid w:val="007D5E7D"/>
    <w:rsid w:val="007D6CF2"/>
    <w:rsid w:val="007D6D81"/>
    <w:rsid w:val="007D7826"/>
    <w:rsid w:val="007D7EE5"/>
    <w:rsid w:val="007E04D8"/>
    <w:rsid w:val="007E0619"/>
    <w:rsid w:val="007E0AD7"/>
    <w:rsid w:val="007E1655"/>
    <w:rsid w:val="007E1F9C"/>
    <w:rsid w:val="007E39ED"/>
    <w:rsid w:val="007E53DD"/>
    <w:rsid w:val="007E5A08"/>
    <w:rsid w:val="007E608D"/>
    <w:rsid w:val="007E66A3"/>
    <w:rsid w:val="007E6C99"/>
    <w:rsid w:val="007F10F0"/>
    <w:rsid w:val="007F32E0"/>
    <w:rsid w:val="007F3464"/>
    <w:rsid w:val="007F5379"/>
    <w:rsid w:val="007F542A"/>
    <w:rsid w:val="00803DF6"/>
    <w:rsid w:val="00804C1D"/>
    <w:rsid w:val="00804D1B"/>
    <w:rsid w:val="0080550F"/>
    <w:rsid w:val="00805601"/>
    <w:rsid w:val="008058E7"/>
    <w:rsid w:val="00806255"/>
    <w:rsid w:val="0080673B"/>
    <w:rsid w:val="008071B5"/>
    <w:rsid w:val="00810414"/>
    <w:rsid w:val="00810967"/>
    <w:rsid w:val="0081268B"/>
    <w:rsid w:val="00812E01"/>
    <w:rsid w:val="00812EB7"/>
    <w:rsid w:val="00813E82"/>
    <w:rsid w:val="00814486"/>
    <w:rsid w:val="00814FF3"/>
    <w:rsid w:val="00815349"/>
    <w:rsid w:val="008157A0"/>
    <w:rsid w:val="00815975"/>
    <w:rsid w:val="00815AAD"/>
    <w:rsid w:val="0081759F"/>
    <w:rsid w:val="00817E23"/>
    <w:rsid w:val="00820599"/>
    <w:rsid w:val="00822688"/>
    <w:rsid w:val="00823198"/>
    <w:rsid w:val="00823289"/>
    <w:rsid w:val="00824B26"/>
    <w:rsid w:val="00825464"/>
    <w:rsid w:val="00825E31"/>
    <w:rsid w:val="00826297"/>
    <w:rsid w:val="0082646B"/>
    <w:rsid w:val="00826912"/>
    <w:rsid w:val="00826A26"/>
    <w:rsid w:val="00827637"/>
    <w:rsid w:val="00830086"/>
    <w:rsid w:val="00830F0E"/>
    <w:rsid w:val="008328C3"/>
    <w:rsid w:val="00833C46"/>
    <w:rsid w:val="00833CC1"/>
    <w:rsid w:val="00835262"/>
    <w:rsid w:val="0083633D"/>
    <w:rsid w:val="00836992"/>
    <w:rsid w:val="0083753F"/>
    <w:rsid w:val="00837AC5"/>
    <w:rsid w:val="00837B9B"/>
    <w:rsid w:val="0084018B"/>
    <w:rsid w:val="008406FD"/>
    <w:rsid w:val="00840872"/>
    <w:rsid w:val="00841FD6"/>
    <w:rsid w:val="00842438"/>
    <w:rsid w:val="0084270C"/>
    <w:rsid w:val="008429F1"/>
    <w:rsid w:val="00842B7E"/>
    <w:rsid w:val="00842EA4"/>
    <w:rsid w:val="008432E3"/>
    <w:rsid w:val="00843465"/>
    <w:rsid w:val="008456AF"/>
    <w:rsid w:val="00845A45"/>
    <w:rsid w:val="008466E1"/>
    <w:rsid w:val="00847610"/>
    <w:rsid w:val="00850310"/>
    <w:rsid w:val="0085179E"/>
    <w:rsid w:val="008521EF"/>
    <w:rsid w:val="008526BC"/>
    <w:rsid w:val="0085287E"/>
    <w:rsid w:val="008549E9"/>
    <w:rsid w:val="00855958"/>
    <w:rsid w:val="00855CD0"/>
    <w:rsid w:val="008565A9"/>
    <w:rsid w:val="0085701C"/>
    <w:rsid w:val="008572AE"/>
    <w:rsid w:val="00857374"/>
    <w:rsid w:val="0086021D"/>
    <w:rsid w:val="008602DA"/>
    <w:rsid w:val="0086072D"/>
    <w:rsid w:val="00860965"/>
    <w:rsid w:val="0086163E"/>
    <w:rsid w:val="0086203F"/>
    <w:rsid w:val="0086227D"/>
    <w:rsid w:val="0086252B"/>
    <w:rsid w:val="00862799"/>
    <w:rsid w:val="008636AA"/>
    <w:rsid w:val="00864D96"/>
    <w:rsid w:val="00864D9B"/>
    <w:rsid w:val="008668FE"/>
    <w:rsid w:val="008678F2"/>
    <w:rsid w:val="00867921"/>
    <w:rsid w:val="00870B18"/>
    <w:rsid w:val="0087136E"/>
    <w:rsid w:val="008723C0"/>
    <w:rsid w:val="00872463"/>
    <w:rsid w:val="00872C64"/>
    <w:rsid w:val="008755EC"/>
    <w:rsid w:val="00875ABB"/>
    <w:rsid w:val="00876FC4"/>
    <w:rsid w:val="00877AAB"/>
    <w:rsid w:val="00880569"/>
    <w:rsid w:val="00881944"/>
    <w:rsid w:val="00882775"/>
    <w:rsid w:val="008854FE"/>
    <w:rsid w:val="0088558F"/>
    <w:rsid w:val="00885AE9"/>
    <w:rsid w:val="008876B3"/>
    <w:rsid w:val="00887905"/>
    <w:rsid w:val="008901F8"/>
    <w:rsid w:val="00890DDE"/>
    <w:rsid w:val="00891AD7"/>
    <w:rsid w:val="00892666"/>
    <w:rsid w:val="008927B6"/>
    <w:rsid w:val="00893FEA"/>
    <w:rsid w:val="008941A3"/>
    <w:rsid w:val="0089459A"/>
    <w:rsid w:val="00895535"/>
    <w:rsid w:val="00895B78"/>
    <w:rsid w:val="00895E3A"/>
    <w:rsid w:val="00895F19"/>
    <w:rsid w:val="008960C4"/>
    <w:rsid w:val="0089678D"/>
    <w:rsid w:val="0089694C"/>
    <w:rsid w:val="00896C04"/>
    <w:rsid w:val="008A0B0B"/>
    <w:rsid w:val="008A139B"/>
    <w:rsid w:val="008A1527"/>
    <w:rsid w:val="008A1C01"/>
    <w:rsid w:val="008A1D3A"/>
    <w:rsid w:val="008A2C2E"/>
    <w:rsid w:val="008A3C7D"/>
    <w:rsid w:val="008A413B"/>
    <w:rsid w:val="008A45FE"/>
    <w:rsid w:val="008A4623"/>
    <w:rsid w:val="008A4A9F"/>
    <w:rsid w:val="008A4E65"/>
    <w:rsid w:val="008A51C3"/>
    <w:rsid w:val="008A791A"/>
    <w:rsid w:val="008B13FE"/>
    <w:rsid w:val="008B3EF5"/>
    <w:rsid w:val="008B48C4"/>
    <w:rsid w:val="008B5590"/>
    <w:rsid w:val="008B581F"/>
    <w:rsid w:val="008B5AD2"/>
    <w:rsid w:val="008B5C00"/>
    <w:rsid w:val="008B6648"/>
    <w:rsid w:val="008C05F3"/>
    <w:rsid w:val="008C34C4"/>
    <w:rsid w:val="008C3B8A"/>
    <w:rsid w:val="008C3FA0"/>
    <w:rsid w:val="008C49BE"/>
    <w:rsid w:val="008C68EB"/>
    <w:rsid w:val="008C73B5"/>
    <w:rsid w:val="008C761D"/>
    <w:rsid w:val="008C7AD3"/>
    <w:rsid w:val="008C7F23"/>
    <w:rsid w:val="008D02E6"/>
    <w:rsid w:val="008D0A40"/>
    <w:rsid w:val="008D29DE"/>
    <w:rsid w:val="008D3A00"/>
    <w:rsid w:val="008D4070"/>
    <w:rsid w:val="008D41C5"/>
    <w:rsid w:val="008D4471"/>
    <w:rsid w:val="008D44F0"/>
    <w:rsid w:val="008D5766"/>
    <w:rsid w:val="008D58D0"/>
    <w:rsid w:val="008D6AEA"/>
    <w:rsid w:val="008D78CF"/>
    <w:rsid w:val="008D7953"/>
    <w:rsid w:val="008D7C7A"/>
    <w:rsid w:val="008D7C91"/>
    <w:rsid w:val="008D7D22"/>
    <w:rsid w:val="008E1F33"/>
    <w:rsid w:val="008E20AB"/>
    <w:rsid w:val="008E24E3"/>
    <w:rsid w:val="008E307B"/>
    <w:rsid w:val="008E3424"/>
    <w:rsid w:val="008E4BFF"/>
    <w:rsid w:val="008E5853"/>
    <w:rsid w:val="008E6653"/>
    <w:rsid w:val="008E7782"/>
    <w:rsid w:val="008F021E"/>
    <w:rsid w:val="008F032B"/>
    <w:rsid w:val="008F18F9"/>
    <w:rsid w:val="008F1971"/>
    <w:rsid w:val="008F1E9F"/>
    <w:rsid w:val="008F2345"/>
    <w:rsid w:val="008F28D8"/>
    <w:rsid w:val="008F2CD7"/>
    <w:rsid w:val="008F3CDF"/>
    <w:rsid w:val="008F3D15"/>
    <w:rsid w:val="008F3EE3"/>
    <w:rsid w:val="008F58C3"/>
    <w:rsid w:val="008F5941"/>
    <w:rsid w:val="008F5B32"/>
    <w:rsid w:val="008F5F86"/>
    <w:rsid w:val="008F6484"/>
    <w:rsid w:val="008F64A1"/>
    <w:rsid w:val="008F7171"/>
    <w:rsid w:val="008F79AC"/>
    <w:rsid w:val="008F7B58"/>
    <w:rsid w:val="0090050F"/>
    <w:rsid w:val="009007DA"/>
    <w:rsid w:val="00900CF8"/>
    <w:rsid w:val="009019A0"/>
    <w:rsid w:val="0090205F"/>
    <w:rsid w:val="00903453"/>
    <w:rsid w:val="00903983"/>
    <w:rsid w:val="00904D83"/>
    <w:rsid w:val="0090531E"/>
    <w:rsid w:val="00905DDE"/>
    <w:rsid w:val="0090633F"/>
    <w:rsid w:val="009068E9"/>
    <w:rsid w:val="00907090"/>
    <w:rsid w:val="00910F06"/>
    <w:rsid w:val="00911DCD"/>
    <w:rsid w:val="009125B2"/>
    <w:rsid w:val="00914BF0"/>
    <w:rsid w:val="0091630F"/>
    <w:rsid w:val="009163C1"/>
    <w:rsid w:val="009164DF"/>
    <w:rsid w:val="00917E6B"/>
    <w:rsid w:val="009206C3"/>
    <w:rsid w:val="00921878"/>
    <w:rsid w:val="009230B9"/>
    <w:rsid w:val="0092353A"/>
    <w:rsid w:val="00923D14"/>
    <w:rsid w:val="009243B0"/>
    <w:rsid w:val="00924E42"/>
    <w:rsid w:val="00925418"/>
    <w:rsid w:val="009261FE"/>
    <w:rsid w:val="0092637C"/>
    <w:rsid w:val="00926FF7"/>
    <w:rsid w:val="0092736D"/>
    <w:rsid w:val="00927C20"/>
    <w:rsid w:val="00931B61"/>
    <w:rsid w:val="00932324"/>
    <w:rsid w:val="0093258B"/>
    <w:rsid w:val="00933755"/>
    <w:rsid w:val="0093395A"/>
    <w:rsid w:val="00933BBD"/>
    <w:rsid w:val="00934314"/>
    <w:rsid w:val="0093463C"/>
    <w:rsid w:val="00935465"/>
    <w:rsid w:val="009370BE"/>
    <w:rsid w:val="00937D43"/>
    <w:rsid w:val="00940802"/>
    <w:rsid w:val="009427DE"/>
    <w:rsid w:val="00942EE6"/>
    <w:rsid w:val="009433BB"/>
    <w:rsid w:val="00943D8D"/>
    <w:rsid w:val="00943E81"/>
    <w:rsid w:val="00945F8A"/>
    <w:rsid w:val="009468FD"/>
    <w:rsid w:val="00947A06"/>
    <w:rsid w:val="00947F97"/>
    <w:rsid w:val="00950A77"/>
    <w:rsid w:val="009548BA"/>
    <w:rsid w:val="0095547B"/>
    <w:rsid w:val="00955C1E"/>
    <w:rsid w:val="0095663C"/>
    <w:rsid w:val="00957F4C"/>
    <w:rsid w:val="0096077B"/>
    <w:rsid w:val="009607E5"/>
    <w:rsid w:val="00960C82"/>
    <w:rsid w:val="009610B2"/>
    <w:rsid w:val="009610BB"/>
    <w:rsid w:val="009615B2"/>
    <w:rsid w:val="00961CEE"/>
    <w:rsid w:val="00963252"/>
    <w:rsid w:val="00964941"/>
    <w:rsid w:val="009652D7"/>
    <w:rsid w:val="00965644"/>
    <w:rsid w:val="00966486"/>
    <w:rsid w:val="009666FA"/>
    <w:rsid w:val="00966B50"/>
    <w:rsid w:val="00967183"/>
    <w:rsid w:val="009671BE"/>
    <w:rsid w:val="00970753"/>
    <w:rsid w:val="00970F62"/>
    <w:rsid w:val="00973F26"/>
    <w:rsid w:val="00974C8E"/>
    <w:rsid w:val="0097512E"/>
    <w:rsid w:val="0097583F"/>
    <w:rsid w:val="00975C74"/>
    <w:rsid w:val="009777E7"/>
    <w:rsid w:val="0098054F"/>
    <w:rsid w:val="00983C6D"/>
    <w:rsid w:val="00983E66"/>
    <w:rsid w:val="00983F28"/>
    <w:rsid w:val="009847AF"/>
    <w:rsid w:val="00985127"/>
    <w:rsid w:val="009851B5"/>
    <w:rsid w:val="00985BF1"/>
    <w:rsid w:val="00986493"/>
    <w:rsid w:val="00986510"/>
    <w:rsid w:val="009868ED"/>
    <w:rsid w:val="00986E9C"/>
    <w:rsid w:val="00987CE6"/>
    <w:rsid w:val="00991263"/>
    <w:rsid w:val="009938E1"/>
    <w:rsid w:val="009944E9"/>
    <w:rsid w:val="00994972"/>
    <w:rsid w:val="00996CA6"/>
    <w:rsid w:val="009A0B3C"/>
    <w:rsid w:val="009A2E1C"/>
    <w:rsid w:val="009A3E91"/>
    <w:rsid w:val="009A43D3"/>
    <w:rsid w:val="009A4529"/>
    <w:rsid w:val="009A4F23"/>
    <w:rsid w:val="009A6869"/>
    <w:rsid w:val="009B049F"/>
    <w:rsid w:val="009B04F9"/>
    <w:rsid w:val="009B08FD"/>
    <w:rsid w:val="009B0DE5"/>
    <w:rsid w:val="009B11C5"/>
    <w:rsid w:val="009B12E7"/>
    <w:rsid w:val="009B1C5C"/>
    <w:rsid w:val="009B233F"/>
    <w:rsid w:val="009B32AE"/>
    <w:rsid w:val="009B330F"/>
    <w:rsid w:val="009B3725"/>
    <w:rsid w:val="009B4286"/>
    <w:rsid w:val="009B458C"/>
    <w:rsid w:val="009B4635"/>
    <w:rsid w:val="009B48F7"/>
    <w:rsid w:val="009B5D39"/>
    <w:rsid w:val="009B5E7D"/>
    <w:rsid w:val="009B763B"/>
    <w:rsid w:val="009B7F2B"/>
    <w:rsid w:val="009C0580"/>
    <w:rsid w:val="009C0A70"/>
    <w:rsid w:val="009C0BF5"/>
    <w:rsid w:val="009C10FA"/>
    <w:rsid w:val="009C189C"/>
    <w:rsid w:val="009C1E31"/>
    <w:rsid w:val="009C2360"/>
    <w:rsid w:val="009C2458"/>
    <w:rsid w:val="009C27A9"/>
    <w:rsid w:val="009C3863"/>
    <w:rsid w:val="009C3A22"/>
    <w:rsid w:val="009C3A85"/>
    <w:rsid w:val="009C3C6A"/>
    <w:rsid w:val="009C3E78"/>
    <w:rsid w:val="009C47DB"/>
    <w:rsid w:val="009C4DEB"/>
    <w:rsid w:val="009C4DFC"/>
    <w:rsid w:val="009C595C"/>
    <w:rsid w:val="009C5B44"/>
    <w:rsid w:val="009D0DE3"/>
    <w:rsid w:val="009D1442"/>
    <w:rsid w:val="009D196B"/>
    <w:rsid w:val="009D19A2"/>
    <w:rsid w:val="009D2696"/>
    <w:rsid w:val="009D3A30"/>
    <w:rsid w:val="009D3AD1"/>
    <w:rsid w:val="009D3B9F"/>
    <w:rsid w:val="009D3C3E"/>
    <w:rsid w:val="009D4698"/>
    <w:rsid w:val="009D568A"/>
    <w:rsid w:val="009D56C9"/>
    <w:rsid w:val="009D5D35"/>
    <w:rsid w:val="009D7E63"/>
    <w:rsid w:val="009E0E55"/>
    <w:rsid w:val="009E11BB"/>
    <w:rsid w:val="009E1BC6"/>
    <w:rsid w:val="009E2E08"/>
    <w:rsid w:val="009E3656"/>
    <w:rsid w:val="009E38D6"/>
    <w:rsid w:val="009E3B26"/>
    <w:rsid w:val="009E3DBA"/>
    <w:rsid w:val="009E45BF"/>
    <w:rsid w:val="009E4EF6"/>
    <w:rsid w:val="009E745B"/>
    <w:rsid w:val="009E7F27"/>
    <w:rsid w:val="009F06B5"/>
    <w:rsid w:val="009F0F10"/>
    <w:rsid w:val="009F0FF7"/>
    <w:rsid w:val="009F1A66"/>
    <w:rsid w:val="009F210C"/>
    <w:rsid w:val="009F3403"/>
    <w:rsid w:val="009F3F5E"/>
    <w:rsid w:val="009F5BA9"/>
    <w:rsid w:val="009F64A3"/>
    <w:rsid w:val="009F6CF9"/>
    <w:rsid w:val="009F6CFC"/>
    <w:rsid w:val="009F6ECE"/>
    <w:rsid w:val="009F7101"/>
    <w:rsid w:val="009F761A"/>
    <w:rsid w:val="00A000F3"/>
    <w:rsid w:val="00A0140B"/>
    <w:rsid w:val="00A01FA9"/>
    <w:rsid w:val="00A031E5"/>
    <w:rsid w:val="00A0523E"/>
    <w:rsid w:val="00A056F3"/>
    <w:rsid w:val="00A058C0"/>
    <w:rsid w:val="00A074F1"/>
    <w:rsid w:val="00A1087B"/>
    <w:rsid w:val="00A1197F"/>
    <w:rsid w:val="00A11B13"/>
    <w:rsid w:val="00A11C3F"/>
    <w:rsid w:val="00A11F5E"/>
    <w:rsid w:val="00A125EA"/>
    <w:rsid w:val="00A12B73"/>
    <w:rsid w:val="00A14396"/>
    <w:rsid w:val="00A15C85"/>
    <w:rsid w:val="00A15D3F"/>
    <w:rsid w:val="00A160F0"/>
    <w:rsid w:val="00A167F4"/>
    <w:rsid w:val="00A16BB4"/>
    <w:rsid w:val="00A20613"/>
    <w:rsid w:val="00A214A1"/>
    <w:rsid w:val="00A21D74"/>
    <w:rsid w:val="00A229F3"/>
    <w:rsid w:val="00A22AE0"/>
    <w:rsid w:val="00A23377"/>
    <w:rsid w:val="00A23984"/>
    <w:rsid w:val="00A25243"/>
    <w:rsid w:val="00A25A9C"/>
    <w:rsid w:val="00A25AF1"/>
    <w:rsid w:val="00A262FB"/>
    <w:rsid w:val="00A2697C"/>
    <w:rsid w:val="00A269DA"/>
    <w:rsid w:val="00A26CB0"/>
    <w:rsid w:val="00A26F05"/>
    <w:rsid w:val="00A27DA0"/>
    <w:rsid w:val="00A31418"/>
    <w:rsid w:val="00A314C7"/>
    <w:rsid w:val="00A320F5"/>
    <w:rsid w:val="00A32577"/>
    <w:rsid w:val="00A3481B"/>
    <w:rsid w:val="00A356B3"/>
    <w:rsid w:val="00A35D7B"/>
    <w:rsid w:val="00A372B2"/>
    <w:rsid w:val="00A37A1D"/>
    <w:rsid w:val="00A41EAF"/>
    <w:rsid w:val="00A4306C"/>
    <w:rsid w:val="00A430CB"/>
    <w:rsid w:val="00A4441C"/>
    <w:rsid w:val="00A4487E"/>
    <w:rsid w:val="00A448B1"/>
    <w:rsid w:val="00A45A32"/>
    <w:rsid w:val="00A462AF"/>
    <w:rsid w:val="00A46C73"/>
    <w:rsid w:val="00A47F0E"/>
    <w:rsid w:val="00A50670"/>
    <w:rsid w:val="00A50AEF"/>
    <w:rsid w:val="00A51C4E"/>
    <w:rsid w:val="00A53EE6"/>
    <w:rsid w:val="00A54200"/>
    <w:rsid w:val="00A54CC6"/>
    <w:rsid w:val="00A54D2B"/>
    <w:rsid w:val="00A56B1B"/>
    <w:rsid w:val="00A56F23"/>
    <w:rsid w:val="00A6098F"/>
    <w:rsid w:val="00A60ABA"/>
    <w:rsid w:val="00A61D2F"/>
    <w:rsid w:val="00A61D7D"/>
    <w:rsid w:val="00A624D0"/>
    <w:rsid w:val="00A62B42"/>
    <w:rsid w:val="00A633E2"/>
    <w:rsid w:val="00A64158"/>
    <w:rsid w:val="00A6583B"/>
    <w:rsid w:val="00A6683C"/>
    <w:rsid w:val="00A66B1E"/>
    <w:rsid w:val="00A66DD6"/>
    <w:rsid w:val="00A67750"/>
    <w:rsid w:val="00A6791C"/>
    <w:rsid w:val="00A71C4D"/>
    <w:rsid w:val="00A722FD"/>
    <w:rsid w:val="00A72453"/>
    <w:rsid w:val="00A72C19"/>
    <w:rsid w:val="00A736B1"/>
    <w:rsid w:val="00A74762"/>
    <w:rsid w:val="00A748D3"/>
    <w:rsid w:val="00A74AAB"/>
    <w:rsid w:val="00A74BDB"/>
    <w:rsid w:val="00A7589B"/>
    <w:rsid w:val="00A766EF"/>
    <w:rsid w:val="00A77FF7"/>
    <w:rsid w:val="00A80569"/>
    <w:rsid w:val="00A815A1"/>
    <w:rsid w:val="00A824AD"/>
    <w:rsid w:val="00A85A59"/>
    <w:rsid w:val="00A86CA9"/>
    <w:rsid w:val="00A876FA"/>
    <w:rsid w:val="00A9150C"/>
    <w:rsid w:val="00A921D9"/>
    <w:rsid w:val="00A92391"/>
    <w:rsid w:val="00A923C1"/>
    <w:rsid w:val="00A92D10"/>
    <w:rsid w:val="00A939C4"/>
    <w:rsid w:val="00A93AF7"/>
    <w:rsid w:val="00A95290"/>
    <w:rsid w:val="00A97E5A"/>
    <w:rsid w:val="00AA151C"/>
    <w:rsid w:val="00AA18D3"/>
    <w:rsid w:val="00AA1E21"/>
    <w:rsid w:val="00AA1F4D"/>
    <w:rsid w:val="00AA27E0"/>
    <w:rsid w:val="00AA33EA"/>
    <w:rsid w:val="00AA3554"/>
    <w:rsid w:val="00AA4C37"/>
    <w:rsid w:val="00AA56B3"/>
    <w:rsid w:val="00AA603C"/>
    <w:rsid w:val="00AA6359"/>
    <w:rsid w:val="00AA6ADD"/>
    <w:rsid w:val="00AA6EA1"/>
    <w:rsid w:val="00AB0DCC"/>
    <w:rsid w:val="00AB0F24"/>
    <w:rsid w:val="00AB1480"/>
    <w:rsid w:val="00AB1D55"/>
    <w:rsid w:val="00AB38E3"/>
    <w:rsid w:val="00AB39D5"/>
    <w:rsid w:val="00AB450A"/>
    <w:rsid w:val="00AB454E"/>
    <w:rsid w:val="00AB4A8D"/>
    <w:rsid w:val="00AB5AA7"/>
    <w:rsid w:val="00AB5B3B"/>
    <w:rsid w:val="00AB5F42"/>
    <w:rsid w:val="00AB72C3"/>
    <w:rsid w:val="00AB7A50"/>
    <w:rsid w:val="00AC0D20"/>
    <w:rsid w:val="00AC14B6"/>
    <w:rsid w:val="00AC1608"/>
    <w:rsid w:val="00AC1DF4"/>
    <w:rsid w:val="00AC22AA"/>
    <w:rsid w:val="00AC22D6"/>
    <w:rsid w:val="00AC25CD"/>
    <w:rsid w:val="00AC2637"/>
    <w:rsid w:val="00AC2C69"/>
    <w:rsid w:val="00AC3669"/>
    <w:rsid w:val="00AC4B44"/>
    <w:rsid w:val="00AC4BCE"/>
    <w:rsid w:val="00AC4F69"/>
    <w:rsid w:val="00AC5E1E"/>
    <w:rsid w:val="00AC7051"/>
    <w:rsid w:val="00AC77B4"/>
    <w:rsid w:val="00AC7988"/>
    <w:rsid w:val="00AD0B2E"/>
    <w:rsid w:val="00AD3DEA"/>
    <w:rsid w:val="00AD49C2"/>
    <w:rsid w:val="00AD78C5"/>
    <w:rsid w:val="00AE010D"/>
    <w:rsid w:val="00AE1C45"/>
    <w:rsid w:val="00AE268B"/>
    <w:rsid w:val="00AE28F5"/>
    <w:rsid w:val="00AE468F"/>
    <w:rsid w:val="00AE49C9"/>
    <w:rsid w:val="00AE54B7"/>
    <w:rsid w:val="00AE56E9"/>
    <w:rsid w:val="00AE692C"/>
    <w:rsid w:val="00AE7D79"/>
    <w:rsid w:val="00AF0DCC"/>
    <w:rsid w:val="00AF1248"/>
    <w:rsid w:val="00AF310D"/>
    <w:rsid w:val="00AF36D0"/>
    <w:rsid w:val="00AF42FF"/>
    <w:rsid w:val="00AF6584"/>
    <w:rsid w:val="00AF65C0"/>
    <w:rsid w:val="00B00049"/>
    <w:rsid w:val="00B0037E"/>
    <w:rsid w:val="00B010EE"/>
    <w:rsid w:val="00B01AC6"/>
    <w:rsid w:val="00B02C09"/>
    <w:rsid w:val="00B02DDC"/>
    <w:rsid w:val="00B03893"/>
    <w:rsid w:val="00B03978"/>
    <w:rsid w:val="00B039FE"/>
    <w:rsid w:val="00B042D1"/>
    <w:rsid w:val="00B04560"/>
    <w:rsid w:val="00B045D3"/>
    <w:rsid w:val="00B04BC9"/>
    <w:rsid w:val="00B04D3D"/>
    <w:rsid w:val="00B04F6C"/>
    <w:rsid w:val="00B05B3B"/>
    <w:rsid w:val="00B06714"/>
    <w:rsid w:val="00B07973"/>
    <w:rsid w:val="00B10696"/>
    <w:rsid w:val="00B116D0"/>
    <w:rsid w:val="00B12373"/>
    <w:rsid w:val="00B12C31"/>
    <w:rsid w:val="00B12C95"/>
    <w:rsid w:val="00B13040"/>
    <w:rsid w:val="00B14519"/>
    <w:rsid w:val="00B1578D"/>
    <w:rsid w:val="00B160FE"/>
    <w:rsid w:val="00B16754"/>
    <w:rsid w:val="00B17820"/>
    <w:rsid w:val="00B200C4"/>
    <w:rsid w:val="00B21AAF"/>
    <w:rsid w:val="00B22390"/>
    <w:rsid w:val="00B234FA"/>
    <w:rsid w:val="00B23788"/>
    <w:rsid w:val="00B23B7C"/>
    <w:rsid w:val="00B23F8A"/>
    <w:rsid w:val="00B25989"/>
    <w:rsid w:val="00B259B7"/>
    <w:rsid w:val="00B263E8"/>
    <w:rsid w:val="00B26A23"/>
    <w:rsid w:val="00B30A1E"/>
    <w:rsid w:val="00B3235A"/>
    <w:rsid w:val="00B345B3"/>
    <w:rsid w:val="00B34A19"/>
    <w:rsid w:val="00B34E3C"/>
    <w:rsid w:val="00B35028"/>
    <w:rsid w:val="00B35531"/>
    <w:rsid w:val="00B358F2"/>
    <w:rsid w:val="00B366A7"/>
    <w:rsid w:val="00B366B6"/>
    <w:rsid w:val="00B3726A"/>
    <w:rsid w:val="00B376A8"/>
    <w:rsid w:val="00B37E02"/>
    <w:rsid w:val="00B40001"/>
    <w:rsid w:val="00B40F4B"/>
    <w:rsid w:val="00B41420"/>
    <w:rsid w:val="00B41746"/>
    <w:rsid w:val="00B422A2"/>
    <w:rsid w:val="00B430EC"/>
    <w:rsid w:val="00B4385D"/>
    <w:rsid w:val="00B43CCF"/>
    <w:rsid w:val="00B44B4E"/>
    <w:rsid w:val="00B462CD"/>
    <w:rsid w:val="00B473EB"/>
    <w:rsid w:val="00B51B04"/>
    <w:rsid w:val="00B5377B"/>
    <w:rsid w:val="00B56669"/>
    <w:rsid w:val="00B5694E"/>
    <w:rsid w:val="00B613C8"/>
    <w:rsid w:val="00B62616"/>
    <w:rsid w:val="00B62A50"/>
    <w:rsid w:val="00B633C4"/>
    <w:rsid w:val="00B63E93"/>
    <w:rsid w:val="00B6504E"/>
    <w:rsid w:val="00B65D11"/>
    <w:rsid w:val="00B6634A"/>
    <w:rsid w:val="00B66506"/>
    <w:rsid w:val="00B66582"/>
    <w:rsid w:val="00B66603"/>
    <w:rsid w:val="00B66AD2"/>
    <w:rsid w:val="00B703A6"/>
    <w:rsid w:val="00B70E91"/>
    <w:rsid w:val="00B7119D"/>
    <w:rsid w:val="00B723C1"/>
    <w:rsid w:val="00B72936"/>
    <w:rsid w:val="00B75541"/>
    <w:rsid w:val="00B75A9F"/>
    <w:rsid w:val="00B75C6D"/>
    <w:rsid w:val="00B763E2"/>
    <w:rsid w:val="00B77478"/>
    <w:rsid w:val="00B807A0"/>
    <w:rsid w:val="00B80D52"/>
    <w:rsid w:val="00B820C4"/>
    <w:rsid w:val="00B82A55"/>
    <w:rsid w:val="00B83094"/>
    <w:rsid w:val="00B8459D"/>
    <w:rsid w:val="00B84D49"/>
    <w:rsid w:val="00B85270"/>
    <w:rsid w:val="00B85754"/>
    <w:rsid w:val="00B85A93"/>
    <w:rsid w:val="00B867BC"/>
    <w:rsid w:val="00B87D59"/>
    <w:rsid w:val="00B921E4"/>
    <w:rsid w:val="00B92C00"/>
    <w:rsid w:val="00B940C2"/>
    <w:rsid w:val="00B95469"/>
    <w:rsid w:val="00B954CE"/>
    <w:rsid w:val="00B9555A"/>
    <w:rsid w:val="00B95F4C"/>
    <w:rsid w:val="00B9653A"/>
    <w:rsid w:val="00B976C2"/>
    <w:rsid w:val="00B97836"/>
    <w:rsid w:val="00B97E41"/>
    <w:rsid w:val="00BA01B1"/>
    <w:rsid w:val="00BA0BAE"/>
    <w:rsid w:val="00BA1CC1"/>
    <w:rsid w:val="00BA2E8D"/>
    <w:rsid w:val="00BA38C8"/>
    <w:rsid w:val="00BA3CB7"/>
    <w:rsid w:val="00BA3EE1"/>
    <w:rsid w:val="00BA483A"/>
    <w:rsid w:val="00BA5B14"/>
    <w:rsid w:val="00BA5F1B"/>
    <w:rsid w:val="00BA6071"/>
    <w:rsid w:val="00BA643A"/>
    <w:rsid w:val="00BA6A4B"/>
    <w:rsid w:val="00BB008E"/>
    <w:rsid w:val="00BB0107"/>
    <w:rsid w:val="00BB0891"/>
    <w:rsid w:val="00BB0959"/>
    <w:rsid w:val="00BB0D87"/>
    <w:rsid w:val="00BB213B"/>
    <w:rsid w:val="00BB2270"/>
    <w:rsid w:val="00BB2417"/>
    <w:rsid w:val="00BB2609"/>
    <w:rsid w:val="00BB2885"/>
    <w:rsid w:val="00BB3379"/>
    <w:rsid w:val="00BB394B"/>
    <w:rsid w:val="00BB4689"/>
    <w:rsid w:val="00BB49AE"/>
    <w:rsid w:val="00BB5AEB"/>
    <w:rsid w:val="00BB63A6"/>
    <w:rsid w:val="00BB649B"/>
    <w:rsid w:val="00BB6D9F"/>
    <w:rsid w:val="00BB729B"/>
    <w:rsid w:val="00BB7525"/>
    <w:rsid w:val="00BB7AC6"/>
    <w:rsid w:val="00BC0184"/>
    <w:rsid w:val="00BC031C"/>
    <w:rsid w:val="00BC06A3"/>
    <w:rsid w:val="00BC0872"/>
    <w:rsid w:val="00BC0DAA"/>
    <w:rsid w:val="00BC3E63"/>
    <w:rsid w:val="00BC50A0"/>
    <w:rsid w:val="00BC5111"/>
    <w:rsid w:val="00BC7047"/>
    <w:rsid w:val="00BC7306"/>
    <w:rsid w:val="00BC7F92"/>
    <w:rsid w:val="00BD153D"/>
    <w:rsid w:val="00BD1ABF"/>
    <w:rsid w:val="00BD2A02"/>
    <w:rsid w:val="00BD4519"/>
    <w:rsid w:val="00BD5708"/>
    <w:rsid w:val="00BD673D"/>
    <w:rsid w:val="00BD67C2"/>
    <w:rsid w:val="00BE014B"/>
    <w:rsid w:val="00BE027D"/>
    <w:rsid w:val="00BE10D1"/>
    <w:rsid w:val="00BE1A4F"/>
    <w:rsid w:val="00BE1EBA"/>
    <w:rsid w:val="00BE28FA"/>
    <w:rsid w:val="00BE2CA6"/>
    <w:rsid w:val="00BE373C"/>
    <w:rsid w:val="00BE4D43"/>
    <w:rsid w:val="00BE4EFF"/>
    <w:rsid w:val="00BE6E79"/>
    <w:rsid w:val="00BE764B"/>
    <w:rsid w:val="00BF0E49"/>
    <w:rsid w:val="00BF145E"/>
    <w:rsid w:val="00BF18DB"/>
    <w:rsid w:val="00BF4422"/>
    <w:rsid w:val="00BF614E"/>
    <w:rsid w:val="00BF6338"/>
    <w:rsid w:val="00BF6827"/>
    <w:rsid w:val="00BF6C49"/>
    <w:rsid w:val="00BF7096"/>
    <w:rsid w:val="00BF7E8D"/>
    <w:rsid w:val="00C00257"/>
    <w:rsid w:val="00C00E28"/>
    <w:rsid w:val="00C01DCC"/>
    <w:rsid w:val="00C02337"/>
    <w:rsid w:val="00C03223"/>
    <w:rsid w:val="00C047E6"/>
    <w:rsid w:val="00C053DC"/>
    <w:rsid w:val="00C0778C"/>
    <w:rsid w:val="00C07DAB"/>
    <w:rsid w:val="00C10C7C"/>
    <w:rsid w:val="00C10CC0"/>
    <w:rsid w:val="00C116A6"/>
    <w:rsid w:val="00C12395"/>
    <w:rsid w:val="00C134CA"/>
    <w:rsid w:val="00C149C7"/>
    <w:rsid w:val="00C14E4D"/>
    <w:rsid w:val="00C15529"/>
    <w:rsid w:val="00C15BC2"/>
    <w:rsid w:val="00C15C84"/>
    <w:rsid w:val="00C16204"/>
    <w:rsid w:val="00C164E1"/>
    <w:rsid w:val="00C17B5F"/>
    <w:rsid w:val="00C20005"/>
    <w:rsid w:val="00C20789"/>
    <w:rsid w:val="00C21FCD"/>
    <w:rsid w:val="00C22211"/>
    <w:rsid w:val="00C22A57"/>
    <w:rsid w:val="00C230AA"/>
    <w:rsid w:val="00C23139"/>
    <w:rsid w:val="00C23258"/>
    <w:rsid w:val="00C23D1A"/>
    <w:rsid w:val="00C24CF1"/>
    <w:rsid w:val="00C2592C"/>
    <w:rsid w:val="00C2789B"/>
    <w:rsid w:val="00C30260"/>
    <w:rsid w:val="00C308F4"/>
    <w:rsid w:val="00C31250"/>
    <w:rsid w:val="00C36629"/>
    <w:rsid w:val="00C36654"/>
    <w:rsid w:val="00C36895"/>
    <w:rsid w:val="00C3752D"/>
    <w:rsid w:val="00C378F2"/>
    <w:rsid w:val="00C41A5D"/>
    <w:rsid w:val="00C42744"/>
    <w:rsid w:val="00C42FFC"/>
    <w:rsid w:val="00C43022"/>
    <w:rsid w:val="00C43184"/>
    <w:rsid w:val="00C436C8"/>
    <w:rsid w:val="00C43C41"/>
    <w:rsid w:val="00C451A0"/>
    <w:rsid w:val="00C461E7"/>
    <w:rsid w:val="00C467B3"/>
    <w:rsid w:val="00C46B75"/>
    <w:rsid w:val="00C46E31"/>
    <w:rsid w:val="00C511F1"/>
    <w:rsid w:val="00C51539"/>
    <w:rsid w:val="00C52672"/>
    <w:rsid w:val="00C52F03"/>
    <w:rsid w:val="00C531A6"/>
    <w:rsid w:val="00C5326D"/>
    <w:rsid w:val="00C53388"/>
    <w:rsid w:val="00C53B77"/>
    <w:rsid w:val="00C5530D"/>
    <w:rsid w:val="00C57F2A"/>
    <w:rsid w:val="00C606B0"/>
    <w:rsid w:val="00C63594"/>
    <w:rsid w:val="00C635CF"/>
    <w:rsid w:val="00C64501"/>
    <w:rsid w:val="00C659C5"/>
    <w:rsid w:val="00C65C79"/>
    <w:rsid w:val="00C66B8A"/>
    <w:rsid w:val="00C70E1C"/>
    <w:rsid w:val="00C70FB3"/>
    <w:rsid w:val="00C71D80"/>
    <w:rsid w:val="00C71E07"/>
    <w:rsid w:val="00C728FF"/>
    <w:rsid w:val="00C73AE6"/>
    <w:rsid w:val="00C73BA0"/>
    <w:rsid w:val="00C74BCD"/>
    <w:rsid w:val="00C76D01"/>
    <w:rsid w:val="00C76D10"/>
    <w:rsid w:val="00C77794"/>
    <w:rsid w:val="00C80085"/>
    <w:rsid w:val="00C80A5F"/>
    <w:rsid w:val="00C823AA"/>
    <w:rsid w:val="00C82840"/>
    <w:rsid w:val="00C82FD7"/>
    <w:rsid w:val="00C83EB2"/>
    <w:rsid w:val="00C87184"/>
    <w:rsid w:val="00C87EE6"/>
    <w:rsid w:val="00C922BB"/>
    <w:rsid w:val="00C92766"/>
    <w:rsid w:val="00C93A63"/>
    <w:rsid w:val="00C94C3F"/>
    <w:rsid w:val="00C94E1C"/>
    <w:rsid w:val="00C966B0"/>
    <w:rsid w:val="00C97CE1"/>
    <w:rsid w:val="00CA08B1"/>
    <w:rsid w:val="00CA08EF"/>
    <w:rsid w:val="00CA20B0"/>
    <w:rsid w:val="00CA2CC5"/>
    <w:rsid w:val="00CA398F"/>
    <w:rsid w:val="00CA4B9A"/>
    <w:rsid w:val="00CA4FA4"/>
    <w:rsid w:val="00CA4FE4"/>
    <w:rsid w:val="00CA6172"/>
    <w:rsid w:val="00CA6EA6"/>
    <w:rsid w:val="00CA70C5"/>
    <w:rsid w:val="00CA7BCF"/>
    <w:rsid w:val="00CB0461"/>
    <w:rsid w:val="00CB12B3"/>
    <w:rsid w:val="00CB20BE"/>
    <w:rsid w:val="00CB243C"/>
    <w:rsid w:val="00CB42DA"/>
    <w:rsid w:val="00CB458D"/>
    <w:rsid w:val="00CB6AC0"/>
    <w:rsid w:val="00CB76B7"/>
    <w:rsid w:val="00CB7C11"/>
    <w:rsid w:val="00CB7C67"/>
    <w:rsid w:val="00CC0744"/>
    <w:rsid w:val="00CC0CC8"/>
    <w:rsid w:val="00CC161D"/>
    <w:rsid w:val="00CC351D"/>
    <w:rsid w:val="00CC5D41"/>
    <w:rsid w:val="00CC63A4"/>
    <w:rsid w:val="00CC6F08"/>
    <w:rsid w:val="00CC7150"/>
    <w:rsid w:val="00CD191E"/>
    <w:rsid w:val="00CD2136"/>
    <w:rsid w:val="00CD2702"/>
    <w:rsid w:val="00CD4505"/>
    <w:rsid w:val="00CD4872"/>
    <w:rsid w:val="00CD5336"/>
    <w:rsid w:val="00CD5B34"/>
    <w:rsid w:val="00CD5DAC"/>
    <w:rsid w:val="00CD5F8C"/>
    <w:rsid w:val="00CD626F"/>
    <w:rsid w:val="00CD67DC"/>
    <w:rsid w:val="00CD6A9E"/>
    <w:rsid w:val="00CD7768"/>
    <w:rsid w:val="00CD7905"/>
    <w:rsid w:val="00CD7EF3"/>
    <w:rsid w:val="00CE25E5"/>
    <w:rsid w:val="00CE2824"/>
    <w:rsid w:val="00CE2FDD"/>
    <w:rsid w:val="00CE59C0"/>
    <w:rsid w:val="00CE5F1D"/>
    <w:rsid w:val="00CE6341"/>
    <w:rsid w:val="00CE71B9"/>
    <w:rsid w:val="00CF17BD"/>
    <w:rsid w:val="00CF1B62"/>
    <w:rsid w:val="00CF3DCB"/>
    <w:rsid w:val="00CF4781"/>
    <w:rsid w:val="00CF4B6A"/>
    <w:rsid w:val="00CF5909"/>
    <w:rsid w:val="00CF6977"/>
    <w:rsid w:val="00CF780B"/>
    <w:rsid w:val="00D0057D"/>
    <w:rsid w:val="00D030D8"/>
    <w:rsid w:val="00D03881"/>
    <w:rsid w:val="00D0478D"/>
    <w:rsid w:val="00D04D79"/>
    <w:rsid w:val="00D0577E"/>
    <w:rsid w:val="00D0594C"/>
    <w:rsid w:val="00D05ABE"/>
    <w:rsid w:val="00D0627D"/>
    <w:rsid w:val="00D07DA0"/>
    <w:rsid w:val="00D106C6"/>
    <w:rsid w:val="00D13CFF"/>
    <w:rsid w:val="00D140B9"/>
    <w:rsid w:val="00D1460A"/>
    <w:rsid w:val="00D14FF1"/>
    <w:rsid w:val="00D1529A"/>
    <w:rsid w:val="00D154A7"/>
    <w:rsid w:val="00D1594C"/>
    <w:rsid w:val="00D159E0"/>
    <w:rsid w:val="00D20940"/>
    <w:rsid w:val="00D21460"/>
    <w:rsid w:val="00D24AD7"/>
    <w:rsid w:val="00D26B14"/>
    <w:rsid w:val="00D26C29"/>
    <w:rsid w:val="00D271A9"/>
    <w:rsid w:val="00D27DD1"/>
    <w:rsid w:val="00D303CB"/>
    <w:rsid w:val="00D30BE8"/>
    <w:rsid w:val="00D3119D"/>
    <w:rsid w:val="00D317DC"/>
    <w:rsid w:val="00D31F22"/>
    <w:rsid w:val="00D33493"/>
    <w:rsid w:val="00D33F18"/>
    <w:rsid w:val="00D350C4"/>
    <w:rsid w:val="00D3599F"/>
    <w:rsid w:val="00D35E3B"/>
    <w:rsid w:val="00D37F35"/>
    <w:rsid w:val="00D40664"/>
    <w:rsid w:val="00D4449F"/>
    <w:rsid w:val="00D44619"/>
    <w:rsid w:val="00D44878"/>
    <w:rsid w:val="00D45CAB"/>
    <w:rsid w:val="00D46464"/>
    <w:rsid w:val="00D46ED4"/>
    <w:rsid w:val="00D51645"/>
    <w:rsid w:val="00D51D59"/>
    <w:rsid w:val="00D51DFB"/>
    <w:rsid w:val="00D52E81"/>
    <w:rsid w:val="00D541D7"/>
    <w:rsid w:val="00D54DCF"/>
    <w:rsid w:val="00D55E9F"/>
    <w:rsid w:val="00D56203"/>
    <w:rsid w:val="00D57778"/>
    <w:rsid w:val="00D57AC1"/>
    <w:rsid w:val="00D60021"/>
    <w:rsid w:val="00D61C5E"/>
    <w:rsid w:val="00D62F29"/>
    <w:rsid w:val="00D63A50"/>
    <w:rsid w:val="00D64078"/>
    <w:rsid w:val="00D64223"/>
    <w:rsid w:val="00D66EAA"/>
    <w:rsid w:val="00D66F2B"/>
    <w:rsid w:val="00D674A3"/>
    <w:rsid w:val="00D67C8C"/>
    <w:rsid w:val="00D70C22"/>
    <w:rsid w:val="00D73026"/>
    <w:rsid w:val="00D73042"/>
    <w:rsid w:val="00D737C1"/>
    <w:rsid w:val="00D73B11"/>
    <w:rsid w:val="00D74EA9"/>
    <w:rsid w:val="00D75C89"/>
    <w:rsid w:val="00D7755C"/>
    <w:rsid w:val="00D830E0"/>
    <w:rsid w:val="00D857AB"/>
    <w:rsid w:val="00D86503"/>
    <w:rsid w:val="00D86656"/>
    <w:rsid w:val="00D867B0"/>
    <w:rsid w:val="00D86E52"/>
    <w:rsid w:val="00D87045"/>
    <w:rsid w:val="00D878DF"/>
    <w:rsid w:val="00D9121E"/>
    <w:rsid w:val="00D91244"/>
    <w:rsid w:val="00D92705"/>
    <w:rsid w:val="00D929A5"/>
    <w:rsid w:val="00D92C6E"/>
    <w:rsid w:val="00D93CBD"/>
    <w:rsid w:val="00D9458F"/>
    <w:rsid w:val="00D95CE7"/>
    <w:rsid w:val="00D96ECE"/>
    <w:rsid w:val="00D97153"/>
    <w:rsid w:val="00D97ACB"/>
    <w:rsid w:val="00D97B53"/>
    <w:rsid w:val="00D97F28"/>
    <w:rsid w:val="00DA0227"/>
    <w:rsid w:val="00DA02F6"/>
    <w:rsid w:val="00DA141C"/>
    <w:rsid w:val="00DA157E"/>
    <w:rsid w:val="00DA2662"/>
    <w:rsid w:val="00DA2BBC"/>
    <w:rsid w:val="00DA2CF3"/>
    <w:rsid w:val="00DA3B4A"/>
    <w:rsid w:val="00DA4F08"/>
    <w:rsid w:val="00DA508D"/>
    <w:rsid w:val="00DA5B1C"/>
    <w:rsid w:val="00DA5E54"/>
    <w:rsid w:val="00DA6481"/>
    <w:rsid w:val="00DB0A93"/>
    <w:rsid w:val="00DB0ACF"/>
    <w:rsid w:val="00DB0B1A"/>
    <w:rsid w:val="00DB1713"/>
    <w:rsid w:val="00DB1924"/>
    <w:rsid w:val="00DB238F"/>
    <w:rsid w:val="00DB304F"/>
    <w:rsid w:val="00DB3E9E"/>
    <w:rsid w:val="00DB4B33"/>
    <w:rsid w:val="00DB4CE8"/>
    <w:rsid w:val="00DB4DB3"/>
    <w:rsid w:val="00DB4F17"/>
    <w:rsid w:val="00DB67A1"/>
    <w:rsid w:val="00DB6DE4"/>
    <w:rsid w:val="00DB6E95"/>
    <w:rsid w:val="00DB7537"/>
    <w:rsid w:val="00DC0A27"/>
    <w:rsid w:val="00DC0B85"/>
    <w:rsid w:val="00DC303C"/>
    <w:rsid w:val="00DC3F6F"/>
    <w:rsid w:val="00DC48FA"/>
    <w:rsid w:val="00DC4B99"/>
    <w:rsid w:val="00DC6832"/>
    <w:rsid w:val="00DC69A2"/>
    <w:rsid w:val="00DC6C8B"/>
    <w:rsid w:val="00DC6FC2"/>
    <w:rsid w:val="00DC70FE"/>
    <w:rsid w:val="00DD0447"/>
    <w:rsid w:val="00DD0560"/>
    <w:rsid w:val="00DD1648"/>
    <w:rsid w:val="00DD18A5"/>
    <w:rsid w:val="00DD2426"/>
    <w:rsid w:val="00DD2675"/>
    <w:rsid w:val="00DD3731"/>
    <w:rsid w:val="00DD3C9E"/>
    <w:rsid w:val="00DD5C94"/>
    <w:rsid w:val="00DD5CE6"/>
    <w:rsid w:val="00DD6AD0"/>
    <w:rsid w:val="00DD760F"/>
    <w:rsid w:val="00DD7EF7"/>
    <w:rsid w:val="00DE06AF"/>
    <w:rsid w:val="00DE078F"/>
    <w:rsid w:val="00DE0A20"/>
    <w:rsid w:val="00DE0CD5"/>
    <w:rsid w:val="00DE15A4"/>
    <w:rsid w:val="00DE3588"/>
    <w:rsid w:val="00DE368C"/>
    <w:rsid w:val="00DE4732"/>
    <w:rsid w:val="00DE48E9"/>
    <w:rsid w:val="00DE4C67"/>
    <w:rsid w:val="00DE5544"/>
    <w:rsid w:val="00DE62ED"/>
    <w:rsid w:val="00DE7262"/>
    <w:rsid w:val="00DE7514"/>
    <w:rsid w:val="00DE7E31"/>
    <w:rsid w:val="00DF153A"/>
    <w:rsid w:val="00DF41B6"/>
    <w:rsid w:val="00DF4D1F"/>
    <w:rsid w:val="00DF4E69"/>
    <w:rsid w:val="00DF5864"/>
    <w:rsid w:val="00DF5DE1"/>
    <w:rsid w:val="00DF76CF"/>
    <w:rsid w:val="00DF78CF"/>
    <w:rsid w:val="00E008BE"/>
    <w:rsid w:val="00E00D72"/>
    <w:rsid w:val="00E014A1"/>
    <w:rsid w:val="00E02112"/>
    <w:rsid w:val="00E02A77"/>
    <w:rsid w:val="00E02D09"/>
    <w:rsid w:val="00E038F9"/>
    <w:rsid w:val="00E0588F"/>
    <w:rsid w:val="00E05E20"/>
    <w:rsid w:val="00E069BC"/>
    <w:rsid w:val="00E11582"/>
    <w:rsid w:val="00E11D1A"/>
    <w:rsid w:val="00E124C5"/>
    <w:rsid w:val="00E1259B"/>
    <w:rsid w:val="00E135A5"/>
    <w:rsid w:val="00E160A6"/>
    <w:rsid w:val="00E17A67"/>
    <w:rsid w:val="00E20160"/>
    <w:rsid w:val="00E206B4"/>
    <w:rsid w:val="00E20B73"/>
    <w:rsid w:val="00E21C52"/>
    <w:rsid w:val="00E21D24"/>
    <w:rsid w:val="00E22585"/>
    <w:rsid w:val="00E26A00"/>
    <w:rsid w:val="00E26A6F"/>
    <w:rsid w:val="00E26C29"/>
    <w:rsid w:val="00E27011"/>
    <w:rsid w:val="00E27773"/>
    <w:rsid w:val="00E30091"/>
    <w:rsid w:val="00E31006"/>
    <w:rsid w:val="00E31338"/>
    <w:rsid w:val="00E3133C"/>
    <w:rsid w:val="00E31C0D"/>
    <w:rsid w:val="00E32C1C"/>
    <w:rsid w:val="00E32CB9"/>
    <w:rsid w:val="00E34865"/>
    <w:rsid w:val="00E34DAB"/>
    <w:rsid w:val="00E3560C"/>
    <w:rsid w:val="00E371F1"/>
    <w:rsid w:val="00E375FF"/>
    <w:rsid w:val="00E4106B"/>
    <w:rsid w:val="00E4209F"/>
    <w:rsid w:val="00E42809"/>
    <w:rsid w:val="00E4345D"/>
    <w:rsid w:val="00E439AD"/>
    <w:rsid w:val="00E43FB8"/>
    <w:rsid w:val="00E454E1"/>
    <w:rsid w:val="00E45816"/>
    <w:rsid w:val="00E46361"/>
    <w:rsid w:val="00E46963"/>
    <w:rsid w:val="00E46AC1"/>
    <w:rsid w:val="00E47303"/>
    <w:rsid w:val="00E47E2B"/>
    <w:rsid w:val="00E47ECD"/>
    <w:rsid w:val="00E5124C"/>
    <w:rsid w:val="00E51754"/>
    <w:rsid w:val="00E53F1A"/>
    <w:rsid w:val="00E56675"/>
    <w:rsid w:val="00E5734E"/>
    <w:rsid w:val="00E601FC"/>
    <w:rsid w:val="00E60344"/>
    <w:rsid w:val="00E618A2"/>
    <w:rsid w:val="00E6358F"/>
    <w:rsid w:val="00E63DC6"/>
    <w:rsid w:val="00E64096"/>
    <w:rsid w:val="00E64C24"/>
    <w:rsid w:val="00E654D0"/>
    <w:rsid w:val="00E709F6"/>
    <w:rsid w:val="00E7131A"/>
    <w:rsid w:val="00E72398"/>
    <w:rsid w:val="00E7239D"/>
    <w:rsid w:val="00E72A5E"/>
    <w:rsid w:val="00E73BAF"/>
    <w:rsid w:val="00E744FF"/>
    <w:rsid w:val="00E7474E"/>
    <w:rsid w:val="00E74F79"/>
    <w:rsid w:val="00E7609B"/>
    <w:rsid w:val="00E768DA"/>
    <w:rsid w:val="00E77527"/>
    <w:rsid w:val="00E77A46"/>
    <w:rsid w:val="00E80060"/>
    <w:rsid w:val="00E80A47"/>
    <w:rsid w:val="00E80B54"/>
    <w:rsid w:val="00E828C1"/>
    <w:rsid w:val="00E83309"/>
    <w:rsid w:val="00E837C1"/>
    <w:rsid w:val="00E83ABE"/>
    <w:rsid w:val="00E83C76"/>
    <w:rsid w:val="00E856BB"/>
    <w:rsid w:val="00E86463"/>
    <w:rsid w:val="00E91005"/>
    <w:rsid w:val="00E91A85"/>
    <w:rsid w:val="00E93450"/>
    <w:rsid w:val="00E9481E"/>
    <w:rsid w:val="00E948D7"/>
    <w:rsid w:val="00E94A68"/>
    <w:rsid w:val="00E94F05"/>
    <w:rsid w:val="00E954C6"/>
    <w:rsid w:val="00E96030"/>
    <w:rsid w:val="00E97B71"/>
    <w:rsid w:val="00EA0FC2"/>
    <w:rsid w:val="00EA163B"/>
    <w:rsid w:val="00EA2238"/>
    <w:rsid w:val="00EA29BC"/>
    <w:rsid w:val="00EA2B9D"/>
    <w:rsid w:val="00EA4643"/>
    <w:rsid w:val="00EA5FDF"/>
    <w:rsid w:val="00EA60FE"/>
    <w:rsid w:val="00EA6607"/>
    <w:rsid w:val="00EA6BDD"/>
    <w:rsid w:val="00EA7A76"/>
    <w:rsid w:val="00EB05A0"/>
    <w:rsid w:val="00EB0CCD"/>
    <w:rsid w:val="00EB10D0"/>
    <w:rsid w:val="00EB1DB4"/>
    <w:rsid w:val="00EB2901"/>
    <w:rsid w:val="00EB2921"/>
    <w:rsid w:val="00EB331D"/>
    <w:rsid w:val="00EB3754"/>
    <w:rsid w:val="00EB589E"/>
    <w:rsid w:val="00EB5FB8"/>
    <w:rsid w:val="00EB608C"/>
    <w:rsid w:val="00EB799E"/>
    <w:rsid w:val="00EB7BB0"/>
    <w:rsid w:val="00EC1D91"/>
    <w:rsid w:val="00EC2037"/>
    <w:rsid w:val="00EC2223"/>
    <w:rsid w:val="00EC27F5"/>
    <w:rsid w:val="00EC36BF"/>
    <w:rsid w:val="00EC3909"/>
    <w:rsid w:val="00EC43DE"/>
    <w:rsid w:val="00EC4837"/>
    <w:rsid w:val="00EC7390"/>
    <w:rsid w:val="00ED031A"/>
    <w:rsid w:val="00ED0D79"/>
    <w:rsid w:val="00ED1CA6"/>
    <w:rsid w:val="00ED1EF5"/>
    <w:rsid w:val="00ED246B"/>
    <w:rsid w:val="00ED307A"/>
    <w:rsid w:val="00ED5647"/>
    <w:rsid w:val="00ED5740"/>
    <w:rsid w:val="00ED76C1"/>
    <w:rsid w:val="00ED795A"/>
    <w:rsid w:val="00EE0FC2"/>
    <w:rsid w:val="00EE1AFF"/>
    <w:rsid w:val="00EE4468"/>
    <w:rsid w:val="00EE481F"/>
    <w:rsid w:val="00EE4A05"/>
    <w:rsid w:val="00EE4C76"/>
    <w:rsid w:val="00EE5392"/>
    <w:rsid w:val="00EE5A1F"/>
    <w:rsid w:val="00EE6365"/>
    <w:rsid w:val="00EF1AC2"/>
    <w:rsid w:val="00EF2F09"/>
    <w:rsid w:val="00EF32F6"/>
    <w:rsid w:val="00EF55C3"/>
    <w:rsid w:val="00EF63A6"/>
    <w:rsid w:val="00EF70C4"/>
    <w:rsid w:val="00F00B91"/>
    <w:rsid w:val="00F00D34"/>
    <w:rsid w:val="00F019D9"/>
    <w:rsid w:val="00F01D8E"/>
    <w:rsid w:val="00F0341A"/>
    <w:rsid w:val="00F03D24"/>
    <w:rsid w:val="00F045AD"/>
    <w:rsid w:val="00F04C72"/>
    <w:rsid w:val="00F0545C"/>
    <w:rsid w:val="00F0567F"/>
    <w:rsid w:val="00F10BAB"/>
    <w:rsid w:val="00F10D9C"/>
    <w:rsid w:val="00F1395B"/>
    <w:rsid w:val="00F1404A"/>
    <w:rsid w:val="00F158A1"/>
    <w:rsid w:val="00F167F3"/>
    <w:rsid w:val="00F17892"/>
    <w:rsid w:val="00F1789F"/>
    <w:rsid w:val="00F17D09"/>
    <w:rsid w:val="00F21ED6"/>
    <w:rsid w:val="00F226EA"/>
    <w:rsid w:val="00F22B7F"/>
    <w:rsid w:val="00F23206"/>
    <w:rsid w:val="00F25387"/>
    <w:rsid w:val="00F25CDE"/>
    <w:rsid w:val="00F25F89"/>
    <w:rsid w:val="00F30001"/>
    <w:rsid w:val="00F301DB"/>
    <w:rsid w:val="00F3351C"/>
    <w:rsid w:val="00F34292"/>
    <w:rsid w:val="00F35C7D"/>
    <w:rsid w:val="00F368E5"/>
    <w:rsid w:val="00F403D8"/>
    <w:rsid w:val="00F40C73"/>
    <w:rsid w:val="00F40C8F"/>
    <w:rsid w:val="00F41171"/>
    <w:rsid w:val="00F418BD"/>
    <w:rsid w:val="00F42D95"/>
    <w:rsid w:val="00F43899"/>
    <w:rsid w:val="00F438A7"/>
    <w:rsid w:val="00F43E90"/>
    <w:rsid w:val="00F4438E"/>
    <w:rsid w:val="00F44D3B"/>
    <w:rsid w:val="00F44E45"/>
    <w:rsid w:val="00F46260"/>
    <w:rsid w:val="00F50B68"/>
    <w:rsid w:val="00F510EF"/>
    <w:rsid w:val="00F51665"/>
    <w:rsid w:val="00F51943"/>
    <w:rsid w:val="00F51DC8"/>
    <w:rsid w:val="00F52B45"/>
    <w:rsid w:val="00F52FB3"/>
    <w:rsid w:val="00F53581"/>
    <w:rsid w:val="00F537E1"/>
    <w:rsid w:val="00F538C7"/>
    <w:rsid w:val="00F5435B"/>
    <w:rsid w:val="00F55B48"/>
    <w:rsid w:val="00F56743"/>
    <w:rsid w:val="00F567AD"/>
    <w:rsid w:val="00F57EA7"/>
    <w:rsid w:val="00F6069D"/>
    <w:rsid w:val="00F61483"/>
    <w:rsid w:val="00F61499"/>
    <w:rsid w:val="00F61EFF"/>
    <w:rsid w:val="00F620AD"/>
    <w:rsid w:val="00F62972"/>
    <w:rsid w:val="00F651C6"/>
    <w:rsid w:val="00F65992"/>
    <w:rsid w:val="00F6613C"/>
    <w:rsid w:val="00F661FF"/>
    <w:rsid w:val="00F66D9A"/>
    <w:rsid w:val="00F676C5"/>
    <w:rsid w:val="00F703FC"/>
    <w:rsid w:val="00F70C43"/>
    <w:rsid w:val="00F714C8"/>
    <w:rsid w:val="00F71925"/>
    <w:rsid w:val="00F72711"/>
    <w:rsid w:val="00F72A3F"/>
    <w:rsid w:val="00F72CB0"/>
    <w:rsid w:val="00F73CC3"/>
    <w:rsid w:val="00F76EF0"/>
    <w:rsid w:val="00F77466"/>
    <w:rsid w:val="00F77DF5"/>
    <w:rsid w:val="00F808B2"/>
    <w:rsid w:val="00F809D3"/>
    <w:rsid w:val="00F81C21"/>
    <w:rsid w:val="00F81E4F"/>
    <w:rsid w:val="00F81FA1"/>
    <w:rsid w:val="00F8297F"/>
    <w:rsid w:val="00F82C5B"/>
    <w:rsid w:val="00F8340A"/>
    <w:rsid w:val="00F85118"/>
    <w:rsid w:val="00F85FDD"/>
    <w:rsid w:val="00F8661C"/>
    <w:rsid w:val="00F86703"/>
    <w:rsid w:val="00F878D4"/>
    <w:rsid w:val="00F87DF0"/>
    <w:rsid w:val="00F87E5D"/>
    <w:rsid w:val="00F90B70"/>
    <w:rsid w:val="00F91ACC"/>
    <w:rsid w:val="00F91FF8"/>
    <w:rsid w:val="00F93B6D"/>
    <w:rsid w:val="00F93CB6"/>
    <w:rsid w:val="00F96775"/>
    <w:rsid w:val="00FA0EFA"/>
    <w:rsid w:val="00FA3BFB"/>
    <w:rsid w:val="00FA3DC8"/>
    <w:rsid w:val="00FA3EF4"/>
    <w:rsid w:val="00FA3FC0"/>
    <w:rsid w:val="00FA53F5"/>
    <w:rsid w:val="00FA595E"/>
    <w:rsid w:val="00FA612C"/>
    <w:rsid w:val="00FA6273"/>
    <w:rsid w:val="00FA66D8"/>
    <w:rsid w:val="00FA710F"/>
    <w:rsid w:val="00FA7FDB"/>
    <w:rsid w:val="00FB2370"/>
    <w:rsid w:val="00FB306C"/>
    <w:rsid w:val="00FB3D2C"/>
    <w:rsid w:val="00FB425F"/>
    <w:rsid w:val="00FB448F"/>
    <w:rsid w:val="00FB44BD"/>
    <w:rsid w:val="00FB46BF"/>
    <w:rsid w:val="00FB493A"/>
    <w:rsid w:val="00FB5220"/>
    <w:rsid w:val="00FB6E86"/>
    <w:rsid w:val="00FB77B8"/>
    <w:rsid w:val="00FC033E"/>
    <w:rsid w:val="00FC12D1"/>
    <w:rsid w:val="00FC1B04"/>
    <w:rsid w:val="00FC1B46"/>
    <w:rsid w:val="00FC226E"/>
    <w:rsid w:val="00FC3BBC"/>
    <w:rsid w:val="00FC4B17"/>
    <w:rsid w:val="00FC4CAA"/>
    <w:rsid w:val="00FC506A"/>
    <w:rsid w:val="00FC5227"/>
    <w:rsid w:val="00FC7E42"/>
    <w:rsid w:val="00FD1E4C"/>
    <w:rsid w:val="00FD3C53"/>
    <w:rsid w:val="00FD4563"/>
    <w:rsid w:val="00FD493A"/>
    <w:rsid w:val="00FD4AA3"/>
    <w:rsid w:val="00FD6284"/>
    <w:rsid w:val="00FD6CC8"/>
    <w:rsid w:val="00FE055F"/>
    <w:rsid w:val="00FE08BF"/>
    <w:rsid w:val="00FE255A"/>
    <w:rsid w:val="00FE2F61"/>
    <w:rsid w:val="00FE3549"/>
    <w:rsid w:val="00FE3A7C"/>
    <w:rsid w:val="00FE3C54"/>
    <w:rsid w:val="00FE3FFE"/>
    <w:rsid w:val="00FE451C"/>
    <w:rsid w:val="00FE4CC6"/>
    <w:rsid w:val="00FE53E7"/>
    <w:rsid w:val="00FE60A4"/>
    <w:rsid w:val="00FE6444"/>
    <w:rsid w:val="00FE6886"/>
    <w:rsid w:val="00FE6D54"/>
    <w:rsid w:val="00FE7798"/>
    <w:rsid w:val="00FF1A64"/>
    <w:rsid w:val="00FF2ED1"/>
    <w:rsid w:val="00FF2F4C"/>
    <w:rsid w:val="00FF332A"/>
    <w:rsid w:val="00FF37AA"/>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9C03D"/>
  <w15:docId w15:val="{58D50CD7-CEC6-410D-945C-F8A4461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uiPriority w:val="99"/>
    <w:rsid w:val="003B3997"/>
    <w:pPr>
      <w:spacing w:after="20"/>
      <w:ind w:left="288" w:hanging="288"/>
    </w:pPr>
    <w:rPr>
      <w:sz w:val="24"/>
    </w:rPr>
  </w:style>
  <w:style w:type="character" w:styleId="FootnoteReference">
    <w:name w:val="footnote reference"/>
    <w:basedOn w:val="DefaultParagraphFont"/>
    <w:uiPriority w:val="99"/>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uiPriority w:val="99"/>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1FFD2-17E0-4559-92C7-DB10576F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14</TotalTime>
  <Pages>28</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4</cp:revision>
  <cp:lastPrinted>2021-02-08T01:47:00Z</cp:lastPrinted>
  <dcterms:created xsi:type="dcterms:W3CDTF">2021-02-08T03:24:00Z</dcterms:created>
  <dcterms:modified xsi:type="dcterms:W3CDTF">2021-02-08T03:37:00Z</dcterms:modified>
</cp:coreProperties>
</file>