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4DC194" w14:textId="7CDE2E05" w:rsidR="0000516C" w:rsidRPr="000836C9" w:rsidRDefault="00717EC9" w:rsidP="0000516C">
      <w:pPr>
        <w:pStyle w:val="normal1"/>
        <w:jc w:val="right"/>
        <w:rPr>
          <w:caps/>
          <w:color w:val="000000" w:themeColor="text1"/>
        </w:rPr>
      </w:pPr>
      <w:r w:rsidRPr="000836C9">
        <w:rPr>
          <w:noProof/>
          <w:color w:val="000000" w:themeColor="text1"/>
          <w:lang w:val="en-US"/>
        </w:rPr>
        <mc:AlternateContent>
          <mc:Choice Requires="wps">
            <w:drawing>
              <wp:anchor distT="0" distB="0" distL="114300" distR="114300" simplePos="0" relativeHeight="251659264" behindDoc="0" locked="0" layoutInCell="1" allowOverlap="1" wp14:anchorId="0A047114" wp14:editId="38B6D403">
                <wp:simplePos x="0" y="0"/>
                <wp:positionH relativeFrom="column">
                  <wp:posOffset>-61595</wp:posOffset>
                </wp:positionH>
                <wp:positionV relativeFrom="paragraph">
                  <wp:posOffset>-832485</wp:posOffset>
                </wp:positionV>
                <wp:extent cx="3462020" cy="457200"/>
                <wp:effectExtent l="0" t="0" r="508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2020" cy="457200"/>
                        </a:xfrm>
                        <a:prstGeom prst="rect">
                          <a:avLst/>
                        </a:prstGeom>
                        <a:solidFill>
                          <a:srgbClr val="FFFFFF"/>
                        </a:solidFill>
                        <a:ln w="9525">
                          <a:solidFill>
                            <a:srgbClr val="FFFFFF"/>
                          </a:solidFill>
                          <a:miter lim="800000"/>
                          <a:headEnd/>
                          <a:tailEnd/>
                        </a:ln>
                      </wps:spPr>
                      <wps:txbx>
                        <w:txbxContent>
                          <w:p w14:paraId="264B6C96" w14:textId="10059CEA" w:rsidR="00DF5601" w:rsidRPr="004D4844" w:rsidRDefault="00DF5601" w:rsidP="002720EB">
                            <w:pPr>
                              <w:jc w:val="left"/>
                              <w:rPr>
                                <w:rFonts w:eastAsia="宋体"/>
                                <w:b w:val="0"/>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47114" id="_x0000_t202" coordsize="21600,21600" o:spt="202" path="m,l,21600r21600,l21600,xe">
                <v:stroke joinstyle="miter"/>
                <v:path gradientshapeok="t" o:connecttype="rect"/>
              </v:shapetype>
              <v:shape id="Text Box 10" o:spid="_x0000_s1026" type="#_x0000_t202" style="position:absolute;left:0;text-align:left;margin-left:-4.85pt;margin-top:-65.55pt;width:272.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" strokecolor="white">
                <v:textbox>
                  <w:txbxContent>
                    <w:p w14:paraId="264B6C96" w14:textId="10059CEA" w:rsidR="00DF5601" w:rsidRPr="004D4844" w:rsidRDefault="00DF5601" w:rsidP="002720EB">
                      <w:pPr>
                        <w:jc w:val="left"/>
                        <w:rPr>
                          <w:rFonts w:eastAsia="宋体"/>
                          <w:b w:val="0"/>
                          <w:sz w:val="28"/>
                          <w:szCs w:val="28"/>
                        </w:rPr>
                      </w:pPr>
                    </w:p>
                  </w:txbxContent>
                </v:textbox>
              </v:shape>
            </w:pict>
          </mc:Fallback>
        </mc:AlternateContent>
      </w:r>
      <w:r w:rsidR="00690FCB" w:rsidRPr="000836C9">
        <w:rPr>
          <w:rFonts w:eastAsia="宋体"/>
          <w:caps/>
          <w:color w:val="000000" w:themeColor="text1"/>
        </w:rPr>
        <w:t>CA</w:t>
      </w:r>
      <w:r w:rsidR="0000516C" w:rsidRPr="000836C9">
        <w:rPr>
          <w:rFonts w:eastAsia="宋体"/>
          <w:caps/>
          <w:color w:val="000000" w:themeColor="text1"/>
        </w:rPr>
        <w:t>C</w:t>
      </w:r>
      <w:r w:rsidR="00D01D69" w:rsidRPr="000836C9">
        <w:rPr>
          <w:rFonts w:eastAsia="宋体"/>
          <w:caps/>
          <w:color w:val="000000" w:themeColor="text1"/>
        </w:rPr>
        <w:t xml:space="preserve">C </w:t>
      </w:r>
      <w:r w:rsidR="009753EB">
        <w:rPr>
          <w:rFonts w:eastAsia="宋体"/>
          <w:caps/>
          <w:color w:val="000000" w:themeColor="text1"/>
        </w:rPr>
        <w:t xml:space="preserve">145 </w:t>
      </w:r>
      <w:r w:rsidR="009753EB">
        <w:rPr>
          <w:rFonts w:eastAsia="宋体"/>
          <w:color w:val="000000" w:themeColor="text1"/>
        </w:rPr>
        <w:t>and</w:t>
      </w:r>
      <w:r w:rsidR="00525687" w:rsidRPr="000836C9">
        <w:rPr>
          <w:rFonts w:eastAsia="宋体"/>
          <w:caps/>
          <w:color w:val="000000" w:themeColor="text1"/>
        </w:rPr>
        <w:t xml:space="preserve"> 217</w:t>
      </w:r>
      <w:r w:rsidR="0000516C" w:rsidRPr="000836C9">
        <w:rPr>
          <w:caps/>
          <w:color w:val="000000" w:themeColor="text1"/>
        </w:rPr>
        <w:t>/</w:t>
      </w:r>
      <w:r w:rsidR="00525687" w:rsidRPr="000836C9">
        <w:rPr>
          <w:caps/>
          <w:color w:val="000000" w:themeColor="text1"/>
        </w:rPr>
        <w:t>2019</w:t>
      </w:r>
    </w:p>
    <w:p w14:paraId="240833D1" w14:textId="77777777" w:rsidR="00525687" w:rsidRPr="000836C9" w:rsidRDefault="00525687" w:rsidP="0000516C">
      <w:pPr>
        <w:pStyle w:val="normal1"/>
        <w:jc w:val="right"/>
        <w:rPr>
          <w:color w:val="000000" w:themeColor="text1"/>
        </w:rPr>
      </w:pPr>
      <w:r w:rsidRPr="000836C9">
        <w:rPr>
          <w:color w:val="000000" w:themeColor="text1"/>
        </w:rPr>
        <w:t>(Heard together)</w:t>
      </w:r>
    </w:p>
    <w:p w14:paraId="69B8A5BA" w14:textId="3F05B906" w:rsidR="0000516C" w:rsidRPr="000836C9" w:rsidRDefault="00642BB5" w:rsidP="00E305DB">
      <w:pPr>
        <w:pStyle w:val="normal1"/>
        <w:tabs>
          <w:tab w:val="clear" w:pos="1411"/>
          <w:tab w:val="left" w:pos="1615"/>
          <w:tab w:val="right" w:pos="8306"/>
        </w:tabs>
        <w:jc w:val="right"/>
        <w:rPr>
          <w:color w:val="000000" w:themeColor="text1"/>
        </w:rPr>
      </w:pPr>
      <w:r>
        <w:rPr>
          <w:color w:val="000000" w:themeColor="text1"/>
        </w:rPr>
        <w:tab/>
      </w:r>
      <w:r>
        <w:rPr>
          <w:color w:val="000000" w:themeColor="text1"/>
        </w:rPr>
        <w:tab/>
      </w:r>
      <w:r w:rsidR="00B205B2" w:rsidRPr="000836C9">
        <w:rPr>
          <w:color w:val="000000" w:themeColor="text1"/>
        </w:rPr>
        <w:t>[202</w:t>
      </w:r>
      <w:r w:rsidR="005126C0">
        <w:rPr>
          <w:color w:val="000000" w:themeColor="text1"/>
        </w:rPr>
        <w:t>3</w:t>
      </w:r>
      <w:r w:rsidR="00E305DB">
        <w:rPr>
          <w:color w:val="000000" w:themeColor="text1"/>
        </w:rPr>
        <w:t>] HKCA 103</w:t>
      </w:r>
    </w:p>
    <w:p w14:paraId="6BBAB160" w14:textId="77777777" w:rsidR="0000516C" w:rsidRPr="000836C9" w:rsidRDefault="0000516C" w:rsidP="0000516C">
      <w:pPr>
        <w:pStyle w:val="normal1"/>
        <w:tabs>
          <w:tab w:val="clear" w:pos="1411"/>
        </w:tabs>
        <w:rPr>
          <w:color w:val="000000" w:themeColor="text1"/>
        </w:rPr>
      </w:pPr>
    </w:p>
    <w:p w14:paraId="7433A3C9" w14:textId="77777777" w:rsidR="00525687" w:rsidRPr="000836C9" w:rsidRDefault="00525687" w:rsidP="002B7F77">
      <w:pPr>
        <w:pStyle w:val="normal1"/>
        <w:tabs>
          <w:tab w:val="clear" w:pos="1411"/>
        </w:tabs>
        <w:spacing w:line="360" w:lineRule="auto"/>
        <w:jc w:val="right"/>
        <w:rPr>
          <w:color w:val="000000" w:themeColor="text1"/>
        </w:rPr>
      </w:pPr>
      <w:r w:rsidRPr="000836C9">
        <w:rPr>
          <w:color w:val="000000" w:themeColor="text1"/>
        </w:rPr>
        <w:t>CACC 145/2019</w:t>
      </w:r>
    </w:p>
    <w:p w14:paraId="7C1F5638" w14:textId="77777777" w:rsidR="0000516C" w:rsidRPr="000836C9" w:rsidRDefault="0000516C" w:rsidP="0000516C">
      <w:pPr>
        <w:pStyle w:val="normal2"/>
        <w:snapToGrid/>
        <w:spacing w:line="360" w:lineRule="auto"/>
        <w:rPr>
          <w:b/>
          <w:bCs/>
          <w:color w:val="000000" w:themeColor="text1"/>
        </w:rPr>
      </w:pPr>
      <w:r w:rsidRPr="000836C9">
        <w:rPr>
          <w:b/>
          <w:bCs/>
          <w:color w:val="000000" w:themeColor="text1"/>
        </w:rPr>
        <w:t>in the high court of the</w:t>
      </w:r>
    </w:p>
    <w:p w14:paraId="593B9A74" w14:textId="77777777" w:rsidR="0000516C" w:rsidRPr="000836C9" w:rsidRDefault="0000516C" w:rsidP="0000516C">
      <w:pPr>
        <w:pStyle w:val="normal2"/>
        <w:snapToGrid/>
        <w:spacing w:line="360" w:lineRule="auto"/>
        <w:rPr>
          <w:b/>
          <w:bCs/>
          <w:color w:val="000000" w:themeColor="text1"/>
        </w:rPr>
      </w:pPr>
      <w:r w:rsidRPr="000836C9">
        <w:rPr>
          <w:b/>
          <w:bCs/>
          <w:color w:val="000000" w:themeColor="text1"/>
        </w:rPr>
        <w:t>hong kong special administrative region</w:t>
      </w:r>
    </w:p>
    <w:p w14:paraId="5EA13492" w14:textId="77777777" w:rsidR="0000516C" w:rsidRPr="000836C9" w:rsidRDefault="0000516C" w:rsidP="0000516C">
      <w:pPr>
        <w:pStyle w:val="normal2"/>
        <w:snapToGrid/>
        <w:spacing w:line="360" w:lineRule="auto"/>
        <w:rPr>
          <w:b/>
          <w:bCs/>
          <w:color w:val="000000" w:themeColor="text1"/>
        </w:rPr>
      </w:pPr>
      <w:r w:rsidRPr="000836C9">
        <w:rPr>
          <w:b/>
          <w:bCs/>
          <w:color w:val="000000" w:themeColor="text1"/>
        </w:rPr>
        <w:t>court of appeal</w:t>
      </w:r>
    </w:p>
    <w:p w14:paraId="696ABC79" w14:textId="175BCA5F" w:rsidR="0000516C" w:rsidRPr="000836C9" w:rsidRDefault="00B254CB" w:rsidP="00B254CB">
      <w:pPr>
        <w:pStyle w:val="normal3"/>
        <w:tabs>
          <w:tab w:val="clear" w:pos="4500"/>
          <w:tab w:val="clear" w:pos="9000"/>
          <w:tab w:val="center" w:pos="4153"/>
          <w:tab w:val="right" w:pos="8306"/>
        </w:tabs>
        <w:spacing w:line="360" w:lineRule="auto"/>
        <w:jc w:val="left"/>
        <w:rPr>
          <w:rFonts w:eastAsia="宋体"/>
          <w:b w:val="0"/>
          <w:bCs/>
          <w:color w:val="000000" w:themeColor="text1"/>
          <w:lang w:eastAsia="zh-CN"/>
        </w:rPr>
      </w:pPr>
      <w:r>
        <w:rPr>
          <w:rFonts w:eastAsia="宋体"/>
          <w:b w:val="0"/>
          <w:bCs/>
          <w:color w:val="000000" w:themeColor="text1"/>
          <w:lang w:eastAsia="zh-CN"/>
        </w:rPr>
        <w:tab/>
      </w:r>
      <w:r w:rsidR="00505CA8" w:rsidRPr="000836C9">
        <w:rPr>
          <w:rFonts w:eastAsia="宋体"/>
          <w:b w:val="0"/>
          <w:bCs/>
          <w:color w:val="000000" w:themeColor="text1"/>
          <w:lang w:eastAsia="zh-CN"/>
        </w:rPr>
        <w:t>crimi</w:t>
      </w:r>
      <w:r w:rsidR="0093212E" w:rsidRPr="000836C9">
        <w:rPr>
          <w:rFonts w:eastAsia="宋体"/>
          <w:b w:val="0"/>
          <w:bCs/>
          <w:color w:val="000000" w:themeColor="text1"/>
          <w:lang w:eastAsia="zh-CN"/>
        </w:rPr>
        <w:t>nal</w:t>
      </w:r>
      <w:r w:rsidR="0000516C" w:rsidRPr="000836C9">
        <w:rPr>
          <w:rFonts w:eastAsia="宋体"/>
          <w:b w:val="0"/>
          <w:bCs/>
          <w:color w:val="000000" w:themeColor="text1"/>
          <w:lang w:eastAsia="zh-CN"/>
        </w:rPr>
        <w:t xml:space="preserve"> </w:t>
      </w:r>
      <w:r w:rsidR="0000516C" w:rsidRPr="000836C9">
        <w:rPr>
          <w:b w:val="0"/>
          <w:bCs/>
          <w:color w:val="000000" w:themeColor="text1"/>
        </w:rPr>
        <w:t xml:space="preserve">appeal no </w:t>
      </w:r>
      <w:r w:rsidR="00525687" w:rsidRPr="000836C9">
        <w:rPr>
          <w:b w:val="0"/>
          <w:bCs/>
          <w:color w:val="000000" w:themeColor="text1"/>
        </w:rPr>
        <w:t>145</w:t>
      </w:r>
      <w:r w:rsidR="0000516C" w:rsidRPr="000836C9">
        <w:rPr>
          <w:b w:val="0"/>
          <w:bCs/>
          <w:color w:val="000000" w:themeColor="text1"/>
        </w:rPr>
        <w:t xml:space="preserve"> of</w:t>
      </w:r>
      <w:r w:rsidR="0093212E" w:rsidRPr="000836C9">
        <w:rPr>
          <w:b w:val="0"/>
          <w:bCs/>
          <w:color w:val="000000" w:themeColor="text1"/>
        </w:rPr>
        <w:t xml:space="preserve"> </w:t>
      </w:r>
      <w:r w:rsidR="00525687" w:rsidRPr="000836C9">
        <w:rPr>
          <w:b w:val="0"/>
          <w:bCs/>
          <w:color w:val="000000" w:themeColor="text1"/>
        </w:rPr>
        <w:t>2019</w:t>
      </w:r>
      <w:r>
        <w:rPr>
          <w:b w:val="0"/>
          <w:bCs/>
          <w:color w:val="000000" w:themeColor="text1"/>
        </w:rPr>
        <w:tab/>
      </w:r>
    </w:p>
    <w:p w14:paraId="3ECD5C54" w14:textId="77777777" w:rsidR="0000516C" w:rsidRPr="000836C9" w:rsidRDefault="0000516C" w:rsidP="0000516C">
      <w:pPr>
        <w:pStyle w:val="normal3"/>
        <w:tabs>
          <w:tab w:val="clear" w:pos="4500"/>
          <w:tab w:val="clear" w:pos="9000"/>
        </w:tabs>
        <w:spacing w:after="0"/>
        <w:rPr>
          <w:b w:val="0"/>
          <w:bCs/>
          <w:color w:val="000000" w:themeColor="text1"/>
        </w:rPr>
      </w:pPr>
      <w:r w:rsidRPr="000836C9">
        <w:rPr>
          <w:b w:val="0"/>
          <w:bCs/>
          <w:color w:val="000000" w:themeColor="text1"/>
        </w:rPr>
        <w:t>(on appeal from</w:t>
      </w:r>
      <w:r w:rsidR="0047735B" w:rsidRPr="000836C9">
        <w:rPr>
          <w:b w:val="0"/>
          <w:bCs/>
          <w:color w:val="000000" w:themeColor="text1"/>
        </w:rPr>
        <w:t xml:space="preserve"> </w:t>
      </w:r>
      <w:r w:rsidR="00525687" w:rsidRPr="000836C9">
        <w:rPr>
          <w:b w:val="0"/>
          <w:bCs/>
          <w:color w:val="000000" w:themeColor="text1"/>
        </w:rPr>
        <w:t>HCCC</w:t>
      </w:r>
      <w:r w:rsidR="0047735B" w:rsidRPr="000836C9">
        <w:rPr>
          <w:b w:val="0"/>
          <w:bCs/>
          <w:color w:val="000000" w:themeColor="text1"/>
        </w:rPr>
        <w:t xml:space="preserve"> </w:t>
      </w:r>
      <w:r w:rsidRPr="000836C9">
        <w:rPr>
          <w:rFonts w:eastAsia="宋体"/>
          <w:b w:val="0"/>
          <w:bCs/>
          <w:color w:val="000000" w:themeColor="text1"/>
          <w:lang w:eastAsia="zh-CN"/>
        </w:rPr>
        <w:t>NO</w:t>
      </w:r>
      <w:r w:rsidR="0047735B" w:rsidRPr="000836C9">
        <w:rPr>
          <w:rFonts w:eastAsia="宋体"/>
          <w:b w:val="0"/>
          <w:bCs/>
          <w:color w:val="000000" w:themeColor="text1"/>
          <w:lang w:eastAsia="zh-CN"/>
        </w:rPr>
        <w:t xml:space="preserve"> </w:t>
      </w:r>
      <w:r w:rsidR="00525687" w:rsidRPr="000836C9">
        <w:rPr>
          <w:rFonts w:eastAsia="宋体"/>
          <w:b w:val="0"/>
          <w:bCs/>
          <w:color w:val="000000" w:themeColor="text1"/>
          <w:lang w:eastAsia="zh-CN"/>
        </w:rPr>
        <w:t>398</w:t>
      </w:r>
      <w:r w:rsidRPr="000836C9">
        <w:rPr>
          <w:rFonts w:eastAsia="宋体"/>
          <w:b w:val="0"/>
          <w:bCs/>
          <w:color w:val="000000" w:themeColor="text1"/>
          <w:lang w:eastAsia="zh-CN"/>
        </w:rPr>
        <w:t xml:space="preserve"> </w:t>
      </w:r>
      <w:r w:rsidRPr="000836C9">
        <w:rPr>
          <w:b w:val="0"/>
          <w:bCs/>
          <w:color w:val="000000" w:themeColor="text1"/>
        </w:rPr>
        <w:t xml:space="preserve">of </w:t>
      </w:r>
      <w:r w:rsidR="00525687" w:rsidRPr="000836C9">
        <w:rPr>
          <w:b w:val="0"/>
          <w:bCs/>
          <w:color w:val="000000" w:themeColor="text1"/>
        </w:rPr>
        <w:t>2018</w:t>
      </w:r>
      <w:r w:rsidRPr="000836C9">
        <w:rPr>
          <w:b w:val="0"/>
          <w:bCs/>
          <w:color w:val="000000" w:themeColor="text1"/>
        </w:rPr>
        <w:t>)</w:t>
      </w:r>
    </w:p>
    <w:tbl>
      <w:tblPr>
        <w:tblW w:w="0" w:type="auto"/>
        <w:jc w:val="center"/>
        <w:tblBorders>
          <w:bottom w:val="single" w:sz="4" w:space="0" w:color="auto"/>
        </w:tblBorders>
        <w:tblLook w:val="0000" w:firstRow="0" w:lastRow="0" w:firstColumn="0" w:lastColumn="0" w:noHBand="0" w:noVBand="0"/>
      </w:tblPr>
      <w:tblGrid>
        <w:gridCol w:w="3150"/>
      </w:tblGrid>
      <w:tr w:rsidR="0000516C" w:rsidRPr="000836C9" w14:paraId="4794DE16" w14:textId="77777777" w:rsidTr="00234419">
        <w:trPr>
          <w:jc w:val="center"/>
        </w:trPr>
        <w:tc>
          <w:tcPr>
            <w:tcW w:w="3150" w:type="dxa"/>
          </w:tcPr>
          <w:p w14:paraId="675BCB58" w14:textId="77777777" w:rsidR="0000516C" w:rsidRPr="000836C9" w:rsidRDefault="0000516C" w:rsidP="00234419">
            <w:pPr>
              <w:pStyle w:val="sh"/>
              <w:tabs>
                <w:tab w:val="clear" w:pos="720"/>
              </w:tabs>
              <w:snapToGrid w:val="0"/>
              <w:jc w:val="center"/>
              <w:rPr>
                <w:color w:val="000000" w:themeColor="text1"/>
                <w:lang w:val="en-GB"/>
              </w:rPr>
            </w:pPr>
          </w:p>
        </w:tc>
      </w:tr>
    </w:tbl>
    <w:p w14:paraId="3518DA25" w14:textId="77777777" w:rsidR="0000516C" w:rsidRPr="000836C9" w:rsidRDefault="0000516C" w:rsidP="0000516C">
      <w:pPr>
        <w:pStyle w:val="Heading6"/>
        <w:spacing w:before="240" w:after="240"/>
        <w:rPr>
          <w:b w:val="0"/>
          <w:color w:val="000000" w:themeColor="text1"/>
          <w:sz w:val="28"/>
          <w:szCs w:val="28"/>
        </w:rPr>
      </w:pPr>
      <w:r w:rsidRPr="000836C9">
        <w:rPr>
          <w:b w:val="0"/>
          <w:color w:val="000000" w:themeColor="text1"/>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D01D69" w:rsidRPr="000836C9" w14:paraId="3166757D" w14:textId="77777777" w:rsidTr="00234419">
        <w:trPr>
          <w:cantSplit/>
          <w:trHeight w:val="504"/>
        </w:trPr>
        <w:tc>
          <w:tcPr>
            <w:tcW w:w="5310" w:type="dxa"/>
            <w:gridSpan w:val="3"/>
          </w:tcPr>
          <w:p w14:paraId="1575835A" w14:textId="77777777" w:rsidR="00D01D69" w:rsidRPr="000836C9" w:rsidRDefault="00525687" w:rsidP="00690FCB">
            <w:pPr>
              <w:pStyle w:val="sh"/>
              <w:tabs>
                <w:tab w:val="clear" w:pos="720"/>
                <w:tab w:val="clear" w:pos="1440"/>
                <w:tab w:val="clear" w:pos="4320"/>
              </w:tabs>
              <w:jc w:val="center"/>
              <w:rPr>
                <w:color w:val="000000" w:themeColor="text1"/>
                <w:lang w:val="en-GB"/>
              </w:rPr>
            </w:pPr>
            <w:r w:rsidRPr="000836C9">
              <w:rPr>
                <w:color w:val="000000" w:themeColor="text1"/>
                <w:lang w:val="en-GB"/>
              </w:rPr>
              <w:t>HKSAR</w:t>
            </w:r>
          </w:p>
        </w:tc>
        <w:tc>
          <w:tcPr>
            <w:tcW w:w="1998" w:type="dxa"/>
          </w:tcPr>
          <w:p w14:paraId="583CD93A" w14:textId="77777777" w:rsidR="00D01D69" w:rsidRPr="000836C9" w:rsidRDefault="00D01D69" w:rsidP="00234419">
            <w:pPr>
              <w:pStyle w:val="sh"/>
              <w:tabs>
                <w:tab w:val="clear" w:pos="720"/>
                <w:tab w:val="clear" w:pos="1440"/>
              </w:tabs>
              <w:rPr>
                <w:color w:val="000000" w:themeColor="text1"/>
                <w:lang w:val="en-GB"/>
              </w:rPr>
            </w:pPr>
            <w:r w:rsidRPr="000836C9">
              <w:rPr>
                <w:color w:val="000000" w:themeColor="text1"/>
                <w:lang w:val="en-GB"/>
              </w:rPr>
              <w:t>Respondent</w:t>
            </w:r>
          </w:p>
        </w:tc>
      </w:tr>
      <w:tr w:rsidR="00D01D69" w:rsidRPr="000836C9" w14:paraId="77005D8B" w14:textId="77777777" w:rsidTr="00234419">
        <w:trPr>
          <w:cantSplit/>
          <w:trHeight w:val="504"/>
        </w:trPr>
        <w:tc>
          <w:tcPr>
            <w:tcW w:w="5310" w:type="dxa"/>
            <w:gridSpan w:val="3"/>
          </w:tcPr>
          <w:p w14:paraId="42B61A12" w14:textId="77777777" w:rsidR="00D01D69" w:rsidRPr="000836C9" w:rsidRDefault="00D01D69" w:rsidP="00234419">
            <w:pPr>
              <w:pStyle w:val="sh"/>
              <w:tabs>
                <w:tab w:val="clear" w:pos="720"/>
                <w:tab w:val="clear" w:pos="1440"/>
                <w:tab w:val="clear" w:pos="4320"/>
              </w:tabs>
              <w:jc w:val="center"/>
              <w:rPr>
                <w:color w:val="000000" w:themeColor="text1"/>
                <w:lang w:val="en-GB"/>
              </w:rPr>
            </w:pPr>
            <w:r w:rsidRPr="000836C9">
              <w:rPr>
                <w:color w:val="000000" w:themeColor="text1"/>
                <w:lang w:val="en-GB"/>
              </w:rPr>
              <w:t>and</w:t>
            </w:r>
          </w:p>
        </w:tc>
        <w:tc>
          <w:tcPr>
            <w:tcW w:w="1998" w:type="dxa"/>
          </w:tcPr>
          <w:p w14:paraId="5F130053" w14:textId="77777777" w:rsidR="00D01D69" w:rsidRPr="000836C9" w:rsidRDefault="00D01D69" w:rsidP="00234419">
            <w:pPr>
              <w:pStyle w:val="sh"/>
              <w:tabs>
                <w:tab w:val="clear" w:pos="720"/>
                <w:tab w:val="clear" w:pos="1440"/>
              </w:tabs>
              <w:rPr>
                <w:color w:val="000000" w:themeColor="text1"/>
                <w:lang w:val="en-GB"/>
              </w:rPr>
            </w:pPr>
          </w:p>
        </w:tc>
      </w:tr>
      <w:tr w:rsidR="00D01D69" w:rsidRPr="000836C9" w14:paraId="2427C25B" w14:textId="77777777" w:rsidTr="00234419">
        <w:trPr>
          <w:cantSplit/>
          <w:trHeight w:val="504"/>
        </w:trPr>
        <w:tc>
          <w:tcPr>
            <w:tcW w:w="5310" w:type="dxa"/>
            <w:gridSpan w:val="3"/>
          </w:tcPr>
          <w:p w14:paraId="6411A530" w14:textId="77777777" w:rsidR="00D01D69" w:rsidRPr="000836C9" w:rsidRDefault="00525687" w:rsidP="00525687">
            <w:pPr>
              <w:pStyle w:val="sh"/>
              <w:tabs>
                <w:tab w:val="clear" w:pos="720"/>
                <w:tab w:val="clear" w:pos="1440"/>
                <w:tab w:val="clear" w:pos="4320"/>
              </w:tabs>
              <w:jc w:val="center"/>
              <w:rPr>
                <w:color w:val="000000" w:themeColor="text1"/>
                <w:lang w:val="en-GB"/>
              </w:rPr>
            </w:pPr>
            <w:r w:rsidRPr="000836C9">
              <w:rPr>
                <w:color w:val="000000" w:themeColor="text1"/>
                <w:lang w:val="en-GB"/>
              </w:rPr>
              <w:t xml:space="preserve">Nguyen Thang </w:t>
            </w:r>
            <w:proofErr w:type="spellStart"/>
            <w:r w:rsidRPr="000836C9">
              <w:rPr>
                <w:color w:val="000000" w:themeColor="text1"/>
                <w:lang w:val="en-GB"/>
              </w:rPr>
              <w:t>Loi</w:t>
            </w:r>
            <w:proofErr w:type="spellEnd"/>
          </w:p>
        </w:tc>
        <w:tc>
          <w:tcPr>
            <w:tcW w:w="1998" w:type="dxa"/>
          </w:tcPr>
          <w:p w14:paraId="13FB20D8" w14:textId="77777777" w:rsidR="00D01D69" w:rsidRPr="000836C9" w:rsidRDefault="00525687" w:rsidP="00234419">
            <w:pPr>
              <w:pStyle w:val="sh"/>
              <w:tabs>
                <w:tab w:val="clear" w:pos="720"/>
                <w:tab w:val="clear" w:pos="1440"/>
              </w:tabs>
              <w:rPr>
                <w:color w:val="000000" w:themeColor="text1"/>
                <w:lang w:val="en-GB"/>
              </w:rPr>
            </w:pPr>
            <w:r w:rsidRPr="000836C9">
              <w:rPr>
                <w:color w:val="000000" w:themeColor="text1"/>
                <w:lang w:val="en-GB"/>
              </w:rPr>
              <w:t>Appellant</w:t>
            </w:r>
          </w:p>
        </w:tc>
      </w:tr>
      <w:tr w:rsidR="0047735B" w:rsidRPr="000836C9" w14:paraId="5B2983EF" w14:textId="77777777" w:rsidTr="00234419">
        <w:tblPrEx>
          <w:tblBorders>
            <w:bottom w:val="single" w:sz="4" w:space="0" w:color="auto"/>
          </w:tblBorders>
        </w:tblPrEx>
        <w:trPr>
          <w:gridBefore w:val="1"/>
          <w:gridAfter w:val="2"/>
          <w:wBefore w:w="1080" w:type="dxa"/>
          <w:wAfter w:w="3078" w:type="dxa"/>
        </w:trPr>
        <w:tc>
          <w:tcPr>
            <w:tcW w:w="3150" w:type="dxa"/>
          </w:tcPr>
          <w:p w14:paraId="2457E644" w14:textId="77777777" w:rsidR="0047735B" w:rsidRPr="000836C9" w:rsidRDefault="0047735B" w:rsidP="00234419">
            <w:pPr>
              <w:pStyle w:val="sh"/>
              <w:tabs>
                <w:tab w:val="clear" w:pos="720"/>
              </w:tabs>
              <w:snapToGrid w:val="0"/>
              <w:jc w:val="center"/>
              <w:rPr>
                <w:color w:val="000000" w:themeColor="text1"/>
                <w:lang w:val="en-GB"/>
              </w:rPr>
            </w:pPr>
          </w:p>
        </w:tc>
      </w:tr>
    </w:tbl>
    <w:p w14:paraId="62B761BB" w14:textId="77777777" w:rsidR="00525687" w:rsidRPr="000836C9" w:rsidRDefault="00525687" w:rsidP="00525687">
      <w:pPr>
        <w:pStyle w:val="normal2"/>
        <w:snapToGrid/>
        <w:spacing w:before="360" w:line="360" w:lineRule="auto"/>
        <w:jc w:val="left"/>
        <w:rPr>
          <w:bCs/>
          <w:color w:val="000000" w:themeColor="text1"/>
        </w:rPr>
      </w:pPr>
      <w:r w:rsidRPr="000836C9">
        <w:rPr>
          <w:bCs/>
          <w:color w:val="000000" w:themeColor="text1"/>
        </w:rPr>
        <w:t>AND</w:t>
      </w:r>
    </w:p>
    <w:p w14:paraId="302D3114" w14:textId="77777777" w:rsidR="00525687" w:rsidRPr="000836C9" w:rsidRDefault="00525687" w:rsidP="00525687">
      <w:pPr>
        <w:pStyle w:val="normal2"/>
        <w:snapToGrid/>
        <w:spacing w:line="360" w:lineRule="auto"/>
        <w:jc w:val="right"/>
        <w:rPr>
          <w:bCs/>
          <w:color w:val="000000" w:themeColor="text1"/>
        </w:rPr>
      </w:pPr>
      <w:r w:rsidRPr="000836C9">
        <w:rPr>
          <w:bCs/>
          <w:color w:val="000000" w:themeColor="text1"/>
        </w:rPr>
        <w:t>CACC 217/2019</w:t>
      </w:r>
    </w:p>
    <w:p w14:paraId="50C0A68E" w14:textId="77777777" w:rsidR="00525687" w:rsidRPr="000836C9" w:rsidRDefault="00525687" w:rsidP="00525687">
      <w:pPr>
        <w:pStyle w:val="normal2"/>
        <w:snapToGrid/>
        <w:spacing w:line="360" w:lineRule="auto"/>
        <w:rPr>
          <w:b/>
          <w:bCs/>
          <w:color w:val="000000" w:themeColor="text1"/>
        </w:rPr>
      </w:pPr>
      <w:r w:rsidRPr="000836C9">
        <w:rPr>
          <w:b/>
          <w:bCs/>
          <w:color w:val="000000" w:themeColor="text1"/>
        </w:rPr>
        <w:t>in the high court of the</w:t>
      </w:r>
    </w:p>
    <w:p w14:paraId="09C26AB5" w14:textId="77777777" w:rsidR="00525687" w:rsidRPr="000836C9" w:rsidRDefault="00525687" w:rsidP="00525687">
      <w:pPr>
        <w:pStyle w:val="normal2"/>
        <w:snapToGrid/>
        <w:spacing w:line="360" w:lineRule="auto"/>
        <w:rPr>
          <w:b/>
          <w:bCs/>
          <w:color w:val="000000" w:themeColor="text1"/>
        </w:rPr>
      </w:pPr>
      <w:r w:rsidRPr="000836C9">
        <w:rPr>
          <w:b/>
          <w:bCs/>
          <w:color w:val="000000" w:themeColor="text1"/>
        </w:rPr>
        <w:t>hong kong special administrative region</w:t>
      </w:r>
    </w:p>
    <w:p w14:paraId="0284626C" w14:textId="77777777" w:rsidR="00525687" w:rsidRPr="000836C9" w:rsidRDefault="00525687" w:rsidP="00525687">
      <w:pPr>
        <w:pStyle w:val="normal2"/>
        <w:snapToGrid/>
        <w:spacing w:line="360" w:lineRule="auto"/>
        <w:rPr>
          <w:b/>
          <w:bCs/>
          <w:color w:val="000000" w:themeColor="text1"/>
        </w:rPr>
      </w:pPr>
      <w:r w:rsidRPr="000836C9">
        <w:rPr>
          <w:b/>
          <w:bCs/>
          <w:color w:val="000000" w:themeColor="text1"/>
        </w:rPr>
        <w:t>court of appeal</w:t>
      </w:r>
    </w:p>
    <w:p w14:paraId="2BC07358" w14:textId="77777777" w:rsidR="00525687" w:rsidRPr="000836C9" w:rsidRDefault="00525687" w:rsidP="00525687">
      <w:pPr>
        <w:pStyle w:val="normal3"/>
        <w:tabs>
          <w:tab w:val="clear" w:pos="4500"/>
          <w:tab w:val="clear" w:pos="9000"/>
        </w:tabs>
        <w:spacing w:line="360" w:lineRule="auto"/>
        <w:rPr>
          <w:rFonts w:eastAsia="宋体"/>
          <w:b w:val="0"/>
          <w:bCs/>
          <w:color w:val="000000" w:themeColor="text1"/>
          <w:lang w:eastAsia="zh-CN"/>
        </w:rPr>
      </w:pPr>
      <w:r w:rsidRPr="000836C9">
        <w:rPr>
          <w:rFonts w:eastAsia="宋体"/>
          <w:b w:val="0"/>
          <w:bCs/>
          <w:color w:val="000000" w:themeColor="text1"/>
          <w:lang w:eastAsia="zh-CN"/>
        </w:rPr>
        <w:t xml:space="preserve">criminal </w:t>
      </w:r>
      <w:r w:rsidRPr="000836C9">
        <w:rPr>
          <w:b w:val="0"/>
          <w:bCs/>
          <w:color w:val="000000" w:themeColor="text1"/>
        </w:rPr>
        <w:t>appeal no 217 of 2019</w:t>
      </w:r>
    </w:p>
    <w:p w14:paraId="1115D3F6" w14:textId="77777777" w:rsidR="00525687" w:rsidRPr="000836C9" w:rsidRDefault="00525687" w:rsidP="00525687">
      <w:pPr>
        <w:pStyle w:val="normal3"/>
        <w:tabs>
          <w:tab w:val="clear" w:pos="4500"/>
          <w:tab w:val="clear" w:pos="9000"/>
        </w:tabs>
        <w:spacing w:after="0"/>
        <w:rPr>
          <w:b w:val="0"/>
          <w:bCs/>
          <w:color w:val="000000" w:themeColor="text1"/>
        </w:rPr>
      </w:pPr>
      <w:r w:rsidRPr="000836C9">
        <w:rPr>
          <w:b w:val="0"/>
          <w:bCs/>
          <w:color w:val="000000" w:themeColor="text1"/>
        </w:rPr>
        <w:t xml:space="preserve">(on appeal from HCCC </w:t>
      </w:r>
      <w:r w:rsidRPr="000836C9">
        <w:rPr>
          <w:rFonts w:eastAsia="宋体"/>
          <w:b w:val="0"/>
          <w:bCs/>
          <w:color w:val="000000" w:themeColor="text1"/>
          <w:lang w:eastAsia="zh-CN"/>
        </w:rPr>
        <w:t xml:space="preserve">NO 355 </w:t>
      </w:r>
      <w:r w:rsidRPr="000836C9">
        <w:rPr>
          <w:b w:val="0"/>
          <w:bCs/>
          <w:color w:val="000000" w:themeColor="text1"/>
        </w:rPr>
        <w:t>of 2018)</w:t>
      </w:r>
    </w:p>
    <w:tbl>
      <w:tblPr>
        <w:tblW w:w="0" w:type="auto"/>
        <w:jc w:val="center"/>
        <w:tblBorders>
          <w:bottom w:val="single" w:sz="4" w:space="0" w:color="auto"/>
        </w:tblBorders>
        <w:tblLook w:val="0000" w:firstRow="0" w:lastRow="0" w:firstColumn="0" w:lastColumn="0" w:noHBand="0" w:noVBand="0"/>
      </w:tblPr>
      <w:tblGrid>
        <w:gridCol w:w="3150"/>
      </w:tblGrid>
      <w:tr w:rsidR="00525687" w:rsidRPr="000836C9" w14:paraId="4B8F2A1B" w14:textId="77777777" w:rsidTr="00234419">
        <w:trPr>
          <w:jc w:val="center"/>
        </w:trPr>
        <w:tc>
          <w:tcPr>
            <w:tcW w:w="3150" w:type="dxa"/>
          </w:tcPr>
          <w:p w14:paraId="0D713872" w14:textId="77777777" w:rsidR="00525687" w:rsidRPr="000836C9" w:rsidRDefault="00525687" w:rsidP="00234419">
            <w:pPr>
              <w:pStyle w:val="sh"/>
              <w:tabs>
                <w:tab w:val="clear" w:pos="720"/>
              </w:tabs>
              <w:snapToGrid w:val="0"/>
              <w:jc w:val="center"/>
              <w:rPr>
                <w:color w:val="000000" w:themeColor="text1"/>
                <w:lang w:val="en-GB"/>
              </w:rPr>
            </w:pPr>
          </w:p>
        </w:tc>
      </w:tr>
    </w:tbl>
    <w:p w14:paraId="4E4F2C98" w14:textId="77777777" w:rsidR="00525687" w:rsidRPr="000836C9" w:rsidRDefault="00525687" w:rsidP="00525687">
      <w:pPr>
        <w:pStyle w:val="Heading6"/>
        <w:spacing w:before="240" w:after="240"/>
        <w:rPr>
          <w:b w:val="0"/>
          <w:color w:val="000000" w:themeColor="text1"/>
          <w:sz w:val="28"/>
          <w:szCs w:val="28"/>
        </w:rPr>
      </w:pPr>
      <w:r w:rsidRPr="000836C9">
        <w:rPr>
          <w:b w:val="0"/>
          <w:color w:val="000000" w:themeColor="text1"/>
          <w:sz w:val="28"/>
          <w:szCs w:val="28"/>
        </w:rPr>
        <w:t>BETWEEN</w:t>
      </w:r>
    </w:p>
    <w:tbl>
      <w:tblPr>
        <w:tblW w:w="7308" w:type="dxa"/>
        <w:tblInd w:w="1530" w:type="dxa"/>
        <w:tblLayout w:type="fixed"/>
        <w:tblLook w:val="0000" w:firstRow="0" w:lastRow="0" w:firstColumn="0" w:lastColumn="0" w:noHBand="0" w:noVBand="0"/>
      </w:tblPr>
      <w:tblGrid>
        <w:gridCol w:w="1080"/>
        <w:gridCol w:w="3150"/>
        <w:gridCol w:w="1080"/>
        <w:gridCol w:w="1998"/>
      </w:tblGrid>
      <w:tr w:rsidR="00525687" w:rsidRPr="000836C9" w14:paraId="04315F3B" w14:textId="77777777" w:rsidTr="00234419">
        <w:trPr>
          <w:cantSplit/>
          <w:trHeight w:val="504"/>
        </w:trPr>
        <w:tc>
          <w:tcPr>
            <w:tcW w:w="5310" w:type="dxa"/>
            <w:gridSpan w:val="3"/>
          </w:tcPr>
          <w:p w14:paraId="4E6E9471" w14:textId="77777777" w:rsidR="00525687" w:rsidRPr="000836C9" w:rsidRDefault="00525687" w:rsidP="00234419">
            <w:pPr>
              <w:pStyle w:val="sh"/>
              <w:tabs>
                <w:tab w:val="clear" w:pos="720"/>
                <w:tab w:val="clear" w:pos="1440"/>
                <w:tab w:val="clear" w:pos="4320"/>
              </w:tabs>
              <w:jc w:val="center"/>
              <w:rPr>
                <w:color w:val="000000" w:themeColor="text1"/>
                <w:lang w:val="en-GB"/>
              </w:rPr>
            </w:pPr>
            <w:r w:rsidRPr="000836C9">
              <w:rPr>
                <w:color w:val="000000" w:themeColor="text1"/>
                <w:lang w:val="en-GB"/>
              </w:rPr>
              <w:t>HKSAR</w:t>
            </w:r>
          </w:p>
        </w:tc>
        <w:tc>
          <w:tcPr>
            <w:tcW w:w="1998" w:type="dxa"/>
          </w:tcPr>
          <w:p w14:paraId="034188FF" w14:textId="77777777" w:rsidR="00525687" w:rsidRPr="000836C9" w:rsidRDefault="00525687" w:rsidP="00234419">
            <w:pPr>
              <w:pStyle w:val="sh"/>
              <w:tabs>
                <w:tab w:val="clear" w:pos="720"/>
                <w:tab w:val="clear" w:pos="1440"/>
              </w:tabs>
              <w:rPr>
                <w:color w:val="000000" w:themeColor="text1"/>
                <w:lang w:val="en-GB"/>
              </w:rPr>
            </w:pPr>
            <w:r w:rsidRPr="000836C9">
              <w:rPr>
                <w:color w:val="000000" w:themeColor="text1"/>
                <w:lang w:val="en-GB"/>
              </w:rPr>
              <w:t>Respondent</w:t>
            </w:r>
          </w:p>
        </w:tc>
      </w:tr>
      <w:tr w:rsidR="00525687" w:rsidRPr="000836C9" w14:paraId="41CE6E03" w14:textId="77777777" w:rsidTr="00234419">
        <w:trPr>
          <w:cantSplit/>
          <w:trHeight w:val="504"/>
        </w:trPr>
        <w:tc>
          <w:tcPr>
            <w:tcW w:w="5310" w:type="dxa"/>
            <w:gridSpan w:val="3"/>
          </w:tcPr>
          <w:p w14:paraId="751EFD93" w14:textId="77777777" w:rsidR="00525687" w:rsidRPr="000836C9" w:rsidRDefault="00525687" w:rsidP="00234419">
            <w:pPr>
              <w:pStyle w:val="sh"/>
              <w:tabs>
                <w:tab w:val="clear" w:pos="720"/>
                <w:tab w:val="clear" w:pos="1440"/>
                <w:tab w:val="clear" w:pos="4320"/>
              </w:tabs>
              <w:jc w:val="center"/>
              <w:rPr>
                <w:color w:val="000000" w:themeColor="text1"/>
                <w:lang w:val="en-GB"/>
              </w:rPr>
            </w:pPr>
            <w:r w:rsidRPr="000836C9">
              <w:rPr>
                <w:color w:val="000000" w:themeColor="text1"/>
                <w:lang w:val="en-GB"/>
              </w:rPr>
              <w:t>and</w:t>
            </w:r>
          </w:p>
        </w:tc>
        <w:tc>
          <w:tcPr>
            <w:tcW w:w="1998" w:type="dxa"/>
          </w:tcPr>
          <w:p w14:paraId="40F2E881" w14:textId="77777777" w:rsidR="00525687" w:rsidRPr="000836C9" w:rsidRDefault="00525687" w:rsidP="00234419">
            <w:pPr>
              <w:pStyle w:val="sh"/>
              <w:tabs>
                <w:tab w:val="clear" w:pos="720"/>
                <w:tab w:val="clear" w:pos="1440"/>
              </w:tabs>
              <w:rPr>
                <w:color w:val="000000" w:themeColor="text1"/>
                <w:lang w:val="en-GB"/>
              </w:rPr>
            </w:pPr>
          </w:p>
        </w:tc>
      </w:tr>
      <w:tr w:rsidR="00525687" w:rsidRPr="000836C9" w14:paraId="33B9D599" w14:textId="77777777" w:rsidTr="00234419">
        <w:trPr>
          <w:cantSplit/>
          <w:trHeight w:val="504"/>
        </w:trPr>
        <w:tc>
          <w:tcPr>
            <w:tcW w:w="5310" w:type="dxa"/>
            <w:gridSpan w:val="3"/>
          </w:tcPr>
          <w:p w14:paraId="275F3811" w14:textId="77777777" w:rsidR="00525687" w:rsidRPr="000836C9" w:rsidRDefault="00525687" w:rsidP="00234419">
            <w:pPr>
              <w:pStyle w:val="sh"/>
              <w:tabs>
                <w:tab w:val="clear" w:pos="720"/>
                <w:tab w:val="clear" w:pos="1440"/>
                <w:tab w:val="clear" w:pos="4320"/>
              </w:tabs>
              <w:jc w:val="center"/>
              <w:rPr>
                <w:color w:val="000000" w:themeColor="text1"/>
                <w:lang w:val="en-GB"/>
              </w:rPr>
            </w:pPr>
            <w:r w:rsidRPr="000836C9">
              <w:rPr>
                <w:color w:val="000000" w:themeColor="text1"/>
                <w:lang w:val="en-GB"/>
              </w:rPr>
              <w:t>Dang Hung Ngoc</w:t>
            </w:r>
          </w:p>
        </w:tc>
        <w:tc>
          <w:tcPr>
            <w:tcW w:w="1998" w:type="dxa"/>
          </w:tcPr>
          <w:p w14:paraId="0AF6A8E3" w14:textId="77777777" w:rsidR="00525687" w:rsidRPr="000836C9" w:rsidRDefault="00525687" w:rsidP="00234419">
            <w:pPr>
              <w:pStyle w:val="sh"/>
              <w:tabs>
                <w:tab w:val="clear" w:pos="720"/>
                <w:tab w:val="clear" w:pos="1440"/>
              </w:tabs>
              <w:rPr>
                <w:color w:val="000000" w:themeColor="text1"/>
                <w:lang w:val="en-GB"/>
              </w:rPr>
            </w:pPr>
            <w:r w:rsidRPr="000836C9">
              <w:rPr>
                <w:color w:val="000000" w:themeColor="text1"/>
                <w:lang w:val="en-GB"/>
              </w:rPr>
              <w:t>Appellant</w:t>
            </w:r>
          </w:p>
        </w:tc>
      </w:tr>
      <w:tr w:rsidR="00525687" w:rsidRPr="000836C9" w14:paraId="7CADB87F" w14:textId="77777777" w:rsidTr="002B7F77">
        <w:tblPrEx>
          <w:tblBorders>
            <w:bottom w:val="single" w:sz="4" w:space="0" w:color="auto"/>
          </w:tblBorders>
        </w:tblPrEx>
        <w:trPr>
          <w:gridBefore w:val="1"/>
          <w:gridAfter w:val="2"/>
          <w:wBefore w:w="1080" w:type="dxa"/>
          <w:wAfter w:w="3078" w:type="dxa"/>
          <w:trHeight w:hRule="exact" w:val="20"/>
        </w:trPr>
        <w:tc>
          <w:tcPr>
            <w:tcW w:w="3150" w:type="dxa"/>
          </w:tcPr>
          <w:p w14:paraId="7B440CD8" w14:textId="77777777" w:rsidR="00525687" w:rsidRPr="000836C9" w:rsidRDefault="00525687" w:rsidP="00234419">
            <w:pPr>
              <w:pStyle w:val="sh"/>
              <w:tabs>
                <w:tab w:val="clear" w:pos="720"/>
              </w:tabs>
              <w:snapToGrid w:val="0"/>
              <w:jc w:val="center"/>
              <w:rPr>
                <w:color w:val="000000" w:themeColor="text1"/>
                <w:lang w:val="en-GB"/>
              </w:rPr>
            </w:pPr>
          </w:p>
        </w:tc>
      </w:tr>
    </w:tbl>
    <w:p w14:paraId="2F8BCE0F" w14:textId="0C8C7131" w:rsidR="00525687" w:rsidRPr="000836C9" w:rsidRDefault="00525687" w:rsidP="0076144C">
      <w:pPr>
        <w:spacing w:after="120"/>
        <w:rPr>
          <w:rFonts w:eastAsia="宋体"/>
          <w:b w:val="0"/>
          <w:bCs/>
          <w:color w:val="000000" w:themeColor="text1"/>
          <w:sz w:val="28"/>
        </w:rPr>
      </w:pPr>
    </w:p>
    <w:p w14:paraId="216CDAE9" w14:textId="77777777" w:rsidR="00D01D69" w:rsidRPr="000836C9" w:rsidRDefault="00D01D69" w:rsidP="00D01D69">
      <w:pPr>
        <w:spacing w:before="360" w:after="120"/>
        <w:jc w:val="left"/>
        <w:rPr>
          <w:rFonts w:eastAsia="宋体"/>
          <w:b w:val="0"/>
          <w:bCs/>
          <w:color w:val="000000" w:themeColor="text1"/>
          <w:sz w:val="28"/>
        </w:rPr>
      </w:pPr>
      <w:r w:rsidRPr="000836C9">
        <w:rPr>
          <w:rFonts w:eastAsia="宋体"/>
          <w:b w:val="0"/>
          <w:bCs/>
          <w:color w:val="000000" w:themeColor="text1"/>
          <w:sz w:val="28"/>
        </w:rPr>
        <w:lastRenderedPageBreak/>
        <w:t xml:space="preserve">Before: </w:t>
      </w:r>
      <w:r w:rsidR="00525687" w:rsidRPr="000836C9">
        <w:rPr>
          <w:rFonts w:eastAsia="宋体"/>
          <w:b w:val="0"/>
          <w:bCs/>
          <w:color w:val="000000" w:themeColor="text1"/>
          <w:sz w:val="28"/>
        </w:rPr>
        <w:t xml:space="preserve">Hon </w:t>
      </w:r>
      <w:proofErr w:type="spellStart"/>
      <w:r w:rsidR="00525687" w:rsidRPr="000836C9">
        <w:rPr>
          <w:rFonts w:eastAsia="宋体"/>
          <w:b w:val="0"/>
          <w:bCs/>
          <w:color w:val="000000" w:themeColor="text1"/>
          <w:sz w:val="28"/>
        </w:rPr>
        <w:t>Macrae</w:t>
      </w:r>
      <w:proofErr w:type="spellEnd"/>
      <w:r w:rsidR="00525687" w:rsidRPr="000836C9">
        <w:rPr>
          <w:rFonts w:eastAsia="宋体"/>
          <w:b w:val="0"/>
          <w:bCs/>
          <w:color w:val="000000" w:themeColor="text1"/>
          <w:sz w:val="28"/>
        </w:rPr>
        <w:t xml:space="preserve"> VP, </w:t>
      </w:r>
      <w:proofErr w:type="spellStart"/>
      <w:r w:rsidR="00525687" w:rsidRPr="000836C9">
        <w:rPr>
          <w:rFonts w:eastAsia="宋体"/>
          <w:b w:val="0"/>
          <w:bCs/>
          <w:color w:val="000000" w:themeColor="text1"/>
          <w:sz w:val="28"/>
        </w:rPr>
        <w:t>Zervos</w:t>
      </w:r>
      <w:proofErr w:type="spellEnd"/>
      <w:r w:rsidR="00525687" w:rsidRPr="000836C9">
        <w:rPr>
          <w:rFonts w:eastAsia="宋体"/>
          <w:b w:val="0"/>
          <w:bCs/>
          <w:color w:val="000000" w:themeColor="text1"/>
          <w:sz w:val="28"/>
        </w:rPr>
        <w:t xml:space="preserve"> JA and A Pang JA </w:t>
      </w:r>
      <w:r w:rsidRPr="000836C9">
        <w:rPr>
          <w:rFonts w:eastAsia="宋体"/>
          <w:b w:val="0"/>
          <w:bCs/>
          <w:color w:val="000000" w:themeColor="text1"/>
          <w:sz w:val="28"/>
        </w:rPr>
        <w:t>in Court</w:t>
      </w:r>
    </w:p>
    <w:p w14:paraId="6816DEBB" w14:textId="5EDFF9D1" w:rsidR="006E72BD" w:rsidRPr="000836C9" w:rsidRDefault="0000516C" w:rsidP="0000516C">
      <w:pPr>
        <w:spacing w:after="120"/>
        <w:jc w:val="left"/>
        <w:rPr>
          <w:b w:val="0"/>
          <w:bCs/>
          <w:color w:val="000000" w:themeColor="text1"/>
          <w:sz w:val="28"/>
        </w:rPr>
      </w:pPr>
      <w:r w:rsidRPr="000836C9">
        <w:rPr>
          <w:b w:val="0"/>
          <w:bCs/>
          <w:color w:val="000000" w:themeColor="text1"/>
          <w:sz w:val="28"/>
        </w:rPr>
        <w:t>Date</w:t>
      </w:r>
      <w:r w:rsidR="00F32E94" w:rsidRPr="000836C9">
        <w:rPr>
          <w:b w:val="0"/>
          <w:bCs/>
          <w:color w:val="000000" w:themeColor="text1"/>
          <w:sz w:val="28"/>
        </w:rPr>
        <w:t>s</w:t>
      </w:r>
      <w:r w:rsidRPr="000836C9">
        <w:rPr>
          <w:b w:val="0"/>
          <w:bCs/>
          <w:color w:val="000000" w:themeColor="text1"/>
          <w:sz w:val="28"/>
        </w:rPr>
        <w:t xml:space="preserve"> of Hearing: </w:t>
      </w:r>
      <w:r w:rsidR="00133922" w:rsidRPr="000836C9">
        <w:rPr>
          <w:b w:val="0"/>
          <w:bCs/>
          <w:color w:val="000000" w:themeColor="text1"/>
          <w:sz w:val="28"/>
        </w:rPr>
        <w:t xml:space="preserve"> </w:t>
      </w:r>
      <w:r w:rsidR="001F6F35">
        <w:rPr>
          <w:b w:val="0"/>
          <w:bCs/>
          <w:color w:val="000000" w:themeColor="text1"/>
          <w:sz w:val="28"/>
        </w:rPr>
        <w:t>13 and</w:t>
      </w:r>
      <w:r w:rsidR="00F32E94" w:rsidRPr="000836C9">
        <w:rPr>
          <w:b w:val="0"/>
          <w:bCs/>
          <w:color w:val="000000" w:themeColor="text1"/>
          <w:sz w:val="28"/>
        </w:rPr>
        <w:t xml:space="preserve"> 14 May and 28 July 2021</w:t>
      </w:r>
    </w:p>
    <w:p w14:paraId="506B8DB7" w14:textId="6596DC4B" w:rsidR="0000516C" w:rsidRPr="000836C9" w:rsidRDefault="0000516C" w:rsidP="0000516C">
      <w:pPr>
        <w:spacing w:after="120"/>
        <w:jc w:val="left"/>
        <w:rPr>
          <w:rFonts w:eastAsia="宋体"/>
          <w:b w:val="0"/>
          <w:bCs/>
          <w:color w:val="000000" w:themeColor="text1"/>
          <w:sz w:val="28"/>
        </w:rPr>
      </w:pPr>
      <w:r w:rsidRPr="000836C9">
        <w:rPr>
          <w:rFonts w:eastAsia="宋体"/>
          <w:b w:val="0"/>
          <w:bCs/>
          <w:color w:val="000000" w:themeColor="text1"/>
          <w:sz w:val="28"/>
        </w:rPr>
        <w:t xml:space="preserve">Date of Judgment: </w:t>
      </w:r>
      <w:r w:rsidR="00133922" w:rsidRPr="000836C9">
        <w:rPr>
          <w:rFonts w:eastAsia="宋体"/>
          <w:b w:val="0"/>
          <w:bCs/>
          <w:color w:val="000000" w:themeColor="text1"/>
          <w:sz w:val="28"/>
        </w:rPr>
        <w:t xml:space="preserve"> </w:t>
      </w:r>
      <w:r w:rsidR="00E305DB">
        <w:rPr>
          <w:rFonts w:eastAsia="宋体"/>
          <w:b w:val="0"/>
          <w:bCs/>
          <w:color w:val="000000" w:themeColor="text1"/>
          <w:sz w:val="28"/>
        </w:rPr>
        <w:t>20</w:t>
      </w:r>
      <w:r w:rsidR="00BB496F">
        <w:rPr>
          <w:rFonts w:eastAsia="宋体"/>
          <w:b w:val="0"/>
          <w:bCs/>
          <w:color w:val="000000" w:themeColor="text1"/>
          <w:sz w:val="28"/>
        </w:rPr>
        <w:t xml:space="preserve"> January 2023</w:t>
      </w:r>
    </w:p>
    <w:p w14:paraId="492880E5" w14:textId="77777777" w:rsidR="0000516C" w:rsidRPr="000836C9" w:rsidRDefault="0000516C" w:rsidP="0000516C">
      <w:pPr>
        <w:spacing w:after="120"/>
        <w:jc w:val="left"/>
        <w:rPr>
          <w:rFonts w:eastAsia="宋体"/>
          <w:b w:val="0"/>
          <w:bCs/>
          <w:color w:val="000000" w:themeColor="text1"/>
          <w:sz w:val="28"/>
        </w:rPr>
      </w:pPr>
    </w:p>
    <w:tbl>
      <w:tblPr>
        <w:tblW w:w="0" w:type="auto"/>
        <w:jc w:val="center"/>
        <w:tblBorders>
          <w:top w:val="single" w:sz="4" w:space="0" w:color="auto"/>
          <w:bottom w:val="single" w:sz="4" w:space="0" w:color="auto"/>
        </w:tblBorders>
        <w:tblLook w:val="0000" w:firstRow="0" w:lastRow="0" w:firstColumn="0" w:lastColumn="0" w:noHBand="0" w:noVBand="0"/>
      </w:tblPr>
      <w:tblGrid>
        <w:gridCol w:w="3150"/>
      </w:tblGrid>
      <w:tr w:rsidR="005F3076" w:rsidRPr="000836C9" w14:paraId="5094BDF6" w14:textId="77777777" w:rsidTr="00234419">
        <w:trPr>
          <w:jc w:val="center"/>
        </w:trPr>
        <w:tc>
          <w:tcPr>
            <w:tcW w:w="3150" w:type="dxa"/>
            <w:vAlign w:val="center"/>
          </w:tcPr>
          <w:p w14:paraId="31E59BBF" w14:textId="77777777" w:rsidR="005F3076" w:rsidRPr="000836C9" w:rsidRDefault="005F3076" w:rsidP="00234419">
            <w:pPr>
              <w:pStyle w:val="sh"/>
              <w:tabs>
                <w:tab w:val="clear" w:pos="720"/>
                <w:tab w:val="clear" w:pos="1440"/>
                <w:tab w:val="clear" w:pos="4320"/>
              </w:tabs>
              <w:snapToGrid w:val="0"/>
              <w:spacing w:before="200" w:after="200"/>
              <w:jc w:val="center"/>
              <w:rPr>
                <w:color w:val="000000" w:themeColor="text1"/>
                <w:lang w:val="en-GB"/>
              </w:rPr>
            </w:pPr>
            <w:r w:rsidRPr="000836C9">
              <w:rPr>
                <w:color w:val="000000" w:themeColor="text1"/>
                <w:lang w:val="en-GB"/>
              </w:rPr>
              <w:t>J U D G M E N T</w:t>
            </w:r>
          </w:p>
        </w:tc>
      </w:tr>
    </w:tbl>
    <w:p w14:paraId="75485C75" w14:textId="77777777" w:rsidR="009024E9" w:rsidRPr="000836C9" w:rsidRDefault="002B39A2" w:rsidP="00AB57B0">
      <w:pPr>
        <w:pStyle w:val="T-Draft"/>
        <w:keepNext/>
        <w:numPr>
          <w:ilvl w:val="0"/>
          <w:numId w:val="0"/>
        </w:numPr>
        <w:spacing w:before="480"/>
        <w:rPr>
          <w:color w:val="000000" w:themeColor="text1"/>
        </w:rPr>
      </w:pPr>
      <w:r w:rsidRPr="000836C9">
        <w:rPr>
          <w:color w:val="000000" w:themeColor="text1"/>
        </w:rPr>
        <w:t xml:space="preserve">Hon </w:t>
      </w:r>
      <w:proofErr w:type="spellStart"/>
      <w:r w:rsidR="00D01D69" w:rsidRPr="000836C9">
        <w:rPr>
          <w:color w:val="000000" w:themeColor="text1"/>
        </w:rPr>
        <w:t>Macrae</w:t>
      </w:r>
      <w:proofErr w:type="spellEnd"/>
      <w:r w:rsidR="00D01D69" w:rsidRPr="000836C9">
        <w:rPr>
          <w:color w:val="000000" w:themeColor="text1"/>
        </w:rPr>
        <w:t xml:space="preserve"> </w:t>
      </w:r>
      <w:r w:rsidR="00E55285" w:rsidRPr="000836C9">
        <w:rPr>
          <w:color w:val="000000" w:themeColor="text1"/>
        </w:rPr>
        <w:t>VP</w:t>
      </w:r>
      <w:r w:rsidR="00525687" w:rsidRPr="000836C9">
        <w:rPr>
          <w:color w:val="000000" w:themeColor="text1"/>
        </w:rPr>
        <w:t xml:space="preserve"> </w:t>
      </w:r>
      <w:r w:rsidR="007251FB" w:rsidRPr="000836C9">
        <w:rPr>
          <w:color w:val="000000" w:themeColor="text1"/>
        </w:rPr>
        <w:t xml:space="preserve">and </w:t>
      </w:r>
      <w:proofErr w:type="spellStart"/>
      <w:r w:rsidR="007251FB" w:rsidRPr="000836C9">
        <w:rPr>
          <w:color w:val="000000" w:themeColor="text1"/>
        </w:rPr>
        <w:t>Zervos</w:t>
      </w:r>
      <w:proofErr w:type="spellEnd"/>
      <w:r w:rsidR="007251FB" w:rsidRPr="000836C9">
        <w:rPr>
          <w:color w:val="000000" w:themeColor="text1"/>
        </w:rPr>
        <w:t xml:space="preserve"> JA </w:t>
      </w:r>
      <w:r w:rsidR="00D01D69" w:rsidRPr="000836C9">
        <w:rPr>
          <w:color w:val="000000" w:themeColor="text1"/>
        </w:rPr>
        <w:t>(giving the Judgment of the Court)</w:t>
      </w:r>
      <w:r w:rsidR="009024E9" w:rsidRPr="000836C9">
        <w:rPr>
          <w:color w:val="000000" w:themeColor="text1"/>
        </w:rPr>
        <w:t>:</w:t>
      </w:r>
    </w:p>
    <w:p w14:paraId="740FE964" w14:textId="5AD0F7C1"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These two appeals have been consolidated for the Court to address the approach to</w:t>
      </w:r>
      <w:r w:rsidR="00F373A6">
        <w:rPr>
          <w:rFonts w:eastAsia="PMingLiU"/>
          <w:color w:val="000000" w:themeColor="text1"/>
          <w:lang w:eastAsia="zh-TW"/>
        </w:rPr>
        <w:t xml:space="preserve"> be taken when sentencing</w:t>
      </w:r>
      <w:r w:rsidR="004B7E72">
        <w:rPr>
          <w:rFonts w:eastAsia="PMingLiU"/>
          <w:color w:val="000000" w:themeColor="text1"/>
          <w:lang w:eastAsia="zh-TW"/>
        </w:rPr>
        <w:t xml:space="preserve"> for trafficking and</w:t>
      </w:r>
      <w:r w:rsidRPr="000836C9">
        <w:rPr>
          <w:rFonts w:eastAsia="PMingLiU"/>
          <w:color w:val="000000" w:themeColor="text1"/>
          <w:lang w:eastAsia="zh-TW"/>
        </w:rPr>
        <w:t xml:space="preserve"> large</w:t>
      </w:r>
      <w:r w:rsidR="00532B6D">
        <w:rPr>
          <w:rFonts w:eastAsia="PMingLiU"/>
          <w:color w:val="000000" w:themeColor="text1"/>
          <w:lang w:eastAsia="zh-TW"/>
        </w:rPr>
        <w:t>-</w:t>
      </w:r>
      <w:r w:rsidRPr="000836C9">
        <w:rPr>
          <w:rFonts w:eastAsia="PMingLiU"/>
          <w:color w:val="000000" w:themeColor="text1"/>
          <w:lang w:eastAsia="zh-TW"/>
        </w:rPr>
        <w:t>scale commercial cult</w:t>
      </w:r>
      <w:r w:rsidR="00F373A6">
        <w:rPr>
          <w:rFonts w:eastAsia="PMingLiU"/>
          <w:color w:val="000000" w:themeColor="text1"/>
          <w:lang w:eastAsia="zh-TW"/>
        </w:rPr>
        <w:t>ivation of cannabis</w:t>
      </w:r>
      <w:r w:rsidRPr="000836C9">
        <w:rPr>
          <w:rFonts w:eastAsia="PMingLiU"/>
          <w:color w:val="000000" w:themeColor="text1"/>
          <w:lang w:eastAsia="zh-TW"/>
        </w:rPr>
        <w:t>.</w:t>
      </w:r>
    </w:p>
    <w:p w14:paraId="217988F5" w14:textId="77777777" w:rsidR="00525687" w:rsidRPr="000836C9" w:rsidRDefault="00525687" w:rsidP="00525687">
      <w:pPr>
        <w:pStyle w:val="j-heading"/>
        <w:rPr>
          <w:snapToGrid/>
          <w:color w:val="000000" w:themeColor="text1"/>
          <w:lang w:eastAsia="zh-TW"/>
        </w:rPr>
      </w:pPr>
      <w:r w:rsidRPr="000836C9">
        <w:rPr>
          <w:snapToGrid/>
          <w:color w:val="000000" w:themeColor="text1"/>
          <w:lang w:eastAsia="zh-TW"/>
        </w:rPr>
        <w:t>Background of CACC 145/2019</w:t>
      </w:r>
    </w:p>
    <w:p w14:paraId="4E87DA92" w14:textId="789EC271"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On 1</w:t>
      </w:r>
      <w:r w:rsidR="00BB496F">
        <w:rPr>
          <w:rFonts w:eastAsia="PMingLiU"/>
          <w:color w:val="000000" w:themeColor="text1"/>
          <w:lang w:eastAsia="zh-TW"/>
        </w:rPr>
        <w:t>0 January 2020, the appellant (</w:t>
      </w:r>
      <w:r w:rsidR="007251FB" w:rsidRPr="000836C9">
        <w:rPr>
          <w:rFonts w:eastAsia="PMingLiU"/>
          <w:color w:val="000000" w:themeColor="text1"/>
          <w:lang w:eastAsia="zh-TW"/>
        </w:rPr>
        <w:t>Nguyen</w:t>
      </w:r>
      <w:r w:rsidRPr="000836C9">
        <w:rPr>
          <w:rFonts w:eastAsia="PMingLiU"/>
          <w:color w:val="000000" w:themeColor="text1"/>
          <w:lang w:eastAsia="zh-TW"/>
        </w:rPr>
        <w:t xml:space="preserve">) was granted leave to appeal by </w:t>
      </w:r>
      <w:r w:rsidR="00A73439" w:rsidRPr="000836C9">
        <w:rPr>
          <w:rFonts w:eastAsia="PMingLiU"/>
          <w:color w:val="000000" w:themeColor="text1"/>
          <w:lang w:eastAsia="zh-TW"/>
        </w:rPr>
        <w:t>a Single Judge</w:t>
      </w:r>
      <w:r w:rsidR="00A73439" w:rsidRPr="000836C9">
        <w:rPr>
          <w:rStyle w:val="FootnoteReference"/>
          <w:rFonts w:eastAsia="PMingLiU"/>
          <w:color w:val="000000" w:themeColor="text1"/>
          <w:lang w:eastAsia="zh-TW"/>
        </w:rPr>
        <w:footnoteReference w:id="1"/>
      </w:r>
      <w:r w:rsidRPr="000836C9">
        <w:rPr>
          <w:rFonts w:eastAsia="PMingLiU"/>
          <w:color w:val="000000" w:themeColor="text1"/>
          <w:lang w:eastAsia="zh-TW"/>
        </w:rPr>
        <w:t xml:space="preserve"> against a total sentence of 7½ years’ impris</w:t>
      </w:r>
      <w:r w:rsidR="00BB496F">
        <w:rPr>
          <w:rFonts w:eastAsia="PMingLiU"/>
          <w:color w:val="000000" w:themeColor="text1"/>
          <w:lang w:eastAsia="zh-TW"/>
        </w:rPr>
        <w:t>onment imposed on him by Li J (the judge</w:t>
      </w:r>
      <w:r w:rsidRPr="000836C9">
        <w:rPr>
          <w:rFonts w:eastAsia="PMingLiU"/>
          <w:color w:val="000000" w:themeColor="text1"/>
          <w:lang w:eastAsia="zh-TW"/>
        </w:rPr>
        <w:t xml:space="preserve">) on 15 April 2019, following his pleas of guilty to two </w:t>
      </w:r>
      <w:r w:rsidR="0099405C">
        <w:rPr>
          <w:rFonts w:eastAsia="PMingLiU"/>
          <w:color w:val="000000" w:themeColor="text1"/>
          <w:lang w:eastAsia="zh-TW"/>
        </w:rPr>
        <w:t>o</w:t>
      </w:r>
      <w:r w:rsidRPr="000836C9">
        <w:rPr>
          <w:rFonts w:eastAsia="PMingLiU"/>
          <w:color w:val="000000" w:themeColor="text1"/>
          <w:lang w:eastAsia="zh-TW"/>
        </w:rPr>
        <w:t xml:space="preserve">ffences: one count of trafficking in a dangerous drug, namely 7,840 </w:t>
      </w:r>
      <w:proofErr w:type="spellStart"/>
      <w:r w:rsidRPr="000836C9">
        <w:rPr>
          <w:rFonts w:eastAsia="PMingLiU"/>
          <w:color w:val="000000" w:themeColor="text1"/>
          <w:lang w:eastAsia="zh-TW"/>
        </w:rPr>
        <w:t>grammes</w:t>
      </w:r>
      <w:proofErr w:type="spellEnd"/>
      <w:r w:rsidRPr="000836C9">
        <w:rPr>
          <w:rFonts w:eastAsia="PMingLiU"/>
          <w:color w:val="000000" w:themeColor="text1"/>
          <w:lang w:eastAsia="zh-TW"/>
        </w:rPr>
        <w:t xml:space="preserve"> of cannabis in the form of bundles of plants, contrary to section 4(1)(a) and (3) of the Dangerous Drugs Ordinance, Cap 134 (Count 1); and one count of cultivation of cannabis plants, namely 67,154 </w:t>
      </w:r>
      <w:proofErr w:type="spellStart"/>
      <w:r w:rsidRPr="000836C9">
        <w:rPr>
          <w:rFonts w:eastAsia="PMingLiU"/>
          <w:color w:val="000000" w:themeColor="text1"/>
          <w:lang w:eastAsia="zh-TW"/>
        </w:rPr>
        <w:t>grammes</w:t>
      </w:r>
      <w:proofErr w:type="spellEnd"/>
      <w:r w:rsidRPr="000836C9">
        <w:rPr>
          <w:rFonts w:eastAsia="PMingLiU"/>
          <w:color w:val="000000" w:themeColor="text1"/>
          <w:lang w:eastAsia="zh-TW"/>
        </w:rPr>
        <w:t xml:space="preserve"> in the form of 184 ‍plants, 1,804.10 </w:t>
      </w:r>
      <w:proofErr w:type="spellStart"/>
      <w:r w:rsidRPr="000836C9">
        <w:rPr>
          <w:rFonts w:eastAsia="PMingLiU"/>
          <w:color w:val="000000" w:themeColor="text1"/>
          <w:lang w:eastAsia="zh-TW"/>
        </w:rPr>
        <w:t>grammes</w:t>
      </w:r>
      <w:proofErr w:type="spellEnd"/>
      <w:r w:rsidRPr="000836C9">
        <w:rPr>
          <w:rFonts w:eastAsia="PMingLiU"/>
          <w:color w:val="000000" w:themeColor="text1"/>
          <w:lang w:eastAsia="zh-TW"/>
        </w:rPr>
        <w:t xml:space="preserve"> in the form of 11 lumps of soil with cannabis in the form of a plant, 263.20 </w:t>
      </w:r>
      <w:proofErr w:type="spellStart"/>
      <w:r w:rsidRPr="000836C9">
        <w:rPr>
          <w:rFonts w:eastAsia="PMingLiU"/>
          <w:color w:val="000000" w:themeColor="text1"/>
          <w:lang w:eastAsia="zh-TW"/>
        </w:rPr>
        <w:t>grammes</w:t>
      </w:r>
      <w:proofErr w:type="spellEnd"/>
      <w:r w:rsidRPr="000836C9">
        <w:rPr>
          <w:rFonts w:eastAsia="PMingLiU"/>
          <w:color w:val="000000" w:themeColor="text1"/>
          <w:lang w:eastAsia="zh-TW"/>
        </w:rPr>
        <w:t xml:space="preserve"> of cannabis in the form of bundles of plants and 2.13 </w:t>
      </w:r>
      <w:proofErr w:type="spellStart"/>
      <w:r w:rsidRPr="000836C9">
        <w:rPr>
          <w:rFonts w:eastAsia="PMingLiU"/>
          <w:color w:val="000000" w:themeColor="text1"/>
          <w:lang w:eastAsia="zh-TW"/>
        </w:rPr>
        <w:t>grammes</w:t>
      </w:r>
      <w:proofErr w:type="spellEnd"/>
      <w:r w:rsidRPr="000836C9">
        <w:rPr>
          <w:rFonts w:eastAsia="PMingLiU"/>
          <w:color w:val="000000" w:themeColor="text1"/>
          <w:lang w:eastAsia="zh-TW"/>
        </w:rPr>
        <w:t xml:space="preserve"> of cannabis in herbal form, contrary to section ‍9(1) and (5) of the same Ordinance (Count 2).  The appellant had entered pleas of guilty </w:t>
      </w:r>
      <w:r w:rsidR="001F6F35">
        <w:rPr>
          <w:rFonts w:eastAsia="PMingLiU"/>
          <w:color w:val="000000" w:themeColor="text1"/>
          <w:lang w:eastAsia="zh-TW"/>
        </w:rPr>
        <w:t xml:space="preserve">to the two counts </w:t>
      </w:r>
      <w:r w:rsidRPr="000836C9">
        <w:rPr>
          <w:rFonts w:eastAsia="PMingLiU"/>
          <w:color w:val="000000" w:themeColor="text1"/>
          <w:lang w:eastAsia="zh-TW"/>
        </w:rPr>
        <w:t>at Eastern Magistra</w:t>
      </w:r>
      <w:r w:rsidR="003A6F43">
        <w:rPr>
          <w:rFonts w:eastAsia="PMingLiU"/>
          <w:color w:val="000000" w:themeColor="text1"/>
          <w:lang w:eastAsia="zh-TW"/>
        </w:rPr>
        <w:t>tes’ Court</w:t>
      </w:r>
      <w:r w:rsidRPr="000836C9">
        <w:rPr>
          <w:rFonts w:eastAsia="PMingLiU"/>
          <w:color w:val="000000" w:themeColor="text1"/>
          <w:lang w:eastAsia="zh-TW"/>
        </w:rPr>
        <w:t xml:space="preserve"> on 17 December 2018. </w:t>
      </w:r>
    </w:p>
    <w:p w14:paraId="4CD8FC63" w14:textId="70E93413"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lastRenderedPageBreak/>
        <w:t xml:space="preserve">Leave was granted on two grounds of appeal, namely: (1) the </w:t>
      </w:r>
      <w:r w:rsidR="0076144C">
        <w:rPr>
          <w:rFonts w:eastAsia="PMingLiU"/>
          <w:color w:val="000000" w:themeColor="text1"/>
          <w:lang w:eastAsia="zh-TW"/>
        </w:rPr>
        <w:t xml:space="preserve">quantity of dangerous drugs in the two counts should have been considered together and the </w:t>
      </w:r>
      <w:r w:rsidRPr="000836C9">
        <w:rPr>
          <w:rFonts w:eastAsia="PMingLiU"/>
          <w:color w:val="000000" w:themeColor="text1"/>
          <w:lang w:eastAsia="zh-TW"/>
        </w:rPr>
        <w:t>sentences on both counts ordered to run concurrently; (2) the appellant’s role in the cultivation operation at the premises had not been correctly assessed</w:t>
      </w:r>
      <w:r w:rsidR="0076144C">
        <w:rPr>
          <w:rFonts w:eastAsia="PMingLiU"/>
          <w:color w:val="000000" w:themeColor="text1"/>
          <w:lang w:eastAsia="zh-TW"/>
        </w:rPr>
        <w:t>,</w:t>
      </w:r>
      <w:r w:rsidRPr="000836C9">
        <w:rPr>
          <w:rFonts w:eastAsia="PMingLiU"/>
          <w:color w:val="000000" w:themeColor="text1"/>
          <w:lang w:eastAsia="zh-TW"/>
        </w:rPr>
        <w:t xml:space="preserve"> resulting in a starting point that was </w:t>
      </w:r>
      <w:r w:rsidR="0076144C">
        <w:rPr>
          <w:rFonts w:eastAsia="PMingLiU"/>
          <w:color w:val="000000" w:themeColor="text1"/>
          <w:lang w:eastAsia="zh-TW"/>
        </w:rPr>
        <w:t>manifestly excessive in</w:t>
      </w:r>
      <w:r w:rsidRPr="000836C9">
        <w:rPr>
          <w:rFonts w:eastAsia="PMingLiU"/>
          <w:color w:val="000000" w:themeColor="text1"/>
          <w:lang w:eastAsia="zh-TW"/>
        </w:rPr>
        <w:t xml:space="preserve"> all the circumstances.</w:t>
      </w:r>
    </w:p>
    <w:p w14:paraId="3B574AA4" w14:textId="77777777" w:rsidR="00525687" w:rsidRPr="000836C9" w:rsidRDefault="00525687" w:rsidP="00525687">
      <w:pPr>
        <w:pStyle w:val="j-heading"/>
        <w:rPr>
          <w:snapToGrid/>
          <w:color w:val="000000" w:themeColor="text1"/>
          <w:lang w:eastAsia="zh-TW"/>
        </w:rPr>
      </w:pPr>
      <w:r w:rsidRPr="000836C9">
        <w:rPr>
          <w:snapToGrid/>
          <w:color w:val="000000" w:themeColor="text1"/>
          <w:lang w:eastAsia="zh-TW"/>
        </w:rPr>
        <w:t>Background of CACC 217/2019</w:t>
      </w:r>
    </w:p>
    <w:p w14:paraId="1ED745E7" w14:textId="291083E3" w:rsidR="00525687" w:rsidRPr="000836C9" w:rsidRDefault="00525687" w:rsidP="000836C9">
      <w:pPr>
        <w:pStyle w:val="T-Draft"/>
        <w:rPr>
          <w:lang w:eastAsia="zh-TW"/>
        </w:rPr>
      </w:pPr>
      <w:r w:rsidRPr="000836C9">
        <w:rPr>
          <w:lang w:eastAsia="zh-TW"/>
        </w:rPr>
        <w:t xml:space="preserve">On </w:t>
      </w:r>
      <w:r w:rsidRPr="000836C9">
        <w:rPr>
          <w:bCs/>
          <w:lang w:eastAsia="zh-TW"/>
        </w:rPr>
        <w:t xml:space="preserve">13 March 2020, </w:t>
      </w:r>
      <w:r w:rsidR="00BB496F">
        <w:rPr>
          <w:lang w:eastAsia="zh-TW"/>
        </w:rPr>
        <w:t>the appellant (</w:t>
      </w:r>
      <w:r w:rsidR="001A3D54" w:rsidRPr="000836C9">
        <w:rPr>
          <w:lang w:eastAsia="zh-TW"/>
        </w:rPr>
        <w:t>Dang</w:t>
      </w:r>
      <w:r w:rsidRPr="000836C9">
        <w:rPr>
          <w:lang w:eastAsia="zh-TW"/>
        </w:rPr>
        <w:t>) was granted leave to appeal b</w:t>
      </w:r>
      <w:r w:rsidR="001A3D54" w:rsidRPr="000836C9">
        <w:rPr>
          <w:lang w:eastAsia="zh-TW"/>
        </w:rPr>
        <w:t>y a Single Judge</w:t>
      </w:r>
      <w:r w:rsidR="001A3D54" w:rsidRPr="000836C9">
        <w:rPr>
          <w:rStyle w:val="FootnoteReference"/>
          <w:rFonts w:eastAsia="PMingLiU"/>
          <w:color w:val="000000" w:themeColor="text1"/>
          <w:lang w:eastAsia="zh-TW"/>
        </w:rPr>
        <w:footnoteReference w:id="2"/>
      </w:r>
      <w:r w:rsidRPr="000836C9">
        <w:rPr>
          <w:lang w:eastAsia="zh-TW"/>
        </w:rPr>
        <w:t xml:space="preserve"> against a sentence of 8½ yea</w:t>
      </w:r>
      <w:r w:rsidR="00532B6D">
        <w:rPr>
          <w:lang w:eastAsia="zh-TW"/>
        </w:rPr>
        <w:t xml:space="preserve">rs’ imprisonment imposed on him </w:t>
      </w:r>
      <w:r w:rsidRPr="000836C9">
        <w:rPr>
          <w:lang w:eastAsia="zh-TW"/>
        </w:rPr>
        <w:t xml:space="preserve">by the same </w:t>
      </w:r>
      <w:r w:rsidR="000836C9">
        <w:rPr>
          <w:lang w:eastAsia="zh-TW"/>
        </w:rPr>
        <w:t xml:space="preserve">sentencing </w:t>
      </w:r>
      <w:r w:rsidRPr="000836C9">
        <w:rPr>
          <w:lang w:eastAsia="zh-TW"/>
        </w:rPr>
        <w:t xml:space="preserve">judge </w:t>
      </w:r>
      <w:r w:rsidR="0076144C">
        <w:rPr>
          <w:lang w:eastAsia="zh-TW"/>
        </w:rPr>
        <w:t xml:space="preserve">as </w:t>
      </w:r>
      <w:r w:rsidR="000836C9">
        <w:rPr>
          <w:lang w:eastAsia="zh-TW"/>
        </w:rPr>
        <w:t xml:space="preserve">in </w:t>
      </w:r>
      <w:r w:rsidR="000836C9" w:rsidRPr="000836C9">
        <w:rPr>
          <w:rFonts w:eastAsia="PMingLiU"/>
          <w:color w:val="000000" w:themeColor="text1"/>
          <w:lang w:eastAsia="zh-TW"/>
        </w:rPr>
        <w:t>Nguyen</w:t>
      </w:r>
      <w:r w:rsidR="000836C9">
        <w:rPr>
          <w:rFonts w:eastAsia="PMingLiU"/>
          <w:color w:val="000000" w:themeColor="text1"/>
          <w:lang w:eastAsia="zh-TW"/>
        </w:rPr>
        <w:t>’s case</w:t>
      </w:r>
      <w:r w:rsidR="00532B6D">
        <w:rPr>
          <w:rFonts w:eastAsia="PMingLiU"/>
          <w:color w:val="000000" w:themeColor="text1"/>
          <w:lang w:eastAsia="zh-TW"/>
        </w:rPr>
        <w:t>,</w:t>
      </w:r>
      <w:r w:rsidR="000836C9">
        <w:rPr>
          <w:rFonts w:eastAsia="PMingLiU"/>
          <w:color w:val="000000" w:themeColor="text1"/>
          <w:lang w:eastAsia="zh-TW"/>
        </w:rPr>
        <w:t xml:space="preserve"> </w:t>
      </w:r>
      <w:r w:rsidRPr="000836C9">
        <w:rPr>
          <w:lang w:eastAsia="zh-TW"/>
        </w:rPr>
        <w:t xml:space="preserve">for a sole count of cultivation of cannabis plants, namely 552 plants and 195 saplings of </w:t>
      </w:r>
      <w:r w:rsidR="00C63E90">
        <w:rPr>
          <w:lang w:eastAsia="zh-TW"/>
        </w:rPr>
        <w:t xml:space="preserve">the </w:t>
      </w:r>
      <w:r w:rsidRPr="000836C9">
        <w:rPr>
          <w:lang w:eastAsia="zh-TW"/>
        </w:rPr>
        <w:t xml:space="preserve">genus cannabis, totalling 747 pots with a total weight of 181.65 </w:t>
      </w:r>
      <w:r w:rsidRPr="000836C9">
        <w:rPr>
          <w:b/>
          <w:lang w:eastAsia="zh-TW"/>
        </w:rPr>
        <w:t>‍</w:t>
      </w:r>
      <w:r w:rsidRPr="000836C9">
        <w:rPr>
          <w:lang w:eastAsia="zh-TW"/>
        </w:rPr>
        <w:t>kilogrammes, and cut plant</w:t>
      </w:r>
      <w:r w:rsidR="003A6F43">
        <w:rPr>
          <w:lang w:eastAsia="zh-TW"/>
        </w:rPr>
        <w:t>s</w:t>
      </w:r>
      <w:r w:rsidRPr="000836C9">
        <w:rPr>
          <w:lang w:eastAsia="zh-TW"/>
        </w:rPr>
        <w:t xml:space="preserve"> of </w:t>
      </w:r>
      <w:r w:rsidR="00C63E90">
        <w:rPr>
          <w:lang w:eastAsia="zh-TW"/>
        </w:rPr>
        <w:t xml:space="preserve">the </w:t>
      </w:r>
      <w:r w:rsidRPr="000836C9">
        <w:rPr>
          <w:lang w:eastAsia="zh-TW"/>
        </w:rPr>
        <w:t xml:space="preserve">genus cannabis </w:t>
      </w:r>
      <w:r w:rsidR="00574990">
        <w:rPr>
          <w:lang w:eastAsia="zh-TW"/>
        </w:rPr>
        <w:t>with a total weight of</w:t>
      </w:r>
      <w:r w:rsidRPr="000836C9">
        <w:rPr>
          <w:lang w:eastAsia="zh-TW"/>
        </w:rPr>
        <w:t xml:space="preserve"> 28.84 kilogrammes.  On 12 </w:t>
      </w:r>
      <w:r w:rsidR="00E36047" w:rsidRPr="000836C9">
        <w:rPr>
          <w:lang w:eastAsia="zh-TW"/>
        </w:rPr>
        <w:t>‍</w:t>
      </w:r>
      <w:r w:rsidRPr="000836C9">
        <w:rPr>
          <w:lang w:eastAsia="zh-TW"/>
        </w:rPr>
        <w:t xml:space="preserve">November 2018, </w:t>
      </w:r>
      <w:proofErr w:type="spellStart"/>
      <w:r w:rsidRPr="000836C9">
        <w:rPr>
          <w:lang w:eastAsia="zh-TW"/>
        </w:rPr>
        <w:t>D</w:t>
      </w:r>
      <w:r w:rsidR="00081318">
        <w:rPr>
          <w:lang w:eastAsia="zh-TW"/>
        </w:rPr>
        <w:t>ang</w:t>
      </w:r>
      <w:r w:rsidRPr="000836C9">
        <w:rPr>
          <w:lang w:eastAsia="zh-TW"/>
        </w:rPr>
        <w:t>’s</w:t>
      </w:r>
      <w:proofErr w:type="spellEnd"/>
      <w:r w:rsidRPr="000836C9">
        <w:rPr>
          <w:lang w:eastAsia="zh-TW"/>
        </w:rPr>
        <w:t xml:space="preserve"> case was committed to the High ‍Court for</w:t>
      </w:r>
      <w:r w:rsidR="00C63E90">
        <w:rPr>
          <w:lang w:eastAsia="zh-TW"/>
        </w:rPr>
        <w:t xml:space="preserve"> a trial fixed for </w:t>
      </w:r>
      <w:r w:rsidRPr="000836C9">
        <w:rPr>
          <w:lang w:eastAsia="zh-TW"/>
        </w:rPr>
        <w:t>10 July 2019</w:t>
      </w:r>
      <w:r w:rsidR="00532B6D">
        <w:rPr>
          <w:lang w:eastAsia="zh-TW"/>
        </w:rPr>
        <w:t xml:space="preserve">. </w:t>
      </w:r>
      <w:r w:rsidR="003A6F43">
        <w:rPr>
          <w:lang w:eastAsia="zh-TW"/>
        </w:rPr>
        <w:t xml:space="preserve"> </w:t>
      </w:r>
      <w:r w:rsidR="00532B6D">
        <w:rPr>
          <w:lang w:eastAsia="zh-TW"/>
        </w:rPr>
        <w:t>H</w:t>
      </w:r>
      <w:r w:rsidRPr="000836C9">
        <w:rPr>
          <w:lang w:eastAsia="zh-TW"/>
        </w:rPr>
        <w:t xml:space="preserve">owever, </w:t>
      </w:r>
      <w:r w:rsidR="003A6F43">
        <w:rPr>
          <w:lang w:eastAsia="zh-TW"/>
        </w:rPr>
        <w:t>having</w:t>
      </w:r>
      <w:r w:rsidRPr="000836C9">
        <w:rPr>
          <w:lang w:eastAsia="zh-TW"/>
        </w:rPr>
        <w:t xml:space="preserve"> indicated his intention to plead guilty on 26 ‍March 2019</w:t>
      </w:r>
      <w:r w:rsidR="003A6F43">
        <w:rPr>
          <w:lang w:eastAsia="zh-TW"/>
        </w:rPr>
        <w:t xml:space="preserve">, he was duly </w:t>
      </w:r>
      <w:r w:rsidRPr="000836C9">
        <w:rPr>
          <w:lang w:eastAsia="zh-TW"/>
        </w:rPr>
        <w:t>sentenced together with his co-accused on 10 July 2019.</w:t>
      </w:r>
    </w:p>
    <w:p w14:paraId="43A17DF8" w14:textId="20B0E5BA" w:rsidR="00525687" w:rsidRPr="00846158" w:rsidRDefault="00967AF0" w:rsidP="00525687">
      <w:pPr>
        <w:pStyle w:val="T-Draft"/>
        <w:rPr>
          <w:rFonts w:eastAsia="PMingLiU"/>
          <w:i/>
          <w:color w:val="000000" w:themeColor="text1"/>
          <w:lang w:eastAsia="zh-TW"/>
        </w:rPr>
      </w:pPr>
      <w:r w:rsidRPr="000836C9">
        <w:rPr>
          <w:rFonts w:eastAsia="PMingLiU"/>
          <w:bCs/>
          <w:color w:val="000000" w:themeColor="text1"/>
          <w:lang w:eastAsia="zh-TW"/>
        </w:rPr>
        <w:t>The question at the leave</w:t>
      </w:r>
      <w:r w:rsidR="00525687" w:rsidRPr="000836C9">
        <w:rPr>
          <w:rFonts w:eastAsia="PMingLiU"/>
          <w:bCs/>
          <w:color w:val="000000" w:themeColor="text1"/>
          <w:lang w:eastAsia="zh-TW"/>
        </w:rPr>
        <w:t xml:space="preserve"> hearing </w:t>
      </w:r>
      <w:r w:rsidR="001A55B1">
        <w:rPr>
          <w:rFonts w:eastAsia="PMingLiU"/>
          <w:bCs/>
          <w:color w:val="000000" w:themeColor="text1"/>
          <w:lang w:eastAsia="zh-TW"/>
        </w:rPr>
        <w:t>concerned</w:t>
      </w:r>
      <w:r w:rsidR="00525687" w:rsidRPr="000836C9">
        <w:rPr>
          <w:rFonts w:eastAsia="PMingLiU"/>
          <w:bCs/>
          <w:color w:val="000000" w:themeColor="text1"/>
          <w:lang w:eastAsia="zh-TW"/>
        </w:rPr>
        <w:t xml:space="preserve"> the absence of clear </w:t>
      </w:r>
      <w:r w:rsidR="00532B6D">
        <w:rPr>
          <w:rFonts w:eastAsia="PMingLiU"/>
          <w:bCs/>
          <w:color w:val="000000" w:themeColor="text1"/>
          <w:lang w:eastAsia="zh-TW"/>
        </w:rPr>
        <w:t>sentencing guidelines for</w:t>
      </w:r>
      <w:r w:rsidR="00525687" w:rsidRPr="000836C9">
        <w:rPr>
          <w:rFonts w:eastAsia="PMingLiU"/>
          <w:color w:val="000000" w:themeColor="text1"/>
          <w:lang w:eastAsia="zh-TW"/>
        </w:rPr>
        <w:t xml:space="preserve"> large</w:t>
      </w:r>
      <w:r w:rsidR="00532B6D">
        <w:rPr>
          <w:rFonts w:eastAsia="PMingLiU"/>
          <w:color w:val="000000" w:themeColor="text1"/>
          <w:lang w:eastAsia="zh-TW"/>
        </w:rPr>
        <w:t>-</w:t>
      </w:r>
      <w:r w:rsidR="00525687" w:rsidRPr="000836C9">
        <w:rPr>
          <w:rFonts w:eastAsia="PMingLiU"/>
          <w:color w:val="000000" w:themeColor="text1"/>
          <w:lang w:eastAsia="zh-TW"/>
        </w:rPr>
        <w:t>scale commercial cultivation of cannab</w:t>
      </w:r>
      <w:r w:rsidR="000B524B" w:rsidRPr="000836C9">
        <w:rPr>
          <w:rFonts w:eastAsia="PMingLiU"/>
          <w:color w:val="000000" w:themeColor="text1"/>
          <w:lang w:eastAsia="zh-TW"/>
        </w:rPr>
        <w:t>is, which had also been raised i</w:t>
      </w:r>
      <w:r w:rsidR="00525687" w:rsidRPr="000836C9">
        <w:rPr>
          <w:rFonts w:eastAsia="PMingLiU"/>
          <w:color w:val="000000" w:themeColor="text1"/>
          <w:lang w:eastAsia="zh-TW"/>
        </w:rPr>
        <w:t xml:space="preserve">n CACC </w:t>
      </w:r>
      <w:r w:rsidR="00E36047" w:rsidRPr="000836C9">
        <w:rPr>
          <w:rFonts w:eastAsia="PMingLiU"/>
          <w:color w:val="000000" w:themeColor="text1"/>
          <w:lang w:eastAsia="zh-TW"/>
        </w:rPr>
        <w:t>‍</w:t>
      </w:r>
      <w:r w:rsidR="00525687" w:rsidRPr="000836C9">
        <w:rPr>
          <w:rFonts w:eastAsia="PMingLiU"/>
          <w:color w:val="000000" w:themeColor="text1"/>
          <w:lang w:eastAsia="zh-TW"/>
        </w:rPr>
        <w:t xml:space="preserve">145/2019.  </w:t>
      </w:r>
      <w:r w:rsidR="00532B6D">
        <w:rPr>
          <w:rFonts w:eastAsia="PMingLiU"/>
          <w:color w:val="000000" w:themeColor="text1"/>
          <w:lang w:eastAsia="zh-TW"/>
        </w:rPr>
        <w:t>S</w:t>
      </w:r>
      <w:r w:rsidR="00525687" w:rsidRPr="000836C9">
        <w:rPr>
          <w:rFonts w:eastAsia="PMingLiU"/>
          <w:color w:val="000000" w:themeColor="text1"/>
          <w:lang w:eastAsia="zh-TW"/>
        </w:rPr>
        <w:t xml:space="preserve">ince both cases </w:t>
      </w:r>
      <w:r w:rsidR="001A55B1">
        <w:rPr>
          <w:rFonts w:eastAsia="PMingLiU"/>
          <w:color w:val="000000" w:themeColor="text1"/>
          <w:lang w:eastAsia="zh-TW"/>
        </w:rPr>
        <w:t>dealt with</w:t>
      </w:r>
      <w:r w:rsidR="00525687" w:rsidRPr="000836C9">
        <w:rPr>
          <w:rFonts w:eastAsia="PMingLiU"/>
          <w:color w:val="000000" w:themeColor="text1"/>
          <w:lang w:eastAsia="zh-TW"/>
        </w:rPr>
        <w:t xml:space="preserve"> the same issues </w:t>
      </w:r>
      <w:r w:rsidR="00662157">
        <w:rPr>
          <w:rFonts w:eastAsia="PMingLiU"/>
          <w:color w:val="000000" w:themeColor="text1"/>
          <w:lang w:eastAsia="zh-TW"/>
        </w:rPr>
        <w:t xml:space="preserve">regarding </w:t>
      </w:r>
      <w:r w:rsidR="00525687" w:rsidRPr="000836C9">
        <w:rPr>
          <w:rFonts w:eastAsia="PMingLiU"/>
          <w:color w:val="000000" w:themeColor="text1"/>
          <w:lang w:eastAsia="zh-TW"/>
        </w:rPr>
        <w:t>starting point and culpability, they were consolidated to be heard together.</w:t>
      </w:r>
    </w:p>
    <w:p w14:paraId="58409881" w14:textId="56DFC507" w:rsidR="00846158" w:rsidRPr="00846158" w:rsidRDefault="00846158" w:rsidP="00E75031">
      <w:pPr>
        <w:pStyle w:val="j-heading"/>
        <w:rPr>
          <w:lang w:eastAsia="zh-TW"/>
        </w:rPr>
      </w:pPr>
      <w:r w:rsidRPr="00846158">
        <w:rPr>
          <w:lang w:eastAsia="zh-TW"/>
        </w:rPr>
        <w:lastRenderedPageBreak/>
        <w:t>CACC 145/2019</w:t>
      </w:r>
    </w:p>
    <w:p w14:paraId="256A5EC6" w14:textId="56246F28" w:rsidR="00525687" w:rsidRPr="000836C9" w:rsidRDefault="001A55B1" w:rsidP="0038269F">
      <w:pPr>
        <w:pStyle w:val="j-heading"/>
        <w:spacing w:before="120"/>
        <w:rPr>
          <w:snapToGrid/>
          <w:color w:val="000000" w:themeColor="text1"/>
          <w:lang w:eastAsia="zh-TW"/>
        </w:rPr>
      </w:pPr>
      <w:r>
        <w:rPr>
          <w:snapToGrid/>
          <w:color w:val="000000" w:themeColor="text1"/>
          <w:lang w:eastAsia="zh-TW"/>
        </w:rPr>
        <w:t>Summary of f</w:t>
      </w:r>
      <w:r w:rsidR="00525687" w:rsidRPr="000836C9">
        <w:rPr>
          <w:snapToGrid/>
          <w:color w:val="000000" w:themeColor="text1"/>
          <w:lang w:eastAsia="zh-TW"/>
        </w:rPr>
        <w:t xml:space="preserve">acts </w:t>
      </w:r>
    </w:p>
    <w:p w14:paraId="7CC296EF" w14:textId="39B2F187"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 xml:space="preserve">On 20 December 2017, at </w:t>
      </w:r>
      <w:r w:rsidR="001A55B1">
        <w:rPr>
          <w:rFonts w:eastAsia="PMingLiU"/>
          <w:color w:val="000000" w:themeColor="text1"/>
          <w:lang w:eastAsia="zh-TW"/>
        </w:rPr>
        <w:t>about 11 pm</w:t>
      </w:r>
      <w:r w:rsidRPr="000836C9">
        <w:rPr>
          <w:rFonts w:eastAsia="PMingLiU"/>
          <w:color w:val="000000" w:themeColor="text1"/>
          <w:lang w:eastAsia="zh-TW"/>
        </w:rPr>
        <w:t xml:space="preserve"> on Tai Po Road, </w:t>
      </w:r>
      <w:r w:rsidR="003A6F43">
        <w:rPr>
          <w:rFonts w:eastAsia="PMingLiU"/>
          <w:color w:val="000000" w:themeColor="text1"/>
          <w:lang w:eastAsia="zh-TW"/>
        </w:rPr>
        <w:t>police officers</w:t>
      </w:r>
      <w:r w:rsidR="001F6F35">
        <w:rPr>
          <w:rFonts w:eastAsia="PMingLiU"/>
          <w:color w:val="000000" w:themeColor="text1"/>
          <w:lang w:eastAsia="zh-TW"/>
        </w:rPr>
        <w:t xml:space="preserve"> intercepted a vehicle</w:t>
      </w:r>
      <w:r w:rsidRPr="000836C9">
        <w:rPr>
          <w:rFonts w:eastAsia="PMingLiU"/>
          <w:color w:val="000000" w:themeColor="text1"/>
          <w:lang w:eastAsia="zh-TW"/>
        </w:rPr>
        <w:t xml:space="preserve"> </w:t>
      </w:r>
      <w:r w:rsidR="00F373A6">
        <w:rPr>
          <w:rFonts w:eastAsia="PMingLiU"/>
          <w:color w:val="000000" w:themeColor="text1"/>
          <w:lang w:eastAsia="zh-TW"/>
        </w:rPr>
        <w:t xml:space="preserve">in </w:t>
      </w:r>
      <w:r w:rsidRPr="000836C9">
        <w:rPr>
          <w:rFonts w:eastAsia="PMingLiU"/>
          <w:color w:val="000000" w:themeColor="text1"/>
          <w:lang w:eastAsia="zh-TW"/>
        </w:rPr>
        <w:t>which N</w:t>
      </w:r>
      <w:r w:rsidR="0050215D" w:rsidRPr="000836C9">
        <w:rPr>
          <w:rFonts w:eastAsia="PMingLiU"/>
          <w:color w:val="000000" w:themeColor="text1"/>
          <w:lang w:eastAsia="zh-TW"/>
        </w:rPr>
        <w:t>guyen</w:t>
      </w:r>
      <w:r w:rsidRPr="000836C9">
        <w:rPr>
          <w:rFonts w:eastAsia="PMingLiU"/>
          <w:color w:val="000000" w:themeColor="text1"/>
          <w:lang w:eastAsia="zh-TW"/>
        </w:rPr>
        <w:t xml:space="preserve"> was the front </w:t>
      </w:r>
      <w:r w:rsidR="001E4993">
        <w:rPr>
          <w:rFonts w:eastAsia="PMingLiU"/>
          <w:color w:val="000000" w:themeColor="text1"/>
          <w:lang w:eastAsia="zh-TW"/>
        </w:rPr>
        <w:t>seat passenger</w:t>
      </w:r>
      <w:r w:rsidR="004C786C">
        <w:rPr>
          <w:rFonts w:eastAsia="PMingLiU"/>
          <w:color w:val="000000" w:themeColor="text1"/>
          <w:lang w:eastAsia="zh-TW"/>
        </w:rPr>
        <w:t>,</w:t>
      </w:r>
      <w:r w:rsidR="001E4993">
        <w:rPr>
          <w:rFonts w:eastAsia="PMingLiU"/>
          <w:color w:val="000000" w:themeColor="text1"/>
          <w:lang w:eastAsia="zh-TW"/>
        </w:rPr>
        <w:t xml:space="preserve"> and his </w:t>
      </w:r>
      <w:r w:rsidR="00337027">
        <w:rPr>
          <w:rFonts w:eastAsia="PMingLiU"/>
          <w:color w:val="000000" w:themeColor="text1"/>
          <w:lang w:eastAsia="zh-TW"/>
        </w:rPr>
        <w:t>co-accused</w:t>
      </w:r>
      <w:r w:rsidR="00BB496F">
        <w:rPr>
          <w:rFonts w:eastAsia="PMingLiU"/>
          <w:color w:val="000000" w:themeColor="text1"/>
          <w:lang w:eastAsia="zh-TW"/>
        </w:rPr>
        <w:t xml:space="preserve"> (Hoang</w:t>
      </w:r>
      <w:r w:rsidRPr="000836C9">
        <w:rPr>
          <w:rFonts w:eastAsia="PMingLiU"/>
          <w:color w:val="000000" w:themeColor="text1"/>
          <w:lang w:eastAsia="zh-TW"/>
        </w:rPr>
        <w:t xml:space="preserve">) was the driver. </w:t>
      </w:r>
      <w:r w:rsidR="00BB496F">
        <w:rPr>
          <w:rFonts w:eastAsia="PMingLiU"/>
          <w:color w:val="000000" w:themeColor="text1"/>
          <w:lang w:eastAsia="zh-TW"/>
        </w:rPr>
        <w:t xml:space="preserve"> T</w:t>
      </w:r>
      <w:r w:rsidRPr="000836C9">
        <w:rPr>
          <w:rFonts w:eastAsia="PMingLiU"/>
          <w:color w:val="000000" w:themeColor="text1"/>
          <w:lang w:eastAsia="zh-TW"/>
        </w:rPr>
        <w:t>wo black plastic bags containing 7</w:t>
      </w:r>
      <w:r w:rsidR="006D1BA4">
        <w:rPr>
          <w:rFonts w:eastAsia="PMingLiU"/>
          <w:color w:val="000000" w:themeColor="text1"/>
          <w:lang w:eastAsia="zh-TW"/>
        </w:rPr>
        <w:t>.84 kilo</w:t>
      </w:r>
      <w:r w:rsidRPr="000836C9">
        <w:rPr>
          <w:rFonts w:eastAsia="PMingLiU"/>
          <w:color w:val="000000" w:themeColor="text1"/>
          <w:lang w:eastAsia="zh-TW"/>
        </w:rPr>
        <w:t xml:space="preserve">grammes of cannabis plants were found inside the vehicle.  </w:t>
      </w:r>
      <w:r w:rsidR="001E4993">
        <w:rPr>
          <w:rFonts w:eastAsia="PMingLiU"/>
          <w:color w:val="000000" w:themeColor="text1"/>
          <w:lang w:eastAsia="zh-TW"/>
        </w:rPr>
        <w:t>Nguyen and Hoang were arrested for trafficking in the quantity of cannabis plants</w:t>
      </w:r>
      <w:r w:rsidR="009E2B77">
        <w:rPr>
          <w:rFonts w:eastAsia="PMingLiU"/>
          <w:color w:val="000000" w:themeColor="text1"/>
          <w:lang w:eastAsia="zh-TW"/>
        </w:rPr>
        <w:t xml:space="preserve"> particularised in Count 1. </w:t>
      </w:r>
    </w:p>
    <w:p w14:paraId="50255A31" w14:textId="372917C4" w:rsidR="00525687" w:rsidRPr="000836C9" w:rsidRDefault="001E4993" w:rsidP="00525687">
      <w:pPr>
        <w:pStyle w:val="T-Draft"/>
        <w:rPr>
          <w:rFonts w:eastAsia="PMingLiU"/>
          <w:color w:val="000000" w:themeColor="text1"/>
          <w:lang w:eastAsia="zh-TW"/>
        </w:rPr>
      </w:pPr>
      <w:r>
        <w:rPr>
          <w:rFonts w:eastAsia="PMingLiU"/>
          <w:color w:val="000000" w:themeColor="text1"/>
          <w:lang w:eastAsia="zh-TW"/>
        </w:rPr>
        <w:t xml:space="preserve">After he was arrested, </w:t>
      </w:r>
      <w:r w:rsidR="003A6F43">
        <w:rPr>
          <w:rFonts w:eastAsia="PMingLiU"/>
          <w:color w:val="000000" w:themeColor="text1"/>
          <w:lang w:eastAsia="zh-TW"/>
        </w:rPr>
        <w:t>police officers</w:t>
      </w:r>
      <w:r>
        <w:rPr>
          <w:rFonts w:eastAsia="PMingLiU"/>
          <w:color w:val="000000" w:themeColor="text1"/>
          <w:lang w:eastAsia="zh-TW"/>
        </w:rPr>
        <w:t xml:space="preserve"> found four keys in Nguyen’s possession.  </w:t>
      </w:r>
      <w:r w:rsidR="00525687" w:rsidRPr="000836C9">
        <w:rPr>
          <w:rFonts w:eastAsia="PMingLiU"/>
          <w:color w:val="000000" w:themeColor="text1"/>
          <w:lang w:eastAsia="zh-TW"/>
        </w:rPr>
        <w:t>Upon further investigation, on 22 December 2017, the</w:t>
      </w:r>
      <w:r w:rsidR="003A6F43">
        <w:rPr>
          <w:rFonts w:eastAsia="PMingLiU"/>
          <w:color w:val="000000" w:themeColor="text1"/>
          <w:lang w:eastAsia="zh-TW"/>
        </w:rPr>
        <w:t>y</w:t>
      </w:r>
      <w:r w:rsidR="00525687" w:rsidRPr="000836C9">
        <w:rPr>
          <w:rFonts w:eastAsia="PMingLiU"/>
          <w:color w:val="000000" w:themeColor="text1"/>
          <w:lang w:eastAsia="zh-TW"/>
        </w:rPr>
        <w:t xml:space="preserve"> used one of the keys to gain entry to </w:t>
      </w:r>
      <w:r>
        <w:rPr>
          <w:rFonts w:eastAsia="PMingLiU"/>
          <w:color w:val="000000" w:themeColor="text1"/>
          <w:lang w:eastAsia="zh-TW"/>
        </w:rPr>
        <w:t xml:space="preserve">premises </w:t>
      </w:r>
      <w:r w:rsidR="00525687" w:rsidRPr="000836C9">
        <w:rPr>
          <w:rFonts w:eastAsia="PMingLiU"/>
          <w:color w:val="000000" w:themeColor="text1"/>
          <w:lang w:eastAsia="zh-TW"/>
        </w:rPr>
        <w:t xml:space="preserve">in </w:t>
      </w:r>
      <w:r w:rsidR="00C44A87">
        <w:rPr>
          <w:rFonts w:eastAsia="PMingLiU"/>
          <w:color w:val="000000" w:themeColor="text1"/>
          <w:lang w:eastAsia="zh-TW"/>
        </w:rPr>
        <w:t xml:space="preserve">Tai Po, </w:t>
      </w:r>
      <w:r w:rsidR="00525687" w:rsidRPr="000836C9">
        <w:rPr>
          <w:rFonts w:eastAsia="PMingLiU"/>
          <w:color w:val="000000" w:themeColor="text1"/>
          <w:lang w:eastAsia="zh-TW"/>
        </w:rPr>
        <w:t xml:space="preserve">New </w:t>
      </w:r>
      <w:r w:rsidR="00E36047" w:rsidRPr="000836C9">
        <w:rPr>
          <w:rFonts w:eastAsia="PMingLiU"/>
          <w:color w:val="000000" w:themeColor="text1"/>
          <w:lang w:eastAsia="zh-TW"/>
        </w:rPr>
        <w:t>‍</w:t>
      </w:r>
      <w:r>
        <w:rPr>
          <w:rFonts w:eastAsia="PMingLiU"/>
          <w:color w:val="000000" w:themeColor="text1"/>
          <w:lang w:eastAsia="zh-TW"/>
        </w:rPr>
        <w:t xml:space="preserve">Territories (the premises). </w:t>
      </w:r>
      <w:r w:rsidR="00525687" w:rsidRPr="000836C9">
        <w:rPr>
          <w:rFonts w:eastAsia="PMingLiU"/>
          <w:color w:val="000000" w:themeColor="text1"/>
          <w:lang w:eastAsia="zh-TW"/>
        </w:rPr>
        <w:t xml:space="preserve"> </w:t>
      </w:r>
      <w:r>
        <w:rPr>
          <w:rFonts w:eastAsia="PMingLiU"/>
          <w:color w:val="000000" w:themeColor="text1"/>
          <w:lang w:eastAsia="zh-TW"/>
        </w:rPr>
        <w:t xml:space="preserve">A search of the premises uncovered the cannabis in herbal form </w:t>
      </w:r>
      <w:r w:rsidR="009E2B77">
        <w:rPr>
          <w:rFonts w:eastAsia="PMingLiU"/>
          <w:color w:val="000000" w:themeColor="text1"/>
          <w:lang w:eastAsia="zh-TW"/>
        </w:rPr>
        <w:t>particularised in Count</w:t>
      </w:r>
      <w:r w:rsidR="00525687" w:rsidRPr="000836C9">
        <w:rPr>
          <w:rFonts w:eastAsia="PMingLiU"/>
          <w:color w:val="000000" w:themeColor="text1"/>
          <w:lang w:eastAsia="zh-TW"/>
        </w:rPr>
        <w:t xml:space="preserve"> 2</w:t>
      </w:r>
      <w:r w:rsidR="004C786C">
        <w:rPr>
          <w:rFonts w:eastAsia="PMingLiU"/>
          <w:color w:val="000000" w:themeColor="text1"/>
          <w:lang w:eastAsia="zh-TW"/>
        </w:rPr>
        <w:t>,</w:t>
      </w:r>
      <w:r w:rsidR="00525687" w:rsidRPr="000836C9">
        <w:rPr>
          <w:rFonts w:eastAsia="PMingLiU"/>
          <w:color w:val="000000" w:themeColor="text1"/>
          <w:lang w:eastAsia="zh-TW"/>
        </w:rPr>
        <w:t xml:space="preserve"> together with items and tools</w:t>
      </w:r>
      <w:r w:rsidR="009E2B77">
        <w:rPr>
          <w:rFonts w:eastAsia="PMingLiU"/>
          <w:color w:val="000000" w:themeColor="text1"/>
          <w:lang w:eastAsia="zh-TW"/>
        </w:rPr>
        <w:t xml:space="preserve"> for the cultivation of cannabis, such as</w:t>
      </w:r>
      <w:r w:rsidR="00337027">
        <w:rPr>
          <w:rFonts w:eastAsia="PMingLiU"/>
          <w:color w:val="000000" w:themeColor="text1"/>
          <w:lang w:eastAsia="zh-TW"/>
        </w:rPr>
        <w:t xml:space="preserve"> 2</w:t>
      </w:r>
      <w:r w:rsidR="009E2B77">
        <w:rPr>
          <w:rFonts w:eastAsia="PMingLiU"/>
          <w:color w:val="000000" w:themeColor="text1"/>
          <w:lang w:eastAsia="zh-TW"/>
        </w:rPr>
        <w:t xml:space="preserve"> electronic scales, 11 lamps, 9 thermometers, 3 fans, multiple packs of fertiliser and other tools used for cultivation</w:t>
      </w:r>
      <w:r w:rsidR="00525687" w:rsidRPr="000836C9">
        <w:rPr>
          <w:rFonts w:eastAsia="PMingLiU"/>
          <w:color w:val="000000" w:themeColor="text1"/>
          <w:lang w:eastAsia="zh-TW"/>
        </w:rPr>
        <w:t>.  The estimated annual yield of all the cannabis plants seized was 492.3</w:t>
      </w:r>
      <w:r w:rsidR="006D1BA4">
        <w:rPr>
          <w:rFonts w:eastAsia="PMingLiU"/>
          <w:color w:val="000000" w:themeColor="text1"/>
          <w:lang w:eastAsia="zh-TW"/>
        </w:rPr>
        <w:t>0</w:t>
      </w:r>
      <w:r w:rsidR="00525687" w:rsidRPr="000836C9">
        <w:rPr>
          <w:rFonts w:eastAsia="PMingLiU"/>
          <w:color w:val="000000" w:themeColor="text1"/>
          <w:lang w:eastAsia="zh-TW"/>
        </w:rPr>
        <w:t xml:space="preserve"> kilogrammes of fresh cannabis leaves and flowers, or about 85.17 kilogrammes in dry herbal form, with an estimate</w:t>
      </w:r>
      <w:r w:rsidR="009E2B77">
        <w:rPr>
          <w:rFonts w:eastAsia="PMingLiU"/>
          <w:color w:val="000000" w:themeColor="text1"/>
          <w:lang w:eastAsia="zh-TW"/>
        </w:rPr>
        <w:t>d market value of $23,592,000.</w:t>
      </w:r>
    </w:p>
    <w:p w14:paraId="4401DDF2" w14:textId="00DC133B"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 xml:space="preserve">Upon further arrest and under caution, </w:t>
      </w:r>
      <w:r w:rsidR="00F656AE" w:rsidRPr="000836C9">
        <w:rPr>
          <w:rFonts w:eastAsia="PMingLiU"/>
          <w:color w:val="000000" w:themeColor="text1"/>
          <w:lang w:eastAsia="zh-TW"/>
        </w:rPr>
        <w:t>Nguyen</w:t>
      </w:r>
      <w:r w:rsidRPr="000836C9">
        <w:rPr>
          <w:rFonts w:eastAsia="PMingLiU"/>
          <w:color w:val="000000" w:themeColor="text1"/>
          <w:lang w:eastAsia="zh-TW"/>
        </w:rPr>
        <w:t xml:space="preserve"> admitted that he was recruited by a C</w:t>
      </w:r>
      <w:r w:rsidR="001A55B1">
        <w:rPr>
          <w:rFonts w:eastAsia="PMingLiU"/>
          <w:color w:val="000000" w:themeColor="text1"/>
          <w:lang w:eastAsia="zh-TW"/>
        </w:rPr>
        <w:t>hinese male</w:t>
      </w:r>
      <w:r w:rsidRPr="000836C9">
        <w:rPr>
          <w:rFonts w:eastAsia="PMingLiU"/>
          <w:color w:val="000000" w:themeColor="text1"/>
          <w:lang w:eastAsia="zh-TW"/>
        </w:rPr>
        <w:t>, known as Hoi Suk, to cul</w:t>
      </w:r>
      <w:r w:rsidR="001F6F35">
        <w:rPr>
          <w:rFonts w:eastAsia="PMingLiU"/>
          <w:color w:val="000000" w:themeColor="text1"/>
          <w:lang w:eastAsia="zh-TW"/>
        </w:rPr>
        <w:t>tivate cannabis at the premises,</w:t>
      </w:r>
      <w:r w:rsidR="001A55B1">
        <w:rPr>
          <w:rFonts w:eastAsia="PMingLiU"/>
          <w:color w:val="000000" w:themeColor="text1"/>
          <w:lang w:eastAsia="zh-TW"/>
        </w:rPr>
        <w:t xml:space="preserve"> </w:t>
      </w:r>
      <w:r w:rsidR="0076144C">
        <w:rPr>
          <w:rFonts w:eastAsia="PMingLiU"/>
          <w:color w:val="000000" w:themeColor="text1"/>
          <w:lang w:eastAsia="zh-TW"/>
        </w:rPr>
        <w:t>while</w:t>
      </w:r>
      <w:r w:rsidR="001A55B1">
        <w:rPr>
          <w:rFonts w:eastAsia="PMingLiU"/>
          <w:color w:val="000000" w:themeColor="text1"/>
          <w:lang w:eastAsia="zh-TW"/>
        </w:rPr>
        <w:t xml:space="preserve"> another male</w:t>
      </w:r>
      <w:r w:rsidRPr="000836C9">
        <w:rPr>
          <w:rFonts w:eastAsia="PMingLiU"/>
          <w:color w:val="000000" w:themeColor="text1"/>
          <w:lang w:eastAsia="zh-TW"/>
        </w:rPr>
        <w:t>, known as Yung Suk</w:t>
      </w:r>
      <w:r w:rsidR="009E2B77">
        <w:rPr>
          <w:rFonts w:eastAsia="PMingLiU"/>
          <w:color w:val="000000" w:themeColor="text1"/>
          <w:lang w:eastAsia="zh-TW"/>
        </w:rPr>
        <w:t>,</w:t>
      </w:r>
      <w:r w:rsidR="004C786C">
        <w:rPr>
          <w:rFonts w:eastAsia="PMingLiU"/>
          <w:color w:val="000000" w:themeColor="text1"/>
          <w:lang w:eastAsia="zh-TW"/>
        </w:rPr>
        <w:t xml:space="preserve"> </w:t>
      </w:r>
      <w:r w:rsidRPr="000836C9">
        <w:rPr>
          <w:rFonts w:eastAsia="PMingLiU"/>
          <w:color w:val="000000" w:themeColor="text1"/>
          <w:lang w:eastAsia="zh-TW"/>
        </w:rPr>
        <w:t>paid him about $10,000 per month for the work.  In a</w:t>
      </w:r>
      <w:r w:rsidR="00E36047" w:rsidRPr="000836C9">
        <w:rPr>
          <w:rFonts w:eastAsia="PMingLiU"/>
          <w:color w:val="000000" w:themeColor="text1"/>
          <w:lang w:eastAsia="zh-TW"/>
        </w:rPr>
        <w:t xml:space="preserve"> subsequent video </w:t>
      </w:r>
      <w:r w:rsidR="009E2B77">
        <w:rPr>
          <w:rFonts w:eastAsia="PMingLiU"/>
          <w:color w:val="000000" w:themeColor="text1"/>
          <w:lang w:eastAsia="zh-TW"/>
        </w:rPr>
        <w:t>recorded interview</w:t>
      </w:r>
      <w:r w:rsidRPr="000836C9">
        <w:rPr>
          <w:rFonts w:eastAsia="PMingLiU"/>
          <w:color w:val="000000" w:themeColor="text1"/>
          <w:lang w:eastAsia="zh-TW"/>
        </w:rPr>
        <w:t xml:space="preserve">, </w:t>
      </w:r>
      <w:r w:rsidR="00F656AE" w:rsidRPr="000836C9">
        <w:rPr>
          <w:rFonts w:eastAsia="PMingLiU"/>
          <w:color w:val="000000" w:themeColor="text1"/>
          <w:lang w:eastAsia="zh-TW"/>
        </w:rPr>
        <w:t>Nguyen</w:t>
      </w:r>
      <w:r w:rsidRPr="000836C9">
        <w:rPr>
          <w:rFonts w:eastAsia="PMingLiU"/>
          <w:color w:val="000000" w:themeColor="text1"/>
          <w:lang w:eastAsia="zh-TW"/>
        </w:rPr>
        <w:t xml:space="preserve"> admitted that he entered Hong Kong illegally and was a Form 8 recognizance holder.  He said he received a welfare allowance but had no other financia</w:t>
      </w:r>
      <w:r w:rsidR="009E2B77">
        <w:rPr>
          <w:rFonts w:eastAsia="PMingLiU"/>
          <w:color w:val="000000" w:themeColor="text1"/>
          <w:lang w:eastAsia="zh-TW"/>
        </w:rPr>
        <w:t>l means.  He said he met Hoang</w:t>
      </w:r>
      <w:r w:rsidR="004C786C">
        <w:rPr>
          <w:rFonts w:eastAsia="PMingLiU"/>
          <w:color w:val="000000" w:themeColor="text1"/>
          <w:lang w:eastAsia="zh-TW"/>
        </w:rPr>
        <w:t xml:space="preserve"> o</w:t>
      </w:r>
      <w:r w:rsidRPr="000836C9">
        <w:rPr>
          <w:rFonts w:eastAsia="PMingLiU"/>
          <w:color w:val="000000" w:themeColor="text1"/>
          <w:lang w:eastAsia="zh-TW"/>
        </w:rPr>
        <w:t xml:space="preserve">n the afternoon </w:t>
      </w:r>
      <w:r w:rsidRPr="000836C9">
        <w:rPr>
          <w:rFonts w:eastAsia="PMingLiU"/>
          <w:color w:val="000000" w:themeColor="text1"/>
          <w:lang w:eastAsia="zh-TW"/>
        </w:rPr>
        <w:lastRenderedPageBreak/>
        <w:t>of 20 December 2017</w:t>
      </w:r>
      <w:r w:rsidR="001F6F35">
        <w:rPr>
          <w:rFonts w:eastAsia="PMingLiU"/>
          <w:color w:val="000000" w:themeColor="text1"/>
          <w:lang w:eastAsia="zh-TW"/>
        </w:rPr>
        <w:t>,</w:t>
      </w:r>
      <w:r w:rsidRPr="000836C9">
        <w:rPr>
          <w:rFonts w:eastAsia="PMingLiU"/>
          <w:color w:val="000000" w:themeColor="text1"/>
          <w:lang w:eastAsia="zh-TW"/>
        </w:rPr>
        <w:t xml:space="preserve"> and after socialising together</w:t>
      </w:r>
      <w:r w:rsidR="00056B8B" w:rsidRPr="000836C9">
        <w:rPr>
          <w:rFonts w:eastAsia="PMingLiU"/>
          <w:color w:val="000000" w:themeColor="text1"/>
          <w:lang w:eastAsia="zh-TW"/>
        </w:rPr>
        <w:t>,</w:t>
      </w:r>
      <w:r w:rsidRPr="000836C9">
        <w:rPr>
          <w:rFonts w:eastAsia="PMingLiU"/>
          <w:color w:val="000000" w:themeColor="text1"/>
          <w:lang w:eastAsia="zh-TW"/>
        </w:rPr>
        <w:t xml:space="preserve"> they boarded the vehicle</w:t>
      </w:r>
      <w:r w:rsidR="0076144C">
        <w:rPr>
          <w:rFonts w:eastAsia="PMingLiU"/>
          <w:color w:val="000000" w:themeColor="text1"/>
          <w:lang w:eastAsia="zh-TW"/>
        </w:rPr>
        <w:t xml:space="preserve"> in question</w:t>
      </w:r>
      <w:r w:rsidR="00FA3AEF" w:rsidRPr="000836C9">
        <w:rPr>
          <w:rFonts w:eastAsia="PMingLiU"/>
          <w:color w:val="000000" w:themeColor="text1"/>
          <w:lang w:eastAsia="zh-TW"/>
        </w:rPr>
        <w:t>. H</w:t>
      </w:r>
      <w:r w:rsidRPr="000836C9">
        <w:rPr>
          <w:rFonts w:eastAsia="PMingLiU"/>
          <w:color w:val="000000" w:themeColor="text1"/>
          <w:lang w:eastAsia="zh-TW"/>
        </w:rPr>
        <w:t xml:space="preserve">e thought </w:t>
      </w:r>
      <w:r w:rsidR="00EF67AE">
        <w:rPr>
          <w:rFonts w:eastAsia="PMingLiU"/>
          <w:color w:val="000000" w:themeColor="text1"/>
          <w:lang w:eastAsia="zh-TW"/>
        </w:rPr>
        <w:t xml:space="preserve">he was being taken </w:t>
      </w:r>
      <w:r w:rsidRPr="000836C9">
        <w:rPr>
          <w:rFonts w:eastAsia="PMingLiU"/>
          <w:color w:val="000000" w:themeColor="text1"/>
          <w:lang w:eastAsia="zh-TW"/>
        </w:rPr>
        <w:t xml:space="preserve">home.  He confirmed that he lived </w:t>
      </w:r>
      <w:r w:rsidR="00FA3AEF" w:rsidRPr="000836C9">
        <w:rPr>
          <w:rFonts w:eastAsia="PMingLiU"/>
          <w:color w:val="000000" w:themeColor="text1"/>
          <w:lang w:eastAsia="zh-TW"/>
        </w:rPr>
        <w:t xml:space="preserve">on </w:t>
      </w:r>
      <w:r w:rsidRPr="000836C9">
        <w:rPr>
          <w:rFonts w:eastAsia="PMingLiU"/>
          <w:color w:val="000000" w:themeColor="text1"/>
          <w:lang w:eastAsia="zh-TW"/>
        </w:rPr>
        <w:t>the premises and worked there</w:t>
      </w:r>
      <w:r w:rsidR="001F6F35">
        <w:rPr>
          <w:rFonts w:eastAsia="PMingLiU"/>
          <w:color w:val="000000" w:themeColor="text1"/>
          <w:lang w:eastAsia="zh-TW"/>
        </w:rPr>
        <w:t>, cultivating</w:t>
      </w:r>
      <w:r w:rsidRPr="000836C9">
        <w:rPr>
          <w:rFonts w:eastAsia="PMingLiU"/>
          <w:color w:val="000000" w:themeColor="text1"/>
          <w:lang w:eastAsia="zh-TW"/>
        </w:rPr>
        <w:t xml:space="preserve"> cannabis, for 6 to 7</w:t>
      </w:r>
      <w:r w:rsidR="00E36047" w:rsidRPr="000836C9">
        <w:rPr>
          <w:rFonts w:eastAsia="PMingLiU"/>
          <w:color w:val="000000" w:themeColor="text1"/>
          <w:lang w:eastAsia="zh-TW"/>
        </w:rPr>
        <w:t xml:space="preserve"> </w:t>
      </w:r>
      <w:r w:rsidRPr="000836C9">
        <w:rPr>
          <w:rFonts w:eastAsia="PMingLiU"/>
          <w:color w:val="000000" w:themeColor="text1"/>
          <w:lang w:eastAsia="zh-TW"/>
        </w:rPr>
        <w:t xml:space="preserve">months, </w:t>
      </w:r>
      <w:r w:rsidR="00662157">
        <w:rPr>
          <w:rFonts w:eastAsia="PMingLiU"/>
          <w:color w:val="000000" w:themeColor="text1"/>
          <w:lang w:eastAsia="zh-TW"/>
        </w:rPr>
        <w:t>following</w:t>
      </w:r>
      <w:r w:rsidR="009E2B77">
        <w:rPr>
          <w:rFonts w:eastAsia="PMingLiU"/>
          <w:color w:val="000000" w:themeColor="text1"/>
          <w:lang w:eastAsia="zh-TW"/>
        </w:rPr>
        <w:t xml:space="preserve"> </w:t>
      </w:r>
      <w:r w:rsidRPr="000836C9">
        <w:rPr>
          <w:rFonts w:eastAsia="PMingLiU"/>
          <w:color w:val="000000" w:themeColor="text1"/>
          <w:lang w:eastAsia="zh-TW"/>
        </w:rPr>
        <w:t xml:space="preserve">the instructions he received, and was paid </w:t>
      </w:r>
      <w:r w:rsidR="00AF7038">
        <w:rPr>
          <w:rFonts w:eastAsia="PMingLiU"/>
          <w:color w:val="000000" w:themeColor="text1"/>
          <w:lang w:eastAsia="zh-TW"/>
        </w:rPr>
        <w:t>between a few thousand and</w:t>
      </w:r>
      <w:r w:rsidRPr="000836C9">
        <w:rPr>
          <w:rFonts w:eastAsia="PMingLiU"/>
          <w:color w:val="000000" w:themeColor="text1"/>
          <w:lang w:eastAsia="zh-TW"/>
        </w:rPr>
        <w:t xml:space="preserve"> ten thousand dollars </w:t>
      </w:r>
      <w:r w:rsidR="0076144C">
        <w:rPr>
          <w:rFonts w:eastAsia="PMingLiU"/>
          <w:color w:val="000000" w:themeColor="text1"/>
          <w:lang w:eastAsia="zh-TW"/>
        </w:rPr>
        <w:t>from time to time</w:t>
      </w:r>
      <w:r w:rsidR="001F6F35">
        <w:rPr>
          <w:rFonts w:eastAsia="PMingLiU"/>
          <w:color w:val="000000" w:themeColor="text1"/>
          <w:lang w:eastAsia="zh-TW"/>
        </w:rPr>
        <w:t xml:space="preserve">.  </w:t>
      </w:r>
      <w:r w:rsidR="00662157">
        <w:rPr>
          <w:rFonts w:eastAsia="PMingLiU"/>
          <w:color w:val="000000" w:themeColor="text1"/>
          <w:lang w:eastAsia="zh-TW"/>
        </w:rPr>
        <w:t>When he first arrived, he</w:t>
      </w:r>
      <w:r w:rsidR="001F6F35">
        <w:rPr>
          <w:rFonts w:eastAsia="PMingLiU"/>
          <w:color w:val="000000" w:themeColor="text1"/>
          <w:lang w:eastAsia="zh-TW"/>
        </w:rPr>
        <w:t xml:space="preserve"> used the tools </w:t>
      </w:r>
      <w:r w:rsidRPr="000836C9">
        <w:rPr>
          <w:rFonts w:eastAsia="PMingLiU"/>
          <w:color w:val="000000" w:themeColor="text1"/>
          <w:lang w:eastAsia="zh-TW"/>
        </w:rPr>
        <w:t>alrea</w:t>
      </w:r>
      <w:r w:rsidR="004C786C">
        <w:rPr>
          <w:rFonts w:eastAsia="PMingLiU"/>
          <w:color w:val="000000" w:themeColor="text1"/>
          <w:lang w:eastAsia="zh-TW"/>
        </w:rPr>
        <w:t xml:space="preserve">dy </w:t>
      </w:r>
      <w:r w:rsidR="00AF7038">
        <w:rPr>
          <w:rFonts w:eastAsia="PMingLiU"/>
          <w:color w:val="000000" w:themeColor="text1"/>
          <w:lang w:eastAsia="zh-TW"/>
        </w:rPr>
        <w:t>present</w:t>
      </w:r>
      <w:r w:rsidR="004C786C">
        <w:rPr>
          <w:rFonts w:eastAsia="PMingLiU"/>
          <w:color w:val="000000" w:themeColor="text1"/>
          <w:lang w:eastAsia="zh-TW"/>
        </w:rPr>
        <w:t xml:space="preserve"> </w:t>
      </w:r>
      <w:r w:rsidRPr="000836C9">
        <w:rPr>
          <w:rFonts w:eastAsia="PMingLiU"/>
          <w:color w:val="000000" w:themeColor="text1"/>
          <w:lang w:eastAsia="zh-TW"/>
        </w:rPr>
        <w:t>to cultivate and harvest the cannabis.  He would place the harvest</w:t>
      </w:r>
      <w:r w:rsidR="00FA3AEF" w:rsidRPr="000836C9">
        <w:rPr>
          <w:rFonts w:eastAsia="PMingLiU"/>
          <w:color w:val="000000" w:themeColor="text1"/>
          <w:lang w:eastAsia="zh-TW"/>
        </w:rPr>
        <w:t>ed</w:t>
      </w:r>
      <w:r w:rsidRPr="000836C9">
        <w:rPr>
          <w:rFonts w:eastAsia="PMingLiU"/>
          <w:color w:val="000000" w:themeColor="text1"/>
          <w:lang w:eastAsia="zh-TW"/>
        </w:rPr>
        <w:t xml:space="preserve"> cannabis in plastic bags</w:t>
      </w:r>
      <w:r w:rsidR="00FA3AEF" w:rsidRPr="000836C9">
        <w:rPr>
          <w:rFonts w:eastAsia="PMingLiU"/>
          <w:color w:val="000000" w:themeColor="text1"/>
          <w:lang w:eastAsia="zh-TW"/>
        </w:rPr>
        <w:t>,</w:t>
      </w:r>
      <w:r w:rsidRPr="000836C9">
        <w:rPr>
          <w:rFonts w:eastAsia="PMingLiU"/>
          <w:color w:val="000000" w:themeColor="text1"/>
          <w:lang w:eastAsia="zh-TW"/>
        </w:rPr>
        <w:t xml:space="preserve"> </w:t>
      </w:r>
      <w:r w:rsidR="001F6F35">
        <w:rPr>
          <w:rFonts w:eastAsia="PMingLiU"/>
          <w:color w:val="000000" w:themeColor="text1"/>
          <w:lang w:eastAsia="zh-TW"/>
        </w:rPr>
        <w:t xml:space="preserve">which </w:t>
      </w:r>
      <w:r w:rsidRPr="000836C9">
        <w:rPr>
          <w:rFonts w:eastAsia="PMingLiU"/>
          <w:color w:val="000000" w:themeColor="text1"/>
          <w:lang w:eastAsia="zh-TW"/>
        </w:rPr>
        <w:t>someone else</w:t>
      </w:r>
      <w:r w:rsidR="001F6F35" w:rsidRPr="001F6F35">
        <w:rPr>
          <w:rFonts w:eastAsia="PMingLiU"/>
          <w:color w:val="000000" w:themeColor="text1"/>
          <w:lang w:eastAsia="zh-TW"/>
        </w:rPr>
        <w:t xml:space="preserve"> </w:t>
      </w:r>
      <w:r w:rsidR="001F6F35">
        <w:rPr>
          <w:rFonts w:eastAsia="PMingLiU"/>
          <w:color w:val="000000" w:themeColor="text1"/>
          <w:lang w:eastAsia="zh-TW"/>
        </w:rPr>
        <w:t xml:space="preserve">would </w:t>
      </w:r>
      <w:r w:rsidR="00EF67AE">
        <w:rPr>
          <w:rFonts w:eastAsia="PMingLiU"/>
          <w:color w:val="000000" w:themeColor="text1"/>
          <w:lang w:eastAsia="zh-TW"/>
        </w:rPr>
        <w:t xml:space="preserve">then </w:t>
      </w:r>
      <w:r w:rsidR="001F6F35">
        <w:rPr>
          <w:rFonts w:eastAsia="PMingLiU"/>
          <w:color w:val="000000" w:themeColor="text1"/>
          <w:lang w:eastAsia="zh-TW"/>
        </w:rPr>
        <w:t>take</w:t>
      </w:r>
      <w:r w:rsidR="001F6F35" w:rsidRPr="000836C9">
        <w:rPr>
          <w:rFonts w:eastAsia="PMingLiU"/>
          <w:color w:val="000000" w:themeColor="text1"/>
          <w:lang w:eastAsia="zh-TW"/>
        </w:rPr>
        <w:t xml:space="preserve"> away</w:t>
      </w:r>
      <w:r w:rsidRPr="000836C9">
        <w:rPr>
          <w:rFonts w:eastAsia="PMingLiU"/>
          <w:color w:val="000000" w:themeColor="text1"/>
          <w:lang w:eastAsia="zh-TW"/>
        </w:rPr>
        <w:t>.</w:t>
      </w:r>
    </w:p>
    <w:p w14:paraId="16AC6615" w14:textId="1D276A28" w:rsidR="00525687" w:rsidRDefault="00F656AE" w:rsidP="00525687">
      <w:pPr>
        <w:pStyle w:val="T-Draft"/>
        <w:rPr>
          <w:rFonts w:eastAsia="PMingLiU"/>
          <w:color w:val="000000" w:themeColor="text1"/>
          <w:lang w:eastAsia="zh-TW"/>
        </w:rPr>
      </w:pPr>
      <w:r w:rsidRPr="000836C9">
        <w:rPr>
          <w:rFonts w:eastAsia="PMingLiU"/>
          <w:color w:val="000000" w:themeColor="text1"/>
          <w:lang w:eastAsia="zh-TW"/>
        </w:rPr>
        <w:t>Nguyen</w:t>
      </w:r>
      <w:r w:rsidR="00525687" w:rsidRPr="000836C9">
        <w:rPr>
          <w:rFonts w:eastAsia="PMingLiU"/>
          <w:color w:val="000000" w:themeColor="text1"/>
          <w:lang w:eastAsia="zh-TW"/>
        </w:rPr>
        <w:t xml:space="preserve"> admitted that at the material time</w:t>
      </w:r>
      <w:r w:rsidR="00FA3AEF" w:rsidRPr="000836C9">
        <w:rPr>
          <w:rFonts w:eastAsia="PMingLiU"/>
          <w:color w:val="000000" w:themeColor="text1"/>
          <w:lang w:eastAsia="zh-TW"/>
        </w:rPr>
        <w:t>,</w:t>
      </w:r>
      <w:r w:rsidR="00525687" w:rsidRPr="000836C9">
        <w:rPr>
          <w:rFonts w:eastAsia="PMingLiU"/>
          <w:color w:val="000000" w:themeColor="text1"/>
          <w:lang w:eastAsia="zh-TW"/>
        </w:rPr>
        <w:t xml:space="preserve"> he possessed the cannabis particularised in Count 1 for the purpose of unlawful trafficking.  He also admitted that he cultivated the cannabis plants particularised in Count 2.</w:t>
      </w:r>
    </w:p>
    <w:p w14:paraId="6ED4ECF2" w14:textId="31722B10" w:rsidR="00525687" w:rsidRPr="000836C9" w:rsidRDefault="00525687" w:rsidP="00E36047">
      <w:pPr>
        <w:pStyle w:val="j-heading"/>
        <w:rPr>
          <w:snapToGrid/>
          <w:color w:val="000000" w:themeColor="text1"/>
          <w:lang w:eastAsia="zh-TW"/>
        </w:rPr>
      </w:pPr>
      <w:r w:rsidRPr="000836C9">
        <w:rPr>
          <w:snapToGrid/>
          <w:color w:val="000000" w:themeColor="text1"/>
          <w:lang w:eastAsia="zh-TW"/>
        </w:rPr>
        <w:t xml:space="preserve">Mitigation </w:t>
      </w:r>
    </w:p>
    <w:p w14:paraId="7992FE64" w14:textId="6528A062" w:rsidR="00525687" w:rsidRPr="000836C9" w:rsidRDefault="00EF67AE" w:rsidP="00525687">
      <w:pPr>
        <w:pStyle w:val="T-Draft"/>
        <w:rPr>
          <w:rFonts w:eastAsia="PMingLiU"/>
          <w:color w:val="000000" w:themeColor="text1"/>
          <w:lang w:eastAsia="zh-TW"/>
        </w:rPr>
      </w:pPr>
      <w:r>
        <w:rPr>
          <w:rFonts w:eastAsia="PMingLiU"/>
          <w:color w:val="000000" w:themeColor="text1"/>
          <w:lang w:eastAsia="zh-TW"/>
        </w:rPr>
        <w:t>Nguyen</w:t>
      </w:r>
      <w:r w:rsidR="00525687" w:rsidRPr="000836C9">
        <w:rPr>
          <w:rFonts w:eastAsia="PMingLiU"/>
          <w:color w:val="000000" w:themeColor="text1"/>
          <w:lang w:eastAsia="zh-TW"/>
        </w:rPr>
        <w:t xml:space="preserve"> </w:t>
      </w:r>
      <w:r w:rsidR="00225440">
        <w:rPr>
          <w:rFonts w:eastAsia="PMingLiU"/>
          <w:color w:val="000000" w:themeColor="text1"/>
          <w:lang w:eastAsia="zh-TW"/>
        </w:rPr>
        <w:t>had been</w:t>
      </w:r>
      <w:r w:rsidR="00525687" w:rsidRPr="000836C9">
        <w:rPr>
          <w:rFonts w:eastAsia="PMingLiU"/>
          <w:color w:val="000000" w:themeColor="text1"/>
          <w:lang w:eastAsia="zh-TW"/>
        </w:rPr>
        <w:t xml:space="preserve"> born in Vietnam, </w:t>
      </w:r>
      <w:r w:rsidR="00225440">
        <w:rPr>
          <w:rFonts w:eastAsia="PMingLiU"/>
          <w:color w:val="000000" w:themeColor="text1"/>
          <w:lang w:eastAsia="zh-TW"/>
        </w:rPr>
        <w:t xml:space="preserve">was </w:t>
      </w:r>
      <w:r w:rsidR="00525687" w:rsidRPr="000836C9">
        <w:rPr>
          <w:rFonts w:eastAsia="PMingLiU"/>
          <w:color w:val="000000" w:themeColor="text1"/>
          <w:lang w:eastAsia="zh-TW"/>
        </w:rPr>
        <w:t>ag</w:t>
      </w:r>
      <w:r w:rsidR="009E2B77">
        <w:rPr>
          <w:rFonts w:eastAsia="PMingLiU"/>
          <w:color w:val="000000" w:themeColor="text1"/>
          <w:lang w:eastAsia="zh-TW"/>
        </w:rPr>
        <w:t>ed 38 and married with two sons.  H</w:t>
      </w:r>
      <w:r w:rsidR="00525687" w:rsidRPr="000836C9">
        <w:rPr>
          <w:rFonts w:eastAsia="PMingLiU"/>
          <w:color w:val="000000" w:themeColor="text1"/>
          <w:lang w:eastAsia="zh-TW"/>
        </w:rPr>
        <w:t xml:space="preserve">e </w:t>
      </w:r>
      <w:r>
        <w:rPr>
          <w:rFonts w:eastAsia="PMingLiU"/>
          <w:color w:val="000000" w:themeColor="text1"/>
          <w:lang w:eastAsia="zh-TW"/>
        </w:rPr>
        <w:t>had come</w:t>
      </w:r>
      <w:r w:rsidR="00525687" w:rsidRPr="000836C9">
        <w:rPr>
          <w:rFonts w:eastAsia="PMingLiU"/>
          <w:color w:val="000000" w:themeColor="text1"/>
          <w:lang w:eastAsia="zh-TW"/>
        </w:rPr>
        <w:t xml:space="preserve"> to Hong </w:t>
      </w:r>
      <w:r w:rsidR="00E36047" w:rsidRPr="000836C9">
        <w:rPr>
          <w:rFonts w:eastAsia="PMingLiU"/>
          <w:color w:val="000000" w:themeColor="text1"/>
          <w:lang w:eastAsia="zh-TW"/>
        </w:rPr>
        <w:t>‍</w:t>
      </w:r>
      <w:r w:rsidR="00525687" w:rsidRPr="000836C9">
        <w:rPr>
          <w:rFonts w:eastAsia="PMingLiU"/>
          <w:color w:val="000000" w:themeColor="text1"/>
          <w:lang w:eastAsia="zh-TW"/>
        </w:rPr>
        <w:t xml:space="preserve">Kong </w:t>
      </w:r>
      <w:r w:rsidR="00225440">
        <w:rPr>
          <w:rFonts w:eastAsia="PMingLiU"/>
          <w:color w:val="000000" w:themeColor="text1"/>
          <w:lang w:eastAsia="zh-TW"/>
        </w:rPr>
        <w:t xml:space="preserve">from </w:t>
      </w:r>
      <w:r w:rsidR="00C80D5B">
        <w:rPr>
          <w:rFonts w:eastAsia="PMingLiU"/>
          <w:color w:val="000000" w:themeColor="text1"/>
          <w:lang w:eastAsia="zh-TW"/>
        </w:rPr>
        <w:t>Vietnam</w:t>
      </w:r>
      <w:r w:rsidR="00142D64">
        <w:rPr>
          <w:rFonts w:eastAsia="PMingLiU"/>
          <w:color w:val="000000" w:themeColor="text1"/>
          <w:lang w:eastAsia="zh-TW"/>
        </w:rPr>
        <w:t xml:space="preserve"> </w:t>
      </w:r>
      <w:r w:rsidR="004C786C">
        <w:rPr>
          <w:rFonts w:eastAsia="PMingLiU"/>
          <w:color w:val="000000" w:themeColor="text1"/>
          <w:lang w:eastAsia="zh-TW"/>
        </w:rPr>
        <w:t xml:space="preserve">because he could not </w:t>
      </w:r>
      <w:r w:rsidR="00525687" w:rsidRPr="000836C9">
        <w:rPr>
          <w:rFonts w:eastAsia="PMingLiU"/>
          <w:color w:val="000000" w:themeColor="text1"/>
          <w:lang w:eastAsia="zh-TW"/>
        </w:rPr>
        <w:t>repay loans w</w:t>
      </w:r>
      <w:r w:rsidR="009E2B77">
        <w:rPr>
          <w:rFonts w:eastAsia="PMingLiU"/>
          <w:color w:val="000000" w:themeColor="text1"/>
          <w:lang w:eastAsia="zh-TW"/>
        </w:rPr>
        <w:t>hen his restaurant closed down.</w:t>
      </w:r>
      <w:r w:rsidR="00525687" w:rsidRPr="000836C9">
        <w:rPr>
          <w:rFonts w:eastAsia="PMingLiU"/>
          <w:color w:val="000000" w:themeColor="text1"/>
          <w:lang w:eastAsia="zh-TW"/>
        </w:rPr>
        <w:t xml:space="preserve"> </w:t>
      </w:r>
      <w:r w:rsidR="009E2B77">
        <w:rPr>
          <w:rFonts w:eastAsia="PMingLiU"/>
          <w:color w:val="000000" w:themeColor="text1"/>
          <w:lang w:eastAsia="zh-TW"/>
        </w:rPr>
        <w:t xml:space="preserve"> His</w:t>
      </w:r>
      <w:r w:rsidR="00525687" w:rsidRPr="000836C9">
        <w:rPr>
          <w:rFonts w:eastAsia="PMingLiU"/>
          <w:color w:val="000000" w:themeColor="text1"/>
          <w:lang w:eastAsia="zh-TW"/>
        </w:rPr>
        <w:t xml:space="preserve"> co</w:t>
      </w:r>
      <w:r w:rsidR="001F6F35">
        <w:rPr>
          <w:rFonts w:eastAsia="PMingLiU"/>
          <w:color w:val="000000" w:themeColor="text1"/>
          <w:lang w:eastAsia="zh-TW"/>
        </w:rPr>
        <w:t xml:space="preserve">unsel urged the </w:t>
      </w:r>
      <w:r w:rsidR="009E2B77">
        <w:rPr>
          <w:rFonts w:eastAsia="PMingLiU"/>
          <w:color w:val="000000" w:themeColor="text1"/>
          <w:lang w:eastAsia="zh-TW"/>
        </w:rPr>
        <w:t xml:space="preserve">judge </w:t>
      </w:r>
      <w:r w:rsidR="001F6F35">
        <w:rPr>
          <w:rFonts w:eastAsia="PMingLiU"/>
          <w:color w:val="000000" w:themeColor="text1"/>
          <w:lang w:eastAsia="zh-TW"/>
        </w:rPr>
        <w:t>to impose</w:t>
      </w:r>
      <w:r w:rsidR="00525687" w:rsidRPr="000836C9">
        <w:rPr>
          <w:rFonts w:eastAsia="PMingLiU"/>
          <w:color w:val="000000" w:themeColor="text1"/>
          <w:lang w:eastAsia="zh-TW"/>
        </w:rPr>
        <w:t xml:space="preserve"> concurrent sentence</w:t>
      </w:r>
      <w:r w:rsidR="0076144C">
        <w:rPr>
          <w:rFonts w:eastAsia="PMingLiU"/>
          <w:color w:val="000000" w:themeColor="text1"/>
          <w:lang w:eastAsia="zh-TW"/>
        </w:rPr>
        <w:t>s</w:t>
      </w:r>
      <w:r w:rsidR="00525687" w:rsidRPr="000836C9">
        <w:rPr>
          <w:rFonts w:eastAsia="PMingLiU"/>
          <w:color w:val="000000" w:themeColor="text1"/>
          <w:vertAlign w:val="superscript"/>
          <w:lang w:eastAsia="zh-TW"/>
        </w:rPr>
        <w:footnoteReference w:id="3"/>
      </w:r>
      <w:r w:rsidR="00525687" w:rsidRPr="000836C9">
        <w:rPr>
          <w:rFonts w:eastAsia="PMingLiU"/>
          <w:color w:val="000000" w:themeColor="text1"/>
          <w:lang w:eastAsia="zh-TW"/>
        </w:rPr>
        <w:t>.</w:t>
      </w:r>
    </w:p>
    <w:p w14:paraId="1736338C" w14:textId="140B3213" w:rsidR="00525687" w:rsidRPr="000836C9" w:rsidRDefault="00225440" w:rsidP="00E36047">
      <w:pPr>
        <w:pStyle w:val="j-heading"/>
        <w:rPr>
          <w:snapToGrid/>
          <w:color w:val="000000" w:themeColor="text1"/>
          <w:lang w:eastAsia="zh-TW"/>
        </w:rPr>
      </w:pPr>
      <w:r>
        <w:rPr>
          <w:snapToGrid/>
          <w:color w:val="000000" w:themeColor="text1"/>
          <w:lang w:eastAsia="zh-TW"/>
        </w:rPr>
        <w:t>Reasons for s</w:t>
      </w:r>
      <w:r w:rsidR="00525687" w:rsidRPr="000836C9">
        <w:rPr>
          <w:snapToGrid/>
          <w:color w:val="000000" w:themeColor="text1"/>
          <w:lang w:eastAsia="zh-TW"/>
        </w:rPr>
        <w:t xml:space="preserve">entence </w:t>
      </w:r>
    </w:p>
    <w:p w14:paraId="15644705" w14:textId="0FCE9D4A" w:rsidR="00525687" w:rsidRPr="000836C9" w:rsidRDefault="009E2B77" w:rsidP="00BA0CC3">
      <w:pPr>
        <w:pStyle w:val="T-Draft"/>
        <w:rPr>
          <w:color w:val="000000" w:themeColor="text1"/>
          <w:lang w:eastAsia="zh-TW"/>
        </w:rPr>
      </w:pPr>
      <w:r>
        <w:rPr>
          <w:color w:val="000000" w:themeColor="text1"/>
          <w:lang w:eastAsia="zh-TW"/>
        </w:rPr>
        <w:t>O</w:t>
      </w:r>
      <w:r w:rsidR="00525687" w:rsidRPr="000836C9">
        <w:rPr>
          <w:color w:val="000000" w:themeColor="text1"/>
          <w:lang w:eastAsia="zh-TW"/>
        </w:rPr>
        <w:t>f Count 1, the judge noted that the concen</w:t>
      </w:r>
      <w:r w:rsidR="00BA0CC3" w:rsidRPr="000836C9">
        <w:rPr>
          <w:color w:val="000000" w:themeColor="text1"/>
          <w:lang w:eastAsia="zh-TW"/>
        </w:rPr>
        <w:t>tration of tetrahydrocannabinol</w:t>
      </w:r>
      <w:r w:rsidR="00525687" w:rsidRPr="000836C9">
        <w:rPr>
          <w:color w:val="000000" w:themeColor="text1"/>
          <w:lang w:eastAsia="zh-TW"/>
        </w:rPr>
        <w:t xml:space="preserve"> (THC), the principal psychoactive constituent in herbal cannabis</w:t>
      </w:r>
      <w:r w:rsidR="0076144C">
        <w:rPr>
          <w:color w:val="000000" w:themeColor="text1"/>
          <w:lang w:eastAsia="zh-TW"/>
        </w:rPr>
        <w:t>,</w:t>
      </w:r>
      <w:r w:rsidR="00525687" w:rsidRPr="000836C9">
        <w:rPr>
          <w:color w:val="000000" w:themeColor="text1"/>
          <w:lang w:eastAsia="zh-TW"/>
        </w:rPr>
        <w:t xml:space="preserve"> was about one-quarter of that of cannabis resin.  </w:t>
      </w:r>
      <w:r w:rsidR="00337027">
        <w:rPr>
          <w:color w:val="000000" w:themeColor="text1"/>
          <w:lang w:eastAsia="zh-TW"/>
        </w:rPr>
        <w:t xml:space="preserve">He calculated that </w:t>
      </w:r>
      <w:r w:rsidR="00525687" w:rsidRPr="000836C9">
        <w:rPr>
          <w:color w:val="000000" w:themeColor="text1"/>
          <w:lang w:eastAsia="zh-TW"/>
        </w:rPr>
        <w:t>the amount of THC equivalent of cann</w:t>
      </w:r>
      <w:r>
        <w:rPr>
          <w:color w:val="000000" w:themeColor="text1"/>
          <w:lang w:eastAsia="zh-TW"/>
        </w:rPr>
        <w:t xml:space="preserve">abis resin </w:t>
      </w:r>
      <w:r w:rsidR="004C786C">
        <w:rPr>
          <w:color w:val="000000" w:themeColor="text1"/>
          <w:lang w:eastAsia="zh-TW"/>
        </w:rPr>
        <w:t>for the herbal cannabis seiz</w:t>
      </w:r>
      <w:r w:rsidR="00337027">
        <w:rPr>
          <w:color w:val="000000" w:themeColor="text1"/>
          <w:lang w:eastAsia="zh-TW"/>
        </w:rPr>
        <w:t>ed</w:t>
      </w:r>
      <w:r w:rsidR="004C786C">
        <w:rPr>
          <w:color w:val="000000" w:themeColor="text1"/>
          <w:lang w:eastAsia="zh-TW"/>
        </w:rPr>
        <w:t>,</w:t>
      </w:r>
      <w:r w:rsidR="00337027">
        <w:rPr>
          <w:color w:val="000000" w:themeColor="text1"/>
          <w:lang w:eastAsia="zh-TW"/>
        </w:rPr>
        <w:t xml:space="preserve"> in this case</w:t>
      </w:r>
      <w:r w:rsidR="004C786C">
        <w:rPr>
          <w:color w:val="000000" w:themeColor="text1"/>
          <w:lang w:eastAsia="zh-TW"/>
        </w:rPr>
        <w:t>,</w:t>
      </w:r>
      <w:r w:rsidR="00337027">
        <w:rPr>
          <w:color w:val="000000" w:themeColor="text1"/>
          <w:lang w:eastAsia="zh-TW"/>
        </w:rPr>
        <w:t xml:space="preserve"> </w:t>
      </w:r>
      <w:r>
        <w:rPr>
          <w:color w:val="000000" w:themeColor="text1"/>
          <w:lang w:eastAsia="zh-TW"/>
        </w:rPr>
        <w:t>wa</w:t>
      </w:r>
      <w:r w:rsidR="00525687" w:rsidRPr="000836C9">
        <w:rPr>
          <w:color w:val="000000" w:themeColor="text1"/>
          <w:lang w:eastAsia="zh-TW"/>
        </w:rPr>
        <w:t xml:space="preserve">s </w:t>
      </w:r>
      <w:r w:rsidR="00337027">
        <w:rPr>
          <w:color w:val="000000" w:themeColor="text1"/>
          <w:lang w:eastAsia="zh-TW"/>
        </w:rPr>
        <w:t>about 1.7</w:t>
      </w:r>
      <w:r w:rsidR="006D1BA4">
        <w:rPr>
          <w:color w:val="000000" w:themeColor="text1"/>
          <w:lang w:eastAsia="zh-TW"/>
        </w:rPr>
        <w:t>0</w:t>
      </w:r>
      <w:r w:rsidR="00337027">
        <w:rPr>
          <w:color w:val="000000" w:themeColor="text1"/>
          <w:lang w:eastAsia="zh-TW"/>
        </w:rPr>
        <w:t xml:space="preserve"> kilogrammes.</w:t>
      </w:r>
      <w:r w:rsidR="00525687" w:rsidRPr="000836C9">
        <w:rPr>
          <w:color w:val="000000" w:themeColor="text1"/>
          <w:lang w:eastAsia="zh-TW"/>
        </w:rPr>
        <w:t xml:space="preserve"> </w:t>
      </w:r>
      <w:r w:rsidR="00337027">
        <w:rPr>
          <w:color w:val="000000" w:themeColor="text1"/>
          <w:lang w:eastAsia="zh-TW"/>
        </w:rPr>
        <w:t xml:space="preserve"> </w:t>
      </w:r>
      <w:r w:rsidR="00337027">
        <w:rPr>
          <w:color w:val="000000" w:themeColor="text1"/>
          <w:lang w:eastAsia="zh-TW"/>
        </w:rPr>
        <w:lastRenderedPageBreak/>
        <w:t xml:space="preserve">Applying </w:t>
      </w:r>
      <w:r w:rsidR="00525687" w:rsidRPr="000836C9">
        <w:rPr>
          <w:color w:val="000000" w:themeColor="text1"/>
          <w:lang w:eastAsia="zh-TW"/>
        </w:rPr>
        <w:t xml:space="preserve">the </w:t>
      </w:r>
      <w:r w:rsidR="00337027">
        <w:rPr>
          <w:color w:val="000000" w:themeColor="text1"/>
          <w:lang w:eastAsia="zh-TW"/>
        </w:rPr>
        <w:t xml:space="preserve">sentencing </w:t>
      </w:r>
      <w:r w:rsidR="00525687" w:rsidRPr="000836C9">
        <w:rPr>
          <w:color w:val="000000" w:themeColor="text1"/>
          <w:lang w:eastAsia="zh-TW"/>
        </w:rPr>
        <w:t xml:space="preserve">guidelines </w:t>
      </w:r>
      <w:r w:rsidR="00337027">
        <w:rPr>
          <w:color w:val="000000" w:themeColor="text1"/>
          <w:lang w:eastAsia="zh-TW"/>
        </w:rPr>
        <w:t xml:space="preserve">for trafficking in cannabis resin in </w:t>
      </w:r>
      <w:r w:rsidR="00525687" w:rsidRPr="000836C9">
        <w:rPr>
          <w:i/>
          <w:color w:val="000000" w:themeColor="text1"/>
          <w:lang w:eastAsia="zh-TW"/>
        </w:rPr>
        <w:t>A</w:t>
      </w:r>
      <w:r w:rsidR="00C44A87">
        <w:rPr>
          <w:i/>
          <w:color w:val="000000" w:themeColor="text1"/>
          <w:lang w:eastAsia="zh-TW"/>
        </w:rPr>
        <w:t>ttorney General</w:t>
      </w:r>
      <w:r w:rsidR="00525687" w:rsidRPr="000836C9">
        <w:rPr>
          <w:i/>
          <w:color w:val="000000" w:themeColor="text1"/>
          <w:lang w:eastAsia="zh-TW"/>
        </w:rPr>
        <w:t xml:space="preserve"> v </w:t>
      </w:r>
      <w:proofErr w:type="spellStart"/>
      <w:r w:rsidR="00525687" w:rsidRPr="000836C9">
        <w:rPr>
          <w:i/>
          <w:color w:val="000000" w:themeColor="text1"/>
          <w:lang w:eastAsia="zh-TW"/>
        </w:rPr>
        <w:t>Tuen</w:t>
      </w:r>
      <w:proofErr w:type="spellEnd"/>
      <w:r w:rsidR="00525687" w:rsidRPr="000836C9">
        <w:rPr>
          <w:i/>
          <w:color w:val="000000" w:themeColor="text1"/>
          <w:lang w:eastAsia="zh-TW"/>
        </w:rPr>
        <w:t xml:space="preserve"> </w:t>
      </w:r>
      <w:proofErr w:type="spellStart"/>
      <w:r w:rsidR="00525687" w:rsidRPr="000836C9">
        <w:rPr>
          <w:i/>
          <w:color w:val="000000" w:themeColor="text1"/>
          <w:lang w:eastAsia="zh-TW"/>
        </w:rPr>
        <w:t>Shui</w:t>
      </w:r>
      <w:proofErr w:type="spellEnd"/>
      <w:r w:rsidR="00525687" w:rsidRPr="000836C9">
        <w:rPr>
          <w:i/>
          <w:color w:val="000000" w:themeColor="text1"/>
          <w:lang w:eastAsia="zh-TW"/>
        </w:rPr>
        <w:t xml:space="preserve"> Ming &amp; Anor</w:t>
      </w:r>
      <w:r w:rsidR="00525687" w:rsidRPr="000836C9">
        <w:rPr>
          <w:color w:val="000000" w:themeColor="text1"/>
          <w:vertAlign w:val="superscript"/>
          <w:lang w:eastAsia="zh-TW"/>
        </w:rPr>
        <w:footnoteReference w:id="4"/>
      </w:r>
      <w:r w:rsidR="00337027">
        <w:rPr>
          <w:color w:val="000000" w:themeColor="text1"/>
          <w:lang w:eastAsia="zh-TW"/>
        </w:rPr>
        <w:t>, which suggest</w:t>
      </w:r>
      <w:r w:rsidR="0076144C">
        <w:rPr>
          <w:color w:val="000000" w:themeColor="text1"/>
          <w:lang w:eastAsia="zh-TW"/>
        </w:rPr>
        <w:t>ed</w:t>
      </w:r>
      <w:r w:rsidR="00337027">
        <w:rPr>
          <w:color w:val="000000" w:themeColor="text1"/>
          <w:lang w:eastAsia="zh-TW"/>
        </w:rPr>
        <w:t xml:space="preserve"> a starting point of 16 to 24 months’ imprisonment for trafficking in over 2 kilogrammes, he </w:t>
      </w:r>
      <w:r w:rsidR="00525687" w:rsidRPr="000836C9">
        <w:rPr>
          <w:color w:val="000000" w:themeColor="text1"/>
          <w:lang w:eastAsia="zh-TW"/>
        </w:rPr>
        <w:t>adopted a starting point of 16</w:t>
      </w:r>
      <w:r w:rsidR="00E36047" w:rsidRPr="000836C9">
        <w:rPr>
          <w:color w:val="000000" w:themeColor="text1"/>
          <w:lang w:eastAsia="zh-TW"/>
        </w:rPr>
        <w:t xml:space="preserve"> </w:t>
      </w:r>
      <w:r w:rsidR="00525687" w:rsidRPr="000836C9">
        <w:rPr>
          <w:color w:val="000000" w:themeColor="text1"/>
          <w:lang w:eastAsia="zh-TW"/>
        </w:rPr>
        <w:t xml:space="preserve">months’ imprisonment.  After the enhancement of 6 months for the aggravating factor </w:t>
      </w:r>
      <w:r w:rsidR="0076144C">
        <w:rPr>
          <w:color w:val="000000" w:themeColor="text1"/>
          <w:lang w:eastAsia="zh-TW"/>
        </w:rPr>
        <w:t>of</w:t>
      </w:r>
      <w:r w:rsidR="00525687" w:rsidRPr="000836C9">
        <w:rPr>
          <w:color w:val="000000" w:themeColor="text1"/>
          <w:lang w:eastAsia="zh-TW"/>
        </w:rPr>
        <w:t xml:space="preserve"> </w:t>
      </w:r>
      <w:r w:rsidR="00F656AE" w:rsidRPr="000836C9">
        <w:rPr>
          <w:color w:val="000000" w:themeColor="text1"/>
          <w:lang w:eastAsia="zh-TW"/>
        </w:rPr>
        <w:t>Nguyen</w:t>
      </w:r>
      <w:r w:rsidR="0076144C">
        <w:rPr>
          <w:color w:val="000000" w:themeColor="text1"/>
          <w:lang w:eastAsia="zh-TW"/>
        </w:rPr>
        <w:t>’s status as</w:t>
      </w:r>
      <w:r w:rsidR="00525687" w:rsidRPr="000836C9">
        <w:rPr>
          <w:color w:val="000000" w:themeColor="text1"/>
          <w:lang w:eastAsia="zh-TW"/>
        </w:rPr>
        <w:t xml:space="preserve"> a Form 8 recognizance holder and the reduction </w:t>
      </w:r>
      <w:r w:rsidR="00BA0CC3" w:rsidRPr="000836C9">
        <w:rPr>
          <w:color w:val="000000" w:themeColor="text1"/>
          <w:lang w:eastAsia="zh-TW"/>
        </w:rPr>
        <w:t>of 7 months</w:t>
      </w:r>
      <w:r w:rsidR="00525687" w:rsidRPr="000836C9">
        <w:rPr>
          <w:color w:val="000000" w:themeColor="text1"/>
          <w:lang w:eastAsia="zh-TW"/>
        </w:rPr>
        <w:t xml:space="preserve"> for </w:t>
      </w:r>
      <w:r w:rsidR="0076144C">
        <w:rPr>
          <w:color w:val="000000" w:themeColor="text1"/>
          <w:lang w:eastAsia="zh-TW"/>
        </w:rPr>
        <w:t>his</w:t>
      </w:r>
      <w:r w:rsidR="00BA0CC3" w:rsidRPr="000836C9">
        <w:rPr>
          <w:color w:val="000000" w:themeColor="text1"/>
          <w:lang w:eastAsia="zh-TW"/>
        </w:rPr>
        <w:t xml:space="preserve"> </w:t>
      </w:r>
      <w:r w:rsidR="00525687" w:rsidRPr="000836C9">
        <w:rPr>
          <w:color w:val="000000" w:themeColor="text1"/>
          <w:lang w:eastAsia="zh-TW"/>
        </w:rPr>
        <w:t xml:space="preserve">guilty plea, </w:t>
      </w:r>
      <w:r w:rsidR="00BA0CC3" w:rsidRPr="000836C9">
        <w:rPr>
          <w:color w:val="000000" w:themeColor="text1"/>
          <w:lang w:eastAsia="zh-TW"/>
        </w:rPr>
        <w:t xml:space="preserve">the judge </w:t>
      </w:r>
      <w:r w:rsidR="00525687" w:rsidRPr="000836C9">
        <w:rPr>
          <w:color w:val="000000" w:themeColor="text1"/>
          <w:lang w:eastAsia="zh-TW"/>
        </w:rPr>
        <w:t xml:space="preserve">sentenced </w:t>
      </w:r>
      <w:r w:rsidR="00BA0CC3" w:rsidRPr="000836C9">
        <w:rPr>
          <w:rFonts w:eastAsia="PMingLiU"/>
          <w:color w:val="000000" w:themeColor="text1"/>
          <w:lang w:eastAsia="zh-TW"/>
        </w:rPr>
        <w:t>Nguyen</w:t>
      </w:r>
      <w:r w:rsidR="00525687" w:rsidRPr="000836C9">
        <w:rPr>
          <w:color w:val="000000" w:themeColor="text1"/>
          <w:lang w:eastAsia="zh-TW"/>
        </w:rPr>
        <w:t xml:space="preserve"> to 15 </w:t>
      </w:r>
      <w:r w:rsidR="00E36047" w:rsidRPr="000836C9">
        <w:rPr>
          <w:color w:val="000000" w:themeColor="text1"/>
          <w:lang w:eastAsia="zh-TW"/>
        </w:rPr>
        <w:t>‍</w:t>
      </w:r>
      <w:r w:rsidR="00525687" w:rsidRPr="000836C9">
        <w:rPr>
          <w:color w:val="000000" w:themeColor="text1"/>
          <w:lang w:eastAsia="zh-TW"/>
        </w:rPr>
        <w:t xml:space="preserve">months’ imprisonment </w:t>
      </w:r>
      <w:r w:rsidR="00CD1A25">
        <w:rPr>
          <w:color w:val="000000" w:themeColor="text1"/>
          <w:lang w:eastAsia="zh-TW"/>
        </w:rPr>
        <w:t>on</w:t>
      </w:r>
      <w:r w:rsidR="00337027">
        <w:rPr>
          <w:color w:val="000000" w:themeColor="text1"/>
          <w:lang w:eastAsia="zh-TW"/>
        </w:rPr>
        <w:t xml:space="preserve"> </w:t>
      </w:r>
      <w:r w:rsidR="00E75031">
        <w:rPr>
          <w:color w:val="000000" w:themeColor="text1"/>
          <w:lang w:eastAsia="zh-TW"/>
        </w:rPr>
        <w:t>Count </w:t>
      </w:r>
      <w:r w:rsidR="00525687" w:rsidRPr="000836C9">
        <w:rPr>
          <w:color w:val="000000" w:themeColor="text1"/>
          <w:lang w:eastAsia="zh-TW"/>
        </w:rPr>
        <w:t>1.</w:t>
      </w:r>
    </w:p>
    <w:p w14:paraId="43055765" w14:textId="1A6944DD" w:rsidR="00525687" w:rsidRPr="000836C9" w:rsidRDefault="00337027" w:rsidP="00525687">
      <w:pPr>
        <w:pStyle w:val="T-Draft"/>
        <w:rPr>
          <w:rFonts w:eastAsia="PMingLiU"/>
          <w:color w:val="000000" w:themeColor="text1"/>
          <w:lang w:eastAsia="zh-TW"/>
        </w:rPr>
      </w:pPr>
      <w:r>
        <w:rPr>
          <w:rFonts w:eastAsia="PMingLiU"/>
          <w:color w:val="000000" w:themeColor="text1"/>
          <w:lang w:eastAsia="zh-TW"/>
        </w:rPr>
        <w:t>O</w:t>
      </w:r>
      <w:r w:rsidR="00525687" w:rsidRPr="000836C9">
        <w:rPr>
          <w:rFonts w:eastAsia="PMingLiU"/>
          <w:color w:val="000000" w:themeColor="text1"/>
          <w:lang w:eastAsia="zh-TW"/>
        </w:rPr>
        <w:t xml:space="preserve">f Count 2, the judge </w:t>
      </w:r>
      <w:r w:rsidR="001F6F35">
        <w:rPr>
          <w:rFonts w:eastAsia="PMingLiU"/>
          <w:color w:val="000000" w:themeColor="text1"/>
          <w:lang w:eastAsia="zh-TW"/>
        </w:rPr>
        <w:t xml:space="preserve">considered </w:t>
      </w:r>
      <w:r w:rsidR="00525687" w:rsidRPr="000836C9">
        <w:rPr>
          <w:rFonts w:eastAsia="PMingLiU"/>
          <w:color w:val="000000" w:themeColor="text1"/>
          <w:lang w:eastAsia="zh-TW"/>
        </w:rPr>
        <w:t xml:space="preserve">the approach stated in </w:t>
      </w:r>
      <w:r w:rsidR="00525687" w:rsidRPr="000836C9">
        <w:rPr>
          <w:rFonts w:eastAsia="PMingLiU"/>
          <w:i/>
          <w:color w:val="000000" w:themeColor="text1"/>
          <w:lang w:eastAsia="zh-TW"/>
        </w:rPr>
        <w:t>HKSAR v Nguyen Thu Ha</w:t>
      </w:r>
      <w:r w:rsidR="00525687" w:rsidRPr="000836C9">
        <w:rPr>
          <w:rFonts w:eastAsia="PMingLiU"/>
          <w:color w:val="000000" w:themeColor="text1"/>
          <w:vertAlign w:val="superscript"/>
          <w:lang w:eastAsia="zh-TW"/>
        </w:rPr>
        <w:footnoteReference w:id="5"/>
      </w:r>
      <w:r w:rsidR="00525687" w:rsidRPr="000836C9">
        <w:rPr>
          <w:rFonts w:eastAsia="PMingLiU"/>
          <w:color w:val="000000" w:themeColor="text1"/>
          <w:lang w:eastAsia="zh-TW"/>
        </w:rPr>
        <w:t xml:space="preserve"> and accepted that the annual production of herbal cannabis was about 85 kilogrammes.  He was of the view that although </w:t>
      </w:r>
      <w:r w:rsidR="00F656AE" w:rsidRPr="000836C9">
        <w:rPr>
          <w:rFonts w:eastAsia="PMingLiU"/>
          <w:color w:val="000000" w:themeColor="text1"/>
          <w:lang w:eastAsia="zh-TW"/>
        </w:rPr>
        <w:t xml:space="preserve">Nguyen </w:t>
      </w:r>
      <w:r w:rsidR="00525687" w:rsidRPr="000836C9">
        <w:rPr>
          <w:rFonts w:eastAsia="PMingLiU"/>
          <w:color w:val="000000" w:themeColor="text1"/>
          <w:lang w:eastAsia="zh-TW"/>
        </w:rPr>
        <w:t xml:space="preserve">was not the mastermind, his role was important to the operation </w:t>
      </w:r>
      <w:r w:rsidR="00FA3AEF" w:rsidRPr="000836C9">
        <w:rPr>
          <w:rFonts w:eastAsia="PMingLiU"/>
          <w:color w:val="000000" w:themeColor="text1"/>
          <w:lang w:eastAsia="zh-TW"/>
        </w:rPr>
        <w:t xml:space="preserve">on </w:t>
      </w:r>
      <w:r w:rsidR="00525687" w:rsidRPr="000836C9">
        <w:rPr>
          <w:rFonts w:eastAsia="PMingLiU"/>
          <w:color w:val="000000" w:themeColor="text1"/>
          <w:lang w:eastAsia="zh-TW"/>
        </w:rPr>
        <w:t>the premises</w:t>
      </w:r>
      <w:r w:rsidR="00FA3AEF" w:rsidRPr="000836C9">
        <w:rPr>
          <w:rFonts w:eastAsia="PMingLiU"/>
          <w:color w:val="000000" w:themeColor="text1"/>
          <w:lang w:eastAsia="zh-TW"/>
        </w:rPr>
        <w:t>,</w:t>
      </w:r>
      <w:r w:rsidR="00525687" w:rsidRPr="000836C9">
        <w:rPr>
          <w:rFonts w:eastAsia="PMingLiU"/>
          <w:color w:val="000000" w:themeColor="text1"/>
          <w:lang w:eastAsia="zh-TW"/>
        </w:rPr>
        <w:t xml:space="preserve"> and he saw no reason to reduce the sentence</w:t>
      </w:r>
      <w:r w:rsidR="0076144C">
        <w:rPr>
          <w:rFonts w:eastAsia="PMingLiU"/>
          <w:color w:val="000000" w:themeColor="text1"/>
          <w:lang w:eastAsia="zh-TW"/>
        </w:rPr>
        <w:t xml:space="preserve"> further</w:t>
      </w:r>
      <w:r w:rsidR="00525687" w:rsidRPr="000836C9">
        <w:rPr>
          <w:rFonts w:eastAsia="PMingLiU"/>
          <w:color w:val="000000" w:themeColor="text1"/>
          <w:lang w:eastAsia="zh-TW"/>
        </w:rPr>
        <w:t xml:space="preserve">.  Having considered all </w:t>
      </w:r>
      <w:r w:rsidR="00CD1A25">
        <w:rPr>
          <w:rFonts w:eastAsia="PMingLiU"/>
          <w:color w:val="000000" w:themeColor="text1"/>
          <w:lang w:eastAsia="zh-TW"/>
        </w:rPr>
        <w:t xml:space="preserve">the </w:t>
      </w:r>
      <w:r w:rsidR="00525687" w:rsidRPr="000836C9">
        <w:rPr>
          <w:rFonts w:eastAsia="PMingLiU"/>
          <w:color w:val="000000" w:themeColor="text1"/>
          <w:lang w:eastAsia="zh-TW"/>
        </w:rPr>
        <w:t>circumstances of the case, he adopted a starting point of 10</w:t>
      </w:r>
      <w:r w:rsidR="00E36047" w:rsidRPr="000836C9">
        <w:rPr>
          <w:rFonts w:eastAsia="PMingLiU"/>
          <w:color w:val="000000" w:themeColor="text1"/>
          <w:lang w:eastAsia="zh-TW"/>
        </w:rPr>
        <w:t xml:space="preserve"> </w:t>
      </w:r>
      <w:r w:rsidR="00525687" w:rsidRPr="000836C9">
        <w:rPr>
          <w:rFonts w:eastAsia="PMingLiU"/>
          <w:color w:val="000000" w:themeColor="text1"/>
          <w:lang w:eastAsia="zh-TW"/>
        </w:rPr>
        <w:t>years’ imprisonment</w:t>
      </w:r>
      <w:r w:rsidR="001F6F35">
        <w:rPr>
          <w:rFonts w:eastAsia="PMingLiU"/>
          <w:color w:val="000000" w:themeColor="text1"/>
          <w:lang w:eastAsia="zh-TW"/>
        </w:rPr>
        <w:t>,</w:t>
      </w:r>
      <w:r w:rsidR="00525687" w:rsidRPr="000836C9">
        <w:rPr>
          <w:rFonts w:eastAsia="PMingLiU"/>
          <w:color w:val="000000" w:themeColor="text1"/>
          <w:lang w:eastAsia="zh-TW"/>
        </w:rPr>
        <w:t xml:space="preserve"> which he enhanced by 6 months for </w:t>
      </w:r>
      <w:r w:rsidR="00F656AE" w:rsidRPr="000836C9">
        <w:rPr>
          <w:rFonts w:eastAsia="PMingLiU"/>
          <w:color w:val="000000" w:themeColor="text1"/>
          <w:lang w:eastAsia="zh-TW"/>
        </w:rPr>
        <w:t>Nguyen</w:t>
      </w:r>
      <w:r w:rsidR="0076144C">
        <w:rPr>
          <w:rFonts w:eastAsia="PMingLiU"/>
          <w:color w:val="000000" w:themeColor="text1"/>
          <w:lang w:eastAsia="zh-TW"/>
        </w:rPr>
        <w:t>’s status</w:t>
      </w:r>
      <w:r w:rsidR="00CD1A25">
        <w:rPr>
          <w:rFonts w:eastAsia="PMingLiU"/>
          <w:color w:val="000000" w:themeColor="text1"/>
          <w:lang w:eastAsia="zh-TW"/>
        </w:rPr>
        <w:t>.  After de</w:t>
      </w:r>
      <w:r w:rsidR="00525687" w:rsidRPr="000836C9">
        <w:rPr>
          <w:rFonts w:eastAsia="PMingLiU"/>
          <w:color w:val="000000" w:themeColor="text1"/>
          <w:lang w:eastAsia="zh-TW"/>
        </w:rPr>
        <w:t>duc</w:t>
      </w:r>
      <w:r w:rsidR="00CD1A25">
        <w:rPr>
          <w:rFonts w:eastAsia="PMingLiU"/>
          <w:color w:val="000000" w:themeColor="text1"/>
          <w:lang w:eastAsia="zh-TW"/>
        </w:rPr>
        <w:t>t</w:t>
      </w:r>
      <w:r w:rsidR="00525687" w:rsidRPr="000836C9">
        <w:rPr>
          <w:rFonts w:eastAsia="PMingLiU"/>
          <w:color w:val="000000" w:themeColor="text1"/>
          <w:lang w:eastAsia="zh-TW"/>
        </w:rPr>
        <w:t xml:space="preserve">ing </w:t>
      </w:r>
      <w:r w:rsidR="00EE185A">
        <w:rPr>
          <w:rFonts w:eastAsia="PMingLiU"/>
          <w:color w:val="000000" w:themeColor="text1"/>
          <w:lang w:eastAsia="zh-TW"/>
        </w:rPr>
        <w:t xml:space="preserve">3 years and 6 months from </w:t>
      </w:r>
      <w:r w:rsidR="00525687" w:rsidRPr="000836C9">
        <w:rPr>
          <w:rFonts w:eastAsia="PMingLiU"/>
          <w:color w:val="000000" w:themeColor="text1"/>
          <w:lang w:eastAsia="zh-TW"/>
        </w:rPr>
        <w:t xml:space="preserve">the notional </w:t>
      </w:r>
      <w:r w:rsidR="00574990">
        <w:rPr>
          <w:rFonts w:eastAsia="PMingLiU"/>
          <w:color w:val="000000" w:themeColor="text1"/>
          <w:lang w:eastAsia="zh-TW"/>
        </w:rPr>
        <w:t>sentence</w:t>
      </w:r>
      <w:r w:rsidR="00525687" w:rsidRPr="000836C9">
        <w:rPr>
          <w:rFonts w:eastAsia="PMingLiU"/>
          <w:color w:val="000000" w:themeColor="text1"/>
          <w:lang w:eastAsia="zh-TW"/>
        </w:rPr>
        <w:t xml:space="preserve"> for the guilty plea, he sentenced </w:t>
      </w:r>
      <w:r w:rsidR="00F656AE" w:rsidRPr="000836C9">
        <w:rPr>
          <w:rFonts w:eastAsia="PMingLiU"/>
          <w:color w:val="000000" w:themeColor="text1"/>
          <w:lang w:eastAsia="zh-TW"/>
        </w:rPr>
        <w:t>Nguyen</w:t>
      </w:r>
      <w:r w:rsidR="00525687" w:rsidRPr="000836C9">
        <w:rPr>
          <w:rFonts w:eastAsia="PMingLiU"/>
          <w:color w:val="000000" w:themeColor="text1"/>
          <w:lang w:eastAsia="zh-TW"/>
        </w:rPr>
        <w:t xml:space="preserve"> to 7 yea</w:t>
      </w:r>
      <w:r w:rsidR="00CD1A25">
        <w:rPr>
          <w:rFonts w:eastAsia="PMingLiU"/>
          <w:color w:val="000000" w:themeColor="text1"/>
          <w:lang w:eastAsia="zh-TW"/>
        </w:rPr>
        <w:t xml:space="preserve">rs’ imprisonment on </w:t>
      </w:r>
      <w:r w:rsidR="00525687" w:rsidRPr="000836C9">
        <w:rPr>
          <w:rFonts w:eastAsia="PMingLiU"/>
          <w:color w:val="000000" w:themeColor="text1"/>
          <w:lang w:eastAsia="zh-TW"/>
        </w:rPr>
        <w:t>Count 2.</w:t>
      </w:r>
    </w:p>
    <w:p w14:paraId="3EF68998" w14:textId="568F94D0" w:rsidR="00525687" w:rsidRDefault="00525687" w:rsidP="00525687">
      <w:pPr>
        <w:pStyle w:val="T-Draft"/>
        <w:rPr>
          <w:rFonts w:eastAsia="PMingLiU"/>
          <w:color w:val="000000" w:themeColor="text1"/>
          <w:lang w:eastAsia="zh-TW"/>
        </w:rPr>
      </w:pPr>
      <w:r w:rsidRPr="000836C9">
        <w:rPr>
          <w:rFonts w:eastAsia="PMingLiU"/>
          <w:color w:val="000000" w:themeColor="text1"/>
          <w:lang w:eastAsia="zh-TW"/>
        </w:rPr>
        <w:t xml:space="preserve">The judge considered that the two sentences </w:t>
      </w:r>
      <w:r w:rsidR="00CD1A25">
        <w:rPr>
          <w:rFonts w:eastAsia="PMingLiU"/>
          <w:color w:val="000000" w:themeColor="text1"/>
          <w:lang w:eastAsia="zh-TW"/>
        </w:rPr>
        <w:t xml:space="preserve">to some extent overlapped </w:t>
      </w:r>
      <w:r w:rsidR="00EF67AE">
        <w:rPr>
          <w:rFonts w:eastAsia="PMingLiU"/>
          <w:color w:val="000000" w:themeColor="text1"/>
          <w:lang w:eastAsia="zh-TW"/>
        </w:rPr>
        <w:t>since</w:t>
      </w:r>
      <w:r w:rsidRPr="000836C9">
        <w:rPr>
          <w:rFonts w:eastAsia="PMingLiU"/>
          <w:color w:val="000000" w:themeColor="text1"/>
          <w:lang w:eastAsia="zh-TW"/>
        </w:rPr>
        <w:t xml:space="preserve"> the conduct arose from the same criminal episode.  Taking into account the totality principle, he ordered 6 months of the sentence on Count 1 to run consecutively to the sentence on Count 2.  The total sentence</w:t>
      </w:r>
      <w:r w:rsidR="00EF67AE">
        <w:rPr>
          <w:rFonts w:eastAsia="PMingLiU"/>
          <w:color w:val="000000" w:themeColor="text1"/>
          <w:lang w:eastAsia="zh-TW"/>
        </w:rPr>
        <w:t>,</w:t>
      </w:r>
      <w:r w:rsidRPr="000836C9">
        <w:rPr>
          <w:rFonts w:eastAsia="PMingLiU"/>
          <w:color w:val="000000" w:themeColor="text1"/>
          <w:lang w:eastAsia="zh-TW"/>
        </w:rPr>
        <w:t xml:space="preserve"> </w:t>
      </w:r>
      <w:r w:rsidR="002829C5">
        <w:rPr>
          <w:rFonts w:eastAsia="PMingLiU"/>
          <w:color w:val="000000" w:themeColor="text1"/>
          <w:lang w:eastAsia="zh-TW"/>
        </w:rPr>
        <w:t>therefore</w:t>
      </w:r>
      <w:r w:rsidR="00EF67AE">
        <w:rPr>
          <w:rFonts w:eastAsia="PMingLiU"/>
          <w:color w:val="000000" w:themeColor="text1"/>
          <w:lang w:eastAsia="zh-TW"/>
        </w:rPr>
        <w:t>, became</w:t>
      </w:r>
      <w:r w:rsidR="002829C5">
        <w:rPr>
          <w:rFonts w:eastAsia="PMingLiU"/>
          <w:color w:val="000000" w:themeColor="text1"/>
          <w:lang w:eastAsia="zh-TW"/>
        </w:rPr>
        <w:t xml:space="preserve"> </w:t>
      </w:r>
      <w:r w:rsidRPr="000836C9">
        <w:rPr>
          <w:rFonts w:eastAsia="PMingLiU"/>
          <w:color w:val="000000" w:themeColor="text1"/>
          <w:lang w:eastAsia="zh-TW"/>
        </w:rPr>
        <w:t>7</w:t>
      </w:r>
      <w:r w:rsidR="00EF67AE">
        <w:rPr>
          <w:rFonts w:eastAsia="PMingLiU"/>
          <w:color w:val="000000" w:themeColor="text1"/>
          <w:lang w:eastAsia="zh-TW"/>
        </w:rPr>
        <w:t xml:space="preserve"> </w:t>
      </w:r>
      <w:r w:rsidRPr="000836C9">
        <w:rPr>
          <w:rFonts w:eastAsia="PMingLiU"/>
          <w:color w:val="000000" w:themeColor="text1"/>
          <w:lang w:eastAsia="zh-TW"/>
        </w:rPr>
        <w:t>years</w:t>
      </w:r>
      <w:r w:rsidR="00EF67AE">
        <w:rPr>
          <w:rFonts w:eastAsia="PMingLiU"/>
          <w:color w:val="000000" w:themeColor="text1"/>
          <w:lang w:eastAsia="zh-TW"/>
        </w:rPr>
        <w:t xml:space="preserve"> and 6 months</w:t>
      </w:r>
      <w:r w:rsidRPr="000836C9">
        <w:rPr>
          <w:rFonts w:eastAsia="PMingLiU"/>
          <w:color w:val="000000" w:themeColor="text1"/>
          <w:lang w:eastAsia="zh-TW"/>
        </w:rPr>
        <w:t>’ imprisonment.</w:t>
      </w:r>
    </w:p>
    <w:p w14:paraId="732D751C" w14:textId="7203BD1C" w:rsidR="00337027" w:rsidRPr="00337027" w:rsidRDefault="00337027" w:rsidP="006119C0">
      <w:pPr>
        <w:pStyle w:val="j-heading"/>
        <w:rPr>
          <w:lang w:eastAsia="zh-TW"/>
        </w:rPr>
      </w:pPr>
      <w:r w:rsidRPr="00337027">
        <w:rPr>
          <w:lang w:eastAsia="zh-TW"/>
        </w:rPr>
        <w:lastRenderedPageBreak/>
        <w:t>CACC 217/2019</w:t>
      </w:r>
    </w:p>
    <w:p w14:paraId="13096623" w14:textId="6D65F550" w:rsidR="00525687" w:rsidRPr="000836C9" w:rsidRDefault="002829C5" w:rsidP="0038269F">
      <w:pPr>
        <w:pStyle w:val="j-heading"/>
        <w:spacing w:before="120"/>
        <w:rPr>
          <w:snapToGrid/>
          <w:color w:val="000000" w:themeColor="text1"/>
          <w:lang w:eastAsia="zh-TW"/>
        </w:rPr>
      </w:pPr>
      <w:r>
        <w:rPr>
          <w:snapToGrid/>
          <w:color w:val="000000" w:themeColor="text1"/>
          <w:lang w:eastAsia="zh-TW"/>
        </w:rPr>
        <w:t>Summary of f</w:t>
      </w:r>
      <w:r w:rsidR="00525687" w:rsidRPr="000836C9">
        <w:rPr>
          <w:snapToGrid/>
          <w:color w:val="000000" w:themeColor="text1"/>
          <w:lang w:eastAsia="zh-TW"/>
        </w:rPr>
        <w:t xml:space="preserve">acts </w:t>
      </w:r>
    </w:p>
    <w:p w14:paraId="6A9FFEFD" w14:textId="2F2C8063"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 xml:space="preserve">In the afternoon of 26 December 2017, the police conducted a house search at a secluded, 3-storey villa in Clear Water Bay, New </w:t>
      </w:r>
      <w:r w:rsidR="00E36047" w:rsidRPr="000836C9">
        <w:rPr>
          <w:rFonts w:eastAsia="PMingLiU"/>
          <w:color w:val="000000" w:themeColor="text1"/>
          <w:lang w:eastAsia="zh-TW"/>
        </w:rPr>
        <w:t>‍</w:t>
      </w:r>
      <w:r w:rsidRPr="000836C9">
        <w:rPr>
          <w:rFonts w:eastAsia="PMingLiU"/>
          <w:color w:val="000000" w:themeColor="text1"/>
          <w:lang w:eastAsia="zh-TW"/>
        </w:rPr>
        <w:t>Territories</w:t>
      </w:r>
      <w:r w:rsidR="00FA3AEF" w:rsidRPr="000836C9">
        <w:rPr>
          <w:rFonts w:eastAsia="PMingLiU"/>
          <w:color w:val="000000" w:themeColor="text1"/>
          <w:lang w:eastAsia="zh-TW"/>
        </w:rPr>
        <w:t>. They found</w:t>
      </w:r>
      <w:r w:rsidRPr="000836C9">
        <w:rPr>
          <w:rFonts w:eastAsia="PMingLiU"/>
          <w:color w:val="000000" w:themeColor="text1"/>
          <w:lang w:eastAsia="zh-TW"/>
        </w:rPr>
        <w:t xml:space="preserve"> </w:t>
      </w:r>
      <w:r w:rsidR="00230B03" w:rsidRPr="000836C9">
        <w:rPr>
          <w:rFonts w:eastAsia="PMingLiU"/>
          <w:color w:val="000000" w:themeColor="text1"/>
          <w:lang w:eastAsia="zh-TW"/>
        </w:rPr>
        <w:t>Dang</w:t>
      </w:r>
      <w:r w:rsidR="004C786C">
        <w:rPr>
          <w:rFonts w:eastAsia="PMingLiU"/>
          <w:color w:val="000000" w:themeColor="text1"/>
          <w:lang w:eastAsia="zh-TW"/>
        </w:rPr>
        <w:t>,</w:t>
      </w:r>
      <w:r w:rsidRPr="000836C9">
        <w:rPr>
          <w:rFonts w:eastAsia="PMingLiU"/>
          <w:color w:val="000000" w:themeColor="text1"/>
          <w:lang w:eastAsia="zh-TW"/>
        </w:rPr>
        <w:t xml:space="preserve"> </w:t>
      </w:r>
      <w:r w:rsidR="00C10359">
        <w:rPr>
          <w:rFonts w:eastAsia="PMingLiU"/>
          <w:color w:val="000000" w:themeColor="text1"/>
          <w:lang w:eastAsia="zh-TW"/>
        </w:rPr>
        <w:t>who was in possession of</w:t>
      </w:r>
      <w:r w:rsidRPr="000836C9">
        <w:rPr>
          <w:rFonts w:eastAsia="PMingLiU"/>
          <w:color w:val="000000" w:themeColor="text1"/>
          <w:lang w:eastAsia="zh-TW"/>
        </w:rPr>
        <w:t xml:space="preserve"> </w:t>
      </w:r>
      <w:r w:rsidR="00FA3AEF" w:rsidRPr="000836C9">
        <w:rPr>
          <w:rFonts w:eastAsia="PMingLiU"/>
          <w:color w:val="000000" w:themeColor="text1"/>
          <w:lang w:eastAsia="zh-TW"/>
        </w:rPr>
        <w:t xml:space="preserve">a </w:t>
      </w:r>
      <w:r w:rsidRPr="000836C9">
        <w:rPr>
          <w:rFonts w:eastAsia="PMingLiU"/>
          <w:color w:val="000000" w:themeColor="text1"/>
          <w:lang w:eastAsia="zh-TW"/>
        </w:rPr>
        <w:t>British pass</w:t>
      </w:r>
      <w:r w:rsidR="00337027">
        <w:rPr>
          <w:rFonts w:eastAsia="PMingLiU"/>
          <w:color w:val="000000" w:themeColor="text1"/>
          <w:lang w:eastAsia="zh-TW"/>
        </w:rPr>
        <w:t>port, and his co-accused (Vu</w:t>
      </w:r>
      <w:r w:rsidR="00081318">
        <w:rPr>
          <w:rFonts w:eastAsia="PMingLiU"/>
          <w:color w:val="000000" w:themeColor="text1"/>
          <w:lang w:eastAsia="zh-TW"/>
        </w:rPr>
        <w:t>)</w:t>
      </w:r>
      <w:r w:rsidR="001F6F35">
        <w:rPr>
          <w:rFonts w:eastAsia="PMingLiU"/>
          <w:color w:val="000000" w:themeColor="text1"/>
          <w:lang w:eastAsia="zh-TW"/>
        </w:rPr>
        <w:t>,</w:t>
      </w:r>
      <w:r w:rsidRPr="000836C9">
        <w:rPr>
          <w:rFonts w:eastAsia="PMingLiU"/>
          <w:color w:val="000000" w:themeColor="text1"/>
          <w:lang w:eastAsia="zh-TW"/>
        </w:rPr>
        <w:t xml:space="preserve"> with no identi</w:t>
      </w:r>
      <w:r w:rsidR="00806CD4">
        <w:rPr>
          <w:rFonts w:eastAsia="PMingLiU"/>
          <w:color w:val="000000" w:themeColor="text1"/>
          <w:lang w:eastAsia="zh-TW"/>
        </w:rPr>
        <w:t>ty document, in their separate</w:t>
      </w:r>
      <w:r w:rsidRPr="000836C9">
        <w:rPr>
          <w:rFonts w:eastAsia="PMingLiU"/>
          <w:color w:val="000000" w:themeColor="text1"/>
          <w:lang w:eastAsia="zh-TW"/>
        </w:rPr>
        <w:t xml:space="preserve"> bedroom</w:t>
      </w:r>
      <w:r w:rsidR="00EE2EF2">
        <w:rPr>
          <w:rFonts w:eastAsia="PMingLiU"/>
          <w:color w:val="000000" w:themeColor="text1"/>
          <w:lang w:eastAsia="zh-TW"/>
        </w:rPr>
        <w:t>s</w:t>
      </w:r>
      <w:r w:rsidRPr="000836C9">
        <w:rPr>
          <w:rFonts w:eastAsia="PMingLiU"/>
          <w:color w:val="000000" w:themeColor="text1"/>
          <w:lang w:eastAsia="zh-TW"/>
        </w:rPr>
        <w:t>.</w:t>
      </w:r>
      <w:r w:rsidR="00E36047" w:rsidRPr="000836C9">
        <w:rPr>
          <w:rFonts w:eastAsia="PMingLiU"/>
          <w:color w:val="000000" w:themeColor="text1"/>
          <w:lang w:eastAsia="zh-TW"/>
        </w:rPr>
        <w:t xml:space="preserve"> </w:t>
      </w:r>
      <w:r w:rsidRPr="000836C9">
        <w:rPr>
          <w:rFonts w:eastAsia="PMingLiU"/>
          <w:color w:val="000000" w:themeColor="text1"/>
          <w:lang w:eastAsia="zh-TW"/>
        </w:rPr>
        <w:t xml:space="preserve"> The police found a key to the padlock of the main entrance in </w:t>
      </w:r>
      <w:proofErr w:type="spellStart"/>
      <w:r w:rsidRPr="000836C9">
        <w:rPr>
          <w:rFonts w:eastAsia="PMingLiU"/>
          <w:color w:val="000000" w:themeColor="text1"/>
          <w:lang w:eastAsia="zh-TW"/>
        </w:rPr>
        <w:t>D</w:t>
      </w:r>
      <w:r w:rsidR="00081318">
        <w:rPr>
          <w:rFonts w:eastAsia="PMingLiU"/>
          <w:color w:val="000000" w:themeColor="text1"/>
          <w:lang w:eastAsia="zh-TW"/>
        </w:rPr>
        <w:t>ang</w:t>
      </w:r>
      <w:r w:rsidRPr="000836C9">
        <w:rPr>
          <w:rFonts w:eastAsia="PMingLiU"/>
          <w:color w:val="000000" w:themeColor="text1"/>
          <w:lang w:eastAsia="zh-TW"/>
        </w:rPr>
        <w:t>’s</w:t>
      </w:r>
      <w:proofErr w:type="spellEnd"/>
      <w:r w:rsidRPr="000836C9">
        <w:rPr>
          <w:rFonts w:eastAsia="PMingLiU"/>
          <w:color w:val="000000" w:themeColor="text1"/>
          <w:lang w:eastAsia="zh-TW"/>
        </w:rPr>
        <w:t xml:space="preserve"> room.  It was observed that each of the floors was partitioned into multiple smaller rooms, with spotlights, ultraviolet lights, thermometers and</w:t>
      </w:r>
      <w:r w:rsidR="002829C5">
        <w:rPr>
          <w:rFonts w:eastAsia="PMingLiU"/>
          <w:color w:val="000000" w:themeColor="text1"/>
          <w:lang w:eastAsia="zh-TW"/>
        </w:rPr>
        <w:t xml:space="preserve"> fans installed, and fertiliser</w:t>
      </w:r>
      <w:r w:rsidRPr="000836C9">
        <w:rPr>
          <w:rFonts w:eastAsia="PMingLiU"/>
          <w:color w:val="000000" w:themeColor="text1"/>
          <w:lang w:eastAsia="zh-TW"/>
        </w:rPr>
        <w:t xml:space="preserve"> stored in the corridor.  In total, 747 pots of cannabis plants and saplings, 6 bags of half-dried cannabis </w:t>
      </w:r>
      <w:proofErr w:type="gramStart"/>
      <w:r w:rsidR="00A76E4F" w:rsidRPr="000836C9">
        <w:rPr>
          <w:rFonts w:eastAsia="PMingLiU"/>
          <w:color w:val="000000" w:themeColor="text1"/>
          <w:lang w:eastAsia="zh-TW"/>
        </w:rPr>
        <w:t>leaves</w:t>
      </w:r>
      <w:proofErr w:type="gramEnd"/>
      <w:r w:rsidRPr="000836C9">
        <w:rPr>
          <w:rFonts w:eastAsia="PMingLiU"/>
          <w:color w:val="000000" w:themeColor="text1"/>
          <w:lang w:eastAsia="zh-TW"/>
        </w:rPr>
        <w:t xml:space="preserve">, 2 bags of cannabis buds and hundreds of related </w:t>
      </w:r>
      <w:r w:rsidR="00355CA9">
        <w:rPr>
          <w:rFonts w:eastAsia="PMingLiU"/>
          <w:color w:val="000000" w:themeColor="text1"/>
          <w:lang w:eastAsia="zh-TW"/>
        </w:rPr>
        <w:t xml:space="preserve">items of </w:t>
      </w:r>
      <w:r w:rsidRPr="000836C9">
        <w:rPr>
          <w:rFonts w:eastAsia="PMingLiU"/>
          <w:color w:val="000000" w:themeColor="text1"/>
          <w:lang w:eastAsia="zh-TW"/>
        </w:rPr>
        <w:t>apparatus (‍</w:t>
      </w:r>
      <w:r w:rsidR="00355CA9">
        <w:rPr>
          <w:rFonts w:eastAsia="PMingLiU"/>
          <w:color w:val="000000" w:themeColor="text1"/>
          <w:lang w:eastAsia="zh-TW"/>
        </w:rPr>
        <w:t>such as</w:t>
      </w:r>
      <w:r w:rsidRPr="000836C9">
        <w:rPr>
          <w:rFonts w:eastAsia="PMingLiU"/>
          <w:color w:val="000000" w:themeColor="text1"/>
          <w:lang w:eastAsia="zh-TW"/>
        </w:rPr>
        <w:t xml:space="preserve"> lights, fans, thermometers</w:t>
      </w:r>
      <w:r w:rsidR="00961368" w:rsidRPr="000836C9">
        <w:rPr>
          <w:rFonts w:eastAsia="PMingLiU"/>
          <w:color w:val="000000" w:themeColor="text1"/>
          <w:lang w:eastAsia="zh-TW"/>
        </w:rPr>
        <w:t xml:space="preserve"> and </w:t>
      </w:r>
      <w:r w:rsidRPr="000836C9">
        <w:rPr>
          <w:rFonts w:eastAsia="PMingLiU"/>
          <w:color w:val="000000" w:themeColor="text1"/>
          <w:lang w:eastAsia="zh-TW"/>
        </w:rPr>
        <w:t>ventilators) were seized by the police.</w:t>
      </w:r>
    </w:p>
    <w:p w14:paraId="17062B8B" w14:textId="7CAD4C69" w:rsidR="00525687" w:rsidRPr="000836C9" w:rsidRDefault="00806CD4" w:rsidP="00525687">
      <w:pPr>
        <w:pStyle w:val="T-Draft"/>
        <w:rPr>
          <w:rFonts w:eastAsia="PMingLiU"/>
          <w:color w:val="000000" w:themeColor="text1"/>
          <w:lang w:eastAsia="zh-TW"/>
        </w:rPr>
      </w:pPr>
      <w:r>
        <w:rPr>
          <w:rFonts w:eastAsia="PMingLiU"/>
          <w:color w:val="000000" w:themeColor="text1"/>
          <w:lang w:eastAsia="zh-TW"/>
        </w:rPr>
        <w:t xml:space="preserve">The </w:t>
      </w:r>
      <w:r w:rsidR="00525687" w:rsidRPr="000836C9">
        <w:rPr>
          <w:rFonts w:eastAsia="PMingLiU"/>
          <w:color w:val="000000" w:themeColor="text1"/>
          <w:lang w:eastAsia="zh-TW"/>
        </w:rPr>
        <w:t xml:space="preserve">Government Chemist </w:t>
      </w:r>
      <w:r>
        <w:rPr>
          <w:rFonts w:eastAsia="PMingLiU"/>
          <w:color w:val="000000" w:themeColor="text1"/>
          <w:lang w:eastAsia="zh-TW"/>
        </w:rPr>
        <w:t xml:space="preserve">confirmed </w:t>
      </w:r>
      <w:r w:rsidR="00525687" w:rsidRPr="000836C9">
        <w:rPr>
          <w:rFonts w:eastAsia="PMingLiU"/>
          <w:color w:val="000000" w:themeColor="text1"/>
          <w:lang w:eastAsia="zh-TW"/>
        </w:rPr>
        <w:t xml:space="preserve">that the plants and </w:t>
      </w:r>
      <w:r w:rsidR="00E36047" w:rsidRPr="000836C9">
        <w:rPr>
          <w:rFonts w:eastAsia="PMingLiU"/>
          <w:color w:val="000000" w:themeColor="text1"/>
          <w:lang w:eastAsia="zh-TW"/>
        </w:rPr>
        <w:t>‍</w:t>
      </w:r>
      <w:r w:rsidR="00525687" w:rsidRPr="000836C9">
        <w:rPr>
          <w:rFonts w:eastAsia="PMingLiU"/>
          <w:color w:val="000000" w:themeColor="text1"/>
          <w:lang w:eastAsia="zh-TW"/>
        </w:rPr>
        <w:t xml:space="preserve">saplings </w:t>
      </w:r>
      <w:r w:rsidR="00961368" w:rsidRPr="000836C9">
        <w:rPr>
          <w:rFonts w:eastAsia="PMingLiU"/>
          <w:color w:val="000000" w:themeColor="text1"/>
          <w:lang w:eastAsia="zh-TW"/>
        </w:rPr>
        <w:t xml:space="preserve">weighed </w:t>
      </w:r>
      <w:r w:rsidR="00525687" w:rsidRPr="000836C9">
        <w:rPr>
          <w:rFonts w:eastAsia="PMingLiU"/>
          <w:color w:val="000000" w:themeColor="text1"/>
          <w:lang w:eastAsia="zh-TW"/>
        </w:rPr>
        <w:t xml:space="preserve">a total of 181.65 </w:t>
      </w:r>
      <w:r w:rsidR="00525687" w:rsidRPr="000836C9">
        <w:rPr>
          <w:rFonts w:eastAsia="PMingLiU"/>
          <w:b/>
          <w:color w:val="000000" w:themeColor="text1"/>
          <w:lang w:eastAsia="zh-TW"/>
        </w:rPr>
        <w:t>‍</w:t>
      </w:r>
      <w:r w:rsidR="00525687" w:rsidRPr="000836C9">
        <w:rPr>
          <w:rFonts w:eastAsia="PMingLiU"/>
          <w:color w:val="000000" w:themeColor="text1"/>
          <w:lang w:eastAsia="zh-TW"/>
        </w:rPr>
        <w:t xml:space="preserve">kilogrammes. </w:t>
      </w:r>
      <w:r w:rsidR="00E36047" w:rsidRPr="000836C9">
        <w:rPr>
          <w:rFonts w:eastAsia="PMingLiU"/>
          <w:color w:val="000000" w:themeColor="text1"/>
          <w:lang w:eastAsia="zh-TW"/>
        </w:rPr>
        <w:t xml:space="preserve"> </w:t>
      </w:r>
      <w:r w:rsidR="00525687" w:rsidRPr="000836C9">
        <w:rPr>
          <w:rFonts w:eastAsia="PMingLiU"/>
          <w:color w:val="000000" w:themeColor="text1"/>
          <w:lang w:eastAsia="zh-TW"/>
        </w:rPr>
        <w:t xml:space="preserve">An </w:t>
      </w:r>
      <w:r w:rsidR="00355CA9">
        <w:rPr>
          <w:rFonts w:eastAsia="PMingLiU"/>
          <w:color w:val="000000" w:themeColor="text1"/>
          <w:lang w:eastAsia="zh-TW"/>
        </w:rPr>
        <w:t>o</w:t>
      </w:r>
      <w:r w:rsidR="00525687" w:rsidRPr="000836C9">
        <w:rPr>
          <w:rFonts w:eastAsia="PMingLiU"/>
          <w:color w:val="000000" w:themeColor="text1"/>
          <w:lang w:eastAsia="zh-TW"/>
        </w:rPr>
        <w:t xml:space="preserve">fficer </w:t>
      </w:r>
      <w:r w:rsidR="00355CA9">
        <w:rPr>
          <w:rFonts w:eastAsia="PMingLiU"/>
          <w:color w:val="000000" w:themeColor="text1"/>
          <w:lang w:eastAsia="zh-TW"/>
        </w:rPr>
        <w:t xml:space="preserve">from the Department of Agriculture and Fisheries </w:t>
      </w:r>
      <w:r w:rsidR="00525687" w:rsidRPr="000836C9">
        <w:rPr>
          <w:rFonts w:eastAsia="PMingLiU"/>
          <w:color w:val="000000" w:themeColor="text1"/>
          <w:lang w:eastAsia="zh-TW"/>
        </w:rPr>
        <w:t xml:space="preserve">gave his view that the indoor cultivation of cannabis plants was being carried out in the villa, in which 378 out of the 747 </w:t>
      </w:r>
      <w:r w:rsidR="00E36047" w:rsidRPr="000836C9">
        <w:rPr>
          <w:rFonts w:eastAsia="PMingLiU"/>
          <w:color w:val="000000" w:themeColor="text1"/>
          <w:lang w:eastAsia="zh-TW"/>
        </w:rPr>
        <w:t>‍</w:t>
      </w:r>
      <w:r w:rsidR="00525687" w:rsidRPr="000836C9">
        <w:rPr>
          <w:rFonts w:eastAsia="PMingLiU"/>
          <w:color w:val="000000" w:themeColor="text1"/>
          <w:lang w:eastAsia="zh-TW"/>
        </w:rPr>
        <w:t>cannabis plants were ready for harvesting with 177</w:t>
      </w:r>
      <w:r w:rsidR="002829C5">
        <w:rPr>
          <w:rFonts w:eastAsia="PMingLiU"/>
          <w:color w:val="000000" w:themeColor="text1"/>
          <w:lang w:eastAsia="zh-TW"/>
        </w:rPr>
        <w:t>.34 kilo</w:t>
      </w:r>
      <w:r w:rsidR="00525687" w:rsidRPr="000836C9">
        <w:rPr>
          <w:rFonts w:eastAsia="PMingLiU"/>
          <w:color w:val="000000" w:themeColor="text1"/>
          <w:lang w:eastAsia="zh-TW"/>
        </w:rPr>
        <w:t>grammes of yield.  It was estimated that an annual yield of 1,051.3</w:t>
      </w:r>
      <w:r w:rsidR="006D1BA4">
        <w:rPr>
          <w:rFonts w:eastAsia="PMingLiU"/>
          <w:color w:val="000000" w:themeColor="text1"/>
          <w:lang w:eastAsia="zh-TW"/>
        </w:rPr>
        <w:t>0</w:t>
      </w:r>
      <w:r w:rsidR="00525687" w:rsidRPr="000836C9">
        <w:rPr>
          <w:rFonts w:eastAsia="PMingLiU"/>
          <w:color w:val="000000" w:themeColor="text1"/>
          <w:lang w:eastAsia="zh-TW"/>
        </w:rPr>
        <w:t xml:space="preserve"> kilogrammes of fresh cannabis and flowers could be produced </w:t>
      </w:r>
      <w:r w:rsidR="001F6F35">
        <w:rPr>
          <w:rFonts w:eastAsia="PMingLiU"/>
          <w:color w:val="000000" w:themeColor="text1"/>
          <w:lang w:eastAsia="zh-TW"/>
        </w:rPr>
        <w:t>based on</w:t>
      </w:r>
      <w:r w:rsidR="00355CA9">
        <w:rPr>
          <w:rFonts w:eastAsia="PMingLiU"/>
          <w:color w:val="000000" w:themeColor="text1"/>
          <w:lang w:eastAsia="zh-TW"/>
        </w:rPr>
        <w:t xml:space="preserve"> an </w:t>
      </w:r>
      <w:r w:rsidR="00C10359">
        <w:rPr>
          <w:rFonts w:eastAsia="PMingLiU"/>
          <w:color w:val="000000" w:themeColor="text1"/>
          <w:lang w:eastAsia="zh-TW"/>
        </w:rPr>
        <w:t>estimate</w:t>
      </w:r>
      <w:r w:rsidR="00355CA9">
        <w:rPr>
          <w:rFonts w:eastAsia="PMingLiU"/>
          <w:color w:val="000000" w:themeColor="text1"/>
          <w:lang w:eastAsia="zh-TW"/>
        </w:rPr>
        <w:t xml:space="preserve"> of</w:t>
      </w:r>
      <w:r w:rsidR="001F6F35">
        <w:rPr>
          <w:rFonts w:eastAsia="PMingLiU"/>
          <w:color w:val="000000" w:themeColor="text1"/>
          <w:lang w:eastAsia="zh-TW"/>
        </w:rPr>
        <w:t xml:space="preserve"> </w:t>
      </w:r>
      <w:r w:rsidR="00525687" w:rsidRPr="000836C9">
        <w:rPr>
          <w:rFonts w:eastAsia="PMingLiU"/>
          <w:color w:val="000000" w:themeColor="text1"/>
          <w:lang w:eastAsia="zh-TW"/>
        </w:rPr>
        <w:t>three crops per year.  As only 13.1% of the dry herbal cannabis harvested was suitable for consumption, the estimated annual yield for readily consumable herbal cannabis produced at the villa was calculated at about 137.7</w:t>
      </w:r>
      <w:r w:rsidR="006D1BA4">
        <w:rPr>
          <w:rFonts w:eastAsia="PMingLiU"/>
          <w:color w:val="000000" w:themeColor="text1"/>
          <w:lang w:eastAsia="zh-TW"/>
        </w:rPr>
        <w:t>0</w:t>
      </w:r>
      <w:r w:rsidR="00525687" w:rsidRPr="000836C9">
        <w:rPr>
          <w:rFonts w:eastAsia="PMingLiU"/>
          <w:color w:val="000000" w:themeColor="text1"/>
          <w:lang w:eastAsia="zh-TW"/>
        </w:rPr>
        <w:t xml:space="preserve"> ‍kilogrammes, with a street value of HK$38,142,900.  </w:t>
      </w:r>
    </w:p>
    <w:p w14:paraId="62C14218" w14:textId="46484BCB" w:rsidR="00525687" w:rsidRPr="000836C9" w:rsidRDefault="00C44A87" w:rsidP="00525687">
      <w:pPr>
        <w:pStyle w:val="T-Draft"/>
        <w:rPr>
          <w:rFonts w:eastAsia="PMingLiU"/>
          <w:color w:val="000000" w:themeColor="text1"/>
          <w:lang w:eastAsia="zh-TW"/>
        </w:rPr>
      </w:pPr>
      <w:r>
        <w:rPr>
          <w:rFonts w:eastAsia="PMingLiU"/>
          <w:color w:val="000000" w:themeColor="text1"/>
          <w:lang w:eastAsia="zh-TW"/>
        </w:rPr>
        <w:lastRenderedPageBreak/>
        <w:t xml:space="preserve">Under caution, </w:t>
      </w:r>
      <w:proofErr w:type="gramStart"/>
      <w:r w:rsidR="00176370" w:rsidRPr="000836C9">
        <w:rPr>
          <w:rFonts w:eastAsia="PMingLiU"/>
          <w:color w:val="000000" w:themeColor="text1"/>
          <w:lang w:eastAsia="zh-TW"/>
        </w:rPr>
        <w:t>Dang</w:t>
      </w:r>
      <w:proofErr w:type="gramEnd"/>
      <w:r w:rsidR="00176370" w:rsidRPr="000836C9">
        <w:rPr>
          <w:rFonts w:eastAsia="PMingLiU"/>
          <w:color w:val="000000" w:themeColor="text1"/>
          <w:lang w:eastAsia="zh-TW"/>
        </w:rPr>
        <w:t xml:space="preserve"> </w:t>
      </w:r>
      <w:r w:rsidR="00525687" w:rsidRPr="000836C9">
        <w:rPr>
          <w:rFonts w:eastAsia="PMingLiU"/>
          <w:color w:val="000000" w:themeColor="text1"/>
          <w:lang w:eastAsia="zh-TW"/>
        </w:rPr>
        <w:t xml:space="preserve">stated that he had retired and entered Hong Kong from the United Kingdom on 25 </w:t>
      </w:r>
      <w:r w:rsidR="00525687" w:rsidRPr="000836C9">
        <w:rPr>
          <w:rFonts w:eastAsia="PMingLiU"/>
          <w:b/>
          <w:color w:val="000000" w:themeColor="text1"/>
          <w:lang w:eastAsia="zh-TW"/>
        </w:rPr>
        <w:t>‍</w:t>
      </w:r>
      <w:r w:rsidR="00525687" w:rsidRPr="000836C9">
        <w:rPr>
          <w:rFonts w:eastAsia="PMingLiU"/>
          <w:color w:val="000000" w:themeColor="text1"/>
          <w:lang w:eastAsia="zh-TW"/>
        </w:rPr>
        <w:t>November 2017 on the strength of a</w:t>
      </w:r>
      <w:r w:rsidR="00FA5764">
        <w:rPr>
          <w:rFonts w:eastAsia="PMingLiU"/>
          <w:color w:val="000000" w:themeColor="text1"/>
          <w:lang w:eastAsia="zh-TW"/>
        </w:rPr>
        <w:t xml:space="preserve"> visitor’s permit.  He said</w:t>
      </w:r>
      <w:r w:rsidR="00525687" w:rsidRPr="000836C9">
        <w:rPr>
          <w:rFonts w:eastAsia="PMingLiU"/>
          <w:color w:val="000000" w:themeColor="text1"/>
          <w:lang w:eastAsia="zh-TW"/>
        </w:rPr>
        <w:t xml:space="preserve"> </w:t>
      </w:r>
      <w:r w:rsidR="00E36047" w:rsidRPr="000836C9">
        <w:rPr>
          <w:rFonts w:eastAsia="PMingLiU"/>
          <w:color w:val="000000" w:themeColor="text1"/>
          <w:lang w:eastAsia="zh-TW"/>
        </w:rPr>
        <w:t>‍</w:t>
      </w:r>
      <w:r w:rsidR="00525687" w:rsidRPr="000836C9">
        <w:rPr>
          <w:rFonts w:eastAsia="PMingLiU"/>
          <w:color w:val="000000" w:themeColor="text1"/>
          <w:lang w:eastAsia="zh-TW"/>
        </w:rPr>
        <w:t xml:space="preserve">he had </w:t>
      </w:r>
      <w:r w:rsidR="00961368" w:rsidRPr="000836C9">
        <w:rPr>
          <w:rFonts w:eastAsia="PMingLiU"/>
          <w:color w:val="000000" w:themeColor="text1"/>
          <w:lang w:eastAsia="zh-TW"/>
        </w:rPr>
        <w:t xml:space="preserve">initially </w:t>
      </w:r>
      <w:r w:rsidR="00525687" w:rsidRPr="000836C9">
        <w:rPr>
          <w:rFonts w:eastAsia="PMingLiU"/>
          <w:color w:val="000000" w:themeColor="text1"/>
          <w:lang w:eastAsia="zh-TW"/>
        </w:rPr>
        <w:t xml:space="preserve">stayed in Sham </w:t>
      </w:r>
      <w:r w:rsidR="00525687" w:rsidRPr="000836C9">
        <w:rPr>
          <w:rFonts w:eastAsia="PMingLiU"/>
          <w:b/>
          <w:color w:val="000000" w:themeColor="text1"/>
          <w:lang w:eastAsia="zh-TW"/>
        </w:rPr>
        <w:t>‍</w:t>
      </w:r>
      <w:proofErr w:type="spellStart"/>
      <w:r w:rsidR="00525687" w:rsidRPr="000836C9">
        <w:rPr>
          <w:rFonts w:eastAsia="PMingLiU"/>
          <w:color w:val="000000" w:themeColor="text1"/>
          <w:lang w:eastAsia="zh-TW"/>
        </w:rPr>
        <w:t>Shui</w:t>
      </w:r>
      <w:proofErr w:type="spellEnd"/>
      <w:r w:rsidR="00525687" w:rsidRPr="000836C9">
        <w:rPr>
          <w:rFonts w:eastAsia="PMingLiU"/>
          <w:color w:val="000000" w:themeColor="text1"/>
          <w:lang w:eastAsia="zh-TW"/>
        </w:rPr>
        <w:t xml:space="preserve"> </w:t>
      </w:r>
      <w:r w:rsidR="00525687" w:rsidRPr="000836C9">
        <w:rPr>
          <w:rFonts w:eastAsia="PMingLiU"/>
          <w:b/>
          <w:color w:val="000000" w:themeColor="text1"/>
          <w:lang w:eastAsia="zh-TW"/>
        </w:rPr>
        <w:t>‍</w:t>
      </w:r>
      <w:r w:rsidR="00525687" w:rsidRPr="000836C9">
        <w:rPr>
          <w:rFonts w:eastAsia="PMingLiU"/>
          <w:color w:val="000000" w:themeColor="text1"/>
          <w:lang w:eastAsia="zh-TW"/>
        </w:rPr>
        <w:t xml:space="preserve">Po and intended to remain </w:t>
      </w:r>
      <w:r w:rsidR="00525687" w:rsidRPr="000836C9">
        <w:rPr>
          <w:rFonts w:eastAsia="PMingLiU"/>
          <w:b/>
          <w:color w:val="000000" w:themeColor="text1"/>
          <w:lang w:eastAsia="zh-TW"/>
        </w:rPr>
        <w:t>‍</w:t>
      </w:r>
      <w:r w:rsidR="00525687" w:rsidRPr="000836C9">
        <w:rPr>
          <w:rFonts w:eastAsia="PMingLiU"/>
          <w:color w:val="000000" w:themeColor="text1"/>
          <w:lang w:eastAsia="zh-TW"/>
        </w:rPr>
        <w:t xml:space="preserve">in </w:t>
      </w:r>
      <w:r w:rsidR="00525687" w:rsidRPr="000836C9">
        <w:rPr>
          <w:rFonts w:eastAsia="PMingLiU"/>
          <w:b/>
          <w:color w:val="000000" w:themeColor="text1"/>
          <w:lang w:eastAsia="zh-TW"/>
        </w:rPr>
        <w:t>‍</w:t>
      </w:r>
      <w:r w:rsidR="00525687" w:rsidRPr="000836C9">
        <w:rPr>
          <w:rFonts w:eastAsia="PMingLiU"/>
          <w:color w:val="000000" w:themeColor="text1"/>
          <w:lang w:eastAsia="zh-TW"/>
        </w:rPr>
        <w:t xml:space="preserve">Hong </w:t>
      </w:r>
      <w:r w:rsidR="00525687" w:rsidRPr="000836C9">
        <w:rPr>
          <w:rFonts w:eastAsia="PMingLiU"/>
          <w:b/>
          <w:color w:val="000000" w:themeColor="text1"/>
          <w:lang w:eastAsia="zh-TW"/>
        </w:rPr>
        <w:t>‍</w:t>
      </w:r>
      <w:r w:rsidR="00525687" w:rsidRPr="000836C9">
        <w:rPr>
          <w:rFonts w:eastAsia="PMingLiU"/>
          <w:color w:val="000000" w:themeColor="text1"/>
          <w:lang w:eastAsia="zh-TW"/>
        </w:rPr>
        <w:t xml:space="preserve">Kong for one month.  However, on 16 December 2017, he </w:t>
      </w:r>
      <w:r w:rsidR="00355CA9">
        <w:rPr>
          <w:rFonts w:eastAsia="PMingLiU"/>
          <w:color w:val="000000" w:themeColor="text1"/>
          <w:lang w:eastAsia="zh-TW"/>
        </w:rPr>
        <w:t xml:space="preserve">had </w:t>
      </w:r>
      <w:r w:rsidR="00525687" w:rsidRPr="000836C9">
        <w:rPr>
          <w:rFonts w:eastAsia="PMingLiU"/>
          <w:color w:val="000000" w:themeColor="text1"/>
          <w:lang w:eastAsia="zh-TW"/>
        </w:rPr>
        <w:t xml:space="preserve">met a woman in Sham </w:t>
      </w:r>
      <w:r w:rsidR="00525687" w:rsidRPr="000836C9">
        <w:rPr>
          <w:rFonts w:eastAsia="PMingLiU"/>
          <w:b/>
          <w:color w:val="000000" w:themeColor="text1"/>
          <w:lang w:eastAsia="zh-TW"/>
        </w:rPr>
        <w:t>‍</w:t>
      </w:r>
      <w:proofErr w:type="spellStart"/>
      <w:r w:rsidR="00525687" w:rsidRPr="000836C9">
        <w:rPr>
          <w:rFonts w:eastAsia="PMingLiU"/>
          <w:color w:val="000000" w:themeColor="text1"/>
          <w:lang w:eastAsia="zh-TW"/>
        </w:rPr>
        <w:t>Shui</w:t>
      </w:r>
      <w:proofErr w:type="spellEnd"/>
      <w:r w:rsidR="00525687" w:rsidRPr="000836C9">
        <w:rPr>
          <w:rFonts w:eastAsia="PMingLiU"/>
          <w:color w:val="000000" w:themeColor="text1"/>
          <w:lang w:eastAsia="zh-TW"/>
        </w:rPr>
        <w:t xml:space="preserve"> </w:t>
      </w:r>
      <w:r w:rsidR="00525687" w:rsidRPr="000836C9">
        <w:rPr>
          <w:rFonts w:eastAsia="PMingLiU"/>
          <w:b/>
          <w:color w:val="000000" w:themeColor="text1"/>
          <w:lang w:eastAsia="zh-TW"/>
        </w:rPr>
        <w:t>‍</w:t>
      </w:r>
      <w:r w:rsidR="00525687" w:rsidRPr="000836C9">
        <w:rPr>
          <w:rFonts w:eastAsia="PMingLiU"/>
          <w:color w:val="000000" w:themeColor="text1"/>
          <w:lang w:eastAsia="zh-TW"/>
        </w:rPr>
        <w:t>Po who offered him a cleaning job, with food and accommodation provided, for ‍HK$2,000 to HK$3,000 per month, which he accepted.  Accordingly, he was taken to the villa on the same day and given the key</w:t>
      </w:r>
      <w:r w:rsidR="00961368" w:rsidRPr="000836C9">
        <w:rPr>
          <w:rFonts w:eastAsia="PMingLiU"/>
          <w:color w:val="000000" w:themeColor="text1"/>
          <w:lang w:eastAsia="zh-TW"/>
        </w:rPr>
        <w:t>,</w:t>
      </w:r>
      <w:r w:rsidR="00525687" w:rsidRPr="000836C9">
        <w:rPr>
          <w:rFonts w:eastAsia="PMingLiU"/>
          <w:color w:val="000000" w:themeColor="text1"/>
          <w:lang w:eastAsia="zh-TW"/>
        </w:rPr>
        <w:t xml:space="preserve"> which was later seized from his bedroom.  He said he was </w:t>
      </w:r>
      <w:r w:rsidR="00961368" w:rsidRPr="000836C9">
        <w:rPr>
          <w:rFonts w:eastAsia="PMingLiU"/>
          <w:color w:val="000000" w:themeColor="text1"/>
          <w:lang w:eastAsia="zh-TW"/>
        </w:rPr>
        <w:t xml:space="preserve">only </w:t>
      </w:r>
      <w:r w:rsidR="00525687" w:rsidRPr="000836C9">
        <w:rPr>
          <w:rFonts w:eastAsia="PMingLiU"/>
          <w:color w:val="000000" w:themeColor="text1"/>
          <w:lang w:eastAsia="zh-TW"/>
        </w:rPr>
        <w:t>instructed to clean the villa</w:t>
      </w:r>
      <w:r w:rsidR="00961368" w:rsidRPr="000836C9">
        <w:rPr>
          <w:rFonts w:eastAsia="PMingLiU"/>
          <w:color w:val="000000" w:themeColor="text1"/>
          <w:lang w:eastAsia="zh-TW"/>
        </w:rPr>
        <w:t xml:space="preserve"> outside,</w:t>
      </w:r>
      <w:r w:rsidR="00081318">
        <w:rPr>
          <w:rFonts w:eastAsia="PMingLiU"/>
          <w:color w:val="000000" w:themeColor="text1"/>
          <w:lang w:eastAsia="zh-TW"/>
        </w:rPr>
        <w:t xml:space="preserve"> </w:t>
      </w:r>
      <w:r w:rsidR="00525687" w:rsidRPr="000836C9">
        <w:rPr>
          <w:rFonts w:eastAsia="PMingLiU"/>
          <w:color w:val="000000" w:themeColor="text1"/>
          <w:lang w:eastAsia="zh-TW"/>
        </w:rPr>
        <w:t xml:space="preserve">and Vu </w:t>
      </w:r>
      <w:r w:rsidR="002B0121">
        <w:rPr>
          <w:rFonts w:eastAsia="PMingLiU"/>
          <w:color w:val="000000" w:themeColor="text1"/>
          <w:lang w:eastAsia="zh-TW"/>
        </w:rPr>
        <w:t xml:space="preserve">had </w:t>
      </w:r>
      <w:r w:rsidR="00525687" w:rsidRPr="000836C9">
        <w:rPr>
          <w:rFonts w:eastAsia="PMingLiU"/>
          <w:color w:val="000000" w:themeColor="text1"/>
          <w:lang w:eastAsia="zh-TW"/>
        </w:rPr>
        <w:t>arrived before him.  He could detect the smell of cannabis after a week of being employed at the premises.  He did not call the police because he was afraid and could not speak Chinese.</w:t>
      </w:r>
    </w:p>
    <w:p w14:paraId="2B118151" w14:textId="447078DE"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According to the records of Cathay Pacific</w:t>
      </w:r>
      <w:r w:rsidR="00355CA9">
        <w:rPr>
          <w:rFonts w:eastAsia="PMingLiU"/>
          <w:color w:val="000000" w:themeColor="text1"/>
          <w:lang w:eastAsia="zh-TW"/>
        </w:rPr>
        <w:t xml:space="preserve"> Airlines</w:t>
      </w:r>
      <w:r w:rsidRPr="000836C9">
        <w:rPr>
          <w:rFonts w:eastAsia="PMingLiU"/>
          <w:color w:val="000000" w:themeColor="text1"/>
          <w:lang w:eastAsia="zh-TW"/>
        </w:rPr>
        <w:t xml:space="preserve">, in addition to his flight ticket from the United Kingdom in late November 2017, </w:t>
      </w:r>
      <w:r w:rsidR="00176370" w:rsidRPr="000836C9">
        <w:rPr>
          <w:rFonts w:eastAsia="PMingLiU"/>
          <w:color w:val="000000" w:themeColor="text1"/>
          <w:lang w:eastAsia="zh-TW"/>
        </w:rPr>
        <w:t xml:space="preserve">Dang </w:t>
      </w:r>
      <w:r w:rsidRPr="000836C9">
        <w:rPr>
          <w:rFonts w:eastAsia="PMingLiU"/>
          <w:color w:val="000000" w:themeColor="text1"/>
          <w:lang w:eastAsia="zh-TW"/>
        </w:rPr>
        <w:t>had also purchased tickets in his name from (</w:t>
      </w:r>
      <w:proofErr w:type="spellStart"/>
      <w:r w:rsidRPr="000836C9">
        <w:rPr>
          <w:rFonts w:eastAsia="PMingLiU"/>
          <w:color w:val="000000" w:themeColor="text1"/>
          <w:lang w:eastAsia="zh-TW"/>
        </w:rPr>
        <w:t>i</w:t>
      </w:r>
      <w:proofErr w:type="spellEnd"/>
      <w:r w:rsidRPr="000836C9">
        <w:rPr>
          <w:rFonts w:eastAsia="PMingLiU"/>
          <w:color w:val="000000" w:themeColor="text1"/>
          <w:lang w:eastAsia="zh-TW"/>
        </w:rPr>
        <w:t xml:space="preserve">) Hong </w:t>
      </w:r>
      <w:r w:rsidRPr="000836C9">
        <w:rPr>
          <w:rFonts w:eastAsia="PMingLiU"/>
          <w:b/>
          <w:color w:val="000000" w:themeColor="text1"/>
          <w:lang w:eastAsia="zh-TW"/>
        </w:rPr>
        <w:t>‍</w:t>
      </w:r>
      <w:r w:rsidRPr="000836C9">
        <w:rPr>
          <w:rFonts w:eastAsia="PMingLiU"/>
          <w:color w:val="000000" w:themeColor="text1"/>
          <w:lang w:eastAsia="zh-TW"/>
        </w:rPr>
        <w:t>Kong to Hanoi, Vietnam</w:t>
      </w:r>
      <w:r w:rsidR="00F373A6">
        <w:rPr>
          <w:rFonts w:eastAsia="PMingLiU"/>
          <w:color w:val="000000" w:themeColor="text1"/>
          <w:lang w:eastAsia="zh-TW"/>
        </w:rPr>
        <w:t>,</w:t>
      </w:r>
      <w:r w:rsidRPr="000836C9">
        <w:rPr>
          <w:rFonts w:eastAsia="PMingLiU"/>
          <w:color w:val="000000" w:themeColor="text1"/>
          <w:lang w:eastAsia="zh-TW"/>
        </w:rPr>
        <w:t xml:space="preserve"> on 21 February 2018; (ii) Hanoi to Hong</w:t>
      </w:r>
      <w:r w:rsidRPr="000836C9">
        <w:rPr>
          <w:rFonts w:eastAsia="PMingLiU"/>
          <w:b/>
          <w:color w:val="000000" w:themeColor="text1"/>
          <w:lang w:eastAsia="zh-TW"/>
        </w:rPr>
        <w:t>‍</w:t>
      </w:r>
      <w:r w:rsidRPr="000836C9">
        <w:rPr>
          <w:rFonts w:eastAsia="PMingLiU"/>
          <w:color w:val="000000" w:themeColor="text1"/>
          <w:lang w:eastAsia="zh-TW"/>
        </w:rPr>
        <w:t xml:space="preserve"> Kong on 6 March 2018; and (iii) Hong Kong to the United Kingdom on 18 November 2018.</w:t>
      </w:r>
    </w:p>
    <w:p w14:paraId="599AB7CC" w14:textId="241FBFEF" w:rsidR="00525687" w:rsidRPr="000836C9" w:rsidRDefault="00525687" w:rsidP="00E36047">
      <w:pPr>
        <w:pStyle w:val="j-heading"/>
        <w:rPr>
          <w:snapToGrid/>
          <w:color w:val="000000" w:themeColor="text1"/>
          <w:lang w:eastAsia="zh-TW"/>
        </w:rPr>
      </w:pPr>
      <w:r w:rsidRPr="000836C9">
        <w:rPr>
          <w:snapToGrid/>
          <w:color w:val="000000" w:themeColor="text1"/>
          <w:lang w:eastAsia="zh-TW"/>
        </w:rPr>
        <w:t xml:space="preserve">Mitigation </w:t>
      </w:r>
    </w:p>
    <w:p w14:paraId="1F89EFDE" w14:textId="72D57BBD" w:rsidR="00525687" w:rsidRPr="000836C9" w:rsidRDefault="00F010B3" w:rsidP="00525687">
      <w:pPr>
        <w:pStyle w:val="T-Draft"/>
        <w:rPr>
          <w:rFonts w:eastAsia="PMingLiU"/>
          <w:color w:val="000000" w:themeColor="text1"/>
          <w:lang w:eastAsia="zh-TW"/>
        </w:rPr>
      </w:pPr>
      <w:r w:rsidRPr="000836C9">
        <w:rPr>
          <w:rFonts w:eastAsia="PMingLiU"/>
          <w:color w:val="000000" w:themeColor="text1"/>
          <w:lang w:eastAsia="zh-TW"/>
        </w:rPr>
        <w:t>C</w:t>
      </w:r>
      <w:r w:rsidR="00525687" w:rsidRPr="000836C9">
        <w:rPr>
          <w:rFonts w:eastAsia="PMingLiU"/>
          <w:color w:val="000000" w:themeColor="text1"/>
          <w:lang w:eastAsia="zh-TW"/>
        </w:rPr>
        <w:t xml:space="preserve">ounsel </w:t>
      </w:r>
      <w:r w:rsidR="00B80F17" w:rsidRPr="000836C9">
        <w:rPr>
          <w:rFonts w:eastAsia="PMingLiU"/>
          <w:color w:val="000000" w:themeColor="text1"/>
          <w:lang w:eastAsia="zh-TW"/>
        </w:rPr>
        <w:t xml:space="preserve">for Dang </w:t>
      </w:r>
      <w:r w:rsidR="00525687" w:rsidRPr="000836C9">
        <w:rPr>
          <w:rFonts w:eastAsia="PMingLiU"/>
          <w:color w:val="000000" w:themeColor="text1"/>
          <w:lang w:eastAsia="zh-TW"/>
        </w:rPr>
        <w:t xml:space="preserve">submitted that although </w:t>
      </w:r>
      <w:r w:rsidR="00176370" w:rsidRPr="000836C9">
        <w:rPr>
          <w:rFonts w:eastAsia="PMingLiU"/>
          <w:color w:val="000000" w:themeColor="text1"/>
          <w:lang w:eastAsia="zh-TW"/>
        </w:rPr>
        <w:t xml:space="preserve">Dang </w:t>
      </w:r>
      <w:r w:rsidR="00525687" w:rsidRPr="000836C9">
        <w:rPr>
          <w:rFonts w:eastAsia="PMingLiU"/>
          <w:color w:val="000000" w:themeColor="text1"/>
          <w:lang w:eastAsia="zh-TW"/>
        </w:rPr>
        <w:t>had only decided to plead guilty following his committal for trial, a discount of about 25% was warranted since both the case manag</w:t>
      </w:r>
      <w:r w:rsidR="00FA5764">
        <w:rPr>
          <w:rFonts w:eastAsia="PMingLiU"/>
          <w:color w:val="000000" w:themeColor="text1"/>
          <w:lang w:eastAsia="zh-TW"/>
        </w:rPr>
        <w:t xml:space="preserve">ement hearing and the trial </w:t>
      </w:r>
      <w:r w:rsidR="002B0121">
        <w:rPr>
          <w:rFonts w:eastAsia="PMingLiU"/>
          <w:color w:val="000000" w:themeColor="text1"/>
          <w:lang w:eastAsia="zh-TW"/>
        </w:rPr>
        <w:t>could</w:t>
      </w:r>
      <w:r w:rsidR="00525687" w:rsidRPr="000836C9">
        <w:rPr>
          <w:rFonts w:eastAsia="PMingLiU"/>
          <w:color w:val="000000" w:themeColor="text1"/>
          <w:lang w:eastAsia="zh-TW"/>
        </w:rPr>
        <w:t xml:space="preserve"> be vacated.  </w:t>
      </w:r>
      <w:r w:rsidR="00176370" w:rsidRPr="000836C9">
        <w:rPr>
          <w:rFonts w:eastAsia="PMingLiU"/>
          <w:color w:val="000000" w:themeColor="text1"/>
          <w:lang w:eastAsia="zh-TW"/>
        </w:rPr>
        <w:t xml:space="preserve">Dang </w:t>
      </w:r>
      <w:r w:rsidR="00525687" w:rsidRPr="000836C9">
        <w:rPr>
          <w:rFonts w:eastAsia="PMingLiU"/>
          <w:color w:val="000000" w:themeColor="text1"/>
          <w:lang w:eastAsia="zh-TW"/>
        </w:rPr>
        <w:t xml:space="preserve">was a Vietnamese refugee, </w:t>
      </w:r>
      <w:r w:rsidR="00EF67AE">
        <w:rPr>
          <w:rFonts w:eastAsia="PMingLiU"/>
          <w:color w:val="000000" w:themeColor="text1"/>
          <w:lang w:eastAsia="zh-TW"/>
        </w:rPr>
        <w:t xml:space="preserve">who had </w:t>
      </w:r>
      <w:r w:rsidR="00525687" w:rsidRPr="000836C9">
        <w:rPr>
          <w:rFonts w:eastAsia="PMingLiU"/>
          <w:color w:val="000000" w:themeColor="text1"/>
          <w:lang w:eastAsia="zh-TW"/>
        </w:rPr>
        <w:t xml:space="preserve">settled in </w:t>
      </w:r>
      <w:r w:rsidR="00961368" w:rsidRPr="000836C9">
        <w:rPr>
          <w:rFonts w:eastAsia="PMingLiU"/>
          <w:color w:val="000000" w:themeColor="text1"/>
          <w:lang w:eastAsia="zh-TW"/>
        </w:rPr>
        <w:t xml:space="preserve">the </w:t>
      </w:r>
      <w:r w:rsidR="00525687" w:rsidRPr="000836C9">
        <w:rPr>
          <w:rFonts w:eastAsia="PMingLiU"/>
          <w:color w:val="000000" w:themeColor="text1"/>
          <w:lang w:eastAsia="zh-TW"/>
        </w:rPr>
        <w:t xml:space="preserve">United Kingdom in </w:t>
      </w:r>
      <w:r w:rsidR="00961368" w:rsidRPr="000836C9">
        <w:rPr>
          <w:rFonts w:eastAsia="PMingLiU"/>
          <w:color w:val="000000" w:themeColor="text1"/>
          <w:lang w:eastAsia="zh-TW"/>
        </w:rPr>
        <w:t xml:space="preserve">the </w:t>
      </w:r>
      <w:r w:rsidR="004C786C">
        <w:rPr>
          <w:rFonts w:eastAsia="PMingLiU"/>
          <w:color w:val="000000" w:themeColor="text1"/>
          <w:lang w:eastAsia="zh-TW"/>
        </w:rPr>
        <w:t>1990</w:t>
      </w:r>
      <w:r w:rsidR="00EF67AE">
        <w:rPr>
          <w:rFonts w:eastAsia="PMingLiU"/>
          <w:color w:val="000000" w:themeColor="text1"/>
          <w:lang w:eastAsia="zh-TW"/>
        </w:rPr>
        <w:t>’</w:t>
      </w:r>
      <w:r w:rsidR="00525687" w:rsidRPr="000836C9">
        <w:rPr>
          <w:rFonts w:eastAsia="PMingLiU"/>
          <w:color w:val="000000" w:themeColor="text1"/>
          <w:lang w:eastAsia="zh-TW"/>
        </w:rPr>
        <w:t xml:space="preserve">s, and retired in 2017.  It was argued that </w:t>
      </w:r>
      <w:r w:rsidR="00176370" w:rsidRPr="000836C9">
        <w:rPr>
          <w:rFonts w:eastAsia="PMingLiU"/>
          <w:color w:val="000000" w:themeColor="text1"/>
          <w:lang w:eastAsia="zh-TW"/>
        </w:rPr>
        <w:t xml:space="preserve">Dang </w:t>
      </w:r>
      <w:r w:rsidR="00525687" w:rsidRPr="000836C9">
        <w:rPr>
          <w:rFonts w:eastAsia="PMingLiU"/>
          <w:color w:val="000000" w:themeColor="text1"/>
          <w:lang w:eastAsia="zh-TW"/>
        </w:rPr>
        <w:t xml:space="preserve">was not the prime mover </w:t>
      </w:r>
      <w:r w:rsidR="00355CA9">
        <w:rPr>
          <w:rFonts w:eastAsia="PMingLiU"/>
          <w:color w:val="000000" w:themeColor="text1"/>
          <w:lang w:eastAsia="zh-TW"/>
        </w:rPr>
        <w:t>in</w:t>
      </w:r>
      <w:r w:rsidR="00525687" w:rsidRPr="000836C9">
        <w:rPr>
          <w:rFonts w:eastAsia="PMingLiU"/>
          <w:color w:val="000000" w:themeColor="text1"/>
          <w:lang w:eastAsia="zh-TW"/>
        </w:rPr>
        <w:t xml:space="preserve"> the offence, but a mere worker or helper, since the villa had </w:t>
      </w:r>
      <w:r w:rsidR="00355CA9">
        <w:rPr>
          <w:rFonts w:eastAsia="PMingLiU"/>
          <w:color w:val="000000" w:themeColor="text1"/>
          <w:lang w:eastAsia="zh-TW"/>
        </w:rPr>
        <w:t xml:space="preserve">clearly </w:t>
      </w:r>
      <w:r w:rsidR="00525687" w:rsidRPr="000836C9">
        <w:rPr>
          <w:rFonts w:eastAsia="PMingLiU"/>
          <w:color w:val="000000" w:themeColor="text1"/>
          <w:lang w:eastAsia="zh-TW"/>
        </w:rPr>
        <w:t>already been set up for</w:t>
      </w:r>
      <w:r w:rsidR="00355CA9">
        <w:rPr>
          <w:rFonts w:eastAsia="PMingLiU"/>
          <w:color w:val="000000" w:themeColor="text1"/>
          <w:lang w:eastAsia="zh-TW"/>
        </w:rPr>
        <w:t xml:space="preserve"> the cultivation of</w:t>
      </w:r>
      <w:r w:rsidR="00525687" w:rsidRPr="000836C9">
        <w:rPr>
          <w:rFonts w:eastAsia="PMingLiU"/>
          <w:color w:val="000000" w:themeColor="text1"/>
          <w:lang w:eastAsia="zh-TW"/>
        </w:rPr>
        <w:t xml:space="preserve"> cannabis </w:t>
      </w:r>
      <w:r w:rsidR="00525687" w:rsidRPr="000836C9">
        <w:rPr>
          <w:rFonts w:eastAsia="PMingLiU"/>
          <w:color w:val="000000" w:themeColor="text1"/>
          <w:lang w:eastAsia="zh-TW"/>
        </w:rPr>
        <w:lastRenderedPageBreak/>
        <w:t xml:space="preserve">well before he arrived in Hong Kong.  Furthermore, there was no evidence that he came to Hong Kong </w:t>
      </w:r>
      <w:r w:rsidR="00355CA9">
        <w:rPr>
          <w:rFonts w:eastAsia="PMingLiU"/>
          <w:color w:val="000000" w:themeColor="text1"/>
          <w:lang w:eastAsia="zh-TW"/>
        </w:rPr>
        <w:t xml:space="preserve">in order </w:t>
      </w:r>
      <w:r w:rsidR="000B088B" w:rsidRPr="000836C9">
        <w:rPr>
          <w:rFonts w:eastAsia="PMingLiU"/>
          <w:color w:val="000000" w:themeColor="text1"/>
          <w:lang w:eastAsia="zh-TW"/>
        </w:rPr>
        <w:t>to</w:t>
      </w:r>
      <w:r w:rsidR="00525687" w:rsidRPr="000836C9">
        <w:rPr>
          <w:rFonts w:eastAsia="PMingLiU"/>
          <w:color w:val="000000" w:themeColor="text1"/>
          <w:lang w:eastAsia="zh-TW"/>
        </w:rPr>
        <w:t xml:space="preserve"> commit the present offence</w:t>
      </w:r>
      <w:r w:rsidR="00355CA9">
        <w:rPr>
          <w:rFonts w:eastAsia="PMingLiU"/>
          <w:color w:val="000000" w:themeColor="text1"/>
          <w:lang w:eastAsia="zh-TW"/>
        </w:rPr>
        <w:t>s</w:t>
      </w:r>
      <w:r w:rsidR="00525687" w:rsidRPr="000836C9">
        <w:rPr>
          <w:rFonts w:eastAsia="PMingLiU"/>
          <w:color w:val="000000" w:themeColor="text1"/>
          <w:lang w:eastAsia="zh-TW"/>
        </w:rPr>
        <w:t>.</w:t>
      </w:r>
    </w:p>
    <w:p w14:paraId="09C3DA90" w14:textId="44B4C517" w:rsidR="00525687" w:rsidRPr="000836C9" w:rsidRDefault="00525687" w:rsidP="00E36047">
      <w:pPr>
        <w:pStyle w:val="j-heading"/>
        <w:rPr>
          <w:snapToGrid/>
          <w:color w:val="000000" w:themeColor="text1"/>
          <w:lang w:eastAsia="zh-TW"/>
        </w:rPr>
      </w:pPr>
      <w:r w:rsidRPr="000836C9">
        <w:rPr>
          <w:snapToGrid/>
          <w:color w:val="000000" w:themeColor="text1"/>
          <w:lang w:eastAsia="zh-TW"/>
        </w:rPr>
        <w:t xml:space="preserve">Reasons for </w:t>
      </w:r>
      <w:r w:rsidR="002B0121">
        <w:rPr>
          <w:snapToGrid/>
          <w:color w:val="000000" w:themeColor="text1"/>
          <w:lang w:eastAsia="zh-TW"/>
        </w:rPr>
        <w:t>s</w:t>
      </w:r>
      <w:r w:rsidRPr="000836C9">
        <w:rPr>
          <w:snapToGrid/>
          <w:color w:val="000000" w:themeColor="text1"/>
          <w:lang w:eastAsia="zh-TW"/>
        </w:rPr>
        <w:t xml:space="preserve">entence </w:t>
      </w:r>
    </w:p>
    <w:p w14:paraId="39A481A8" w14:textId="156D18DD"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 xml:space="preserve">The judge, </w:t>
      </w:r>
      <w:r w:rsidR="002B0121">
        <w:rPr>
          <w:rFonts w:eastAsia="PMingLiU"/>
          <w:color w:val="000000" w:themeColor="text1"/>
          <w:lang w:eastAsia="zh-TW"/>
        </w:rPr>
        <w:t>al</w:t>
      </w:r>
      <w:r w:rsidRPr="000836C9">
        <w:rPr>
          <w:rFonts w:eastAsia="PMingLiU"/>
          <w:color w:val="000000" w:themeColor="text1"/>
          <w:lang w:eastAsia="zh-TW"/>
        </w:rPr>
        <w:t xml:space="preserve">though </w:t>
      </w:r>
      <w:r w:rsidR="002B0121">
        <w:rPr>
          <w:rFonts w:eastAsia="PMingLiU"/>
          <w:color w:val="000000" w:themeColor="text1"/>
          <w:lang w:eastAsia="zh-TW"/>
        </w:rPr>
        <w:t xml:space="preserve">he </w:t>
      </w:r>
      <w:r w:rsidRPr="000836C9">
        <w:rPr>
          <w:rFonts w:eastAsia="PMingLiU"/>
          <w:color w:val="000000" w:themeColor="text1"/>
          <w:lang w:eastAsia="zh-TW"/>
        </w:rPr>
        <w:t xml:space="preserve">accepted that </w:t>
      </w:r>
      <w:proofErr w:type="spellStart"/>
      <w:r w:rsidRPr="000836C9">
        <w:rPr>
          <w:rFonts w:eastAsia="PMingLiU"/>
          <w:color w:val="000000" w:themeColor="text1"/>
          <w:lang w:eastAsia="zh-TW"/>
        </w:rPr>
        <w:t>D</w:t>
      </w:r>
      <w:r w:rsidR="00081318">
        <w:rPr>
          <w:rFonts w:eastAsia="PMingLiU"/>
          <w:color w:val="000000" w:themeColor="text1"/>
          <w:lang w:eastAsia="zh-TW"/>
        </w:rPr>
        <w:t>ang</w:t>
      </w:r>
      <w:r w:rsidRPr="000836C9">
        <w:rPr>
          <w:rFonts w:eastAsia="PMingLiU"/>
          <w:color w:val="000000" w:themeColor="text1"/>
          <w:lang w:eastAsia="zh-TW"/>
        </w:rPr>
        <w:t>’s</w:t>
      </w:r>
      <w:proofErr w:type="spellEnd"/>
      <w:r w:rsidRPr="000836C9">
        <w:rPr>
          <w:rFonts w:eastAsia="PMingLiU"/>
          <w:color w:val="000000" w:themeColor="text1"/>
          <w:lang w:eastAsia="zh-TW"/>
        </w:rPr>
        <w:t xml:space="preserve"> role was only </w:t>
      </w:r>
      <w:r w:rsidR="00355CA9">
        <w:rPr>
          <w:rFonts w:eastAsia="PMingLiU"/>
          <w:color w:val="000000" w:themeColor="text1"/>
          <w:lang w:eastAsia="zh-TW"/>
        </w:rPr>
        <w:t xml:space="preserve">that of </w:t>
      </w:r>
      <w:r w:rsidRPr="000836C9">
        <w:rPr>
          <w:rFonts w:eastAsia="PMingLiU"/>
          <w:color w:val="000000" w:themeColor="text1"/>
          <w:lang w:eastAsia="zh-TW"/>
        </w:rPr>
        <w:t xml:space="preserve">a “gardener”, stated that this warranted no additional discount, given its importance to the production of the cannabis.  In determining the appropriate starting point, the judge directed himself in accordance with the </w:t>
      </w:r>
      <w:r w:rsidR="00C44A87">
        <w:rPr>
          <w:rFonts w:eastAsia="PMingLiU"/>
          <w:color w:val="000000" w:themeColor="text1"/>
          <w:lang w:eastAsia="zh-TW"/>
        </w:rPr>
        <w:t>sentencing</w:t>
      </w:r>
      <w:r w:rsidRPr="000836C9">
        <w:rPr>
          <w:rFonts w:eastAsia="PMingLiU"/>
          <w:color w:val="000000" w:themeColor="text1"/>
          <w:lang w:eastAsia="zh-TW"/>
        </w:rPr>
        <w:t xml:space="preserve"> decisions in</w:t>
      </w:r>
      <w:r w:rsidRPr="000836C9">
        <w:rPr>
          <w:rFonts w:eastAsia="PMingLiU"/>
          <w:i/>
          <w:iCs/>
          <w:color w:val="000000" w:themeColor="text1"/>
          <w:lang w:eastAsia="zh-TW"/>
        </w:rPr>
        <w:t xml:space="preserve"> </w:t>
      </w:r>
      <w:proofErr w:type="spellStart"/>
      <w:r w:rsidRPr="000836C9">
        <w:rPr>
          <w:rFonts w:eastAsia="PMingLiU"/>
          <w:i/>
          <w:iCs/>
          <w:color w:val="000000" w:themeColor="text1"/>
          <w:lang w:eastAsia="zh-TW"/>
        </w:rPr>
        <w:t>Tuen</w:t>
      </w:r>
      <w:proofErr w:type="spellEnd"/>
      <w:r w:rsidRPr="000836C9">
        <w:rPr>
          <w:rFonts w:eastAsia="PMingLiU"/>
          <w:i/>
          <w:iCs/>
          <w:color w:val="000000" w:themeColor="text1"/>
          <w:lang w:eastAsia="zh-TW"/>
        </w:rPr>
        <w:t xml:space="preserve"> </w:t>
      </w:r>
      <w:proofErr w:type="spellStart"/>
      <w:r w:rsidRPr="000836C9">
        <w:rPr>
          <w:rFonts w:eastAsia="PMingLiU"/>
          <w:i/>
          <w:iCs/>
          <w:color w:val="000000" w:themeColor="text1"/>
          <w:lang w:eastAsia="zh-TW"/>
        </w:rPr>
        <w:t>Shui</w:t>
      </w:r>
      <w:proofErr w:type="spellEnd"/>
      <w:r w:rsidRPr="000836C9">
        <w:rPr>
          <w:rFonts w:eastAsia="PMingLiU"/>
          <w:i/>
          <w:iCs/>
          <w:color w:val="000000" w:themeColor="text1"/>
          <w:lang w:eastAsia="zh-TW"/>
        </w:rPr>
        <w:t xml:space="preserve"> Ming</w:t>
      </w:r>
      <w:r w:rsidR="00C44A87">
        <w:rPr>
          <w:rFonts w:eastAsia="PMingLiU"/>
          <w:iCs/>
          <w:color w:val="000000" w:themeColor="text1"/>
          <w:lang w:eastAsia="zh-TW"/>
        </w:rPr>
        <w:t xml:space="preserve">; </w:t>
      </w:r>
      <w:r w:rsidRPr="000836C9">
        <w:rPr>
          <w:rFonts w:eastAsia="PMingLiU"/>
          <w:i/>
          <w:iCs/>
          <w:color w:val="000000" w:themeColor="text1"/>
          <w:lang w:eastAsia="zh-TW"/>
        </w:rPr>
        <w:t xml:space="preserve">Secretary for Justice v Lee </w:t>
      </w:r>
      <w:r w:rsidRPr="000836C9">
        <w:rPr>
          <w:rFonts w:eastAsia="PMingLiU"/>
          <w:b/>
          <w:i/>
          <w:iCs/>
          <w:color w:val="000000" w:themeColor="text1"/>
          <w:lang w:eastAsia="zh-TW"/>
        </w:rPr>
        <w:t>‍</w:t>
      </w:r>
      <w:r w:rsidRPr="000836C9">
        <w:rPr>
          <w:rFonts w:eastAsia="PMingLiU"/>
          <w:i/>
          <w:iCs/>
          <w:color w:val="000000" w:themeColor="text1"/>
          <w:lang w:eastAsia="zh-TW"/>
        </w:rPr>
        <w:t xml:space="preserve">Siu </w:t>
      </w:r>
      <w:r w:rsidRPr="000836C9">
        <w:rPr>
          <w:rFonts w:eastAsia="PMingLiU"/>
          <w:b/>
          <w:i/>
          <w:iCs/>
          <w:color w:val="000000" w:themeColor="text1"/>
          <w:lang w:eastAsia="zh-TW"/>
        </w:rPr>
        <w:t>‍</w:t>
      </w:r>
      <w:r w:rsidRPr="000836C9">
        <w:rPr>
          <w:rFonts w:eastAsia="PMingLiU"/>
          <w:i/>
          <w:iCs/>
          <w:color w:val="000000" w:themeColor="text1"/>
          <w:lang w:eastAsia="zh-TW"/>
        </w:rPr>
        <w:t>Kei</w:t>
      </w:r>
      <w:r w:rsidRPr="000836C9">
        <w:rPr>
          <w:rFonts w:eastAsia="PMingLiU"/>
          <w:color w:val="000000" w:themeColor="text1"/>
          <w:vertAlign w:val="superscript"/>
          <w:lang w:eastAsia="zh-TW"/>
        </w:rPr>
        <w:footnoteReference w:id="6"/>
      </w:r>
      <w:r w:rsidR="00C44A87">
        <w:rPr>
          <w:rFonts w:eastAsia="PMingLiU"/>
          <w:iCs/>
          <w:color w:val="000000" w:themeColor="text1"/>
          <w:lang w:eastAsia="zh-TW"/>
        </w:rPr>
        <w:t xml:space="preserve">; and </w:t>
      </w:r>
      <w:r w:rsidRPr="000836C9">
        <w:rPr>
          <w:rFonts w:eastAsia="PMingLiU"/>
          <w:i/>
          <w:iCs/>
          <w:color w:val="000000" w:themeColor="text1"/>
          <w:lang w:eastAsia="zh-TW"/>
        </w:rPr>
        <w:t xml:space="preserve">Nguyen </w:t>
      </w:r>
      <w:r w:rsidRPr="000836C9">
        <w:rPr>
          <w:rFonts w:eastAsia="PMingLiU"/>
          <w:b/>
          <w:i/>
          <w:iCs/>
          <w:color w:val="000000" w:themeColor="text1"/>
          <w:lang w:eastAsia="zh-TW"/>
        </w:rPr>
        <w:t>‍</w:t>
      </w:r>
      <w:r w:rsidRPr="000836C9">
        <w:rPr>
          <w:rFonts w:eastAsia="PMingLiU"/>
          <w:i/>
          <w:iCs/>
          <w:color w:val="000000" w:themeColor="text1"/>
          <w:lang w:eastAsia="zh-TW"/>
        </w:rPr>
        <w:t xml:space="preserve">Thu </w:t>
      </w:r>
      <w:r w:rsidRPr="000836C9">
        <w:rPr>
          <w:rFonts w:eastAsia="PMingLiU"/>
          <w:b/>
          <w:i/>
          <w:iCs/>
          <w:color w:val="000000" w:themeColor="text1"/>
          <w:lang w:eastAsia="zh-TW"/>
        </w:rPr>
        <w:t>‍</w:t>
      </w:r>
      <w:r w:rsidRPr="000836C9">
        <w:rPr>
          <w:rFonts w:eastAsia="PMingLiU"/>
          <w:i/>
          <w:iCs/>
          <w:color w:val="000000" w:themeColor="text1"/>
          <w:lang w:eastAsia="zh-TW"/>
        </w:rPr>
        <w:t>Ha</w:t>
      </w:r>
      <w:r w:rsidRPr="000836C9">
        <w:rPr>
          <w:rFonts w:eastAsia="PMingLiU"/>
          <w:color w:val="000000" w:themeColor="text1"/>
          <w:lang w:eastAsia="zh-TW"/>
        </w:rPr>
        <w:t>.  As the concentration of THC in herbal cannabis was about one-quarter of that of cannabis resin, the judge calculated that an annual production of 137.7</w:t>
      </w:r>
      <w:r w:rsidR="006D1BA4">
        <w:rPr>
          <w:rFonts w:eastAsia="PMingLiU"/>
          <w:color w:val="000000" w:themeColor="text1"/>
          <w:lang w:eastAsia="zh-TW"/>
        </w:rPr>
        <w:t>0</w:t>
      </w:r>
      <w:r w:rsidRPr="000836C9">
        <w:rPr>
          <w:rFonts w:eastAsia="PMingLiU"/>
          <w:color w:val="000000" w:themeColor="text1"/>
          <w:lang w:eastAsia="zh-TW"/>
        </w:rPr>
        <w:t xml:space="preserve"> kilogrammes of herbal cannabis would produce about 34.4</w:t>
      </w:r>
      <w:r w:rsidR="006D1BA4">
        <w:rPr>
          <w:rFonts w:eastAsia="PMingLiU"/>
          <w:color w:val="000000" w:themeColor="text1"/>
          <w:lang w:eastAsia="zh-TW"/>
        </w:rPr>
        <w:t>0</w:t>
      </w:r>
      <w:r w:rsidRPr="000836C9">
        <w:rPr>
          <w:rFonts w:eastAsia="PMingLiU"/>
          <w:color w:val="000000" w:themeColor="text1"/>
          <w:lang w:eastAsia="zh-TW"/>
        </w:rPr>
        <w:t xml:space="preserve"> kilogrammes of cannabis resin.  Given the substantial quantity of plants and apparatus seized and that two men were employed to perform the cultivat</w:t>
      </w:r>
      <w:r w:rsidR="00F373A6">
        <w:rPr>
          <w:rFonts w:eastAsia="PMingLiU"/>
          <w:color w:val="000000" w:themeColor="text1"/>
          <w:lang w:eastAsia="zh-TW"/>
        </w:rPr>
        <w:t>ion, he was also satisfied that</w:t>
      </w:r>
      <w:r w:rsidRPr="000836C9">
        <w:rPr>
          <w:rFonts w:eastAsia="PMingLiU"/>
          <w:color w:val="000000" w:themeColor="text1"/>
          <w:lang w:eastAsia="zh-TW"/>
        </w:rPr>
        <w:t xml:space="preserve"> the scale of the operation was large and continuous and </w:t>
      </w:r>
      <w:r w:rsidR="002B0121">
        <w:rPr>
          <w:rFonts w:eastAsia="PMingLiU"/>
          <w:color w:val="000000" w:themeColor="text1"/>
          <w:lang w:eastAsia="zh-TW"/>
        </w:rPr>
        <w:t xml:space="preserve">that it was </w:t>
      </w:r>
      <w:r w:rsidRPr="000836C9">
        <w:rPr>
          <w:rFonts w:eastAsia="PMingLiU"/>
          <w:color w:val="000000" w:themeColor="text1"/>
          <w:lang w:eastAsia="zh-TW"/>
        </w:rPr>
        <w:t xml:space="preserve">undoubtedly being run for commercial purposes.  Accordingly, he adopted a starting point of 11 years’ imprisonment </w:t>
      </w:r>
      <w:r w:rsidR="00355CA9">
        <w:rPr>
          <w:rFonts w:eastAsia="PMingLiU"/>
          <w:color w:val="000000" w:themeColor="text1"/>
          <w:lang w:eastAsia="zh-TW"/>
        </w:rPr>
        <w:t>in respect of</w:t>
      </w:r>
      <w:r w:rsidRPr="000836C9">
        <w:rPr>
          <w:rFonts w:eastAsia="PMingLiU"/>
          <w:color w:val="000000" w:themeColor="text1"/>
          <w:lang w:eastAsia="zh-TW"/>
        </w:rPr>
        <w:t xml:space="preserve"> both accused.  </w:t>
      </w:r>
    </w:p>
    <w:p w14:paraId="770EDE79" w14:textId="5E9954A2" w:rsidR="00525687" w:rsidRPr="000836C9" w:rsidRDefault="00525687" w:rsidP="00525687">
      <w:pPr>
        <w:pStyle w:val="T-Draft"/>
        <w:rPr>
          <w:rFonts w:eastAsia="PMingLiU"/>
          <w:color w:val="000000" w:themeColor="text1"/>
          <w:lang w:eastAsia="zh-TW"/>
        </w:rPr>
      </w:pPr>
      <w:r w:rsidRPr="000836C9">
        <w:rPr>
          <w:rFonts w:eastAsia="PMingLiU"/>
          <w:color w:val="000000" w:themeColor="text1"/>
          <w:lang w:eastAsia="zh-TW"/>
        </w:rPr>
        <w:t xml:space="preserve">Considering that </w:t>
      </w:r>
      <w:r w:rsidR="00176370" w:rsidRPr="000836C9">
        <w:rPr>
          <w:rFonts w:eastAsia="PMingLiU"/>
          <w:color w:val="000000" w:themeColor="text1"/>
          <w:lang w:eastAsia="zh-TW"/>
        </w:rPr>
        <w:t xml:space="preserve">Dang </w:t>
      </w:r>
      <w:r w:rsidRPr="000836C9">
        <w:rPr>
          <w:rFonts w:eastAsia="PMingLiU"/>
          <w:color w:val="000000" w:themeColor="text1"/>
          <w:lang w:eastAsia="zh-TW"/>
        </w:rPr>
        <w:t xml:space="preserve">had only indicated his intention to plead guilty some 4 months before his trial, the judge reduced the sentence by 2 years and 6 months, representing a reduction of about 23%.  </w:t>
      </w:r>
      <w:r w:rsidR="00176370" w:rsidRPr="000836C9">
        <w:rPr>
          <w:rFonts w:eastAsia="PMingLiU"/>
          <w:color w:val="000000" w:themeColor="text1"/>
          <w:lang w:eastAsia="zh-TW"/>
        </w:rPr>
        <w:t xml:space="preserve">Dang </w:t>
      </w:r>
      <w:r w:rsidRPr="000836C9">
        <w:rPr>
          <w:rFonts w:eastAsia="PMingLiU"/>
          <w:color w:val="000000" w:themeColor="text1"/>
          <w:lang w:eastAsia="zh-TW"/>
        </w:rPr>
        <w:t xml:space="preserve">was </w:t>
      </w:r>
      <w:r w:rsidR="00F876ED">
        <w:rPr>
          <w:rFonts w:eastAsia="PMingLiU"/>
          <w:color w:val="000000" w:themeColor="text1"/>
          <w:lang w:eastAsia="zh-TW"/>
        </w:rPr>
        <w:t xml:space="preserve">accordingly </w:t>
      </w:r>
      <w:r w:rsidR="009E24C6">
        <w:rPr>
          <w:rFonts w:eastAsia="PMingLiU"/>
          <w:color w:val="000000" w:themeColor="text1"/>
          <w:lang w:eastAsia="zh-TW"/>
        </w:rPr>
        <w:t>sentenced to 8 years and 6 months’</w:t>
      </w:r>
      <w:r w:rsidRPr="000836C9">
        <w:rPr>
          <w:rFonts w:eastAsia="PMingLiU"/>
          <w:color w:val="000000" w:themeColor="text1"/>
          <w:lang w:eastAsia="zh-TW"/>
        </w:rPr>
        <w:t xml:space="preserve"> imprisonment.  </w:t>
      </w:r>
    </w:p>
    <w:p w14:paraId="1079BD00" w14:textId="248D96C6" w:rsidR="00525687" w:rsidRPr="000836C9" w:rsidRDefault="00C44A87" w:rsidP="00E36047">
      <w:pPr>
        <w:pStyle w:val="j-heading"/>
        <w:rPr>
          <w:snapToGrid/>
          <w:color w:val="000000" w:themeColor="text1"/>
          <w:lang w:eastAsia="zh-TW"/>
        </w:rPr>
      </w:pPr>
      <w:r>
        <w:rPr>
          <w:snapToGrid/>
          <w:color w:val="000000" w:themeColor="text1"/>
          <w:lang w:eastAsia="zh-TW"/>
        </w:rPr>
        <w:lastRenderedPageBreak/>
        <w:t>The two a</w:t>
      </w:r>
      <w:r w:rsidR="00525687" w:rsidRPr="000836C9">
        <w:rPr>
          <w:snapToGrid/>
          <w:color w:val="000000" w:themeColor="text1"/>
          <w:lang w:eastAsia="zh-TW"/>
        </w:rPr>
        <w:t>ppeal</w:t>
      </w:r>
      <w:r>
        <w:rPr>
          <w:snapToGrid/>
          <w:color w:val="000000" w:themeColor="text1"/>
          <w:lang w:eastAsia="zh-TW"/>
        </w:rPr>
        <w:t>s</w:t>
      </w:r>
    </w:p>
    <w:p w14:paraId="3D7CB21B" w14:textId="1C2781A2" w:rsidR="00714C65" w:rsidRDefault="00852165" w:rsidP="00525687">
      <w:pPr>
        <w:pStyle w:val="T-Draft"/>
        <w:rPr>
          <w:rFonts w:eastAsia="PMingLiU"/>
          <w:color w:val="000000" w:themeColor="text1"/>
          <w:lang w:eastAsia="zh-TW"/>
        </w:rPr>
      </w:pPr>
      <w:r w:rsidRPr="000836C9">
        <w:rPr>
          <w:rFonts w:eastAsia="PMingLiU"/>
          <w:color w:val="000000" w:themeColor="text1"/>
          <w:lang w:eastAsia="zh-TW"/>
        </w:rPr>
        <w:t>Mr Martin Hui, SC</w:t>
      </w:r>
      <w:r w:rsidR="008E0139">
        <w:rPr>
          <w:rFonts w:eastAsia="PMingLiU"/>
          <w:color w:val="000000" w:themeColor="text1"/>
          <w:lang w:eastAsia="zh-TW"/>
        </w:rPr>
        <w:t>,</w:t>
      </w:r>
      <w:r w:rsidRPr="000836C9">
        <w:rPr>
          <w:rFonts w:eastAsia="PMingLiU"/>
          <w:color w:val="000000" w:themeColor="text1"/>
          <w:lang w:eastAsia="zh-TW"/>
        </w:rPr>
        <w:t xml:space="preserve"> with </w:t>
      </w:r>
      <w:r w:rsidR="00EF67AE">
        <w:rPr>
          <w:rFonts w:eastAsia="PMingLiU"/>
          <w:color w:val="000000" w:themeColor="text1"/>
          <w:lang w:eastAsia="zh-TW"/>
        </w:rPr>
        <w:t xml:space="preserve">him </w:t>
      </w:r>
      <w:r w:rsidRPr="000836C9">
        <w:rPr>
          <w:rFonts w:eastAsia="PMingLiU"/>
          <w:color w:val="000000" w:themeColor="text1"/>
          <w:lang w:eastAsia="zh-TW"/>
        </w:rPr>
        <w:t>Ms</w:t>
      </w:r>
      <w:r w:rsidR="00525687" w:rsidRPr="000836C9">
        <w:rPr>
          <w:rFonts w:eastAsia="PMingLiU"/>
          <w:color w:val="000000" w:themeColor="text1"/>
          <w:lang w:eastAsia="zh-TW"/>
        </w:rPr>
        <w:t xml:space="preserve"> </w:t>
      </w:r>
      <w:proofErr w:type="spellStart"/>
      <w:r w:rsidR="00525687" w:rsidRPr="000836C9">
        <w:rPr>
          <w:rFonts w:eastAsia="PMingLiU"/>
          <w:color w:val="000000" w:themeColor="text1"/>
          <w:lang w:eastAsia="zh-TW"/>
        </w:rPr>
        <w:t>Kamina</w:t>
      </w:r>
      <w:proofErr w:type="spellEnd"/>
      <w:r w:rsidR="00525687" w:rsidRPr="000836C9">
        <w:rPr>
          <w:rFonts w:eastAsia="PMingLiU"/>
          <w:color w:val="000000" w:themeColor="text1"/>
          <w:lang w:eastAsia="zh-TW"/>
        </w:rPr>
        <w:t xml:space="preserve"> Lai</w:t>
      </w:r>
      <w:r w:rsidR="00046C76">
        <w:rPr>
          <w:rFonts w:eastAsia="PMingLiU"/>
          <w:color w:val="000000" w:themeColor="text1"/>
          <w:lang w:eastAsia="zh-TW"/>
        </w:rPr>
        <w:t xml:space="preserve"> and Mr Benson Wong</w:t>
      </w:r>
      <w:r w:rsidR="008E0139">
        <w:rPr>
          <w:rFonts w:eastAsia="PMingLiU"/>
          <w:color w:val="000000" w:themeColor="text1"/>
          <w:lang w:eastAsia="zh-TW"/>
        </w:rPr>
        <w:t>,</w:t>
      </w:r>
      <w:r w:rsidR="00F373A6">
        <w:rPr>
          <w:rFonts w:eastAsia="PMingLiU"/>
          <w:color w:val="000000" w:themeColor="text1"/>
          <w:lang w:eastAsia="zh-TW"/>
        </w:rPr>
        <w:t xml:space="preserve"> represent the appellants </w:t>
      </w:r>
      <w:r w:rsidR="00341B5C">
        <w:rPr>
          <w:rFonts w:eastAsia="PMingLiU"/>
          <w:color w:val="000000" w:themeColor="text1"/>
          <w:lang w:eastAsia="zh-TW"/>
        </w:rPr>
        <w:t>in both cases</w:t>
      </w:r>
      <w:r w:rsidR="00525687" w:rsidRPr="000836C9">
        <w:rPr>
          <w:rFonts w:eastAsia="PMingLiU"/>
          <w:color w:val="000000" w:themeColor="text1"/>
          <w:lang w:eastAsia="zh-TW"/>
        </w:rPr>
        <w:t xml:space="preserve">.  </w:t>
      </w:r>
      <w:r w:rsidR="008E0139">
        <w:rPr>
          <w:rFonts w:eastAsia="PMingLiU"/>
          <w:color w:val="000000" w:themeColor="text1"/>
          <w:lang w:eastAsia="zh-TW"/>
        </w:rPr>
        <w:t>In CACC 145/2019, two grounds of appeal are advanced on behalf of Nguyen.  The first ground complains that the judge erred in ordering</w:t>
      </w:r>
      <w:r w:rsidR="00355CA9">
        <w:rPr>
          <w:rFonts w:eastAsia="PMingLiU"/>
          <w:color w:val="000000" w:themeColor="text1"/>
          <w:lang w:eastAsia="zh-TW"/>
        </w:rPr>
        <w:t xml:space="preserve"> </w:t>
      </w:r>
      <w:r w:rsidR="008E0139">
        <w:rPr>
          <w:rFonts w:eastAsia="PMingLiU"/>
          <w:color w:val="000000" w:themeColor="text1"/>
          <w:lang w:eastAsia="zh-TW"/>
        </w:rPr>
        <w:t>partial</w:t>
      </w:r>
      <w:r w:rsidR="00355CA9">
        <w:rPr>
          <w:rFonts w:eastAsia="PMingLiU"/>
          <w:color w:val="000000" w:themeColor="text1"/>
          <w:lang w:eastAsia="zh-TW"/>
        </w:rPr>
        <w:t>ly</w:t>
      </w:r>
      <w:r w:rsidR="008E0139">
        <w:rPr>
          <w:rFonts w:eastAsia="PMingLiU"/>
          <w:color w:val="000000" w:themeColor="text1"/>
          <w:lang w:eastAsia="zh-TW"/>
        </w:rPr>
        <w:t xml:space="preserve"> consecutive</w:t>
      </w:r>
      <w:r w:rsidR="00355CA9">
        <w:rPr>
          <w:rFonts w:eastAsia="PMingLiU"/>
          <w:color w:val="000000" w:themeColor="text1"/>
          <w:lang w:eastAsia="zh-TW"/>
        </w:rPr>
        <w:t xml:space="preserve"> </w:t>
      </w:r>
      <w:r w:rsidR="008E0139">
        <w:rPr>
          <w:rFonts w:eastAsia="PMingLiU"/>
          <w:color w:val="000000" w:themeColor="text1"/>
          <w:lang w:eastAsia="zh-TW"/>
        </w:rPr>
        <w:t xml:space="preserve">sentences, which is said to </w:t>
      </w:r>
      <w:r w:rsidR="00355CA9">
        <w:rPr>
          <w:rFonts w:eastAsia="PMingLiU"/>
          <w:color w:val="000000" w:themeColor="text1"/>
          <w:lang w:eastAsia="zh-TW"/>
        </w:rPr>
        <w:t>be tanta</w:t>
      </w:r>
      <w:r w:rsidR="008E0139">
        <w:rPr>
          <w:rFonts w:eastAsia="PMingLiU"/>
          <w:color w:val="000000" w:themeColor="text1"/>
          <w:lang w:eastAsia="zh-TW"/>
        </w:rPr>
        <w:t xml:space="preserve">mount to “double counting” </w:t>
      </w:r>
      <w:r w:rsidR="00355CA9">
        <w:rPr>
          <w:rFonts w:eastAsia="PMingLiU"/>
          <w:color w:val="000000" w:themeColor="text1"/>
          <w:lang w:eastAsia="zh-TW"/>
        </w:rPr>
        <w:t>when</w:t>
      </w:r>
      <w:r w:rsidR="008E0139">
        <w:rPr>
          <w:rFonts w:eastAsia="PMingLiU"/>
          <w:color w:val="000000" w:themeColor="text1"/>
          <w:lang w:eastAsia="zh-TW"/>
        </w:rPr>
        <w:t xml:space="preserve"> the two counts arose from the same factual circumstances.  The second ground is </w:t>
      </w:r>
      <w:r w:rsidR="00714C65">
        <w:rPr>
          <w:rFonts w:eastAsia="PMingLiU"/>
          <w:color w:val="000000" w:themeColor="text1"/>
          <w:lang w:eastAsia="zh-TW"/>
        </w:rPr>
        <w:t xml:space="preserve">common </w:t>
      </w:r>
      <w:r w:rsidR="00355CA9">
        <w:rPr>
          <w:rFonts w:eastAsia="PMingLiU"/>
          <w:color w:val="000000" w:themeColor="text1"/>
          <w:lang w:eastAsia="zh-TW"/>
        </w:rPr>
        <w:t>to</w:t>
      </w:r>
      <w:r w:rsidR="00714C65">
        <w:rPr>
          <w:rFonts w:eastAsia="PMingLiU"/>
          <w:color w:val="000000" w:themeColor="text1"/>
          <w:lang w:eastAsia="zh-TW"/>
        </w:rPr>
        <w:t xml:space="preserve"> the sole ground of appeal in CACC</w:t>
      </w:r>
      <w:r w:rsidR="008C6CF7">
        <w:rPr>
          <w:rFonts w:eastAsia="PMingLiU"/>
          <w:color w:val="000000" w:themeColor="text1"/>
          <w:lang w:eastAsia="zh-TW"/>
        </w:rPr>
        <w:t xml:space="preserve"> </w:t>
      </w:r>
      <w:r w:rsidR="00714C65">
        <w:rPr>
          <w:rFonts w:eastAsia="PMingLiU"/>
          <w:color w:val="000000" w:themeColor="text1"/>
          <w:lang w:eastAsia="zh-TW"/>
        </w:rPr>
        <w:t>217/2019</w:t>
      </w:r>
      <w:r w:rsidR="00355CA9">
        <w:rPr>
          <w:rFonts w:eastAsia="PMingLiU"/>
          <w:color w:val="000000" w:themeColor="text1"/>
          <w:lang w:eastAsia="zh-TW"/>
        </w:rPr>
        <w:t xml:space="preserve"> and</w:t>
      </w:r>
      <w:r w:rsidR="00714C65">
        <w:rPr>
          <w:rFonts w:eastAsia="PMingLiU"/>
          <w:color w:val="000000" w:themeColor="text1"/>
          <w:lang w:eastAsia="zh-TW"/>
        </w:rPr>
        <w:t xml:space="preserve"> concerns the sentencing approach </w:t>
      </w:r>
      <w:r w:rsidR="00355CA9">
        <w:rPr>
          <w:rFonts w:eastAsia="PMingLiU"/>
          <w:color w:val="000000" w:themeColor="text1"/>
          <w:lang w:eastAsia="zh-TW"/>
        </w:rPr>
        <w:t xml:space="preserve">of the courts </w:t>
      </w:r>
      <w:r w:rsidR="00714C65">
        <w:rPr>
          <w:rFonts w:eastAsia="PMingLiU"/>
          <w:color w:val="000000" w:themeColor="text1"/>
          <w:lang w:eastAsia="zh-TW"/>
        </w:rPr>
        <w:t xml:space="preserve">in </w:t>
      </w:r>
      <w:r w:rsidR="00355CA9">
        <w:rPr>
          <w:rFonts w:eastAsia="PMingLiU"/>
          <w:color w:val="000000" w:themeColor="text1"/>
          <w:lang w:eastAsia="zh-TW"/>
        </w:rPr>
        <w:t xml:space="preserve">cases of </w:t>
      </w:r>
      <w:r w:rsidR="00714C65">
        <w:rPr>
          <w:rFonts w:eastAsia="PMingLiU"/>
          <w:color w:val="000000" w:themeColor="text1"/>
          <w:lang w:eastAsia="zh-TW"/>
        </w:rPr>
        <w:t xml:space="preserve">large-scale commercial cultivation of cannabis, including the appropriate starting point, levels of sentence, the role of the offenders and the factors relevant to culpability.  </w:t>
      </w:r>
    </w:p>
    <w:p w14:paraId="295451FD" w14:textId="6F28F4E7" w:rsidR="00525687" w:rsidRDefault="00714C65" w:rsidP="00525687">
      <w:pPr>
        <w:pStyle w:val="T-Draft"/>
        <w:rPr>
          <w:rFonts w:eastAsia="PMingLiU"/>
          <w:color w:val="000000" w:themeColor="text1"/>
          <w:lang w:eastAsia="zh-TW"/>
        </w:rPr>
      </w:pPr>
      <w:r>
        <w:rPr>
          <w:rFonts w:eastAsia="PMingLiU"/>
          <w:color w:val="000000" w:themeColor="text1"/>
          <w:lang w:eastAsia="zh-TW"/>
        </w:rPr>
        <w:t xml:space="preserve">We will </w:t>
      </w:r>
      <w:r w:rsidR="00B557DD">
        <w:rPr>
          <w:rFonts w:eastAsia="PMingLiU"/>
          <w:color w:val="000000" w:themeColor="text1"/>
          <w:lang w:eastAsia="zh-TW"/>
        </w:rPr>
        <w:t xml:space="preserve">first </w:t>
      </w:r>
      <w:r>
        <w:rPr>
          <w:rFonts w:eastAsia="PMingLiU"/>
          <w:color w:val="000000" w:themeColor="text1"/>
          <w:lang w:eastAsia="zh-TW"/>
        </w:rPr>
        <w:t xml:space="preserve">deal with the issue of consecutive sentences </w:t>
      </w:r>
      <w:r w:rsidR="00B557DD">
        <w:rPr>
          <w:rFonts w:eastAsia="PMingLiU"/>
          <w:color w:val="000000" w:themeColor="text1"/>
          <w:lang w:eastAsia="zh-TW"/>
        </w:rPr>
        <w:t xml:space="preserve">in CACC 145/2019 </w:t>
      </w:r>
      <w:r>
        <w:rPr>
          <w:rFonts w:eastAsia="PMingLiU"/>
          <w:color w:val="000000" w:themeColor="text1"/>
          <w:lang w:eastAsia="zh-TW"/>
        </w:rPr>
        <w:t>and then</w:t>
      </w:r>
      <w:r w:rsidR="00B557DD">
        <w:rPr>
          <w:rFonts w:eastAsia="PMingLiU"/>
          <w:color w:val="000000" w:themeColor="text1"/>
          <w:lang w:eastAsia="zh-TW"/>
        </w:rPr>
        <w:t xml:space="preserve"> address</w:t>
      </w:r>
      <w:r>
        <w:rPr>
          <w:rFonts w:eastAsia="PMingLiU"/>
          <w:color w:val="000000" w:themeColor="text1"/>
          <w:lang w:eastAsia="zh-TW"/>
        </w:rPr>
        <w:t xml:space="preserve"> the</w:t>
      </w:r>
      <w:r w:rsidR="00B557DD">
        <w:rPr>
          <w:rFonts w:eastAsia="PMingLiU"/>
          <w:color w:val="000000" w:themeColor="text1"/>
          <w:lang w:eastAsia="zh-TW"/>
        </w:rPr>
        <w:t xml:space="preserve"> common issue in the two appeals of</w:t>
      </w:r>
      <w:r w:rsidR="00F37F34">
        <w:rPr>
          <w:rFonts w:eastAsia="PMingLiU"/>
          <w:color w:val="000000" w:themeColor="text1"/>
          <w:lang w:eastAsia="zh-TW"/>
        </w:rPr>
        <w:t xml:space="preserve"> </w:t>
      </w:r>
      <w:r w:rsidR="00B557DD">
        <w:rPr>
          <w:rFonts w:eastAsia="PMingLiU"/>
          <w:color w:val="000000" w:themeColor="text1"/>
          <w:lang w:eastAsia="zh-TW"/>
        </w:rPr>
        <w:t xml:space="preserve">the </w:t>
      </w:r>
      <w:r w:rsidR="00F37F34">
        <w:rPr>
          <w:rFonts w:eastAsia="PMingLiU"/>
          <w:color w:val="000000" w:themeColor="text1"/>
          <w:lang w:eastAsia="zh-TW"/>
        </w:rPr>
        <w:t>sentencing approach for the</w:t>
      </w:r>
      <w:r>
        <w:rPr>
          <w:rFonts w:eastAsia="PMingLiU"/>
          <w:color w:val="000000" w:themeColor="text1"/>
          <w:lang w:eastAsia="zh-TW"/>
        </w:rPr>
        <w:t xml:space="preserve"> cultivation of cannabis plants, </w:t>
      </w:r>
      <w:r w:rsidR="00355CA9">
        <w:rPr>
          <w:rFonts w:eastAsia="PMingLiU"/>
          <w:color w:val="000000" w:themeColor="text1"/>
          <w:lang w:eastAsia="zh-TW"/>
        </w:rPr>
        <w:t>since</w:t>
      </w:r>
      <w:r>
        <w:rPr>
          <w:rFonts w:eastAsia="PMingLiU"/>
          <w:color w:val="000000" w:themeColor="text1"/>
          <w:lang w:eastAsia="zh-TW"/>
        </w:rPr>
        <w:t xml:space="preserve"> that has involved </w:t>
      </w:r>
      <w:r w:rsidR="00355CA9">
        <w:rPr>
          <w:rFonts w:eastAsia="PMingLiU"/>
          <w:color w:val="000000" w:themeColor="text1"/>
          <w:lang w:eastAsia="zh-TW"/>
        </w:rPr>
        <w:t xml:space="preserve">this Court in </w:t>
      </w:r>
      <w:r>
        <w:rPr>
          <w:rFonts w:eastAsia="PMingLiU"/>
          <w:color w:val="000000" w:themeColor="text1"/>
          <w:lang w:eastAsia="zh-TW"/>
        </w:rPr>
        <w:t xml:space="preserve">receiving detailed evidence and information </w:t>
      </w:r>
      <w:r w:rsidR="00355CA9">
        <w:rPr>
          <w:rFonts w:eastAsia="PMingLiU"/>
          <w:color w:val="000000" w:themeColor="text1"/>
          <w:lang w:eastAsia="zh-TW"/>
        </w:rPr>
        <w:t>concerning</w:t>
      </w:r>
      <w:r w:rsidR="00F37F34">
        <w:rPr>
          <w:rFonts w:eastAsia="PMingLiU"/>
          <w:color w:val="000000" w:themeColor="text1"/>
          <w:lang w:eastAsia="zh-TW"/>
        </w:rPr>
        <w:t xml:space="preserve"> cannabis, its properties and effects, and</w:t>
      </w:r>
      <w:r w:rsidR="00355CA9">
        <w:rPr>
          <w:rFonts w:eastAsia="PMingLiU"/>
          <w:color w:val="000000" w:themeColor="text1"/>
          <w:lang w:eastAsia="zh-TW"/>
        </w:rPr>
        <w:t>, finally,</w:t>
      </w:r>
      <w:r w:rsidR="00F37F34">
        <w:rPr>
          <w:rFonts w:eastAsia="PMingLiU"/>
          <w:color w:val="000000" w:themeColor="text1"/>
          <w:lang w:eastAsia="zh-TW"/>
        </w:rPr>
        <w:t xml:space="preserve"> the formulation of appropriate sentencing guidelines.</w:t>
      </w:r>
    </w:p>
    <w:p w14:paraId="567F31C6" w14:textId="76E5792D" w:rsidR="00F37F34" w:rsidRPr="00F37F34" w:rsidRDefault="00F37F34" w:rsidP="00F37F34">
      <w:pPr>
        <w:pStyle w:val="T-Draft"/>
        <w:numPr>
          <w:ilvl w:val="0"/>
          <w:numId w:val="0"/>
        </w:numPr>
        <w:rPr>
          <w:rFonts w:eastAsia="PMingLiU"/>
          <w:i/>
          <w:color w:val="000000" w:themeColor="text1"/>
          <w:lang w:eastAsia="zh-TW"/>
        </w:rPr>
      </w:pPr>
      <w:r w:rsidRPr="00F37F34">
        <w:rPr>
          <w:rFonts w:eastAsia="PMingLiU"/>
          <w:i/>
          <w:color w:val="000000" w:themeColor="text1"/>
          <w:lang w:eastAsia="zh-TW"/>
        </w:rPr>
        <w:t>Consecutive sentences</w:t>
      </w:r>
    </w:p>
    <w:p w14:paraId="0B4D1015" w14:textId="54293FBF" w:rsidR="001C4079" w:rsidRPr="001C4079" w:rsidRDefault="001C4079" w:rsidP="00B37F32">
      <w:pPr>
        <w:pStyle w:val="T-Draft"/>
        <w:numPr>
          <w:ilvl w:val="0"/>
          <w:numId w:val="0"/>
        </w:numPr>
        <w:spacing w:before="120"/>
        <w:rPr>
          <w:rFonts w:eastAsia="PMingLiU"/>
          <w:i/>
          <w:color w:val="000000" w:themeColor="text1"/>
          <w:lang w:eastAsia="zh-TW"/>
        </w:rPr>
      </w:pPr>
      <w:r w:rsidRPr="001C4079">
        <w:rPr>
          <w:rFonts w:eastAsia="PMingLiU"/>
          <w:i/>
          <w:color w:val="000000" w:themeColor="text1"/>
          <w:lang w:eastAsia="zh-TW"/>
        </w:rPr>
        <w:t>Appellant’s submission</w:t>
      </w:r>
      <w:r w:rsidR="00835899">
        <w:rPr>
          <w:rFonts w:eastAsia="PMingLiU"/>
          <w:i/>
          <w:color w:val="000000" w:themeColor="text1"/>
          <w:lang w:eastAsia="zh-TW"/>
        </w:rPr>
        <w:t>s</w:t>
      </w:r>
    </w:p>
    <w:p w14:paraId="45325762" w14:textId="0269337F" w:rsidR="007E7ED5" w:rsidRPr="001C4079" w:rsidRDefault="00525687" w:rsidP="001C4079">
      <w:pPr>
        <w:pStyle w:val="T-Draft"/>
        <w:rPr>
          <w:rFonts w:eastAsia="PMingLiU"/>
          <w:color w:val="000000" w:themeColor="text1"/>
          <w:lang w:eastAsia="zh-TW"/>
        </w:rPr>
      </w:pPr>
      <w:r w:rsidRPr="001C4079">
        <w:rPr>
          <w:rFonts w:eastAsia="PMingLiU"/>
          <w:color w:val="000000" w:themeColor="text1"/>
          <w:lang w:eastAsia="zh-TW"/>
        </w:rPr>
        <w:t xml:space="preserve">Mr Hui submitted that the judge’s sentencing approach </w:t>
      </w:r>
      <w:r w:rsidR="00B557DD" w:rsidRPr="001C4079">
        <w:rPr>
          <w:rFonts w:eastAsia="PMingLiU"/>
          <w:color w:val="000000" w:themeColor="text1"/>
          <w:lang w:eastAsia="zh-TW"/>
        </w:rPr>
        <w:t xml:space="preserve">in determining a starting point for Count 1 was inconsistent with </w:t>
      </w:r>
      <w:proofErr w:type="spellStart"/>
      <w:r w:rsidRPr="001C4079">
        <w:rPr>
          <w:rFonts w:eastAsia="PMingLiU"/>
          <w:i/>
          <w:color w:val="000000" w:themeColor="text1"/>
          <w:lang w:eastAsia="zh-TW"/>
        </w:rPr>
        <w:t>Tuen</w:t>
      </w:r>
      <w:proofErr w:type="spellEnd"/>
      <w:r w:rsidRPr="001C4079">
        <w:rPr>
          <w:rFonts w:eastAsia="PMingLiU"/>
          <w:i/>
          <w:color w:val="000000" w:themeColor="text1"/>
          <w:lang w:eastAsia="zh-TW"/>
        </w:rPr>
        <w:t xml:space="preserve"> </w:t>
      </w:r>
      <w:r w:rsidR="00E36047" w:rsidRPr="001C4079">
        <w:rPr>
          <w:rFonts w:eastAsia="PMingLiU"/>
          <w:color w:val="000000" w:themeColor="text1"/>
          <w:lang w:eastAsia="zh-TW"/>
        </w:rPr>
        <w:t>‍</w:t>
      </w:r>
      <w:proofErr w:type="spellStart"/>
      <w:r w:rsidRPr="001C4079">
        <w:rPr>
          <w:rFonts w:eastAsia="PMingLiU"/>
          <w:i/>
          <w:color w:val="000000" w:themeColor="text1"/>
          <w:lang w:eastAsia="zh-TW"/>
        </w:rPr>
        <w:t>Shui</w:t>
      </w:r>
      <w:proofErr w:type="spellEnd"/>
      <w:r w:rsidR="00A76E4F" w:rsidRPr="001C4079">
        <w:rPr>
          <w:rFonts w:eastAsia="PMingLiU"/>
          <w:i/>
          <w:color w:val="000000" w:themeColor="text1"/>
          <w:lang w:eastAsia="zh-TW"/>
        </w:rPr>
        <w:t xml:space="preserve"> </w:t>
      </w:r>
      <w:r w:rsidR="00E36047" w:rsidRPr="001C4079">
        <w:rPr>
          <w:rFonts w:eastAsia="PMingLiU"/>
          <w:color w:val="000000" w:themeColor="text1"/>
          <w:lang w:eastAsia="zh-TW"/>
        </w:rPr>
        <w:t>‍</w:t>
      </w:r>
      <w:r w:rsidR="00A76E4F" w:rsidRPr="001C4079">
        <w:rPr>
          <w:rFonts w:eastAsia="PMingLiU"/>
          <w:i/>
          <w:color w:val="000000" w:themeColor="text1"/>
          <w:lang w:eastAsia="zh-TW"/>
        </w:rPr>
        <w:t>M</w:t>
      </w:r>
      <w:r w:rsidRPr="001C4079">
        <w:rPr>
          <w:rFonts w:eastAsia="PMingLiU"/>
          <w:i/>
          <w:color w:val="000000" w:themeColor="text1"/>
          <w:lang w:eastAsia="zh-TW"/>
        </w:rPr>
        <w:t>ing</w:t>
      </w:r>
      <w:r w:rsidR="00B557DD" w:rsidRPr="001C4079">
        <w:rPr>
          <w:rFonts w:eastAsia="PMingLiU"/>
          <w:color w:val="000000" w:themeColor="text1"/>
          <w:lang w:eastAsia="zh-TW"/>
        </w:rPr>
        <w:t xml:space="preserve">.  He </w:t>
      </w:r>
      <w:r w:rsidR="00EF67AE">
        <w:rPr>
          <w:rFonts w:eastAsia="PMingLiU"/>
          <w:color w:val="000000" w:themeColor="text1"/>
          <w:lang w:eastAsia="zh-TW"/>
        </w:rPr>
        <w:t>argued</w:t>
      </w:r>
      <w:r w:rsidR="00B557DD" w:rsidRPr="001C4079">
        <w:rPr>
          <w:rFonts w:eastAsia="PMingLiU"/>
          <w:color w:val="000000" w:themeColor="text1"/>
          <w:lang w:eastAsia="zh-TW"/>
        </w:rPr>
        <w:t xml:space="preserve"> that t</w:t>
      </w:r>
      <w:r w:rsidRPr="001C4079">
        <w:rPr>
          <w:rFonts w:eastAsia="PMingLiU"/>
          <w:color w:val="000000" w:themeColor="text1"/>
          <w:lang w:eastAsia="zh-TW"/>
        </w:rPr>
        <w:t>he judge should have taken the total</w:t>
      </w:r>
      <w:r w:rsidR="00B557DD" w:rsidRPr="001C4079">
        <w:rPr>
          <w:rFonts w:eastAsia="PMingLiU"/>
          <w:color w:val="000000" w:themeColor="text1"/>
          <w:lang w:eastAsia="zh-TW"/>
        </w:rPr>
        <w:t xml:space="preserve"> amount of herbal cannabis, </w:t>
      </w:r>
      <w:r w:rsidR="00AC6EB1" w:rsidRPr="001C4079">
        <w:rPr>
          <w:rFonts w:eastAsia="PMingLiU"/>
          <w:color w:val="000000" w:themeColor="text1"/>
          <w:lang w:eastAsia="zh-TW"/>
        </w:rPr>
        <w:t>that is</w:t>
      </w:r>
      <w:r w:rsidR="00B557DD" w:rsidRPr="001C4079">
        <w:rPr>
          <w:rFonts w:eastAsia="PMingLiU"/>
          <w:color w:val="000000" w:themeColor="text1"/>
          <w:lang w:eastAsia="zh-TW"/>
        </w:rPr>
        <w:t xml:space="preserve"> 7.8</w:t>
      </w:r>
      <w:r w:rsidR="006D1BA4">
        <w:rPr>
          <w:rFonts w:eastAsia="PMingLiU"/>
          <w:color w:val="000000" w:themeColor="text1"/>
          <w:lang w:eastAsia="zh-TW"/>
        </w:rPr>
        <w:t>0</w:t>
      </w:r>
      <w:r w:rsidR="00B557DD" w:rsidRPr="001C4079">
        <w:rPr>
          <w:rFonts w:eastAsia="PMingLiU"/>
          <w:color w:val="000000" w:themeColor="text1"/>
          <w:lang w:eastAsia="zh-TW"/>
        </w:rPr>
        <w:t xml:space="preserve"> kilogrammes,</w:t>
      </w:r>
      <w:r w:rsidRPr="001C4079">
        <w:rPr>
          <w:rFonts w:eastAsia="PMingLiU"/>
          <w:color w:val="000000" w:themeColor="text1"/>
          <w:lang w:eastAsia="zh-TW"/>
        </w:rPr>
        <w:t xml:space="preserve"> as the basis for calculation and applied the sentencing tariff, before reducing the sentence</w:t>
      </w:r>
      <w:r w:rsidR="00F876ED">
        <w:rPr>
          <w:rFonts w:eastAsia="PMingLiU"/>
          <w:color w:val="000000" w:themeColor="text1"/>
          <w:lang w:eastAsia="zh-TW"/>
        </w:rPr>
        <w:t xml:space="preserve"> by</w:t>
      </w:r>
      <w:r w:rsidRPr="001C4079">
        <w:rPr>
          <w:rFonts w:eastAsia="PMingLiU"/>
          <w:color w:val="000000" w:themeColor="text1"/>
          <w:lang w:eastAsia="zh-TW"/>
        </w:rPr>
        <w:t xml:space="preserve"> up to 1 year.  However, notwithstanding the erroneous approach </w:t>
      </w:r>
      <w:r w:rsidRPr="001C4079">
        <w:rPr>
          <w:rFonts w:eastAsia="PMingLiU"/>
          <w:color w:val="000000" w:themeColor="text1"/>
          <w:lang w:eastAsia="zh-TW"/>
        </w:rPr>
        <w:lastRenderedPageBreak/>
        <w:t>adopted</w:t>
      </w:r>
      <w:r w:rsidR="00B557DD" w:rsidRPr="001C4079">
        <w:rPr>
          <w:rFonts w:eastAsia="PMingLiU"/>
          <w:color w:val="000000" w:themeColor="text1"/>
          <w:lang w:eastAsia="zh-TW"/>
        </w:rPr>
        <w:t xml:space="preserve"> by the judge</w:t>
      </w:r>
      <w:r w:rsidRPr="001C4079">
        <w:rPr>
          <w:rFonts w:eastAsia="PMingLiU"/>
          <w:color w:val="000000" w:themeColor="text1"/>
          <w:lang w:eastAsia="zh-TW"/>
        </w:rPr>
        <w:t xml:space="preserve">, </w:t>
      </w:r>
      <w:r w:rsidR="00B557DD" w:rsidRPr="001C4079">
        <w:rPr>
          <w:rFonts w:eastAsia="PMingLiU"/>
          <w:color w:val="000000" w:themeColor="text1"/>
          <w:lang w:eastAsia="zh-TW"/>
        </w:rPr>
        <w:t xml:space="preserve">he contended that </w:t>
      </w:r>
      <w:r w:rsidRPr="001C4079">
        <w:rPr>
          <w:rFonts w:eastAsia="PMingLiU"/>
          <w:color w:val="000000" w:themeColor="text1"/>
          <w:lang w:eastAsia="zh-TW"/>
        </w:rPr>
        <w:t xml:space="preserve">the final sentence would not be affected given the much lengthier sentence on Count </w:t>
      </w:r>
      <w:r w:rsidR="00E36047" w:rsidRPr="001C4079">
        <w:rPr>
          <w:rFonts w:eastAsia="PMingLiU"/>
          <w:color w:val="000000" w:themeColor="text1"/>
          <w:lang w:eastAsia="zh-TW"/>
        </w:rPr>
        <w:t>‍</w:t>
      </w:r>
      <w:r w:rsidRPr="001C4079">
        <w:rPr>
          <w:rFonts w:eastAsia="PMingLiU"/>
          <w:color w:val="000000" w:themeColor="text1"/>
          <w:lang w:eastAsia="zh-TW"/>
        </w:rPr>
        <w:t xml:space="preserve">2 and the overall sentence to be imposed </w:t>
      </w:r>
      <w:r w:rsidR="00190497">
        <w:rPr>
          <w:rFonts w:eastAsia="PMingLiU"/>
          <w:color w:val="000000" w:themeColor="text1"/>
          <w:lang w:eastAsia="zh-TW"/>
        </w:rPr>
        <w:t xml:space="preserve">under </w:t>
      </w:r>
      <w:r w:rsidRPr="001C4079">
        <w:rPr>
          <w:rFonts w:eastAsia="PMingLiU"/>
          <w:color w:val="000000" w:themeColor="text1"/>
          <w:lang w:eastAsia="zh-TW"/>
        </w:rPr>
        <w:t>the totality principle.</w:t>
      </w:r>
    </w:p>
    <w:p w14:paraId="714EF0FA" w14:textId="096307B1" w:rsidR="001C4079" w:rsidRDefault="00525687" w:rsidP="007E7ED5">
      <w:pPr>
        <w:pStyle w:val="T-Draft"/>
        <w:rPr>
          <w:rFonts w:eastAsia="PMingLiU"/>
          <w:color w:val="000000" w:themeColor="text1"/>
          <w:lang w:eastAsia="zh-TW"/>
        </w:rPr>
      </w:pPr>
      <w:r w:rsidRPr="007E7ED5">
        <w:rPr>
          <w:rFonts w:eastAsia="PMingLiU"/>
          <w:color w:val="000000" w:themeColor="text1"/>
          <w:lang w:eastAsia="zh-TW"/>
        </w:rPr>
        <w:t xml:space="preserve">Mr Hui </w:t>
      </w:r>
      <w:r w:rsidR="00B557DD" w:rsidRPr="007E7ED5">
        <w:rPr>
          <w:rFonts w:eastAsia="PMingLiU"/>
          <w:color w:val="000000" w:themeColor="text1"/>
          <w:lang w:eastAsia="zh-TW"/>
        </w:rPr>
        <w:t xml:space="preserve">submitted </w:t>
      </w:r>
      <w:r w:rsidRPr="007E7ED5">
        <w:rPr>
          <w:rFonts w:eastAsia="PMingLiU"/>
          <w:color w:val="000000" w:themeColor="text1"/>
          <w:lang w:eastAsia="zh-TW"/>
        </w:rPr>
        <w:t>that the sentences should have been ordered to run concurrently, or the quantity of drugs under the two counts should have been considered together</w:t>
      </w:r>
      <w:r w:rsidR="00B557DD" w:rsidRPr="007E7ED5">
        <w:rPr>
          <w:rFonts w:eastAsia="PMingLiU"/>
          <w:color w:val="000000" w:themeColor="text1"/>
          <w:lang w:eastAsia="zh-TW"/>
        </w:rPr>
        <w:t xml:space="preserve">.  </w:t>
      </w:r>
      <w:r w:rsidR="008C5F50" w:rsidRPr="007E7ED5">
        <w:rPr>
          <w:rFonts w:eastAsia="PMingLiU"/>
          <w:color w:val="000000" w:themeColor="text1"/>
          <w:lang w:eastAsia="zh-TW"/>
        </w:rPr>
        <w:t>He</w:t>
      </w:r>
      <w:r w:rsidRPr="007E7ED5">
        <w:rPr>
          <w:rFonts w:eastAsia="PMingLiU"/>
          <w:color w:val="000000" w:themeColor="text1"/>
          <w:lang w:eastAsia="zh-TW"/>
        </w:rPr>
        <w:t xml:space="preserve"> </w:t>
      </w:r>
      <w:r w:rsidR="0026097E" w:rsidRPr="007E7ED5">
        <w:rPr>
          <w:rFonts w:eastAsia="PMingLiU"/>
          <w:color w:val="000000" w:themeColor="text1"/>
          <w:lang w:eastAsia="zh-TW"/>
        </w:rPr>
        <w:t xml:space="preserve">noted </w:t>
      </w:r>
      <w:r w:rsidRPr="007E7ED5">
        <w:rPr>
          <w:rFonts w:eastAsia="PMingLiU"/>
          <w:color w:val="000000" w:themeColor="text1"/>
          <w:lang w:eastAsia="zh-TW"/>
        </w:rPr>
        <w:t xml:space="preserve">that the judge </w:t>
      </w:r>
      <w:r w:rsidR="000B088B" w:rsidRPr="007E7ED5">
        <w:rPr>
          <w:rFonts w:eastAsia="PMingLiU"/>
          <w:color w:val="000000" w:themeColor="text1"/>
          <w:lang w:eastAsia="zh-TW"/>
        </w:rPr>
        <w:t xml:space="preserve">accepted </w:t>
      </w:r>
      <w:r w:rsidRPr="007E7ED5">
        <w:rPr>
          <w:rFonts w:eastAsia="PMingLiU"/>
          <w:color w:val="000000" w:themeColor="text1"/>
          <w:lang w:eastAsia="zh-TW"/>
        </w:rPr>
        <w:t xml:space="preserve">that the two counts arose out of the same criminal plot, and the reality </w:t>
      </w:r>
      <w:r w:rsidR="0026097E" w:rsidRPr="007E7ED5">
        <w:rPr>
          <w:rFonts w:eastAsia="PMingLiU"/>
          <w:color w:val="000000" w:themeColor="text1"/>
          <w:lang w:eastAsia="zh-TW"/>
        </w:rPr>
        <w:t xml:space="preserve">was </w:t>
      </w:r>
      <w:r w:rsidRPr="007E7ED5">
        <w:rPr>
          <w:rFonts w:eastAsia="PMingLiU"/>
          <w:color w:val="000000" w:themeColor="text1"/>
          <w:lang w:eastAsia="zh-TW"/>
        </w:rPr>
        <w:t>one of overall possession</w:t>
      </w:r>
      <w:r w:rsidR="00190497">
        <w:rPr>
          <w:rFonts w:eastAsia="PMingLiU"/>
          <w:color w:val="000000" w:themeColor="text1"/>
          <w:lang w:eastAsia="zh-TW"/>
        </w:rPr>
        <w:t>.</w:t>
      </w:r>
      <w:r w:rsidR="0026097E" w:rsidRPr="007E7ED5">
        <w:rPr>
          <w:rFonts w:eastAsia="PMingLiU"/>
          <w:color w:val="000000" w:themeColor="text1"/>
          <w:lang w:eastAsia="zh-TW"/>
        </w:rPr>
        <w:t xml:space="preserve">  Hence,</w:t>
      </w:r>
      <w:r w:rsidRPr="007E7ED5">
        <w:rPr>
          <w:rFonts w:eastAsia="PMingLiU"/>
          <w:color w:val="000000" w:themeColor="text1"/>
          <w:lang w:eastAsia="zh-TW"/>
        </w:rPr>
        <w:t xml:space="preserve"> the </w:t>
      </w:r>
      <w:r w:rsidR="00190497">
        <w:rPr>
          <w:rFonts w:eastAsia="PMingLiU"/>
          <w:color w:val="000000" w:themeColor="text1"/>
          <w:lang w:eastAsia="zh-TW"/>
        </w:rPr>
        <w:t xml:space="preserve">appellant’s </w:t>
      </w:r>
      <w:r w:rsidRPr="007E7ED5">
        <w:rPr>
          <w:rFonts w:eastAsia="PMingLiU"/>
          <w:color w:val="000000" w:themeColor="text1"/>
          <w:lang w:eastAsia="zh-TW"/>
        </w:rPr>
        <w:t>culpability would be more adequately reflected by imposing a wholly concurrent sentence, considering that the cultivation was o</w:t>
      </w:r>
      <w:r w:rsidR="00FA5764" w:rsidRPr="007E7ED5">
        <w:rPr>
          <w:rFonts w:eastAsia="PMingLiU"/>
          <w:color w:val="000000" w:themeColor="text1"/>
          <w:lang w:eastAsia="zh-TW"/>
        </w:rPr>
        <w:t>n a commercial scale, which l</w:t>
      </w:r>
      <w:r w:rsidRPr="007E7ED5">
        <w:rPr>
          <w:rFonts w:eastAsia="PMingLiU"/>
          <w:color w:val="000000" w:themeColor="text1"/>
          <w:lang w:eastAsia="zh-TW"/>
        </w:rPr>
        <w:t xml:space="preserve">ed to the inevitable conclusion that the end product was for the purpose of trafficking.  </w:t>
      </w:r>
      <w:r w:rsidR="0026097E" w:rsidRPr="007E7ED5">
        <w:rPr>
          <w:rFonts w:eastAsia="PMingLiU"/>
          <w:color w:val="000000" w:themeColor="text1"/>
          <w:lang w:eastAsia="zh-TW"/>
        </w:rPr>
        <w:t xml:space="preserve">He submitted </w:t>
      </w:r>
      <w:r w:rsidRPr="007E7ED5">
        <w:rPr>
          <w:rFonts w:eastAsia="PMingLiU"/>
          <w:color w:val="000000" w:themeColor="text1"/>
          <w:lang w:eastAsia="zh-TW"/>
        </w:rPr>
        <w:t xml:space="preserve">that the </w:t>
      </w:r>
      <w:r w:rsidR="0026097E" w:rsidRPr="007E7ED5">
        <w:rPr>
          <w:rFonts w:eastAsia="PMingLiU"/>
          <w:color w:val="000000" w:themeColor="text1"/>
          <w:lang w:eastAsia="zh-TW"/>
        </w:rPr>
        <w:t xml:space="preserve">cannabis plants in </w:t>
      </w:r>
      <w:r w:rsidRPr="007E7ED5">
        <w:rPr>
          <w:rFonts w:eastAsia="PMingLiU"/>
          <w:color w:val="000000" w:themeColor="text1"/>
          <w:lang w:eastAsia="zh-TW"/>
        </w:rPr>
        <w:t xml:space="preserve">Count 1 must have </w:t>
      </w:r>
      <w:r w:rsidR="000B088B" w:rsidRPr="007E7ED5">
        <w:rPr>
          <w:rFonts w:eastAsia="PMingLiU"/>
          <w:color w:val="000000" w:themeColor="text1"/>
          <w:lang w:eastAsia="zh-TW"/>
        </w:rPr>
        <w:t xml:space="preserve">been </w:t>
      </w:r>
      <w:r w:rsidRPr="007E7ED5">
        <w:rPr>
          <w:rFonts w:eastAsia="PMingLiU"/>
          <w:color w:val="000000" w:themeColor="text1"/>
          <w:lang w:eastAsia="zh-TW"/>
        </w:rPr>
        <w:t xml:space="preserve">generated from </w:t>
      </w:r>
      <w:r w:rsidR="0026097E" w:rsidRPr="007E7ED5">
        <w:rPr>
          <w:rFonts w:eastAsia="PMingLiU"/>
          <w:color w:val="000000" w:themeColor="text1"/>
          <w:lang w:eastAsia="zh-TW"/>
        </w:rPr>
        <w:t xml:space="preserve">the cultivation in </w:t>
      </w:r>
      <w:r w:rsidRPr="007E7ED5">
        <w:rPr>
          <w:rFonts w:eastAsia="PMingLiU"/>
          <w:color w:val="000000" w:themeColor="text1"/>
          <w:lang w:eastAsia="zh-TW"/>
        </w:rPr>
        <w:t>Count 2</w:t>
      </w:r>
      <w:r w:rsidR="000B088B" w:rsidRPr="007E7ED5">
        <w:rPr>
          <w:rFonts w:eastAsia="PMingLiU"/>
          <w:color w:val="000000" w:themeColor="text1"/>
          <w:lang w:eastAsia="zh-TW"/>
        </w:rPr>
        <w:t xml:space="preserve">. </w:t>
      </w:r>
      <w:r w:rsidR="0026097E" w:rsidRPr="007E7ED5">
        <w:rPr>
          <w:rFonts w:eastAsia="PMingLiU"/>
          <w:color w:val="000000" w:themeColor="text1"/>
          <w:lang w:eastAsia="zh-TW"/>
        </w:rPr>
        <w:t xml:space="preserve"> Accordingly, t</w:t>
      </w:r>
      <w:r w:rsidRPr="007E7ED5">
        <w:rPr>
          <w:rFonts w:eastAsia="PMingLiU"/>
          <w:color w:val="000000" w:themeColor="text1"/>
          <w:lang w:eastAsia="zh-TW"/>
        </w:rPr>
        <w:t>h</w:t>
      </w:r>
      <w:r w:rsidR="00FA5764" w:rsidRPr="007E7ED5">
        <w:rPr>
          <w:rFonts w:eastAsia="PMingLiU"/>
          <w:color w:val="000000" w:themeColor="text1"/>
          <w:lang w:eastAsia="zh-TW"/>
        </w:rPr>
        <w:t>e judge failed to recognise</w:t>
      </w:r>
      <w:r w:rsidRPr="007E7ED5">
        <w:rPr>
          <w:rFonts w:eastAsia="PMingLiU"/>
          <w:color w:val="000000" w:themeColor="text1"/>
          <w:lang w:eastAsia="zh-TW"/>
        </w:rPr>
        <w:t xml:space="preserve"> the element of “double counting”, and thus the overall se</w:t>
      </w:r>
      <w:r w:rsidR="0026097E" w:rsidRPr="007E7ED5">
        <w:rPr>
          <w:rFonts w:eastAsia="PMingLiU"/>
          <w:color w:val="000000" w:themeColor="text1"/>
          <w:lang w:eastAsia="zh-TW"/>
        </w:rPr>
        <w:t xml:space="preserve">ntence was wrong in principle: </w:t>
      </w:r>
      <w:r w:rsidR="00190497">
        <w:rPr>
          <w:rFonts w:eastAsia="PMingLiU"/>
          <w:color w:val="000000" w:themeColor="text1"/>
          <w:lang w:eastAsia="zh-TW"/>
        </w:rPr>
        <w:t xml:space="preserve">see </w:t>
      </w:r>
      <w:r w:rsidRPr="007E7ED5">
        <w:rPr>
          <w:rFonts w:eastAsia="PMingLiU"/>
          <w:i/>
          <w:color w:val="000000" w:themeColor="text1"/>
          <w:lang w:eastAsia="zh-TW"/>
        </w:rPr>
        <w:t>HKSAR v Wan Lau Mei</w:t>
      </w:r>
      <w:r w:rsidRPr="007E7ED5">
        <w:rPr>
          <w:vertAlign w:val="superscript"/>
          <w:lang w:eastAsia="zh-TW"/>
        </w:rPr>
        <w:footnoteReference w:id="7"/>
      </w:r>
      <w:r w:rsidR="0026097E" w:rsidRPr="007E7ED5">
        <w:rPr>
          <w:rFonts w:eastAsia="PMingLiU"/>
          <w:color w:val="000000" w:themeColor="text1"/>
          <w:lang w:eastAsia="zh-TW"/>
        </w:rPr>
        <w:t>.</w:t>
      </w:r>
    </w:p>
    <w:p w14:paraId="62517AB8" w14:textId="69418C3D" w:rsidR="007E7ED5" w:rsidRPr="001C4079" w:rsidRDefault="001C4079" w:rsidP="001C4079">
      <w:pPr>
        <w:pStyle w:val="T-Draft"/>
        <w:numPr>
          <w:ilvl w:val="0"/>
          <w:numId w:val="0"/>
        </w:numPr>
        <w:rPr>
          <w:rFonts w:eastAsia="PMingLiU"/>
          <w:i/>
          <w:color w:val="000000" w:themeColor="text1"/>
          <w:lang w:eastAsia="zh-TW"/>
        </w:rPr>
      </w:pPr>
      <w:r w:rsidRPr="001C4079">
        <w:rPr>
          <w:rFonts w:eastAsia="PMingLiU"/>
          <w:i/>
          <w:color w:val="000000" w:themeColor="text1"/>
          <w:lang w:eastAsia="zh-TW"/>
        </w:rPr>
        <w:t>Respondent’s submission</w:t>
      </w:r>
      <w:r w:rsidR="00835899">
        <w:rPr>
          <w:rFonts w:eastAsia="PMingLiU"/>
          <w:i/>
          <w:color w:val="000000" w:themeColor="text1"/>
          <w:lang w:eastAsia="zh-TW"/>
        </w:rPr>
        <w:t>s</w:t>
      </w:r>
      <w:r w:rsidR="007E7ED5" w:rsidRPr="001C4079">
        <w:rPr>
          <w:i/>
          <w:color w:val="000000" w:themeColor="text1"/>
          <w:lang w:eastAsia="zh-TW"/>
        </w:rPr>
        <w:t xml:space="preserve"> </w:t>
      </w:r>
    </w:p>
    <w:p w14:paraId="6ADDBDC8" w14:textId="4AC96A3B" w:rsidR="007E7ED5" w:rsidRPr="000836C9" w:rsidRDefault="007E7ED5" w:rsidP="007E7ED5">
      <w:pPr>
        <w:pStyle w:val="T-Draft"/>
        <w:rPr>
          <w:rFonts w:eastAsia="PMingLiU"/>
          <w:color w:val="000000" w:themeColor="text1"/>
          <w:lang w:eastAsia="zh-TW"/>
        </w:rPr>
      </w:pPr>
      <w:r w:rsidRPr="000836C9">
        <w:rPr>
          <w:rFonts w:eastAsia="PMingLiU"/>
          <w:color w:val="000000" w:themeColor="text1"/>
          <w:lang w:eastAsia="zh-TW"/>
        </w:rPr>
        <w:t xml:space="preserve">Ms </w:t>
      </w:r>
      <w:r>
        <w:rPr>
          <w:rFonts w:eastAsia="PMingLiU"/>
          <w:color w:val="000000" w:themeColor="text1"/>
          <w:lang w:eastAsia="zh-TW"/>
        </w:rPr>
        <w:t xml:space="preserve">Vinci </w:t>
      </w:r>
      <w:r w:rsidRPr="000836C9">
        <w:rPr>
          <w:rFonts w:eastAsia="PMingLiU"/>
          <w:color w:val="000000" w:themeColor="text1"/>
          <w:lang w:eastAsia="zh-TW"/>
        </w:rPr>
        <w:t>Lam</w:t>
      </w:r>
      <w:r>
        <w:rPr>
          <w:rFonts w:eastAsia="PMingLiU"/>
          <w:color w:val="000000" w:themeColor="text1"/>
          <w:lang w:eastAsia="zh-TW"/>
        </w:rPr>
        <w:t xml:space="preserve">, SC, with </w:t>
      </w:r>
      <w:r w:rsidR="00EF67AE">
        <w:rPr>
          <w:rFonts w:eastAsia="PMingLiU"/>
          <w:color w:val="000000" w:themeColor="text1"/>
          <w:lang w:eastAsia="zh-TW"/>
        </w:rPr>
        <w:t xml:space="preserve">her </w:t>
      </w:r>
      <w:r>
        <w:rPr>
          <w:rFonts w:eastAsia="PMingLiU"/>
          <w:color w:val="000000" w:themeColor="text1"/>
          <w:lang w:eastAsia="zh-TW"/>
        </w:rPr>
        <w:t>Ms Claudia Ng, for the respondent,</w:t>
      </w:r>
      <w:r w:rsidRPr="000836C9">
        <w:rPr>
          <w:rFonts w:eastAsia="PMingLiU"/>
          <w:color w:val="000000" w:themeColor="text1"/>
          <w:lang w:eastAsia="zh-TW"/>
        </w:rPr>
        <w:t xml:space="preserve"> agreed that the sentencing approach adopted by the judge in C</w:t>
      </w:r>
      <w:r>
        <w:rPr>
          <w:rFonts w:eastAsia="PMingLiU"/>
          <w:color w:val="000000" w:themeColor="text1"/>
          <w:lang w:eastAsia="zh-TW"/>
        </w:rPr>
        <w:t xml:space="preserve">ount 1 </w:t>
      </w:r>
      <w:r w:rsidRPr="000836C9">
        <w:rPr>
          <w:rFonts w:eastAsia="PMingLiU"/>
          <w:color w:val="000000" w:themeColor="text1"/>
          <w:lang w:eastAsia="zh-TW"/>
        </w:rPr>
        <w:t xml:space="preserve">was incorrect </w:t>
      </w:r>
      <w:r w:rsidR="006B0FBE">
        <w:rPr>
          <w:rFonts w:eastAsia="PMingLiU"/>
          <w:color w:val="000000" w:themeColor="text1"/>
          <w:lang w:eastAsia="zh-TW"/>
        </w:rPr>
        <w:t xml:space="preserve">but </w:t>
      </w:r>
      <w:r w:rsidRPr="000836C9">
        <w:rPr>
          <w:rFonts w:eastAsia="PMingLiU"/>
          <w:color w:val="000000" w:themeColor="text1"/>
          <w:lang w:eastAsia="zh-TW"/>
        </w:rPr>
        <w:t xml:space="preserve">that given the lengthy sentence </w:t>
      </w:r>
      <w:r w:rsidR="00EF67AE">
        <w:rPr>
          <w:rFonts w:eastAsia="PMingLiU"/>
          <w:color w:val="000000" w:themeColor="text1"/>
          <w:lang w:eastAsia="zh-TW"/>
        </w:rPr>
        <w:t>on</w:t>
      </w:r>
      <w:r>
        <w:rPr>
          <w:rFonts w:eastAsia="PMingLiU"/>
          <w:color w:val="000000" w:themeColor="text1"/>
          <w:lang w:eastAsia="zh-TW"/>
        </w:rPr>
        <w:t xml:space="preserve"> </w:t>
      </w:r>
      <w:r w:rsidRPr="000836C9">
        <w:rPr>
          <w:rFonts w:eastAsia="PMingLiU"/>
          <w:color w:val="000000" w:themeColor="text1"/>
          <w:lang w:eastAsia="zh-TW"/>
        </w:rPr>
        <w:t xml:space="preserve">Count 2, the approach in respect of Count 1 </w:t>
      </w:r>
      <w:r>
        <w:rPr>
          <w:rFonts w:eastAsia="PMingLiU"/>
          <w:color w:val="000000" w:themeColor="text1"/>
          <w:lang w:eastAsia="zh-TW"/>
        </w:rPr>
        <w:t xml:space="preserve">did </w:t>
      </w:r>
      <w:r w:rsidRPr="000836C9">
        <w:rPr>
          <w:rFonts w:eastAsia="PMingLiU"/>
          <w:color w:val="000000" w:themeColor="text1"/>
          <w:lang w:eastAsia="zh-TW"/>
        </w:rPr>
        <w:t xml:space="preserve">not substantially affect the ultimate sentence.  </w:t>
      </w:r>
    </w:p>
    <w:p w14:paraId="2FE47D99" w14:textId="5FCE3CB4" w:rsidR="00525687" w:rsidRDefault="007E7ED5" w:rsidP="007E7ED5">
      <w:pPr>
        <w:pStyle w:val="T-Draft"/>
        <w:rPr>
          <w:rFonts w:eastAsia="PMingLiU"/>
          <w:color w:val="000000" w:themeColor="text1"/>
          <w:lang w:eastAsia="zh-TW"/>
        </w:rPr>
      </w:pPr>
      <w:r w:rsidRPr="000836C9">
        <w:rPr>
          <w:rFonts w:eastAsia="PMingLiU"/>
          <w:color w:val="000000" w:themeColor="text1"/>
          <w:lang w:eastAsia="zh-TW"/>
        </w:rPr>
        <w:t xml:space="preserve">Ms Lam submitted that if </w:t>
      </w:r>
      <w:r w:rsidR="00C07A7E">
        <w:rPr>
          <w:rFonts w:eastAsia="PMingLiU"/>
          <w:color w:val="000000" w:themeColor="text1"/>
          <w:lang w:eastAsia="zh-TW"/>
        </w:rPr>
        <w:t xml:space="preserve">the </w:t>
      </w:r>
      <w:r w:rsidRPr="000836C9">
        <w:rPr>
          <w:rFonts w:eastAsia="PMingLiU"/>
          <w:color w:val="000000" w:themeColor="text1"/>
          <w:lang w:eastAsia="zh-TW"/>
        </w:rPr>
        <w:t xml:space="preserve">two sentences were completely concurrent, the ultimate sentence would fail to adequately address Nguyen’s overall criminality by performing the dual role of a trafficker and </w:t>
      </w:r>
      <w:r w:rsidRPr="000836C9">
        <w:rPr>
          <w:rFonts w:eastAsia="PMingLiU"/>
          <w:color w:val="000000" w:themeColor="text1"/>
          <w:lang w:eastAsia="zh-TW"/>
        </w:rPr>
        <w:lastRenderedPageBreak/>
        <w:t>a cult</w:t>
      </w:r>
      <w:r>
        <w:rPr>
          <w:rFonts w:eastAsia="PMingLiU"/>
          <w:color w:val="000000" w:themeColor="text1"/>
          <w:lang w:eastAsia="zh-TW"/>
        </w:rPr>
        <w:t xml:space="preserve">ivator.  She submitted that </w:t>
      </w:r>
      <w:r w:rsidRPr="000836C9">
        <w:rPr>
          <w:rFonts w:eastAsia="PMingLiU"/>
          <w:i/>
          <w:color w:val="000000" w:themeColor="text1"/>
          <w:lang w:eastAsia="zh-TW"/>
        </w:rPr>
        <w:t>Wan Lau Mei</w:t>
      </w:r>
      <w:r w:rsidRPr="000836C9">
        <w:rPr>
          <w:rFonts w:eastAsia="PMingLiU"/>
          <w:color w:val="000000" w:themeColor="text1"/>
          <w:lang w:eastAsia="zh-TW"/>
        </w:rPr>
        <w:t xml:space="preserve"> was a case concerning two charges of drug trafficking, </w:t>
      </w:r>
      <w:r>
        <w:rPr>
          <w:rFonts w:eastAsia="PMingLiU"/>
          <w:color w:val="000000" w:themeColor="text1"/>
          <w:lang w:eastAsia="zh-TW"/>
        </w:rPr>
        <w:t>involving</w:t>
      </w:r>
      <w:r w:rsidRPr="000836C9">
        <w:rPr>
          <w:rFonts w:eastAsia="PMingLiU"/>
          <w:color w:val="000000" w:themeColor="text1"/>
          <w:lang w:eastAsia="zh-TW"/>
        </w:rPr>
        <w:t xml:space="preserve"> the same criminality. </w:t>
      </w:r>
      <w:r>
        <w:rPr>
          <w:rFonts w:eastAsia="PMingLiU"/>
          <w:color w:val="000000" w:themeColor="text1"/>
          <w:lang w:eastAsia="zh-TW"/>
        </w:rPr>
        <w:t xml:space="preserve"> </w:t>
      </w:r>
      <w:r w:rsidRPr="000836C9">
        <w:rPr>
          <w:rFonts w:eastAsia="PMingLiU"/>
          <w:color w:val="000000" w:themeColor="text1"/>
          <w:lang w:eastAsia="zh-TW"/>
        </w:rPr>
        <w:t xml:space="preserve">She </w:t>
      </w:r>
      <w:r>
        <w:rPr>
          <w:rFonts w:eastAsia="PMingLiU"/>
          <w:color w:val="000000" w:themeColor="text1"/>
          <w:lang w:eastAsia="zh-TW"/>
        </w:rPr>
        <w:t xml:space="preserve">relied on </w:t>
      </w:r>
      <w:r w:rsidRPr="000836C9">
        <w:rPr>
          <w:rFonts w:eastAsia="PMingLiU"/>
          <w:i/>
          <w:color w:val="000000" w:themeColor="text1"/>
          <w:lang w:eastAsia="zh-TW"/>
        </w:rPr>
        <w:t>HKSAR v Chan Wang Mei</w:t>
      </w:r>
      <w:r w:rsidR="00524F51">
        <w:rPr>
          <w:rStyle w:val="FootnoteReference"/>
          <w:rFonts w:eastAsia="PMingLiU"/>
          <w:color w:val="000000" w:themeColor="text1"/>
          <w:lang w:eastAsia="zh-TW"/>
        </w:rPr>
        <w:footnoteReference w:id="8"/>
      </w:r>
      <w:r w:rsidR="0039324E">
        <w:rPr>
          <w:rFonts w:eastAsia="PMingLiU"/>
          <w:color w:val="000000" w:themeColor="text1"/>
          <w:lang w:eastAsia="zh-TW"/>
        </w:rPr>
        <w:t xml:space="preserve"> </w:t>
      </w:r>
      <w:r w:rsidR="00010339">
        <w:rPr>
          <w:rFonts w:eastAsia="PMingLiU"/>
          <w:color w:val="000000" w:themeColor="text1"/>
          <w:lang w:eastAsia="zh-TW"/>
        </w:rPr>
        <w:t>to argue</w:t>
      </w:r>
      <w:r w:rsidRPr="000836C9">
        <w:rPr>
          <w:rFonts w:eastAsia="PMingLiU"/>
          <w:color w:val="000000" w:themeColor="text1"/>
          <w:lang w:eastAsia="zh-TW"/>
        </w:rPr>
        <w:t xml:space="preserve"> that there was no risk of double punishment, and it was not wrong in principle to order part of the sentence to be </w:t>
      </w:r>
      <w:r>
        <w:rPr>
          <w:rFonts w:eastAsia="PMingLiU"/>
          <w:color w:val="000000" w:themeColor="text1"/>
          <w:lang w:eastAsia="zh-TW"/>
        </w:rPr>
        <w:t>served consecutively.</w:t>
      </w:r>
    </w:p>
    <w:p w14:paraId="1821BACB" w14:textId="5A964B2E" w:rsidR="001C4079" w:rsidRPr="001C4079" w:rsidRDefault="001C4079" w:rsidP="001D79F6">
      <w:pPr>
        <w:pStyle w:val="j-heading"/>
        <w:rPr>
          <w:lang w:eastAsia="zh-TW"/>
        </w:rPr>
      </w:pPr>
      <w:r w:rsidRPr="001C4079">
        <w:rPr>
          <w:lang w:eastAsia="zh-TW"/>
        </w:rPr>
        <w:t>Discussion</w:t>
      </w:r>
    </w:p>
    <w:p w14:paraId="52CF0EA2" w14:textId="28677EFD" w:rsidR="001C4079" w:rsidRDefault="006B0FBE" w:rsidP="007E7ED5">
      <w:pPr>
        <w:pStyle w:val="T-Draft"/>
        <w:rPr>
          <w:rFonts w:eastAsia="PMingLiU"/>
          <w:color w:val="000000" w:themeColor="text1"/>
          <w:lang w:eastAsia="zh-TW"/>
        </w:rPr>
      </w:pPr>
      <w:r>
        <w:rPr>
          <w:rFonts w:eastAsia="PMingLiU"/>
          <w:color w:val="000000" w:themeColor="text1"/>
          <w:lang w:eastAsia="zh-TW"/>
        </w:rPr>
        <w:t>In</w:t>
      </w:r>
      <w:r w:rsidR="0013428E">
        <w:rPr>
          <w:rFonts w:eastAsia="PMingLiU"/>
          <w:color w:val="000000" w:themeColor="text1"/>
          <w:lang w:eastAsia="zh-TW"/>
        </w:rPr>
        <w:t xml:space="preserve"> </w:t>
      </w:r>
      <w:r w:rsidR="0013428E" w:rsidRPr="0013428E">
        <w:rPr>
          <w:rFonts w:eastAsia="PMingLiU"/>
          <w:i/>
          <w:color w:val="000000" w:themeColor="text1"/>
          <w:lang w:eastAsia="zh-TW"/>
        </w:rPr>
        <w:t>Wan Lau Mei</w:t>
      </w:r>
      <w:r w:rsidR="0013428E">
        <w:rPr>
          <w:rFonts w:eastAsia="PMingLiU"/>
          <w:color w:val="000000" w:themeColor="text1"/>
          <w:lang w:eastAsia="zh-TW"/>
        </w:rPr>
        <w:t xml:space="preserve">, the appellant had been sentenced for two offences of trafficking in </w:t>
      </w:r>
      <w:r w:rsidR="00355CA9">
        <w:rPr>
          <w:rFonts w:eastAsia="PMingLiU"/>
          <w:color w:val="000000" w:themeColor="text1"/>
          <w:lang w:eastAsia="zh-TW"/>
        </w:rPr>
        <w:t xml:space="preserve">the </w:t>
      </w:r>
      <w:r w:rsidR="0013428E">
        <w:rPr>
          <w:rFonts w:eastAsia="PMingLiU"/>
          <w:color w:val="000000" w:themeColor="text1"/>
          <w:lang w:eastAsia="zh-TW"/>
        </w:rPr>
        <w:t>two separate quantities of drugs he possessed at tw</w:t>
      </w:r>
      <w:r w:rsidR="00F25640">
        <w:rPr>
          <w:rFonts w:eastAsia="PMingLiU"/>
          <w:color w:val="000000" w:themeColor="text1"/>
          <w:lang w:eastAsia="zh-TW"/>
        </w:rPr>
        <w:t>o different locations.  In the</w:t>
      </w:r>
      <w:r w:rsidR="0013428E">
        <w:rPr>
          <w:rFonts w:eastAsia="PMingLiU"/>
          <w:color w:val="000000" w:themeColor="text1"/>
          <w:lang w:eastAsia="zh-TW"/>
        </w:rPr>
        <w:t xml:space="preserve"> circumstances, it was </w:t>
      </w:r>
      <w:r w:rsidR="00F25640">
        <w:rPr>
          <w:rFonts w:eastAsia="PMingLiU"/>
          <w:color w:val="000000" w:themeColor="text1"/>
          <w:lang w:eastAsia="zh-TW"/>
        </w:rPr>
        <w:t xml:space="preserve">held </w:t>
      </w:r>
      <w:r w:rsidR="0013428E">
        <w:rPr>
          <w:rFonts w:eastAsia="PMingLiU"/>
          <w:color w:val="000000" w:themeColor="text1"/>
          <w:lang w:eastAsia="zh-TW"/>
        </w:rPr>
        <w:t xml:space="preserve">that he should </w:t>
      </w:r>
      <w:r w:rsidR="00355CA9">
        <w:rPr>
          <w:rFonts w:eastAsia="PMingLiU"/>
          <w:color w:val="000000" w:themeColor="text1"/>
          <w:lang w:eastAsia="zh-TW"/>
        </w:rPr>
        <w:t>have been</w:t>
      </w:r>
      <w:r w:rsidR="0013428E">
        <w:rPr>
          <w:rFonts w:eastAsia="PMingLiU"/>
          <w:color w:val="000000" w:themeColor="text1"/>
          <w:lang w:eastAsia="zh-TW"/>
        </w:rPr>
        <w:t xml:space="preserve"> dealt with for the total quantity of drugs</w:t>
      </w:r>
      <w:r w:rsidR="00355CA9">
        <w:rPr>
          <w:rFonts w:eastAsia="PMingLiU"/>
          <w:color w:val="000000" w:themeColor="text1"/>
          <w:lang w:eastAsia="zh-TW"/>
        </w:rPr>
        <w:t xml:space="preserve"> concerned,</w:t>
      </w:r>
      <w:r w:rsidR="0013428E">
        <w:rPr>
          <w:rFonts w:eastAsia="PMingLiU"/>
          <w:color w:val="000000" w:themeColor="text1"/>
          <w:lang w:eastAsia="zh-TW"/>
        </w:rPr>
        <w:t xml:space="preserve"> because the same criminality </w:t>
      </w:r>
      <w:r w:rsidR="00355CA9">
        <w:rPr>
          <w:rFonts w:eastAsia="PMingLiU"/>
          <w:color w:val="000000" w:themeColor="text1"/>
          <w:lang w:eastAsia="zh-TW"/>
        </w:rPr>
        <w:t xml:space="preserve">was involved, </w:t>
      </w:r>
      <w:r w:rsidR="003B2CF1">
        <w:rPr>
          <w:rFonts w:eastAsia="PMingLiU"/>
          <w:color w:val="000000" w:themeColor="text1"/>
          <w:lang w:eastAsia="zh-TW"/>
        </w:rPr>
        <w:t>without any distinguishing f</w:t>
      </w:r>
      <w:r w:rsidR="00C07A7E">
        <w:rPr>
          <w:rFonts w:eastAsia="PMingLiU"/>
          <w:color w:val="000000" w:themeColor="text1"/>
          <w:lang w:eastAsia="zh-TW"/>
        </w:rPr>
        <w:t>eatures</w:t>
      </w:r>
      <w:r w:rsidR="003B2CF1">
        <w:rPr>
          <w:rFonts w:eastAsia="PMingLiU"/>
          <w:color w:val="000000" w:themeColor="text1"/>
          <w:lang w:eastAsia="zh-TW"/>
        </w:rPr>
        <w:t xml:space="preserve"> apart from the possession of the drugs in two different locations</w:t>
      </w:r>
      <w:r w:rsidR="0013428E">
        <w:rPr>
          <w:rFonts w:eastAsia="PMingLiU"/>
          <w:color w:val="000000" w:themeColor="text1"/>
          <w:lang w:eastAsia="zh-TW"/>
        </w:rPr>
        <w:t>.</w:t>
      </w:r>
    </w:p>
    <w:p w14:paraId="3B3F21B0" w14:textId="2E262AB6" w:rsidR="0013428E" w:rsidRDefault="0013428E" w:rsidP="00C96E10">
      <w:pPr>
        <w:pStyle w:val="T-Draft"/>
        <w:rPr>
          <w:rFonts w:eastAsia="PMingLiU"/>
          <w:color w:val="000000" w:themeColor="text1"/>
          <w:lang w:eastAsia="zh-TW"/>
        </w:rPr>
      </w:pPr>
      <w:r>
        <w:rPr>
          <w:rFonts w:eastAsia="PMingLiU"/>
          <w:color w:val="000000" w:themeColor="text1"/>
          <w:lang w:eastAsia="zh-TW"/>
        </w:rPr>
        <w:t xml:space="preserve">In the present case, </w:t>
      </w:r>
      <w:r w:rsidR="006B0FBE">
        <w:rPr>
          <w:rFonts w:eastAsia="PMingLiU"/>
          <w:color w:val="000000" w:themeColor="text1"/>
          <w:lang w:eastAsia="zh-TW"/>
        </w:rPr>
        <w:t xml:space="preserve">however, </w:t>
      </w:r>
      <w:r>
        <w:rPr>
          <w:rFonts w:eastAsia="PMingLiU"/>
          <w:color w:val="000000" w:themeColor="text1"/>
          <w:lang w:eastAsia="zh-TW"/>
        </w:rPr>
        <w:t>the two offences Nguyen committed were separate and distinct</w:t>
      </w:r>
      <w:r w:rsidR="00806CD4">
        <w:rPr>
          <w:rFonts w:eastAsia="PMingLiU"/>
          <w:color w:val="000000" w:themeColor="text1"/>
          <w:lang w:eastAsia="zh-TW"/>
        </w:rPr>
        <w:t>,</w:t>
      </w:r>
      <w:r>
        <w:rPr>
          <w:rFonts w:eastAsia="PMingLiU"/>
          <w:color w:val="000000" w:themeColor="text1"/>
          <w:lang w:eastAsia="zh-TW"/>
        </w:rPr>
        <w:t xml:space="preserve"> and the judge c</w:t>
      </w:r>
      <w:r w:rsidR="00273E7C">
        <w:rPr>
          <w:rFonts w:eastAsia="PMingLiU"/>
          <w:color w:val="000000" w:themeColor="text1"/>
          <w:lang w:eastAsia="zh-TW"/>
        </w:rPr>
        <w:t>ould not</w:t>
      </w:r>
      <w:r>
        <w:rPr>
          <w:rFonts w:eastAsia="PMingLiU"/>
          <w:color w:val="000000" w:themeColor="text1"/>
          <w:lang w:eastAsia="zh-TW"/>
        </w:rPr>
        <w:t xml:space="preserve"> be criticised for making the sentences partially</w:t>
      </w:r>
      <w:r w:rsidR="00C96E10">
        <w:rPr>
          <w:rFonts w:eastAsia="PMingLiU"/>
          <w:color w:val="000000" w:themeColor="text1"/>
          <w:lang w:eastAsia="zh-TW"/>
        </w:rPr>
        <w:t xml:space="preserve"> consecutive </w:t>
      </w:r>
      <w:r w:rsidR="006B0FBE">
        <w:rPr>
          <w:rFonts w:eastAsia="PMingLiU"/>
          <w:color w:val="000000" w:themeColor="text1"/>
          <w:lang w:eastAsia="zh-TW"/>
        </w:rPr>
        <w:t xml:space="preserve">subject to </w:t>
      </w:r>
      <w:r w:rsidR="00C96E10">
        <w:rPr>
          <w:rFonts w:eastAsia="PMingLiU"/>
          <w:color w:val="000000" w:themeColor="text1"/>
          <w:lang w:eastAsia="zh-TW"/>
        </w:rPr>
        <w:t xml:space="preserve">the totality principle.  In the first count, Nguyen </w:t>
      </w:r>
      <w:r w:rsidR="00C96E10" w:rsidRPr="00C96E10">
        <w:rPr>
          <w:rFonts w:eastAsia="PMingLiU"/>
          <w:color w:val="000000" w:themeColor="text1"/>
          <w:lang w:eastAsia="zh-TW"/>
        </w:rPr>
        <w:t xml:space="preserve">was </w:t>
      </w:r>
      <w:r w:rsidR="00C96E10">
        <w:rPr>
          <w:rFonts w:eastAsia="PMingLiU"/>
          <w:color w:val="000000" w:themeColor="text1"/>
          <w:lang w:eastAsia="zh-TW"/>
        </w:rPr>
        <w:t xml:space="preserve">trafficking in the </w:t>
      </w:r>
      <w:r w:rsidR="00C96E10" w:rsidRPr="00C96E10">
        <w:rPr>
          <w:rFonts w:eastAsia="PMingLiU"/>
          <w:color w:val="000000" w:themeColor="text1"/>
          <w:lang w:eastAsia="zh-TW"/>
        </w:rPr>
        <w:t xml:space="preserve">cannabis plants </w:t>
      </w:r>
      <w:r w:rsidR="00273E7C">
        <w:rPr>
          <w:rFonts w:eastAsia="PMingLiU"/>
          <w:color w:val="000000" w:themeColor="text1"/>
          <w:lang w:eastAsia="zh-TW"/>
        </w:rPr>
        <w:t>by</w:t>
      </w:r>
      <w:r w:rsidR="00C96E10" w:rsidRPr="00C96E10">
        <w:rPr>
          <w:rFonts w:eastAsia="PMingLiU"/>
          <w:color w:val="000000" w:themeColor="text1"/>
          <w:lang w:eastAsia="zh-TW"/>
        </w:rPr>
        <w:t xml:space="preserve"> deliver</w:t>
      </w:r>
      <w:r w:rsidR="00273E7C">
        <w:rPr>
          <w:rFonts w:eastAsia="PMingLiU"/>
          <w:color w:val="000000" w:themeColor="text1"/>
          <w:lang w:eastAsia="zh-TW"/>
        </w:rPr>
        <w:t>ing</w:t>
      </w:r>
      <w:r w:rsidR="00C96E10" w:rsidRPr="00C96E10">
        <w:rPr>
          <w:rFonts w:eastAsia="PMingLiU"/>
          <w:color w:val="000000" w:themeColor="text1"/>
          <w:lang w:eastAsia="zh-TW"/>
        </w:rPr>
        <w:t xml:space="preserve"> them to another person.</w:t>
      </w:r>
      <w:r w:rsidR="00C96E10">
        <w:rPr>
          <w:rFonts w:eastAsia="PMingLiU"/>
          <w:color w:val="000000" w:themeColor="text1"/>
          <w:lang w:eastAsia="zh-TW"/>
        </w:rPr>
        <w:t xml:space="preserve">  In the second count, he </w:t>
      </w:r>
      <w:r w:rsidR="00F25640">
        <w:rPr>
          <w:rFonts w:eastAsia="PMingLiU"/>
          <w:color w:val="000000" w:themeColor="text1"/>
          <w:lang w:eastAsia="zh-TW"/>
        </w:rPr>
        <w:t xml:space="preserve">was </w:t>
      </w:r>
      <w:r w:rsidR="00C96E10">
        <w:rPr>
          <w:rFonts w:eastAsia="PMingLiU"/>
          <w:color w:val="000000" w:themeColor="text1"/>
          <w:lang w:eastAsia="zh-TW"/>
        </w:rPr>
        <w:t xml:space="preserve">involved in </w:t>
      </w:r>
      <w:r w:rsidR="00806CD4">
        <w:rPr>
          <w:rFonts w:eastAsia="PMingLiU"/>
          <w:color w:val="000000" w:themeColor="text1"/>
          <w:lang w:eastAsia="zh-TW"/>
        </w:rPr>
        <w:t>cultivating</w:t>
      </w:r>
      <w:r w:rsidR="00C96E10">
        <w:rPr>
          <w:rFonts w:eastAsia="PMingLiU"/>
          <w:color w:val="000000" w:themeColor="text1"/>
          <w:lang w:eastAsia="zh-TW"/>
        </w:rPr>
        <w:t xml:space="preserve"> cannabis plants, which constituted a separate offence.  </w:t>
      </w:r>
    </w:p>
    <w:p w14:paraId="0C633F03" w14:textId="3FA19DFE" w:rsidR="00C96E10" w:rsidRPr="00C96E10" w:rsidRDefault="00C96E10" w:rsidP="00C96E10">
      <w:pPr>
        <w:pStyle w:val="T-Draft"/>
        <w:rPr>
          <w:rFonts w:eastAsia="PMingLiU"/>
          <w:color w:val="000000" w:themeColor="text1"/>
          <w:lang w:eastAsia="zh-TW"/>
        </w:rPr>
      </w:pPr>
      <w:r>
        <w:rPr>
          <w:rFonts w:eastAsia="PMingLiU"/>
          <w:color w:val="000000" w:themeColor="text1"/>
          <w:lang w:eastAsia="zh-TW"/>
        </w:rPr>
        <w:t xml:space="preserve">Whilst the cannabis plants may have originated from the farming activities of Nguyen, the offence in the first count addressed a different </w:t>
      </w:r>
      <w:r w:rsidR="00EE1644">
        <w:rPr>
          <w:rFonts w:eastAsia="PMingLiU"/>
          <w:color w:val="000000" w:themeColor="text1"/>
          <w:lang w:eastAsia="zh-TW"/>
        </w:rPr>
        <w:t xml:space="preserve">and additional </w:t>
      </w:r>
      <w:r>
        <w:rPr>
          <w:rFonts w:eastAsia="PMingLiU"/>
          <w:color w:val="000000" w:themeColor="text1"/>
          <w:lang w:eastAsia="zh-TW"/>
        </w:rPr>
        <w:t xml:space="preserve">crime.  It would not have been appropriate to simply add up the two quantities of cannabis plants without recognising that </w:t>
      </w:r>
      <w:r w:rsidR="00806CD4">
        <w:rPr>
          <w:rFonts w:eastAsia="PMingLiU"/>
          <w:color w:val="000000" w:themeColor="text1"/>
          <w:lang w:eastAsia="zh-TW"/>
        </w:rPr>
        <w:t xml:space="preserve">Nguyen had committed </w:t>
      </w:r>
      <w:r w:rsidR="004D60FD">
        <w:rPr>
          <w:rFonts w:eastAsia="PMingLiU"/>
          <w:color w:val="000000" w:themeColor="text1"/>
          <w:lang w:eastAsia="zh-TW"/>
        </w:rPr>
        <w:t>two separate</w:t>
      </w:r>
      <w:r>
        <w:rPr>
          <w:rFonts w:eastAsia="PMingLiU"/>
          <w:color w:val="000000" w:themeColor="text1"/>
          <w:lang w:eastAsia="zh-TW"/>
        </w:rPr>
        <w:t xml:space="preserve"> </w:t>
      </w:r>
      <w:r w:rsidR="00EE1644">
        <w:rPr>
          <w:rFonts w:eastAsia="PMingLiU"/>
          <w:color w:val="000000" w:themeColor="text1"/>
          <w:lang w:eastAsia="zh-TW"/>
        </w:rPr>
        <w:t>crimes</w:t>
      </w:r>
      <w:r>
        <w:rPr>
          <w:rFonts w:eastAsia="PMingLiU"/>
          <w:color w:val="000000" w:themeColor="text1"/>
          <w:lang w:eastAsia="zh-TW"/>
        </w:rPr>
        <w:t>.</w:t>
      </w:r>
      <w:r w:rsidR="00EE1644">
        <w:rPr>
          <w:rFonts w:eastAsia="PMingLiU"/>
          <w:color w:val="000000" w:themeColor="text1"/>
          <w:lang w:eastAsia="zh-TW"/>
        </w:rPr>
        <w:t xml:space="preserve">  The two counts involved undoubtedly distinct </w:t>
      </w:r>
      <w:r w:rsidR="00806CD4">
        <w:rPr>
          <w:rFonts w:eastAsia="PMingLiU"/>
          <w:color w:val="000000" w:themeColor="text1"/>
          <w:lang w:eastAsia="zh-TW"/>
        </w:rPr>
        <w:t xml:space="preserve">offences </w:t>
      </w:r>
      <w:r w:rsidR="00EE1644">
        <w:rPr>
          <w:rFonts w:eastAsia="PMingLiU"/>
          <w:color w:val="000000" w:themeColor="text1"/>
          <w:lang w:eastAsia="zh-TW"/>
        </w:rPr>
        <w:t xml:space="preserve">and Nguyen had the dual roles of cultivator </w:t>
      </w:r>
      <w:r w:rsidR="00EE1644">
        <w:rPr>
          <w:rFonts w:eastAsia="PMingLiU"/>
          <w:color w:val="000000" w:themeColor="text1"/>
          <w:lang w:eastAsia="zh-TW"/>
        </w:rPr>
        <w:lastRenderedPageBreak/>
        <w:t xml:space="preserve">and trafficker of cannabis plants.  His role as </w:t>
      </w:r>
      <w:r w:rsidR="00F25640">
        <w:rPr>
          <w:rFonts w:eastAsia="PMingLiU"/>
          <w:color w:val="000000" w:themeColor="text1"/>
          <w:lang w:eastAsia="zh-TW"/>
        </w:rPr>
        <w:t>a trafficker added</w:t>
      </w:r>
      <w:r w:rsidR="00EE1644">
        <w:rPr>
          <w:rFonts w:eastAsia="PMingLiU"/>
          <w:color w:val="000000" w:themeColor="text1"/>
          <w:lang w:eastAsia="zh-TW"/>
        </w:rPr>
        <w:t xml:space="preserve"> to the criminality of a cultivator of cannabis plants and it was</w:t>
      </w:r>
      <w:r w:rsidR="00C07A7E">
        <w:rPr>
          <w:rFonts w:eastAsia="PMingLiU"/>
          <w:color w:val="000000" w:themeColor="text1"/>
          <w:lang w:eastAsia="zh-TW"/>
        </w:rPr>
        <w:t>, in our judgment,</w:t>
      </w:r>
      <w:r w:rsidR="00EE1644">
        <w:rPr>
          <w:rFonts w:eastAsia="PMingLiU"/>
          <w:color w:val="000000" w:themeColor="text1"/>
          <w:lang w:eastAsia="zh-TW"/>
        </w:rPr>
        <w:t xml:space="preserve"> </w:t>
      </w:r>
      <w:r w:rsidR="004D60FD">
        <w:rPr>
          <w:rFonts w:eastAsia="PMingLiU"/>
          <w:color w:val="000000" w:themeColor="text1"/>
          <w:lang w:eastAsia="zh-TW"/>
        </w:rPr>
        <w:t xml:space="preserve">perfectly </w:t>
      </w:r>
      <w:r w:rsidR="00EE1644">
        <w:rPr>
          <w:rFonts w:eastAsia="PMingLiU"/>
          <w:color w:val="000000" w:themeColor="text1"/>
          <w:lang w:eastAsia="zh-TW"/>
        </w:rPr>
        <w:t>in order for the judge to reflect his different and additional culpability in the sentence.</w:t>
      </w:r>
    </w:p>
    <w:p w14:paraId="6BB31CA3" w14:textId="2F664DD9" w:rsidR="00525687" w:rsidRPr="000836C9" w:rsidRDefault="0026097E" w:rsidP="00E36047">
      <w:pPr>
        <w:pStyle w:val="j-heading"/>
        <w:rPr>
          <w:snapToGrid/>
          <w:color w:val="000000" w:themeColor="text1"/>
          <w:lang w:eastAsia="zh-TW"/>
        </w:rPr>
      </w:pPr>
      <w:r>
        <w:rPr>
          <w:snapToGrid/>
          <w:color w:val="000000" w:themeColor="text1"/>
          <w:lang w:eastAsia="zh-TW"/>
        </w:rPr>
        <w:t>Sentencing approach for cultivation of cannabis plants</w:t>
      </w:r>
    </w:p>
    <w:p w14:paraId="60DCEEE3" w14:textId="2B4D8984" w:rsidR="001C4079" w:rsidRDefault="00525687" w:rsidP="00525687">
      <w:pPr>
        <w:pStyle w:val="T-Draft"/>
        <w:rPr>
          <w:rFonts w:eastAsia="PMingLiU"/>
          <w:color w:val="000000" w:themeColor="text1"/>
          <w:lang w:eastAsia="zh-TW"/>
        </w:rPr>
      </w:pPr>
      <w:r w:rsidRPr="000836C9">
        <w:rPr>
          <w:rFonts w:eastAsia="PMingLiU"/>
          <w:color w:val="000000" w:themeColor="text1"/>
          <w:lang w:eastAsia="zh-TW"/>
        </w:rPr>
        <w:t xml:space="preserve">The common issue </w:t>
      </w:r>
      <w:r w:rsidR="00273E7C">
        <w:rPr>
          <w:rFonts w:eastAsia="PMingLiU"/>
          <w:color w:val="000000" w:themeColor="text1"/>
          <w:lang w:eastAsia="zh-TW"/>
        </w:rPr>
        <w:t>in</w:t>
      </w:r>
      <w:r w:rsidRPr="000836C9">
        <w:rPr>
          <w:rFonts w:eastAsia="PMingLiU"/>
          <w:color w:val="000000" w:themeColor="text1"/>
          <w:lang w:eastAsia="zh-TW"/>
        </w:rPr>
        <w:t xml:space="preserve"> both cases is the sentencing approach in large</w:t>
      </w:r>
      <w:r w:rsidR="00DE54F8">
        <w:rPr>
          <w:rFonts w:eastAsia="PMingLiU"/>
          <w:color w:val="000000" w:themeColor="text1"/>
          <w:lang w:eastAsia="zh-TW"/>
        </w:rPr>
        <w:t>-</w:t>
      </w:r>
      <w:r w:rsidRPr="000836C9">
        <w:rPr>
          <w:rFonts w:eastAsia="PMingLiU"/>
          <w:color w:val="000000" w:themeColor="text1"/>
          <w:lang w:eastAsia="zh-TW"/>
        </w:rPr>
        <w:t xml:space="preserve">scale commercial cultivation of cannabis, </w:t>
      </w:r>
      <w:r w:rsidR="000B088B" w:rsidRPr="000836C9">
        <w:rPr>
          <w:rFonts w:eastAsia="PMingLiU"/>
          <w:color w:val="000000" w:themeColor="text1"/>
          <w:lang w:eastAsia="zh-TW"/>
        </w:rPr>
        <w:t xml:space="preserve">including </w:t>
      </w:r>
      <w:r w:rsidRPr="000836C9">
        <w:rPr>
          <w:rFonts w:eastAsia="PMingLiU"/>
          <w:color w:val="000000" w:themeColor="text1"/>
          <w:lang w:eastAsia="zh-TW"/>
        </w:rPr>
        <w:t xml:space="preserve">the appropriate starting </w:t>
      </w:r>
      <w:r w:rsidR="000B088B" w:rsidRPr="000836C9">
        <w:rPr>
          <w:rFonts w:eastAsia="PMingLiU"/>
          <w:color w:val="000000" w:themeColor="text1"/>
          <w:lang w:eastAsia="zh-TW"/>
        </w:rPr>
        <w:t>point, the</w:t>
      </w:r>
      <w:r w:rsidRPr="000836C9">
        <w:rPr>
          <w:rFonts w:eastAsia="PMingLiU"/>
          <w:color w:val="000000" w:themeColor="text1"/>
          <w:lang w:eastAsia="zh-TW"/>
        </w:rPr>
        <w:t xml:space="preserve"> levels of sentence, the role of </w:t>
      </w:r>
      <w:r w:rsidR="004D60FD">
        <w:rPr>
          <w:rFonts w:eastAsia="PMingLiU"/>
          <w:color w:val="000000" w:themeColor="text1"/>
          <w:lang w:eastAsia="zh-TW"/>
        </w:rPr>
        <w:t xml:space="preserve">the </w:t>
      </w:r>
      <w:r w:rsidRPr="000836C9">
        <w:rPr>
          <w:rFonts w:eastAsia="PMingLiU"/>
          <w:color w:val="000000" w:themeColor="text1"/>
          <w:lang w:eastAsia="zh-TW"/>
        </w:rPr>
        <w:t xml:space="preserve">offenders and </w:t>
      </w:r>
      <w:r w:rsidR="000A7987" w:rsidRPr="000836C9">
        <w:rPr>
          <w:rFonts w:eastAsia="PMingLiU"/>
          <w:color w:val="000000" w:themeColor="text1"/>
          <w:lang w:eastAsia="zh-TW"/>
        </w:rPr>
        <w:t xml:space="preserve">the </w:t>
      </w:r>
      <w:r w:rsidR="0013428E">
        <w:rPr>
          <w:rFonts w:eastAsia="PMingLiU"/>
          <w:color w:val="000000" w:themeColor="text1"/>
          <w:lang w:eastAsia="zh-TW"/>
        </w:rPr>
        <w:t xml:space="preserve">factors relevant to </w:t>
      </w:r>
      <w:r w:rsidRPr="000836C9">
        <w:rPr>
          <w:rFonts w:eastAsia="PMingLiU"/>
          <w:color w:val="000000" w:themeColor="text1"/>
          <w:lang w:eastAsia="zh-TW"/>
        </w:rPr>
        <w:t>culpability.</w:t>
      </w:r>
    </w:p>
    <w:p w14:paraId="5ED91D95" w14:textId="45B6A7E0" w:rsidR="00525687" w:rsidRPr="000836C9" w:rsidRDefault="00153C15" w:rsidP="00E36047">
      <w:pPr>
        <w:pStyle w:val="j-heading"/>
        <w:rPr>
          <w:snapToGrid/>
          <w:color w:val="000000" w:themeColor="text1"/>
          <w:lang w:eastAsia="zh-TW"/>
        </w:rPr>
      </w:pPr>
      <w:r>
        <w:rPr>
          <w:snapToGrid/>
          <w:color w:val="000000" w:themeColor="text1"/>
          <w:lang w:eastAsia="zh-TW"/>
        </w:rPr>
        <w:t>S</w:t>
      </w:r>
      <w:r w:rsidR="00046C76">
        <w:rPr>
          <w:snapToGrid/>
          <w:color w:val="000000" w:themeColor="text1"/>
          <w:lang w:eastAsia="zh-TW"/>
        </w:rPr>
        <w:t xml:space="preserve">entencing </w:t>
      </w:r>
      <w:r>
        <w:rPr>
          <w:snapToGrid/>
          <w:color w:val="000000" w:themeColor="text1"/>
          <w:lang w:eastAsia="zh-TW"/>
        </w:rPr>
        <w:t xml:space="preserve">background of </w:t>
      </w:r>
      <w:r w:rsidR="00046C76">
        <w:rPr>
          <w:snapToGrid/>
          <w:color w:val="000000" w:themeColor="text1"/>
          <w:lang w:eastAsia="zh-TW"/>
        </w:rPr>
        <w:t>cannabis</w:t>
      </w:r>
    </w:p>
    <w:p w14:paraId="4A50C91A" w14:textId="0F215BC3" w:rsidR="0093212E" w:rsidRPr="000836C9" w:rsidRDefault="008E3CF3" w:rsidP="0093212E">
      <w:pPr>
        <w:pStyle w:val="T-Draft"/>
        <w:rPr>
          <w:rFonts w:eastAsia="PMingLiU"/>
          <w:color w:val="000000" w:themeColor="text1"/>
          <w:lang w:eastAsia="zh-TW"/>
        </w:rPr>
      </w:pPr>
      <w:r w:rsidRPr="000836C9">
        <w:rPr>
          <w:rFonts w:eastAsia="PMingLiU"/>
          <w:color w:val="000000" w:themeColor="text1"/>
          <w:lang w:eastAsia="zh-TW"/>
        </w:rPr>
        <w:t xml:space="preserve">Cannabis refers to a group of three plants with psychoactive properties, known as </w:t>
      </w:r>
      <w:r w:rsidRPr="00273E7C">
        <w:rPr>
          <w:rFonts w:eastAsia="PMingLiU"/>
          <w:i/>
          <w:color w:val="000000" w:themeColor="text1"/>
          <w:lang w:eastAsia="zh-TW"/>
        </w:rPr>
        <w:t xml:space="preserve">cannabis </w:t>
      </w:r>
      <w:proofErr w:type="spellStart"/>
      <w:r w:rsidRPr="00273E7C">
        <w:rPr>
          <w:rFonts w:eastAsia="PMingLiU"/>
          <w:i/>
          <w:color w:val="000000" w:themeColor="text1"/>
          <w:lang w:eastAsia="zh-TW"/>
        </w:rPr>
        <w:t>sativa</w:t>
      </w:r>
      <w:proofErr w:type="spellEnd"/>
      <w:r w:rsidRPr="000836C9">
        <w:rPr>
          <w:rFonts w:eastAsia="PMingLiU"/>
          <w:color w:val="000000" w:themeColor="text1"/>
          <w:lang w:eastAsia="zh-TW"/>
        </w:rPr>
        <w:t xml:space="preserve">, </w:t>
      </w:r>
      <w:r w:rsidRPr="00273E7C">
        <w:rPr>
          <w:rFonts w:eastAsia="PMingLiU"/>
          <w:i/>
          <w:color w:val="000000" w:themeColor="text1"/>
          <w:lang w:eastAsia="zh-TW"/>
        </w:rPr>
        <w:t xml:space="preserve">cannabis </w:t>
      </w:r>
      <w:proofErr w:type="spellStart"/>
      <w:r w:rsidRPr="00273E7C">
        <w:rPr>
          <w:rFonts w:eastAsia="PMingLiU"/>
          <w:i/>
          <w:color w:val="000000" w:themeColor="text1"/>
          <w:lang w:eastAsia="zh-TW"/>
        </w:rPr>
        <w:t>indica</w:t>
      </w:r>
      <w:proofErr w:type="spellEnd"/>
      <w:r w:rsidRPr="000836C9">
        <w:rPr>
          <w:rFonts w:eastAsia="PMingLiU"/>
          <w:color w:val="000000" w:themeColor="text1"/>
          <w:lang w:eastAsia="zh-TW"/>
        </w:rPr>
        <w:t xml:space="preserve"> and </w:t>
      </w:r>
      <w:r w:rsidRPr="00273E7C">
        <w:rPr>
          <w:rFonts w:eastAsia="PMingLiU"/>
          <w:i/>
          <w:color w:val="000000" w:themeColor="text1"/>
          <w:lang w:eastAsia="zh-TW"/>
        </w:rPr>
        <w:t xml:space="preserve">cannabis </w:t>
      </w:r>
      <w:proofErr w:type="spellStart"/>
      <w:r w:rsidRPr="00273E7C">
        <w:rPr>
          <w:rFonts w:eastAsia="PMingLiU"/>
          <w:i/>
          <w:color w:val="000000" w:themeColor="text1"/>
          <w:lang w:eastAsia="zh-TW"/>
        </w:rPr>
        <w:t>ruderalis</w:t>
      </w:r>
      <w:proofErr w:type="spellEnd"/>
      <w:r w:rsidRPr="000836C9">
        <w:rPr>
          <w:rFonts w:eastAsia="PMingLiU"/>
          <w:color w:val="000000" w:themeColor="text1"/>
          <w:lang w:eastAsia="zh-TW"/>
        </w:rPr>
        <w:t xml:space="preserve">. </w:t>
      </w:r>
      <w:r w:rsidR="00FB7C6E">
        <w:rPr>
          <w:rFonts w:eastAsia="PMingLiU"/>
          <w:color w:val="000000" w:themeColor="text1"/>
          <w:lang w:eastAsia="zh-TW"/>
        </w:rPr>
        <w:t xml:space="preserve"> </w:t>
      </w:r>
      <w:r w:rsidRPr="000836C9">
        <w:rPr>
          <w:rFonts w:eastAsia="PMingLiU"/>
          <w:color w:val="000000" w:themeColor="text1"/>
          <w:lang w:eastAsia="zh-TW"/>
        </w:rPr>
        <w:t>When the flowers of these plants are harvested and dried, they produce what is commonly referred to as cannabis or</w:t>
      </w:r>
      <w:r w:rsidR="004D60FD">
        <w:rPr>
          <w:rFonts w:eastAsia="PMingLiU"/>
          <w:color w:val="000000" w:themeColor="text1"/>
          <w:lang w:eastAsia="zh-TW"/>
        </w:rPr>
        <w:t>, sometimes,</w:t>
      </w:r>
      <w:r w:rsidRPr="000836C9">
        <w:rPr>
          <w:rFonts w:eastAsia="PMingLiU"/>
          <w:color w:val="000000" w:themeColor="text1"/>
          <w:lang w:eastAsia="zh-TW"/>
        </w:rPr>
        <w:t xml:space="preserve"> marijuana.</w:t>
      </w:r>
    </w:p>
    <w:p w14:paraId="183FBA79" w14:textId="01838750" w:rsidR="008E3CF3" w:rsidRPr="000836C9" w:rsidRDefault="008E3CF3" w:rsidP="0093212E">
      <w:pPr>
        <w:pStyle w:val="T-Draft"/>
        <w:rPr>
          <w:rFonts w:eastAsia="PMingLiU"/>
          <w:color w:val="000000" w:themeColor="text1"/>
          <w:lang w:eastAsia="zh-TW"/>
        </w:rPr>
      </w:pPr>
      <w:r w:rsidRPr="000836C9">
        <w:rPr>
          <w:rFonts w:eastAsia="PMingLiU"/>
          <w:color w:val="000000" w:themeColor="text1"/>
          <w:lang w:eastAsia="zh-TW"/>
        </w:rPr>
        <w:t xml:space="preserve">Cannabis is made up of a large number of components, which are known as cannabinoids.  Two such components are </w:t>
      </w:r>
      <w:r w:rsidR="00835899">
        <w:rPr>
          <w:rFonts w:eastAsia="PMingLiU"/>
          <w:color w:val="000000" w:themeColor="text1"/>
          <w:lang w:eastAsia="zh-TW"/>
        </w:rPr>
        <w:t xml:space="preserve">THC and </w:t>
      </w:r>
      <w:proofErr w:type="spellStart"/>
      <w:r w:rsidRPr="000836C9">
        <w:rPr>
          <w:rFonts w:eastAsia="PMingLiU"/>
          <w:color w:val="000000" w:themeColor="text1"/>
          <w:lang w:eastAsia="zh-TW"/>
        </w:rPr>
        <w:t>cannabidiol</w:t>
      </w:r>
      <w:proofErr w:type="spellEnd"/>
      <w:r w:rsidRPr="000836C9">
        <w:rPr>
          <w:rFonts w:eastAsia="PMingLiU"/>
          <w:color w:val="000000" w:themeColor="text1"/>
          <w:lang w:eastAsia="zh-TW"/>
        </w:rPr>
        <w:t xml:space="preserve"> (CBD</w:t>
      </w:r>
      <w:r w:rsidR="00835899">
        <w:rPr>
          <w:rFonts w:eastAsia="PMingLiU"/>
          <w:color w:val="000000" w:themeColor="text1"/>
          <w:lang w:eastAsia="zh-TW"/>
        </w:rPr>
        <w:t>)</w:t>
      </w:r>
      <w:r w:rsidRPr="000836C9">
        <w:rPr>
          <w:rFonts w:eastAsia="PMingLiU"/>
          <w:color w:val="000000" w:themeColor="text1"/>
          <w:lang w:eastAsia="zh-TW"/>
        </w:rPr>
        <w:t xml:space="preserve">.  </w:t>
      </w:r>
      <w:r w:rsidR="00835899" w:rsidRPr="000836C9">
        <w:rPr>
          <w:rFonts w:eastAsia="PMingLiU"/>
          <w:color w:val="000000" w:themeColor="text1"/>
          <w:lang w:eastAsia="zh-TW"/>
        </w:rPr>
        <w:t>THC is the main psychoactive compound in cannabis and is used recreationally for its euphoric effect.</w:t>
      </w:r>
      <w:r w:rsidR="00835899">
        <w:rPr>
          <w:rFonts w:eastAsia="PMingLiU"/>
          <w:color w:val="000000" w:themeColor="text1"/>
          <w:lang w:eastAsia="zh-TW"/>
        </w:rPr>
        <w:t xml:space="preserve">  </w:t>
      </w:r>
      <w:r w:rsidRPr="000836C9">
        <w:rPr>
          <w:rFonts w:eastAsia="PMingLiU"/>
          <w:color w:val="000000" w:themeColor="text1"/>
          <w:lang w:eastAsia="zh-TW"/>
        </w:rPr>
        <w:t xml:space="preserve">CBD is a psychoactive cannabinoid but is non-intoxicating and non-euphoric.  It is </w:t>
      </w:r>
      <w:r w:rsidR="00176DF1">
        <w:rPr>
          <w:rFonts w:eastAsia="PMingLiU"/>
          <w:color w:val="000000" w:themeColor="text1"/>
          <w:lang w:eastAsia="zh-TW"/>
        </w:rPr>
        <w:t>also</w:t>
      </w:r>
      <w:r w:rsidRPr="000836C9">
        <w:rPr>
          <w:rFonts w:eastAsia="PMingLiU"/>
          <w:color w:val="000000" w:themeColor="text1"/>
          <w:lang w:eastAsia="zh-TW"/>
        </w:rPr>
        <w:t xml:space="preserve"> used for medical purposes.  </w:t>
      </w:r>
    </w:p>
    <w:p w14:paraId="5FE16722" w14:textId="10D31A4C" w:rsidR="008E3CF3" w:rsidRPr="00EE1644" w:rsidRDefault="00EE1644" w:rsidP="00EE1644">
      <w:pPr>
        <w:pStyle w:val="T-Draft"/>
        <w:rPr>
          <w:rFonts w:eastAsia="PMingLiU"/>
          <w:color w:val="000000" w:themeColor="text1"/>
          <w:lang w:eastAsia="zh-TW"/>
        </w:rPr>
      </w:pPr>
      <w:r w:rsidRPr="000836C9">
        <w:rPr>
          <w:rFonts w:eastAsia="PMingLiU"/>
          <w:color w:val="000000" w:themeColor="text1"/>
          <w:lang w:eastAsia="zh-TW"/>
        </w:rPr>
        <w:t xml:space="preserve">The methods and techniques used </w:t>
      </w:r>
      <w:r>
        <w:rPr>
          <w:rFonts w:eastAsia="PMingLiU"/>
          <w:color w:val="000000" w:themeColor="text1"/>
          <w:lang w:eastAsia="zh-TW"/>
        </w:rPr>
        <w:t xml:space="preserve">to produce </w:t>
      </w:r>
      <w:r w:rsidRPr="000836C9">
        <w:rPr>
          <w:rFonts w:eastAsia="PMingLiU"/>
          <w:color w:val="000000" w:themeColor="text1"/>
          <w:lang w:eastAsia="zh-TW"/>
        </w:rPr>
        <w:t>cannabis plants will vary depending on whether the cultivation is indoor</w:t>
      </w:r>
      <w:r>
        <w:rPr>
          <w:rFonts w:eastAsia="PMingLiU"/>
          <w:color w:val="000000" w:themeColor="text1"/>
          <w:lang w:eastAsia="zh-TW"/>
        </w:rPr>
        <w:t>s</w:t>
      </w:r>
      <w:r w:rsidRPr="000836C9">
        <w:rPr>
          <w:rFonts w:eastAsia="PMingLiU"/>
          <w:color w:val="000000" w:themeColor="text1"/>
          <w:lang w:eastAsia="zh-TW"/>
        </w:rPr>
        <w:t xml:space="preserve"> or outdoor</w:t>
      </w:r>
      <w:r>
        <w:rPr>
          <w:rFonts w:eastAsia="PMingLiU"/>
          <w:color w:val="000000" w:themeColor="text1"/>
          <w:lang w:eastAsia="zh-TW"/>
        </w:rPr>
        <w:t>s</w:t>
      </w:r>
      <w:r w:rsidRPr="000836C9">
        <w:rPr>
          <w:rFonts w:eastAsia="PMingLiU"/>
          <w:color w:val="000000" w:themeColor="text1"/>
          <w:lang w:eastAsia="zh-TW"/>
        </w:rPr>
        <w:t xml:space="preserve">.  There is an increasing trend </w:t>
      </w:r>
      <w:r w:rsidR="00C80D5B">
        <w:rPr>
          <w:rFonts w:eastAsia="PMingLiU"/>
          <w:color w:val="000000" w:themeColor="text1"/>
          <w:lang w:eastAsia="zh-TW"/>
        </w:rPr>
        <w:t xml:space="preserve">in Hong Kong </w:t>
      </w:r>
      <w:r w:rsidR="00273E7C">
        <w:rPr>
          <w:rFonts w:eastAsia="PMingLiU"/>
          <w:color w:val="000000" w:themeColor="text1"/>
          <w:lang w:eastAsia="zh-TW"/>
        </w:rPr>
        <w:t>and</w:t>
      </w:r>
      <w:r w:rsidR="004D60FD">
        <w:rPr>
          <w:rFonts w:eastAsia="PMingLiU"/>
          <w:color w:val="000000" w:themeColor="text1"/>
          <w:lang w:eastAsia="zh-TW"/>
        </w:rPr>
        <w:t xml:space="preserve"> elsewhere </w:t>
      </w:r>
      <w:r w:rsidRPr="000836C9">
        <w:rPr>
          <w:rFonts w:eastAsia="PMingLiU"/>
          <w:color w:val="000000" w:themeColor="text1"/>
          <w:lang w:eastAsia="zh-TW"/>
        </w:rPr>
        <w:t xml:space="preserve">to cultivate </w:t>
      </w:r>
      <w:r w:rsidRPr="000836C9">
        <w:rPr>
          <w:rFonts w:eastAsia="PMingLiU"/>
          <w:color w:val="000000" w:themeColor="text1"/>
          <w:lang w:eastAsia="zh-TW"/>
        </w:rPr>
        <w:lastRenderedPageBreak/>
        <w:t>cannabis plants indoor</w:t>
      </w:r>
      <w:r>
        <w:rPr>
          <w:rFonts w:eastAsia="PMingLiU"/>
          <w:color w:val="000000" w:themeColor="text1"/>
          <w:lang w:eastAsia="zh-TW"/>
        </w:rPr>
        <w:t>s</w:t>
      </w:r>
      <w:r w:rsidRPr="000836C9">
        <w:rPr>
          <w:rFonts w:eastAsia="PMingLiU"/>
          <w:color w:val="000000" w:themeColor="text1"/>
          <w:lang w:eastAsia="zh-TW"/>
        </w:rPr>
        <w:t>, using a hydroponic system and intensive artific</w:t>
      </w:r>
      <w:r>
        <w:rPr>
          <w:rFonts w:eastAsia="PMingLiU"/>
          <w:color w:val="000000" w:themeColor="text1"/>
          <w:lang w:eastAsia="zh-TW"/>
        </w:rPr>
        <w:t xml:space="preserve">ial lighting.  </w:t>
      </w:r>
      <w:r w:rsidR="008E3CF3" w:rsidRPr="00EE1644">
        <w:rPr>
          <w:rFonts w:eastAsia="PMingLiU"/>
          <w:color w:val="000000" w:themeColor="text1"/>
          <w:lang w:eastAsia="zh-TW"/>
        </w:rPr>
        <w:t xml:space="preserve">The present two cases involve the </w:t>
      </w:r>
      <w:r w:rsidR="00565BE7" w:rsidRPr="00EE1644">
        <w:rPr>
          <w:rFonts w:eastAsia="PMingLiU"/>
          <w:color w:val="000000" w:themeColor="text1"/>
          <w:lang w:eastAsia="zh-TW"/>
        </w:rPr>
        <w:t>commercial production of cannabis plants, using modern and advanced techniques to maximize the yield of the ca</w:t>
      </w:r>
      <w:r w:rsidR="00FB7C6E" w:rsidRPr="00EE1644">
        <w:rPr>
          <w:rFonts w:eastAsia="PMingLiU"/>
          <w:color w:val="000000" w:themeColor="text1"/>
          <w:lang w:eastAsia="zh-TW"/>
        </w:rPr>
        <w:t>nnabis plants and to enhance their</w:t>
      </w:r>
      <w:r w:rsidR="00565BE7" w:rsidRPr="00EE1644">
        <w:rPr>
          <w:rFonts w:eastAsia="PMingLiU"/>
          <w:color w:val="000000" w:themeColor="text1"/>
          <w:lang w:eastAsia="zh-TW"/>
        </w:rPr>
        <w:t xml:space="preserve"> concentration of THC.</w:t>
      </w:r>
    </w:p>
    <w:p w14:paraId="0DA738D7" w14:textId="4EC6CE32" w:rsidR="00EE1644" w:rsidRPr="000836C9" w:rsidRDefault="00315F65" w:rsidP="00EE1644">
      <w:pPr>
        <w:pStyle w:val="T-Draft"/>
        <w:rPr>
          <w:rFonts w:eastAsia="PMingLiU"/>
          <w:color w:val="000000" w:themeColor="text1"/>
          <w:lang w:eastAsia="zh-TW"/>
        </w:rPr>
      </w:pPr>
      <w:r w:rsidRPr="000836C9">
        <w:rPr>
          <w:rFonts w:eastAsia="PMingLiU"/>
          <w:color w:val="000000" w:themeColor="text1"/>
          <w:lang w:eastAsia="zh-TW"/>
        </w:rPr>
        <w:t xml:space="preserve">It sometimes occurs that sentences imposed by the courts at first instance for a particular offence show a considerable variation in approach or a change of circumstances </w:t>
      </w:r>
      <w:r w:rsidR="00F029EF">
        <w:rPr>
          <w:rFonts w:eastAsia="PMingLiU"/>
          <w:color w:val="000000" w:themeColor="text1"/>
          <w:lang w:eastAsia="zh-TW"/>
        </w:rPr>
        <w:t xml:space="preserve">which </w:t>
      </w:r>
      <w:r w:rsidRPr="000836C9">
        <w:rPr>
          <w:rFonts w:eastAsia="PMingLiU"/>
          <w:color w:val="000000" w:themeColor="text1"/>
          <w:lang w:eastAsia="zh-TW"/>
        </w:rPr>
        <w:t xml:space="preserve">warrant the Court of Appeal </w:t>
      </w:r>
      <w:r w:rsidR="00F029EF">
        <w:rPr>
          <w:rFonts w:eastAsia="PMingLiU"/>
          <w:color w:val="000000" w:themeColor="text1"/>
          <w:lang w:eastAsia="zh-TW"/>
        </w:rPr>
        <w:t>providing</w:t>
      </w:r>
      <w:r w:rsidRPr="000836C9">
        <w:rPr>
          <w:rFonts w:eastAsia="PMingLiU"/>
          <w:color w:val="000000" w:themeColor="text1"/>
          <w:lang w:eastAsia="zh-TW"/>
        </w:rPr>
        <w:t xml:space="preserve"> guidance or guidelines </w:t>
      </w:r>
      <w:r w:rsidR="00F029EF">
        <w:rPr>
          <w:rFonts w:eastAsia="PMingLiU"/>
          <w:color w:val="000000" w:themeColor="text1"/>
          <w:lang w:eastAsia="zh-TW"/>
        </w:rPr>
        <w:t xml:space="preserve">so as </w:t>
      </w:r>
      <w:r w:rsidRPr="000836C9">
        <w:rPr>
          <w:rFonts w:eastAsia="PMingLiU"/>
          <w:color w:val="000000" w:themeColor="text1"/>
          <w:lang w:eastAsia="zh-TW"/>
        </w:rPr>
        <w:t xml:space="preserve">to ensure that future sentences are just and consistent.  </w:t>
      </w:r>
      <w:r w:rsidR="00806CD4">
        <w:rPr>
          <w:rFonts w:eastAsia="PMingLiU"/>
          <w:color w:val="000000" w:themeColor="text1"/>
          <w:lang w:eastAsia="zh-TW"/>
        </w:rPr>
        <w:t>The growing trend of large-</w:t>
      </w:r>
      <w:r w:rsidR="00EE1644" w:rsidRPr="000836C9">
        <w:rPr>
          <w:rFonts w:eastAsia="PMingLiU"/>
          <w:color w:val="000000" w:themeColor="text1"/>
          <w:lang w:eastAsia="zh-TW"/>
        </w:rPr>
        <w:t xml:space="preserve">scale commercial production of cannabis </w:t>
      </w:r>
      <w:r w:rsidR="00F029EF">
        <w:rPr>
          <w:rFonts w:eastAsia="PMingLiU"/>
          <w:color w:val="000000" w:themeColor="text1"/>
          <w:lang w:eastAsia="zh-TW"/>
        </w:rPr>
        <w:t xml:space="preserve">now </w:t>
      </w:r>
      <w:r w:rsidR="00EE1644" w:rsidRPr="000836C9">
        <w:rPr>
          <w:rFonts w:eastAsia="PMingLiU"/>
          <w:color w:val="000000" w:themeColor="text1"/>
          <w:lang w:eastAsia="zh-TW"/>
        </w:rPr>
        <w:t>requires us to consider sentencing guidelines in such cases and the relevant factors that may be taken into account.</w:t>
      </w:r>
    </w:p>
    <w:p w14:paraId="0AD40BD9" w14:textId="0776645A" w:rsidR="00315F65" w:rsidRPr="00EE1644" w:rsidRDefault="00315F65" w:rsidP="00EE1644">
      <w:pPr>
        <w:pStyle w:val="T-Draft"/>
        <w:rPr>
          <w:rFonts w:eastAsia="PMingLiU"/>
          <w:color w:val="000000" w:themeColor="text1"/>
          <w:lang w:eastAsia="zh-TW"/>
        </w:rPr>
      </w:pPr>
      <w:r w:rsidRPr="00EE1644">
        <w:rPr>
          <w:rFonts w:eastAsia="PMingLiU"/>
          <w:color w:val="000000" w:themeColor="text1"/>
          <w:lang w:eastAsia="zh-TW"/>
        </w:rPr>
        <w:t>As mentioned by this Court</w:t>
      </w:r>
      <w:r w:rsidR="00835899" w:rsidRPr="00EE1644">
        <w:rPr>
          <w:rFonts w:eastAsia="PMingLiU"/>
          <w:color w:val="000000" w:themeColor="text1"/>
          <w:lang w:eastAsia="zh-TW"/>
        </w:rPr>
        <w:t xml:space="preserve"> </w:t>
      </w:r>
      <w:r w:rsidR="00E368D7" w:rsidRPr="00EE1644">
        <w:rPr>
          <w:rFonts w:eastAsia="PMingLiU"/>
          <w:color w:val="000000" w:themeColor="text1"/>
          <w:lang w:eastAsia="zh-TW"/>
        </w:rPr>
        <w:t xml:space="preserve">in </w:t>
      </w:r>
      <w:r w:rsidR="00E368D7" w:rsidRPr="00EE1644">
        <w:rPr>
          <w:rFonts w:eastAsia="PMingLiU"/>
          <w:i/>
          <w:color w:val="000000" w:themeColor="text1"/>
          <w:lang w:eastAsia="zh-TW"/>
        </w:rPr>
        <w:t>Chan Chi Man</w:t>
      </w:r>
      <w:r w:rsidR="00E368D7" w:rsidRPr="000836C9">
        <w:rPr>
          <w:rStyle w:val="FootnoteReference"/>
          <w:rFonts w:eastAsia="PMingLiU"/>
          <w:color w:val="000000" w:themeColor="text1"/>
          <w:lang w:eastAsia="zh-TW"/>
        </w:rPr>
        <w:footnoteReference w:id="9"/>
      </w:r>
      <w:r w:rsidRPr="00EE1644">
        <w:rPr>
          <w:rFonts w:eastAsia="PMingLiU"/>
          <w:color w:val="000000" w:themeColor="text1"/>
          <w:lang w:eastAsia="zh-TW"/>
        </w:rPr>
        <w:t>, the guidelines for drug offence</w:t>
      </w:r>
      <w:r w:rsidR="004F4E41" w:rsidRPr="00EE1644">
        <w:rPr>
          <w:rFonts w:eastAsia="PMingLiU"/>
          <w:color w:val="000000" w:themeColor="text1"/>
          <w:lang w:eastAsia="zh-TW"/>
        </w:rPr>
        <w:t>s are</w:t>
      </w:r>
      <w:r w:rsidRPr="00EE1644">
        <w:rPr>
          <w:rFonts w:eastAsia="PMingLiU"/>
          <w:color w:val="000000" w:themeColor="text1"/>
          <w:lang w:eastAsia="zh-TW"/>
        </w:rPr>
        <w:t xml:space="preserve"> not immutable</w:t>
      </w:r>
      <w:r w:rsidR="00FB7C6E" w:rsidRPr="00EE1644">
        <w:rPr>
          <w:rFonts w:eastAsia="PMingLiU"/>
          <w:color w:val="000000" w:themeColor="text1"/>
          <w:lang w:eastAsia="zh-TW"/>
        </w:rPr>
        <w:t>.  They</w:t>
      </w:r>
      <w:r w:rsidRPr="00EE1644">
        <w:rPr>
          <w:rFonts w:eastAsia="PMingLiU"/>
          <w:color w:val="000000" w:themeColor="text1"/>
          <w:lang w:eastAsia="zh-TW"/>
        </w:rPr>
        <w:t xml:space="preserve"> </w:t>
      </w:r>
      <w:r w:rsidR="000E77EB">
        <w:rPr>
          <w:rFonts w:eastAsia="PMingLiU"/>
          <w:color w:val="000000" w:themeColor="text1"/>
          <w:lang w:eastAsia="zh-TW"/>
        </w:rPr>
        <w:t>may</w:t>
      </w:r>
      <w:r w:rsidRPr="00EE1644">
        <w:rPr>
          <w:rFonts w:eastAsia="PMingLiU"/>
          <w:color w:val="000000" w:themeColor="text1"/>
          <w:lang w:eastAsia="zh-TW"/>
        </w:rPr>
        <w:t xml:space="preserve"> be revised to take into account, amongst other factors, the following:</w:t>
      </w:r>
    </w:p>
    <w:p w14:paraId="03D72F25" w14:textId="56CA945F" w:rsidR="00315F65" w:rsidRPr="000836C9" w:rsidRDefault="00467A17" w:rsidP="00E2603C">
      <w:pPr>
        <w:pStyle w:val="points"/>
        <w:numPr>
          <w:ilvl w:val="0"/>
          <w:numId w:val="9"/>
        </w:numPr>
        <w:tabs>
          <w:tab w:val="clear" w:pos="1400"/>
          <w:tab w:val="clear" w:pos="1960"/>
        </w:tabs>
        <w:rPr>
          <w:rFonts w:eastAsia="PMingLiU"/>
          <w:color w:val="000000" w:themeColor="text1"/>
          <w:lang w:eastAsia="zh-TW"/>
        </w:rPr>
      </w:pPr>
      <w:r w:rsidRPr="000836C9">
        <w:rPr>
          <w:rFonts w:eastAsia="PMingLiU"/>
          <w:color w:val="000000" w:themeColor="text1"/>
          <w:lang w:eastAsia="zh-TW"/>
        </w:rPr>
        <w:t>the extent of any increase or decrease in the use of the drug</w:t>
      </w:r>
      <w:r w:rsidR="00F029EF">
        <w:rPr>
          <w:rFonts w:eastAsia="PMingLiU"/>
          <w:color w:val="000000" w:themeColor="text1"/>
          <w:lang w:eastAsia="zh-TW"/>
        </w:rPr>
        <w:t xml:space="preserve"> concerned</w:t>
      </w:r>
      <w:r w:rsidRPr="000836C9">
        <w:rPr>
          <w:rFonts w:eastAsia="PMingLiU"/>
          <w:color w:val="000000" w:themeColor="text1"/>
          <w:lang w:eastAsia="zh-TW"/>
        </w:rPr>
        <w:t>;</w:t>
      </w:r>
    </w:p>
    <w:p w14:paraId="71385177" w14:textId="1C3056DA" w:rsidR="00467A17" w:rsidRPr="000836C9" w:rsidRDefault="00467A17" w:rsidP="00E2603C">
      <w:pPr>
        <w:pStyle w:val="points"/>
        <w:numPr>
          <w:ilvl w:val="0"/>
          <w:numId w:val="9"/>
        </w:numPr>
        <w:tabs>
          <w:tab w:val="clear" w:pos="1400"/>
          <w:tab w:val="clear" w:pos="1960"/>
        </w:tabs>
        <w:rPr>
          <w:rFonts w:eastAsia="PMingLiU"/>
          <w:color w:val="000000" w:themeColor="text1"/>
          <w:lang w:eastAsia="zh-TW"/>
        </w:rPr>
      </w:pPr>
      <w:r w:rsidRPr="000836C9">
        <w:rPr>
          <w:rFonts w:eastAsia="PMingLiU"/>
          <w:color w:val="000000" w:themeColor="text1"/>
          <w:lang w:eastAsia="zh-TW"/>
        </w:rPr>
        <w:t xml:space="preserve">the availability of better evidence as to the dangerous effects of the </w:t>
      </w:r>
      <w:r w:rsidR="00F029EF">
        <w:rPr>
          <w:rFonts w:eastAsia="PMingLiU"/>
          <w:color w:val="000000" w:themeColor="text1"/>
          <w:lang w:eastAsia="zh-TW"/>
        </w:rPr>
        <w:t xml:space="preserve">particular </w:t>
      </w:r>
      <w:r w:rsidRPr="000836C9">
        <w:rPr>
          <w:rFonts w:eastAsia="PMingLiU"/>
          <w:color w:val="000000" w:themeColor="text1"/>
          <w:lang w:eastAsia="zh-TW"/>
        </w:rPr>
        <w:t xml:space="preserve">drug; and </w:t>
      </w:r>
    </w:p>
    <w:p w14:paraId="189A36D2" w14:textId="77777777" w:rsidR="00467A17" w:rsidRPr="000836C9" w:rsidRDefault="00467A17" w:rsidP="00E2603C">
      <w:pPr>
        <w:pStyle w:val="points"/>
        <w:numPr>
          <w:ilvl w:val="0"/>
          <w:numId w:val="9"/>
        </w:numPr>
        <w:tabs>
          <w:tab w:val="clear" w:pos="1400"/>
          <w:tab w:val="clear" w:pos="1960"/>
        </w:tabs>
        <w:rPr>
          <w:rFonts w:eastAsia="PMingLiU"/>
          <w:color w:val="000000" w:themeColor="text1"/>
          <w:lang w:eastAsia="zh-TW"/>
        </w:rPr>
      </w:pPr>
      <w:r w:rsidRPr="000836C9">
        <w:rPr>
          <w:rFonts w:eastAsia="PMingLiU"/>
          <w:color w:val="000000" w:themeColor="text1"/>
          <w:lang w:eastAsia="zh-TW"/>
        </w:rPr>
        <w:t>variations in the public interest that strong</w:t>
      </w:r>
      <w:r w:rsidR="00584880" w:rsidRPr="000836C9">
        <w:rPr>
          <w:rFonts w:eastAsia="PMingLiU"/>
          <w:color w:val="000000" w:themeColor="text1"/>
          <w:lang w:eastAsia="zh-TW"/>
        </w:rPr>
        <w:t>er</w:t>
      </w:r>
      <w:r w:rsidRPr="000836C9">
        <w:rPr>
          <w:rFonts w:eastAsia="PMingLiU"/>
          <w:color w:val="000000" w:themeColor="text1"/>
          <w:lang w:eastAsia="zh-TW"/>
        </w:rPr>
        <w:t xml:space="preserve"> measures should be taken to suppress the growth of abuse of drugs.</w:t>
      </w:r>
    </w:p>
    <w:p w14:paraId="012D8BFA" w14:textId="77777777" w:rsidR="00584880" w:rsidRPr="000836C9" w:rsidRDefault="00584880" w:rsidP="00773B80">
      <w:pPr>
        <w:pStyle w:val="j-heading"/>
        <w:rPr>
          <w:lang w:eastAsia="zh-TW"/>
        </w:rPr>
      </w:pPr>
      <w:r w:rsidRPr="000836C9">
        <w:rPr>
          <w:lang w:eastAsia="zh-TW"/>
        </w:rPr>
        <w:t xml:space="preserve">Development of the sentencing guidelines for trafficking in cannabis </w:t>
      </w:r>
    </w:p>
    <w:p w14:paraId="4B5FB07D" w14:textId="3A8B736D" w:rsidR="00467A17" w:rsidRPr="000836C9" w:rsidRDefault="00821768" w:rsidP="00467A17">
      <w:pPr>
        <w:pStyle w:val="T-Draft"/>
        <w:rPr>
          <w:rFonts w:eastAsia="PMingLiU"/>
          <w:color w:val="000000" w:themeColor="text1"/>
          <w:lang w:eastAsia="zh-TW"/>
        </w:rPr>
      </w:pPr>
      <w:r w:rsidRPr="000836C9">
        <w:rPr>
          <w:rFonts w:eastAsia="PMingLiU"/>
          <w:color w:val="000000" w:themeColor="text1"/>
          <w:lang w:eastAsia="zh-TW"/>
        </w:rPr>
        <w:t xml:space="preserve">In </w:t>
      </w:r>
      <w:r w:rsidR="00A76E4F" w:rsidRPr="000836C9">
        <w:rPr>
          <w:rFonts w:eastAsia="PMingLiU"/>
          <w:color w:val="000000" w:themeColor="text1"/>
          <w:lang w:eastAsia="zh-TW"/>
        </w:rPr>
        <w:t>1986,</w:t>
      </w:r>
      <w:r w:rsidR="00F029EF">
        <w:rPr>
          <w:rFonts w:eastAsia="PMingLiU"/>
          <w:color w:val="000000" w:themeColor="text1"/>
          <w:lang w:eastAsia="zh-TW"/>
        </w:rPr>
        <w:t xml:space="preserve"> the</w:t>
      </w:r>
      <w:r w:rsidRPr="000836C9">
        <w:rPr>
          <w:rFonts w:eastAsia="PMingLiU"/>
          <w:color w:val="000000" w:themeColor="text1"/>
          <w:lang w:eastAsia="zh-TW"/>
        </w:rPr>
        <w:t xml:space="preserve"> Court</w:t>
      </w:r>
      <w:r w:rsidR="00584880" w:rsidRPr="000836C9">
        <w:rPr>
          <w:rFonts w:eastAsia="PMingLiU"/>
          <w:color w:val="000000" w:themeColor="text1"/>
          <w:lang w:eastAsia="zh-TW"/>
        </w:rPr>
        <w:t xml:space="preserve"> in</w:t>
      </w:r>
      <w:r w:rsidRPr="000836C9">
        <w:rPr>
          <w:rFonts w:eastAsia="PMingLiU"/>
          <w:color w:val="000000" w:themeColor="text1"/>
          <w:lang w:eastAsia="zh-TW"/>
        </w:rPr>
        <w:t xml:space="preserve"> </w:t>
      </w:r>
      <w:r w:rsidR="00584880" w:rsidRPr="000836C9">
        <w:rPr>
          <w:rFonts w:eastAsia="PMingLiU"/>
          <w:i/>
          <w:color w:val="000000" w:themeColor="text1"/>
          <w:lang w:eastAsia="zh-TW"/>
        </w:rPr>
        <w:t>Chan Chi Man</w:t>
      </w:r>
      <w:r w:rsidR="00584880" w:rsidRPr="000836C9">
        <w:rPr>
          <w:rFonts w:eastAsia="PMingLiU"/>
          <w:color w:val="000000" w:themeColor="text1"/>
          <w:lang w:eastAsia="zh-TW"/>
        </w:rPr>
        <w:t xml:space="preserve"> </w:t>
      </w:r>
      <w:r w:rsidR="00806CD4">
        <w:rPr>
          <w:rFonts w:eastAsia="PMingLiU"/>
          <w:color w:val="000000" w:themeColor="text1"/>
          <w:lang w:eastAsia="zh-TW"/>
        </w:rPr>
        <w:t xml:space="preserve">saw the need to distinguish </w:t>
      </w:r>
      <w:r w:rsidRPr="000836C9">
        <w:rPr>
          <w:rFonts w:eastAsia="PMingLiU"/>
          <w:color w:val="000000" w:themeColor="text1"/>
          <w:lang w:eastAsia="zh-TW"/>
        </w:rPr>
        <w:t>s</w:t>
      </w:r>
      <w:r w:rsidR="00341B5C">
        <w:rPr>
          <w:rFonts w:eastAsia="PMingLiU"/>
          <w:color w:val="000000" w:themeColor="text1"/>
          <w:lang w:eastAsia="zh-TW"/>
        </w:rPr>
        <w:t>entences between cannabis in its three forms</w:t>
      </w:r>
      <w:r w:rsidR="005738DE">
        <w:rPr>
          <w:rFonts w:eastAsia="PMingLiU"/>
          <w:color w:val="000000" w:themeColor="text1"/>
          <w:lang w:eastAsia="zh-TW"/>
        </w:rPr>
        <w:t>:</w:t>
      </w:r>
      <w:r w:rsidRPr="000836C9">
        <w:rPr>
          <w:rFonts w:eastAsia="PMingLiU"/>
          <w:color w:val="000000" w:themeColor="text1"/>
          <w:lang w:eastAsia="zh-TW"/>
        </w:rPr>
        <w:t xml:space="preserve"> herbal cannabis, </w:t>
      </w:r>
      <w:r w:rsidRPr="000836C9">
        <w:rPr>
          <w:rFonts w:eastAsia="PMingLiU"/>
          <w:color w:val="000000" w:themeColor="text1"/>
          <w:lang w:eastAsia="zh-TW"/>
        </w:rPr>
        <w:lastRenderedPageBreak/>
        <w:t xml:space="preserve">cannabis resin, and cannabis oil.  </w:t>
      </w:r>
      <w:r w:rsidR="00AA2B9A">
        <w:rPr>
          <w:rFonts w:eastAsia="PMingLiU"/>
          <w:color w:val="000000" w:themeColor="text1"/>
          <w:lang w:eastAsia="zh-TW"/>
        </w:rPr>
        <w:t>However,</w:t>
      </w:r>
      <w:r w:rsidRPr="000836C9">
        <w:rPr>
          <w:rFonts w:eastAsia="PMingLiU"/>
          <w:color w:val="000000" w:themeColor="text1"/>
          <w:lang w:eastAsia="zh-TW"/>
        </w:rPr>
        <w:t xml:space="preserve"> </w:t>
      </w:r>
      <w:r w:rsidR="00273E7C">
        <w:rPr>
          <w:rFonts w:eastAsia="PMingLiU"/>
          <w:color w:val="000000" w:themeColor="text1"/>
          <w:lang w:eastAsia="zh-TW"/>
        </w:rPr>
        <w:t>as we shall</w:t>
      </w:r>
      <w:r w:rsidRPr="000836C9">
        <w:rPr>
          <w:rFonts w:eastAsia="PMingLiU"/>
          <w:color w:val="000000" w:themeColor="text1"/>
          <w:lang w:eastAsia="zh-TW"/>
        </w:rPr>
        <w:t xml:space="preserve"> discuss in detail later, more has become known about the qualities and effects of cannabis </w:t>
      </w:r>
      <w:r w:rsidR="00CE5E87" w:rsidRPr="000836C9">
        <w:rPr>
          <w:rFonts w:eastAsia="PMingLiU"/>
          <w:color w:val="000000" w:themeColor="text1"/>
          <w:lang w:eastAsia="zh-TW"/>
        </w:rPr>
        <w:t>as its use and form have developed and evolved over the years.</w:t>
      </w:r>
    </w:p>
    <w:p w14:paraId="31028DDE" w14:textId="2A563880" w:rsidR="00851053" w:rsidRPr="000836C9" w:rsidRDefault="00CE5E87" w:rsidP="00467A17">
      <w:pPr>
        <w:pStyle w:val="T-Draft"/>
        <w:rPr>
          <w:rFonts w:eastAsia="PMingLiU"/>
          <w:color w:val="000000" w:themeColor="text1"/>
          <w:lang w:eastAsia="zh-TW"/>
        </w:rPr>
      </w:pPr>
      <w:r w:rsidRPr="000836C9">
        <w:rPr>
          <w:rFonts w:eastAsia="PMingLiU"/>
          <w:color w:val="000000" w:themeColor="text1"/>
          <w:lang w:eastAsia="zh-TW"/>
        </w:rPr>
        <w:t xml:space="preserve">The Court in </w:t>
      </w:r>
      <w:r w:rsidRPr="000836C9">
        <w:rPr>
          <w:rFonts w:eastAsia="PMingLiU"/>
          <w:i/>
          <w:color w:val="000000" w:themeColor="text1"/>
          <w:lang w:eastAsia="zh-TW"/>
        </w:rPr>
        <w:t xml:space="preserve">Chan Chi </w:t>
      </w:r>
      <w:r w:rsidR="00FA153F" w:rsidRPr="000836C9">
        <w:rPr>
          <w:rFonts w:eastAsia="PMingLiU"/>
          <w:i/>
          <w:color w:val="000000" w:themeColor="text1"/>
          <w:lang w:eastAsia="zh-TW"/>
        </w:rPr>
        <w:t>M</w:t>
      </w:r>
      <w:r w:rsidRPr="000836C9">
        <w:rPr>
          <w:rFonts w:eastAsia="PMingLiU"/>
          <w:i/>
          <w:color w:val="000000" w:themeColor="text1"/>
          <w:lang w:eastAsia="zh-TW"/>
        </w:rPr>
        <w:t>an</w:t>
      </w:r>
      <w:r w:rsidRPr="000836C9">
        <w:rPr>
          <w:rFonts w:eastAsia="PMingLiU"/>
          <w:color w:val="000000" w:themeColor="text1"/>
          <w:lang w:eastAsia="zh-TW"/>
        </w:rPr>
        <w:t xml:space="preserve"> noted that the principal psychoactive constituent in the cannabis plant was </w:t>
      </w:r>
      <w:r w:rsidR="005738DE">
        <w:rPr>
          <w:rFonts w:eastAsia="PMingLiU"/>
          <w:color w:val="000000" w:themeColor="text1"/>
          <w:lang w:eastAsia="zh-TW"/>
        </w:rPr>
        <w:t>THC,</w:t>
      </w:r>
      <w:r w:rsidRPr="000836C9">
        <w:rPr>
          <w:rFonts w:eastAsia="PMingLiU"/>
          <w:color w:val="000000" w:themeColor="text1"/>
          <w:lang w:eastAsia="zh-TW"/>
        </w:rPr>
        <w:t xml:space="preserve"> and </w:t>
      </w:r>
      <w:r w:rsidR="000E77EB">
        <w:rPr>
          <w:rFonts w:eastAsia="PMingLiU"/>
          <w:color w:val="000000" w:themeColor="text1"/>
          <w:lang w:eastAsia="zh-TW"/>
        </w:rPr>
        <w:t>its</w:t>
      </w:r>
      <w:r w:rsidRPr="000836C9">
        <w:rPr>
          <w:rFonts w:eastAsia="PMingLiU"/>
          <w:color w:val="000000" w:themeColor="text1"/>
          <w:lang w:eastAsia="zh-TW"/>
        </w:rPr>
        <w:t xml:space="preserve"> concentration in herbal cannabis was up to about 8% of the bulk weight; </w:t>
      </w:r>
      <w:r w:rsidR="000E77EB">
        <w:rPr>
          <w:rFonts w:eastAsia="PMingLiU"/>
          <w:color w:val="000000" w:themeColor="text1"/>
          <w:lang w:eastAsia="zh-TW"/>
        </w:rPr>
        <w:t xml:space="preserve">in cannabis resin, </w:t>
      </w:r>
      <w:r w:rsidR="005738DE">
        <w:rPr>
          <w:rFonts w:eastAsia="PMingLiU"/>
          <w:color w:val="000000" w:themeColor="text1"/>
          <w:lang w:eastAsia="zh-TW"/>
        </w:rPr>
        <w:t>about 15%</w:t>
      </w:r>
      <w:r w:rsidR="000E77EB">
        <w:rPr>
          <w:rFonts w:eastAsia="PMingLiU"/>
          <w:color w:val="000000" w:themeColor="text1"/>
          <w:lang w:eastAsia="zh-TW"/>
        </w:rPr>
        <w:t>;</w:t>
      </w:r>
      <w:r w:rsidRPr="000836C9">
        <w:rPr>
          <w:rFonts w:eastAsia="PMingLiU"/>
          <w:color w:val="000000" w:themeColor="text1"/>
          <w:lang w:eastAsia="zh-TW"/>
        </w:rPr>
        <w:t xml:space="preserve"> and in cannabis oil</w:t>
      </w:r>
      <w:r w:rsidR="000E77EB">
        <w:rPr>
          <w:rFonts w:eastAsia="PMingLiU"/>
          <w:color w:val="000000" w:themeColor="text1"/>
          <w:lang w:eastAsia="zh-TW"/>
        </w:rPr>
        <w:t>,</w:t>
      </w:r>
      <w:r w:rsidRPr="000836C9">
        <w:rPr>
          <w:rFonts w:eastAsia="PMingLiU"/>
          <w:color w:val="000000" w:themeColor="text1"/>
          <w:lang w:eastAsia="zh-TW"/>
        </w:rPr>
        <w:t xml:space="preserve"> about 60%.  The Court laid out sentencing guidelines for possession of cannabis resin for the purpose of unlawful trafficking by applying two-thirds of the guidelines for opium.  </w:t>
      </w:r>
    </w:p>
    <w:p w14:paraId="4A095683" w14:textId="0BD5827C" w:rsidR="00CE5E87" w:rsidRPr="000836C9" w:rsidRDefault="00F65890" w:rsidP="00467A17">
      <w:pPr>
        <w:pStyle w:val="T-Draft"/>
        <w:rPr>
          <w:rFonts w:eastAsia="PMingLiU"/>
          <w:color w:val="000000" w:themeColor="text1"/>
          <w:lang w:eastAsia="zh-TW"/>
        </w:rPr>
      </w:pPr>
      <w:r>
        <w:rPr>
          <w:rFonts w:eastAsia="PMingLiU"/>
          <w:color w:val="000000" w:themeColor="text1"/>
          <w:lang w:eastAsia="zh-TW"/>
        </w:rPr>
        <w:t>A decade later in 1995, the</w:t>
      </w:r>
      <w:r w:rsidR="00CE5E87" w:rsidRPr="000836C9">
        <w:rPr>
          <w:rFonts w:eastAsia="PMingLiU"/>
          <w:color w:val="000000" w:themeColor="text1"/>
          <w:lang w:eastAsia="zh-TW"/>
        </w:rPr>
        <w:t xml:space="preserve"> Court </w:t>
      </w:r>
      <w:r w:rsidR="00851053" w:rsidRPr="000836C9">
        <w:rPr>
          <w:rFonts w:eastAsia="PMingLiU"/>
          <w:color w:val="000000" w:themeColor="text1"/>
          <w:lang w:eastAsia="zh-TW"/>
        </w:rPr>
        <w:t xml:space="preserve">in </w:t>
      </w:r>
      <w:proofErr w:type="spellStart"/>
      <w:r w:rsidR="00851053" w:rsidRPr="000836C9">
        <w:rPr>
          <w:rFonts w:eastAsia="PMingLiU"/>
          <w:i/>
          <w:color w:val="000000" w:themeColor="text1"/>
          <w:lang w:eastAsia="zh-TW"/>
        </w:rPr>
        <w:t>Tuen</w:t>
      </w:r>
      <w:proofErr w:type="spellEnd"/>
      <w:r w:rsidR="00851053" w:rsidRPr="000836C9">
        <w:rPr>
          <w:rFonts w:eastAsia="PMingLiU"/>
          <w:i/>
          <w:color w:val="000000" w:themeColor="text1"/>
          <w:lang w:eastAsia="zh-TW"/>
        </w:rPr>
        <w:t xml:space="preserve"> </w:t>
      </w:r>
      <w:proofErr w:type="spellStart"/>
      <w:r w:rsidR="00851053" w:rsidRPr="000836C9">
        <w:rPr>
          <w:rFonts w:eastAsia="PMingLiU"/>
          <w:i/>
          <w:color w:val="000000" w:themeColor="text1"/>
          <w:lang w:eastAsia="zh-TW"/>
        </w:rPr>
        <w:t>Shui</w:t>
      </w:r>
      <w:proofErr w:type="spellEnd"/>
      <w:r w:rsidR="00851053" w:rsidRPr="000836C9">
        <w:rPr>
          <w:rFonts w:eastAsia="PMingLiU"/>
          <w:i/>
          <w:color w:val="000000" w:themeColor="text1"/>
          <w:lang w:eastAsia="zh-TW"/>
        </w:rPr>
        <w:t xml:space="preserve"> Ming</w:t>
      </w:r>
      <w:r w:rsidR="00851053" w:rsidRPr="000836C9">
        <w:rPr>
          <w:rFonts w:eastAsia="PMingLiU"/>
          <w:color w:val="000000" w:themeColor="text1"/>
          <w:lang w:eastAsia="zh-TW"/>
        </w:rPr>
        <w:t xml:space="preserve"> </w:t>
      </w:r>
      <w:r w:rsidR="00CE5E87" w:rsidRPr="000836C9">
        <w:rPr>
          <w:rFonts w:eastAsia="PMingLiU"/>
          <w:color w:val="000000" w:themeColor="text1"/>
          <w:lang w:eastAsia="zh-TW"/>
        </w:rPr>
        <w:t xml:space="preserve">revisited the sentencing guidelines </w:t>
      </w:r>
      <w:r w:rsidR="002D2921">
        <w:rPr>
          <w:rFonts w:eastAsia="PMingLiU"/>
          <w:color w:val="000000" w:themeColor="text1"/>
          <w:lang w:eastAsia="zh-TW"/>
        </w:rPr>
        <w:t xml:space="preserve">for trafficking in </w:t>
      </w:r>
      <w:r w:rsidR="00CE5E87" w:rsidRPr="000836C9">
        <w:rPr>
          <w:rFonts w:eastAsia="PMingLiU"/>
          <w:color w:val="000000" w:themeColor="text1"/>
          <w:lang w:eastAsia="zh-TW"/>
        </w:rPr>
        <w:t xml:space="preserve">cannabis.  Evidence was presented to the Court concerning the trend and prevalence </w:t>
      </w:r>
      <w:r w:rsidR="00B8035C" w:rsidRPr="000836C9">
        <w:rPr>
          <w:rFonts w:eastAsia="PMingLiU"/>
          <w:color w:val="000000" w:themeColor="text1"/>
          <w:lang w:eastAsia="zh-TW"/>
        </w:rPr>
        <w:t xml:space="preserve">of </w:t>
      </w:r>
      <w:r w:rsidR="00CE5E87" w:rsidRPr="000836C9">
        <w:rPr>
          <w:rFonts w:eastAsia="PMingLiU"/>
          <w:color w:val="000000" w:themeColor="text1"/>
          <w:lang w:eastAsia="zh-TW"/>
        </w:rPr>
        <w:t xml:space="preserve">the three </w:t>
      </w:r>
      <w:r>
        <w:rPr>
          <w:rFonts w:eastAsia="PMingLiU"/>
          <w:color w:val="000000" w:themeColor="text1"/>
          <w:lang w:eastAsia="zh-TW"/>
        </w:rPr>
        <w:t xml:space="preserve">different </w:t>
      </w:r>
      <w:r w:rsidR="005738DE">
        <w:rPr>
          <w:rFonts w:eastAsia="PMingLiU"/>
          <w:color w:val="000000" w:themeColor="text1"/>
          <w:lang w:eastAsia="zh-TW"/>
        </w:rPr>
        <w:t xml:space="preserve">forms of cannabis </w:t>
      </w:r>
      <w:r>
        <w:rPr>
          <w:rFonts w:eastAsia="PMingLiU"/>
          <w:color w:val="000000" w:themeColor="text1"/>
          <w:lang w:eastAsia="zh-TW"/>
        </w:rPr>
        <w:t>at that time.</w:t>
      </w:r>
    </w:p>
    <w:p w14:paraId="6348C9C3" w14:textId="6C0F21B2" w:rsidR="00CE5E87" w:rsidRPr="000836C9" w:rsidRDefault="00CE5E87" w:rsidP="00467A17">
      <w:pPr>
        <w:pStyle w:val="T-Draft"/>
        <w:rPr>
          <w:rFonts w:eastAsia="PMingLiU"/>
          <w:color w:val="000000" w:themeColor="text1"/>
          <w:lang w:eastAsia="zh-TW"/>
        </w:rPr>
      </w:pPr>
      <w:r w:rsidRPr="000836C9">
        <w:rPr>
          <w:rFonts w:eastAsia="PMingLiU"/>
          <w:color w:val="000000" w:themeColor="text1"/>
          <w:lang w:eastAsia="zh-TW"/>
        </w:rPr>
        <w:t xml:space="preserve">The Court </w:t>
      </w:r>
      <w:r w:rsidR="00EE1644">
        <w:rPr>
          <w:rFonts w:eastAsia="PMingLiU"/>
          <w:color w:val="000000" w:themeColor="text1"/>
          <w:lang w:eastAsia="zh-TW"/>
        </w:rPr>
        <w:t xml:space="preserve">in </w:t>
      </w:r>
      <w:proofErr w:type="spellStart"/>
      <w:r w:rsidR="00273E7C" w:rsidRPr="00273E7C">
        <w:rPr>
          <w:rFonts w:eastAsia="PMingLiU"/>
          <w:i/>
          <w:color w:val="000000" w:themeColor="text1"/>
          <w:lang w:eastAsia="zh-TW"/>
        </w:rPr>
        <w:t>Tuen</w:t>
      </w:r>
      <w:proofErr w:type="spellEnd"/>
      <w:r w:rsidR="00273E7C" w:rsidRPr="00273E7C">
        <w:rPr>
          <w:rFonts w:eastAsia="PMingLiU"/>
          <w:i/>
          <w:color w:val="000000" w:themeColor="text1"/>
          <w:lang w:eastAsia="zh-TW"/>
        </w:rPr>
        <w:t xml:space="preserve"> </w:t>
      </w:r>
      <w:proofErr w:type="spellStart"/>
      <w:r w:rsidR="00273E7C" w:rsidRPr="00273E7C">
        <w:rPr>
          <w:rFonts w:eastAsia="PMingLiU"/>
          <w:i/>
          <w:color w:val="000000" w:themeColor="text1"/>
          <w:lang w:eastAsia="zh-TW"/>
        </w:rPr>
        <w:t>Shui</w:t>
      </w:r>
      <w:proofErr w:type="spellEnd"/>
      <w:r w:rsidR="00273E7C" w:rsidRPr="00273E7C">
        <w:rPr>
          <w:rFonts w:eastAsia="PMingLiU"/>
          <w:i/>
          <w:color w:val="000000" w:themeColor="text1"/>
          <w:lang w:eastAsia="zh-TW"/>
        </w:rPr>
        <w:t xml:space="preserve"> Ming</w:t>
      </w:r>
      <w:r w:rsidR="00EE1644">
        <w:rPr>
          <w:rFonts w:eastAsia="PMingLiU"/>
          <w:color w:val="000000" w:themeColor="text1"/>
          <w:lang w:eastAsia="zh-TW"/>
        </w:rPr>
        <w:t xml:space="preserve"> </w:t>
      </w:r>
      <w:r w:rsidR="000E77EB">
        <w:rPr>
          <w:rFonts w:eastAsia="PMingLiU"/>
          <w:color w:val="000000" w:themeColor="text1"/>
          <w:lang w:eastAsia="zh-TW"/>
        </w:rPr>
        <w:t xml:space="preserve">summarised </w:t>
      </w:r>
      <w:r w:rsidR="00EE1644">
        <w:rPr>
          <w:rFonts w:eastAsia="PMingLiU"/>
          <w:color w:val="000000" w:themeColor="text1"/>
          <w:lang w:eastAsia="zh-TW"/>
        </w:rPr>
        <w:t xml:space="preserve">the evidence of the government forensic scientist </w:t>
      </w:r>
      <w:r w:rsidR="00273E7C">
        <w:rPr>
          <w:rFonts w:eastAsia="PMingLiU"/>
          <w:color w:val="000000" w:themeColor="text1"/>
          <w:lang w:eastAsia="zh-TW"/>
        </w:rPr>
        <w:t>concerning</w:t>
      </w:r>
      <w:r w:rsidR="00EE1644">
        <w:rPr>
          <w:rFonts w:eastAsia="PMingLiU"/>
          <w:color w:val="000000" w:themeColor="text1"/>
          <w:lang w:eastAsia="zh-TW"/>
        </w:rPr>
        <w:t xml:space="preserve"> the qualities of cannabis in its three forms</w:t>
      </w:r>
      <w:r w:rsidR="00E175B3" w:rsidRPr="000836C9">
        <w:rPr>
          <w:rFonts w:eastAsia="PMingLiU"/>
          <w:color w:val="000000" w:themeColor="text1"/>
          <w:lang w:eastAsia="zh-TW"/>
        </w:rPr>
        <w:t>:</w:t>
      </w:r>
      <w:r w:rsidR="007811E5" w:rsidRPr="000836C9">
        <w:rPr>
          <w:rStyle w:val="FootnoteReference"/>
          <w:rFonts w:eastAsia="PMingLiU"/>
          <w:color w:val="000000" w:themeColor="text1"/>
          <w:lang w:eastAsia="zh-TW"/>
        </w:rPr>
        <w:footnoteReference w:id="10"/>
      </w:r>
      <w:r w:rsidRPr="000836C9">
        <w:rPr>
          <w:rFonts w:eastAsia="PMingLiU"/>
          <w:color w:val="000000" w:themeColor="text1"/>
          <w:lang w:eastAsia="zh-TW"/>
        </w:rPr>
        <w:t xml:space="preserve"> </w:t>
      </w:r>
    </w:p>
    <w:p w14:paraId="7A712670" w14:textId="77777777" w:rsidR="00C13756" w:rsidRPr="000836C9" w:rsidRDefault="00C13756" w:rsidP="00206042">
      <w:pPr>
        <w:pStyle w:val="j-quotation"/>
        <w:rPr>
          <w:color w:val="000000" w:themeColor="text1"/>
        </w:rPr>
      </w:pPr>
      <w:r w:rsidRPr="000836C9">
        <w:rPr>
          <w:color w:val="000000" w:themeColor="text1"/>
        </w:rPr>
        <w:t>“</w:t>
      </w:r>
      <w:r w:rsidR="00206042" w:rsidRPr="000836C9">
        <w:rPr>
          <w:color w:val="000000" w:themeColor="text1"/>
        </w:rPr>
        <w:t>Mr. Chan Man-</w:t>
      </w:r>
      <w:proofErr w:type="spellStart"/>
      <w:r w:rsidR="00206042" w:rsidRPr="000836C9">
        <w:rPr>
          <w:color w:val="000000" w:themeColor="text1"/>
        </w:rPr>
        <w:t>fai</w:t>
      </w:r>
      <w:proofErr w:type="spellEnd"/>
      <w:r w:rsidR="00206042" w:rsidRPr="000836C9">
        <w:rPr>
          <w:color w:val="000000" w:themeColor="text1"/>
        </w:rPr>
        <w:t>, a forensic scientist of the Government Laboratory, stated that the</w:t>
      </w:r>
      <w:r w:rsidRPr="000836C9">
        <w:rPr>
          <w:color w:val="000000" w:themeColor="text1"/>
        </w:rPr>
        <w:t xml:space="preserve"> concentration of THC in herbal cannabis is mostly influenced by the plant and the degree of cultivation and that climate also plays a part. He said that in Hong Kong the typical percentage concentration levels of THC in recent herbal cannabis preparations analysed fell into the range of 0.8% to 2.5%,</w:t>
      </w:r>
      <w:r w:rsidR="00E03FD5" w:rsidRPr="000836C9">
        <w:rPr>
          <w:color w:val="000000" w:themeColor="text1"/>
        </w:rPr>
        <w:t xml:space="preserve"> giving an average of 1.73%.  </w:t>
      </w:r>
      <w:r w:rsidRPr="000836C9">
        <w:rPr>
          <w:color w:val="000000" w:themeColor="text1"/>
        </w:rPr>
        <w:t xml:space="preserve">This percentage is, however, only a rough approximation given the method of analysis used for herbal cannabis. He said that cannabis resin seizures submitted for analysis between January 1993 and April 1995 yielded a percentage THC concentration which ranged from 0.26% to 18.37% with an average of 6.65%. The THC content in cannabis resin was, therefore, 3.84 times stronger than in herbal cannabis. He said that cannabis oil, which is rarely encountered in Hong Kong, was reported to have a </w:t>
      </w:r>
      <w:r w:rsidRPr="000836C9">
        <w:rPr>
          <w:color w:val="000000" w:themeColor="text1"/>
        </w:rPr>
        <w:lastRenderedPageBreak/>
        <w:t xml:space="preserve">concentration range of 10% to 30%. He stated that 500 </w:t>
      </w:r>
      <w:proofErr w:type="spellStart"/>
      <w:r w:rsidRPr="000836C9">
        <w:rPr>
          <w:color w:val="000000" w:themeColor="text1"/>
        </w:rPr>
        <w:t>grammes</w:t>
      </w:r>
      <w:proofErr w:type="spellEnd"/>
      <w:r w:rsidRPr="000836C9">
        <w:rPr>
          <w:color w:val="000000" w:themeColor="text1"/>
        </w:rPr>
        <w:t xml:space="preserve"> of cannabis resin would make up to 2,500 cigarettes and that 500 </w:t>
      </w:r>
      <w:proofErr w:type="spellStart"/>
      <w:r w:rsidRPr="000836C9">
        <w:rPr>
          <w:color w:val="000000" w:themeColor="text1"/>
        </w:rPr>
        <w:t>grammes</w:t>
      </w:r>
      <w:proofErr w:type="spellEnd"/>
      <w:r w:rsidRPr="000836C9">
        <w:rPr>
          <w:color w:val="000000" w:themeColor="text1"/>
        </w:rPr>
        <w:t xml:space="preserve"> of herbal cannabis would make the same number but that the cannabis resin cigarettes would be approximately 4 times more concentrated in THC content than the herbal cannabis cigarettes.”</w:t>
      </w:r>
    </w:p>
    <w:p w14:paraId="61DC8667" w14:textId="6A355234" w:rsidR="00CE5E87" w:rsidRPr="000836C9" w:rsidRDefault="00CE5E87" w:rsidP="00823226">
      <w:pPr>
        <w:pStyle w:val="T-Draft"/>
        <w:spacing w:before="480"/>
        <w:rPr>
          <w:rFonts w:eastAsia="PMingLiU"/>
          <w:color w:val="000000" w:themeColor="text1"/>
          <w:lang w:eastAsia="zh-TW"/>
        </w:rPr>
      </w:pPr>
      <w:r w:rsidRPr="000836C9">
        <w:rPr>
          <w:rFonts w:eastAsia="PMingLiU"/>
          <w:color w:val="000000" w:themeColor="text1"/>
          <w:lang w:eastAsia="zh-TW"/>
        </w:rPr>
        <w:t xml:space="preserve">The Court also referred to the evidence </w:t>
      </w:r>
      <w:r w:rsidR="00EE1048" w:rsidRPr="000836C9">
        <w:rPr>
          <w:rFonts w:eastAsia="PMingLiU"/>
          <w:color w:val="000000" w:themeColor="text1"/>
          <w:lang w:eastAsia="zh-TW"/>
        </w:rPr>
        <w:t xml:space="preserve">of </w:t>
      </w:r>
      <w:r w:rsidR="00B8035C" w:rsidRPr="000836C9">
        <w:rPr>
          <w:rFonts w:eastAsia="PMingLiU"/>
          <w:color w:val="000000" w:themeColor="text1"/>
          <w:lang w:eastAsia="zh-TW"/>
        </w:rPr>
        <w:t xml:space="preserve">a </w:t>
      </w:r>
      <w:r w:rsidR="00EE1644">
        <w:rPr>
          <w:rFonts w:eastAsia="PMingLiU"/>
          <w:color w:val="000000" w:themeColor="text1"/>
          <w:lang w:eastAsia="zh-TW"/>
        </w:rPr>
        <w:t>g</w:t>
      </w:r>
      <w:r w:rsidR="00EE1048" w:rsidRPr="000836C9">
        <w:rPr>
          <w:rFonts w:eastAsia="PMingLiU"/>
          <w:color w:val="000000" w:themeColor="text1"/>
          <w:lang w:eastAsia="zh-TW"/>
        </w:rPr>
        <w:t>ov</w:t>
      </w:r>
      <w:r w:rsidR="007646A7">
        <w:rPr>
          <w:rFonts w:eastAsia="PMingLiU"/>
          <w:color w:val="000000" w:themeColor="text1"/>
          <w:lang w:eastAsia="zh-TW"/>
        </w:rPr>
        <w:t>ernment statistician, who said:</w:t>
      </w:r>
      <w:r w:rsidR="005E2A4E" w:rsidRPr="000836C9">
        <w:rPr>
          <w:rStyle w:val="FootnoteReference"/>
          <w:rFonts w:eastAsia="PMingLiU"/>
          <w:color w:val="000000" w:themeColor="text1"/>
          <w:lang w:eastAsia="zh-TW"/>
        </w:rPr>
        <w:footnoteReference w:id="11"/>
      </w:r>
    </w:p>
    <w:p w14:paraId="641D1706" w14:textId="1DBA3EA5" w:rsidR="00DE7C32" w:rsidRPr="000836C9" w:rsidRDefault="00DE7C32" w:rsidP="00DE7C32">
      <w:pPr>
        <w:pStyle w:val="j-quotation"/>
        <w:rPr>
          <w:rFonts w:eastAsia="PMingLiU"/>
          <w:color w:val="000000" w:themeColor="text1"/>
          <w:lang w:eastAsia="zh-TW"/>
        </w:rPr>
      </w:pPr>
      <w:r w:rsidRPr="000836C9">
        <w:rPr>
          <w:color w:val="000000" w:themeColor="text1"/>
        </w:rPr>
        <w:t>“… that the percentage of drug abusers reported to abuse cannabis ranged from 3.4% to 5.8% in the past five years and that cannabis after heroin was the second most popular drug of abuse. He stated that the proportion of persons under 21 years reported to abuse cannabis had been high but was declining. It had gone down from 31.6% in 1990 in a steady decline to 18.5% in 1994.”</w:t>
      </w:r>
    </w:p>
    <w:p w14:paraId="4B0939D0" w14:textId="73CA70DF" w:rsidR="00CE5E87" w:rsidRPr="000836C9" w:rsidRDefault="00CE5E87" w:rsidP="00823226">
      <w:pPr>
        <w:pStyle w:val="T-Draft"/>
        <w:spacing w:before="480"/>
        <w:rPr>
          <w:rFonts w:eastAsia="PMingLiU"/>
          <w:color w:val="000000" w:themeColor="text1"/>
          <w:lang w:eastAsia="zh-TW"/>
        </w:rPr>
      </w:pPr>
      <w:r w:rsidRPr="000836C9">
        <w:rPr>
          <w:rFonts w:eastAsia="PMingLiU"/>
          <w:color w:val="000000" w:themeColor="text1"/>
          <w:lang w:eastAsia="zh-TW"/>
        </w:rPr>
        <w:t xml:space="preserve">Having taken into account </w:t>
      </w:r>
      <w:r w:rsidR="00EA5B2B">
        <w:rPr>
          <w:rFonts w:eastAsia="PMingLiU"/>
          <w:color w:val="000000" w:themeColor="text1"/>
          <w:lang w:eastAsia="zh-TW"/>
        </w:rPr>
        <w:t>current scientific evidence</w:t>
      </w:r>
      <w:r w:rsidRPr="000836C9">
        <w:rPr>
          <w:rFonts w:eastAsia="PMingLiU"/>
          <w:color w:val="000000" w:themeColor="text1"/>
          <w:lang w:eastAsia="zh-TW"/>
        </w:rPr>
        <w:t xml:space="preserve"> and</w:t>
      </w:r>
      <w:r w:rsidR="00EA5B2B">
        <w:rPr>
          <w:rFonts w:eastAsia="PMingLiU"/>
          <w:color w:val="000000" w:themeColor="text1"/>
          <w:lang w:eastAsia="zh-TW"/>
        </w:rPr>
        <w:t xml:space="preserve"> </w:t>
      </w:r>
      <w:r w:rsidRPr="000836C9">
        <w:rPr>
          <w:rFonts w:eastAsia="PMingLiU"/>
          <w:color w:val="000000" w:themeColor="text1"/>
          <w:lang w:eastAsia="zh-TW"/>
        </w:rPr>
        <w:t xml:space="preserve">data, the Court was of the view that the guidelines </w:t>
      </w:r>
      <w:r w:rsidR="00AF1971" w:rsidRPr="000836C9">
        <w:rPr>
          <w:rFonts w:eastAsia="PMingLiU"/>
          <w:color w:val="000000" w:themeColor="text1"/>
          <w:lang w:eastAsia="zh-TW"/>
        </w:rPr>
        <w:t>had to be recast.  The Court explained:</w:t>
      </w:r>
      <w:r w:rsidR="001962E6" w:rsidRPr="000836C9">
        <w:rPr>
          <w:rStyle w:val="FootnoteReference"/>
          <w:rFonts w:eastAsia="PMingLiU"/>
          <w:color w:val="000000" w:themeColor="text1"/>
          <w:lang w:eastAsia="zh-TW"/>
        </w:rPr>
        <w:footnoteReference w:id="12"/>
      </w:r>
    </w:p>
    <w:p w14:paraId="45B475DD" w14:textId="5272BC7E" w:rsidR="00584880" w:rsidRPr="00132BE5" w:rsidRDefault="00AF1971" w:rsidP="00132BE5">
      <w:pPr>
        <w:pStyle w:val="j-quotation"/>
        <w:rPr>
          <w:rFonts w:eastAsia="PMingLiU"/>
          <w:color w:val="000000" w:themeColor="text1"/>
          <w:lang w:eastAsia="zh-TW"/>
        </w:rPr>
      </w:pPr>
      <w:r w:rsidRPr="000836C9">
        <w:rPr>
          <w:rFonts w:eastAsia="PMingLiU"/>
          <w:color w:val="000000" w:themeColor="text1"/>
          <w:lang w:eastAsia="zh-TW"/>
        </w:rPr>
        <w:t>“</w:t>
      </w:r>
      <w:r w:rsidR="001C01A5" w:rsidRPr="000836C9">
        <w:rPr>
          <w:color w:val="000000" w:themeColor="text1"/>
        </w:rPr>
        <w:t xml:space="preserve">It is clear from the evidence before us that the concentrations referred to in </w:t>
      </w:r>
      <w:r w:rsidR="001C01A5" w:rsidRPr="00273E7C">
        <w:rPr>
          <w:i/>
          <w:color w:val="000000" w:themeColor="text1"/>
        </w:rPr>
        <w:t>Chan Chi-man</w:t>
      </w:r>
      <w:r w:rsidR="001C01A5" w:rsidRPr="000836C9">
        <w:rPr>
          <w:color w:val="000000" w:themeColor="text1"/>
        </w:rPr>
        <w:t xml:space="preserve"> are no longer correct. We are satisfied that a sentencing court must now bear in mind that cannabis resin has an average concentration of THC about four times higher than the average found in herbal cannabis and that cannabis oil has an average also about four times higher than the average in cannabis resin. Taking this into account a sentencing judge must adjust the tariff, which applies to cannabis resin when sentencing for trafficking in either herbal cannabis or cannabis oil. Any adjustment should, as we have already indicated, be within a range dictated by the starting point indicated in the tariff. Persons with herbal cannabis could, except perhaps in cases where very large amounts are involved, properly be given a discount of up to a year from the sentence that would have been imposed had they had a similar amount of cannabis resin. Should offenders be discovered with cannabis oil and we think an increase of at least that length would be warranted. These observations are not meant to fetter the judges' discretion particularly in the first band. Tariffs, as we have said </w:t>
      </w:r>
      <w:r w:rsidR="005738DE">
        <w:rPr>
          <w:color w:val="000000" w:themeColor="text1"/>
        </w:rPr>
        <w:t>in the past, are not a straight</w:t>
      </w:r>
      <w:r w:rsidR="001C01A5" w:rsidRPr="000836C9">
        <w:rPr>
          <w:color w:val="000000" w:themeColor="text1"/>
        </w:rPr>
        <w:t xml:space="preserve">jacket. A judge must bear the tariff in mind when sentencing but must, in the outcome, arrive at a sentence </w:t>
      </w:r>
      <w:r w:rsidR="001C01A5" w:rsidRPr="000836C9">
        <w:rPr>
          <w:color w:val="000000" w:themeColor="text1"/>
        </w:rPr>
        <w:lastRenderedPageBreak/>
        <w:t>which gives proper weight to the facts of the case before him. For example, selling cannabis in any form to children might well warrant a sentence well in excess of that suggested by the guidelines.</w:t>
      </w:r>
      <w:r w:rsidRPr="000836C9">
        <w:rPr>
          <w:rFonts w:eastAsia="PMingLiU"/>
          <w:color w:val="000000" w:themeColor="text1"/>
          <w:lang w:eastAsia="zh-TW"/>
        </w:rPr>
        <w:t>”</w:t>
      </w:r>
      <w:r w:rsidR="00584880" w:rsidRPr="000836C9">
        <w:rPr>
          <w:lang w:eastAsia="zh-TW"/>
        </w:rPr>
        <w:t xml:space="preserve"> </w:t>
      </w:r>
    </w:p>
    <w:p w14:paraId="4BBC63FD" w14:textId="34A6443C" w:rsidR="00132BE5" w:rsidRDefault="00132BE5" w:rsidP="00EB5DB1">
      <w:pPr>
        <w:pStyle w:val="T-Draft"/>
        <w:spacing w:before="480"/>
        <w:rPr>
          <w:color w:val="000000" w:themeColor="text1"/>
          <w:lang w:eastAsia="zh-TW"/>
        </w:rPr>
      </w:pPr>
      <w:r>
        <w:rPr>
          <w:color w:val="000000" w:themeColor="text1"/>
          <w:lang w:eastAsia="zh-TW"/>
        </w:rPr>
        <w:t xml:space="preserve">The Court suggested the following </w:t>
      </w:r>
      <w:r w:rsidR="00EA5B2B">
        <w:rPr>
          <w:color w:val="000000" w:themeColor="text1"/>
          <w:lang w:eastAsia="zh-TW"/>
        </w:rPr>
        <w:t xml:space="preserve">sentencing </w:t>
      </w:r>
      <w:r>
        <w:rPr>
          <w:color w:val="000000" w:themeColor="text1"/>
          <w:lang w:eastAsia="zh-TW"/>
        </w:rPr>
        <w:t>guidelines for possession of cannabis resin for the purpose of unlawful trafficking:</w:t>
      </w:r>
    </w:p>
    <w:p w14:paraId="310A7B0D" w14:textId="3999BC00" w:rsidR="00132BE5" w:rsidRDefault="00132BE5" w:rsidP="00EB5DB1">
      <w:pPr>
        <w:pStyle w:val="T-Draft"/>
        <w:numPr>
          <w:ilvl w:val="0"/>
          <w:numId w:val="12"/>
        </w:numPr>
        <w:spacing w:before="120" w:line="240" w:lineRule="auto"/>
        <w:ind w:left="734" w:hanging="14"/>
        <w:rPr>
          <w:color w:val="000000" w:themeColor="text1"/>
          <w:lang w:eastAsia="zh-TW"/>
        </w:rPr>
      </w:pPr>
      <w:r>
        <w:rPr>
          <w:color w:val="000000" w:themeColor="text1"/>
          <w:lang w:eastAsia="zh-TW"/>
        </w:rPr>
        <w:t xml:space="preserve">under 2000 </w:t>
      </w:r>
      <w:proofErr w:type="spellStart"/>
      <w:r>
        <w:rPr>
          <w:color w:val="000000" w:themeColor="text1"/>
          <w:lang w:eastAsia="zh-TW"/>
        </w:rPr>
        <w:t>grammes</w:t>
      </w:r>
      <w:proofErr w:type="spellEnd"/>
      <w:r>
        <w:rPr>
          <w:color w:val="000000" w:themeColor="text1"/>
          <w:lang w:eastAsia="zh-TW"/>
        </w:rPr>
        <w:t xml:space="preserve"> - up to 16 months;</w:t>
      </w:r>
    </w:p>
    <w:p w14:paraId="3215EE41" w14:textId="62B19502" w:rsidR="00132BE5" w:rsidRDefault="00132BE5" w:rsidP="004E7402">
      <w:pPr>
        <w:pStyle w:val="T-Draft"/>
        <w:numPr>
          <w:ilvl w:val="0"/>
          <w:numId w:val="12"/>
        </w:numPr>
        <w:spacing w:before="0" w:line="240" w:lineRule="auto"/>
        <w:ind w:left="734" w:hanging="14"/>
        <w:rPr>
          <w:color w:val="000000" w:themeColor="text1"/>
          <w:lang w:eastAsia="zh-TW"/>
        </w:rPr>
      </w:pPr>
      <w:r>
        <w:rPr>
          <w:color w:val="000000" w:themeColor="text1"/>
          <w:lang w:eastAsia="zh-TW"/>
        </w:rPr>
        <w:t xml:space="preserve">over 2000 </w:t>
      </w:r>
      <w:proofErr w:type="spellStart"/>
      <w:r>
        <w:rPr>
          <w:color w:val="000000" w:themeColor="text1"/>
          <w:lang w:eastAsia="zh-TW"/>
        </w:rPr>
        <w:t>grammes</w:t>
      </w:r>
      <w:proofErr w:type="spellEnd"/>
      <w:r>
        <w:rPr>
          <w:color w:val="000000" w:themeColor="text1"/>
          <w:lang w:eastAsia="zh-TW"/>
        </w:rPr>
        <w:t xml:space="preserve"> - 16 to 24 months;</w:t>
      </w:r>
    </w:p>
    <w:p w14:paraId="51AE646A" w14:textId="19031117" w:rsidR="00132BE5" w:rsidRDefault="00132BE5" w:rsidP="004E7402">
      <w:pPr>
        <w:pStyle w:val="T-Draft"/>
        <w:numPr>
          <w:ilvl w:val="0"/>
          <w:numId w:val="12"/>
        </w:numPr>
        <w:spacing w:before="0" w:line="240" w:lineRule="auto"/>
        <w:ind w:hanging="14"/>
        <w:rPr>
          <w:color w:val="000000" w:themeColor="text1"/>
          <w:lang w:eastAsia="zh-TW"/>
        </w:rPr>
      </w:pPr>
      <w:r>
        <w:rPr>
          <w:color w:val="000000" w:themeColor="text1"/>
          <w:lang w:eastAsia="zh-TW"/>
        </w:rPr>
        <w:t xml:space="preserve">over 3000 </w:t>
      </w:r>
      <w:proofErr w:type="spellStart"/>
      <w:r>
        <w:rPr>
          <w:color w:val="000000" w:themeColor="text1"/>
          <w:lang w:eastAsia="zh-TW"/>
        </w:rPr>
        <w:t>grammes</w:t>
      </w:r>
      <w:proofErr w:type="spellEnd"/>
      <w:r>
        <w:rPr>
          <w:color w:val="000000" w:themeColor="text1"/>
          <w:lang w:eastAsia="zh-TW"/>
        </w:rPr>
        <w:t xml:space="preserve"> - 24 to 36 months;</w:t>
      </w:r>
    </w:p>
    <w:p w14:paraId="25B35F7F" w14:textId="18DF2CDE" w:rsidR="00132BE5" w:rsidRDefault="00132BE5" w:rsidP="004E7402">
      <w:pPr>
        <w:pStyle w:val="T-Draft"/>
        <w:numPr>
          <w:ilvl w:val="0"/>
          <w:numId w:val="12"/>
        </w:numPr>
        <w:spacing w:before="0" w:line="240" w:lineRule="auto"/>
        <w:ind w:hanging="14"/>
        <w:rPr>
          <w:color w:val="000000" w:themeColor="text1"/>
          <w:lang w:eastAsia="zh-TW"/>
        </w:rPr>
      </w:pPr>
      <w:r>
        <w:rPr>
          <w:color w:val="000000" w:themeColor="text1"/>
          <w:lang w:eastAsia="zh-TW"/>
        </w:rPr>
        <w:t xml:space="preserve">over 6000 </w:t>
      </w:r>
      <w:proofErr w:type="spellStart"/>
      <w:r>
        <w:rPr>
          <w:color w:val="000000" w:themeColor="text1"/>
          <w:lang w:eastAsia="zh-TW"/>
        </w:rPr>
        <w:t>grammes</w:t>
      </w:r>
      <w:proofErr w:type="spellEnd"/>
      <w:r>
        <w:rPr>
          <w:color w:val="000000" w:themeColor="text1"/>
          <w:lang w:eastAsia="zh-TW"/>
        </w:rPr>
        <w:t xml:space="preserve"> - 36 to 48 months;</w:t>
      </w:r>
    </w:p>
    <w:p w14:paraId="44C8FDF1" w14:textId="782AD80C" w:rsidR="00132BE5" w:rsidRDefault="00132BE5" w:rsidP="004E7402">
      <w:pPr>
        <w:pStyle w:val="T-Draft"/>
        <w:numPr>
          <w:ilvl w:val="0"/>
          <w:numId w:val="12"/>
        </w:numPr>
        <w:spacing w:before="0" w:line="240" w:lineRule="auto"/>
        <w:ind w:hanging="14"/>
        <w:rPr>
          <w:color w:val="000000" w:themeColor="text1"/>
          <w:lang w:eastAsia="zh-TW"/>
        </w:rPr>
      </w:pPr>
      <w:r>
        <w:rPr>
          <w:color w:val="000000" w:themeColor="text1"/>
          <w:lang w:eastAsia="zh-TW"/>
        </w:rPr>
        <w:t xml:space="preserve">over 9000 </w:t>
      </w:r>
      <w:proofErr w:type="spellStart"/>
      <w:r>
        <w:rPr>
          <w:color w:val="000000" w:themeColor="text1"/>
          <w:lang w:eastAsia="zh-TW"/>
        </w:rPr>
        <w:t>grammes</w:t>
      </w:r>
      <w:proofErr w:type="spellEnd"/>
      <w:r>
        <w:rPr>
          <w:color w:val="000000" w:themeColor="text1"/>
          <w:lang w:eastAsia="zh-TW"/>
        </w:rPr>
        <w:t xml:space="preserve"> - 4 years and upwards.</w:t>
      </w:r>
    </w:p>
    <w:p w14:paraId="3ED2A312" w14:textId="3FC0CC15" w:rsidR="00132BE5" w:rsidRDefault="00132BE5" w:rsidP="00EB5DB1">
      <w:pPr>
        <w:pStyle w:val="T-Draft"/>
        <w:spacing w:before="480"/>
        <w:rPr>
          <w:color w:val="000000" w:themeColor="text1"/>
          <w:lang w:eastAsia="zh-TW"/>
        </w:rPr>
      </w:pPr>
      <w:r>
        <w:rPr>
          <w:color w:val="000000" w:themeColor="text1"/>
          <w:lang w:eastAsia="zh-TW"/>
        </w:rPr>
        <w:t xml:space="preserve">As explained by the Court, these guidelines had to be adjusted when dealing with herbal cannabis </w:t>
      </w:r>
      <w:r w:rsidR="00EA5B2B">
        <w:rPr>
          <w:color w:val="000000" w:themeColor="text1"/>
          <w:lang w:eastAsia="zh-TW"/>
        </w:rPr>
        <w:t>since</w:t>
      </w:r>
      <w:r>
        <w:rPr>
          <w:color w:val="000000" w:themeColor="text1"/>
          <w:lang w:eastAsia="zh-TW"/>
        </w:rPr>
        <w:t xml:space="preserve"> cannabis resin had a narcotic content that was four times higher than herbal cannabis.</w:t>
      </w:r>
    </w:p>
    <w:p w14:paraId="170A3EE6" w14:textId="0DB9FCD9" w:rsidR="00132BE5" w:rsidRPr="00132BE5" w:rsidRDefault="00132BE5" w:rsidP="003E2C7E">
      <w:pPr>
        <w:pStyle w:val="j-heading"/>
        <w:rPr>
          <w:lang w:eastAsia="zh-TW"/>
        </w:rPr>
      </w:pPr>
      <w:r w:rsidRPr="00132BE5">
        <w:rPr>
          <w:lang w:eastAsia="zh-TW"/>
        </w:rPr>
        <w:t>Sentencing for cultivation of cannabis</w:t>
      </w:r>
    </w:p>
    <w:p w14:paraId="63350F2E" w14:textId="06234202" w:rsidR="00D4625C" w:rsidRPr="005710E7" w:rsidRDefault="00234419" w:rsidP="005710E7">
      <w:pPr>
        <w:pStyle w:val="T-Draft"/>
        <w:rPr>
          <w:color w:val="000000" w:themeColor="text1"/>
          <w:lang w:eastAsia="zh-TW"/>
        </w:rPr>
      </w:pPr>
      <w:r w:rsidRPr="000836C9">
        <w:rPr>
          <w:color w:val="000000" w:themeColor="text1"/>
          <w:lang w:eastAsia="zh-TW"/>
        </w:rPr>
        <w:t>The guideline</w:t>
      </w:r>
      <w:r w:rsidR="007646A7">
        <w:rPr>
          <w:color w:val="000000" w:themeColor="text1"/>
          <w:lang w:eastAsia="zh-TW"/>
        </w:rPr>
        <w:t>s</w:t>
      </w:r>
      <w:r w:rsidRPr="000836C9">
        <w:rPr>
          <w:color w:val="000000" w:themeColor="text1"/>
          <w:lang w:eastAsia="zh-TW"/>
        </w:rPr>
        <w:t xml:space="preserve"> in </w:t>
      </w:r>
      <w:proofErr w:type="spellStart"/>
      <w:r w:rsidRPr="000836C9">
        <w:rPr>
          <w:i/>
          <w:color w:val="000000" w:themeColor="text1"/>
          <w:lang w:eastAsia="zh-TW"/>
        </w:rPr>
        <w:t>Tuen</w:t>
      </w:r>
      <w:proofErr w:type="spellEnd"/>
      <w:r w:rsidRPr="000836C9">
        <w:rPr>
          <w:i/>
          <w:color w:val="000000" w:themeColor="text1"/>
          <w:lang w:eastAsia="zh-TW"/>
        </w:rPr>
        <w:t xml:space="preserve"> </w:t>
      </w:r>
      <w:proofErr w:type="spellStart"/>
      <w:r w:rsidRPr="000836C9">
        <w:rPr>
          <w:i/>
          <w:color w:val="000000" w:themeColor="text1"/>
          <w:lang w:eastAsia="zh-TW"/>
        </w:rPr>
        <w:t>Shui</w:t>
      </w:r>
      <w:proofErr w:type="spellEnd"/>
      <w:r w:rsidRPr="000836C9">
        <w:rPr>
          <w:i/>
          <w:color w:val="000000" w:themeColor="text1"/>
          <w:lang w:eastAsia="zh-TW"/>
        </w:rPr>
        <w:t xml:space="preserve"> Ming</w:t>
      </w:r>
      <w:r w:rsidR="007646A7">
        <w:rPr>
          <w:color w:val="000000" w:themeColor="text1"/>
          <w:lang w:eastAsia="zh-TW"/>
        </w:rPr>
        <w:t xml:space="preserve"> have</w:t>
      </w:r>
      <w:r w:rsidRPr="000836C9">
        <w:rPr>
          <w:color w:val="000000" w:themeColor="text1"/>
          <w:lang w:eastAsia="zh-TW"/>
        </w:rPr>
        <w:t xml:space="preserve"> been </w:t>
      </w:r>
      <w:r w:rsidR="0090008A" w:rsidRPr="000836C9">
        <w:rPr>
          <w:color w:val="000000" w:themeColor="text1"/>
          <w:lang w:eastAsia="zh-TW"/>
        </w:rPr>
        <w:t xml:space="preserve">consistently </w:t>
      </w:r>
      <w:r w:rsidRPr="000836C9">
        <w:rPr>
          <w:color w:val="000000" w:themeColor="text1"/>
          <w:lang w:eastAsia="zh-TW"/>
        </w:rPr>
        <w:t xml:space="preserve">applied </w:t>
      </w:r>
      <w:r w:rsidR="00DE54F8">
        <w:rPr>
          <w:color w:val="000000" w:themeColor="text1"/>
          <w:lang w:eastAsia="zh-TW"/>
        </w:rPr>
        <w:t xml:space="preserve">in sentencing </w:t>
      </w:r>
      <w:r w:rsidR="00EA5B2B">
        <w:rPr>
          <w:color w:val="000000" w:themeColor="text1"/>
          <w:lang w:eastAsia="zh-TW"/>
        </w:rPr>
        <w:t xml:space="preserve">for </w:t>
      </w:r>
      <w:r w:rsidRPr="000836C9">
        <w:rPr>
          <w:color w:val="000000" w:themeColor="text1"/>
          <w:lang w:eastAsia="zh-TW"/>
        </w:rPr>
        <w:t>cannabis</w:t>
      </w:r>
      <w:r w:rsidR="00EA5B2B">
        <w:rPr>
          <w:color w:val="000000" w:themeColor="text1"/>
          <w:lang w:eastAsia="zh-TW"/>
        </w:rPr>
        <w:t xml:space="preserve"> cultivation</w:t>
      </w:r>
      <w:r w:rsidR="005710E7">
        <w:rPr>
          <w:color w:val="000000" w:themeColor="text1"/>
          <w:lang w:eastAsia="zh-TW"/>
        </w:rPr>
        <w:t xml:space="preserve">.  </w:t>
      </w:r>
      <w:r w:rsidR="00682DFF">
        <w:rPr>
          <w:color w:val="000000" w:themeColor="text1"/>
          <w:lang w:eastAsia="zh-TW"/>
        </w:rPr>
        <w:t>The</w:t>
      </w:r>
      <w:r w:rsidR="005710E7">
        <w:rPr>
          <w:color w:val="000000" w:themeColor="text1"/>
          <w:lang w:eastAsia="zh-TW"/>
        </w:rPr>
        <w:t xml:space="preserve"> </w:t>
      </w:r>
      <w:r w:rsidR="00273E7C">
        <w:rPr>
          <w:color w:val="000000" w:themeColor="text1"/>
          <w:lang w:eastAsia="zh-TW"/>
        </w:rPr>
        <w:t>C</w:t>
      </w:r>
      <w:r w:rsidR="005710E7">
        <w:rPr>
          <w:color w:val="000000" w:themeColor="text1"/>
          <w:lang w:eastAsia="zh-TW"/>
        </w:rPr>
        <w:t xml:space="preserve">ourt of Appeal </w:t>
      </w:r>
      <w:r w:rsidR="00744B52" w:rsidRPr="005710E7">
        <w:rPr>
          <w:color w:val="000000" w:themeColor="text1"/>
          <w:lang w:eastAsia="zh-TW"/>
        </w:rPr>
        <w:t xml:space="preserve">has considered </w:t>
      </w:r>
      <w:r w:rsidR="007646A7">
        <w:rPr>
          <w:color w:val="000000" w:themeColor="text1"/>
          <w:lang w:eastAsia="zh-TW"/>
        </w:rPr>
        <w:t>their</w:t>
      </w:r>
      <w:r w:rsidR="005710E7" w:rsidRPr="005710E7">
        <w:rPr>
          <w:color w:val="000000" w:themeColor="text1"/>
          <w:lang w:eastAsia="zh-TW"/>
        </w:rPr>
        <w:t xml:space="preserve"> </w:t>
      </w:r>
      <w:r w:rsidR="00744B52" w:rsidRPr="005710E7">
        <w:rPr>
          <w:color w:val="000000" w:themeColor="text1"/>
          <w:lang w:eastAsia="zh-TW"/>
        </w:rPr>
        <w:t>application</w:t>
      </w:r>
      <w:r w:rsidR="005710E7">
        <w:rPr>
          <w:color w:val="000000" w:themeColor="text1"/>
          <w:lang w:eastAsia="zh-TW"/>
        </w:rPr>
        <w:t xml:space="preserve"> in the context of </w:t>
      </w:r>
      <w:r w:rsidR="005738DE">
        <w:rPr>
          <w:color w:val="000000" w:themeColor="text1"/>
          <w:lang w:eastAsia="zh-TW"/>
        </w:rPr>
        <w:t xml:space="preserve">the </w:t>
      </w:r>
      <w:r w:rsidR="005710E7">
        <w:rPr>
          <w:color w:val="000000" w:themeColor="text1"/>
          <w:lang w:eastAsia="zh-TW"/>
        </w:rPr>
        <w:t xml:space="preserve">cultivation of cannabis </w:t>
      </w:r>
      <w:r w:rsidR="005710E7" w:rsidRPr="005710E7">
        <w:rPr>
          <w:color w:val="000000" w:themeColor="text1"/>
          <w:lang w:eastAsia="zh-TW"/>
        </w:rPr>
        <w:t xml:space="preserve">in </w:t>
      </w:r>
      <w:r w:rsidR="00744B52" w:rsidRPr="005710E7">
        <w:rPr>
          <w:i/>
          <w:color w:val="000000" w:themeColor="text1"/>
          <w:lang w:eastAsia="zh-TW"/>
        </w:rPr>
        <w:t>Secretary for Justice v Cheung King Kong</w:t>
      </w:r>
      <w:r w:rsidR="00744B52" w:rsidRPr="000836C9">
        <w:rPr>
          <w:rStyle w:val="FootnoteReference"/>
          <w:rFonts w:eastAsia="PMingLiU"/>
          <w:color w:val="000000" w:themeColor="text1"/>
          <w:lang w:eastAsia="zh-TW"/>
        </w:rPr>
        <w:footnoteReference w:id="13"/>
      </w:r>
      <w:r w:rsidR="00744B52" w:rsidRPr="005710E7">
        <w:rPr>
          <w:color w:val="000000" w:themeColor="text1"/>
          <w:lang w:eastAsia="zh-TW"/>
        </w:rPr>
        <w:t xml:space="preserve"> and </w:t>
      </w:r>
      <w:r w:rsidR="007E7ED5">
        <w:rPr>
          <w:rFonts w:eastAsia="PMingLiU"/>
          <w:i/>
          <w:color w:val="000000" w:themeColor="text1"/>
          <w:lang w:eastAsia="zh-TW"/>
        </w:rPr>
        <w:t>HKSAR v Nguyen</w:t>
      </w:r>
      <w:r w:rsidR="00744B52" w:rsidRPr="005710E7">
        <w:rPr>
          <w:rFonts w:eastAsia="PMingLiU"/>
          <w:i/>
          <w:color w:val="000000" w:themeColor="text1"/>
          <w:lang w:eastAsia="zh-TW"/>
        </w:rPr>
        <w:t xml:space="preserve"> </w:t>
      </w:r>
      <w:r w:rsidR="00EA5B2B">
        <w:rPr>
          <w:rFonts w:eastAsia="PMingLiU"/>
          <w:i/>
          <w:color w:val="000000" w:themeColor="text1"/>
          <w:lang w:eastAsia="zh-TW"/>
        </w:rPr>
        <w:t>Thu Ha</w:t>
      </w:r>
      <w:r w:rsidR="00744B52" w:rsidRPr="005710E7">
        <w:rPr>
          <w:rFonts w:eastAsia="PMingLiU"/>
          <w:i/>
          <w:color w:val="000000" w:themeColor="text1"/>
          <w:lang w:eastAsia="zh-TW"/>
        </w:rPr>
        <w:t>.</w:t>
      </w:r>
      <w:r w:rsidR="00744B52" w:rsidRPr="000836C9">
        <w:rPr>
          <w:rStyle w:val="FootnoteReference"/>
          <w:rFonts w:eastAsia="PMingLiU"/>
          <w:color w:val="000000" w:themeColor="text1"/>
          <w:lang w:eastAsia="zh-TW"/>
        </w:rPr>
        <w:footnoteReference w:id="14"/>
      </w:r>
      <w:r w:rsidR="00744B52" w:rsidRPr="005710E7">
        <w:rPr>
          <w:rFonts w:eastAsia="PMingLiU"/>
          <w:i/>
          <w:color w:val="000000" w:themeColor="text1"/>
          <w:lang w:eastAsia="zh-TW"/>
        </w:rPr>
        <w:t xml:space="preserve">  </w:t>
      </w:r>
      <w:r w:rsidR="00744B52" w:rsidRPr="005710E7">
        <w:rPr>
          <w:rFonts w:eastAsia="PMingLiU"/>
          <w:color w:val="000000" w:themeColor="text1"/>
          <w:lang w:eastAsia="zh-TW"/>
        </w:rPr>
        <w:t xml:space="preserve">The current </w:t>
      </w:r>
      <w:r w:rsidR="007646A7">
        <w:rPr>
          <w:rFonts w:eastAsia="PMingLiU"/>
          <w:color w:val="000000" w:themeColor="text1"/>
          <w:lang w:eastAsia="zh-TW"/>
        </w:rPr>
        <w:t>a</w:t>
      </w:r>
      <w:r w:rsidR="00744B52" w:rsidRPr="005710E7">
        <w:rPr>
          <w:rFonts w:eastAsia="PMingLiU"/>
          <w:color w:val="000000" w:themeColor="text1"/>
          <w:lang w:eastAsia="zh-TW"/>
        </w:rPr>
        <w:t xml:space="preserve">pproach </w:t>
      </w:r>
      <w:r w:rsidR="00D4625C" w:rsidRPr="005710E7">
        <w:rPr>
          <w:rFonts w:eastAsia="PMingLiU"/>
          <w:color w:val="000000" w:themeColor="text1"/>
          <w:lang w:eastAsia="zh-TW"/>
        </w:rPr>
        <w:t xml:space="preserve">can be summarised </w:t>
      </w:r>
      <w:r w:rsidR="00744B52" w:rsidRPr="005710E7">
        <w:rPr>
          <w:rFonts w:eastAsia="PMingLiU"/>
          <w:color w:val="000000" w:themeColor="text1"/>
          <w:lang w:eastAsia="zh-TW"/>
        </w:rPr>
        <w:t>as follow</w:t>
      </w:r>
      <w:r w:rsidR="00D4625C" w:rsidRPr="005710E7">
        <w:rPr>
          <w:rFonts w:eastAsia="PMingLiU"/>
          <w:color w:val="000000" w:themeColor="text1"/>
          <w:lang w:eastAsia="zh-TW"/>
        </w:rPr>
        <w:t>s</w:t>
      </w:r>
      <w:r w:rsidR="00744B52" w:rsidRPr="005710E7">
        <w:rPr>
          <w:rFonts w:eastAsia="PMingLiU"/>
          <w:color w:val="000000" w:themeColor="text1"/>
          <w:lang w:eastAsia="zh-TW"/>
        </w:rPr>
        <w:t xml:space="preserve">: </w:t>
      </w:r>
      <w:r w:rsidR="000D431F">
        <w:rPr>
          <w:rFonts w:eastAsia="PMingLiU"/>
          <w:color w:val="000000" w:themeColor="text1"/>
          <w:lang w:eastAsia="zh-TW"/>
        </w:rPr>
        <w:t>i</w:t>
      </w:r>
      <w:r w:rsidRPr="005710E7">
        <w:rPr>
          <w:rFonts w:eastAsia="PMingLiU"/>
          <w:color w:val="000000" w:themeColor="text1"/>
          <w:lang w:eastAsia="zh-TW"/>
        </w:rPr>
        <w:t xml:space="preserve">n assessing the starting point </w:t>
      </w:r>
      <w:r w:rsidR="00273E7C">
        <w:rPr>
          <w:rFonts w:eastAsia="PMingLiU"/>
          <w:color w:val="000000" w:themeColor="text1"/>
          <w:lang w:eastAsia="zh-TW"/>
        </w:rPr>
        <w:t>for</w:t>
      </w:r>
      <w:r w:rsidR="009B0601" w:rsidRPr="005710E7">
        <w:rPr>
          <w:rFonts w:eastAsia="PMingLiU"/>
          <w:color w:val="000000" w:themeColor="text1"/>
          <w:lang w:eastAsia="zh-TW"/>
        </w:rPr>
        <w:t xml:space="preserve"> </w:t>
      </w:r>
      <w:r w:rsidRPr="005710E7">
        <w:rPr>
          <w:rFonts w:eastAsia="PMingLiU"/>
          <w:color w:val="000000" w:themeColor="text1"/>
          <w:lang w:eastAsia="zh-TW"/>
        </w:rPr>
        <w:t>sentence</w:t>
      </w:r>
      <w:r w:rsidR="0090008A" w:rsidRPr="005710E7">
        <w:rPr>
          <w:rFonts w:eastAsia="PMingLiU"/>
          <w:color w:val="000000" w:themeColor="text1"/>
          <w:lang w:eastAsia="zh-TW"/>
        </w:rPr>
        <w:t xml:space="preserve"> for the offence of cultivation of cannabis plants, the annual yield of the cannabis cultivation operation should be estimated</w:t>
      </w:r>
      <w:r w:rsidR="009B0601" w:rsidRPr="005710E7">
        <w:rPr>
          <w:rFonts w:eastAsia="PMingLiU"/>
          <w:color w:val="000000" w:themeColor="text1"/>
          <w:lang w:eastAsia="zh-TW"/>
        </w:rPr>
        <w:t>,</w:t>
      </w:r>
      <w:r w:rsidR="007646A7">
        <w:rPr>
          <w:rFonts w:eastAsia="PMingLiU"/>
          <w:color w:val="000000" w:themeColor="text1"/>
          <w:lang w:eastAsia="zh-TW"/>
        </w:rPr>
        <w:t xml:space="preserve"> and the guidelines</w:t>
      </w:r>
      <w:r w:rsidR="0090008A" w:rsidRPr="005710E7">
        <w:rPr>
          <w:rFonts w:eastAsia="PMingLiU"/>
          <w:color w:val="000000" w:themeColor="text1"/>
          <w:lang w:eastAsia="zh-TW"/>
        </w:rPr>
        <w:t xml:space="preserve"> for trafficking </w:t>
      </w:r>
      <w:r w:rsidR="00EA5B2B">
        <w:rPr>
          <w:rFonts w:eastAsia="PMingLiU"/>
          <w:color w:val="000000" w:themeColor="text1"/>
          <w:lang w:eastAsia="zh-TW"/>
        </w:rPr>
        <w:t xml:space="preserve">in </w:t>
      </w:r>
      <w:r w:rsidR="0090008A" w:rsidRPr="005710E7">
        <w:rPr>
          <w:rFonts w:eastAsia="PMingLiU"/>
          <w:color w:val="000000" w:themeColor="text1"/>
          <w:lang w:eastAsia="zh-TW"/>
        </w:rPr>
        <w:t xml:space="preserve">cannabis resin in </w:t>
      </w:r>
      <w:proofErr w:type="spellStart"/>
      <w:r w:rsidR="0090008A" w:rsidRPr="005710E7">
        <w:rPr>
          <w:rFonts w:eastAsia="PMingLiU"/>
          <w:i/>
          <w:color w:val="000000" w:themeColor="text1"/>
          <w:lang w:eastAsia="zh-TW"/>
        </w:rPr>
        <w:t>Tuen</w:t>
      </w:r>
      <w:proofErr w:type="spellEnd"/>
      <w:r w:rsidR="0090008A" w:rsidRPr="005710E7">
        <w:rPr>
          <w:rFonts w:eastAsia="PMingLiU"/>
          <w:i/>
          <w:color w:val="000000" w:themeColor="text1"/>
          <w:lang w:eastAsia="zh-TW"/>
        </w:rPr>
        <w:t xml:space="preserve"> </w:t>
      </w:r>
      <w:proofErr w:type="spellStart"/>
      <w:r w:rsidR="0090008A" w:rsidRPr="005710E7">
        <w:rPr>
          <w:rFonts w:eastAsia="PMingLiU"/>
          <w:i/>
          <w:color w:val="000000" w:themeColor="text1"/>
          <w:lang w:eastAsia="zh-TW"/>
        </w:rPr>
        <w:t>Shui</w:t>
      </w:r>
      <w:proofErr w:type="spellEnd"/>
      <w:r w:rsidR="0090008A" w:rsidRPr="005710E7">
        <w:rPr>
          <w:rFonts w:eastAsia="PMingLiU"/>
          <w:i/>
          <w:color w:val="000000" w:themeColor="text1"/>
          <w:lang w:eastAsia="zh-TW"/>
        </w:rPr>
        <w:t xml:space="preserve"> Ming</w:t>
      </w:r>
      <w:r w:rsidR="0090008A" w:rsidRPr="005710E7">
        <w:rPr>
          <w:rFonts w:eastAsia="PMingLiU"/>
          <w:color w:val="000000" w:themeColor="text1"/>
          <w:lang w:eastAsia="zh-TW"/>
        </w:rPr>
        <w:t xml:space="preserve"> applied.  Given that the potency of herbal cannabis was lower than that of cannabis resin, a discount of up to 1 year should be given in determining the starting point.  Other relevant factors, such as the scale of the operation, </w:t>
      </w:r>
      <w:r w:rsidR="0090008A" w:rsidRPr="005710E7">
        <w:rPr>
          <w:rFonts w:eastAsia="PMingLiU"/>
          <w:color w:val="000000" w:themeColor="text1"/>
          <w:lang w:eastAsia="zh-TW"/>
        </w:rPr>
        <w:lastRenderedPageBreak/>
        <w:t>the defendant’s role</w:t>
      </w:r>
      <w:r w:rsidR="000D431F">
        <w:rPr>
          <w:rFonts w:eastAsia="PMingLiU"/>
          <w:color w:val="000000" w:themeColor="text1"/>
          <w:lang w:eastAsia="zh-TW"/>
        </w:rPr>
        <w:t xml:space="preserve"> and the annual earnings generated</w:t>
      </w:r>
      <w:r w:rsidR="0090008A" w:rsidRPr="005710E7">
        <w:rPr>
          <w:rFonts w:eastAsia="PMingLiU"/>
          <w:color w:val="000000" w:themeColor="text1"/>
          <w:lang w:eastAsia="zh-TW"/>
        </w:rPr>
        <w:t>, should be considered before arriving at the ultimate sentence.</w:t>
      </w:r>
      <w:r w:rsidR="00D4625C" w:rsidRPr="000836C9">
        <w:rPr>
          <w:rStyle w:val="FootnoteReference"/>
          <w:rFonts w:eastAsia="PMingLiU"/>
          <w:color w:val="000000" w:themeColor="text1"/>
          <w:lang w:eastAsia="zh-TW"/>
        </w:rPr>
        <w:footnoteReference w:id="15"/>
      </w:r>
      <w:r w:rsidR="0090008A" w:rsidRPr="005710E7">
        <w:rPr>
          <w:rFonts w:eastAsia="PMingLiU"/>
          <w:color w:val="000000" w:themeColor="text1"/>
          <w:lang w:eastAsia="zh-TW"/>
        </w:rPr>
        <w:t xml:space="preserve">     </w:t>
      </w:r>
    </w:p>
    <w:p w14:paraId="22B08F37" w14:textId="434FD873" w:rsidR="00FE60A7" w:rsidRPr="000836C9" w:rsidRDefault="0018319A" w:rsidP="00FE60A7">
      <w:pPr>
        <w:pStyle w:val="T-Draft"/>
        <w:rPr>
          <w:color w:val="000000" w:themeColor="text1"/>
          <w:lang w:eastAsia="zh-TW"/>
        </w:rPr>
      </w:pPr>
      <w:r w:rsidRPr="000836C9">
        <w:rPr>
          <w:color w:val="000000" w:themeColor="text1"/>
          <w:lang w:eastAsia="zh-TW"/>
        </w:rPr>
        <w:t xml:space="preserve">After more than two decades, </w:t>
      </w:r>
      <w:r w:rsidR="00273E7C">
        <w:rPr>
          <w:color w:val="000000" w:themeColor="text1"/>
          <w:lang w:eastAsia="zh-TW"/>
        </w:rPr>
        <w:t xml:space="preserve">and </w:t>
      </w:r>
      <w:r w:rsidRPr="000836C9">
        <w:rPr>
          <w:color w:val="000000" w:themeColor="text1"/>
          <w:lang w:eastAsia="zh-TW"/>
        </w:rPr>
        <w:t>in light of the growing body of research</w:t>
      </w:r>
      <w:r w:rsidR="00725BC7" w:rsidRPr="000836C9">
        <w:rPr>
          <w:color w:val="000000" w:themeColor="text1"/>
          <w:lang w:eastAsia="zh-TW"/>
        </w:rPr>
        <w:t xml:space="preserve"> </w:t>
      </w:r>
      <w:r w:rsidRPr="000836C9">
        <w:rPr>
          <w:color w:val="000000" w:themeColor="text1"/>
          <w:lang w:eastAsia="zh-TW"/>
        </w:rPr>
        <w:t xml:space="preserve">on the impact of the drug on individual </w:t>
      </w:r>
      <w:r w:rsidR="00725BC7" w:rsidRPr="000836C9">
        <w:rPr>
          <w:color w:val="000000" w:themeColor="text1"/>
          <w:lang w:eastAsia="zh-TW"/>
        </w:rPr>
        <w:t xml:space="preserve">users </w:t>
      </w:r>
      <w:r w:rsidR="00A008FB">
        <w:rPr>
          <w:color w:val="000000" w:themeColor="text1"/>
          <w:lang w:eastAsia="zh-TW"/>
        </w:rPr>
        <w:t>and s</w:t>
      </w:r>
      <w:r w:rsidRPr="000836C9">
        <w:rPr>
          <w:color w:val="000000" w:themeColor="text1"/>
          <w:lang w:eastAsia="zh-TW"/>
        </w:rPr>
        <w:t>ociety as a whole, and on the potency and cultivation me</w:t>
      </w:r>
      <w:r w:rsidR="00A008FB">
        <w:rPr>
          <w:color w:val="000000" w:themeColor="text1"/>
          <w:lang w:eastAsia="zh-TW"/>
        </w:rPr>
        <w:t>thods of cannabis, this Court has been</w:t>
      </w:r>
      <w:r w:rsidRPr="000836C9">
        <w:rPr>
          <w:color w:val="000000" w:themeColor="text1"/>
          <w:lang w:eastAsia="zh-TW"/>
        </w:rPr>
        <w:t xml:space="preserve"> urged to review the sentencing regime </w:t>
      </w:r>
      <w:r w:rsidR="009D2A31">
        <w:rPr>
          <w:color w:val="000000" w:themeColor="text1"/>
          <w:lang w:eastAsia="zh-TW"/>
        </w:rPr>
        <w:t>for</w:t>
      </w:r>
      <w:r w:rsidR="005738DE">
        <w:rPr>
          <w:color w:val="000000" w:themeColor="text1"/>
          <w:lang w:eastAsia="zh-TW"/>
        </w:rPr>
        <w:t xml:space="preserve"> cannabis related offences.  </w:t>
      </w:r>
      <w:r w:rsidR="00725BC7" w:rsidRPr="000836C9">
        <w:rPr>
          <w:color w:val="000000" w:themeColor="text1"/>
          <w:lang w:eastAsia="zh-TW"/>
        </w:rPr>
        <w:t>For such purpose</w:t>
      </w:r>
      <w:r w:rsidR="00341B5C">
        <w:rPr>
          <w:color w:val="000000" w:themeColor="text1"/>
          <w:lang w:eastAsia="zh-TW"/>
        </w:rPr>
        <w:t>s</w:t>
      </w:r>
      <w:r w:rsidR="00725BC7" w:rsidRPr="000836C9">
        <w:rPr>
          <w:color w:val="000000" w:themeColor="text1"/>
          <w:lang w:eastAsia="zh-TW"/>
        </w:rPr>
        <w:t xml:space="preserve">, </w:t>
      </w:r>
      <w:r w:rsidRPr="000836C9">
        <w:rPr>
          <w:color w:val="000000" w:themeColor="text1"/>
          <w:lang w:eastAsia="zh-TW"/>
        </w:rPr>
        <w:t xml:space="preserve">expert evidence in </w:t>
      </w:r>
      <w:r w:rsidR="00725BC7" w:rsidRPr="000836C9">
        <w:rPr>
          <w:color w:val="000000" w:themeColor="text1"/>
          <w:lang w:eastAsia="zh-TW"/>
        </w:rPr>
        <w:t>the relevant fi</w:t>
      </w:r>
      <w:r w:rsidR="005738DE">
        <w:rPr>
          <w:color w:val="000000" w:themeColor="text1"/>
          <w:lang w:eastAsia="zh-TW"/>
        </w:rPr>
        <w:t>elds was</w:t>
      </w:r>
      <w:r w:rsidRPr="000836C9">
        <w:rPr>
          <w:color w:val="000000" w:themeColor="text1"/>
          <w:lang w:eastAsia="zh-TW"/>
        </w:rPr>
        <w:t xml:space="preserve"> </w:t>
      </w:r>
      <w:r w:rsidR="00725BC7" w:rsidRPr="000836C9">
        <w:rPr>
          <w:color w:val="000000" w:themeColor="text1"/>
          <w:lang w:eastAsia="zh-TW"/>
        </w:rPr>
        <w:t>adduced.</w:t>
      </w:r>
    </w:p>
    <w:p w14:paraId="556D0469" w14:textId="15C1727F" w:rsidR="00290A09" w:rsidRPr="000836C9" w:rsidRDefault="001C4079" w:rsidP="00290A09">
      <w:pPr>
        <w:pStyle w:val="j-heading"/>
        <w:rPr>
          <w:color w:val="000000" w:themeColor="text1"/>
          <w:lang w:eastAsia="zh-TW"/>
        </w:rPr>
      </w:pPr>
      <w:r>
        <w:rPr>
          <w:color w:val="000000" w:themeColor="text1"/>
          <w:lang w:eastAsia="zh-TW"/>
        </w:rPr>
        <w:t>Harmful effects</w:t>
      </w:r>
      <w:r w:rsidR="00290A09" w:rsidRPr="000836C9">
        <w:rPr>
          <w:color w:val="000000" w:themeColor="text1"/>
          <w:lang w:eastAsia="zh-TW"/>
        </w:rPr>
        <w:t xml:space="preserve"> of cannabis </w:t>
      </w:r>
      <w:r>
        <w:rPr>
          <w:color w:val="000000" w:themeColor="text1"/>
          <w:lang w:eastAsia="zh-TW"/>
        </w:rPr>
        <w:t>on the individual</w:t>
      </w:r>
    </w:p>
    <w:p w14:paraId="524F1778" w14:textId="3B24CE39" w:rsidR="00290A09" w:rsidRPr="000836C9" w:rsidRDefault="00706BDC" w:rsidP="00290A09">
      <w:pPr>
        <w:pStyle w:val="T-Draft"/>
        <w:rPr>
          <w:rFonts w:eastAsia="PMingLiU"/>
          <w:color w:val="000000" w:themeColor="text1"/>
          <w:lang w:eastAsia="zh-TW"/>
        </w:rPr>
      </w:pPr>
      <w:r>
        <w:rPr>
          <w:rFonts w:eastAsia="PMingLiU"/>
          <w:color w:val="000000" w:themeColor="text1"/>
          <w:lang w:eastAsia="zh-TW"/>
        </w:rPr>
        <w:t xml:space="preserve">Professor </w:t>
      </w:r>
      <w:r w:rsidR="00290A09" w:rsidRPr="000836C9">
        <w:rPr>
          <w:rFonts w:eastAsia="PMingLiU"/>
          <w:color w:val="000000" w:themeColor="text1"/>
          <w:lang w:eastAsia="zh-TW"/>
        </w:rPr>
        <w:t xml:space="preserve">Dr Tang </w:t>
      </w:r>
      <w:proofErr w:type="spellStart"/>
      <w:r w:rsidR="00290A09" w:rsidRPr="000836C9">
        <w:rPr>
          <w:rFonts w:eastAsia="PMingLiU"/>
          <w:color w:val="000000" w:themeColor="text1"/>
          <w:lang w:eastAsia="zh-TW"/>
        </w:rPr>
        <w:t>Wai</w:t>
      </w:r>
      <w:proofErr w:type="spellEnd"/>
      <w:r w:rsidR="00290A09" w:rsidRPr="000836C9">
        <w:rPr>
          <w:rFonts w:eastAsia="PMingLiU"/>
          <w:color w:val="000000" w:themeColor="text1"/>
          <w:lang w:eastAsia="zh-TW"/>
        </w:rPr>
        <w:t xml:space="preserve"> </w:t>
      </w:r>
      <w:proofErr w:type="spellStart"/>
      <w:r w:rsidR="00290A09" w:rsidRPr="000836C9">
        <w:rPr>
          <w:rFonts w:eastAsia="PMingLiU"/>
          <w:color w:val="000000" w:themeColor="text1"/>
          <w:lang w:eastAsia="zh-TW"/>
        </w:rPr>
        <w:t>Kwong</w:t>
      </w:r>
      <w:proofErr w:type="spellEnd"/>
      <w:r>
        <w:rPr>
          <w:rFonts w:eastAsia="PMingLiU"/>
          <w:color w:val="000000" w:themeColor="text1"/>
          <w:lang w:eastAsia="zh-TW"/>
        </w:rPr>
        <w:t xml:space="preserve"> is a Professor of the Department of Psychiatry at the Chinese University of Hong Kong.  He provided a comprehensive overview of </w:t>
      </w:r>
      <w:r w:rsidR="00290A09" w:rsidRPr="000836C9">
        <w:rPr>
          <w:rFonts w:eastAsia="PMingLiU"/>
          <w:color w:val="000000" w:themeColor="text1"/>
          <w:lang w:eastAsia="zh-TW"/>
        </w:rPr>
        <w:t>the psychiat</w:t>
      </w:r>
      <w:r w:rsidR="005738DE">
        <w:rPr>
          <w:rFonts w:eastAsia="PMingLiU"/>
          <w:color w:val="000000" w:themeColor="text1"/>
          <w:lang w:eastAsia="zh-TW"/>
        </w:rPr>
        <w:t>ric effect</w:t>
      </w:r>
      <w:r w:rsidR="00A008FB">
        <w:rPr>
          <w:rFonts w:eastAsia="PMingLiU"/>
          <w:color w:val="000000" w:themeColor="text1"/>
          <w:lang w:eastAsia="zh-TW"/>
        </w:rPr>
        <w:t>s which</w:t>
      </w:r>
      <w:r w:rsidR="005738DE">
        <w:rPr>
          <w:rFonts w:eastAsia="PMingLiU"/>
          <w:color w:val="000000" w:themeColor="text1"/>
          <w:lang w:eastAsia="zh-TW"/>
        </w:rPr>
        <w:t xml:space="preserve"> cannabis use could</w:t>
      </w:r>
      <w:r w:rsidR="00290A09" w:rsidRPr="000836C9">
        <w:rPr>
          <w:rFonts w:eastAsia="PMingLiU"/>
          <w:color w:val="000000" w:themeColor="text1"/>
          <w:lang w:eastAsia="zh-TW"/>
        </w:rPr>
        <w:t xml:space="preserve"> have on a</w:t>
      </w:r>
      <w:r w:rsidR="009D2A31">
        <w:rPr>
          <w:rFonts w:eastAsia="PMingLiU"/>
          <w:color w:val="000000" w:themeColor="text1"/>
          <w:lang w:eastAsia="zh-TW"/>
        </w:rPr>
        <w:t>n individual</w:t>
      </w:r>
      <w:r w:rsidR="00290A09" w:rsidRPr="000836C9">
        <w:rPr>
          <w:rFonts w:eastAsia="PMingLiU"/>
          <w:color w:val="000000" w:themeColor="text1"/>
          <w:lang w:eastAsia="zh-TW"/>
        </w:rPr>
        <w:t>.</w:t>
      </w:r>
      <w:r w:rsidR="00FD74A7">
        <w:rPr>
          <w:rStyle w:val="FootnoteReference"/>
          <w:rFonts w:eastAsia="PMingLiU"/>
          <w:color w:val="000000" w:themeColor="text1"/>
          <w:lang w:eastAsia="zh-TW"/>
        </w:rPr>
        <w:footnoteReference w:id="16"/>
      </w:r>
      <w:r w:rsidR="00290A09" w:rsidRPr="000836C9">
        <w:rPr>
          <w:rFonts w:eastAsia="PMingLiU"/>
          <w:color w:val="000000" w:themeColor="text1"/>
          <w:lang w:eastAsia="zh-TW"/>
        </w:rPr>
        <w:t xml:space="preserve">  He said the short</w:t>
      </w:r>
      <w:r w:rsidR="009B0601" w:rsidRPr="000836C9">
        <w:rPr>
          <w:rFonts w:eastAsia="PMingLiU"/>
          <w:color w:val="000000" w:themeColor="text1"/>
          <w:lang w:eastAsia="zh-TW"/>
        </w:rPr>
        <w:t>-</w:t>
      </w:r>
      <w:r w:rsidR="00290A09" w:rsidRPr="000836C9">
        <w:rPr>
          <w:rFonts w:eastAsia="PMingLiU"/>
          <w:color w:val="000000" w:themeColor="text1"/>
          <w:lang w:eastAsia="zh-TW"/>
        </w:rPr>
        <w:t>term</w:t>
      </w:r>
      <w:r w:rsidR="003524C3" w:rsidRPr="000836C9">
        <w:rPr>
          <w:rFonts w:eastAsia="PMingLiU"/>
          <w:color w:val="000000" w:themeColor="text1"/>
          <w:lang w:eastAsia="zh-TW"/>
        </w:rPr>
        <w:t xml:space="preserve"> use of cannabis could lead to m</w:t>
      </w:r>
      <w:r w:rsidR="00290A09" w:rsidRPr="000836C9">
        <w:rPr>
          <w:rFonts w:eastAsia="PMingLiU"/>
          <w:color w:val="000000" w:themeColor="text1"/>
          <w:lang w:eastAsia="zh-TW"/>
        </w:rPr>
        <w:t>ild intoxication</w:t>
      </w:r>
      <w:r w:rsidR="005738DE">
        <w:rPr>
          <w:rFonts w:eastAsia="PMingLiU"/>
          <w:color w:val="000000" w:themeColor="text1"/>
          <w:lang w:eastAsia="zh-TW"/>
        </w:rPr>
        <w:t>,</w:t>
      </w:r>
      <w:r w:rsidR="00290A09" w:rsidRPr="000836C9">
        <w:rPr>
          <w:rFonts w:eastAsia="PMingLiU"/>
          <w:color w:val="000000" w:themeColor="text1"/>
          <w:lang w:eastAsia="zh-TW"/>
        </w:rPr>
        <w:t xml:space="preserve"> which is self-limiting and requires no treatment</w:t>
      </w:r>
      <w:r w:rsidR="003524C3" w:rsidRPr="000836C9">
        <w:rPr>
          <w:rFonts w:eastAsia="PMingLiU"/>
          <w:color w:val="000000" w:themeColor="text1"/>
          <w:lang w:eastAsia="zh-TW"/>
        </w:rPr>
        <w:t xml:space="preserve">.  The responses </w:t>
      </w:r>
      <w:r w:rsidR="00290A09" w:rsidRPr="000836C9">
        <w:rPr>
          <w:rFonts w:eastAsia="PMingLiU"/>
          <w:color w:val="000000" w:themeColor="text1"/>
          <w:lang w:eastAsia="zh-TW"/>
        </w:rPr>
        <w:t xml:space="preserve">to recreational doses </w:t>
      </w:r>
      <w:r w:rsidR="003524C3" w:rsidRPr="000836C9">
        <w:rPr>
          <w:rFonts w:eastAsia="PMingLiU"/>
          <w:color w:val="000000" w:themeColor="text1"/>
          <w:lang w:eastAsia="zh-TW"/>
        </w:rPr>
        <w:t>of cannabis depend on the dos</w:t>
      </w:r>
      <w:r w:rsidR="00273E7C">
        <w:rPr>
          <w:rFonts w:eastAsia="PMingLiU"/>
          <w:color w:val="000000" w:themeColor="text1"/>
          <w:lang w:eastAsia="zh-TW"/>
        </w:rPr>
        <w:t>ag</w:t>
      </w:r>
      <w:r w:rsidR="003524C3" w:rsidRPr="000836C9">
        <w:rPr>
          <w:rFonts w:eastAsia="PMingLiU"/>
          <w:color w:val="000000" w:themeColor="text1"/>
          <w:lang w:eastAsia="zh-TW"/>
        </w:rPr>
        <w:t xml:space="preserve">e of THC absorbed, </w:t>
      </w:r>
      <w:r w:rsidR="00273E7C">
        <w:rPr>
          <w:rFonts w:eastAsia="PMingLiU"/>
          <w:color w:val="000000" w:themeColor="text1"/>
          <w:lang w:eastAsia="zh-TW"/>
        </w:rPr>
        <w:t xml:space="preserve">the individual’s </w:t>
      </w:r>
      <w:r w:rsidR="003524C3" w:rsidRPr="000836C9">
        <w:rPr>
          <w:rFonts w:eastAsia="PMingLiU"/>
          <w:color w:val="000000" w:themeColor="text1"/>
          <w:lang w:eastAsia="zh-TW"/>
        </w:rPr>
        <w:t xml:space="preserve">personality, </w:t>
      </w:r>
      <w:r w:rsidR="00273E7C">
        <w:rPr>
          <w:rFonts w:eastAsia="PMingLiU"/>
          <w:color w:val="000000" w:themeColor="text1"/>
          <w:lang w:eastAsia="zh-TW"/>
        </w:rPr>
        <w:t xml:space="preserve">the </w:t>
      </w:r>
      <w:r w:rsidR="003524C3" w:rsidRPr="000836C9">
        <w:rPr>
          <w:rFonts w:eastAsia="PMingLiU"/>
          <w:color w:val="000000" w:themeColor="text1"/>
          <w:lang w:eastAsia="zh-TW"/>
        </w:rPr>
        <w:t xml:space="preserve">expectation of </w:t>
      </w:r>
      <w:r w:rsidR="00341B5C">
        <w:rPr>
          <w:rFonts w:eastAsia="PMingLiU"/>
          <w:color w:val="000000" w:themeColor="text1"/>
          <w:lang w:eastAsia="zh-TW"/>
        </w:rPr>
        <w:t xml:space="preserve">the </w:t>
      </w:r>
      <w:r w:rsidR="003524C3" w:rsidRPr="000836C9">
        <w:rPr>
          <w:rFonts w:eastAsia="PMingLiU"/>
          <w:color w:val="000000" w:themeColor="text1"/>
          <w:lang w:eastAsia="zh-TW"/>
        </w:rPr>
        <w:t xml:space="preserve">user and </w:t>
      </w:r>
      <w:r w:rsidR="004C786C">
        <w:rPr>
          <w:rFonts w:eastAsia="PMingLiU"/>
          <w:color w:val="000000" w:themeColor="text1"/>
          <w:lang w:eastAsia="zh-TW"/>
        </w:rPr>
        <w:t xml:space="preserve">the </w:t>
      </w:r>
      <w:r w:rsidR="003524C3" w:rsidRPr="000836C9">
        <w:rPr>
          <w:rFonts w:eastAsia="PMingLiU"/>
          <w:color w:val="000000" w:themeColor="text1"/>
          <w:lang w:eastAsia="zh-TW"/>
        </w:rPr>
        <w:t>setting</w:t>
      </w:r>
      <w:r w:rsidR="00273E7C">
        <w:rPr>
          <w:rFonts w:eastAsia="PMingLiU"/>
          <w:color w:val="000000" w:themeColor="text1"/>
          <w:lang w:eastAsia="zh-TW"/>
        </w:rPr>
        <w:t xml:space="preserve"> in which it is consumed</w:t>
      </w:r>
      <w:r w:rsidR="003524C3" w:rsidRPr="000836C9">
        <w:rPr>
          <w:rFonts w:eastAsia="PMingLiU"/>
          <w:color w:val="000000" w:themeColor="text1"/>
          <w:lang w:eastAsia="zh-TW"/>
        </w:rPr>
        <w:t xml:space="preserve">.  Initial effects range from </w:t>
      </w:r>
      <w:r w:rsidR="00290A09" w:rsidRPr="000836C9">
        <w:rPr>
          <w:rFonts w:eastAsia="PMingLiU"/>
          <w:color w:val="000000" w:themeColor="text1"/>
          <w:lang w:eastAsia="zh-TW"/>
        </w:rPr>
        <w:t>euphoria</w:t>
      </w:r>
      <w:r w:rsidR="003524C3" w:rsidRPr="000836C9">
        <w:rPr>
          <w:rFonts w:eastAsia="PMingLiU"/>
          <w:color w:val="000000" w:themeColor="text1"/>
          <w:lang w:eastAsia="zh-TW"/>
        </w:rPr>
        <w:t>, p</w:t>
      </w:r>
      <w:r w:rsidR="00290A09" w:rsidRPr="000836C9">
        <w:rPr>
          <w:rFonts w:eastAsia="PMingLiU"/>
          <w:color w:val="000000" w:themeColor="text1"/>
          <w:lang w:eastAsia="zh-TW"/>
        </w:rPr>
        <w:t xml:space="preserve">erceptual alterations and relaxation at </w:t>
      </w:r>
      <w:r w:rsidR="005738DE">
        <w:rPr>
          <w:rFonts w:eastAsia="PMingLiU"/>
          <w:color w:val="000000" w:themeColor="text1"/>
          <w:lang w:eastAsia="zh-TW"/>
        </w:rPr>
        <w:t xml:space="preserve">a </w:t>
      </w:r>
      <w:r w:rsidR="00290A09" w:rsidRPr="000836C9">
        <w:rPr>
          <w:rFonts w:eastAsia="PMingLiU"/>
          <w:color w:val="000000" w:themeColor="text1"/>
          <w:lang w:eastAsia="zh-TW"/>
        </w:rPr>
        <w:t>low dose</w:t>
      </w:r>
      <w:r w:rsidR="005738DE">
        <w:rPr>
          <w:rFonts w:eastAsia="PMingLiU"/>
          <w:color w:val="000000" w:themeColor="text1"/>
          <w:lang w:eastAsia="zh-TW"/>
        </w:rPr>
        <w:t>,</w:t>
      </w:r>
      <w:r w:rsidR="00290A09" w:rsidRPr="000836C9">
        <w:rPr>
          <w:rFonts w:eastAsia="PMingLiU"/>
          <w:color w:val="000000" w:themeColor="text1"/>
          <w:lang w:eastAsia="zh-TW"/>
        </w:rPr>
        <w:t xml:space="preserve"> to depersonalization (an outside body experience), pressured speech, paranoia (persecutory beliefs) and manic psychosis at high dose</w:t>
      </w:r>
      <w:r w:rsidR="005738DE">
        <w:rPr>
          <w:rFonts w:eastAsia="PMingLiU"/>
          <w:color w:val="000000" w:themeColor="text1"/>
          <w:lang w:eastAsia="zh-TW"/>
        </w:rPr>
        <w:t xml:space="preserve">s.  </w:t>
      </w:r>
      <w:r w:rsidR="003524C3" w:rsidRPr="000836C9">
        <w:rPr>
          <w:rFonts w:eastAsia="PMingLiU"/>
          <w:color w:val="000000" w:themeColor="text1"/>
          <w:lang w:eastAsia="zh-TW"/>
        </w:rPr>
        <w:t xml:space="preserve">He said </w:t>
      </w:r>
      <w:r w:rsidR="00290A09" w:rsidRPr="000836C9">
        <w:rPr>
          <w:rFonts w:eastAsia="PMingLiU"/>
          <w:color w:val="000000" w:themeColor="text1"/>
          <w:lang w:eastAsia="zh-TW"/>
        </w:rPr>
        <w:t>long</w:t>
      </w:r>
      <w:r w:rsidR="009B0601" w:rsidRPr="000836C9">
        <w:rPr>
          <w:rFonts w:eastAsia="PMingLiU"/>
          <w:color w:val="000000" w:themeColor="text1"/>
          <w:lang w:eastAsia="zh-TW"/>
        </w:rPr>
        <w:t>-</w:t>
      </w:r>
      <w:r w:rsidR="004C786C">
        <w:rPr>
          <w:rFonts w:eastAsia="PMingLiU"/>
          <w:color w:val="000000" w:themeColor="text1"/>
          <w:lang w:eastAsia="zh-TW"/>
        </w:rPr>
        <w:t>term and heavy cannabis use had</w:t>
      </w:r>
      <w:r w:rsidR="00290A09" w:rsidRPr="000836C9">
        <w:rPr>
          <w:rFonts w:eastAsia="PMingLiU"/>
          <w:color w:val="000000" w:themeColor="text1"/>
          <w:lang w:eastAsia="zh-TW"/>
        </w:rPr>
        <w:t xml:space="preserve"> been associated with chronic psychiatric disorders such as psychosis, bipolar disorders, depression, anxiety disorders and cannabis use disorder (addiction). </w:t>
      </w:r>
      <w:r w:rsidR="003524C3" w:rsidRPr="000836C9">
        <w:rPr>
          <w:rFonts w:eastAsia="PMingLiU"/>
          <w:color w:val="000000" w:themeColor="text1"/>
          <w:lang w:eastAsia="zh-TW"/>
        </w:rPr>
        <w:t xml:space="preserve"> </w:t>
      </w:r>
      <w:r w:rsidR="00290A09" w:rsidRPr="000836C9">
        <w:rPr>
          <w:rFonts w:eastAsia="PMingLiU"/>
          <w:color w:val="000000" w:themeColor="text1"/>
          <w:lang w:eastAsia="zh-TW"/>
        </w:rPr>
        <w:t xml:space="preserve">Prospective studies report </w:t>
      </w:r>
      <w:r w:rsidR="005738DE">
        <w:rPr>
          <w:rFonts w:eastAsia="PMingLiU"/>
          <w:color w:val="000000" w:themeColor="text1"/>
          <w:lang w:eastAsia="zh-TW"/>
        </w:rPr>
        <w:t xml:space="preserve">that </w:t>
      </w:r>
      <w:r w:rsidR="00290A09" w:rsidRPr="000836C9">
        <w:rPr>
          <w:rFonts w:eastAsia="PMingLiU"/>
          <w:color w:val="000000" w:themeColor="text1"/>
          <w:lang w:eastAsia="zh-TW"/>
        </w:rPr>
        <w:t>the ra</w:t>
      </w:r>
      <w:r w:rsidR="006802AF">
        <w:rPr>
          <w:rFonts w:eastAsia="PMingLiU"/>
          <w:color w:val="000000" w:themeColor="text1"/>
          <w:lang w:eastAsia="zh-TW"/>
        </w:rPr>
        <w:t>te of cannabis use disorder (</w:t>
      </w:r>
      <w:r w:rsidR="00290A09" w:rsidRPr="000836C9">
        <w:rPr>
          <w:rFonts w:eastAsia="PMingLiU"/>
          <w:color w:val="000000" w:themeColor="text1"/>
          <w:lang w:eastAsia="zh-TW"/>
        </w:rPr>
        <w:t xml:space="preserve">CUD) amongst </w:t>
      </w:r>
      <w:r w:rsidR="00290A09" w:rsidRPr="000836C9">
        <w:rPr>
          <w:rFonts w:eastAsia="PMingLiU"/>
          <w:color w:val="000000" w:themeColor="text1"/>
          <w:lang w:eastAsia="zh-TW"/>
        </w:rPr>
        <w:lastRenderedPageBreak/>
        <w:t>cannabis users was between 25% and 37%</w:t>
      </w:r>
      <w:r w:rsidR="004C786C">
        <w:rPr>
          <w:rFonts w:eastAsia="PMingLiU"/>
          <w:color w:val="000000" w:themeColor="text1"/>
          <w:lang w:eastAsia="zh-TW"/>
        </w:rPr>
        <w:t>,</w:t>
      </w:r>
      <w:r w:rsidR="00290A09" w:rsidRPr="000836C9">
        <w:rPr>
          <w:rFonts w:eastAsia="PMingLiU"/>
          <w:color w:val="000000" w:themeColor="text1"/>
          <w:lang w:eastAsia="zh-TW"/>
        </w:rPr>
        <w:t xml:space="preserve"> compared with 17.5% for alcohol use disorder among past-year alcohol users and 38% to 48% for tobacco use disorder among current tobacco users. </w:t>
      </w:r>
      <w:r w:rsidR="005738DE">
        <w:rPr>
          <w:rFonts w:eastAsia="PMingLiU"/>
          <w:color w:val="000000" w:themeColor="text1"/>
          <w:lang w:eastAsia="zh-TW"/>
        </w:rPr>
        <w:t xml:space="preserve"> </w:t>
      </w:r>
      <w:r w:rsidR="00290A09" w:rsidRPr="000836C9">
        <w:rPr>
          <w:rFonts w:eastAsia="PMingLiU"/>
          <w:color w:val="000000" w:themeColor="text1"/>
          <w:lang w:eastAsia="zh-TW"/>
        </w:rPr>
        <w:t xml:space="preserve">The mean time from first use to the onset of CUD </w:t>
      </w:r>
      <w:r w:rsidR="00E9130F">
        <w:rPr>
          <w:rFonts w:eastAsia="PMingLiU"/>
          <w:color w:val="000000" w:themeColor="text1"/>
          <w:lang w:eastAsia="zh-TW"/>
        </w:rPr>
        <w:t>wa</w:t>
      </w:r>
      <w:r w:rsidR="00290A09" w:rsidRPr="000836C9">
        <w:rPr>
          <w:rFonts w:eastAsia="PMingLiU"/>
          <w:color w:val="000000" w:themeColor="text1"/>
          <w:lang w:eastAsia="zh-TW"/>
        </w:rPr>
        <w:t>s a</w:t>
      </w:r>
      <w:r w:rsidR="00E9130F">
        <w:rPr>
          <w:rFonts w:eastAsia="PMingLiU"/>
          <w:color w:val="000000" w:themeColor="text1"/>
          <w:lang w:eastAsia="zh-TW"/>
        </w:rPr>
        <w:t>bout</w:t>
      </w:r>
      <w:r w:rsidR="00290A09" w:rsidRPr="000836C9">
        <w:rPr>
          <w:rFonts w:eastAsia="PMingLiU"/>
          <w:color w:val="000000" w:themeColor="text1"/>
          <w:lang w:eastAsia="zh-TW"/>
        </w:rPr>
        <w:t xml:space="preserve"> 3 years; the mean duration of a CUD episode among those who recovered from CUD </w:t>
      </w:r>
      <w:r w:rsidR="00E9130F">
        <w:rPr>
          <w:rFonts w:eastAsia="PMingLiU"/>
          <w:color w:val="000000" w:themeColor="text1"/>
          <w:lang w:eastAsia="zh-TW"/>
        </w:rPr>
        <w:t>wa</w:t>
      </w:r>
      <w:r w:rsidR="00290A09" w:rsidRPr="000836C9">
        <w:rPr>
          <w:rFonts w:eastAsia="PMingLiU"/>
          <w:color w:val="000000" w:themeColor="text1"/>
          <w:lang w:eastAsia="zh-TW"/>
        </w:rPr>
        <w:t xml:space="preserve">s 33 months. </w:t>
      </w:r>
      <w:r w:rsidR="005738DE">
        <w:rPr>
          <w:rFonts w:eastAsia="PMingLiU"/>
          <w:color w:val="000000" w:themeColor="text1"/>
          <w:lang w:eastAsia="zh-TW"/>
        </w:rPr>
        <w:t xml:space="preserve"> </w:t>
      </w:r>
      <w:r w:rsidR="00290A09" w:rsidRPr="000836C9">
        <w:rPr>
          <w:rFonts w:eastAsia="PMingLiU"/>
          <w:color w:val="000000" w:themeColor="text1"/>
          <w:lang w:eastAsia="zh-TW"/>
        </w:rPr>
        <w:t>The recurrence rate was 28%</w:t>
      </w:r>
      <w:r w:rsidR="005738DE">
        <w:rPr>
          <w:rFonts w:eastAsia="PMingLiU"/>
          <w:color w:val="000000" w:themeColor="text1"/>
          <w:lang w:eastAsia="zh-TW"/>
        </w:rPr>
        <w:t>,</w:t>
      </w:r>
      <w:r w:rsidR="00290A09" w:rsidRPr="000836C9">
        <w:rPr>
          <w:rFonts w:eastAsia="PMingLiU"/>
          <w:color w:val="000000" w:themeColor="text1"/>
          <w:lang w:eastAsia="zh-TW"/>
        </w:rPr>
        <w:t xml:space="preserve"> whereas the annual remission rate was 17% compared with 10% to 20% for opioid use disorder, 5% to 13% for cocaine use disorder and 16% for stimulant use disorder, which suggest</w:t>
      </w:r>
      <w:r w:rsidR="00E9130F">
        <w:rPr>
          <w:rFonts w:eastAsia="PMingLiU"/>
          <w:color w:val="000000" w:themeColor="text1"/>
          <w:lang w:eastAsia="zh-TW"/>
        </w:rPr>
        <w:t>ed</w:t>
      </w:r>
      <w:r w:rsidR="00290A09" w:rsidRPr="000836C9">
        <w:rPr>
          <w:rFonts w:eastAsia="PMingLiU"/>
          <w:color w:val="000000" w:themeColor="text1"/>
          <w:lang w:eastAsia="zh-TW"/>
        </w:rPr>
        <w:t xml:space="preserve"> that quitting cannabis </w:t>
      </w:r>
      <w:r w:rsidR="00471213">
        <w:rPr>
          <w:rFonts w:eastAsia="PMingLiU"/>
          <w:color w:val="000000" w:themeColor="text1"/>
          <w:lang w:eastAsia="zh-TW"/>
        </w:rPr>
        <w:t>may be</w:t>
      </w:r>
      <w:r w:rsidR="00290A09" w:rsidRPr="000836C9">
        <w:rPr>
          <w:rFonts w:eastAsia="PMingLiU"/>
          <w:color w:val="000000" w:themeColor="text1"/>
          <w:lang w:eastAsia="zh-TW"/>
        </w:rPr>
        <w:t xml:space="preserve"> quite difficult. </w:t>
      </w:r>
      <w:r w:rsidR="005738DE">
        <w:rPr>
          <w:rFonts w:eastAsia="PMingLiU"/>
          <w:color w:val="000000" w:themeColor="text1"/>
          <w:lang w:eastAsia="zh-TW"/>
        </w:rPr>
        <w:t xml:space="preserve"> </w:t>
      </w:r>
      <w:r w:rsidR="00290A09" w:rsidRPr="000836C9">
        <w:rPr>
          <w:rFonts w:eastAsia="PMingLiU"/>
          <w:color w:val="000000" w:themeColor="text1"/>
          <w:lang w:eastAsia="zh-TW"/>
        </w:rPr>
        <w:t>No pharmacotherapy has b</w:t>
      </w:r>
      <w:r w:rsidR="006B32C4" w:rsidRPr="000836C9">
        <w:rPr>
          <w:rFonts w:eastAsia="PMingLiU"/>
          <w:color w:val="000000" w:themeColor="text1"/>
          <w:lang w:eastAsia="zh-TW"/>
        </w:rPr>
        <w:t>een approved for CUD treatment.</w:t>
      </w:r>
      <w:r w:rsidR="006B32C4" w:rsidRPr="000836C9">
        <w:rPr>
          <w:rStyle w:val="FootnoteReference"/>
          <w:rFonts w:eastAsia="PMingLiU"/>
          <w:color w:val="000000" w:themeColor="text1"/>
          <w:lang w:eastAsia="zh-TW"/>
        </w:rPr>
        <w:footnoteReference w:id="17"/>
      </w:r>
      <w:r w:rsidR="00F62E51">
        <w:rPr>
          <w:rFonts w:eastAsia="PMingLiU"/>
          <w:color w:val="000000" w:themeColor="text1"/>
          <w:lang w:eastAsia="zh-TW"/>
        </w:rPr>
        <w:t xml:space="preserve">  </w:t>
      </w:r>
    </w:p>
    <w:p w14:paraId="6F4ED2CB" w14:textId="2D966B26" w:rsidR="000D431F" w:rsidRDefault="00290A09" w:rsidP="00234419">
      <w:pPr>
        <w:pStyle w:val="T-Draft"/>
        <w:rPr>
          <w:rFonts w:eastAsia="PMingLiU"/>
          <w:color w:val="000000" w:themeColor="text1"/>
          <w:lang w:eastAsia="zh-TW"/>
        </w:rPr>
      </w:pPr>
      <w:r w:rsidRPr="000836C9">
        <w:rPr>
          <w:rFonts w:eastAsia="PMingLiU"/>
          <w:color w:val="000000" w:themeColor="text1"/>
          <w:lang w:eastAsia="zh-TW"/>
        </w:rPr>
        <w:t>Professor Raymond Cheung</w:t>
      </w:r>
      <w:r w:rsidR="00952BCE">
        <w:rPr>
          <w:rFonts w:eastAsia="PMingLiU"/>
          <w:color w:val="000000" w:themeColor="text1"/>
          <w:lang w:eastAsia="zh-TW"/>
        </w:rPr>
        <w:t xml:space="preserve"> is a Clinical Professor of the Division of Neurology in the Department of Medicine </w:t>
      </w:r>
      <w:r w:rsidR="00F62E51">
        <w:rPr>
          <w:rFonts w:eastAsia="PMingLiU"/>
          <w:color w:val="000000" w:themeColor="text1"/>
          <w:lang w:eastAsia="zh-TW"/>
        </w:rPr>
        <w:t>at</w:t>
      </w:r>
      <w:r w:rsidR="00471213">
        <w:rPr>
          <w:rFonts w:eastAsia="PMingLiU"/>
          <w:color w:val="000000" w:themeColor="text1"/>
          <w:lang w:eastAsia="zh-TW"/>
        </w:rPr>
        <w:t xml:space="preserve"> t</w:t>
      </w:r>
      <w:r w:rsidR="00952BCE">
        <w:rPr>
          <w:rFonts w:eastAsia="PMingLiU"/>
          <w:color w:val="000000" w:themeColor="text1"/>
          <w:lang w:eastAsia="zh-TW"/>
        </w:rPr>
        <w:t>he University of Hong Kong</w:t>
      </w:r>
      <w:r w:rsidR="00420269">
        <w:rPr>
          <w:rFonts w:eastAsia="PMingLiU"/>
          <w:color w:val="000000" w:themeColor="text1"/>
          <w:lang w:eastAsia="zh-TW"/>
        </w:rPr>
        <w:t>.  He</w:t>
      </w:r>
      <w:r w:rsidRPr="000836C9">
        <w:rPr>
          <w:rFonts w:eastAsia="PMingLiU"/>
          <w:color w:val="000000" w:themeColor="text1"/>
          <w:lang w:eastAsia="zh-TW"/>
        </w:rPr>
        <w:t xml:space="preserve"> </w:t>
      </w:r>
      <w:r w:rsidR="000E51D8" w:rsidRPr="000836C9">
        <w:rPr>
          <w:rFonts w:eastAsia="PMingLiU"/>
          <w:color w:val="000000" w:themeColor="text1"/>
          <w:lang w:eastAsia="zh-TW"/>
        </w:rPr>
        <w:t>discussed</w:t>
      </w:r>
      <w:r w:rsidR="003A2001" w:rsidRPr="000836C9">
        <w:rPr>
          <w:rFonts w:eastAsia="PMingLiU"/>
          <w:color w:val="000000" w:themeColor="text1"/>
          <w:lang w:eastAsia="zh-TW"/>
        </w:rPr>
        <w:t xml:space="preserve"> the neurological effects of the use of cannabis.</w:t>
      </w:r>
      <w:r w:rsidR="006802AF">
        <w:rPr>
          <w:rStyle w:val="FootnoteReference"/>
          <w:rFonts w:eastAsia="PMingLiU"/>
          <w:color w:val="000000" w:themeColor="text1"/>
          <w:lang w:eastAsia="zh-TW"/>
        </w:rPr>
        <w:footnoteReference w:id="18"/>
      </w:r>
      <w:r w:rsidR="003A2001" w:rsidRPr="000836C9">
        <w:rPr>
          <w:rFonts w:eastAsia="PMingLiU"/>
          <w:color w:val="000000" w:themeColor="text1"/>
          <w:lang w:eastAsia="zh-TW"/>
        </w:rPr>
        <w:t xml:space="preserve">  He </w:t>
      </w:r>
      <w:r w:rsidRPr="000836C9">
        <w:rPr>
          <w:rFonts w:eastAsia="PMingLiU"/>
          <w:color w:val="000000" w:themeColor="text1"/>
          <w:lang w:eastAsia="zh-TW"/>
        </w:rPr>
        <w:t>explained that THC exerts its psychoactive and</w:t>
      </w:r>
      <w:r w:rsidR="003A2001" w:rsidRPr="000836C9">
        <w:rPr>
          <w:rFonts w:eastAsia="PMingLiU"/>
          <w:color w:val="000000" w:themeColor="text1"/>
          <w:lang w:eastAsia="zh-TW"/>
        </w:rPr>
        <w:t xml:space="preserve"> neurological effects mainly through</w:t>
      </w:r>
      <w:r w:rsidRPr="000836C9">
        <w:rPr>
          <w:rFonts w:eastAsia="PMingLiU"/>
          <w:color w:val="000000" w:themeColor="text1"/>
          <w:lang w:eastAsia="zh-TW"/>
        </w:rPr>
        <w:t xml:space="preserve"> </w:t>
      </w:r>
      <w:r w:rsidR="003524C3" w:rsidRPr="000836C9">
        <w:rPr>
          <w:rFonts w:eastAsia="PMingLiU"/>
          <w:color w:val="000000" w:themeColor="text1"/>
          <w:lang w:eastAsia="zh-TW"/>
        </w:rPr>
        <w:t xml:space="preserve">CB1 </w:t>
      </w:r>
      <w:r w:rsidRPr="000836C9">
        <w:rPr>
          <w:rFonts w:eastAsia="PMingLiU"/>
          <w:color w:val="000000" w:themeColor="text1"/>
          <w:lang w:eastAsia="zh-TW"/>
        </w:rPr>
        <w:t>receptors in the brain</w:t>
      </w:r>
      <w:r w:rsidR="005738DE">
        <w:rPr>
          <w:rFonts w:eastAsia="PMingLiU"/>
          <w:color w:val="000000" w:themeColor="text1"/>
          <w:lang w:eastAsia="zh-TW"/>
        </w:rPr>
        <w:t>,</w:t>
      </w:r>
      <w:r w:rsidRPr="000836C9">
        <w:rPr>
          <w:rFonts w:eastAsia="PMingLiU"/>
          <w:color w:val="000000" w:themeColor="text1"/>
          <w:lang w:eastAsia="zh-TW"/>
        </w:rPr>
        <w:t xml:space="preserve"> where the endocannabinoids regulate the actions of</w:t>
      </w:r>
      <w:r w:rsidR="00267138" w:rsidRPr="000836C9">
        <w:rPr>
          <w:rFonts w:eastAsia="PMingLiU"/>
          <w:color w:val="000000" w:themeColor="text1"/>
          <w:lang w:eastAsia="zh-TW"/>
        </w:rPr>
        <w:t xml:space="preserve"> </w:t>
      </w:r>
      <w:r w:rsidR="009B0601" w:rsidRPr="000836C9">
        <w:rPr>
          <w:rFonts w:eastAsia="PMingLiU"/>
          <w:color w:val="000000" w:themeColor="text1"/>
          <w:lang w:eastAsia="zh-TW"/>
        </w:rPr>
        <w:t>neurotransmitters</w:t>
      </w:r>
      <w:r w:rsidRPr="000836C9">
        <w:rPr>
          <w:rFonts w:eastAsia="PMingLiU"/>
          <w:color w:val="000000" w:themeColor="text1"/>
          <w:lang w:eastAsia="zh-TW"/>
        </w:rPr>
        <w:t xml:space="preserve"> that play roles in cognition, emotion and memory. THC incr</w:t>
      </w:r>
      <w:r w:rsidR="00267138" w:rsidRPr="000836C9">
        <w:rPr>
          <w:rFonts w:eastAsia="PMingLiU"/>
          <w:color w:val="000000" w:themeColor="text1"/>
          <w:lang w:eastAsia="zh-TW"/>
        </w:rPr>
        <w:t>ease</w:t>
      </w:r>
      <w:r w:rsidR="009B0601" w:rsidRPr="000836C9">
        <w:rPr>
          <w:rFonts w:eastAsia="PMingLiU"/>
          <w:color w:val="000000" w:themeColor="text1"/>
          <w:lang w:eastAsia="zh-TW"/>
        </w:rPr>
        <w:t>s</w:t>
      </w:r>
      <w:r w:rsidR="00267138" w:rsidRPr="000836C9">
        <w:rPr>
          <w:rFonts w:eastAsia="PMingLiU"/>
          <w:color w:val="000000" w:themeColor="text1"/>
          <w:lang w:eastAsia="zh-TW"/>
        </w:rPr>
        <w:t xml:space="preserve"> </w:t>
      </w:r>
      <w:r w:rsidR="00273E7C">
        <w:rPr>
          <w:rFonts w:eastAsia="PMingLiU"/>
          <w:color w:val="000000" w:themeColor="text1"/>
          <w:lang w:eastAsia="zh-TW"/>
        </w:rPr>
        <w:t xml:space="preserve">the release of </w:t>
      </w:r>
      <w:r w:rsidR="00267138" w:rsidRPr="000836C9">
        <w:rPr>
          <w:rFonts w:eastAsia="PMingLiU"/>
          <w:color w:val="000000" w:themeColor="text1"/>
          <w:lang w:eastAsia="zh-TW"/>
        </w:rPr>
        <w:t>dopamine mainly through</w:t>
      </w:r>
      <w:r w:rsidRPr="000836C9">
        <w:rPr>
          <w:rFonts w:eastAsia="PMingLiU"/>
          <w:color w:val="000000" w:themeColor="text1"/>
          <w:lang w:eastAsia="zh-TW"/>
        </w:rPr>
        <w:t xml:space="preserve"> </w:t>
      </w:r>
      <w:r w:rsidR="003524C3" w:rsidRPr="000836C9">
        <w:rPr>
          <w:rFonts w:eastAsia="PMingLiU"/>
          <w:color w:val="000000" w:themeColor="text1"/>
          <w:lang w:eastAsia="zh-TW"/>
        </w:rPr>
        <w:t>CB1</w:t>
      </w:r>
      <w:r w:rsidR="00273E7C">
        <w:rPr>
          <w:rFonts w:eastAsia="PMingLiU"/>
          <w:color w:val="000000" w:themeColor="text1"/>
          <w:lang w:eastAsia="zh-TW"/>
        </w:rPr>
        <w:t xml:space="preserve"> receptors</w:t>
      </w:r>
      <w:r w:rsidR="003524C3" w:rsidRPr="000836C9">
        <w:rPr>
          <w:rFonts w:eastAsia="PMingLiU"/>
          <w:color w:val="000000" w:themeColor="text1"/>
          <w:lang w:eastAsia="zh-TW"/>
        </w:rPr>
        <w:t xml:space="preserve"> </w:t>
      </w:r>
      <w:r w:rsidRPr="000836C9">
        <w:rPr>
          <w:rFonts w:eastAsia="PMingLiU"/>
          <w:color w:val="000000" w:themeColor="text1"/>
          <w:lang w:eastAsia="zh-TW"/>
        </w:rPr>
        <w:t>to produce euphoric effects</w:t>
      </w:r>
      <w:r w:rsidR="00267138" w:rsidRPr="000836C9">
        <w:rPr>
          <w:rFonts w:eastAsia="PMingLiU"/>
          <w:color w:val="000000" w:themeColor="text1"/>
          <w:lang w:eastAsia="zh-TW"/>
        </w:rPr>
        <w:t xml:space="preserve">, </w:t>
      </w:r>
      <w:r w:rsidR="00E9130F">
        <w:rPr>
          <w:rFonts w:eastAsia="PMingLiU"/>
          <w:color w:val="000000" w:themeColor="text1"/>
          <w:lang w:eastAsia="zh-TW"/>
        </w:rPr>
        <w:t>commonly described as a feeling of getting</w:t>
      </w:r>
      <w:r w:rsidRPr="000836C9">
        <w:rPr>
          <w:rFonts w:eastAsia="PMingLiU"/>
          <w:color w:val="000000" w:themeColor="text1"/>
          <w:lang w:eastAsia="zh-TW"/>
        </w:rPr>
        <w:t xml:space="preserve"> </w:t>
      </w:r>
      <w:r w:rsidR="00F77F23" w:rsidRPr="000836C9">
        <w:rPr>
          <w:rFonts w:eastAsia="PMingLiU"/>
          <w:color w:val="000000" w:themeColor="text1"/>
          <w:lang w:eastAsia="zh-TW"/>
        </w:rPr>
        <w:t>“</w:t>
      </w:r>
      <w:r w:rsidRPr="000836C9">
        <w:rPr>
          <w:rFonts w:eastAsia="PMingLiU"/>
          <w:color w:val="000000" w:themeColor="text1"/>
          <w:lang w:eastAsia="zh-TW"/>
        </w:rPr>
        <w:t>high</w:t>
      </w:r>
      <w:r w:rsidR="00F77F23" w:rsidRPr="000836C9">
        <w:rPr>
          <w:rFonts w:eastAsia="PMingLiU"/>
          <w:color w:val="000000" w:themeColor="text1"/>
          <w:lang w:eastAsia="zh-TW"/>
        </w:rPr>
        <w:t>”</w:t>
      </w:r>
      <w:r w:rsidRPr="000836C9">
        <w:rPr>
          <w:rFonts w:eastAsia="PMingLiU"/>
          <w:color w:val="000000" w:themeColor="text1"/>
          <w:lang w:eastAsia="zh-TW"/>
        </w:rPr>
        <w:t xml:space="preserve">. </w:t>
      </w:r>
      <w:r w:rsidR="00267138" w:rsidRPr="000836C9">
        <w:rPr>
          <w:rFonts w:eastAsia="PMingLiU"/>
          <w:color w:val="000000" w:themeColor="text1"/>
          <w:lang w:eastAsia="zh-TW"/>
        </w:rPr>
        <w:t xml:space="preserve"> </w:t>
      </w:r>
    </w:p>
    <w:p w14:paraId="3F4442F1" w14:textId="5A4A05AD" w:rsidR="00290A09" w:rsidRPr="000836C9" w:rsidRDefault="00290A09" w:rsidP="00234419">
      <w:pPr>
        <w:pStyle w:val="T-Draft"/>
        <w:rPr>
          <w:rFonts w:eastAsia="PMingLiU"/>
          <w:color w:val="000000" w:themeColor="text1"/>
          <w:lang w:eastAsia="zh-TW"/>
        </w:rPr>
      </w:pPr>
      <w:r w:rsidRPr="000836C9">
        <w:rPr>
          <w:rFonts w:eastAsia="PMingLiU"/>
          <w:color w:val="000000" w:themeColor="text1"/>
          <w:lang w:eastAsia="zh-TW"/>
        </w:rPr>
        <w:t xml:space="preserve">Professor Cheung </w:t>
      </w:r>
      <w:r w:rsidR="00471213">
        <w:rPr>
          <w:rFonts w:eastAsia="PMingLiU"/>
          <w:color w:val="000000" w:themeColor="text1"/>
          <w:lang w:eastAsia="zh-TW"/>
        </w:rPr>
        <w:t>explaine</w:t>
      </w:r>
      <w:r w:rsidRPr="000836C9">
        <w:rPr>
          <w:rFonts w:eastAsia="PMingLiU"/>
          <w:color w:val="000000" w:themeColor="text1"/>
          <w:lang w:eastAsia="zh-TW"/>
        </w:rPr>
        <w:t xml:space="preserve">d that acute neurological effects of cannabis include euphoria, disinhibition, altered senses, changes in mood, impaired body movement, difficulty with thinking and problem-solving, impaired memory, hallucinations, delusions and psychosis. </w:t>
      </w:r>
      <w:r w:rsidR="005738DE">
        <w:rPr>
          <w:rFonts w:eastAsia="PMingLiU"/>
          <w:color w:val="000000" w:themeColor="text1"/>
          <w:lang w:eastAsia="zh-TW"/>
        </w:rPr>
        <w:t xml:space="preserve"> </w:t>
      </w:r>
      <w:r w:rsidRPr="000836C9">
        <w:rPr>
          <w:rFonts w:eastAsia="PMingLiU"/>
          <w:color w:val="000000" w:themeColor="text1"/>
          <w:lang w:eastAsia="zh-TW"/>
        </w:rPr>
        <w:t>Long</w:t>
      </w:r>
      <w:r w:rsidR="009B0601" w:rsidRPr="000836C9">
        <w:rPr>
          <w:rFonts w:eastAsia="PMingLiU"/>
          <w:color w:val="000000" w:themeColor="text1"/>
          <w:lang w:eastAsia="zh-TW"/>
        </w:rPr>
        <w:t>-</w:t>
      </w:r>
      <w:r w:rsidRPr="000836C9">
        <w:rPr>
          <w:rFonts w:eastAsia="PMingLiU"/>
          <w:color w:val="000000" w:themeColor="text1"/>
          <w:lang w:eastAsia="zh-TW"/>
        </w:rPr>
        <w:t xml:space="preserve">term cannabis use will reduce the number of </w:t>
      </w:r>
      <w:r w:rsidR="003524C3" w:rsidRPr="000836C9">
        <w:rPr>
          <w:rFonts w:eastAsia="PMingLiU"/>
          <w:color w:val="000000" w:themeColor="text1"/>
          <w:lang w:eastAsia="zh-TW"/>
        </w:rPr>
        <w:t xml:space="preserve">CB1 </w:t>
      </w:r>
      <w:r w:rsidRPr="000836C9">
        <w:rPr>
          <w:rFonts w:eastAsia="PMingLiU"/>
          <w:color w:val="000000" w:themeColor="text1"/>
          <w:lang w:eastAsia="zh-TW"/>
        </w:rPr>
        <w:t>receptors and may result in persistent or permanent impairment</w:t>
      </w:r>
      <w:r w:rsidR="003524C3" w:rsidRPr="000836C9">
        <w:rPr>
          <w:rFonts w:eastAsia="PMingLiU"/>
          <w:color w:val="000000" w:themeColor="text1"/>
          <w:lang w:eastAsia="zh-TW"/>
        </w:rPr>
        <w:t>s</w:t>
      </w:r>
      <w:r w:rsidRPr="000836C9">
        <w:rPr>
          <w:rFonts w:eastAsia="PMingLiU"/>
          <w:color w:val="000000" w:themeColor="text1"/>
          <w:lang w:eastAsia="zh-TW"/>
        </w:rPr>
        <w:t xml:space="preserve"> in thinking, memory and learning. </w:t>
      </w:r>
      <w:r w:rsidR="005738DE">
        <w:rPr>
          <w:rFonts w:eastAsia="PMingLiU"/>
          <w:color w:val="000000" w:themeColor="text1"/>
          <w:lang w:eastAsia="zh-TW"/>
        </w:rPr>
        <w:t xml:space="preserve"> </w:t>
      </w:r>
      <w:r w:rsidR="00267138" w:rsidRPr="000836C9">
        <w:rPr>
          <w:rFonts w:eastAsia="PMingLiU"/>
          <w:color w:val="000000" w:themeColor="text1"/>
          <w:lang w:eastAsia="zh-TW"/>
        </w:rPr>
        <w:t xml:space="preserve">He </w:t>
      </w:r>
      <w:r w:rsidR="00267138" w:rsidRPr="000836C9">
        <w:rPr>
          <w:rFonts w:eastAsia="PMingLiU"/>
          <w:color w:val="000000" w:themeColor="text1"/>
          <w:lang w:eastAsia="zh-TW"/>
        </w:rPr>
        <w:lastRenderedPageBreak/>
        <w:t>said there wa</w:t>
      </w:r>
      <w:r w:rsidRPr="000836C9">
        <w:rPr>
          <w:rFonts w:eastAsia="PMingLiU"/>
          <w:color w:val="000000" w:themeColor="text1"/>
          <w:lang w:eastAsia="zh-TW"/>
        </w:rPr>
        <w:t>s no effective treatment.</w:t>
      </w:r>
      <w:r w:rsidR="00267138" w:rsidRPr="000836C9">
        <w:rPr>
          <w:rStyle w:val="FootnoteReference"/>
          <w:rFonts w:eastAsia="PMingLiU"/>
          <w:color w:val="000000" w:themeColor="text1"/>
          <w:lang w:eastAsia="zh-TW"/>
        </w:rPr>
        <w:footnoteReference w:id="19"/>
      </w:r>
      <w:r w:rsidRPr="000836C9">
        <w:rPr>
          <w:rFonts w:eastAsia="PMingLiU"/>
          <w:color w:val="000000" w:themeColor="text1"/>
          <w:lang w:eastAsia="zh-TW"/>
        </w:rPr>
        <w:t xml:space="preserve"> </w:t>
      </w:r>
      <w:r w:rsidR="005738DE">
        <w:rPr>
          <w:rFonts w:eastAsia="PMingLiU"/>
          <w:color w:val="000000" w:themeColor="text1"/>
          <w:lang w:eastAsia="zh-TW"/>
        </w:rPr>
        <w:t xml:space="preserve"> </w:t>
      </w:r>
      <w:r w:rsidRPr="000836C9">
        <w:rPr>
          <w:rFonts w:eastAsia="PMingLiU"/>
          <w:color w:val="000000" w:themeColor="text1"/>
          <w:lang w:eastAsia="zh-TW"/>
        </w:rPr>
        <w:t xml:space="preserve">Withdrawal effects occur in individuals who use cannabis daily or nearly daily for at least a few months. </w:t>
      </w:r>
      <w:r w:rsidR="005738DE">
        <w:rPr>
          <w:rFonts w:eastAsia="PMingLiU"/>
          <w:color w:val="000000" w:themeColor="text1"/>
          <w:lang w:eastAsia="zh-TW"/>
        </w:rPr>
        <w:t xml:space="preserve"> </w:t>
      </w:r>
      <w:r w:rsidRPr="000836C9">
        <w:rPr>
          <w:rFonts w:eastAsia="PMingLiU"/>
          <w:color w:val="000000" w:themeColor="text1"/>
          <w:lang w:eastAsia="zh-TW"/>
        </w:rPr>
        <w:t>Symptoms include grouchiness, sleeplessness, decreased appetite, anxiety and cravings. No medications are currently available</w:t>
      </w:r>
      <w:r w:rsidR="009B0601" w:rsidRPr="000836C9">
        <w:rPr>
          <w:rFonts w:eastAsia="PMingLiU"/>
          <w:color w:val="000000" w:themeColor="text1"/>
          <w:lang w:eastAsia="zh-TW"/>
        </w:rPr>
        <w:t>,</w:t>
      </w:r>
      <w:r w:rsidRPr="000836C9">
        <w:rPr>
          <w:rFonts w:eastAsia="PMingLiU"/>
          <w:color w:val="000000" w:themeColor="text1"/>
          <w:lang w:eastAsia="zh-TW"/>
        </w:rPr>
        <w:t xml:space="preserve"> but behavioural support is effective.</w:t>
      </w:r>
      <w:r w:rsidR="00540AC8" w:rsidRPr="000836C9">
        <w:rPr>
          <w:rStyle w:val="FootnoteReference"/>
          <w:rFonts w:eastAsia="PMingLiU"/>
          <w:color w:val="000000" w:themeColor="text1"/>
          <w:lang w:eastAsia="zh-TW"/>
        </w:rPr>
        <w:footnoteReference w:id="20"/>
      </w:r>
      <w:r w:rsidR="00540AC8" w:rsidRPr="000836C9">
        <w:rPr>
          <w:rFonts w:eastAsia="PMingLiU"/>
          <w:color w:val="000000" w:themeColor="text1"/>
          <w:lang w:eastAsia="zh-TW"/>
        </w:rPr>
        <w:t xml:space="preserve">  </w:t>
      </w:r>
      <w:r w:rsidRPr="000836C9">
        <w:rPr>
          <w:rFonts w:eastAsia="PMingLiU"/>
          <w:color w:val="000000" w:themeColor="text1"/>
          <w:lang w:eastAsia="zh-TW"/>
        </w:rPr>
        <w:t xml:space="preserve">Professor Cheung </w:t>
      </w:r>
      <w:r w:rsidR="00E9130F">
        <w:rPr>
          <w:rFonts w:eastAsia="PMingLiU"/>
          <w:color w:val="000000" w:themeColor="text1"/>
          <w:lang w:eastAsia="zh-TW"/>
        </w:rPr>
        <w:t>considered</w:t>
      </w:r>
      <w:r w:rsidRPr="000836C9">
        <w:rPr>
          <w:rFonts w:eastAsia="PMingLiU"/>
          <w:color w:val="000000" w:themeColor="text1"/>
          <w:lang w:eastAsia="zh-TW"/>
        </w:rPr>
        <w:t xml:space="preserve"> that cannabis has evolved as an addictive and harmful drug and frequent cannabis consumption produces psychol</w:t>
      </w:r>
      <w:r w:rsidR="00267138" w:rsidRPr="000836C9">
        <w:rPr>
          <w:rFonts w:eastAsia="PMingLiU"/>
          <w:color w:val="000000" w:themeColor="text1"/>
          <w:lang w:eastAsia="zh-TW"/>
        </w:rPr>
        <w:t>ogical and physical dependenc</w:t>
      </w:r>
      <w:r w:rsidR="00E9130F">
        <w:rPr>
          <w:rFonts w:eastAsia="PMingLiU"/>
          <w:color w:val="000000" w:themeColor="text1"/>
          <w:lang w:eastAsia="zh-TW"/>
        </w:rPr>
        <w:t>e</w:t>
      </w:r>
      <w:r w:rsidR="00267138" w:rsidRPr="000836C9">
        <w:rPr>
          <w:rFonts w:eastAsia="PMingLiU"/>
          <w:color w:val="000000" w:themeColor="text1"/>
          <w:lang w:eastAsia="zh-TW"/>
        </w:rPr>
        <w:t>.</w:t>
      </w:r>
      <w:r w:rsidR="00267138" w:rsidRPr="000836C9">
        <w:rPr>
          <w:rStyle w:val="FootnoteReference"/>
          <w:rFonts w:eastAsia="PMingLiU"/>
          <w:color w:val="000000" w:themeColor="text1"/>
          <w:lang w:eastAsia="zh-TW"/>
        </w:rPr>
        <w:footnoteReference w:id="21"/>
      </w:r>
    </w:p>
    <w:p w14:paraId="38C8E40E" w14:textId="3999969A" w:rsidR="00290A09" w:rsidRPr="000836C9" w:rsidRDefault="00290A09" w:rsidP="00290A09">
      <w:pPr>
        <w:pStyle w:val="T-Draft"/>
        <w:rPr>
          <w:rFonts w:eastAsia="PMingLiU"/>
          <w:color w:val="000000" w:themeColor="text1"/>
          <w:lang w:eastAsia="zh-TW"/>
        </w:rPr>
      </w:pPr>
      <w:r w:rsidRPr="000836C9">
        <w:rPr>
          <w:rFonts w:eastAsia="PMingLiU"/>
          <w:color w:val="000000" w:themeColor="text1"/>
          <w:lang w:eastAsia="zh-TW"/>
        </w:rPr>
        <w:t xml:space="preserve">Professor Ian </w:t>
      </w:r>
      <w:r w:rsidR="00702DF2">
        <w:rPr>
          <w:rFonts w:eastAsia="PMingLiU"/>
          <w:color w:val="000000" w:themeColor="text1"/>
          <w:lang w:eastAsia="zh-TW"/>
        </w:rPr>
        <w:t xml:space="preserve">Chi Kei </w:t>
      </w:r>
      <w:r w:rsidRPr="000836C9">
        <w:rPr>
          <w:rFonts w:eastAsia="PMingLiU"/>
          <w:color w:val="000000" w:themeColor="text1"/>
          <w:lang w:eastAsia="zh-TW"/>
        </w:rPr>
        <w:t>Wong</w:t>
      </w:r>
      <w:r w:rsidR="00F31CE3">
        <w:rPr>
          <w:rFonts w:eastAsia="PMingLiU"/>
          <w:color w:val="000000" w:themeColor="text1"/>
          <w:lang w:eastAsia="zh-TW"/>
        </w:rPr>
        <w:t xml:space="preserve"> is a </w:t>
      </w:r>
      <w:r w:rsidR="00702DF2">
        <w:rPr>
          <w:rFonts w:eastAsia="PMingLiU"/>
          <w:color w:val="000000" w:themeColor="text1"/>
          <w:lang w:eastAsia="zh-TW"/>
        </w:rPr>
        <w:t>Professor of Pharmacy and holds a joint appointment with the Department</w:t>
      </w:r>
      <w:r w:rsidR="004C786C">
        <w:rPr>
          <w:rFonts w:eastAsia="PMingLiU"/>
          <w:color w:val="000000" w:themeColor="text1"/>
          <w:lang w:eastAsia="zh-TW"/>
        </w:rPr>
        <w:t xml:space="preserve"> of Pharmacology and Pharmacy</w:t>
      </w:r>
      <w:r w:rsidR="00E9130F">
        <w:rPr>
          <w:rFonts w:eastAsia="PMingLiU"/>
          <w:color w:val="000000" w:themeColor="text1"/>
          <w:lang w:eastAsia="zh-TW"/>
        </w:rPr>
        <w:t xml:space="preserve"> at</w:t>
      </w:r>
      <w:r w:rsidR="00702DF2">
        <w:rPr>
          <w:rFonts w:eastAsia="PMingLiU"/>
          <w:color w:val="000000" w:themeColor="text1"/>
          <w:lang w:eastAsia="zh-TW"/>
        </w:rPr>
        <w:t xml:space="preserve"> </w:t>
      </w:r>
      <w:r w:rsidR="00A20004">
        <w:rPr>
          <w:rFonts w:eastAsia="PMingLiU"/>
          <w:color w:val="000000" w:themeColor="text1"/>
          <w:lang w:eastAsia="zh-TW"/>
        </w:rPr>
        <w:t xml:space="preserve">the </w:t>
      </w:r>
      <w:r w:rsidR="00702DF2">
        <w:rPr>
          <w:rFonts w:eastAsia="PMingLiU"/>
          <w:color w:val="000000" w:themeColor="text1"/>
          <w:lang w:eastAsia="zh-TW"/>
        </w:rPr>
        <w:t>University of Hong Kong and the School of Pharmacy</w:t>
      </w:r>
      <w:r w:rsidR="00E9130F">
        <w:rPr>
          <w:rFonts w:eastAsia="PMingLiU"/>
          <w:color w:val="000000" w:themeColor="text1"/>
          <w:lang w:eastAsia="zh-TW"/>
        </w:rPr>
        <w:t xml:space="preserve"> at</w:t>
      </w:r>
      <w:r w:rsidR="00702DF2">
        <w:rPr>
          <w:rFonts w:eastAsia="PMingLiU"/>
          <w:color w:val="000000" w:themeColor="text1"/>
          <w:lang w:eastAsia="zh-TW"/>
        </w:rPr>
        <w:t xml:space="preserve"> University College London</w:t>
      </w:r>
      <w:r w:rsidR="005C13B8">
        <w:rPr>
          <w:rFonts w:eastAsia="PMingLiU"/>
          <w:color w:val="000000" w:themeColor="text1"/>
          <w:lang w:eastAsia="zh-TW"/>
        </w:rPr>
        <w:t>.  He</w:t>
      </w:r>
      <w:r w:rsidR="00856D48">
        <w:rPr>
          <w:rFonts w:eastAsia="PMingLiU"/>
          <w:color w:val="000000" w:themeColor="text1"/>
          <w:lang w:eastAsia="zh-TW"/>
        </w:rPr>
        <w:t xml:space="preserve"> </w:t>
      </w:r>
      <w:r w:rsidRPr="000836C9">
        <w:rPr>
          <w:rFonts w:eastAsia="PMingLiU"/>
          <w:color w:val="000000" w:themeColor="text1"/>
          <w:lang w:eastAsia="zh-TW"/>
        </w:rPr>
        <w:t xml:space="preserve">set out in detail </w:t>
      </w:r>
      <w:r w:rsidR="00E9130F">
        <w:rPr>
          <w:rFonts w:eastAsia="PMingLiU"/>
          <w:color w:val="000000" w:themeColor="text1"/>
          <w:lang w:eastAsia="zh-TW"/>
        </w:rPr>
        <w:t xml:space="preserve">the </w:t>
      </w:r>
      <w:r w:rsidRPr="000836C9">
        <w:rPr>
          <w:rFonts w:eastAsia="PMingLiU"/>
          <w:color w:val="000000" w:themeColor="text1"/>
          <w:lang w:eastAsia="zh-TW"/>
        </w:rPr>
        <w:t>short</w:t>
      </w:r>
      <w:r w:rsidR="009B0601" w:rsidRPr="000836C9">
        <w:rPr>
          <w:rFonts w:eastAsia="PMingLiU"/>
          <w:color w:val="000000" w:themeColor="text1"/>
          <w:lang w:eastAsia="zh-TW"/>
        </w:rPr>
        <w:t>-</w:t>
      </w:r>
      <w:r w:rsidRPr="000836C9">
        <w:rPr>
          <w:rFonts w:eastAsia="PMingLiU"/>
          <w:color w:val="000000" w:themeColor="text1"/>
          <w:lang w:eastAsia="zh-TW"/>
        </w:rPr>
        <w:t>term physiological, psychological and neurological effects, for example</w:t>
      </w:r>
      <w:r w:rsidR="00914FC9">
        <w:rPr>
          <w:rFonts w:eastAsia="PMingLiU"/>
          <w:color w:val="000000" w:themeColor="text1"/>
          <w:lang w:eastAsia="zh-TW"/>
        </w:rPr>
        <w:t>,</w:t>
      </w:r>
      <w:r w:rsidRPr="000836C9">
        <w:rPr>
          <w:rFonts w:eastAsia="PMingLiU"/>
          <w:color w:val="000000" w:themeColor="text1"/>
          <w:lang w:eastAsia="zh-TW"/>
        </w:rPr>
        <w:t xml:space="preserve"> sensory alterations, increased heart rate, anxiety, depression, panic attacks, altered moods</w:t>
      </w:r>
      <w:r w:rsidR="00EF5644" w:rsidRPr="000836C9">
        <w:rPr>
          <w:rFonts w:eastAsia="PMingLiU"/>
          <w:color w:val="000000" w:themeColor="text1"/>
          <w:lang w:eastAsia="zh-TW"/>
        </w:rPr>
        <w:t xml:space="preserve"> and ways of </w:t>
      </w:r>
      <w:r w:rsidRPr="000836C9">
        <w:rPr>
          <w:rFonts w:eastAsia="PMingLiU"/>
          <w:color w:val="000000" w:themeColor="text1"/>
          <w:lang w:eastAsia="zh-TW"/>
        </w:rPr>
        <w:t>thinking</w:t>
      </w:r>
      <w:r w:rsidR="00EF5644" w:rsidRPr="000836C9">
        <w:rPr>
          <w:rFonts w:eastAsia="PMingLiU"/>
          <w:color w:val="000000" w:themeColor="text1"/>
          <w:lang w:eastAsia="zh-TW"/>
        </w:rPr>
        <w:t xml:space="preserve">, </w:t>
      </w:r>
      <w:r w:rsidRPr="000836C9">
        <w:rPr>
          <w:rFonts w:eastAsia="PMingLiU"/>
          <w:color w:val="000000" w:themeColor="text1"/>
          <w:lang w:eastAsia="zh-TW"/>
        </w:rPr>
        <w:t>impulsiveness</w:t>
      </w:r>
      <w:r w:rsidR="00EF5644" w:rsidRPr="000836C9">
        <w:rPr>
          <w:rFonts w:eastAsia="PMingLiU"/>
          <w:color w:val="000000" w:themeColor="text1"/>
          <w:lang w:eastAsia="zh-TW"/>
        </w:rPr>
        <w:t xml:space="preserve"> and </w:t>
      </w:r>
      <w:r w:rsidR="00914FC9">
        <w:rPr>
          <w:rFonts w:eastAsia="PMingLiU"/>
          <w:color w:val="000000" w:themeColor="text1"/>
          <w:lang w:eastAsia="zh-TW"/>
        </w:rPr>
        <w:t>migraines,</w:t>
      </w:r>
      <w:r w:rsidRPr="000836C9">
        <w:rPr>
          <w:rFonts w:eastAsia="PMingLiU"/>
          <w:color w:val="000000" w:themeColor="text1"/>
          <w:lang w:eastAsia="zh-TW"/>
        </w:rPr>
        <w:t xml:space="preserve"> whereas </w:t>
      </w:r>
      <w:r w:rsidR="00E9130F">
        <w:rPr>
          <w:rFonts w:eastAsia="PMingLiU"/>
          <w:color w:val="000000" w:themeColor="text1"/>
          <w:lang w:eastAsia="zh-TW"/>
        </w:rPr>
        <w:t xml:space="preserve">the </w:t>
      </w:r>
      <w:r w:rsidRPr="000836C9">
        <w:rPr>
          <w:rFonts w:eastAsia="PMingLiU"/>
          <w:color w:val="000000" w:themeColor="text1"/>
          <w:lang w:eastAsia="zh-TW"/>
        </w:rPr>
        <w:t>long</w:t>
      </w:r>
      <w:r w:rsidR="009B0601" w:rsidRPr="000836C9">
        <w:rPr>
          <w:rFonts w:eastAsia="PMingLiU"/>
          <w:color w:val="000000" w:themeColor="text1"/>
          <w:lang w:eastAsia="zh-TW"/>
        </w:rPr>
        <w:t>-</w:t>
      </w:r>
      <w:r w:rsidRPr="000836C9">
        <w:rPr>
          <w:rFonts w:eastAsia="PMingLiU"/>
          <w:color w:val="000000" w:themeColor="text1"/>
          <w:lang w:eastAsia="zh-TW"/>
        </w:rPr>
        <w:t>term effects include</w:t>
      </w:r>
      <w:r w:rsidR="00431458">
        <w:rPr>
          <w:rFonts w:eastAsia="PMingLiU"/>
          <w:color w:val="000000" w:themeColor="text1"/>
          <w:lang w:eastAsia="zh-TW"/>
        </w:rPr>
        <w:t>d</w:t>
      </w:r>
      <w:r w:rsidRPr="000836C9">
        <w:rPr>
          <w:rFonts w:eastAsia="PMingLiU"/>
          <w:color w:val="000000" w:themeColor="text1"/>
          <w:lang w:eastAsia="zh-TW"/>
        </w:rPr>
        <w:t xml:space="preserve"> brain function impairment, substantially reduced attention span, impaired memory, lung ca</w:t>
      </w:r>
      <w:r w:rsidR="00914FC9">
        <w:rPr>
          <w:rFonts w:eastAsia="PMingLiU"/>
          <w:color w:val="000000" w:themeColor="text1"/>
          <w:lang w:eastAsia="zh-TW"/>
        </w:rPr>
        <w:t>ncer and psychotic disorders and other symptoms</w:t>
      </w:r>
      <w:r w:rsidRPr="000836C9">
        <w:rPr>
          <w:rFonts w:eastAsia="PMingLiU"/>
          <w:color w:val="000000" w:themeColor="text1"/>
          <w:lang w:eastAsia="zh-TW"/>
        </w:rPr>
        <w:t>.</w:t>
      </w:r>
      <w:r w:rsidR="00140EDD" w:rsidRPr="000836C9">
        <w:rPr>
          <w:rStyle w:val="FootnoteReference"/>
          <w:rFonts w:eastAsia="PMingLiU"/>
          <w:color w:val="000000" w:themeColor="text1"/>
          <w:lang w:eastAsia="zh-TW"/>
        </w:rPr>
        <w:footnoteReference w:id="22"/>
      </w:r>
    </w:p>
    <w:p w14:paraId="0DE1B206" w14:textId="6954A517" w:rsidR="00290A09" w:rsidRPr="000836C9" w:rsidRDefault="001C4079" w:rsidP="005D2E79">
      <w:pPr>
        <w:pStyle w:val="j-heading"/>
        <w:rPr>
          <w:color w:val="000000" w:themeColor="text1"/>
          <w:lang w:eastAsia="zh-TW"/>
        </w:rPr>
      </w:pPr>
      <w:r>
        <w:rPr>
          <w:color w:val="000000" w:themeColor="text1"/>
          <w:lang w:eastAsia="zh-TW"/>
        </w:rPr>
        <w:t>Harmful effects</w:t>
      </w:r>
      <w:r w:rsidR="00290A09" w:rsidRPr="000836C9">
        <w:rPr>
          <w:color w:val="000000" w:themeColor="text1"/>
          <w:lang w:eastAsia="zh-TW"/>
        </w:rPr>
        <w:t xml:space="preserve"> of cannabis </w:t>
      </w:r>
      <w:r>
        <w:rPr>
          <w:color w:val="000000" w:themeColor="text1"/>
          <w:lang w:eastAsia="zh-TW"/>
        </w:rPr>
        <w:t xml:space="preserve">on </w:t>
      </w:r>
      <w:r w:rsidR="00290A09" w:rsidRPr="000836C9">
        <w:rPr>
          <w:color w:val="000000" w:themeColor="text1"/>
          <w:lang w:eastAsia="zh-TW"/>
        </w:rPr>
        <w:t>society</w:t>
      </w:r>
    </w:p>
    <w:p w14:paraId="267747DA" w14:textId="77067DFB" w:rsidR="001A7C7E" w:rsidRPr="000836C9" w:rsidRDefault="00290A09" w:rsidP="001A7C7E">
      <w:pPr>
        <w:pStyle w:val="T-Draft"/>
        <w:rPr>
          <w:rFonts w:eastAsia="PMingLiU"/>
          <w:color w:val="000000" w:themeColor="text1"/>
          <w:lang w:eastAsia="zh-TW"/>
        </w:rPr>
      </w:pPr>
      <w:r w:rsidRPr="000836C9">
        <w:rPr>
          <w:rFonts w:eastAsia="PMingLiU"/>
          <w:color w:val="000000" w:themeColor="text1"/>
          <w:lang w:eastAsia="zh-TW"/>
        </w:rPr>
        <w:t xml:space="preserve">Professor Karen </w:t>
      </w:r>
      <w:proofErr w:type="spellStart"/>
      <w:r w:rsidRPr="000836C9">
        <w:rPr>
          <w:rFonts w:eastAsia="PMingLiU"/>
          <w:color w:val="000000" w:themeColor="text1"/>
          <w:lang w:eastAsia="zh-TW"/>
        </w:rPr>
        <w:t>Laidler</w:t>
      </w:r>
      <w:proofErr w:type="spellEnd"/>
      <w:r w:rsidR="0099103B">
        <w:rPr>
          <w:rFonts w:eastAsia="PMingLiU"/>
          <w:color w:val="000000" w:themeColor="text1"/>
          <w:lang w:eastAsia="zh-TW"/>
        </w:rPr>
        <w:t xml:space="preserve"> is a Professor of Sociology and the Director of</w:t>
      </w:r>
      <w:r w:rsidR="00273E7C">
        <w:rPr>
          <w:rFonts w:eastAsia="PMingLiU"/>
          <w:color w:val="000000" w:themeColor="text1"/>
          <w:lang w:eastAsia="zh-TW"/>
        </w:rPr>
        <w:t xml:space="preserve"> the Centre for Criminology at t</w:t>
      </w:r>
      <w:r w:rsidR="0099103B">
        <w:rPr>
          <w:rFonts w:eastAsia="PMingLiU"/>
          <w:color w:val="000000" w:themeColor="text1"/>
          <w:lang w:eastAsia="zh-TW"/>
        </w:rPr>
        <w:t>he University of Hong Kong.  She</w:t>
      </w:r>
      <w:r w:rsidRPr="000836C9">
        <w:rPr>
          <w:rFonts w:eastAsia="PMingLiU"/>
          <w:color w:val="000000" w:themeColor="text1"/>
          <w:lang w:eastAsia="zh-TW"/>
        </w:rPr>
        <w:t xml:space="preserve"> </w:t>
      </w:r>
      <w:r w:rsidR="00EE4FED" w:rsidRPr="000836C9">
        <w:rPr>
          <w:rFonts w:eastAsia="PMingLiU"/>
          <w:color w:val="000000" w:themeColor="text1"/>
          <w:lang w:eastAsia="zh-TW"/>
        </w:rPr>
        <w:t xml:space="preserve">examined the sociological effects of cannabis use </w:t>
      </w:r>
      <w:r w:rsidR="00273E7C">
        <w:rPr>
          <w:rFonts w:eastAsia="PMingLiU"/>
          <w:color w:val="000000" w:themeColor="text1"/>
          <w:lang w:eastAsia="zh-TW"/>
        </w:rPr>
        <w:t xml:space="preserve">prevalent </w:t>
      </w:r>
      <w:r w:rsidR="00EE4FED" w:rsidRPr="000836C9">
        <w:rPr>
          <w:rFonts w:eastAsia="PMingLiU"/>
          <w:color w:val="000000" w:themeColor="text1"/>
          <w:lang w:eastAsia="zh-TW"/>
        </w:rPr>
        <w:t>in Hong Kong society.</w:t>
      </w:r>
      <w:r w:rsidR="005D5CA1">
        <w:rPr>
          <w:rStyle w:val="FootnoteReference"/>
          <w:rFonts w:eastAsia="PMingLiU"/>
          <w:color w:val="000000" w:themeColor="text1"/>
          <w:lang w:eastAsia="zh-TW"/>
        </w:rPr>
        <w:footnoteReference w:id="23"/>
      </w:r>
      <w:r w:rsidR="00EE4FED" w:rsidRPr="000836C9">
        <w:rPr>
          <w:rFonts w:eastAsia="PMingLiU"/>
          <w:color w:val="000000" w:themeColor="text1"/>
          <w:lang w:eastAsia="zh-TW"/>
        </w:rPr>
        <w:t xml:space="preserve">  She said </w:t>
      </w:r>
      <w:r w:rsidR="004C786C">
        <w:rPr>
          <w:rFonts w:eastAsia="PMingLiU"/>
          <w:color w:val="000000" w:themeColor="text1"/>
          <w:lang w:eastAsia="zh-TW"/>
        </w:rPr>
        <w:t>that cannabis consumption</w:t>
      </w:r>
      <w:r w:rsidRPr="000836C9">
        <w:rPr>
          <w:rFonts w:eastAsia="PMingLiU"/>
          <w:color w:val="000000" w:themeColor="text1"/>
          <w:lang w:eastAsia="zh-TW"/>
        </w:rPr>
        <w:t xml:space="preserve"> had a relatively steady presence in </w:t>
      </w:r>
      <w:r w:rsidR="00273E7C">
        <w:rPr>
          <w:rFonts w:eastAsia="PMingLiU"/>
          <w:color w:val="000000" w:themeColor="text1"/>
          <w:lang w:eastAsia="zh-TW"/>
        </w:rPr>
        <w:t xml:space="preserve">the </w:t>
      </w:r>
      <w:r w:rsidRPr="000836C9">
        <w:rPr>
          <w:rFonts w:eastAsia="PMingLiU"/>
          <w:color w:val="000000" w:themeColor="text1"/>
          <w:lang w:eastAsia="zh-TW"/>
        </w:rPr>
        <w:t xml:space="preserve">Hong Kong market despite the shifts in the drug scene over </w:t>
      </w:r>
      <w:r w:rsidRPr="000836C9">
        <w:rPr>
          <w:rFonts w:eastAsia="PMingLiU"/>
          <w:color w:val="000000" w:themeColor="text1"/>
          <w:lang w:eastAsia="zh-TW"/>
        </w:rPr>
        <w:lastRenderedPageBreak/>
        <w:t xml:space="preserve">the past three decades with the emergence of new drugs </w:t>
      </w:r>
      <w:r w:rsidR="00914FC9">
        <w:rPr>
          <w:rFonts w:eastAsia="PMingLiU"/>
          <w:color w:val="000000" w:themeColor="text1"/>
          <w:lang w:eastAsia="zh-TW"/>
        </w:rPr>
        <w:t xml:space="preserve">and </w:t>
      </w:r>
      <w:r w:rsidR="00273E7C">
        <w:rPr>
          <w:rFonts w:eastAsia="PMingLiU"/>
          <w:color w:val="000000" w:themeColor="text1"/>
          <w:lang w:eastAsia="zh-TW"/>
        </w:rPr>
        <w:t>changes</w:t>
      </w:r>
      <w:r w:rsidRPr="000836C9">
        <w:rPr>
          <w:rFonts w:eastAsia="PMingLiU"/>
          <w:color w:val="000000" w:themeColor="text1"/>
          <w:lang w:eastAsia="zh-TW"/>
        </w:rPr>
        <w:t xml:space="preserve"> in distribution and supply method</w:t>
      </w:r>
      <w:r w:rsidR="00914FC9">
        <w:rPr>
          <w:rFonts w:eastAsia="PMingLiU"/>
          <w:color w:val="000000" w:themeColor="text1"/>
          <w:lang w:eastAsia="zh-TW"/>
        </w:rPr>
        <w:t>s</w:t>
      </w:r>
      <w:r w:rsidRPr="000836C9">
        <w:rPr>
          <w:rFonts w:eastAsia="PMingLiU"/>
          <w:color w:val="000000" w:themeColor="text1"/>
          <w:lang w:eastAsia="zh-TW"/>
        </w:rPr>
        <w:t>.</w:t>
      </w:r>
      <w:r w:rsidR="00540AC8" w:rsidRPr="000836C9">
        <w:rPr>
          <w:rStyle w:val="FootnoteReference"/>
          <w:rFonts w:eastAsia="PMingLiU"/>
          <w:color w:val="000000" w:themeColor="text1"/>
          <w:lang w:eastAsia="zh-TW"/>
        </w:rPr>
        <w:footnoteReference w:id="24"/>
      </w:r>
      <w:r w:rsidR="00540AC8" w:rsidRPr="000836C9">
        <w:rPr>
          <w:rFonts w:eastAsia="PMingLiU"/>
          <w:color w:val="000000" w:themeColor="text1"/>
          <w:lang w:eastAsia="zh-TW"/>
        </w:rPr>
        <w:t xml:space="preserve"> </w:t>
      </w:r>
      <w:r w:rsidRPr="000836C9">
        <w:rPr>
          <w:rFonts w:eastAsia="PMingLiU"/>
          <w:color w:val="000000" w:themeColor="text1"/>
          <w:lang w:eastAsia="zh-TW"/>
        </w:rPr>
        <w:t xml:space="preserve"> In school surveys conducted by the Narcotics Division from 2004/</w:t>
      </w:r>
      <w:r w:rsidR="00EE4FED" w:rsidRPr="000836C9">
        <w:rPr>
          <w:rFonts w:eastAsia="PMingLiU"/>
          <w:color w:val="000000" w:themeColor="text1"/>
          <w:lang w:eastAsia="zh-TW"/>
        </w:rPr>
        <w:t>20</w:t>
      </w:r>
      <w:r w:rsidRPr="000836C9">
        <w:rPr>
          <w:rFonts w:eastAsia="PMingLiU"/>
          <w:color w:val="000000" w:themeColor="text1"/>
          <w:lang w:eastAsia="zh-TW"/>
        </w:rPr>
        <w:t>05 to 2017/</w:t>
      </w:r>
      <w:r w:rsidR="00EE4FED" w:rsidRPr="000836C9">
        <w:rPr>
          <w:rFonts w:eastAsia="PMingLiU"/>
          <w:color w:val="000000" w:themeColor="text1"/>
          <w:lang w:eastAsia="zh-TW"/>
        </w:rPr>
        <w:t>20</w:t>
      </w:r>
      <w:r w:rsidRPr="000836C9">
        <w:rPr>
          <w:rFonts w:eastAsia="PMingLiU"/>
          <w:color w:val="000000" w:themeColor="text1"/>
          <w:lang w:eastAsia="zh-TW"/>
        </w:rPr>
        <w:t>18, she observed that despite a decline in the number of students ever having used a drug, the proportion of students using cannabis grew from 49% to 76%, and this did not include young p</w:t>
      </w:r>
      <w:r w:rsidR="00273E7C">
        <w:rPr>
          <w:rFonts w:eastAsia="PMingLiU"/>
          <w:color w:val="000000" w:themeColor="text1"/>
          <w:lang w:eastAsia="zh-TW"/>
        </w:rPr>
        <w:t>eople who did not attend school</w:t>
      </w:r>
      <w:r w:rsidRPr="000836C9">
        <w:rPr>
          <w:rFonts w:eastAsia="PMingLiU"/>
          <w:color w:val="000000" w:themeColor="text1"/>
          <w:lang w:eastAsia="zh-TW"/>
        </w:rPr>
        <w:t>.</w:t>
      </w:r>
      <w:r w:rsidR="00EE4FED" w:rsidRPr="000836C9">
        <w:rPr>
          <w:rStyle w:val="FootnoteReference"/>
          <w:rFonts w:eastAsia="PMingLiU"/>
          <w:color w:val="000000" w:themeColor="text1"/>
          <w:lang w:eastAsia="zh-TW"/>
        </w:rPr>
        <w:footnoteReference w:id="25"/>
      </w:r>
      <w:r w:rsidR="00EE4FED" w:rsidRPr="000836C9">
        <w:rPr>
          <w:rFonts w:eastAsia="PMingLiU"/>
          <w:color w:val="000000" w:themeColor="text1"/>
          <w:lang w:eastAsia="zh-TW"/>
        </w:rPr>
        <w:t xml:space="preserve">  </w:t>
      </w:r>
      <w:r w:rsidR="00FA29A0">
        <w:rPr>
          <w:rFonts w:eastAsia="PMingLiU"/>
          <w:color w:val="000000" w:themeColor="text1"/>
          <w:lang w:eastAsia="zh-TW"/>
        </w:rPr>
        <w:t xml:space="preserve">Studies conducted by herself and others in 2020 suggested </w:t>
      </w:r>
      <w:r w:rsidRPr="000836C9">
        <w:rPr>
          <w:rFonts w:eastAsia="PMingLiU"/>
          <w:color w:val="000000" w:themeColor="text1"/>
          <w:lang w:eastAsia="zh-TW"/>
        </w:rPr>
        <w:t>that cannabis users perceive cannabis as less harmful than other legal substances like alcohol and tobacco because its legal status in other countries is ind</w:t>
      </w:r>
      <w:r w:rsidR="00EE4FED" w:rsidRPr="000836C9">
        <w:rPr>
          <w:rFonts w:eastAsia="PMingLiU"/>
          <w:color w:val="000000" w:themeColor="text1"/>
          <w:lang w:eastAsia="zh-TW"/>
        </w:rPr>
        <w:t>icative of its non-harmful natu</w:t>
      </w:r>
      <w:r w:rsidRPr="000836C9">
        <w:rPr>
          <w:rFonts w:eastAsia="PMingLiU"/>
          <w:color w:val="000000" w:themeColor="text1"/>
          <w:lang w:eastAsia="zh-TW"/>
        </w:rPr>
        <w:t>re.</w:t>
      </w:r>
      <w:r w:rsidR="00EE4FED" w:rsidRPr="000836C9">
        <w:rPr>
          <w:rStyle w:val="FootnoteReference"/>
          <w:rFonts w:eastAsia="PMingLiU"/>
          <w:color w:val="000000" w:themeColor="text1"/>
          <w:lang w:eastAsia="zh-TW"/>
        </w:rPr>
        <w:footnoteReference w:id="26"/>
      </w:r>
      <w:r w:rsidR="00EE4FED" w:rsidRPr="000836C9">
        <w:rPr>
          <w:rFonts w:eastAsia="PMingLiU"/>
          <w:color w:val="000000" w:themeColor="text1"/>
          <w:lang w:eastAsia="zh-TW"/>
        </w:rPr>
        <w:t xml:space="preserve"> </w:t>
      </w:r>
      <w:r w:rsidRPr="000836C9">
        <w:rPr>
          <w:rFonts w:eastAsia="PMingLiU"/>
          <w:color w:val="000000" w:themeColor="text1"/>
          <w:lang w:eastAsia="zh-TW"/>
        </w:rPr>
        <w:t xml:space="preserve"> She was of the view that taking into account the available official data from </w:t>
      </w:r>
      <w:r w:rsidR="00FA29A0">
        <w:rPr>
          <w:rFonts w:eastAsia="PMingLiU"/>
          <w:color w:val="000000" w:themeColor="text1"/>
          <w:lang w:eastAsia="zh-TW"/>
        </w:rPr>
        <w:t xml:space="preserve">the </w:t>
      </w:r>
      <w:r w:rsidRPr="000836C9">
        <w:rPr>
          <w:rFonts w:eastAsia="PMingLiU"/>
          <w:color w:val="000000" w:themeColor="text1"/>
          <w:lang w:eastAsia="zh-TW"/>
        </w:rPr>
        <w:t>Central Registry of Drug Abuse (CRDA)</w:t>
      </w:r>
      <w:r w:rsidR="00C346FD">
        <w:rPr>
          <w:rFonts w:eastAsia="PMingLiU"/>
          <w:color w:val="000000" w:themeColor="text1"/>
          <w:lang w:eastAsia="zh-TW"/>
        </w:rPr>
        <w:t>, as well as</w:t>
      </w:r>
      <w:r w:rsidRPr="000836C9">
        <w:rPr>
          <w:rFonts w:eastAsia="PMingLiU"/>
          <w:color w:val="000000" w:themeColor="text1"/>
          <w:lang w:eastAsia="zh-TW"/>
        </w:rPr>
        <w:t xml:space="preserve"> seizures and arrests made by the </w:t>
      </w:r>
      <w:r w:rsidR="004C786C">
        <w:rPr>
          <w:rFonts w:eastAsia="PMingLiU"/>
          <w:color w:val="000000" w:themeColor="text1"/>
          <w:lang w:eastAsia="zh-TW"/>
        </w:rPr>
        <w:t xml:space="preserve">Hong Kong Police Force (the </w:t>
      </w:r>
      <w:r w:rsidR="007E7ED5">
        <w:rPr>
          <w:rFonts w:eastAsia="PMingLiU"/>
          <w:color w:val="000000" w:themeColor="text1"/>
          <w:lang w:eastAsia="zh-TW"/>
        </w:rPr>
        <w:t>Police</w:t>
      </w:r>
      <w:r w:rsidR="004C786C">
        <w:rPr>
          <w:rFonts w:eastAsia="PMingLiU"/>
          <w:color w:val="000000" w:themeColor="text1"/>
          <w:lang w:eastAsia="zh-TW"/>
        </w:rPr>
        <w:t>)</w:t>
      </w:r>
      <w:r w:rsidR="007E7ED5">
        <w:rPr>
          <w:rFonts w:eastAsia="PMingLiU"/>
          <w:color w:val="000000" w:themeColor="text1"/>
          <w:lang w:eastAsia="zh-TW"/>
        </w:rPr>
        <w:t xml:space="preserve"> and </w:t>
      </w:r>
      <w:r w:rsidR="004C786C">
        <w:rPr>
          <w:rFonts w:eastAsia="PMingLiU"/>
          <w:color w:val="000000" w:themeColor="text1"/>
          <w:lang w:eastAsia="zh-TW"/>
        </w:rPr>
        <w:t xml:space="preserve">the Customs and Excise Department </w:t>
      </w:r>
      <w:r w:rsidR="00110E83">
        <w:rPr>
          <w:rFonts w:eastAsia="PMingLiU"/>
          <w:color w:val="000000" w:themeColor="text1"/>
          <w:lang w:eastAsia="zh-TW"/>
        </w:rPr>
        <w:t>(</w:t>
      </w:r>
      <w:r w:rsidR="007E7ED5">
        <w:rPr>
          <w:rFonts w:eastAsia="PMingLiU"/>
          <w:color w:val="000000" w:themeColor="text1"/>
          <w:lang w:eastAsia="zh-TW"/>
        </w:rPr>
        <w:t>Customs</w:t>
      </w:r>
      <w:r w:rsidR="00110E83">
        <w:rPr>
          <w:rFonts w:eastAsia="PMingLiU"/>
          <w:color w:val="000000" w:themeColor="text1"/>
          <w:lang w:eastAsia="zh-TW"/>
        </w:rPr>
        <w:t>)</w:t>
      </w:r>
      <w:r w:rsidR="000336D0">
        <w:rPr>
          <w:rFonts w:eastAsia="PMingLiU"/>
          <w:color w:val="000000" w:themeColor="text1"/>
          <w:lang w:eastAsia="zh-TW"/>
        </w:rPr>
        <w:t>,</w:t>
      </w:r>
      <w:r w:rsidR="007E7ED5">
        <w:rPr>
          <w:rFonts w:eastAsia="PMingLiU"/>
          <w:color w:val="000000" w:themeColor="text1"/>
          <w:lang w:eastAsia="zh-TW"/>
        </w:rPr>
        <w:t xml:space="preserve"> </w:t>
      </w:r>
      <w:r w:rsidR="001A7C7E" w:rsidRPr="000836C9">
        <w:rPr>
          <w:rFonts w:eastAsia="PMingLiU"/>
          <w:color w:val="000000" w:themeColor="text1"/>
          <w:lang w:eastAsia="zh-TW"/>
        </w:rPr>
        <w:t xml:space="preserve">it </w:t>
      </w:r>
      <w:r w:rsidR="00431458">
        <w:rPr>
          <w:rFonts w:eastAsia="PMingLiU"/>
          <w:color w:val="000000" w:themeColor="text1"/>
          <w:lang w:eastAsia="zh-TW"/>
        </w:rPr>
        <w:t>i</w:t>
      </w:r>
      <w:r w:rsidR="001A7C7E" w:rsidRPr="000836C9">
        <w:rPr>
          <w:rFonts w:eastAsia="PMingLiU"/>
          <w:color w:val="000000" w:themeColor="text1"/>
          <w:lang w:eastAsia="zh-TW"/>
        </w:rPr>
        <w:t>s likely the</w:t>
      </w:r>
      <w:r w:rsidR="000336D0">
        <w:rPr>
          <w:rFonts w:eastAsia="PMingLiU"/>
          <w:color w:val="000000" w:themeColor="text1"/>
          <w:lang w:eastAsia="zh-TW"/>
        </w:rPr>
        <w:t>re will be an increased demand for</w:t>
      </w:r>
      <w:r w:rsidR="001A7C7E" w:rsidRPr="000836C9">
        <w:rPr>
          <w:rFonts w:eastAsia="PMingLiU"/>
          <w:color w:val="000000" w:themeColor="text1"/>
          <w:lang w:eastAsia="zh-TW"/>
        </w:rPr>
        <w:t xml:space="preserve"> cannabis in Hong Kong.</w:t>
      </w:r>
      <w:r w:rsidR="00EF5644" w:rsidRPr="000836C9">
        <w:rPr>
          <w:rStyle w:val="FootnoteReference"/>
          <w:rFonts w:eastAsia="PMingLiU"/>
          <w:color w:val="000000" w:themeColor="text1"/>
          <w:lang w:eastAsia="zh-TW"/>
        </w:rPr>
        <w:footnoteReference w:id="27"/>
      </w:r>
    </w:p>
    <w:p w14:paraId="490C4E76" w14:textId="118CC044" w:rsidR="00290A09" w:rsidRPr="000836C9" w:rsidRDefault="004D7AED" w:rsidP="00234419">
      <w:pPr>
        <w:pStyle w:val="T-Draft"/>
        <w:rPr>
          <w:rFonts w:eastAsia="PMingLiU"/>
          <w:color w:val="000000" w:themeColor="text1"/>
          <w:lang w:eastAsia="zh-TW"/>
        </w:rPr>
      </w:pPr>
      <w:r w:rsidRPr="000836C9">
        <w:rPr>
          <w:rFonts w:eastAsia="PMingLiU"/>
          <w:color w:val="000000" w:themeColor="text1"/>
          <w:lang w:eastAsia="zh-TW"/>
        </w:rPr>
        <w:t>D</w:t>
      </w:r>
      <w:r w:rsidR="00290A09" w:rsidRPr="000836C9">
        <w:rPr>
          <w:rFonts w:eastAsia="PMingLiU"/>
          <w:color w:val="000000" w:themeColor="text1"/>
          <w:lang w:eastAsia="zh-TW"/>
        </w:rPr>
        <w:t>r Bill</w:t>
      </w:r>
      <w:r w:rsidRPr="000836C9">
        <w:rPr>
          <w:rFonts w:eastAsia="PMingLiU"/>
          <w:color w:val="000000" w:themeColor="text1"/>
          <w:lang w:eastAsia="zh-TW"/>
        </w:rPr>
        <w:t xml:space="preserve">y Li, a senior statistician, </w:t>
      </w:r>
      <w:r w:rsidR="00C2362D" w:rsidRPr="000836C9">
        <w:rPr>
          <w:rFonts w:eastAsia="PMingLiU"/>
          <w:color w:val="000000" w:themeColor="text1"/>
          <w:lang w:eastAsia="zh-TW"/>
        </w:rPr>
        <w:t>analysed</w:t>
      </w:r>
      <w:r w:rsidR="00290A09" w:rsidRPr="000836C9">
        <w:rPr>
          <w:rFonts w:eastAsia="PMingLiU"/>
          <w:color w:val="000000" w:themeColor="text1"/>
          <w:lang w:eastAsia="zh-TW"/>
        </w:rPr>
        <w:t xml:space="preserve"> statistics in relat</w:t>
      </w:r>
      <w:r w:rsidR="00741017">
        <w:rPr>
          <w:rFonts w:eastAsia="PMingLiU"/>
          <w:color w:val="000000" w:themeColor="text1"/>
          <w:lang w:eastAsia="zh-TW"/>
        </w:rPr>
        <w:t xml:space="preserve">ion to the trend of drug abuse </w:t>
      </w:r>
      <w:r w:rsidR="00290A09" w:rsidRPr="000836C9">
        <w:rPr>
          <w:rFonts w:eastAsia="PMingLiU"/>
          <w:color w:val="000000" w:themeColor="text1"/>
          <w:lang w:eastAsia="zh-TW"/>
        </w:rPr>
        <w:t>including reports published by CRDA</w:t>
      </w:r>
      <w:r w:rsidRPr="000836C9">
        <w:rPr>
          <w:rStyle w:val="FootnoteReference"/>
          <w:rFonts w:eastAsia="PMingLiU"/>
          <w:color w:val="000000" w:themeColor="text1"/>
          <w:lang w:eastAsia="zh-TW"/>
        </w:rPr>
        <w:footnoteReference w:id="28"/>
      </w:r>
      <w:r w:rsidR="00290A09" w:rsidRPr="000836C9">
        <w:rPr>
          <w:rFonts w:eastAsia="PMingLiU"/>
          <w:color w:val="000000" w:themeColor="text1"/>
          <w:lang w:eastAsia="zh-TW"/>
        </w:rPr>
        <w:t xml:space="preserve">, and </w:t>
      </w:r>
      <w:r w:rsidRPr="000836C9">
        <w:rPr>
          <w:rFonts w:eastAsia="PMingLiU"/>
          <w:color w:val="000000" w:themeColor="text1"/>
          <w:lang w:eastAsia="zh-TW"/>
        </w:rPr>
        <w:t>emphasised</w:t>
      </w:r>
      <w:r w:rsidR="00290A09" w:rsidRPr="000836C9">
        <w:rPr>
          <w:rFonts w:eastAsia="PMingLiU"/>
          <w:color w:val="000000" w:themeColor="text1"/>
          <w:lang w:eastAsia="zh-TW"/>
        </w:rPr>
        <w:t xml:space="preserve"> that the number of reported cannabis abusers, while once on a decreasing trend in the first half of </w:t>
      </w:r>
      <w:r w:rsidR="00FA29A0">
        <w:rPr>
          <w:rFonts w:eastAsia="PMingLiU"/>
          <w:color w:val="000000" w:themeColor="text1"/>
          <w:lang w:eastAsia="zh-TW"/>
        </w:rPr>
        <w:t xml:space="preserve">the </w:t>
      </w:r>
      <w:r w:rsidR="00290A09" w:rsidRPr="000836C9">
        <w:rPr>
          <w:rFonts w:eastAsia="PMingLiU"/>
          <w:color w:val="000000" w:themeColor="text1"/>
          <w:lang w:eastAsia="zh-TW"/>
        </w:rPr>
        <w:t>2010</w:t>
      </w:r>
      <w:r w:rsidR="00A20004">
        <w:rPr>
          <w:rFonts w:eastAsia="PMingLiU"/>
          <w:color w:val="000000" w:themeColor="text1"/>
          <w:lang w:eastAsia="zh-TW"/>
        </w:rPr>
        <w:t>’</w:t>
      </w:r>
      <w:r w:rsidR="00290A09" w:rsidRPr="000836C9">
        <w:rPr>
          <w:rFonts w:eastAsia="PMingLiU"/>
          <w:color w:val="000000" w:themeColor="text1"/>
          <w:lang w:eastAsia="zh-TW"/>
        </w:rPr>
        <w:t xml:space="preserve">s, </w:t>
      </w:r>
      <w:r w:rsidR="000336D0">
        <w:rPr>
          <w:rFonts w:eastAsia="PMingLiU"/>
          <w:color w:val="000000" w:themeColor="text1"/>
          <w:lang w:eastAsia="zh-TW"/>
        </w:rPr>
        <w:t>ha</w:t>
      </w:r>
      <w:r w:rsidR="00C346FD">
        <w:rPr>
          <w:rFonts w:eastAsia="PMingLiU"/>
          <w:color w:val="000000" w:themeColor="text1"/>
          <w:lang w:eastAsia="zh-TW"/>
        </w:rPr>
        <w:t>d</w:t>
      </w:r>
      <w:r w:rsidR="000336D0">
        <w:rPr>
          <w:rFonts w:eastAsia="PMingLiU"/>
          <w:color w:val="000000" w:themeColor="text1"/>
          <w:lang w:eastAsia="zh-TW"/>
        </w:rPr>
        <w:t xml:space="preserve"> increased</w:t>
      </w:r>
      <w:r w:rsidR="00C40A64">
        <w:rPr>
          <w:rFonts w:eastAsia="PMingLiU"/>
          <w:color w:val="000000" w:themeColor="text1"/>
          <w:lang w:eastAsia="zh-TW"/>
        </w:rPr>
        <w:t xml:space="preserve"> from 2015 to 2020, and be</w:t>
      </w:r>
      <w:r w:rsidR="000626DA">
        <w:rPr>
          <w:rFonts w:eastAsia="PMingLiU"/>
          <w:color w:val="000000" w:themeColor="text1"/>
          <w:lang w:eastAsia="zh-TW"/>
        </w:rPr>
        <w:t>came</w:t>
      </w:r>
      <w:r w:rsidR="008F046E">
        <w:rPr>
          <w:rFonts w:eastAsia="PMingLiU"/>
          <w:color w:val="000000" w:themeColor="text1"/>
          <w:lang w:eastAsia="zh-TW"/>
        </w:rPr>
        <w:t xml:space="preserve"> the most popular drug among newly reported</w:t>
      </w:r>
      <w:r w:rsidR="00290A09" w:rsidRPr="000836C9">
        <w:rPr>
          <w:rFonts w:eastAsia="PMingLiU"/>
          <w:color w:val="000000" w:themeColor="text1"/>
          <w:lang w:eastAsia="zh-TW"/>
        </w:rPr>
        <w:t xml:space="preserve"> drug abusers in 2020.</w:t>
      </w:r>
      <w:r w:rsidR="00431189" w:rsidRPr="000836C9">
        <w:rPr>
          <w:rStyle w:val="FootnoteReference"/>
          <w:rFonts w:eastAsia="PMingLiU"/>
          <w:color w:val="000000" w:themeColor="text1"/>
          <w:lang w:eastAsia="zh-TW"/>
        </w:rPr>
        <w:footnoteReference w:id="29"/>
      </w:r>
      <w:r w:rsidR="00431189" w:rsidRPr="000836C9">
        <w:rPr>
          <w:rFonts w:eastAsia="PMingLiU"/>
          <w:color w:val="000000" w:themeColor="text1"/>
          <w:lang w:eastAsia="zh-TW"/>
        </w:rPr>
        <w:t xml:space="preserve"> </w:t>
      </w:r>
      <w:r w:rsidR="00290A09" w:rsidRPr="000836C9">
        <w:rPr>
          <w:rFonts w:eastAsia="PMingLiU"/>
          <w:color w:val="000000" w:themeColor="text1"/>
          <w:lang w:eastAsia="zh-TW"/>
        </w:rPr>
        <w:t xml:space="preserve"> For reported drug abusers aged under 21, the number of cannabis abusers increased substantially from 11.3% in 2015 to 52.7% in 2020</w:t>
      </w:r>
      <w:r w:rsidR="00C2362D" w:rsidRPr="000836C9">
        <w:rPr>
          <w:rFonts w:eastAsia="PMingLiU"/>
          <w:color w:val="000000" w:themeColor="text1"/>
          <w:lang w:eastAsia="zh-TW"/>
        </w:rPr>
        <w:t>,</w:t>
      </w:r>
      <w:r w:rsidR="00FA29A0">
        <w:rPr>
          <w:rFonts w:eastAsia="PMingLiU"/>
          <w:color w:val="000000" w:themeColor="text1"/>
          <w:lang w:eastAsia="zh-TW"/>
        </w:rPr>
        <w:t xml:space="preserve"> and it has</w:t>
      </w:r>
      <w:r w:rsidR="00290A09" w:rsidRPr="000836C9">
        <w:rPr>
          <w:rFonts w:eastAsia="PMingLiU"/>
          <w:color w:val="000000" w:themeColor="text1"/>
          <w:lang w:eastAsia="zh-TW"/>
        </w:rPr>
        <w:t xml:space="preserve"> become the most popular drug since 2019.</w:t>
      </w:r>
      <w:r w:rsidRPr="000836C9">
        <w:rPr>
          <w:rStyle w:val="FootnoteReference"/>
          <w:rFonts w:eastAsia="PMingLiU"/>
          <w:color w:val="000000" w:themeColor="text1"/>
          <w:lang w:eastAsia="zh-TW"/>
        </w:rPr>
        <w:footnoteReference w:id="30"/>
      </w:r>
      <w:r w:rsidRPr="000836C9">
        <w:rPr>
          <w:rFonts w:eastAsia="PMingLiU"/>
          <w:color w:val="000000" w:themeColor="text1"/>
          <w:lang w:eastAsia="zh-TW"/>
        </w:rPr>
        <w:t xml:space="preserve"> </w:t>
      </w:r>
      <w:r w:rsidR="00290A09" w:rsidRPr="000836C9">
        <w:rPr>
          <w:rFonts w:eastAsia="PMingLiU"/>
          <w:color w:val="000000" w:themeColor="text1"/>
          <w:lang w:eastAsia="zh-TW"/>
        </w:rPr>
        <w:t xml:space="preserve"> There was also a 36.3% increase in </w:t>
      </w:r>
      <w:r w:rsidR="00EF5644" w:rsidRPr="000836C9">
        <w:rPr>
          <w:rFonts w:eastAsia="PMingLiU"/>
          <w:color w:val="000000" w:themeColor="text1"/>
          <w:lang w:eastAsia="zh-TW"/>
        </w:rPr>
        <w:t xml:space="preserve">the </w:t>
      </w:r>
      <w:r w:rsidR="00290A09" w:rsidRPr="000836C9">
        <w:rPr>
          <w:rFonts w:eastAsia="PMingLiU"/>
          <w:color w:val="000000" w:themeColor="text1"/>
          <w:lang w:eastAsia="zh-TW"/>
        </w:rPr>
        <w:t xml:space="preserve">number of secondary </w:t>
      </w:r>
      <w:r w:rsidR="00C346FD">
        <w:rPr>
          <w:rFonts w:eastAsia="PMingLiU"/>
          <w:color w:val="000000" w:themeColor="text1"/>
          <w:lang w:eastAsia="zh-TW"/>
        </w:rPr>
        <w:t xml:space="preserve">school </w:t>
      </w:r>
      <w:r w:rsidR="00EF5644" w:rsidRPr="000836C9">
        <w:rPr>
          <w:rFonts w:eastAsia="PMingLiU"/>
          <w:color w:val="000000" w:themeColor="text1"/>
          <w:lang w:eastAsia="zh-TW"/>
        </w:rPr>
        <w:t>student</w:t>
      </w:r>
      <w:r w:rsidR="0014010E" w:rsidRPr="000836C9">
        <w:rPr>
          <w:rFonts w:eastAsia="PMingLiU"/>
          <w:color w:val="000000" w:themeColor="text1"/>
          <w:lang w:eastAsia="zh-TW"/>
        </w:rPr>
        <w:t>s</w:t>
      </w:r>
      <w:r w:rsidR="00EF5644" w:rsidRPr="000836C9">
        <w:rPr>
          <w:rFonts w:eastAsia="PMingLiU"/>
          <w:color w:val="000000" w:themeColor="text1"/>
          <w:lang w:eastAsia="zh-TW"/>
        </w:rPr>
        <w:t xml:space="preserve"> </w:t>
      </w:r>
      <w:r w:rsidR="00290A09" w:rsidRPr="000836C9">
        <w:rPr>
          <w:rFonts w:eastAsia="PMingLiU"/>
          <w:color w:val="000000" w:themeColor="text1"/>
          <w:lang w:eastAsia="zh-TW"/>
        </w:rPr>
        <w:t xml:space="preserve">and </w:t>
      </w:r>
      <w:r w:rsidR="00EF5644" w:rsidRPr="000836C9">
        <w:rPr>
          <w:rFonts w:eastAsia="PMingLiU"/>
          <w:color w:val="000000" w:themeColor="text1"/>
          <w:lang w:eastAsia="zh-TW"/>
        </w:rPr>
        <w:lastRenderedPageBreak/>
        <w:t xml:space="preserve">86.9% increase in the number of </w:t>
      </w:r>
      <w:r w:rsidR="00290A09" w:rsidRPr="000836C9">
        <w:rPr>
          <w:rFonts w:eastAsia="PMingLiU"/>
          <w:color w:val="000000" w:themeColor="text1"/>
          <w:lang w:eastAsia="zh-TW"/>
        </w:rPr>
        <w:t xml:space="preserve">post-secondary </w:t>
      </w:r>
      <w:r w:rsidR="00C346FD">
        <w:rPr>
          <w:rFonts w:eastAsia="PMingLiU"/>
          <w:color w:val="000000" w:themeColor="text1"/>
          <w:lang w:eastAsia="zh-TW"/>
        </w:rPr>
        <w:t xml:space="preserve">school </w:t>
      </w:r>
      <w:r w:rsidR="00290A09" w:rsidRPr="000836C9">
        <w:rPr>
          <w:rFonts w:eastAsia="PMingLiU"/>
          <w:color w:val="000000" w:themeColor="text1"/>
          <w:lang w:eastAsia="zh-TW"/>
        </w:rPr>
        <w:t>students taking cannabis from 2014/</w:t>
      </w:r>
      <w:r w:rsidRPr="000836C9">
        <w:rPr>
          <w:rFonts w:eastAsia="PMingLiU"/>
          <w:color w:val="000000" w:themeColor="text1"/>
          <w:lang w:eastAsia="zh-TW"/>
        </w:rPr>
        <w:t>20</w:t>
      </w:r>
      <w:r w:rsidR="00290A09" w:rsidRPr="000836C9">
        <w:rPr>
          <w:rFonts w:eastAsia="PMingLiU"/>
          <w:color w:val="000000" w:themeColor="text1"/>
          <w:lang w:eastAsia="zh-TW"/>
        </w:rPr>
        <w:t>15 to 2017/</w:t>
      </w:r>
      <w:r w:rsidRPr="000836C9">
        <w:rPr>
          <w:rFonts w:eastAsia="PMingLiU"/>
          <w:color w:val="000000" w:themeColor="text1"/>
          <w:lang w:eastAsia="zh-TW"/>
        </w:rPr>
        <w:t>2018</w:t>
      </w:r>
      <w:r w:rsidR="00FA29A0">
        <w:rPr>
          <w:rFonts w:eastAsia="PMingLiU"/>
          <w:color w:val="000000" w:themeColor="text1"/>
          <w:lang w:eastAsia="zh-TW"/>
        </w:rPr>
        <w:t>,</w:t>
      </w:r>
      <w:r w:rsidR="00EF5644" w:rsidRPr="000836C9">
        <w:rPr>
          <w:rFonts w:eastAsia="PMingLiU"/>
          <w:color w:val="000000" w:themeColor="text1"/>
          <w:lang w:eastAsia="zh-TW"/>
        </w:rPr>
        <w:t xml:space="preserve"> as revealed in the relevant</w:t>
      </w:r>
      <w:r w:rsidRPr="000836C9">
        <w:rPr>
          <w:rFonts w:eastAsia="PMingLiU"/>
          <w:color w:val="000000" w:themeColor="text1"/>
          <w:lang w:eastAsia="zh-TW"/>
        </w:rPr>
        <w:t xml:space="preserve"> </w:t>
      </w:r>
      <w:r w:rsidR="00C346FD">
        <w:rPr>
          <w:rFonts w:eastAsia="PMingLiU"/>
          <w:color w:val="000000" w:themeColor="text1"/>
          <w:lang w:eastAsia="zh-TW"/>
        </w:rPr>
        <w:t>s</w:t>
      </w:r>
      <w:r w:rsidRPr="000836C9">
        <w:rPr>
          <w:rFonts w:eastAsia="PMingLiU"/>
          <w:color w:val="000000" w:themeColor="text1"/>
          <w:lang w:eastAsia="zh-TW"/>
        </w:rPr>
        <w:t xml:space="preserve">tudent </w:t>
      </w:r>
      <w:r w:rsidR="00C346FD">
        <w:rPr>
          <w:rFonts w:eastAsia="PMingLiU"/>
          <w:color w:val="000000" w:themeColor="text1"/>
          <w:lang w:eastAsia="zh-TW"/>
        </w:rPr>
        <w:t>s</w:t>
      </w:r>
      <w:r w:rsidRPr="000836C9">
        <w:rPr>
          <w:rFonts w:eastAsia="PMingLiU"/>
          <w:color w:val="000000" w:themeColor="text1"/>
          <w:lang w:eastAsia="zh-TW"/>
        </w:rPr>
        <w:t>urvey</w:t>
      </w:r>
      <w:r w:rsidR="00EF5644" w:rsidRPr="000836C9">
        <w:rPr>
          <w:rFonts w:eastAsia="PMingLiU"/>
          <w:color w:val="000000" w:themeColor="text1"/>
          <w:lang w:eastAsia="zh-TW"/>
        </w:rPr>
        <w:t>s</w:t>
      </w:r>
      <w:r w:rsidRPr="000836C9">
        <w:rPr>
          <w:rFonts w:eastAsia="PMingLiU"/>
          <w:color w:val="000000" w:themeColor="text1"/>
          <w:lang w:eastAsia="zh-TW"/>
        </w:rPr>
        <w:t>.</w:t>
      </w:r>
      <w:r w:rsidRPr="000836C9">
        <w:rPr>
          <w:rStyle w:val="FootnoteReference"/>
          <w:rFonts w:eastAsia="PMingLiU"/>
          <w:color w:val="000000" w:themeColor="text1"/>
          <w:lang w:eastAsia="zh-TW"/>
        </w:rPr>
        <w:footnoteReference w:id="31"/>
      </w:r>
    </w:p>
    <w:p w14:paraId="782ADDA7" w14:textId="22271BF0" w:rsidR="00290A09" w:rsidRPr="000836C9" w:rsidRDefault="00DB2ED6" w:rsidP="00290A09">
      <w:pPr>
        <w:pStyle w:val="T-Draft"/>
        <w:rPr>
          <w:rFonts w:eastAsia="PMingLiU"/>
          <w:color w:val="000000" w:themeColor="text1"/>
          <w:lang w:eastAsia="zh-TW"/>
        </w:rPr>
      </w:pPr>
      <w:r w:rsidRPr="000836C9">
        <w:rPr>
          <w:rFonts w:eastAsia="PMingLiU"/>
          <w:color w:val="000000" w:themeColor="text1"/>
          <w:lang w:eastAsia="zh-TW"/>
        </w:rPr>
        <w:t>F</w:t>
      </w:r>
      <w:r w:rsidR="00290A09" w:rsidRPr="000836C9">
        <w:rPr>
          <w:rFonts w:eastAsia="PMingLiU"/>
          <w:color w:val="000000" w:themeColor="text1"/>
          <w:lang w:eastAsia="zh-TW"/>
        </w:rPr>
        <w:t xml:space="preserve">rom the statistics provided by </w:t>
      </w:r>
      <w:r w:rsidR="00D31BDA">
        <w:rPr>
          <w:rFonts w:eastAsia="PMingLiU"/>
          <w:color w:val="000000" w:themeColor="text1"/>
          <w:lang w:eastAsia="zh-TW"/>
        </w:rPr>
        <w:t xml:space="preserve">the </w:t>
      </w:r>
      <w:r w:rsidR="007E7ED5">
        <w:rPr>
          <w:rFonts w:eastAsia="PMingLiU"/>
          <w:color w:val="000000" w:themeColor="text1"/>
          <w:lang w:eastAsia="zh-TW"/>
        </w:rPr>
        <w:t>Police and Customs</w:t>
      </w:r>
      <w:r w:rsidR="00290A09" w:rsidRPr="000836C9">
        <w:rPr>
          <w:rFonts w:eastAsia="PMingLiU"/>
          <w:color w:val="000000" w:themeColor="text1"/>
          <w:lang w:eastAsia="zh-TW"/>
        </w:rPr>
        <w:t xml:space="preserve">, it can be seen that although there was not a continuous upward trend </w:t>
      </w:r>
      <w:r w:rsidR="00FA29A0">
        <w:rPr>
          <w:rFonts w:eastAsia="PMingLiU"/>
          <w:color w:val="000000" w:themeColor="text1"/>
          <w:lang w:eastAsia="zh-TW"/>
        </w:rPr>
        <w:t xml:space="preserve">regarding </w:t>
      </w:r>
      <w:r w:rsidR="00290A09" w:rsidRPr="000836C9">
        <w:rPr>
          <w:rFonts w:eastAsia="PMingLiU"/>
          <w:color w:val="000000" w:themeColor="text1"/>
          <w:lang w:eastAsia="zh-TW"/>
        </w:rPr>
        <w:t xml:space="preserve">the quantity of seizures of different cannabis products, </w:t>
      </w:r>
      <w:r w:rsidR="00EF5644" w:rsidRPr="000836C9">
        <w:rPr>
          <w:rFonts w:eastAsia="PMingLiU"/>
          <w:color w:val="000000" w:themeColor="text1"/>
          <w:lang w:eastAsia="zh-TW"/>
        </w:rPr>
        <w:t xml:space="preserve">the </w:t>
      </w:r>
      <w:r w:rsidR="00290A09" w:rsidRPr="000836C9">
        <w:rPr>
          <w:rFonts w:eastAsia="PMingLiU"/>
          <w:color w:val="000000" w:themeColor="text1"/>
          <w:lang w:eastAsia="zh-TW"/>
        </w:rPr>
        <w:t xml:space="preserve">quantities of seizures of herbal cannabis and cannabis resin </w:t>
      </w:r>
      <w:r w:rsidR="00FA29A0">
        <w:rPr>
          <w:rFonts w:eastAsia="PMingLiU"/>
          <w:color w:val="000000" w:themeColor="text1"/>
          <w:lang w:eastAsia="zh-TW"/>
        </w:rPr>
        <w:t xml:space="preserve">have </w:t>
      </w:r>
      <w:r w:rsidR="00290A09" w:rsidRPr="000836C9">
        <w:rPr>
          <w:rFonts w:eastAsia="PMingLiU"/>
          <w:color w:val="000000" w:themeColor="text1"/>
          <w:lang w:eastAsia="zh-TW"/>
        </w:rPr>
        <w:t>remain</w:t>
      </w:r>
      <w:r w:rsidR="00FA29A0">
        <w:rPr>
          <w:rFonts w:eastAsia="PMingLiU"/>
          <w:color w:val="000000" w:themeColor="text1"/>
          <w:lang w:eastAsia="zh-TW"/>
        </w:rPr>
        <w:t>ed</w:t>
      </w:r>
      <w:r w:rsidR="00290A09" w:rsidRPr="000836C9">
        <w:rPr>
          <w:rFonts w:eastAsia="PMingLiU"/>
          <w:color w:val="000000" w:themeColor="text1"/>
          <w:lang w:eastAsia="zh-TW"/>
        </w:rPr>
        <w:t xml:space="preserve"> substantial in recent years.</w:t>
      </w:r>
      <w:r w:rsidR="00675821" w:rsidRPr="000836C9">
        <w:rPr>
          <w:rStyle w:val="FootnoteReference"/>
          <w:rFonts w:eastAsia="PMingLiU"/>
          <w:color w:val="000000" w:themeColor="text1"/>
          <w:lang w:eastAsia="zh-TW"/>
        </w:rPr>
        <w:footnoteReference w:id="32"/>
      </w:r>
      <w:r w:rsidR="00675821" w:rsidRPr="000836C9">
        <w:rPr>
          <w:rFonts w:eastAsia="PMingLiU"/>
          <w:color w:val="000000" w:themeColor="text1"/>
          <w:lang w:eastAsia="zh-TW"/>
        </w:rPr>
        <w:t xml:space="preserve"> </w:t>
      </w:r>
      <w:r w:rsidR="00290A09" w:rsidRPr="000836C9">
        <w:rPr>
          <w:rFonts w:eastAsia="PMingLiU"/>
          <w:color w:val="000000" w:themeColor="text1"/>
          <w:lang w:eastAsia="zh-TW"/>
        </w:rPr>
        <w:t xml:space="preserve"> Further, a comparison of average retail prices in 2010 and 2020 revealed that on </w:t>
      </w:r>
      <w:r w:rsidR="0014010E" w:rsidRPr="000836C9">
        <w:rPr>
          <w:rFonts w:eastAsia="PMingLiU"/>
          <w:color w:val="000000" w:themeColor="text1"/>
          <w:lang w:eastAsia="zh-TW"/>
        </w:rPr>
        <w:t xml:space="preserve">the </w:t>
      </w:r>
      <w:r w:rsidR="00290A09" w:rsidRPr="000836C9">
        <w:rPr>
          <w:rFonts w:eastAsia="PMingLiU"/>
          <w:color w:val="000000" w:themeColor="text1"/>
          <w:lang w:eastAsia="zh-TW"/>
        </w:rPr>
        <w:t>one hand, the price of herbal can</w:t>
      </w:r>
      <w:r w:rsidR="003F35D3">
        <w:rPr>
          <w:rFonts w:eastAsia="PMingLiU"/>
          <w:color w:val="000000" w:themeColor="text1"/>
          <w:lang w:eastAsia="zh-TW"/>
        </w:rPr>
        <w:t xml:space="preserve">nabis had increased from HK$97 per </w:t>
      </w:r>
      <w:proofErr w:type="spellStart"/>
      <w:r w:rsidR="003F35D3">
        <w:rPr>
          <w:rFonts w:eastAsia="PMingLiU"/>
          <w:color w:val="000000" w:themeColor="text1"/>
          <w:lang w:eastAsia="zh-TW"/>
        </w:rPr>
        <w:t>gramme</w:t>
      </w:r>
      <w:proofErr w:type="spellEnd"/>
      <w:r w:rsidR="00290A09" w:rsidRPr="000836C9">
        <w:rPr>
          <w:rFonts w:eastAsia="PMingLiU"/>
          <w:color w:val="000000" w:themeColor="text1"/>
          <w:lang w:eastAsia="zh-TW"/>
        </w:rPr>
        <w:t xml:space="preserve"> to HK$213 </w:t>
      </w:r>
      <w:r w:rsidR="003F35D3">
        <w:rPr>
          <w:rFonts w:eastAsia="PMingLiU"/>
          <w:color w:val="000000" w:themeColor="text1"/>
          <w:lang w:eastAsia="zh-TW"/>
        </w:rPr>
        <w:t xml:space="preserve">per </w:t>
      </w:r>
      <w:proofErr w:type="spellStart"/>
      <w:r w:rsidR="003F35D3">
        <w:rPr>
          <w:rFonts w:eastAsia="PMingLiU"/>
          <w:color w:val="000000" w:themeColor="text1"/>
          <w:lang w:eastAsia="zh-TW"/>
        </w:rPr>
        <w:t>gramme</w:t>
      </w:r>
      <w:proofErr w:type="spellEnd"/>
      <w:r w:rsidR="003F35D3">
        <w:rPr>
          <w:rFonts w:eastAsia="PMingLiU"/>
          <w:color w:val="000000" w:themeColor="text1"/>
          <w:lang w:eastAsia="zh-TW"/>
        </w:rPr>
        <w:t xml:space="preserve"> </w:t>
      </w:r>
      <w:r w:rsidR="00290A09" w:rsidRPr="000836C9">
        <w:rPr>
          <w:rFonts w:eastAsia="PMingLiU"/>
          <w:color w:val="000000" w:themeColor="text1"/>
          <w:lang w:eastAsia="zh-TW"/>
        </w:rPr>
        <w:t>and tha</w:t>
      </w:r>
      <w:r w:rsidR="00FA29A0">
        <w:rPr>
          <w:rFonts w:eastAsia="PMingLiU"/>
          <w:color w:val="000000" w:themeColor="text1"/>
          <w:lang w:eastAsia="zh-TW"/>
        </w:rPr>
        <w:t>t of cannabis buds from HK$131</w:t>
      </w:r>
      <w:r w:rsidR="003F35D3">
        <w:rPr>
          <w:rFonts w:eastAsia="PMingLiU"/>
          <w:color w:val="000000" w:themeColor="text1"/>
          <w:lang w:eastAsia="zh-TW"/>
        </w:rPr>
        <w:t xml:space="preserve"> per </w:t>
      </w:r>
      <w:proofErr w:type="spellStart"/>
      <w:r w:rsidR="003F35D3">
        <w:rPr>
          <w:rFonts w:eastAsia="PMingLiU"/>
          <w:color w:val="000000" w:themeColor="text1"/>
          <w:lang w:eastAsia="zh-TW"/>
        </w:rPr>
        <w:t>gramme</w:t>
      </w:r>
      <w:proofErr w:type="spellEnd"/>
      <w:r w:rsidR="00FA29A0">
        <w:rPr>
          <w:rFonts w:eastAsia="PMingLiU"/>
          <w:color w:val="000000" w:themeColor="text1"/>
          <w:lang w:eastAsia="zh-TW"/>
        </w:rPr>
        <w:t xml:space="preserve"> to HK$224</w:t>
      </w:r>
      <w:r w:rsidR="003F35D3">
        <w:rPr>
          <w:rFonts w:eastAsia="PMingLiU"/>
          <w:color w:val="000000" w:themeColor="text1"/>
          <w:lang w:eastAsia="zh-TW"/>
        </w:rPr>
        <w:t xml:space="preserve"> per </w:t>
      </w:r>
      <w:proofErr w:type="spellStart"/>
      <w:r w:rsidR="003F35D3">
        <w:rPr>
          <w:rFonts w:eastAsia="PMingLiU"/>
          <w:color w:val="000000" w:themeColor="text1"/>
          <w:lang w:eastAsia="zh-TW"/>
        </w:rPr>
        <w:t>gramme</w:t>
      </w:r>
      <w:proofErr w:type="spellEnd"/>
      <w:r w:rsidR="00290A09" w:rsidRPr="000836C9">
        <w:rPr>
          <w:rFonts w:eastAsia="PMingLiU"/>
          <w:color w:val="000000" w:themeColor="text1"/>
          <w:lang w:eastAsia="zh-TW"/>
        </w:rPr>
        <w:t>; on the other hand</w:t>
      </w:r>
      <w:r w:rsidR="002D2921">
        <w:rPr>
          <w:rFonts w:eastAsia="PMingLiU"/>
          <w:color w:val="000000" w:themeColor="text1"/>
          <w:lang w:eastAsia="zh-TW"/>
        </w:rPr>
        <w:t>,</w:t>
      </w:r>
      <w:r w:rsidR="00290A09" w:rsidRPr="000836C9">
        <w:rPr>
          <w:rFonts w:eastAsia="PMingLiU"/>
          <w:color w:val="000000" w:themeColor="text1"/>
          <w:lang w:eastAsia="zh-TW"/>
        </w:rPr>
        <w:t xml:space="preserve"> the price of cannabis r</w:t>
      </w:r>
      <w:r w:rsidR="003F35D3">
        <w:rPr>
          <w:rFonts w:eastAsia="PMingLiU"/>
          <w:color w:val="000000" w:themeColor="text1"/>
          <w:lang w:eastAsia="zh-TW"/>
        </w:rPr>
        <w:t xml:space="preserve">esin had decreased from HK$100 per </w:t>
      </w:r>
      <w:proofErr w:type="spellStart"/>
      <w:r w:rsidR="003F35D3">
        <w:rPr>
          <w:rFonts w:eastAsia="PMingLiU"/>
          <w:color w:val="000000" w:themeColor="text1"/>
          <w:lang w:eastAsia="zh-TW"/>
        </w:rPr>
        <w:t>gramme</w:t>
      </w:r>
      <w:proofErr w:type="spellEnd"/>
      <w:r w:rsidR="00290A09" w:rsidRPr="000836C9">
        <w:rPr>
          <w:rFonts w:eastAsia="PMingLiU"/>
          <w:color w:val="000000" w:themeColor="text1"/>
          <w:lang w:eastAsia="zh-TW"/>
        </w:rPr>
        <w:t xml:space="preserve"> t</w:t>
      </w:r>
      <w:r w:rsidR="003F35D3">
        <w:rPr>
          <w:rFonts w:eastAsia="PMingLiU"/>
          <w:color w:val="000000" w:themeColor="text1"/>
          <w:lang w:eastAsia="zh-TW"/>
        </w:rPr>
        <w:t xml:space="preserve">o HK$63 per </w:t>
      </w:r>
      <w:proofErr w:type="spellStart"/>
      <w:r w:rsidR="003F35D3">
        <w:rPr>
          <w:rFonts w:eastAsia="PMingLiU"/>
          <w:color w:val="000000" w:themeColor="text1"/>
          <w:lang w:eastAsia="zh-TW"/>
        </w:rPr>
        <w:t>gramme</w:t>
      </w:r>
      <w:proofErr w:type="spellEnd"/>
      <w:r w:rsidR="00290A09" w:rsidRPr="000836C9">
        <w:rPr>
          <w:rFonts w:eastAsia="PMingLiU"/>
          <w:color w:val="000000" w:themeColor="text1"/>
          <w:lang w:eastAsia="zh-TW"/>
        </w:rPr>
        <w:t>.</w:t>
      </w:r>
      <w:r w:rsidRPr="000836C9">
        <w:rPr>
          <w:rStyle w:val="FootnoteReference"/>
          <w:rFonts w:eastAsia="PMingLiU"/>
          <w:color w:val="000000" w:themeColor="text1"/>
          <w:lang w:eastAsia="zh-TW"/>
        </w:rPr>
        <w:footnoteReference w:id="33"/>
      </w:r>
    </w:p>
    <w:p w14:paraId="001A3F86" w14:textId="218843FE" w:rsidR="00AB5DB0" w:rsidRPr="00A20004" w:rsidRDefault="00290A09" w:rsidP="00C6472A">
      <w:pPr>
        <w:pStyle w:val="T-Draft"/>
        <w:rPr>
          <w:rFonts w:eastAsia="PMingLiU"/>
          <w:color w:val="000000" w:themeColor="text1"/>
          <w:lang w:eastAsia="zh-TW"/>
        </w:rPr>
      </w:pPr>
      <w:r w:rsidRPr="00A20004">
        <w:rPr>
          <w:rFonts w:eastAsia="PMingLiU"/>
          <w:color w:val="000000" w:themeColor="text1"/>
          <w:lang w:eastAsia="zh-TW"/>
        </w:rPr>
        <w:t xml:space="preserve">In addressing </w:t>
      </w:r>
      <w:r w:rsidR="00777630" w:rsidRPr="00A20004">
        <w:rPr>
          <w:rFonts w:eastAsia="PMingLiU"/>
          <w:color w:val="000000" w:themeColor="text1"/>
          <w:lang w:eastAsia="zh-TW"/>
        </w:rPr>
        <w:t xml:space="preserve">the nature and </w:t>
      </w:r>
      <w:r w:rsidRPr="00A20004">
        <w:rPr>
          <w:rFonts w:eastAsia="PMingLiU"/>
          <w:color w:val="000000" w:themeColor="text1"/>
          <w:lang w:eastAsia="zh-TW"/>
        </w:rPr>
        <w:t xml:space="preserve">prevalence of </w:t>
      </w:r>
      <w:r w:rsidR="00431458">
        <w:rPr>
          <w:rFonts w:eastAsia="PMingLiU"/>
          <w:color w:val="000000" w:themeColor="text1"/>
          <w:lang w:eastAsia="zh-TW"/>
        </w:rPr>
        <w:t>“</w:t>
      </w:r>
      <w:r w:rsidRPr="00A20004">
        <w:rPr>
          <w:rFonts w:eastAsia="PMingLiU"/>
          <w:color w:val="000000" w:themeColor="text1"/>
          <w:lang w:eastAsia="zh-TW"/>
        </w:rPr>
        <w:t>skunk</w:t>
      </w:r>
      <w:r w:rsidR="00431458">
        <w:rPr>
          <w:rFonts w:eastAsia="PMingLiU"/>
          <w:color w:val="000000" w:themeColor="text1"/>
          <w:lang w:eastAsia="zh-TW"/>
        </w:rPr>
        <w:t>”</w:t>
      </w:r>
      <w:r w:rsidRPr="00A20004">
        <w:rPr>
          <w:rFonts w:eastAsia="PMingLiU"/>
          <w:color w:val="000000" w:themeColor="text1"/>
          <w:lang w:eastAsia="zh-TW"/>
        </w:rPr>
        <w:t xml:space="preserve"> (a species of cannabis plant containing higher levels of THC with a characteristic</w:t>
      </w:r>
      <w:r w:rsidR="00431458">
        <w:rPr>
          <w:rFonts w:eastAsia="PMingLiU"/>
          <w:color w:val="000000" w:themeColor="text1"/>
          <w:lang w:eastAsia="zh-TW"/>
        </w:rPr>
        <w:t>ally strong</w:t>
      </w:r>
      <w:r w:rsidR="00DD1BFE" w:rsidRPr="00A20004">
        <w:rPr>
          <w:rFonts w:eastAsia="PMingLiU"/>
          <w:color w:val="000000" w:themeColor="text1"/>
          <w:lang w:eastAsia="zh-TW"/>
        </w:rPr>
        <w:t xml:space="preserve"> odour) in Hong Kong</w:t>
      </w:r>
      <w:r w:rsidR="00C65EED" w:rsidRPr="00A20004">
        <w:rPr>
          <w:rFonts w:eastAsia="PMingLiU"/>
          <w:color w:val="000000" w:themeColor="text1"/>
          <w:lang w:eastAsia="zh-TW"/>
        </w:rPr>
        <w:t>,</w:t>
      </w:r>
      <w:r w:rsidR="00DD1BFE" w:rsidRPr="00A20004">
        <w:rPr>
          <w:rFonts w:eastAsia="PMingLiU"/>
          <w:color w:val="000000" w:themeColor="text1"/>
          <w:lang w:eastAsia="zh-TW"/>
        </w:rPr>
        <w:t xml:space="preserve"> Professor</w:t>
      </w:r>
      <w:r w:rsidRPr="00A20004">
        <w:rPr>
          <w:rFonts w:eastAsia="PMingLiU"/>
          <w:color w:val="000000" w:themeColor="text1"/>
          <w:lang w:eastAsia="zh-TW"/>
        </w:rPr>
        <w:t xml:space="preserve"> Tang confirmed that skunk is not </w:t>
      </w:r>
      <w:r w:rsidR="00C346FD" w:rsidRPr="00A20004">
        <w:rPr>
          <w:rFonts w:eastAsia="PMingLiU"/>
          <w:color w:val="000000" w:themeColor="text1"/>
          <w:lang w:eastAsia="zh-TW"/>
        </w:rPr>
        <w:t xml:space="preserve">currently </w:t>
      </w:r>
      <w:r w:rsidRPr="00A20004">
        <w:rPr>
          <w:rFonts w:eastAsia="PMingLiU"/>
          <w:color w:val="000000" w:themeColor="text1"/>
          <w:lang w:eastAsia="zh-TW"/>
        </w:rPr>
        <w:t>popular among patients attending the substance abuse clinic at the Princes of Wales Hospital</w:t>
      </w:r>
      <w:r w:rsidR="00777630" w:rsidRPr="000836C9">
        <w:rPr>
          <w:rStyle w:val="FootnoteReference"/>
          <w:rFonts w:eastAsia="PMingLiU"/>
          <w:color w:val="000000" w:themeColor="text1"/>
          <w:lang w:eastAsia="zh-TW"/>
        </w:rPr>
        <w:footnoteReference w:id="34"/>
      </w:r>
      <w:r w:rsidR="0014010E" w:rsidRPr="00A20004">
        <w:rPr>
          <w:rFonts w:eastAsia="PMingLiU"/>
          <w:color w:val="000000" w:themeColor="text1"/>
          <w:lang w:eastAsia="zh-TW"/>
        </w:rPr>
        <w:t xml:space="preserve">. </w:t>
      </w:r>
      <w:r w:rsidR="0010215E">
        <w:rPr>
          <w:rFonts w:eastAsia="PMingLiU"/>
          <w:color w:val="000000" w:themeColor="text1"/>
          <w:lang w:eastAsia="zh-TW"/>
        </w:rPr>
        <w:t xml:space="preserve"> </w:t>
      </w:r>
      <w:r w:rsidRPr="00A20004">
        <w:rPr>
          <w:rFonts w:eastAsia="PMingLiU"/>
          <w:color w:val="000000" w:themeColor="text1"/>
          <w:lang w:eastAsia="zh-TW"/>
        </w:rPr>
        <w:t xml:space="preserve">Professor </w:t>
      </w:r>
      <w:proofErr w:type="spellStart"/>
      <w:r w:rsidRPr="00A20004">
        <w:rPr>
          <w:rFonts w:eastAsia="PMingLiU"/>
          <w:color w:val="000000" w:themeColor="text1"/>
          <w:lang w:eastAsia="zh-TW"/>
        </w:rPr>
        <w:t>Laidler</w:t>
      </w:r>
      <w:proofErr w:type="spellEnd"/>
      <w:r w:rsidRPr="00A20004">
        <w:rPr>
          <w:rFonts w:eastAsia="PMingLiU"/>
          <w:color w:val="000000" w:themeColor="text1"/>
          <w:lang w:eastAsia="zh-TW"/>
        </w:rPr>
        <w:t xml:space="preserve"> also confirmed that none of the users in her studies reported the consumption of skunk</w:t>
      </w:r>
      <w:r w:rsidR="00777630" w:rsidRPr="000836C9">
        <w:rPr>
          <w:rStyle w:val="FootnoteReference"/>
          <w:rFonts w:eastAsia="PMingLiU"/>
          <w:color w:val="000000" w:themeColor="text1"/>
          <w:lang w:eastAsia="zh-TW"/>
        </w:rPr>
        <w:footnoteReference w:id="35"/>
      </w:r>
      <w:r w:rsidRPr="00A20004">
        <w:rPr>
          <w:rFonts w:eastAsia="PMingLiU"/>
          <w:color w:val="000000" w:themeColor="text1"/>
          <w:lang w:eastAsia="zh-TW"/>
        </w:rPr>
        <w:t>.</w:t>
      </w:r>
      <w:r w:rsidR="002D2921" w:rsidRPr="00A20004">
        <w:rPr>
          <w:rFonts w:eastAsia="PMingLiU"/>
          <w:color w:val="000000" w:themeColor="text1"/>
          <w:lang w:eastAsia="zh-TW"/>
        </w:rPr>
        <w:t xml:space="preserve">  Based o</w:t>
      </w:r>
      <w:r w:rsidR="00777630" w:rsidRPr="00A20004">
        <w:rPr>
          <w:rFonts w:eastAsia="PMingLiU"/>
          <w:color w:val="000000" w:themeColor="text1"/>
          <w:lang w:eastAsia="zh-TW"/>
        </w:rPr>
        <w:t xml:space="preserve">n the limited information </w:t>
      </w:r>
      <w:r w:rsidR="00431458">
        <w:rPr>
          <w:rFonts w:eastAsia="PMingLiU"/>
          <w:color w:val="000000" w:themeColor="text1"/>
          <w:lang w:eastAsia="zh-TW"/>
        </w:rPr>
        <w:t xml:space="preserve">currently </w:t>
      </w:r>
      <w:r w:rsidR="00777630" w:rsidRPr="00A20004">
        <w:rPr>
          <w:rFonts w:eastAsia="PMingLiU"/>
          <w:color w:val="000000" w:themeColor="text1"/>
          <w:lang w:eastAsia="zh-TW"/>
        </w:rPr>
        <w:t>availa</w:t>
      </w:r>
      <w:r w:rsidR="00674D65" w:rsidRPr="00A20004">
        <w:rPr>
          <w:rFonts w:eastAsia="PMingLiU"/>
          <w:color w:val="000000" w:themeColor="text1"/>
          <w:lang w:eastAsia="zh-TW"/>
        </w:rPr>
        <w:t>ble, it would appear that skunk</w:t>
      </w:r>
      <w:r w:rsidR="00777630" w:rsidRPr="00A20004">
        <w:rPr>
          <w:rFonts w:eastAsia="PMingLiU"/>
          <w:color w:val="000000" w:themeColor="text1"/>
          <w:lang w:eastAsia="zh-TW"/>
        </w:rPr>
        <w:t xml:space="preserve"> is not </w:t>
      </w:r>
      <w:r w:rsidR="0014010E" w:rsidRPr="00A20004">
        <w:rPr>
          <w:rFonts w:eastAsia="PMingLiU"/>
          <w:color w:val="000000" w:themeColor="text1"/>
          <w:lang w:eastAsia="zh-TW"/>
        </w:rPr>
        <w:t xml:space="preserve">as </w:t>
      </w:r>
      <w:r w:rsidR="00777630" w:rsidRPr="00A20004">
        <w:rPr>
          <w:rFonts w:eastAsia="PMingLiU"/>
          <w:color w:val="000000" w:themeColor="text1"/>
          <w:lang w:eastAsia="zh-TW"/>
        </w:rPr>
        <w:t>prevalent</w:t>
      </w:r>
      <w:r w:rsidR="002D2921" w:rsidRPr="00A20004">
        <w:rPr>
          <w:rFonts w:eastAsia="PMingLiU"/>
          <w:color w:val="000000" w:themeColor="text1"/>
          <w:lang w:eastAsia="zh-TW"/>
        </w:rPr>
        <w:t xml:space="preserve"> as</w:t>
      </w:r>
      <w:r w:rsidR="00777630" w:rsidRPr="00A20004">
        <w:rPr>
          <w:rFonts w:eastAsia="PMingLiU"/>
          <w:color w:val="000000" w:themeColor="text1"/>
          <w:lang w:eastAsia="zh-TW"/>
        </w:rPr>
        <w:t xml:space="preserve"> </w:t>
      </w:r>
      <w:r w:rsidR="00C65EED" w:rsidRPr="00A20004">
        <w:rPr>
          <w:rFonts w:eastAsia="PMingLiU"/>
          <w:color w:val="000000" w:themeColor="text1"/>
          <w:lang w:eastAsia="zh-TW"/>
        </w:rPr>
        <w:t xml:space="preserve">it is </w:t>
      </w:r>
      <w:r w:rsidR="00777630" w:rsidRPr="00A20004">
        <w:rPr>
          <w:rFonts w:eastAsia="PMingLiU"/>
          <w:color w:val="000000" w:themeColor="text1"/>
          <w:lang w:eastAsia="zh-TW"/>
        </w:rPr>
        <w:t>in other jurisdictions.  However, it is a trend likely to be followed here</w:t>
      </w:r>
      <w:r w:rsidR="00341B5C" w:rsidRPr="00A20004">
        <w:rPr>
          <w:rFonts w:eastAsia="PMingLiU"/>
          <w:color w:val="000000" w:themeColor="text1"/>
          <w:lang w:eastAsia="zh-TW"/>
        </w:rPr>
        <w:t>,</w:t>
      </w:r>
      <w:r w:rsidR="00777630" w:rsidRPr="00A20004">
        <w:rPr>
          <w:rFonts w:eastAsia="PMingLiU"/>
          <w:color w:val="000000" w:themeColor="text1"/>
          <w:lang w:eastAsia="zh-TW"/>
        </w:rPr>
        <w:t xml:space="preserve"> given the increased use and popularity of</w:t>
      </w:r>
      <w:r w:rsidR="00FA29A0" w:rsidRPr="00A20004">
        <w:rPr>
          <w:rFonts w:eastAsia="PMingLiU"/>
          <w:color w:val="000000" w:themeColor="text1"/>
          <w:lang w:eastAsia="zh-TW"/>
        </w:rPr>
        <w:t xml:space="preserve"> cannabis amongst young abusers</w:t>
      </w:r>
      <w:r w:rsidR="00777630" w:rsidRPr="00A20004">
        <w:rPr>
          <w:rFonts w:eastAsia="PMingLiU"/>
          <w:color w:val="000000" w:themeColor="text1"/>
          <w:lang w:eastAsia="zh-TW"/>
        </w:rPr>
        <w:t xml:space="preserve"> and the usual market demand</w:t>
      </w:r>
      <w:r w:rsidR="00431458">
        <w:rPr>
          <w:rFonts w:eastAsia="PMingLiU"/>
          <w:color w:val="000000" w:themeColor="text1"/>
          <w:lang w:eastAsia="zh-TW"/>
        </w:rPr>
        <w:t xml:space="preserve">s for providing </w:t>
      </w:r>
      <w:r w:rsidR="00777630" w:rsidRPr="00A20004">
        <w:rPr>
          <w:rFonts w:eastAsia="PMingLiU"/>
          <w:color w:val="000000" w:themeColor="text1"/>
          <w:lang w:eastAsia="zh-TW"/>
        </w:rPr>
        <w:lastRenderedPageBreak/>
        <w:t xml:space="preserve">greater levels of potency </w:t>
      </w:r>
      <w:r w:rsidR="00C346FD" w:rsidRPr="00A20004">
        <w:rPr>
          <w:rFonts w:eastAsia="PMingLiU"/>
          <w:color w:val="000000" w:themeColor="text1"/>
          <w:lang w:eastAsia="zh-TW"/>
        </w:rPr>
        <w:t xml:space="preserve">in respect </w:t>
      </w:r>
      <w:r w:rsidR="00777630" w:rsidRPr="00A20004">
        <w:rPr>
          <w:rFonts w:eastAsia="PMingLiU"/>
          <w:color w:val="000000" w:themeColor="text1"/>
          <w:lang w:eastAsia="zh-TW"/>
        </w:rPr>
        <w:t xml:space="preserve">of </w:t>
      </w:r>
      <w:r w:rsidR="00C65EED" w:rsidRPr="00A20004">
        <w:rPr>
          <w:rFonts w:eastAsia="PMingLiU"/>
          <w:color w:val="000000" w:themeColor="text1"/>
          <w:lang w:eastAsia="zh-TW"/>
        </w:rPr>
        <w:t xml:space="preserve">recreational </w:t>
      </w:r>
      <w:r w:rsidR="00777630" w:rsidRPr="00A20004">
        <w:rPr>
          <w:rFonts w:eastAsia="PMingLiU"/>
          <w:color w:val="000000" w:themeColor="text1"/>
          <w:lang w:eastAsia="zh-TW"/>
        </w:rPr>
        <w:t>drugs.</w:t>
      </w:r>
      <w:r w:rsidR="00A20004" w:rsidRPr="00A20004">
        <w:rPr>
          <w:rFonts w:eastAsia="PMingLiU"/>
          <w:color w:val="000000" w:themeColor="text1"/>
          <w:lang w:eastAsia="zh-TW"/>
        </w:rPr>
        <w:t xml:space="preserve">  It must also be recognised that cannabis is increasingly used for medical purposes</w:t>
      </w:r>
      <w:r w:rsidR="00A20004">
        <w:rPr>
          <w:rFonts w:eastAsia="PMingLiU"/>
          <w:color w:val="000000" w:themeColor="text1"/>
          <w:lang w:eastAsia="zh-TW"/>
        </w:rPr>
        <w:t>.</w:t>
      </w:r>
    </w:p>
    <w:p w14:paraId="0A039A4D" w14:textId="78AEEEF1" w:rsidR="00290A09" w:rsidRPr="000836C9" w:rsidRDefault="00290A09" w:rsidP="00C75A8C">
      <w:pPr>
        <w:pStyle w:val="j-heading"/>
        <w:rPr>
          <w:color w:val="000000" w:themeColor="text1"/>
          <w:lang w:eastAsia="zh-TW"/>
        </w:rPr>
      </w:pPr>
      <w:r w:rsidRPr="000836C9">
        <w:rPr>
          <w:color w:val="000000" w:themeColor="text1"/>
          <w:lang w:eastAsia="zh-TW"/>
        </w:rPr>
        <w:t>Overseas materials provided</w:t>
      </w:r>
      <w:r w:rsidR="00FA29A0">
        <w:rPr>
          <w:color w:val="000000" w:themeColor="text1"/>
          <w:lang w:eastAsia="zh-TW"/>
        </w:rPr>
        <w:t xml:space="preserve"> by the a</w:t>
      </w:r>
      <w:r w:rsidRPr="000836C9">
        <w:rPr>
          <w:color w:val="000000" w:themeColor="text1"/>
          <w:lang w:eastAsia="zh-TW"/>
        </w:rPr>
        <w:t>ppellants</w:t>
      </w:r>
    </w:p>
    <w:p w14:paraId="47432C4E" w14:textId="1C815E9A" w:rsidR="00290A09" w:rsidRPr="000836C9" w:rsidRDefault="00C9631D" w:rsidP="00290A09">
      <w:pPr>
        <w:pStyle w:val="T-Draft"/>
        <w:rPr>
          <w:rFonts w:eastAsia="PMingLiU"/>
          <w:color w:val="000000" w:themeColor="text1"/>
          <w:lang w:eastAsia="zh-TW"/>
        </w:rPr>
      </w:pPr>
      <w:r w:rsidRPr="000836C9">
        <w:rPr>
          <w:rFonts w:eastAsia="PMingLiU"/>
          <w:color w:val="000000" w:themeColor="text1"/>
          <w:lang w:eastAsia="zh-TW"/>
        </w:rPr>
        <w:t xml:space="preserve">There is no escaping </w:t>
      </w:r>
      <w:r w:rsidR="0014010E" w:rsidRPr="000836C9">
        <w:rPr>
          <w:rFonts w:eastAsia="PMingLiU"/>
          <w:color w:val="000000" w:themeColor="text1"/>
          <w:lang w:eastAsia="zh-TW"/>
        </w:rPr>
        <w:t xml:space="preserve">the fact </w:t>
      </w:r>
      <w:r w:rsidRPr="000836C9">
        <w:rPr>
          <w:rFonts w:eastAsia="PMingLiU"/>
          <w:color w:val="000000" w:themeColor="text1"/>
          <w:lang w:eastAsia="zh-TW"/>
        </w:rPr>
        <w:t xml:space="preserve">that cannabis </w:t>
      </w:r>
      <w:r w:rsidR="00C346FD">
        <w:rPr>
          <w:rFonts w:eastAsia="PMingLiU"/>
          <w:color w:val="000000" w:themeColor="text1"/>
          <w:lang w:eastAsia="zh-TW"/>
        </w:rPr>
        <w:t>is being</w:t>
      </w:r>
      <w:r w:rsidRPr="000836C9">
        <w:rPr>
          <w:rFonts w:eastAsia="PMingLiU"/>
          <w:color w:val="000000" w:themeColor="text1"/>
          <w:lang w:eastAsia="zh-TW"/>
        </w:rPr>
        <w:t xml:space="preserve"> </w:t>
      </w:r>
      <w:r w:rsidR="002F1947" w:rsidRPr="000836C9">
        <w:rPr>
          <w:rFonts w:eastAsia="PMingLiU"/>
          <w:color w:val="000000" w:themeColor="text1"/>
          <w:lang w:eastAsia="zh-TW"/>
        </w:rPr>
        <w:t>treated</w:t>
      </w:r>
      <w:r w:rsidRPr="000836C9">
        <w:rPr>
          <w:rFonts w:eastAsia="PMingLiU"/>
          <w:color w:val="000000" w:themeColor="text1"/>
          <w:lang w:eastAsia="zh-TW"/>
        </w:rPr>
        <w:t xml:space="preserve"> differently </w:t>
      </w:r>
      <w:r w:rsidR="00431458">
        <w:rPr>
          <w:rFonts w:eastAsia="PMingLiU"/>
          <w:color w:val="000000" w:themeColor="text1"/>
          <w:lang w:eastAsia="zh-TW"/>
        </w:rPr>
        <w:t>elsewhere in the world</w:t>
      </w:r>
      <w:r w:rsidR="00830911">
        <w:rPr>
          <w:rFonts w:eastAsia="PMingLiU"/>
          <w:color w:val="000000" w:themeColor="text1"/>
          <w:lang w:eastAsia="zh-TW"/>
        </w:rPr>
        <w:t>, resulting in its</w:t>
      </w:r>
      <w:r w:rsidRPr="000836C9">
        <w:rPr>
          <w:rFonts w:eastAsia="PMingLiU"/>
          <w:color w:val="000000" w:themeColor="text1"/>
          <w:lang w:eastAsia="zh-TW"/>
        </w:rPr>
        <w:t xml:space="preserve"> decriminalization as a drug of abuse</w:t>
      </w:r>
      <w:r w:rsidR="00431458">
        <w:rPr>
          <w:rFonts w:eastAsia="PMingLiU"/>
          <w:color w:val="000000" w:themeColor="text1"/>
          <w:lang w:eastAsia="zh-TW"/>
        </w:rPr>
        <w:t xml:space="preserve"> in some </w:t>
      </w:r>
      <w:r w:rsidR="0010215E">
        <w:rPr>
          <w:rFonts w:eastAsia="PMingLiU"/>
          <w:color w:val="000000" w:themeColor="text1"/>
          <w:lang w:eastAsia="zh-TW"/>
        </w:rPr>
        <w:t>jurisdictions</w:t>
      </w:r>
      <w:r w:rsidRPr="000836C9">
        <w:rPr>
          <w:rFonts w:eastAsia="PMingLiU"/>
          <w:color w:val="000000" w:themeColor="text1"/>
          <w:lang w:eastAsia="zh-TW"/>
        </w:rPr>
        <w:t>.</w:t>
      </w:r>
      <w:r w:rsidR="00AB5DB0" w:rsidRPr="000836C9">
        <w:rPr>
          <w:rFonts w:eastAsia="PMingLiU"/>
          <w:color w:val="000000" w:themeColor="text1"/>
          <w:lang w:eastAsia="zh-TW"/>
        </w:rPr>
        <w:t xml:space="preserve">  </w:t>
      </w:r>
      <w:r w:rsidR="00291600">
        <w:rPr>
          <w:rFonts w:eastAsia="PMingLiU"/>
          <w:color w:val="000000" w:themeColor="text1"/>
          <w:lang w:eastAsia="zh-TW"/>
        </w:rPr>
        <w:t xml:space="preserve">Yet, this is at a time when THC concentrations worldwide are strengthening.  </w:t>
      </w:r>
      <w:r w:rsidR="00C346FD">
        <w:rPr>
          <w:rFonts w:eastAsia="PMingLiU"/>
          <w:color w:val="000000" w:themeColor="text1"/>
          <w:lang w:eastAsia="zh-TW"/>
        </w:rPr>
        <w:t>However, h</w:t>
      </w:r>
      <w:r w:rsidR="00290A09" w:rsidRPr="000836C9">
        <w:rPr>
          <w:rFonts w:eastAsia="PMingLiU"/>
          <w:color w:val="000000" w:themeColor="text1"/>
          <w:lang w:eastAsia="zh-TW"/>
        </w:rPr>
        <w:t>ow another jurisdiction perceives the harmful</w:t>
      </w:r>
      <w:r w:rsidR="00F959F1">
        <w:rPr>
          <w:rFonts w:eastAsia="PMingLiU"/>
          <w:color w:val="000000" w:themeColor="text1"/>
          <w:lang w:eastAsia="zh-TW"/>
        </w:rPr>
        <w:t xml:space="preserve"> effects</w:t>
      </w:r>
      <w:r w:rsidR="00290A09" w:rsidRPr="000836C9">
        <w:rPr>
          <w:rFonts w:eastAsia="PMingLiU"/>
          <w:color w:val="000000" w:themeColor="text1"/>
          <w:lang w:eastAsia="zh-TW"/>
        </w:rPr>
        <w:t xml:space="preserve"> of cannabis or advocates for certain us</w:t>
      </w:r>
      <w:r w:rsidR="00C346FD">
        <w:rPr>
          <w:rFonts w:eastAsia="PMingLiU"/>
          <w:color w:val="000000" w:themeColor="text1"/>
          <w:lang w:eastAsia="zh-TW"/>
        </w:rPr>
        <w:t>ages</w:t>
      </w:r>
      <w:r w:rsidR="00290A09" w:rsidRPr="000836C9">
        <w:rPr>
          <w:rFonts w:eastAsia="PMingLiU"/>
          <w:color w:val="000000" w:themeColor="text1"/>
          <w:lang w:eastAsia="zh-TW"/>
        </w:rPr>
        <w:t xml:space="preserve"> of cannabis is cl</w:t>
      </w:r>
      <w:r w:rsidR="00BF7190">
        <w:rPr>
          <w:rFonts w:eastAsia="PMingLiU"/>
          <w:color w:val="000000" w:themeColor="text1"/>
          <w:lang w:eastAsia="zh-TW"/>
        </w:rPr>
        <w:t xml:space="preserve">early influenced by </w:t>
      </w:r>
      <w:r w:rsidR="00830911">
        <w:rPr>
          <w:rFonts w:eastAsia="PMingLiU"/>
          <w:color w:val="000000" w:themeColor="text1"/>
          <w:lang w:eastAsia="zh-TW"/>
        </w:rPr>
        <w:t xml:space="preserve">a </w:t>
      </w:r>
      <w:r w:rsidR="00BF7190">
        <w:rPr>
          <w:rFonts w:eastAsia="PMingLiU"/>
          <w:color w:val="000000" w:themeColor="text1"/>
          <w:lang w:eastAsia="zh-TW"/>
        </w:rPr>
        <w:t xml:space="preserve">myriad </w:t>
      </w:r>
      <w:r w:rsidR="00AD2B51">
        <w:rPr>
          <w:rFonts w:eastAsia="PMingLiU"/>
          <w:color w:val="000000" w:themeColor="text1"/>
          <w:lang w:eastAsia="zh-TW"/>
        </w:rPr>
        <w:t xml:space="preserve">of </w:t>
      </w:r>
      <w:r w:rsidR="00290A09" w:rsidRPr="000836C9">
        <w:rPr>
          <w:rFonts w:eastAsia="PMingLiU"/>
          <w:color w:val="000000" w:themeColor="text1"/>
          <w:lang w:eastAsia="zh-TW"/>
        </w:rPr>
        <w:t xml:space="preserve">factors and </w:t>
      </w:r>
      <w:r w:rsidR="00AB5DB0" w:rsidRPr="000836C9">
        <w:rPr>
          <w:rFonts w:eastAsia="PMingLiU"/>
          <w:color w:val="000000" w:themeColor="text1"/>
          <w:lang w:eastAsia="zh-TW"/>
        </w:rPr>
        <w:t>issue</w:t>
      </w:r>
      <w:r w:rsidR="00290A09" w:rsidRPr="000836C9">
        <w:rPr>
          <w:rFonts w:eastAsia="PMingLiU"/>
          <w:color w:val="000000" w:themeColor="text1"/>
          <w:lang w:eastAsia="zh-TW"/>
        </w:rPr>
        <w:t>s</w:t>
      </w:r>
      <w:r w:rsidR="00AB5DB0" w:rsidRPr="000836C9">
        <w:rPr>
          <w:rFonts w:eastAsia="PMingLiU"/>
          <w:color w:val="000000" w:themeColor="text1"/>
          <w:lang w:eastAsia="zh-TW"/>
        </w:rPr>
        <w:t>, including those specific to the jurisdiction or jurisdictions in question</w:t>
      </w:r>
      <w:r w:rsidR="00290A09" w:rsidRPr="000836C9">
        <w:rPr>
          <w:rFonts w:eastAsia="PMingLiU"/>
          <w:color w:val="000000" w:themeColor="text1"/>
          <w:lang w:eastAsia="zh-TW"/>
        </w:rPr>
        <w:t>.</w:t>
      </w:r>
    </w:p>
    <w:p w14:paraId="3676A018" w14:textId="41BC4AED" w:rsidR="00C6472A" w:rsidRDefault="00290A09" w:rsidP="00234419">
      <w:pPr>
        <w:pStyle w:val="T-Draft"/>
        <w:rPr>
          <w:rFonts w:eastAsia="PMingLiU"/>
          <w:color w:val="000000" w:themeColor="text1"/>
          <w:lang w:eastAsia="zh-TW"/>
        </w:rPr>
      </w:pPr>
      <w:r w:rsidRPr="000836C9">
        <w:rPr>
          <w:rFonts w:eastAsia="PMingLiU"/>
          <w:color w:val="000000" w:themeColor="text1"/>
          <w:lang w:eastAsia="zh-TW"/>
        </w:rPr>
        <w:t xml:space="preserve">As </w:t>
      </w:r>
      <w:r w:rsidR="00C6472A">
        <w:rPr>
          <w:rFonts w:eastAsia="PMingLiU"/>
          <w:color w:val="000000" w:themeColor="text1"/>
          <w:lang w:eastAsia="zh-TW"/>
        </w:rPr>
        <w:t>discussed</w:t>
      </w:r>
      <w:r w:rsidRPr="000836C9">
        <w:rPr>
          <w:rFonts w:eastAsia="PMingLiU"/>
          <w:color w:val="000000" w:themeColor="text1"/>
          <w:lang w:eastAsia="zh-TW"/>
        </w:rPr>
        <w:t xml:space="preserve"> in their exp</w:t>
      </w:r>
      <w:r w:rsidR="00830911">
        <w:rPr>
          <w:rFonts w:eastAsia="PMingLiU"/>
          <w:color w:val="000000" w:themeColor="text1"/>
          <w:lang w:eastAsia="zh-TW"/>
        </w:rPr>
        <w:t>ert report</w:t>
      </w:r>
      <w:r w:rsidR="00674D65">
        <w:rPr>
          <w:rFonts w:eastAsia="PMingLiU"/>
          <w:color w:val="000000" w:themeColor="text1"/>
          <w:lang w:eastAsia="zh-TW"/>
        </w:rPr>
        <w:t xml:space="preserve">s, </w:t>
      </w:r>
      <w:r w:rsidR="00BD5BF4">
        <w:rPr>
          <w:rFonts w:eastAsia="PMingLiU"/>
          <w:color w:val="000000" w:themeColor="text1"/>
          <w:lang w:eastAsia="zh-TW"/>
        </w:rPr>
        <w:t>Professor</w:t>
      </w:r>
      <w:r w:rsidRPr="000836C9">
        <w:rPr>
          <w:rFonts w:eastAsia="PMingLiU"/>
          <w:color w:val="000000" w:themeColor="text1"/>
          <w:lang w:eastAsia="zh-TW"/>
        </w:rPr>
        <w:t xml:space="preserve"> Tang and Professor Cheung agreed with the conclusion </w:t>
      </w:r>
      <w:r w:rsidR="00F959F1">
        <w:rPr>
          <w:rFonts w:eastAsia="PMingLiU"/>
          <w:color w:val="000000" w:themeColor="text1"/>
          <w:lang w:eastAsia="zh-TW"/>
        </w:rPr>
        <w:t>of the United Nations Office on Drugs and Crime</w:t>
      </w:r>
      <w:r w:rsidR="008D5E24">
        <w:rPr>
          <w:rFonts w:eastAsia="PMingLiU"/>
          <w:color w:val="000000" w:themeColor="text1"/>
          <w:lang w:eastAsia="zh-TW"/>
        </w:rPr>
        <w:t xml:space="preserve"> (UNODC) in its</w:t>
      </w:r>
      <w:r w:rsidR="002E41D7" w:rsidRPr="000836C9">
        <w:rPr>
          <w:rFonts w:eastAsia="PMingLiU"/>
          <w:color w:val="000000" w:themeColor="text1"/>
          <w:lang w:eastAsia="zh-TW"/>
        </w:rPr>
        <w:t xml:space="preserve"> </w:t>
      </w:r>
      <w:r w:rsidR="002E41D7" w:rsidRPr="000836C9">
        <w:rPr>
          <w:rFonts w:eastAsia="PMingLiU"/>
          <w:i/>
          <w:color w:val="000000" w:themeColor="text1"/>
          <w:lang w:eastAsia="zh-TW"/>
        </w:rPr>
        <w:t>D</w:t>
      </w:r>
      <w:r w:rsidRPr="000836C9">
        <w:rPr>
          <w:rFonts w:eastAsia="PMingLiU"/>
          <w:i/>
          <w:color w:val="000000" w:themeColor="text1"/>
          <w:lang w:eastAsia="zh-TW"/>
        </w:rPr>
        <w:t xml:space="preserve">iscussion Paper </w:t>
      </w:r>
      <w:r w:rsidR="00C6472A" w:rsidRPr="00C6472A">
        <w:rPr>
          <w:rFonts w:eastAsia="PMingLiU"/>
          <w:color w:val="000000" w:themeColor="text1"/>
          <w:lang w:eastAsia="zh-TW"/>
        </w:rPr>
        <w:t xml:space="preserve">on </w:t>
      </w:r>
      <w:r w:rsidRPr="000836C9">
        <w:rPr>
          <w:rFonts w:eastAsia="PMingLiU"/>
          <w:i/>
          <w:color w:val="000000" w:themeColor="text1"/>
          <w:lang w:eastAsia="zh-TW"/>
        </w:rPr>
        <w:t xml:space="preserve">Cannabis </w:t>
      </w:r>
      <w:r w:rsidR="00C6472A">
        <w:rPr>
          <w:rFonts w:eastAsia="PMingLiU"/>
          <w:i/>
          <w:color w:val="000000" w:themeColor="text1"/>
          <w:lang w:eastAsia="zh-TW"/>
        </w:rPr>
        <w:t>A Short Review</w:t>
      </w:r>
      <w:r w:rsidR="00291600">
        <w:rPr>
          <w:rFonts w:eastAsia="PMingLiU"/>
          <w:i/>
          <w:color w:val="000000" w:themeColor="text1"/>
          <w:lang w:eastAsia="zh-TW"/>
        </w:rPr>
        <w:t xml:space="preserve"> </w:t>
      </w:r>
      <w:r w:rsidR="008D5E24" w:rsidRPr="008D5E24">
        <w:rPr>
          <w:rFonts w:eastAsia="PMingLiU"/>
          <w:color w:val="000000" w:themeColor="text1"/>
          <w:lang w:eastAsia="zh-TW"/>
        </w:rPr>
        <w:t>of 2012</w:t>
      </w:r>
      <w:r w:rsidR="008D5E24">
        <w:rPr>
          <w:rFonts w:eastAsia="PMingLiU"/>
          <w:color w:val="000000" w:themeColor="text1"/>
          <w:lang w:eastAsia="zh-TW"/>
        </w:rPr>
        <w:t>,</w:t>
      </w:r>
      <w:r w:rsidR="008D5E24">
        <w:rPr>
          <w:rFonts w:eastAsia="PMingLiU"/>
          <w:i/>
          <w:color w:val="000000" w:themeColor="text1"/>
          <w:lang w:eastAsia="zh-TW"/>
        </w:rPr>
        <w:t xml:space="preserve"> </w:t>
      </w:r>
      <w:r w:rsidR="00291600" w:rsidRPr="00291600">
        <w:rPr>
          <w:rFonts w:eastAsia="PMingLiU"/>
          <w:color w:val="000000" w:themeColor="text1"/>
          <w:lang w:eastAsia="zh-TW"/>
        </w:rPr>
        <w:t>that</w:t>
      </w:r>
      <w:r w:rsidR="002E41D7" w:rsidRPr="000836C9">
        <w:rPr>
          <w:rStyle w:val="FootnoteReference"/>
          <w:rFonts w:eastAsia="PMingLiU"/>
          <w:color w:val="000000" w:themeColor="text1"/>
          <w:lang w:eastAsia="zh-TW"/>
        </w:rPr>
        <w:footnoteReference w:id="36"/>
      </w:r>
      <w:r w:rsidR="00C6472A">
        <w:rPr>
          <w:rFonts w:eastAsia="PMingLiU"/>
          <w:color w:val="000000" w:themeColor="text1"/>
          <w:lang w:eastAsia="zh-TW"/>
        </w:rPr>
        <w:t>:</w:t>
      </w:r>
    </w:p>
    <w:p w14:paraId="1643A92C" w14:textId="362A9E7A" w:rsidR="00C6472A" w:rsidRDefault="00D07558" w:rsidP="00C42FC5">
      <w:pPr>
        <w:pStyle w:val="Quotation"/>
        <w:jc w:val="both"/>
        <w:rPr>
          <w:lang w:eastAsia="zh-TW"/>
        </w:rPr>
      </w:pPr>
      <w:r>
        <w:rPr>
          <w:lang w:eastAsia="zh-TW"/>
        </w:rPr>
        <w:t>“</w:t>
      </w:r>
      <w:r w:rsidR="00A075C0">
        <w:rPr>
          <w:lang w:eastAsia="zh-TW"/>
        </w:rPr>
        <w:t>Recent data on smoking cannabis clearly shows tha</w:t>
      </w:r>
      <w:r w:rsidR="00180CD4">
        <w:rPr>
          <w:lang w:eastAsia="zh-TW"/>
        </w:rPr>
        <w:t>t it is unhealthy and dangerous.  C</w:t>
      </w:r>
      <w:r w:rsidR="00290A09" w:rsidRPr="000836C9">
        <w:rPr>
          <w:lang w:eastAsia="zh-TW"/>
        </w:rPr>
        <w:t xml:space="preserve">annabis use is linked to </w:t>
      </w:r>
      <w:r w:rsidR="00290A09" w:rsidRPr="00674D65">
        <w:rPr>
          <w:lang w:eastAsia="zh-TW"/>
        </w:rPr>
        <w:t>addiction</w:t>
      </w:r>
      <w:r w:rsidR="00290A09" w:rsidRPr="000836C9">
        <w:rPr>
          <w:lang w:eastAsia="zh-TW"/>
        </w:rPr>
        <w:t>, cognitive impairment</w:t>
      </w:r>
      <w:r w:rsidR="00EF5644" w:rsidRPr="000836C9">
        <w:rPr>
          <w:lang w:eastAsia="zh-TW"/>
        </w:rPr>
        <w:t>,</w:t>
      </w:r>
      <w:r w:rsidR="00290A09" w:rsidRPr="000836C9">
        <w:rPr>
          <w:lang w:eastAsia="zh-TW"/>
        </w:rPr>
        <w:t xml:space="preserve"> motor skills deficiency, respiratory, cardiovascular and mental health problems, and it has been shown to be particularly damaging to maturing brains.</w:t>
      </w:r>
      <w:r>
        <w:rPr>
          <w:lang w:eastAsia="zh-TW"/>
        </w:rPr>
        <w:t>”</w:t>
      </w:r>
      <w:r w:rsidR="00290A09" w:rsidRPr="000836C9">
        <w:rPr>
          <w:lang w:eastAsia="zh-TW"/>
        </w:rPr>
        <w:t xml:space="preserve"> </w:t>
      </w:r>
      <w:r w:rsidR="002E41D7" w:rsidRPr="000836C9">
        <w:rPr>
          <w:lang w:eastAsia="zh-TW"/>
        </w:rPr>
        <w:t xml:space="preserve"> </w:t>
      </w:r>
    </w:p>
    <w:p w14:paraId="1C0E877D" w14:textId="2C37DBBF" w:rsidR="00C6472A" w:rsidRDefault="00C6472A" w:rsidP="00C6472A">
      <w:pPr>
        <w:pStyle w:val="T-Draft"/>
        <w:numPr>
          <w:ilvl w:val="0"/>
          <w:numId w:val="0"/>
        </w:numPr>
        <w:rPr>
          <w:rFonts w:eastAsia="PMingLiU"/>
          <w:color w:val="000000" w:themeColor="text1"/>
          <w:lang w:eastAsia="zh-TW"/>
        </w:rPr>
      </w:pPr>
      <w:r>
        <w:rPr>
          <w:rFonts w:eastAsia="PMingLiU"/>
          <w:color w:val="000000" w:themeColor="text1"/>
          <w:lang w:eastAsia="zh-TW"/>
        </w:rPr>
        <w:t xml:space="preserve">Earlier in its Paper, the UNODC had </w:t>
      </w:r>
      <w:r w:rsidR="00291600">
        <w:rPr>
          <w:rFonts w:eastAsia="PMingLiU"/>
          <w:color w:val="000000" w:themeColor="text1"/>
          <w:lang w:eastAsia="zh-TW"/>
        </w:rPr>
        <w:t>observed</w:t>
      </w:r>
      <w:r>
        <w:rPr>
          <w:rFonts w:eastAsia="PMingLiU"/>
          <w:color w:val="000000" w:themeColor="text1"/>
          <w:lang w:eastAsia="zh-TW"/>
        </w:rPr>
        <w:t xml:space="preserve"> that</w:t>
      </w:r>
      <w:r w:rsidR="00291600">
        <w:rPr>
          <w:rStyle w:val="FootnoteReference"/>
          <w:rFonts w:eastAsia="PMingLiU"/>
          <w:color w:val="000000" w:themeColor="text1"/>
          <w:lang w:eastAsia="zh-TW"/>
        </w:rPr>
        <w:footnoteReference w:id="37"/>
      </w:r>
      <w:r>
        <w:rPr>
          <w:rFonts w:eastAsia="PMingLiU"/>
          <w:color w:val="000000" w:themeColor="text1"/>
          <w:lang w:eastAsia="zh-TW"/>
        </w:rPr>
        <w:t>:</w:t>
      </w:r>
    </w:p>
    <w:p w14:paraId="69E08303" w14:textId="177C13CE" w:rsidR="00C6472A" w:rsidRDefault="00C6472A" w:rsidP="00C42FC5">
      <w:pPr>
        <w:pStyle w:val="Quotation"/>
        <w:jc w:val="both"/>
        <w:rPr>
          <w:lang w:eastAsia="zh-TW"/>
        </w:rPr>
      </w:pPr>
      <w:r>
        <w:rPr>
          <w:lang w:eastAsia="zh-TW"/>
        </w:rPr>
        <w:t>“THC content and the potency of cannabis have been increasing over the past 30 years, which may cause users to develop heightened responses to the drug, as well as adverse effects.  Higher THC content can increase anxiety, depression, and psychotic symptoms, and can increase the risk of psychotic symptoms, dependence, and increase adverse effects on the respiratory and cardiovascular systems in regular users</w:t>
      </w:r>
      <w:r w:rsidR="00291600">
        <w:rPr>
          <w:lang w:eastAsia="zh-TW"/>
        </w:rPr>
        <w:t>.”</w:t>
      </w:r>
    </w:p>
    <w:p w14:paraId="0E1089E0" w14:textId="27E6C3F4" w:rsidR="00291600" w:rsidRDefault="00291600" w:rsidP="00C6472A">
      <w:pPr>
        <w:pStyle w:val="T-Draft"/>
        <w:numPr>
          <w:ilvl w:val="0"/>
          <w:numId w:val="0"/>
        </w:numPr>
        <w:rPr>
          <w:rFonts w:eastAsia="PMingLiU"/>
          <w:color w:val="000000" w:themeColor="text1"/>
          <w:lang w:eastAsia="zh-TW"/>
        </w:rPr>
      </w:pPr>
      <w:r>
        <w:rPr>
          <w:rFonts w:eastAsia="PMingLiU"/>
          <w:color w:val="000000" w:themeColor="text1"/>
          <w:lang w:eastAsia="zh-TW"/>
        </w:rPr>
        <w:lastRenderedPageBreak/>
        <w:t>The Paper noted in this context that</w:t>
      </w:r>
      <w:r w:rsidR="00AD2B51">
        <w:rPr>
          <w:rFonts w:eastAsia="PMingLiU"/>
          <w:color w:val="000000" w:themeColor="text1"/>
          <w:lang w:eastAsia="zh-TW"/>
        </w:rPr>
        <w:t>,</w:t>
      </w:r>
      <w:r>
        <w:rPr>
          <w:rFonts w:eastAsia="PMingLiU"/>
          <w:color w:val="000000" w:themeColor="text1"/>
          <w:lang w:eastAsia="zh-TW"/>
        </w:rPr>
        <w:t xml:space="preserve"> “Young people are especially susceptible to cannabis addiction”</w:t>
      </w:r>
      <w:r w:rsidR="00AD2B51">
        <w:rPr>
          <w:rFonts w:eastAsia="PMingLiU"/>
          <w:color w:val="000000" w:themeColor="text1"/>
          <w:lang w:eastAsia="zh-TW"/>
        </w:rPr>
        <w:t>.</w:t>
      </w:r>
      <w:r w:rsidR="00AD2B51">
        <w:rPr>
          <w:rStyle w:val="FootnoteReference"/>
          <w:rFonts w:eastAsia="PMingLiU"/>
          <w:color w:val="000000" w:themeColor="text1"/>
          <w:lang w:eastAsia="zh-TW"/>
        </w:rPr>
        <w:footnoteReference w:id="38"/>
      </w:r>
    </w:p>
    <w:p w14:paraId="77077441" w14:textId="16388B6A" w:rsidR="00E12956" w:rsidRPr="009B5EEA" w:rsidRDefault="00291600" w:rsidP="00291600">
      <w:pPr>
        <w:pStyle w:val="T-Draft"/>
        <w:rPr>
          <w:lang w:eastAsia="zh-TW"/>
        </w:rPr>
      </w:pPr>
      <w:r>
        <w:rPr>
          <w:lang w:eastAsia="zh-TW"/>
        </w:rPr>
        <w:t>Professor Tan</w:t>
      </w:r>
      <w:r w:rsidR="00C42FC5">
        <w:rPr>
          <w:lang w:eastAsia="zh-TW"/>
        </w:rPr>
        <w:t>g</w:t>
      </w:r>
      <w:r>
        <w:rPr>
          <w:lang w:eastAsia="zh-TW"/>
        </w:rPr>
        <w:t>, Professor Cheung and</w:t>
      </w:r>
      <w:r w:rsidR="00290A09" w:rsidRPr="00291600">
        <w:rPr>
          <w:rFonts w:eastAsia="PMingLiU"/>
          <w:color w:val="000000" w:themeColor="text1"/>
          <w:lang w:eastAsia="zh-TW"/>
        </w:rPr>
        <w:t xml:space="preserve"> Professor </w:t>
      </w:r>
      <w:proofErr w:type="spellStart"/>
      <w:r w:rsidR="00290A09" w:rsidRPr="00291600">
        <w:rPr>
          <w:rFonts w:eastAsia="PMingLiU"/>
          <w:color w:val="000000" w:themeColor="text1"/>
          <w:lang w:eastAsia="zh-TW"/>
        </w:rPr>
        <w:t>Laidler</w:t>
      </w:r>
      <w:proofErr w:type="spellEnd"/>
      <w:r w:rsidR="00AD2B51">
        <w:rPr>
          <w:rFonts w:eastAsia="PMingLiU"/>
          <w:color w:val="000000" w:themeColor="text1"/>
          <w:lang w:eastAsia="zh-TW"/>
        </w:rPr>
        <w:t xml:space="preserve"> </w:t>
      </w:r>
      <w:r>
        <w:rPr>
          <w:rFonts w:eastAsia="PMingLiU"/>
          <w:color w:val="000000" w:themeColor="text1"/>
          <w:lang w:eastAsia="zh-TW"/>
        </w:rPr>
        <w:t>also confirmed</w:t>
      </w:r>
      <w:r w:rsidR="00341B5C" w:rsidRPr="00291600">
        <w:rPr>
          <w:rFonts w:eastAsia="PMingLiU"/>
          <w:color w:val="000000" w:themeColor="text1"/>
          <w:lang w:eastAsia="zh-TW"/>
        </w:rPr>
        <w:t xml:space="preserve"> the short</w:t>
      </w:r>
      <w:r w:rsidR="00AD2B51">
        <w:rPr>
          <w:rFonts w:eastAsia="PMingLiU"/>
          <w:color w:val="000000" w:themeColor="text1"/>
          <w:lang w:eastAsia="zh-TW"/>
        </w:rPr>
        <w:t xml:space="preserve">-term </w:t>
      </w:r>
      <w:r w:rsidR="00341B5C" w:rsidRPr="00291600">
        <w:rPr>
          <w:rFonts w:eastAsia="PMingLiU"/>
          <w:color w:val="000000" w:themeColor="text1"/>
          <w:lang w:eastAsia="zh-TW"/>
        </w:rPr>
        <w:t>and long-</w:t>
      </w:r>
      <w:r w:rsidR="00290A09" w:rsidRPr="00291600">
        <w:rPr>
          <w:rFonts w:eastAsia="PMingLiU"/>
          <w:color w:val="000000" w:themeColor="text1"/>
          <w:lang w:eastAsia="zh-TW"/>
        </w:rPr>
        <w:t>term negative health effects of cannabis use</w:t>
      </w:r>
      <w:r w:rsidR="00AD2B51">
        <w:rPr>
          <w:rFonts w:eastAsia="PMingLiU"/>
          <w:color w:val="000000" w:themeColor="text1"/>
          <w:lang w:eastAsia="zh-TW"/>
        </w:rPr>
        <w:t>,</w:t>
      </w:r>
      <w:r w:rsidR="00290A09" w:rsidRPr="00291600">
        <w:rPr>
          <w:rFonts w:eastAsia="PMingLiU"/>
          <w:color w:val="000000" w:themeColor="text1"/>
          <w:lang w:eastAsia="zh-TW"/>
        </w:rPr>
        <w:t xml:space="preserve"> as elaborated</w:t>
      </w:r>
      <w:r w:rsidR="00830911" w:rsidRPr="00291600">
        <w:rPr>
          <w:rFonts w:eastAsia="PMingLiU"/>
          <w:color w:val="000000" w:themeColor="text1"/>
          <w:lang w:eastAsia="zh-TW"/>
        </w:rPr>
        <w:t xml:space="preserve"> upon</w:t>
      </w:r>
      <w:r w:rsidR="00290A09" w:rsidRPr="00291600">
        <w:rPr>
          <w:rFonts w:eastAsia="PMingLiU"/>
          <w:color w:val="000000" w:themeColor="text1"/>
          <w:lang w:eastAsia="zh-TW"/>
        </w:rPr>
        <w:t xml:space="preserve"> in</w:t>
      </w:r>
      <w:r w:rsidR="00C42FC5">
        <w:rPr>
          <w:rFonts w:eastAsia="PMingLiU"/>
          <w:color w:val="000000" w:themeColor="text1"/>
          <w:lang w:eastAsia="zh-TW"/>
        </w:rPr>
        <w:t xml:space="preserve"> the 2016 World Health Organisation (WHO) report on</w:t>
      </w:r>
      <w:r w:rsidR="00290A09" w:rsidRPr="00291600">
        <w:rPr>
          <w:rFonts w:eastAsia="PMingLiU"/>
          <w:color w:val="000000" w:themeColor="text1"/>
          <w:lang w:eastAsia="zh-TW"/>
        </w:rPr>
        <w:t xml:space="preserve"> </w:t>
      </w:r>
      <w:r w:rsidR="00290A09" w:rsidRPr="00291600">
        <w:rPr>
          <w:rFonts w:eastAsia="PMingLiU"/>
          <w:i/>
          <w:color w:val="000000" w:themeColor="text1"/>
          <w:lang w:eastAsia="zh-TW"/>
        </w:rPr>
        <w:t xml:space="preserve">The Health and Social </w:t>
      </w:r>
      <w:r w:rsidR="0014010E" w:rsidRPr="00291600">
        <w:rPr>
          <w:rFonts w:eastAsia="PMingLiU"/>
          <w:i/>
          <w:color w:val="000000" w:themeColor="text1"/>
          <w:lang w:eastAsia="zh-TW"/>
        </w:rPr>
        <w:t xml:space="preserve">Effects </w:t>
      </w:r>
      <w:r w:rsidR="00290A09" w:rsidRPr="00291600">
        <w:rPr>
          <w:rFonts w:eastAsia="PMingLiU"/>
          <w:i/>
          <w:color w:val="000000" w:themeColor="text1"/>
          <w:lang w:eastAsia="zh-TW"/>
        </w:rPr>
        <w:t>of Nonmedical Cannabis Use.</w:t>
      </w:r>
      <w:r w:rsidR="008A7142" w:rsidRPr="000836C9">
        <w:rPr>
          <w:rStyle w:val="FootnoteReference"/>
          <w:rFonts w:eastAsia="PMingLiU"/>
          <w:color w:val="000000" w:themeColor="text1"/>
          <w:lang w:eastAsia="zh-TW"/>
        </w:rPr>
        <w:footnoteReference w:id="39"/>
      </w:r>
    </w:p>
    <w:p w14:paraId="34634A20" w14:textId="77777777" w:rsidR="008D5E24" w:rsidRDefault="009B5EEA" w:rsidP="00291600">
      <w:pPr>
        <w:pStyle w:val="T-Draft"/>
        <w:rPr>
          <w:lang w:eastAsia="zh-TW"/>
        </w:rPr>
      </w:pPr>
      <w:r>
        <w:rPr>
          <w:lang w:eastAsia="zh-TW"/>
        </w:rPr>
        <w:t xml:space="preserve">We have obtained the latest UNODC </w:t>
      </w:r>
      <w:r w:rsidRPr="008D5E24">
        <w:rPr>
          <w:i/>
          <w:lang w:eastAsia="zh-TW"/>
        </w:rPr>
        <w:t>World Drug Report</w:t>
      </w:r>
      <w:r>
        <w:rPr>
          <w:lang w:eastAsia="zh-TW"/>
        </w:rPr>
        <w:t xml:space="preserve"> of June 2022, which has confirmed that</w:t>
      </w:r>
      <w:r w:rsidR="008D5E24">
        <w:rPr>
          <w:rStyle w:val="FootnoteReference"/>
          <w:lang w:eastAsia="zh-TW"/>
        </w:rPr>
        <w:footnoteReference w:id="40"/>
      </w:r>
      <w:r w:rsidR="008D5E24">
        <w:rPr>
          <w:lang w:eastAsia="zh-TW"/>
        </w:rPr>
        <w:t>:</w:t>
      </w:r>
    </w:p>
    <w:p w14:paraId="74F47184" w14:textId="36923C88" w:rsidR="009B5EEA" w:rsidRDefault="009B5EEA" w:rsidP="008D5E24">
      <w:pPr>
        <w:pStyle w:val="Quotation"/>
        <w:jc w:val="both"/>
        <w:rPr>
          <w:lang w:eastAsia="zh-TW"/>
        </w:rPr>
      </w:pPr>
      <w:r>
        <w:rPr>
          <w:lang w:eastAsia="zh-TW"/>
        </w:rPr>
        <w:t>“</w:t>
      </w:r>
      <w:r w:rsidR="008D5E24">
        <w:rPr>
          <w:lang w:eastAsia="zh-TW"/>
        </w:rPr>
        <w:t>…</w:t>
      </w:r>
      <w:r>
        <w:rPr>
          <w:lang w:eastAsia="zh-TW"/>
        </w:rPr>
        <w:t>there is a clear long</w:t>
      </w:r>
      <w:r w:rsidR="008D5E24">
        <w:rPr>
          <w:lang w:eastAsia="zh-TW"/>
        </w:rPr>
        <w:t>-</w:t>
      </w:r>
      <w:r>
        <w:rPr>
          <w:lang w:eastAsia="zh-TW"/>
        </w:rPr>
        <w:t>term trend of increased THC content in seized cannabis herb in Europe and the United States.  Average THC content of cannabis herb seized in Europe has increased by almost 40 per cent since 2009, and that of cannabis resin tripled, while the potency of cannabis herb seized in the United States</w:t>
      </w:r>
      <w:r w:rsidR="003F7108">
        <w:rPr>
          <w:lang w:eastAsia="zh-TW"/>
        </w:rPr>
        <w:t xml:space="preserve"> rose by close to 50 per cent (</w:t>
      </w:r>
      <w:r>
        <w:rPr>
          <w:lang w:eastAsia="zh-TW"/>
        </w:rPr>
        <w:t>to 14.35 per cent) over the same period…</w:t>
      </w:r>
    </w:p>
    <w:p w14:paraId="7DCB5CC9" w14:textId="77777777" w:rsidR="009B5EEA" w:rsidRDefault="009B5EEA" w:rsidP="0042206B">
      <w:pPr>
        <w:pStyle w:val="Quotation"/>
        <w:spacing w:before="120"/>
        <w:jc w:val="both"/>
        <w:rPr>
          <w:lang w:eastAsia="zh-TW"/>
        </w:rPr>
      </w:pPr>
      <w:r>
        <w:rPr>
          <w:lang w:eastAsia="zh-TW"/>
        </w:rPr>
        <w:t xml:space="preserve">… </w:t>
      </w:r>
    </w:p>
    <w:p w14:paraId="1BA75E41" w14:textId="77777777" w:rsidR="009B5EEA" w:rsidRDefault="009B5EEA" w:rsidP="0042206B">
      <w:pPr>
        <w:pStyle w:val="Quotation"/>
        <w:spacing w:before="120"/>
        <w:jc w:val="both"/>
        <w:rPr>
          <w:lang w:eastAsia="zh-TW"/>
        </w:rPr>
      </w:pPr>
      <w:r>
        <w:rPr>
          <w:lang w:eastAsia="zh-TW"/>
        </w:rPr>
        <w:t>Some of this increase in THC content is attributable to the growing importance of indoor cultivation of high-potency cannabis…</w:t>
      </w:r>
    </w:p>
    <w:p w14:paraId="342CAB91" w14:textId="7D490958" w:rsidR="009B5EEA" w:rsidRPr="00291600" w:rsidRDefault="009B5EEA" w:rsidP="0042206B">
      <w:pPr>
        <w:pStyle w:val="Quotation"/>
        <w:spacing w:before="120"/>
        <w:jc w:val="both"/>
        <w:rPr>
          <w:lang w:eastAsia="zh-TW"/>
        </w:rPr>
      </w:pPr>
      <w:r>
        <w:rPr>
          <w:lang w:eastAsia="zh-TW"/>
        </w:rPr>
        <w:t>The rising THC content and falling</w:t>
      </w:r>
      <w:r w:rsidR="008D5E24">
        <w:rPr>
          <w:lang w:eastAsia="zh-TW"/>
        </w:rPr>
        <w:t xml:space="preserve"> CBD content in cannabis in Europe and North America are more harmful…”</w:t>
      </w:r>
      <w:r>
        <w:rPr>
          <w:lang w:eastAsia="zh-TW"/>
        </w:rPr>
        <w:t xml:space="preserve"> </w:t>
      </w:r>
    </w:p>
    <w:p w14:paraId="7403E0EA" w14:textId="3B843B66" w:rsidR="00EF5644" w:rsidRPr="000836C9" w:rsidRDefault="0014010E" w:rsidP="00F93F10">
      <w:pPr>
        <w:pStyle w:val="j-heading"/>
        <w:spacing w:before="600"/>
        <w:rPr>
          <w:lang w:eastAsia="zh-TW"/>
        </w:rPr>
      </w:pPr>
      <w:r w:rsidRPr="000836C9">
        <w:rPr>
          <w:lang w:eastAsia="zh-TW"/>
        </w:rPr>
        <w:t>The i</w:t>
      </w:r>
      <w:r w:rsidR="00835899">
        <w:rPr>
          <w:lang w:eastAsia="zh-TW"/>
        </w:rPr>
        <w:t>ncreased potency of</w:t>
      </w:r>
      <w:r w:rsidR="00EF5644" w:rsidRPr="000836C9">
        <w:rPr>
          <w:lang w:eastAsia="zh-TW"/>
        </w:rPr>
        <w:t xml:space="preserve"> cannabis products </w:t>
      </w:r>
    </w:p>
    <w:p w14:paraId="42951730" w14:textId="7346EC2D" w:rsidR="00D84182" w:rsidRPr="000836C9" w:rsidRDefault="009535BE" w:rsidP="009535BE">
      <w:pPr>
        <w:pStyle w:val="T-Draft"/>
        <w:rPr>
          <w:rFonts w:eastAsia="等线"/>
          <w:color w:val="000000" w:themeColor="text1"/>
        </w:rPr>
      </w:pPr>
      <w:r w:rsidRPr="000836C9">
        <w:rPr>
          <w:color w:val="000000" w:themeColor="text1"/>
        </w:rPr>
        <w:t xml:space="preserve">Dr Lai </w:t>
      </w:r>
      <w:proofErr w:type="spellStart"/>
      <w:r w:rsidRPr="000836C9">
        <w:rPr>
          <w:color w:val="000000" w:themeColor="text1"/>
        </w:rPr>
        <w:t>Kam</w:t>
      </w:r>
      <w:proofErr w:type="spellEnd"/>
      <w:r w:rsidR="00F959F1">
        <w:rPr>
          <w:color w:val="000000" w:themeColor="text1"/>
        </w:rPr>
        <w:t xml:space="preserve"> M</w:t>
      </w:r>
      <w:r w:rsidRPr="000836C9">
        <w:rPr>
          <w:color w:val="000000" w:themeColor="text1"/>
        </w:rPr>
        <w:t xml:space="preserve">ing, the Senior Chemist of the Forensic Science Division of the Hong Kong Government Laboratory, </w:t>
      </w:r>
      <w:r w:rsidR="002D2921">
        <w:rPr>
          <w:color w:val="000000" w:themeColor="text1"/>
        </w:rPr>
        <w:t>oversees</w:t>
      </w:r>
      <w:r w:rsidRPr="000836C9">
        <w:rPr>
          <w:color w:val="000000" w:themeColor="text1"/>
        </w:rPr>
        <w:t xml:space="preserve"> the examination of controlled drugs and chemical</w:t>
      </w:r>
      <w:r w:rsidR="0014010E" w:rsidRPr="000836C9">
        <w:rPr>
          <w:color w:val="000000" w:themeColor="text1"/>
        </w:rPr>
        <w:t>s</w:t>
      </w:r>
      <w:r w:rsidRPr="000836C9">
        <w:rPr>
          <w:color w:val="000000" w:themeColor="text1"/>
        </w:rPr>
        <w:t xml:space="preserve">.  </w:t>
      </w:r>
    </w:p>
    <w:p w14:paraId="7B94C1BD" w14:textId="20083F2C" w:rsidR="00520102" w:rsidRDefault="009535BE" w:rsidP="0067395F">
      <w:pPr>
        <w:pStyle w:val="T-Draft"/>
        <w:spacing w:after="240"/>
        <w:rPr>
          <w:color w:val="000000" w:themeColor="text1"/>
        </w:rPr>
      </w:pPr>
      <w:r w:rsidRPr="000836C9">
        <w:rPr>
          <w:color w:val="000000" w:themeColor="text1"/>
        </w:rPr>
        <w:lastRenderedPageBreak/>
        <w:t xml:space="preserve">For </w:t>
      </w:r>
      <w:r w:rsidR="00743EA3">
        <w:rPr>
          <w:color w:val="000000" w:themeColor="text1"/>
        </w:rPr>
        <w:t xml:space="preserve">the </w:t>
      </w:r>
      <w:r w:rsidR="00BB5BB7">
        <w:rPr>
          <w:color w:val="000000" w:themeColor="text1"/>
        </w:rPr>
        <w:t xml:space="preserve">purpose of </w:t>
      </w:r>
      <w:r w:rsidR="00743EA3">
        <w:rPr>
          <w:color w:val="000000" w:themeColor="text1"/>
        </w:rPr>
        <w:t>the present appeal, Dr Lai</w:t>
      </w:r>
      <w:r w:rsidRPr="000836C9">
        <w:rPr>
          <w:color w:val="000000" w:themeColor="text1"/>
        </w:rPr>
        <w:t xml:space="preserve"> </w:t>
      </w:r>
      <w:r w:rsidR="00BB5BB7">
        <w:rPr>
          <w:color w:val="000000" w:themeColor="text1"/>
        </w:rPr>
        <w:t xml:space="preserve">conducted a study of </w:t>
      </w:r>
      <w:r w:rsidR="0014010E" w:rsidRPr="000836C9">
        <w:rPr>
          <w:color w:val="000000" w:themeColor="text1"/>
        </w:rPr>
        <w:t>the</w:t>
      </w:r>
      <w:r w:rsidRPr="000836C9">
        <w:rPr>
          <w:color w:val="000000" w:themeColor="text1"/>
        </w:rPr>
        <w:t xml:space="preserve"> THC contents in</w:t>
      </w:r>
      <w:r w:rsidR="00B9046A" w:rsidRPr="000836C9">
        <w:rPr>
          <w:color w:val="000000" w:themeColor="text1"/>
        </w:rPr>
        <w:t xml:space="preserve"> the</w:t>
      </w:r>
      <w:r w:rsidRPr="000836C9">
        <w:rPr>
          <w:color w:val="000000" w:themeColor="text1"/>
        </w:rPr>
        <w:t xml:space="preserve"> herbal cannabis, cannabis resin and cannabis oil </w:t>
      </w:r>
      <w:r w:rsidR="00B9046A" w:rsidRPr="000836C9">
        <w:rPr>
          <w:color w:val="000000" w:themeColor="text1"/>
        </w:rPr>
        <w:t>sei</w:t>
      </w:r>
      <w:r w:rsidR="00C346FD">
        <w:rPr>
          <w:color w:val="000000" w:themeColor="text1"/>
        </w:rPr>
        <w:t>zures</w:t>
      </w:r>
      <w:r w:rsidR="00B9046A" w:rsidRPr="000836C9">
        <w:rPr>
          <w:color w:val="000000" w:themeColor="text1"/>
        </w:rPr>
        <w:t xml:space="preserve"> </w:t>
      </w:r>
      <w:r w:rsidR="00F959F1">
        <w:rPr>
          <w:color w:val="000000" w:themeColor="text1"/>
        </w:rPr>
        <w:t>of</w:t>
      </w:r>
      <w:r w:rsidR="00B9046A" w:rsidRPr="000836C9">
        <w:rPr>
          <w:color w:val="000000" w:themeColor="text1"/>
        </w:rPr>
        <w:t xml:space="preserve"> the Police and Customs from</w:t>
      </w:r>
      <w:r w:rsidRPr="000836C9">
        <w:rPr>
          <w:color w:val="000000" w:themeColor="text1"/>
        </w:rPr>
        <w:t xml:space="preserve"> March </w:t>
      </w:r>
      <w:r w:rsidR="00B9046A" w:rsidRPr="000836C9">
        <w:rPr>
          <w:color w:val="000000" w:themeColor="text1"/>
        </w:rPr>
        <w:t>to</w:t>
      </w:r>
      <w:r w:rsidRPr="000836C9">
        <w:rPr>
          <w:color w:val="000000" w:themeColor="text1"/>
        </w:rPr>
        <w:t xml:space="preserve"> June 2021</w:t>
      </w:r>
      <w:r w:rsidR="00B9046A" w:rsidRPr="000836C9">
        <w:rPr>
          <w:color w:val="000000" w:themeColor="text1"/>
        </w:rPr>
        <w:t xml:space="preserve">. </w:t>
      </w:r>
      <w:r w:rsidR="00BF7190">
        <w:rPr>
          <w:color w:val="000000" w:themeColor="text1"/>
        </w:rPr>
        <w:t xml:space="preserve"> </w:t>
      </w:r>
      <w:r w:rsidR="00D84182" w:rsidRPr="000836C9">
        <w:rPr>
          <w:color w:val="000000" w:themeColor="text1"/>
        </w:rPr>
        <w:t>A</w:t>
      </w:r>
      <w:r w:rsidRPr="000836C9">
        <w:rPr>
          <w:color w:val="000000" w:themeColor="text1"/>
        </w:rPr>
        <w:t xml:space="preserve"> total of 108 herbal cannabis samples, 11 cannabis resin samples and 13 cannabi</w:t>
      </w:r>
      <w:r w:rsidR="00BF7190">
        <w:rPr>
          <w:color w:val="000000" w:themeColor="text1"/>
        </w:rPr>
        <w:t xml:space="preserve">s oil samples were analysed.  </w:t>
      </w:r>
      <w:r w:rsidR="00EE185A">
        <w:rPr>
          <w:color w:val="000000" w:themeColor="text1"/>
        </w:rPr>
        <w:t>The</w:t>
      </w:r>
      <w:r w:rsidR="00520102" w:rsidRPr="000836C9">
        <w:rPr>
          <w:color w:val="000000" w:themeColor="text1"/>
        </w:rPr>
        <w:t xml:space="preserve"> </w:t>
      </w:r>
      <w:r w:rsidR="00BF7190">
        <w:rPr>
          <w:color w:val="000000" w:themeColor="text1"/>
        </w:rPr>
        <w:t>table below sets out his findings</w:t>
      </w:r>
      <w:r w:rsidR="002D2921">
        <w:rPr>
          <w:color w:val="000000" w:themeColor="text1"/>
        </w:rPr>
        <w:t>, which include</w:t>
      </w:r>
      <w:r w:rsidR="00BB5BB7">
        <w:rPr>
          <w:color w:val="000000" w:themeColor="text1"/>
        </w:rPr>
        <w:t xml:space="preserve"> </w:t>
      </w:r>
      <w:r w:rsidR="00D84182" w:rsidRPr="000836C9">
        <w:rPr>
          <w:color w:val="000000" w:themeColor="text1"/>
        </w:rPr>
        <w:t xml:space="preserve">the corresponding findings in </w:t>
      </w:r>
      <w:bookmarkStart w:id="0" w:name="_Hlk120829788"/>
      <w:proofErr w:type="spellStart"/>
      <w:r w:rsidR="00D84182" w:rsidRPr="000836C9">
        <w:rPr>
          <w:i/>
          <w:iCs/>
          <w:color w:val="000000" w:themeColor="text1"/>
        </w:rPr>
        <w:t>Tuen</w:t>
      </w:r>
      <w:proofErr w:type="spellEnd"/>
      <w:r w:rsidR="00D84182" w:rsidRPr="000836C9">
        <w:rPr>
          <w:i/>
          <w:iCs/>
          <w:color w:val="000000" w:themeColor="text1"/>
        </w:rPr>
        <w:t xml:space="preserve"> </w:t>
      </w:r>
      <w:proofErr w:type="spellStart"/>
      <w:r w:rsidR="00D84182" w:rsidRPr="000836C9">
        <w:rPr>
          <w:i/>
          <w:iCs/>
          <w:color w:val="000000" w:themeColor="text1"/>
        </w:rPr>
        <w:t>Shui</w:t>
      </w:r>
      <w:proofErr w:type="spellEnd"/>
      <w:r w:rsidR="00D84182" w:rsidRPr="000836C9">
        <w:rPr>
          <w:i/>
          <w:iCs/>
          <w:color w:val="000000" w:themeColor="text1"/>
        </w:rPr>
        <w:t xml:space="preserve"> Ming</w:t>
      </w:r>
      <w:r w:rsidR="00D84182" w:rsidRPr="000836C9">
        <w:rPr>
          <w:color w:val="000000" w:themeColor="text1"/>
        </w:rPr>
        <w:t xml:space="preserve"> </w:t>
      </w:r>
      <w:bookmarkEnd w:id="0"/>
      <w:r w:rsidR="00BB5BB7">
        <w:rPr>
          <w:color w:val="000000" w:themeColor="text1"/>
        </w:rPr>
        <w:t>in parenthesis</w:t>
      </w:r>
      <w:r w:rsidR="00D84182" w:rsidRPr="000836C9">
        <w:rPr>
          <w:color w:val="000000" w:themeColor="text1"/>
        </w:rPr>
        <w:t>.</w:t>
      </w:r>
    </w:p>
    <w:p w14:paraId="2968EF05" w14:textId="77777777" w:rsidR="005710E7" w:rsidRPr="000836C9" w:rsidRDefault="005710E7" w:rsidP="005710E7">
      <w:pPr>
        <w:pStyle w:val="T-Draft"/>
        <w:numPr>
          <w:ilvl w:val="0"/>
          <w:numId w:val="0"/>
        </w:numPr>
        <w:spacing w:before="0" w:line="240" w:lineRule="auto"/>
        <w:jc w:val="distribute"/>
        <w:rPr>
          <w:color w:val="000000" w:themeColor="text1"/>
        </w:rPr>
      </w:pPr>
    </w:p>
    <w:tbl>
      <w:tblPr>
        <w:tblW w:w="84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080"/>
        <w:gridCol w:w="2970"/>
      </w:tblGrid>
      <w:tr w:rsidR="00565D57" w:rsidRPr="000836C9" w14:paraId="4B9404F6" w14:textId="77777777" w:rsidTr="005F4E0A">
        <w:tc>
          <w:tcPr>
            <w:tcW w:w="2410" w:type="dxa"/>
            <w:vMerge w:val="restart"/>
            <w:tcBorders>
              <w:top w:val="single" w:sz="4" w:space="0" w:color="auto"/>
              <w:left w:val="single" w:sz="4" w:space="0" w:color="auto"/>
              <w:right w:val="single" w:sz="4" w:space="0" w:color="auto"/>
            </w:tcBorders>
            <w:hideMark/>
          </w:tcPr>
          <w:p w14:paraId="2BECFE07" w14:textId="5C466753" w:rsidR="00565D57" w:rsidRPr="000836C9" w:rsidRDefault="00565D57" w:rsidP="002B5B5D">
            <w:pPr>
              <w:rPr>
                <w:b w:val="0"/>
                <w:bCs/>
                <w:color w:val="000000" w:themeColor="text1"/>
                <w:sz w:val="28"/>
                <w:szCs w:val="28"/>
              </w:rPr>
            </w:pPr>
            <w:r w:rsidRPr="000836C9">
              <w:rPr>
                <w:b w:val="0"/>
                <w:bCs/>
                <w:color w:val="000000" w:themeColor="text1"/>
                <w:sz w:val="28"/>
                <w:szCs w:val="28"/>
              </w:rPr>
              <w:t xml:space="preserve">Sample type </w:t>
            </w:r>
          </w:p>
        </w:tc>
        <w:tc>
          <w:tcPr>
            <w:tcW w:w="3080" w:type="dxa"/>
            <w:tcBorders>
              <w:top w:val="single" w:sz="4" w:space="0" w:color="auto"/>
              <w:left w:val="single" w:sz="4" w:space="0" w:color="auto"/>
              <w:bottom w:val="single" w:sz="4" w:space="0" w:color="auto"/>
              <w:right w:val="single" w:sz="4" w:space="0" w:color="auto"/>
            </w:tcBorders>
            <w:hideMark/>
          </w:tcPr>
          <w:p w14:paraId="2C6E3E2F" w14:textId="77777777" w:rsidR="00565D57" w:rsidRDefault="00565D57" w:rsidP="00565D57">
            <w:pPr>
              <w:rPr>
                <w:b w:val="0"/>
                <w:bCs/>
                <w:color w:val="000000" w:themeColor="text1"/>
                <w:sz w:val="28"/>
                <w:szCs w:val="28"/>
              </w:rPr>
            </w:pPr>
            <w:r>
              <w:rPr>
                <w:b w:val="0"/>
                <w:bCs/>
                <w:color w:val="000000" w:themeColor="text1"/>
                <w:sz w:val="28"/>
                <w:szCs w:val="28"/>
              </w:rPr>
              <w:t xml:space="preserve">Range of concentration </w:t>
            </w:r>
          </w:p>
          <w:p w14:paraId="3DDA0D23" w14:textId="17F1A5B1" w:rsidR="00565D57" w:rsidRPr="000836C9" w:rsidRDefault="00565D57" w:rsidP="00565D57">
            <w:pPr>
              <w:rPr>
                <w:b w:val="0"/>
                <w:bCs/>
                <w:color w:val="000000" w:themeColor="text1"/>
                <w:sz w:val="28"/>
                <w:szCs w:val="28"/>
              </w:rPr>
            </w:pPr>
            <w:r>
              <w:rPr>
                <w:b w:val="0"/>
                <w:bCs/>
                <w:color w:val="000000" w:themeColor="text1"/>
                <w:sz w:val="28"/>
                <w:szCs w:val="28"/>
              </w:rPr>
              <w:t xml:space="preserve">in </w:t>
            </w:r>
            <w:r w:rsidRPr="000836C9">
              <w:rPr>
                <w:b w:val="0"/>
                <w:bCs/>
                <w:color w:val="000000" w:themeColor="text1"/>
                <w:sz w:val="28"/>
                <w:szCs w:val="28"/>
              </w:rPr>
              <w:t xml:space="preserve">%w/w </w:t>
            </w:r>
          </w:p>
        </w:tc>
        <w:tc>
          <w:tcPr>
            <w:tcW w:w="2970" w:type="dxa"/>
            <w:tcBorders>
              <w:top w:val="single" w:sz="4" w:space="0" w:color="auto"/>
              <w:left w:val="single" w:sz="4" w:space="0" w:color="auto"/>
              <w:bottom w:val="single" w:sz="4" w:space="0" w:color="auto"/>
              <w:right w:val="single" w:sz="4" w:space="0" w:color="auto"/>
            </w:tcBorders>
            <w:hideMark/>
          </w:tcPr>
          <w:p w14:paraId="5F514369" w14:textId="70BD1768" w:rsidR="00565D57" w:rsidRPr="000836C9" w:rsidRDefault="00565D57" w:rsidP="00565D57">
            <w:pPr>
              <w:rPr>
                <w:b w:val="0"/>
                <w:bCs/>
                <w:color w:val="000000" w:themeColor="text1"/>
                <w:sz w:val="28"/>
                <w:szCs w:val="28"/>
              </w:rPr>
            </w:pPr>
            <w:r w:rsidRPr="000836C9">
              <w:rPr>
                <w:b w:val="0"/>
                <w:bCs/>
                <w:color w:val="000000" w:themeColor="text1"/>
                <w:sz w:val="28"/>
                <w:szCs w:val="28"/>
              </w:rPr>
              <w:t xml:space="preserve">Average concentration </w:t>
            </w:r>
            <w:r>
              <w:rPr>
                <w:b w:val="0"/>
                <w:bCs/>
                <w:color w:val="000000" w:themeColor="text1"/>
                <w:sz w:val="28"/>
                <w:szCs w:val="28"/>
              </w:rPr>
              <w:t xml:space="preserve">in </w:t>
            </w:r>
            <w:r w:rsidRPr="000836C9">
              <w:rPr>
                <w:b w:val="0"/>
                <w:bCs/>
                <w:color w:val="000000" w:themeColor="text1"/>
                <w:sz w:val="28"/>
                <w:szCs w:val="28"/>
              </w:rPr>
              <w:t>% w/w</w:t>
            </w:r>
          </w:p>
        </w:tc>
      </w:tr>
      <w:tr w:rsidR="00565D57" w:rsidRPr="000836C9" w14:paraId="4B76DA83" w14:textId="77777777" w:rsidTr="00565D57">
        <w:tc>
          <w:tcPr>
            <w:tcW w:w="2410" w:type="dxa"/>
            <w:vMerge/>
            <w:tcBorders>
              <w:left w:val="single" w:sz="4" w:space="0" w:color="auto"/>
              <w:bottom w:val="single" w:sz="4" w:space="0" w:color="auto"/>
              <w:right w:val="single" w:sz="4" w:space="0" w:color="auto"/>
            </w:tcBorders>
          </w:tcPr>
          <w:p w14:paraId="2FEE535D" w14:textId="77777777" w:rsidR="00565D57" w:rsidRPr="000836C9" w:rsidRDefault="00565D57" w:rsidP="002B5B5D">
            <w:pPr>
              <w:rPr>
                <w:b w:val="0"/>
                <w:bCs/>
                <w:color w:val="000000" w:themeColor="text1"/>
                <w:sz w:val="28"/>
                <w:szCs w:val="28"/>
              </w:rPr>
            </w:pPr>
          </w:p>
        </w:tc>
        <w:tc>
          <w:tcPr>
            <w:tcW w:w="6050" w:type="dxa"/>
            <w:gridSpan w:val="2"/>
            <w:tcBorders>
              <w:top w:val="single" w:sz="4" w:space="0" w:color="auto"/>
              <w:left w:val="single" w:sz="4" w:space="0" w:color="auto"/>
              <w:bottom w:val="single" w:sz="4" w:space="0" w:color="auto"/>
              <w:right w:val="single" w:sz="4" w:space="0" w:color="auto"/>
            </w:tcBorders>
          </w:tcPr>
          <w:p w14:paraId="6F7DE2E8" w14:textId="4D1FF9A4" w:rsidR="00565D57" w:rsidRPr="000836C9" w:rsidRDefault="00565D57" w:rsidP="00565D57">
            <w:pPr>
              <w:jc w:val="center"/>
              <w:rPr>
                <w:b w:val="0"/>
                <w:bCs/>
                <w:color w:val="000000" w:themeColor="text1"/>
                <w:sz w:val="28"/>
                <w:szCs w:val="28"/>
              </w:rPr>
            </w:pPr>
            <w:r>
              <w:rPr>
                <w:b w:val="0"/>
                <w:bCs/>
                <w:color w:val="000000" w:themeColor="text1"/>
                <w:sz w:val="28"/>
                <w:szCs w:val="28"/>
              </w:rPr>
              <w:t>(</w:t>
            </w:r>
            <w:proofErr w:type="spellStart"/>
            <w:r w:rsidRPr="000836C9">
              <w:rPr>
                <w:b w:val="0"/>
                <w:bCs/>
                <w:i/>
                <w:color w:val="000000" w:themeColor="text1"/>
                <w:sz w:val="28"/>
                <w:szCs w:val="28"/>
              </w:rPr>
              <w:t>Tuen</w:t>
            </w:r>
            <w:proofErr w:type="spellEnd"/>
            <w:r w:rsidRPr="000836C9">
              <w:rPr>
                <w:b w:val="0"/>
                <w:bCs/>
                <w:i/>
                <w:color w:val="000000" w:themeColor="text1"/>
                <w:sz w:val="28"/>
                <w:szCs w:val="28"/>
              </w:rPr>
              <w:t xml:space="preserve"> </w:t>
            </w:r>
            <w:proofErr w:type="spellStart"/>
            <w:r w:rsidRPr="000836C9">
              <w:rPr>
                <w:b w:val="0"/>
                <w:bCs/>
                <w:i/>
                <w:color w:val="000000" w:themeColor="text1"/>
                <w:sz w:val="28"/>
                <w:szCs w:val="28"/>
              </w:rPr>
              <w:t>Shui</w:t>
            </w:r>
            <w:proofErr w:type="spellEnd"/>
            <w:r w:rsidRPr="000836C9">
              <w:rPr>
                <w:b w:val="0"/>
                <w:bCs/>
                <w:i/>
                <w:color w:val="000000" w:themeColor="text1"/>
                <w:sz w:val="28"/>
                <w:szCs w:val="28"/>
              </w:rPr>
              <w:t xml:space="preserve"> Ming</w:t>
            </w:r>
            <w:r w:rsidRPr="000836C9">
              <w:rPr>
                <w:b w:val="0"/>
                <w:bCs/>
                <w:color w:val="000000" w:themeColor="text1"/>
                <w:sz w:val="28"/>
                <w:szCs w:val="28"/>
              </w:rPr>
              <w:t>’s findings</w:t>
            </w:r>
            <w:r w:rsidRPr="000836C9">
              <w:rPr>
                <w:rStyle w:val="FootnoteReference"/>
                <w:b w:val="0"/>
                <w:bCs/>
                <w:color w:val="000000" w:themeColor="text1"/>
                <w:sz w:val="28"/>
                <w:szCs w:val="28"/>
              </w:rPr>
              <w:footnoteReference w:id="41"/>
            </w:r>
            <w:r>
              <w:rPr>
                <w:b w:val="0"/>
                <w:bCs/>
                <w:color w:val="000000" w:themeColor="text1"/>
                <w:sz w:val="28"/>
                <w:szCs w:val="28"/>
              </w:rPr>
              <w:t>)</w:t>
            </w:r>
          </w:p>
        </w:tc>
      </w:tr>
      <w:tr w:rsidR="000836C9" w:rsidRPr="000836C9" w14:paraId="5EFF6282" w14:textId="77777777" w:rsidTr="005F4E0A">
        <w:tc>
          <w:tcPr>
            <w:tcW w:w="2410" w:type="dxa"/>
            <w:tcBorders>
              <w:top w:val="single" w:sz="4" w:space="0" w:color="auto"/>
              <w:left w:val="single" w:sz="4" w:space="0" w:color="auto"/>
              <w:bottom w:val="single" w:sz="4" w:space="0" w:color="auto"/>
              <w:right w:val="single" w:sz="4" w:space="0" w:color="auto"/>
            </w:tcBorders>
            <w:hideMark/>
          </w:tcPr>
          <w:p w14:paraId="088F27D7" w14:textId="77777777" w:rsidR="00D84182" w:rsidRPr="000836C9" w:rsidRDefault="00D84182" w:rsidP="002B5B5D">
            <w:pPr>
              <w:rPr>
                <w:b w:val="0"/>
                <w:bCs/>
                <w:color w:val="000000" w:themeColor="text1"/>
                <w:sz w:val="28"/>
                <w:szCs w:val="28"/>
              </w:rPr>
            </w:pPr>
            <w:r w:rsidRPr="000836C9">
              <w:rPr>
                <w:b w:val="0"/>
                <w:bCs/>
                <w:color w:val="000000" w:themeColor="text1"/>
                <w:sz w:val="28"/>
                <w:szCs w:val="28"/>
              </w:rPr>
              <w:t xml:space="preserve">Herbal cannabis </w:t>
            </w:r>
          </w:p>
        </w:tc>
        <w:tc>
          <w:tcPr>
            <w:tcW w:w="3080" w:type="dxa"/>
            <w:tcBorders>
              <w:top w:val="single" w:sz="4" w:space="0" w:color="auto"/>
              <w:left w:val="single" w:sz="4" w:space="0" w:color="auto"/>
              <w:bottom w:val="single" w:sz="4" w:space="0" w:color="auto"/>
              <w:right w:val="single" w:sz="4" w:space="0" w:color="auto"/>
            </w:tcBorders>
            <w:hideMark/>
          </w:tcPr>
          <w:p w14:paraId="37F9ED82" w14:textId="77777777" w:rsidR="00565D57" w:rsidRDefault="00565D57" w:rsidP="00565D57">
            <w:pPr>
              <w:jc w:val="left"/>
              <w:rPr>
                <w:b w:val="0"/>
                <w:bCs/>
                <w:color w:val="000000" w:themeColor="text1"/>
                <w:sz w:val="28"/>
                <w:szCs w:val="28"/>
              </w:rPr>
            </w:pPr>
            <w:r>
              <w:rPr>
                <w:b w:val="0"/>
                <w:bCs/>
                <w:color w:val="000000" w:themeColor="text1"/>
                <w:sz w:val="28"/>
                <w:szCs w:val="28"/>
              </w:rPr>
              <w:t xml:space="preserve">3.8% to 30.6% </w:t>
            </w:r>
          </w:p>
          <w:p w14:paraId="76F807BE" w14:textId="7E02440F" w:rsidR="00F214DD" w:rsidRPr="000836C9" w:rsidRDefault="00565D57" w:rsidP="00565D57">
            <w:pPr>
              <w:jc w:val="left"/>
              <w:rPr>
                <w:b w:val="0"/>
                <w:bCs/>
                <w:color w:val="000000" w:themeColor="text1"/>
                <w:sz w:val="28"/>
                <w:szCs w:val="28"/>
              </w:rPr>
            </w:pPr>
            <w:r>
              <w:rPr>
                <w:b w:val="0"/>
                <w:bCs/>
                <w:color w:val="000000" w:themeColor="text1"/>
                <w:sz w:val="28"/>
                <w:szCs w:val="28"/>
              </w:rPr>
              <w:t>(0.8% to 2.5%)</w:t>
            </w:r>
          </w:p>
        </w:tc>
        <w:tc>
          <w:tcPr>
            <w:tcW w:w="2970" w:type="dxa"/>
            <w:tcBorders>
              <w:top w:val="single" w:sz="4" w:space="0" w:color="auto"/>
              <w:left w:val="single" w:sz="4" w:space="0" w:color="auto"/>
              <w:bottom w:val="single" w:sz="4" w:space="0" w:color="auto"/>
              <w:right w:val="single" w:sz="4" w:space="0" w:color="auto"/>
            </w:tcBorders>
            <w:hideMark/>
          </w:tcPr>
          <w:p w14:paraId="252376E0" w14:textId="77777777" w:rsidR="00F214DD" w:rsidRPr="000836C9" w:rsidRDefault="00D84182" w:rsidP="002B5B5D">
            <w:pPr>
              <w:rPr>
                <w:b w:val="0"/>
                <w:bCs/>
                <w:color w:val="000000" w:themeColor="text1"/>
                <w:sz w:val="28"/>
                <w:szCs w:val="28"/>
              </w:rPr>
            </w:pPr>
            <w:r w:rsidRPr="000836C9">
              <w:rPr>
                <w:b w:val="0"/>
                <w:bCs/>
                <w:color w:val="000000" w:themeColor="text1"/>
                <w:sz w:val="28"/>
                <w:szCs w:val="28"/>
              </w:rPr>
              <w:t xml:space="preserve">19.2% </w:t>
            </w:r>
          </w:p>
          <w:p w14:paraId="244DFD69" w14:textId="6C5A96B4" w:rsidR="00D84182" w:rsidRPr="000836C9" w:rsidRDefault="00565D57" w:rsidP="00565D57">
            <w:pPr>
              <w:rPr>
                <w:b w:val="0"/>
                <w:bCs/>
                <w:color w:val="000000" w:themeColor="text1"/>
                <w:sz w:val="28"/>
                <w:szCs w:val="28"/>
              </w:rPr>
            </w:pPr>
            <w:r>
              <w:rPr>
                <w:b w:val="0"/>
                <w:bCs/>
                <w:color w:val="000000" w:themeColor="text1"/>
                <w:sz w:val="28"/>
                <w:szCs w:val="28"/>
              </w:rPr>
              <w:t>(</w:t>
            </w:r>
            <w:r w:rsidR="00D84182" w:rsidRPr="000836C9">
              <w:rPr>
                <w:b w:val="0"/>
                <w:bCs/>
                <w:color w:val="000000" w:themeColor="text1"/>
                <w:sz w:val="28"/>
                <w:szCs w:val="28"/>
              </w:rPr>
              <w:t>1.73%</w:t>
            </w:r>
            <w:r>
              <w:rPr>
                <w:b w:val="0"/>
                <w:bCs/>
                <w:color w:val="000000" w:themeColor="text1"/>
                <w:sz w:val="28"/>
                <w:szCs w:val="28"/>
              </w:rPr>
              <w:t>)</w:t>
            </w:r>
          </w:p>
        </w:tc>
      </w:tr>
      <w:tr w:rsidR="000836C9" w:rsidRPr="000836C9" w14:paraId="21C2AE37" w14:textId="77777777" w:rsidTr="005F4E0A">
        <w:tc>
          <w:tcPr>
            <w:tcW w:w="2410" w:type="dxa"/>
            <w:tcBorders>
              <w:top w:val="single" w:sz="4" w:space="0" w:color="auto"/>
              <w:left w:val="single" w:sz="4" w:space="0" w:color="auto"/>
              <w:bottom w:val="single" w:sz="4" w:space="0" w:color="auto"/>
              <w:right w:val="single" w:sz="4" w:space="0" w:color="auto"/>
            </w:tcBorders>
            <w:hideMark/>
          </w:tcPr>
          <w:p w14:paraId="06730C5E" w14:textId="77777777" w:rsidR="00D84182" w:rsidRPr="000836C9" w:rsidRDefault="00D84182" w:rsidP="002B5B5D">
            <w:pPr>
              <w:rPr>
                <w:b w:val="0"/>
                <w:bCs/>
                <w:color w:val="000000" w:themeColor="text1"/>
                <w:sz w:val="28"/>
                <w:szCs w:val="28"/>
              </w:rPr>
            </w:pPr>
            <w:r w:rsidRPr="000836C9">
              <w:rPr>
                <w:b w:val="0"/>
                <w:bCs/>
                <w:color w:val="000000" w:themeColor="text1"/>
                <w:sz w:val="28"/>
                <w:szCs w:val="28"/>
              </w:rPr>
              <w:t xml:space="preserve">Cannabis resin </w:t>
            </w:r>
          </w:p>
        </w:tc>
        <w:tc>
          <w:tcPr>
            <w:tcW w:w="3080" w:type="dxa"/>
            <w:tcBorders>
              <w:top w:val="single" w:sz="4" w:space="0" w:color="auto"/>
              <w:left w:val="single" w:sz="4" w:space="0" w:color="auto"/>
              <w:bottom w:val="single" w:sz="4" w:space="0" w:color="auto"/>
              <w:right w:val="single" w:sz="4" w:space="0" w:color="auto"/>
            </w:tcBorders>
            <w:hideMark/>
          </w:tcPr>
          <w:p w14:paraId="25355267" w14:textId="77777777" w:rsidR="00F214DD" w:rsidRPr="000836C9" w:rsidRDefault="00D84182" w:rsidP="002B5B5D">
            <w:pPr>
              <w:rPr>
                <w:b w:val="0"/>
                <w:bCs/>
                <w:color w:val="000000" w:themeColor="text1"/>
                <w:sz w:val="28"/>
                <w:szCs w:val="28"/>
              </w:rPr>
            </w:pPr>
            <w:r w:rsidRPr="000836C9">
              <w:rPr>
                <w:b w:val="0"/>
                <w:bCs/>
                <w:color w:val="000000" w:themeColor="text1"/>
                <w:sz w:val="28"/>
                <w:szCs w:val="28"/>
              </w:rPr>
              <w:t xml:space="preserve">12.3% to 34.6% </w:t>
            </w:r>
          </w:p>
          <w:p w14:paraId="06AE1E49" w14:textId="2CD33708" w:rsidR="00D84182" w:rsidRPr="000836C9" w:rsidRDefault="00565D57" w:rsidP="002B5B5D">
            <w:pPr>
              <w:rPr>
                <w:b w:val="0"/>
                <w:bCs/>
                <w:color w:val="000000" w:themeColor="text1"/>
                <w:sz w:val="28"/>
                <w:szCs w:val="28"/>
              </w:rPr>
            </w:pPr>
            <w:r>
              <w:rPr>
                <w:b w:val="0"/>
                <w:bCs/>
                <w:color w:val="000000" w:themeColor="text1"/>
                <w:sz w:val="28"/>
                <w:szCs w:val="28"/>
              </w:rPr>
              <w:t>(</w:t>
            </w:r>
            <w:r w:rsidR="00D84182" w:rsidRPr="000836C9">
              <w:rPr>
                <w:b w:val="0"/>
                <w:bCs/>
                <w:color w:val="000000" w:themeColor="text1"/>
                <w:sz w:val="28"/>
                <w:szCs w:val="28"/>
              </w:rPr>
              <w:t>0.26% to 18.37%</w:t>
            </w:r>
            <w:r>
              <w:rPr>
                <w:b w:val="0"/>
                <w:bCs/>
                <w:color w:val="000000" w:themeColor="text1"/>
                <w:sz w:val="28"/>
                <w:szCs w:val="28"/>
              </w:rPr>
              <w:t>)</w:t>
            </w:r>
          </w:p>
        </w:tc>
        <w:tc>
          <w:tcPr>
            <w:tcW w:w="2970" w:type="dxa"/>
            <w:tcBorders>
              <w:top w:val="single" w:sz="4" w:space="0" w:color="auto"/>
              <w:left w:val="single" w:sz="4" w:space="0" w:color="auto"/>
              <w:bottom w:val="single" w:sz="4" w:space="0" w:color="auto"/>
              <w:right w:val="single" w:sz="4" w:space="0" w:color="auto"/>
            </w:tcBorders>
            <w:hideMark/>
          </w:tcPr>
          <w:p w14:paraId="4A232CD0" w14:textId="77777777" w:rsidR="00F214DD" w:rsidRPr="000836C9" w:rsidRDefault="00D84182" w:rsidP="002B5B5D">
            <w:pPr>
              <w:rPr>
                <w:b w:val="0"/>
                <w:bCs/>
                <w:color w:val="000000" w:themeColor="text1"/>
                <w:sz w:val="28"/>
                <w:szCs w:val="28"/>
              </w:rPr>
            </w:pPr>
            <w:r w:rsidRPr="000836C9">
              <w:rPr>
                <w:b w:val="0"/>
                <w:bCs/>
                <w:color w:val="000000" w:themeColor="text1"/>
                <w:sz w:val="28"/>
                <w:szCs w:val="28"/>
              </w:rPr>
              <w:t xml:space="preserve">19.7% </w:t>
            </w:r>
          </w:p>
          <w:p w14:paraId="60CC8978" w14:textId="02384DF2" w:rsidR="00D84182" w:rsidRPr="000836C9" w:rsidRDefault="00565D57" w:rsidP="002B5B5D">
            <w:pPr>
              <w:rPr>
                <w:b w:val="0"/>
                <w:bCs/>
                <w:color w:val="000000" w:themeColor="text1"/>
                <w:sz w:val="28"/>
                <w:szCs w:val="28"/>
              </w:rPr>
            </w:pPr>
            <w:r>
              <w:rPr>
                <w:b w:val="0"/>
                <w:bCs/>
                <w:color w:val="000000" w:themeColor="text1"/>
                <w:sz w:val="28"/>
                <w:szCs w:val="28"/>
              </w:rPr>
              <w:t>(6.65%)</w:t>
            </w:r>
          </w:p>
        </w:tc>
      </w:tr>
      <w:tr w:rsidR="000836C9" w:rsidRPr="000836C9" w14:paraId="3F9525BC" w14:textId="77777777" w:rsidTr="005F4E0A">
        <w:tc>
          <w:tcPr>
            <w:tcW w:w="2410" w:type="dxa"/>
            <w:tcBorders>
              <w:top w:val="single" w:sz="4" w:space="0" w:color="auto"/>
              <w:left w:val="single" w:sz="4" w:space="0" w:color="auto"/>
              <w:bottom w:val="single" w:sz="4" w:space="0" w:color="auto"/>
              <w:right w:val="single" w:sz="4" w:space="0" w:color="auto"/>
            </w:tcBorders>
            <w:hideMark/>
          </w:tcPr>
          <w:p w14:paraId="44A243DB" w14:textId="77777777" w:rsidR="00D84182" w:rsidRPr="000836C9" w:rsidRDefault="00D84182" w:rsidP="002B5B5D">
            <w:pPr>
              <w:rPr>
                <w:b w:val="0"/>
                <w:bCs/>
                <w:color w:val="000000" w:themeColor="text1"/>
                <w:sz w:val="28"/>
                <w:szCs w:val="28"/>
              </w:rPr>
            </w:pPr>
            <w:r w:rsidRPr="000836C9">
              <w:rPr>
                <w:b w:val="0"/>
                <w:bCs/>
                <w:color w:val="000000" w:themeColor="text1"/>
                <w:sz w:val="28"/>
                <w:szCs w:val="28"/>
              </w:rPr>
              <w:t xml:space="preserve">Cannabis oil </w:t>
            </w:r>
          </w:p>
        </w:tc>
        <w:tc>
          <w:tcPr>
            <w:tcW w:w="3080" w:type="dxa"/>
            <w:tcBorders>
              <w:top w:val="single" w:sz="4" w:space="0" w:color="auto"/>
              <w:left w:val="single" w:sz="4" w:space="0" w:color="auto"/>
              <w:bottom w:val="single" w:sz="4" w:space="0" w:color="auto"/>
              <w:right w:val="single" w:sz="4" w:space="0" w:color="auto"/>
            </w:tcBorders>
            <w:hideMark/>
          </w:tcPr>
          <w:p w14:paraId="19554201" w14:textId="77777777" w:rsidR="00F214DD" w:rsidRPr="000836C9" w:rsidRDefault="00D84182" w:rsidP="002B5B5D">
            <w:pPr>
              <w:rPr>
                <w:b w:val="0"/>
                <w:bCs/>
                <w:color w:val="000000" w:themeColor="text1"/>
                <w:sz w:val="28"/>
                <w:szCs w:val="28"/>
              </w:rPr>
            </w:pPr>
            <w:r w:rsidRPr="000836C9">
              <w:rPr>
                <w:b w:val="0"/>
                <w:bCs/>
                <w:color w:val="000000" w:themeColor="text1"/>
                <w:sz w:val="28"/>
                <w:szCs w:val="28"/>
              </w:rPr>
              <w:t xml:space="preserve">10.8% to 100%  </w:t>
            </w:r>
          </w:p>
          <w:p w14:paraId="2011F42A" w14:textId="474B8703" w:rsidR="00F214DD" w:rsidRPr="000836C9" w:rsidRDefault="00565D57" w:rsidP="00565D57">
            <w:pPr>
              <w:rPr>
                <w:b w:val="0"/>
                <w:bCs/>
                <w:color w:val="000000" w:themeColor="text1"/>
                <w:sz w:val="28"/>
                <w:szCs w:val="28"/>
              </w:rPr>
            </w:pPr>
            <w:r>
              <w:rPr>
                <w:b w:val="0"/>
                <w:bCs/>
                <w:color w:val="000000" w:themeColor="text1"/>
                <w:sz w:val="28"/>
                <w:szCs w:val="28"/>
              </w:rPr>
              <w:t>(</w:t>
            </w:r>
            <w:r w:rsidR="00D84182" w:rsidRPr="000836C9">
              <w:rPr>
                <w:b w:val="0"/>
                <w:bCs/>
                <w:color w:val="000000" w:themeColor="text1"/>
                <w:sz w:val="28"/>
                <w:szCs w:val="28"/>
              </w:rPr>
              <w:t>10</w:t>
            </w:r>
            <w:r w:rsidR="00F214DD" w:rsidRPr="000836C9">
              <w:rPr>
                <w:b w:val="0"/>
                <w:bCs/>
                <w:color w:val="000000" w:themeColor="text1"/>
                <w:sz w:val="28"/>
                <w:szCs w:val="28"/>
              </w:rPr>
              <w:t>%</w:t>
            </w:r>
            <w:r w:rsidR="00D84182" w:rsidRPr="000836C9">
              <w:rPr>
                <w:b w:val="0"/>
                <w:bCs/>
                <w:color w:val="000000" w:themeColor="text1"/>
                <w:sz w:val="28"/>
                <w:szCs w:val="28"/>
              </w:rPr>
              <w:t xml:space="preserve"> to 30%</w:t>
            </w:r>
            <w:r>
              <w:rPr>
                <w:b w:val="0"/>
                <w:bCs/>
                <w:color w:val="000000" w:themeColor="text1"/>
                <w:sz w:val="28"/>
                <w:szCs w:val="28"/>
              </w:rPr>
              <w:t>)</w:t>
            </w:r>
            <w:r w:rsidR="00D84182" w:rsidRPr="000836C9">
              <w:rPr>
                <w:b w:val="0"/>
                <w:bCs/>
                <w:color w:val="000000" w:themeColor="text1"/>
                <w:sz w:val="28"/>
                <w:szCs w:val="28"/>
              </w:rPr>
              <w:t xml:space="preserve"> </w:t>
            </w:r>
          </w:p>
        </w:tc>
        <w:tc>
          <w:tcPr>
            <w:tcW w:w="2970" w:type="dxa"/>
            <w:tcBorders>
              <w:top w:val="single" w:sz="4" w:space="0" w:color="auto"/>
              <w:left w:val="single" w:sz="4" w:space="0" w:color="auto"/>
              <w:bottom w:val="single" w:sz="4" w:space="0" w:color="auto"/>
              <w:right w:val="single" w:sz="4" w:space="0" w:color="auto"/>
            </w:tcBorders>
            <w:hideMark/>
          </w:tcPr>
          <w:p w14:paraId="63D1C816" w14:textId="77777777" w:rsidR="00D84182" w:rsidRPr="000836C9" w:rsidRDefault="00D84182" w:rsidP="002B5B5D">
            <w:pPr>
              <w:rPr>
                <w:b w:val="0"/>
                <w:bCs/>
                <w:color w:val="000000" w:themeColor="text1"/>
                <w:sz w:val="28"/>
                <w:szCs w:val="28"/>
              </w:rPr>
            </w:pPr>
            <w:r w:rsidRPr="000836C9">
              <w:rPr>
                <w:b w:val="0"/>
                <w:bCs/>
                <w:color w:val="000000" w:themeColor="text1"/>
                <w:sz w:val="28"/>
                <w:szCs w:val="28"/>
              </w:rPr>
              <w:t>64.5%</w:t>
            </w:r>
          </w:p>
          <w:p w14:paraId="6BD0AD4C" w14:textId="55EA1339" w:rsidR="00F214DD" w:rsidRPr="000836C9" w:rsidRDefault="00565D57" w:rsidP="00565D57">
            <w:pPr>
              <w:rPr>
                <w:b w:val="0"/>
                <w:bCs/>
                <w:color w:val="000000" w:themeColor="text1"/>
                <w:sz w:val="28"/>
                <w:szCs w:val="28"/>
              </w:rPr>
            </w:pPr>
            <w:r>
              <w:rPr>
                <w:b w:val="0"/>
                <w:bCs/>
                <w:color w:val="000000" w:themeColor="text1"/>
                <w:sz w:val="28"/>
                <w:szCs w:val="28"/>
              </w:rPr>
              <w:t>(</w:t>
            </w:r>
            <w:r w:rsidR="00F214DD" w:rsidRPr="000836C9">
              <w:rPr>
                <w:b w:val="0"/>
                <w:bCs/>
                <w:color w:val="000000" w:themeColor="text1"/>
                <w:sz w:val="28"/>
                <w:szCs w:val="28"/>
              </w:rPr>
              <w:t>Not available</w:t>
            </w:r>
            <w:r>
              <w:rPr>
                <w:b w:val="0"/>
                <w:bCs/>
                <w:color w:val="000000" w:themeColor="text1"/>
                <w:sz w:val="28"/>
                <w:szCs w:val="28"/>
              </w:rPr>
              <w:t>)</w:t>
            </w:r>
          </w:p>
        </w:tc>
      </w:tr>
    </w:tbl>
    <w:p w14:paraId="57D57124" w14:textId="77777777" w:rsidR="00D84182" w:rsidRPr="000836C9" w:rsidRDefault="00D84182" w:rsidP="00D84182">
      <w:pPr>
        <w:spacing w:line="360" w:lineRule="auto"/>
        <w:rPr>
          <w:color w:val="000000" w:themeColor="text1"/>
          <w:sz w:val="28"/>
          <w:szCs w:val="28"/>
          <w:lang w:val="en-US"/>
        </w:rPr>
      </w:pPr>
    </w:p>
    <w:p w14:paraId="443FE4B2" w14:textId="7B3C3ED7" w:rsidR="0048713A" w:rsidRPr="00EE185A" w:rsidRDefault="0048713A" w:rsidP="00EE185A">
      <w:pPr>
        <w:pStyle w:val="T-Draft"/>
        <w:rPr>
          <w:rFonts w:eastAsia="等线"/>
          <w:szCs w:val="28"/>
          <w:lang w:val="en-US"/>
        </w:rPr>
      </w:pPr>
      <w:r>
        <w:rPr>
          <w:rFonts w:eastAsia="等线"/>
          <w:szCs w:val="28"/>
          <w:lang w:val="en-US"/>
        </w:rPr>
        <w:t xml:space="preserve">This study </w:t>
      </w:r>
      <w:r w:rsidR="00743EA3">
        <w:rPr>
          <w:rFonts w:eastAsia="等线"/>
          <w:szCs w:val="28"/>
          <w:lang w:val="en-US"/>
        </w:rPr>
        <w:t xml:space="preserve">primarily examined whether </w:t>
      </w:r>
      <w:r>
        <w:rPr>
          <w:rFonts w:eastAsia="等线"/>
          <w:szCs w:val="28"/>
          <w:lang w:val="en-US"/>
        </w:rPr>
        <w:t>the 1:4 potency ratio</w:t>
      </w:r>
      <w:r w:rsidR="003810E4">
        <w:rPr>
          <w:rFonts w:eastAsia="等线"/>
          <w:szCs w:val="28"/>
          <w:lang w:val="en-US"/>
        </w:rPr>
        <w:t xml:space="preserve"> accepted</w:t>
      </w:r>
      <w:r>
        <w:rPr>
          <w:rFonts w:eastAsia="等线"/>
          <w:szCs w:val="28"/>
          <w:lang w:val="en-US"/>
        </w:rPr>
        <w:t xml:space="preserve"> </w:t>
      </w:r>
      <w:r w:rsidR="00FE1736">
        <w:rPr>
          <w:rFonts w:eastAsia="等线"/>
          <w:szCs w:val="28"/>
          <w:lang w:val="en-US"/>
        </w:rPr>
        <w:t xml:space="preserve">in </w:t>
      </w:r>
      <w:proofErr w:type="spellStart"/>
      <w:r w:rsidR="00FE1736" w:rsidRPr="00FE1736">
        <w:rPr>
          <w:rFonts w:eastAsia="等线"/>
          <w:i/>
          <w:szCs w:val="28"/>
          <w:lang w:val="en-US"/>
        </w:rPr>
        <w:t>Tuen</w:t>
      </w:r>
      <w:proofErr w:type="spellEnd"/>
      <w:r w:rsidR="00FE1736" w:rsidRPr="00FE1736">
        <w:rPr>
          <w:rFonts w:eastAsia="等线"/>
          <w:i/>
          <w:szCs w:val="28"/>
          <w:lang w:val="en-US"/>
        </w:rPr>
        <w:t xml:space="preserve"> </w:t>
      </w:r>
      <w:proofErr w:type="spellStart"/>
      <w:r w:rsidR="00FE1736" w:rsidRPr="00FE1736">
        <w:rPr>
          <w:rFonts w:eastAsia="等线"/>
          <w:i/>
          <w:szCs w:val="28"/>
          <w:lang w:val="en-US"/>
        </w:rPr>
        <w:t>Shui</w:t>
      </w:r>
      <w:proofErr w:type="spellEnd"/>
      <w:r w:rsidR="00FE1736" w:rsidRPr="00FE1736">
        <w:rPr>
          <w:rFonts w:eastAsia="等线"/>
          <w:i/>
          <w:szCs w:val="28"/>
          <w:lang w:val="en-US"/>
        </w:rPr>
        <w:t xml:space="preserve"> Ming</w:t>
      </w:r>
      <w:r w:rsidR="00FE1736">
        <w:rPr>
          <w:rFonts w:eastAsia="等线"/>
          <w:szCs w:val="28"/>
          <w:lang w:val="en-US"/>
        </w:rPr>
        <w:t xml:space="preserve"> </w:t>
      </w:r>
      <w:r w:rsidR="00C346FD">
        <w:rPr>
          <w:rFonts w:eastAsia="等线"/>
          <w:szCs w:val="28"/>
          <w:lang w:val="en-US"/>
        </w:rPr>
        <w:t xml:space="preserve">in 1995 </w:t>
      </w:r>
      <w:r>
        <w:rPr>
          <w:rFonts w:eastAsia="等线"/>
          <w:szCs w:val="28"/>
          <w:lang w:val="en-US"/>
        </w:rPr>
        <w:t>between herbal cannabis and cannabis resin remained</w:t>
      </w:r>
      <w:r w:rsidR="00743EA3">
        <w:rPr>
          <w:rFonts w:eastAsia="等线"/>
          <w:szCs w:val="28"/>
          <w:lang w:val="en-US"/>
        </w:rPr>
        <w:t xml:space="preserve"> valid</w:t>
      </w:r>
      <w:r w:rsidR="00C346FD">
        <w:rPr>
          <w:rFonts w:eastAsia="等线"/>
          <w:szCs w:val="28"/>
          <w:lang w:val="en-US"/>
        </w:rPr>
        <w:t xml:space="preserve"> today</w:t>
      </w:r>
      <w:r w:rsidR="00743EA3">
        <w:rPr>
          <w:rFonts w:eastAsia="等线"/>
          <w:szCs w:val="28"/>
          <w:lang w:val="en-US"/>
        </w:rPr>
        <w:t xml:space="preserve">.  </w:t>
      </w:r>
      <w:proofErr w:type="spellStart"/>
      <w:r w:rsidR="00EE185A">
        <w:rPr>
          <w:rFonts w:eastAsia="等线"/>
          <w:szCs w:val="28"/>
          <w:lang w:val="en-US"/>
        </w:rPr>
        <w:t>Dr</w:t>
      </w:r>
      <w:proofErr w:type="spellEnd"/>
      <w:r w:rsidR="00EE185A">
        <w:rPr>
          <w:rFonts w:eastAsia="等线"/>
          <w:szCs w:val="28"/>
          <w:lang w:val="en-US"/>
        </w:rPr>
        <w:t xml:space="preserve"> Lai explained that most of the samples used in th</w:t>
      </w:r>
      <w:r w:rsidR="00C346FD">
        <w:rPr>
          <w:rFonts w:eastAsia="等线"/>
          <w:szCs w:val="28"/>
          <w:lang w:val="en-US"/>
        </w:rPr>
        <w:t>e</w:t>
      </w:r>
      <w:r w:rsidR="00EE185A">
        <w:rPr>
          <w:rFonts w:eastAsia="等线"/>
          <w:szCs w:val="28"/>
          <w:lang w:val="en-US"/>
        </w:rPr>
        <w:t xml:space="preserve"> study were dried plants and mainly flowers, not the entire plant.</w:t>
      </w:r>
      <w:r w:rsidR="00EE185A" w:rsidRPr="00743EA3">
        <w:rPr>
          <w:szCs w:val="28"/>
        </w:rPr>
        <w:t xml:space="preserve"> </w:t>
      </w:r>
      <w:r w:rsidR="00EE185A">
        <w:rPr>
          <w:rFonts w:eastAsia="等线"/>
          <w:szCs w:val="28"/>
          <w:lang w:val="en-US"/>
        </w:rPr>
        <w:t xml:space="preserve"> </w:t>
      </w:r>
      <w:r w:rsidR="00743EA3" w:rsidRPr="00EE185A">
        <w:rPr>
          <w:rFonts w:eastAsia="等线"/>
          <w:szCs w:val="28"/>
          <w:lang w:val="en-US"/>
        </w:rPr>
        <w:t xml:space="preserve">It can be seen from </w:t>
      </w:r>
      <w:r w:rsidR="00EE185A">
        <w:rPr>
          <w:rFonts w:eastAsia="等线"/>
          <w:szCs w:val="28"/>
          <w:lang w:val="en-US"/>
        </w:rPr>
        <w:t xml:space="preserve">his </w:t>
      </w:r>
      <w:r w:rsidRPr="00EE185A">
        <w:rPr>
          <w:rFonts w:eastAsia="等线"/>
          <w:szCs w:val="28"/>
          <w:lang w:val="en-US"/>
        </w:rPr>
        <w:t xml:space="preserve">findings that since </w:t>
      </w:r>
      <w:proofErr w:type="spellStart"/>
      <w:r w:rsidRPr="00EE185A">
        <w:rPr>
          <w:rFonts w:eastAsia="等线"/>
          <w:i/>
          <w:szCs w:val="28"/>
          <w:lang w:val="en-US"/>
        </w:rPr>
        <w:t>Tuen</w:t>
      </w:r>
      <w:proofErr w:type="spellEnd"/>
      <w:r w:rsidRPr="00EE185A">
        <w:rPr>
          <w:rFonts w:eastAsia="等线"/>
          <w:i/>
          <w:szCs w:val="28"/>
          <w:lang w:val="en-US"/>
        </w:rPr>
        <w:t xml:space="preserve"> </w:t>
      </w:r>
      <w:proofErr w:type="spellStart"/>
      <w:r w:rsidRPr="00EE185A">
        <w:rPr>
          <w:rFonts w:eastAsia="等线"/>
          <w:i/>
          <w:szCs w:val="28"/>
          <w:lang w:val="en-US"/>
        </w:rPr>
        <w:t>Shui</w:t>
      </w:r>
      <w:proofErr w:type="spellEnd"/>
      <w:r w:rsidRPr="00EE185A">
        <w:rPr>
          <w:rFonts w:eastAsia="等线"/>
          <w:i/>
          <w:szCs w:val="28"/>
          <w:lang w:val="en-US"/>
        </w:rPr>
        <w:t xml:space="preserve"> Ming</w:t>
      </w:r>
      <w:r w:rsidR="00141764">
        <w:rPr>
          <w:rFonts w:eastAsia="等线"/>
          <w:szCs w:val="28"/>
          <w:lang w:val="en-US"/>
        </w:rPr>
        <w:t>,</w:t>
      </w:r>
      <w:r w:rsidRPr="00EE185A">
        <w:rPr>
          <w:rFonts w:eastAsia="等线"/>
          <w:szCs w:val="28"/>
          <w:lang w:val="en-US"/>
        </w:rPr>
        <w:t xml:space="preserve"> there has been an increase in the average THC concentration in all types of cannabis products.  Furthermore, the THC concentration level ratio between herbal cannabis and cannabis resin has been reduced from 1:4 to 1:1.2, which seems to be attributed to the more sophisticated techniques being employed through indoor cultivation to produce higher yield of THC levels in cannabis plants.</w:t>
      </w:r>
    </w:p>
    <w:p w14:paraId="728A429F" w14:textId="35AFED38" w:rsidR="008F65EE" w:rsidRPr="008F65EE" w:rsidRDefault="00C076C6" w:rsidP="008F65EE">
      <w:pPr>
        <w:pStyle w:val="T-Draft"/>
      </w:pPr>
      <w:r w:rsidRPr="000836C9">
        <w:rPr>
          <w:color w:val="000000" w:themeColor="text1"/>
        </w:rPr>
        <w:lastRenderedPageBreak/>
        <w:t xml:space="preserve">Dr Lai </w:t>
      </w:r>
      <w:r w:rsidR="0009317C">
        <w:rPr>
          <w:color w:val="000000" w:themeColor="text1"/>
        </w:rPr>
        <w:t xml:space="preserve">further </w:t>
      </w:r>
      <w:r w:rsidR="00BF7190">
        <w:rPr>
          <w:color w:val="000000" w:themeColor="text1"/>
        </w:rPr>
        <w:t xml:space="preserve">explained </w:t>
      </w:r>
      <w:r w:rsidRPr="000836C9">
        <w:rPr>
          <w:color w:val="000000" w:themeColor="text1"/>
        </w:rPr>
        <w:t>that the government laboratory does not provide routine service for THC content determinatio</w:t>
      </w:r>
      <w:r w:rsidR="00BF7190">
        <w:rPr>
          <w:color w:val="000000" w:themeColor="text1"/>
        </w:rPr>
        <w:t xml:space="preserve">n </w:t>
      </w:r>
      <w:r w:rsidR="003810E4">
        <w:rPr>
          <w:color w:val="000000" w:themeColor="text1"/>
        </w:rPr>
        <w:t>because of</w:t>
      </w:r>
      <w:r w:rsidR="00BF7190">
        <w:rPr>
          <w:color w:val="000000" w:themeColor="text1"/>
        </w:rPr>
        <w:t xml:space="preserve"> technical </w:t>
      </w:r>
      <w:r w:rsidR="003810E4">
        <w:rPr>
          <w:color w:val="000000" w:themeColor="text1"/>
        </w:rPr>
        <w:t>restrictions</w:t>
      </w:r>
      <w:r w:rsidR="00743EA3">
        <w:rPr>
          <w:color w:val="000000" w:themeColor="text1"/>
        </w:rPr>
        <w:t xml:space="preserve">, </w:t>
      </w:r>
      <w:r w:rsidR="00FE1736">
        <w:rPr>
          <w:color w:val="000000" w:themeColor="text1"/>
        </w:rPr>
        <w:t xml:space="preserve">which </w:t>
      </w:r>
      <w:r w:rsidR="00743EA3">
        <w:rPr>
          <w:color w:val="000000" w:themeColor="text1"/>
        </w:rPr>
        <w:t xml:space="preserve">explains why the sentencing </w:t>
      </w:r>
      <w:r w:rsidR="003810E4">
        <w:rPr>
          <w:color w:val="000000" w:themeColor="text1"/>
        </w:rPr>
        <w:t>guidelines</w:t>
      </w:r>
      <w:r w:rsidR="00743EA3">
        <w:rPr>
          <w:color w:val="000000" w:themeColor="text1"/>
        </w:rPr>
        <w:t xml:space="preserve"> here and abroad for herbal cannabis are based on the weight of the plants seized</w:t>
      </w:r>
      <w:r w:rsidR="00F62082">
        <w:rPr>
          <w:color w:val="000000" w:themeColor="text1"/>
        </w:rPr>
        <w:t>.</w:t>
      </w:r>
      <w:r w:rsidR="00EE185A">
        <w:rPr>
          <w:color w:val="000000" w:themeColor="text1"/>
        </w:rPr>
        <w:t xml:space="preserve"> </w:t>
      </w:r>
      <w:r w:rsidR="00EE185A">
        <w:rPr>
          <w:rFonts w:eastAsia="等线"/>
          <w:szCs w:val="28"/>
          <w:lang w:val="en-US"/>
        </w:rPr>
        <w:t xml:space="preserve"> </w:t>
      </w:r>
      <w:r w:rsidR="0009317C">
        <w:rPr>
          <w:rFonts w:eastAsia="等线"/>
          <w:szCs w:val="28"/>
          <w:lang w:val="en-US"/>
        </w:rPr>
        <w:t xml:space="preserve">The usual procedure implemented by the government </w:t>
      </w:r>
      <w:r w:rsidR="00510A31">
        <w:rPr>
          <w:rFonts w:eastAsia="等线"/>
          <w:szCs w:val="28"/>
          <w:lang w:val="en-US"/>
        </w:rPr>
        <w:t>laboratory</w:t>
      </w:r>
      <w:r w:rsidR="00A946B9">
        <w:rPr>
          <w:rFonts w:eastAsia="等线"/>
          <w:szCs w:val="28"/>
          <w:lang w:val="en-US"/>
        </w:rPr>
        <w:t xml:space="preserve"> </w:t>
      </w:r>
      <w:r w:rsidR="0009317C">
        <w:rPr>
          <w:rFonts w:eastAsia="等线"/>
          <w:szCs w:val="28"/>
          <w:lang w:val="en-US"/>
        </w:rPr>
        <w:t xml:space="preserve">to determine whether the plants in question are cannabis is as follows.  </w:t>
      </w:r>
      <w:r w:rsidR="00EE185A">
        <w:rPr>
          <w:rFonts w:eastAsia="等线"/>
          <w:szCs w:val="28"/>
          <w:lang w:val="en-US"/>
        </w:rPr>
        <w:t>For the examination of fresh pla</w:t>
      </w:r>
      <w:r w:rsidR="0009317C">
        <w:rPr>
          <w:rFonts w:eastAsia="等线"/>
          <w:szCs w:val="28"/>
          <w:lang w:val="en-US"/>
        </w:rPr>
        <w:t>nts from a farm, the plant would be</w:t>
      </w:r>
      <w:r w:rsidR="00EE185A">
        <w:rPr>
          <w:rFonts w:eastAsia="等线"/>
          <w:szCs w:val="28"/>
          <w:lang w:val="en-US"/>
        </w:rPr>
        <w:t xml:space="preserve"> extracted as a whole, including the root, stem</w:t>
      </w:r>
      <w:r w:rsidR="0076451D">
        <w:rPr>
          <w:rFonts w:eastAsia="等线"/>
          <w:szCs w:val="28"/>
          <w:lang w:val="en-US"/>
        </w:rPr>
        <w:t>s</w:t>
      </w:r>
      <w:r w:rsidR="00EE185A">
        <w:rPr>
          <w:rFonts w:eastAsia="等线"/>
          <w:szCs w:val="28"/>
          <w:lang w:val="en-US"/>
        </w:rPr>
        <w:t>, and flowers (th</w:t>
      </w:r>
      <w:r w:rsidR="0009317C">
        <w:rPr>
          <w:rFonts w:eastAsia="等线"/>
          <w:szCs w:val="28"/>
          <w:lang w:val="en-US"/>
        </w:rPr>
        <w:t>e whole plant), or the plant would be</w:t>
      </w:r>
      <w:r w:rsidR="00EE185A">
        <w:rPr>
          <w:rFonts w:eastAsia="等线"/>
          <w:szCs w:val="28"/>
          <w:lang w:val="en-US"/>
        </w:rPr>
        <w:t xml:space="preserve"> cut down at soil level (the cut plant).  </w:t>
      </w:r>
      <w:r w:rsidR="00EE185A" w:rsidRPr="00743EA3">
        <w:rPr>
          <w:szCs w:val="28"/>
        </w:rPr>
        <w:t>For the cut plant</w:t>
      </w:r>
      <w:r w:rsidR="0009317C">
        <w:rPr>
          <w:szCs w:val="28"/>
        </w:rPr>
        <w:t>s, the chemist</w:t>
      </w:r>
      <w:r w:rsidR="00EE185A" w:rsidRPr="00743EA3">
        <w:rPr>
          <w:szCs w:val="28"/>
        </w:rPr>
        <w:t xml:space="preserve"> would measure the fresh weight and take representative sample</w:t>
      </w:r>
      <w:r w:rsidR="0009317C">
        <w:rPr>
          <w:szCs w:val="28"/>
        </w:rPr>
        <w:t>s</w:t>
      </w:r>
      <w:r w:rsidR="00EE185A" w:rsidRPr="00743EA3">
        <w:rPr>
          <w:szCs w:val="28"/>
        </w:rPr>
        <w:t xml:space="preserve"> from them for the identification of any THC content in those samples (not measuring the concentrat</w:t>
      </w:r>
      <w:r w:rsidR="0009317C">
        <w:rPr>
          <w:szCs w:val="28"/>
        </w:rPr>
        <w:t>ion).  For the whole plant, the chemist</w:t>
      </w:r>
      <w:r w:rsidR="00EE185A" w:rsidRPr="00743EA3">
        <w:rPr>
          <w:szCs w:val="28"/>
        </w:rPr>
        <w:t xml:space="preserve"> would cut the plant down to the soil level, and then measure its fresh weight.  </w:t>
      </w:r>
      <w:r w:rsidR="0009317C">
        <w:rPr>
          <w:szCs w:val="28"/>
        </w:rPr>
        <w:t>The chemist</w:t>
      </w:r>
      <w:r w:rsidR="00EE185A" w:rsidRPr="00743EA3">
        <w:rPr>
          <w:szCs w:val="28"/>
        </w:rPr>
        <w:t xml:space="preserve"> would remove all the leaves and flowers, and measure</w:t>
      </w:r>
      <w:r w:rsidR="00C346FD">
        <w:rPr>
          <w:szCs w:val="28"/>
        </w:rPr>
        <w:t xml:space="preserve"> </w:t>
      </w:r>
      <w:r w:rsidR="00E1195E">
        <w:rPr>
          <w:szCs w:val="28"/>
        </w:rPr>
        <w:t>their</w:t>
      </w:r>
      <w:r w:rsidR="00EE185A" w:rsidRPr="00743EA3">
        <w:rPr>
          <w:szCs w:val="28"/>
        </w:rPr>
        <w:t xml:space="preserve"> fresh weight</w:t>
      </w:r>
      <w:r w:rsidR="0009317C">
        <w:rPr>
          <w:szCs w:val="28"/>
        </w:rPr>
        <w:t xml:space="preserve">.  The samples </w:t>
      </w:r>
      <w:r w:rsidR="00EE185A" w:rsidRPr="00743EA3">
        <w:rPr>
          <w:szCs w:val="28"/>
        </w:rPr>
        <w:t xml:space="preserve">would be dried under laboratory conditions </w:t>
      </w:r>
      <w:r w:rsidR="0009317C">
        <w:rPr>
          <w:szCs w:val="28"/>
        </w:rPr>
        <w:t xml:space="preserve">and </w:t>
      </w:r>
      <w:r w:rsidR="00EE185A" w:rsidRPr="00743EA3">
        <w:rPr>
          <w:szCs w:val="28"/>
        </w:rPr>
        <w:t>their dried weight would</w:t>
      </w:r>
      <w:r w:rsidR="0009317C">
        <w:rPr>
          <w:szCs w:val="28"/>
        </w:rPr>
        <w:t xml:space="preserve"> be measured.  The chemist</w:t>
      </w:r>
      <w:r w:rsidR="00EE185A" w:rsidRPr="00743EA3">
        <w:rPr>
          <w:szCs w:val="28"/>
        </w:rPr>
        <w:t xml:space="preserve"> would </w:t>
      </w:r>
      <w:r w:rsidR="00C346FD">
        <w:rPr>
          <w:szCs w:val="28"/>
        </w:rPr>
        <w:t xml:space="preserve">then </w:t>
      </w:r>
      <w:r w:rsidR="00EE185A" w:rsidRPr="00743EA3">
        <w:rPr>
          <w:szCs w:val="28"/>
        </w:rPr>
        <w:t xml:space="preserve">conduct an examination or identification of any THC content in those samples (not measuring the </w:t>
      </w:r>
      <w:r w:rsidR="00EE185A" w:rsidRPr="00743EA3">
        <w:rPr>
          <w:bCs/>
          <w:color w:val="000000" w:themeColor="text1"/>
          <w:szCs w:val="28"/>
          <w:lang w:eastAsia="en-US"/>
        </w:rPr>
        <w:t>concentration</w:t>
      </w:r>
      <w:r w:rsidR="00EE185A" w:rsidRPr="00743EA3">
        <w:rPr>
          <w:szCs w:val="28"/>
        </w:rPr>
        <w:t xml:space="preserve">) to determine if they </w:t>
      </w:r>
      <w:r w:rsidR="00E1195E">
        <w:rPr>
          <w:szCs w:val="28"/>
        </w:rPr>
        <w:t>were</w:t>
      </w:r>
      <w:r w:rsidR="00EE185A" w:rsidRPr="00743EA3">
        <w:rPr>
          <w:szCs w:val="28"/>
        </w:rPr>
        <w:t xml:space="preserve"> cannabis.</w:t>
      </w:r>
      <w:r w:rsidR="00EE185A">
        <w:rPr>
          <w:rStyle w:val="FootnoteReference"/>
          <w:szCs w:val="28"/>
        </w:rPr>
        <w:footnoteReference w:id="42"/>
      </w:r>
      <w:r w:rsidR="00EE185A" w:rsidRPr="00743EA3">
        <w:rPr>
          <w:szCs w:val="28"/>
        </w:rPr>
        <w:t xml:space="preserve">   </w:t>
      </w:r>
    </w:p>
    <w:p w14:paraId="162ECBFC" w14:textId="20839224" w:rsidR="004C34C7" w:rsidRPr="009541B2" w:rsidRDefault="00835899" w:rsidP="008F65EE">
      <w:pPr>
        <w:pStyle w:val="j-heading"/>
      </w:pPr>
      <w:r>
        <w:t>A</w:t>
      </w:r>
      <w:r w:rsidR="004C34C7" w:rsidRPr="009541B2">
        <w:t xml:space="preserve">ppellants’ </w:t>
      </w:r>
      <w:r>
        <w:t>submissions</w:t>
      </w:r>
    </w:p>
    <w:p w14:paraId="30FBFE52" w14:textId="3B87FCC5" w:rsidR="00F270B4" w:rsidRPr="00455D3E" w:rsidRDefault="00F270B4" w:rsidP="00C72E8B">
      <w:pPr>
        <w:pStyle w:val="T-Draft"/>
        <w:rPr>
          <w:rFonts w:eastAsia="PMingLiU"/>
          <w:color w:val="000000" w:themeColor="text1"/>
          <w:lang w:eastAsia="zh-TW"/>
        </w:rPr>
      </w:pPr>
      <w:r w:rsidRPr="00455D3E">
        <w:rPr>
          <w:rFonts w:eastAsia="PMingLiU"/>
          <w:color w:val="000000" w:themeColor="text1"/>
          <w:lang w:eastAsia="zh-TW"/>
        </w:rPr>
        <w:t>After listing numerous Hong Kong and United Kingdom authorities</w:t>
      </w:r>
      <w:r>
        <w:rPr>
          <w:rStyle w:val="FootnoteReference"/>
          <w:rFonts w:eastAsia="PMingLiU"/>
          <w:color w:val="000000" w:themeColor="text1"/>
          <w:lang w:eastAsia="zh-TW"/>
        </w:rPr>
        <w:footnoteReference w:id="43"/>
      </w:r>
      <w:r w:rsidR="00510EED">
        <w:rPr>
          <w:rFonts w:eastAsia="PMingLiU"/>
          <w:color w:val="000000" w:themeColor="text1"/>
          <w:lang w:eastAsia="zh-TW"/>
        </w:rPr>
        <w:t>,</w:t>
      </w:r>
      <w:r w:rsidRPr="00455D3E">
        <w:rPr>
          <w:rFonts w:eastAsia="PMingLiU"/>
          <w:color w:val="000000" w:themeColor="text1"/>
          <w:lang w:eastAsia="zh-TW"/>
        </w:rPr>
        <w:t xml:space="preserve"> and summarising the approach in Australia and New ‍Zealand</w:t>
      </w:r>
      <w:r>
        <w:rPr>
          <w:rStyle w:val="FootnoteReference"/>
          <w:rFonts w:eastAsia="PMingLiU"/>
          <w:color w:val="000000" w:themeColor="text1"/>
          <w:lang w:eastAsia="zh-TW"/>
        </w:rPr>
        <w:footnoteReference w:id="44"/>
      </w:r>
      <w:r w:rsidRPr="00455D3E">
        <w:rPr>
          <w:rFonts w:eastAsia="PMingLiU"/>
          <w:color w:val="000000" w:themeColor="text1"/>
          <w:lang w:eastAsia="zh-TW"/>
        </w:rPr>
        <w:t xml:space="preserve">, </w:t>
      </w:r>
      <w:r w:rsidR="0013586E" w:rsidRPr="00455D3E">
        <w:rPr>
          <w:rFonts w:eastAsia="PMingLiU"/>
          <w:color w:val="000000" w:themeColor="text1"/>
          <w:lang w:eastAsia="zh-TW"/>
        </w:rPr>
        <w:t>Mr Hui</w:t>
      </w:r>
      <w:r w:rsidRPr="00455D3E">
        <w:rPr>
          <w:rFonts w:eastAsia="PMingLiU"/>
          <w:color w:val="000000" w:themeColor="text1"/>
          <w:lang w:eastAsia="zh-TW"/>
        </w:rPr>
        <w:t xml:space="preserve"> submitted that the starting poi</w:t>
      </w:r>
      <w:r w:rsidR="00E1195E">
        <w:rPr>
          <w:rFonts w:eastAsia="PMingLiU"/>
          <w:color w:val="000000" w:themeColor="text1"/>
          <w:lang w:eastAsia="zh-TW"/>
        </w:rPr>
        <w:t>nts adopted for the offence of cultivation of cannabis plants</w:t>
      </w:r>
      <w:r w:rsidRPr="00455D3E">
        <w:rPr>
          <w:rFonts w:eastAsia="PMingLiU"/>
          <w:color w:val="000000" w:themeColor="text1"/>
          <w:lang w:eastAsia="zh-TW"/>
        </w:rPr>
        <w:t xml:space="preserve"> in both cases were manifestly excessive.  </w:t>
      </w:r>
      <w:r w:rsidR="004D38AB">
        <w:rPr>
          <w:rFonts w:eastAsia="PMingLiU"/>
          <w:color w:val="000000" w:themeColor="text1"/>
          <w:lang w:eastAsia="zh-TW"/>
        </w:rPr>
        <w:t>He</w:t>
      </w:r>
      <w:r w:rsidRPr="00455D3E">
        <w:rPr>
          <w:rFonts w:eastAsia="PMingLiU"/>
          <w:color w:val="000000" w:themeColor="text1"/>
          <w:lang w:eastAsia="zh-TW"/>
        </w:rPr>
        <w:t xml:space="preserve"> </w:t>
      </w:r>
      <w:r w:rsidR="00455D3E">
        <w:rPr>
          <w:rFonts w:eastAsia="PMingLiU"/>
          <w:color w:val="000000" w:themeColor="text1"/>
          <w:lang w:eastAsia="zh-TW"/>
        </w:rPr>
        <w:t>argued</w:t>
      </w:r>
      <w:r w:rsidRPr="00455D3E">
        <w:rPr>
          <w:rFonts w:eastAsia="PMingLiU"/>
          <w:color w:val="000000" w:themeColor="text1"/>
          <w:lang w:eastAsia="zh-TW"/>
        </w:rPr>
        <w:t xml:space="preserve"> that taking into account that the maximum penalty </w:t>
      </w:r>
      <w:r w:rsidR="00C346FD">
        <w:rPr>
          <w:rFonts w:eastAsia="PMingLiU"/>
          <w:color w:val="000000" w:themeColor="text1"/>
          <w:lang w:eastAsia="zh-TW"/>
        </w:rPr>
        <w:t>for</w:t>
      </w:r>
      <w:r w:rsidRPr="00455D3E">
        <w:rPr>
          <w:rFonts w:eastAsia="PMingLiU"/>
          <w:color w:val="000000" w:themeColor="text1"/>
          <w:lang w:eastAsia="zh-TW"/>
        </w:rPr>
        <w:t xml:space="preserve"> the offence is 15 years’ imprisonment, the judge in each case failed to </w:t>
      </w:r>
      <w:r w:rsidR="00E1195E">
        <w:rPr>
          <w:rFonts w:eastAsia="PMingLiU"/>
          <w:color w:val="000000" w:themeColor="text1"/>
          <w:lang w:eastAsia="zh-TW"/>
        </w:rPr>
        <w:lastRenderedPageBreak/>
        <w:t>take sufficient account of the lesser role</w:t>
      </w:r>
      <w:r w:rsidRPr="00455D3E">
        <w:rPr>
          <w:rFonts w:eastAsia="PMingLiU"/>
          <w:color w:val="000000" w:themeColor="text1"/>
          <w:lang w:eastAsia="zh-TW"/>
        </w:rPr>
        <w:t xml:space="preserve"> played by the appellant</w:t>
      </w:r>
      <w:r w:rsidR="00F75BC1">
        <w:rPr>
          <w:rFonts w:eastAsia="PMingLiU"/>
          <w:color w:val="000000" w:themeColor="text1"/>
          <w:lang w:eastAsia="zh-TW"/>
        </w:rPr>
        <w:t xml:space="preserve">s, which </w:t>
      </w:r>
      <w:r w:rsidR="00C346FD">
        <w:rPr>
          <w:rFonts w:eastAsia="PMingLiU"/>
          <w:color w:val="000000" w:themeColor="text1"/>
          <w:lang w:eastAsia="zh-TW"/>
        </w:rPr>
        <w:t xml:space="preserve">thereby </w:t>
      </w:r>
      <w:r w:rsidR="00F75BC1">
        <w:rPr>
          <w:rFonts w:eastAsia="PMingLiU"/>
          <w:color w:val="000000" w:themeColor="text1"/>
          <w:lang w:eastAsia="zh-TW"/>
        </w:rPr>
        <w:t>constituted an error of</w:t>
      </w:r>
      <w:r w:rsidRPr="00455D3E">
        <w:rPr>
          <w:rFonts w:eastAsia="PMingLiU"/>
          <w:color w:val="000000" w:themeColor="text1"/>
          <w:lang w:eastAsia="zh-TW"/>
        </w:rPr>
        <w:t xml:space="preserve"> principle.  </w:t>
      </w:r>
    </w:p>
    <w:p w14:paraId="3B77B4E8" w14:textId="6D4E2658" w:rsidR="004C34C7" w:rsidRPr="009541B2" w:rsidRDefault="004C34C7" w:rsidP="004C34C7">
      <w:pPr>
        <w:pStyle w:val="T-Draft"/>
        <w:rPr>
          <w:szCs w:val="28"/>
        </w:rPr>
      </w:pPr>
      <w:r w:rsidRPr="009541B2">
        <w:rPr>
          <w:rFonts w:hint="eastAsia"/>
          <w:szCs w:val="28"/>
        </w:rPr>
        <w:t>M</w:t>
      </w:r>
      <w:r w:rsidRPr="009541B2">
        <w:rPr>
          <w:szCs w:val="28"/>
        </w:rPr>
        <w:t xml:space="preserve">r Hui </w:t>
      </w:r>
      <w:r w:rsidR="0054648B">
        <w:rPr>
          <w:szCs w:val="28"/>
        </w:rPr>
        <w:t>advocate</w:t>
      </w:r>
      <w:r w:rsidR="00E1195E">
        <w:rPr>
          <w:szCs w:val="28"/>
        </w:rPr>
        <w:t>d</w:t>
      </w:r>
      <w:r w:rsidRPr="009541B2">
        <w:rPr>
          <w:szCs w:val="28"/>
        </w:rPr>
        <w:t xml:space="preserve"> </w:t>
      </w:r>
      <w:r w:rsidRPr="004C34C7">
        <w:rPr>
          <w:color w:val="000000" w:themeColor="text1"/>
        </w:rPr>
        <w:t>that</w:t>
      </w:r>
      <w:r w:rsidRPr="009541B2">
        <w:rPr>
          <w:szCs w:val="28"/>
        </w:rPr>
        <w:t xml:space="preserve"> new sentencing guidelines </w:t>
      </w:r>
      <w:r w:rsidR="00E1195E">
        <w:rPr>
          <w:szCs w:val="28"/>
        </w:rPr>
        <w:t>we</w:t>
      </w:r>
      <w:r w:rsidRPr="009541B2">
        <w:rPr>
          <w:szCs w:val="28"/>
        </w:rPr>
        <w:t xml:space="preserve">re </w:t>
      </w:r>
      <w:r>
        <w:rPr>
          <w:szCs w:val="28"/>
        </w:rPr>
        <w:t xml:space="preserve">needed </w:t>
      </w:r>
      <w:r w:rsidRPr="009541B2">
        <w:rPr>
          <w:szCs w:val="28"/>
        </w:rPr>
        <w:t xml:space="preserve">for </w:t>
      </w:r>
      <w:r w:rsidR="00E1195E">
        <w:rPr>
          <w:szCs w:val="28"/>
        </w:rPr>
        <w:t xml:space="preserve">the </w:t>
      </w:r>
      <w:r w:rsidRPr="009541B2">
        <w:rPr>
          <w:szCs w:val="28"/>
        </w:rPr>
        <w:t>cultivation of cannabis</w:t>
      </w:r>
      <w:r w:rsidR="00C346FD">
        <w:rPr>
          <w:szCs w:val="28"/>
        </w:rPr>
        <w:t xml:space="preserve"> </w:t>
      </w:r>
      <w:r w:rsidRPr="009541B2">
        <w:rPr>
          <w:szCs w:val="28"/>
        </w:rPr>
        <w:t>for three reasons: (</w:t>
      </w:r>
      <w:r w:rsidR="00E1195E">
        <w:rPr>
          <w:szCs w:val="28"/>
        </w:rPr>
        <w:t>1</w:t>
      </w:r>
      <w:r w:rsidRPr="009541B2">
        <w:rPr>
          <w:szCs w:val="28"/>
        </w:rPr>
        <w:t xml:space="preserve">) the current approach in </w:t>
      </w:r>
      <w:r w:rsidRPr="009541B2">
        <w:rPr>
          <w:i/>
          <w:iCs/>
          <w:szCs w:val="28"/>
        </w:rPr>
        <w:t>Cheung King Kong</w:t>
      </w:r>
      <w:r w:rsidRPr="009541B2">
        <w:rPr>
          <w:szCs w:val="28"/>
        </w:rPr>
        <w:t xml:space="preserve"> attached insufficient weight to the role of the offender; (</w:t>
      </w:r>
      <w:r w:rsidR="00E1195E">
        <w:rPr>
          <w:szCs w:val="28"/>
        </w:rPr>
        <w:t>2</w:t>
      </w:r>
      <w:r w:rsidRPr="009541B2">
        <w:rPr>
          <w:szCs w:val="28"/>
        </w:rPr>
        <w:t xml:space="preserve">) the </w:t>
      </w:r>
      <w:proofErr w:type="spellStart"/>
      <w:r w:rsidRPr="009541B2">
        <w:rPr>
          <w:i/>
          <w:iCs/>
          <w:szCs w:val="28"/>
        </w:rPr>
        <w:t>Tuen</w:t>
      </w:r>
      <w:proofErr w:type="spellEnd"/>
      <w:r w:rsidRPr="009541B2">
        <w:rPr>
          <w:i/>
          <w:iCs/>
          <w:szCs w:val="28"/>
        </w:rPr>
        <w:t xml:space="preserve"> </w:t>
      </w:r>
      <w:proofErr w:type="spellStart"/>
      <w:r w:rsidRPr="009541B2">
        <w:rPr>
          <w:i/>
          <w:iCs/>
          <w:szCs w:val="28"/>
        </w:rPr>
        <w:t>Shui</w:t>
      </w:r>
      <w:proofErr w:type="spellEnd"/>
      <w:r w:rsidRPr="009541B2">
        <w:rPr>
          <w:i/>
          <w:iCs/>
          <w:szCs w:val="28"/>
        </w:rPr>
        <w:t xml:space="preserve"> Ming</w:t>
      </w:r>
      <w:r w:rsidRPr="009541B2">
        <w:rPr>
          <w:szCs w:val="28"/>
        </w:rPr>
        <w:t xml:space="preserve"> sentencing guideline</w:t>
      </w:r>
      <w:r w:rsidR="00BB5BB7">
        <w:rPr>
          <w:szCs w:val="28"/>
        </w:rPr>
        <w:t>s</w:t>
      </w:r>
      <w:r w:rsidRPr="009541B2">
        <w:rPr>
          <w:szCs w:val="28"/>
        </w:rPr>
        <w:t xml:space="preserve"> should not be directly imported as </w:t>
      </w:r>
      <w:r w:rsidR="00C83F28">
        <w:rPr>
          <w:szCs w:val="28"/>
        </w:rPr>
        <w:t>they are</w:t>
      </w:r>
      <w:r w:rsidRPr="009541B2">
        <w:rPr>
          <w:szCs w:val="28"/>
        </w:rPr>
        <w:t xml:space="preserve"> targeted at different criminal </w:t>
      </w:r>
      <w:r w:rsidR="00510EED">
        <w:rPr>
          <w:szCs w:val="28"/>
        </w:rPr>
        <w:t>conduct</w:t>
      </w:r>
      <w:r w:rsidR="00BB5BB7">
        <w:rPr>
          <w:szCs w:val="28"/>
        </w:rPr>
        <w:t xml:space="preserve">, </w:t>
      </w:r>
      <w:r w:rsidR="00510EED">
        <w:rPr>
          <w:szCs w:val="28"/>
        </w:rPr>
        <w:t>namely</w:t>
      </w:r>
      <w:r w:rsidRPr="009541B2">
        <w:rPr>
          <w:szCs w:val="28"/>
        </w:rPr>
        <w:t xml:space="preserve"> </w:t>
      </w:r>
      <w:r w:rsidR="00BB5BB7">
        <w:rPr>
          <w:szCs w:val="28"/>
        </w:rPr>
        <w:t>trafficking,</w:t>
      </w:r>
      <w:r>
        <w:rPr>
          <w:szCs w:val="28"/>
        </w:rPr>
        <w:t xml:space="preserve"> </w:t>
      </w:r>
      <w:r w:rsidR="00C83F28">
        <w:rPr>
          <w:szCs w:val="28"/>
        </w:rPr>
        <w:t>and are</w:t>
      </w:r>
      <w:r w:rsidRPr="009541B2">
        <w:rPr>
          <w:szCs w:val="28"/>
        </w:rPr>
        <w:t xml:space="preserve"> designed with cannabis resin in mind instead of herbal cannabis; and (</w:t>
      </w:r>
      <w:r w:rsidR="00E1195E">
        <w:rPr>
          <w:szCs w:val="28"/>
        </w:rPr>
        <w:t>3</w:t>
      </w:r>
      <w:r w:rsidRPr="009541B2">
        <w:rPr>
          <w:szCs w:val="28"/>
        </w:rPr>
        <w:t xml:space="preserve">) </w:t>
      </w:r>
      <w:r>
        <w:rPr>
          <w:szCs w:val="28"/>
        </w:rPr>
        <w:t xml:space="preserve">the </w:t>
      </w:r>
      <w:r w:rsidRPr="009541B2">
        <w:rPr>
          <w:szCs w:val="28"/>
        </w:rPr>
        <w:t xml:space="preserve">guidelines for cultivation of cannabis should be set </w:t>
      </w:r>
      <w:r>
        <w:rPr>
          <w:szCs w:val="28"/>
        </w:rPr>
        <w:t xml:space="preserve">in terms of </w:t>
      </w:r>
      <w:r w:rsidRPr="009541B2">
        <w:rPr>
          <w:szCs w:val="28"/>
        </w:rPr>
        <w:t xml:space="preserve">the size of operation and </w:t>
      </w:r>
      <w:r>
        <w:rPr>
          <w:szCs w:val="28"/>
        </w:rPr>
        <w:t xml:space="preserve">the role of </w:t>
      </w:r>
      <w:r w:rsidR="00E1195E">
        <w:rPr>
          <w:szCs w:val="28"/>
        </w:rPr>
        <w:t xml:space="preserve">the </w:t>
      </w:r>
      <w:r>
        <w:rPr>
          <w:szCs w:val="28"/>
        </w:rPr>
        <w:t>offender</w:t>
      </w:r>
      <w:r>
        <w:rPr>
          <w:rStyle w:val="FootnoteReference"/>
          <w:szCs w:val="28"/>
        </w:rPr>
        <w:footnoteReference w:id="45"/>
      </w:r>
      <w:r w:rsidR="002D2921">
        <w:rPr>
          <w:szCs w:val="28"/>
        </w:rPr>
        <w:t>.</w:t>
      </w:r>
    </w:p>
    <w:p w14:paraId="6A2AEB80" w14:textId="136931B8" w:rsidR="004C34C7" w:rsidRPr="009541B2" w:rsidRDefault="004C34C7" w:rsidP="00A46C3C">
      <w:pPr>
        <w:pStyle w:val="T-Draft"/>
        <w:rPr>
          <w:szCs w:val="28"/>
        </w:rPr>
      </w:pPr>
      <w:r w:rsidRPr="009541B2">
        <w:rPr>
          <w:rFonts w:hint="eastAsia"/>
          <w:szCs w:val="28"/>
        </w:rPr>
        <w:t>M</w:t>
      </w:r>
      <w:r w:rsidRPr="009541B2">
        <w:rPr>
          <w:szCs w:val="28"/>
        </w:rPr>
        <w:t xml:space="preserve">r Hui </w:t>
      </w:r>
      <w:r w:rsidR="00E1195E">
        <w:rPr>
          <w:szCs w:val="28"/>
        </w:rPr>
        <w:t>urged</w:t>
      </w:r>
      <w:r w:rsidRPr="009541B2">
        <w:rPr>
          <w:szCs w:val="28"/>
        </w:rPr>
        <w:t xml:space="preserve"> </w:t>
      </w:r>
      <w:r w:rsidR="00C83F28">
        <w:rPr>
          <w:szCs w:val="28"/>
        </w:rPr>
        <w:t xml:space="preserve">us </w:t>
      </w:r>
      <w:r>
        <w:rPr>
          <w:szCs w:val="28"/>
        </w:rPr>
        <w:t>to adopt</w:t>
      </w:r>
      <w:r w:rsidRPr="009541B2">
        <w:rPr>
          <w:szCs w:val="28"/>
        </w:rPr>
        <w:t xml:space="preserve"> the sentencing regime in </w:t>
      </w:r>
      <w:r>
        <w:rPr>
          <w:szCs w:val="28"/>
        </w:rPr>
        <w:t xml:space="preserve">the </w:t>
      </w:r>
      <w:r w:rsidR="003D764C">
        <w:rPr>
          <w:szCs w:val="28"/>
        </w:rPr>
        <w:t>United Kingdom</w:t>
      </w:r>
      <w:r w:rsidRPr="009541B2">
        <w:rPr>
          <w:szCs w:val="28"/>
        </w:rPr>
        <w:t xml:space="preserve"> for cultivation of cannabis plant under s</w:t>
      </w:r>
      <w:r w:rsidR="003D764C">
        <w:rPr>
          <w:szCs w:val="28"/>
        </w:rPr>
        <w:t>.</w:t>
      </w:r>
      <w:r w:rsidRPr="009541B2">
        <w:rPr>
          <w:szCs w:val="28"/>
        </w:rPr>
        <w:t>6(2) of the Misuse of Drugs Act 1971</w:t>
      </w:r>
      <w:r w:rsidR="0009317C">
        <w:rPr>
          <w:szCs w:val="28"/>
        </w:rPr>
        <w:t>.  He submit</w:t>
      </w:r>
      <w:r w:rsidR="00E1195E">
        <w:rPr>
          <w:szCs w:val="28"/>
        </w:rPr>
        <w:t>ted</w:t>
      </w:r>
      <w:r w:rsidR="003D764C">
        <w:rPr>
          <w:szCs w:val="28"/>
        </w:rPr>
        <w:t xml:space="preserve"> that the </w:t>
      </w:r>
      <w:r w:rsidRPr="003D182A">
        <w:rPr>
          <w:i/>
          <w:szCs w:val="28"/>
        </w:rPr>
        <w:t>Drug Offences Definitive Guideline</w:t>
      </w:r>
      <w:r w:rsidR="003D764C">
        <w:rPr>
          <w:i/>
          <w:szCs w:val="28"/>
        </w:rPr>
        <w:t xml:space="preserve"> </w:t>
      </w:r>
      <w:r w:rsidR="003D764C">
        <w:rPr>
          <w:szCs w:val="28"/>
        </w:rPr>
        <w:t xml:space="preserve">of the </w:t>
      </w:r>
      <w:r w:rsidRPr="009541B2">
        <w:rPr>
          <w:szCs w:val="28"/>
        </w:rPr>
        <w:t>Sentencing Council</w:t>
      </w:r>
      <w:r w:rsidR="003D764C">
        <w:rPr>
          <w:rStyle w:val="FootnoteReference"/>
          <w:szCs w:val="28"/>
        </w:rPr>
        <w:footnoteReference w:id="46"/>
      </w:r>
      <w:r w:rsidRPr="009541B2">
        <w:rPr>
          <w:szCs w:val="28"/>
        </w:rPr>
        <w:t xml:space="preserve"> </w:t>
      </w:r>
      <w:r w:rsidR="003D764C">
        <w:rPr>
          <w:szCs w:val="28"/>
        </w:rPr>
        <w:t>(</w:t>
      </w:r>
      <w:r>
        <w:rPr>
          <w:szCs w:val="28"/>
        </w:rPr>
        <w:t xml:space="preserve">the UK guideline) </w:t>
      </w:r>
      <w:r w:rsidR="003D764C">
        <w:rPr>
          <w:szCs w:val="28"/>
        </w:rPr>
        <w:t xml:space="preserve">should be applied but modified </w:t>
      </w:r>
      <w:r w:rsidRPr="009541B2">
        <w:rPr>
          <w:szCs w:val="28"/>
        </w:rPr>
        <w:t xml:space="preserve">to reflect the </w:t>
      </w:r>
      <w:r>
        <w:rPr>
          <w:szCs w:val="28"/>
        </w:rPr>
        <w:t>difference</w:t>
      </w:r>
      <w:r w:rsidR="00510EED">
        <w:rPr>
          <w:szCs w:val="28"/>
        </w:rPr>
        <w:t>s</w:t>
      </w:r>
      <w:r w:rsidR="003D764C">
        <w:rPr>
          <w:szCs w:val="28"/>
        </w:rPr>
        <w:t xml:space="preserve"> </w:t>
      </w:r>
      <w:r w:rsidR="00C72E8B">
        <w:rPr>
          <w:szCs w:val="28"/>
        </w:rPr>
        <w:t xml:space="preserve">between </w:t>
      </w:r>
      <w:r w:rsidR="003D764C">
        <w:rPr>
          <w:szCs w:val="28"/>
        </w:rPr>
        <w:t>Hong Kong</w:t>
      </w:r>
      <w:r>
        <w:rPr>
          <w:szCs w:val="28"/>
        </w:rPr>
        <w:t xml:space="preserve"> and the U</w:t>
      </w:r>
      <w:r w:rsidR="003D764C">
        <w:rPr>
          <w:szCs w:val="28"/>
        </w:rPr>
        <w:t>nited Kingdom in the</w:t>
      </w:r>
      <w:r w:rsidR="00C72E8B">
        <w:rPr>
          <w:szCs w:val="28"/>
        </w:rPr>
        <w:t>ir</w:t>
      </w:r>
      <w:r w:rsidR="003D764C">
        <w:rPr>
          <w:szCs w:val="28"/>
        </w:rPr>
        <w:t xml:space="preserve"> </w:t>
      </w:r>
      <w:r w:rsidRPr="009541B2">
        <w:rPr>
          <w:szCs w:val="28"/>
        </w:rPr>
        <w:t>sentencing practice</w:t>
      </w:r>
      <w:r w:rsidR="00C72E8B">
        <w:rPr>
          <w:szCs w:val="28"/>
        </w:rPr>
        <w:t>s and maximum penalties</w:t>
      </w:r>
      <w:r w:rsidR="003D764C">
        <w:rPr>
          <w:szCs w:val="28"/>
        </w:rPr>
        <w:t>.</w:t>
      </w:r>
      <w:r w:rsidR="003D764C">
        <w:rPr>
          <w:rStyle w:val="FootnoteReference"/>
          <w:szCs w:val="28"/>
        </w:rPr>
        <w:footnoteReference w:id="47"/>
      </w:r>
      <w:r w:rsidRPr="009541B2">
        <w:rPr>
          <w:szCs w:val="28"/>
        </w:rPr>
        <w:t xml:space="preserve">  </w:t>
      </w:r>
      <w:r w:rsidR="007C0D64">
        <w:rPr>
          <w:szCs w:val="28"/>
        </w:rPr>
        <w:t xml:space="preserve">The </w:t>
      </w:r>
      <w:r w:rsidR="00FF499C">
        <w:rPr>
          <w:szCs w:val="28"/>
        </w:rPr>
        <w:t xml:space="preserve">UK </w:t>
      </w:r>
      <w:r>
        <w:rPr>
          <w:szCs w:val="28"/>
        </w:rPr>
        <w:t>guideline comp</w:t>
      </w:r>
      <w:r w:rsidR="00110E83">
        <w:rPr>
          <w:szCs w:val="28"/>
        </w:rPr>
        <w:t xml:space="preserve">rises a two-factor table, where </w:t>
      </w:r>
      <w:r>
        <w:rPr>
          <w:szCs w:val="28"/>
        </w:rPr>
        <w:t>the</w:t>
      </w:r>
      <w:r w:rsidRPr="009541B2">
        <w:rPr>
          <w:szCs w:val="28"/>
        </w:rPr>
        <w:t xml:space="preserve"> court </w:t>
      </w:r>
      <w:r>
        <w:rPr>
          <w:szCs w:val="28"/>
        </w:rPr>
        <w:t xml:space="preserve">has to </w:t>
      </w:r>
      <w:r w:rsidRPr="009541B2">
        <w:rPr>
          <w:szCs w:val="28"/>
        </w:rPr>
        <w:t>determine the offender’s culpability (role) and the harm caused</w:t>
      </w:r>
      <w:r w:rsidR="00E1195E">
        <w:rPr>
          <w:szCs w:val="28"/>
        </w:rPr>
        <w:t xml:space="preserve"> by the drug</w:t>
      </w:r>
      <w:r w:rsidRPr="009541B2">
        <w:rPr>
          <w:szCs w:val="28"/>
        </w:rPr>
        <w:t xml:space="preserve"> (output or potential).  </w:t>
      </w:r>
      <w:r>
        <w:rPr>
          <w:szCs w:val="28"/>
        </w:rPr>
        <w:t>There</w:t>
      </w:r>
      <w:r w:rsidRPr="009541B2">
        <w:rPr>
          <w:szCs w:val="28"/>
        </w:rPr>
        <w:t xml:space="preserve"> are three categories of role (leading role, significant role and lesser role)</w:t>
      </w:r>
      <w:r w:rsidR="00510EED">
        <w:rPr>
          <w:szCs w:val="28"/>
        </w:rPr>
        <w:t>,</w:t>
      </w:r>
      <w:r w:rsidRPr="009541B2">
        <w:rPr>
          <w:szCs w:val="28"/>
        </w:rPr>
        <w:t xml:space="preserve"> and </w:t>
      </w:r>
      <w:r w:rsidR="00DE2EFA">
        <w:rPr>
          <w:szCs w:val="28"/>
        </w:rPr>
        <w:t>four</w:t>
      </w:r>
      <w:r w:rsidRPr="009541B2">
        <w:rPr>
          <w:szCs w:val="28"/>
        </w:rPr>
        <w:t xml:space="preserve"> categories of harm</w:t>
      </w:r>
      <w:r w:rsidR="00510EED">
        <w:rPr>
          <w:szCs w:val="28"/>
        </w:rPr>
        <w:t>,</w:t>
      </w:r>
      <w:r w:rsidRPr="009541B2">
        <w:rPr>
          <w:szCs w:val="28"/>
        </w:rPr>
        <w:t xml:space="preserve"> determined by indicative output or potential output</w:t>
      </w:r>
      <w:r w:rsidR="00C83F28">
        <w:rPr>
          <w:szCs w:val="28"/>
        </w:rPr>
        <w:t xml:space="preserve">, </w:t>
      </w:r>
      <w:r w:rsidRPr="009541B2">
        <w:rPr>
          <w:szCs w:val="28"/>
        </w:rPr>
        <w:t>upon which the starting point is based.</w:t>
      </w:r>
      <w:r w:rsidR="00A46C3C">
        <w:rPr>
          <w:rStyle w:val="FootnoteReference"/>
          <w:szCs w:val="28"/>
        </w:rPr>
        <w:footnoteReference w:id="48"/>
      </w:r>
      <w:r w:rsidRPr="009541B2">
        <w:rPr>
          <w:szCs w:val="28"/>
        </w:rPr>
        <w:t xml:space="preserve"> </w:t>
      </w:r>
    </w:p>
    <w:p w14:paraId="19DBA6B9" w14:textId="2A88C106" w:rsidR="004C34C7" w:rsidRDefault="004C34C7" w:rsidP="00995EA6">
      <w:pPr>
        <w:pStyle w:val="T-Draft"/>
        <w:rPr>
          <w:szCs w:val="28"/>
        </w:rPr>
      </w:pPr>
      <w:r>
        <w:rPr>
          <w:szCs w:val="28"/>
        </w:rPr>
        <w:t xml:space="preserve">In endorsing the </w:t>
      </w:r>
      <w:r w:rsidR="00C10EC8">
        <w:rPr>
          <w:szCs w:val="28"/>
        </w:rPr>
        <w:t>U</w:t>
      </w:r>
      <w:r w:rsidR="00423F41">
        <w:rPr>
          <w:szCs w:val="28"/>
        </w:rPr>
        <w:t xml:space="preserve">K </w:t>
      </w:r>
      <w:r>
        <w:rPr>
          <w:szCs w:val="28"/>
        </w:rPr>
        <w:t xml:space="preserve">guideline, </w:t>
      </w:r>
      <w:r w:rsidRPr="00457F80">
        <w:rPr>
          <w:szCs w:val="28"/>
        </w:rPr>
        <w:t>Mr Hui submit</w:t>
      </w:r>
      <w:r w:rsidR="00E1195E">
        <w:rPr>
          <w:szCs w:val="28"/>
        </w:rPr>
        <w:t>ted</w:t>
      </w:r>
      <w:r w:rsidRPr="00457F80">
        <w:rPr>
          <w:szCs w:val="28"/>
        </w:rPr>
        <w:t xml:space="preserve"> that it is more sensible to</w:t>
      </w:r>
      <w:r>
        <w:rPr>
          <w:szCs w:val="28"/>
        </w:rPr>
        <w:t xml:space="preserve"> sentence based on </w:t>
      </w:r>
      <w:r w:rsidRPr="00457F80">
        <w:rPr>
          <w:szCs w:val="28"/>
        </w:rPr>
        <w:t xml:space="preserve">annual yield and </w:t>
      </w:r>
      <w:r w:rsidR="0036142A">
        <w:rPr>
          <w:szCs w:val="28"/>
        </w:rPr>
        <w:t xml:space="preserve">the </w:t>
      </w:r>
      <w:r w:rsidRPr="00457F80">
        <w:rPr>
          <w:szCs w:val="28"/>
        </w:rPr>
        <w:t xml:space="preserve">size of cultivation </w:t>
      </w:r>
      <w:r w:rsidRPr="00457F80">
        <w:rPr>
          <w:szCs w:val="28"/>
        </w:rPr>
        <w:lastRenderedPageBreak/>
        <w:t>operation</w:t>
      </w:r>
      <w:r>
        <w:rPr>
          <w:szCs w:val="28"/>
        </w:rPr>
        <w:t xml:space="preserve"> </w:t>
      </w:r>
      <w:r w:rsidR="00510EED">
        <w:rPr>
          <w:szCs w:val="28"/>
        </w:rPr>
        <w:t>rather than the</w:t>
      </w:r>
      <w:r>
        <w:rPr>
          <w:szCs w:val="28"/>
        </w:rPr>
        <w:t xml:space="preserve"> THC content </w:t>
      </w:r>
      <w:r w:rsidR="0036142A">
        <w:rPr>
          <w:szCs w:val="28"/>
        </w:rPr>
        <w:t xml:space="preserve">because of </w:t>
      </w:r>
      <w:r>
        <w:rPr>
          <w:szCs w:val="28"/>
        </w:rPr>
        <w:t>the diverse</w:t>
      </w:r>
      <w:r w:rsidRPr="00457F80">
        <w:rPr>
          <w:szCs w:val="28"/>
        </w:rPr>
        <w:t xml:space="preserve"> </w:t>
      </w:r>
      <w:r>
        <w:rPr>
          <w:szCs w:val="28"/>
        </w:rPr>
        <w:t>form</w:t>
      </w:r>
      <w:r w:rsidRPr="00457F80">
        <w:rPr>
          <w:szCs w:val="28"/>
        </w:rPr>
        <w:t xml:space="preserve"> and size</w:t>
      </w:r>
      <w:r>
        <w:rPr>
          <w:szCs w:val="28"/>
        </w:rPr>
        <w:t xml:space="preserve"> of cultivation operations. </w:t>
      </w:r>
      <w:r w:rsidRPr="00457F80">
        <w:rPr>
          <w:szCs w:val="28"/>
        </w:rPr>
        <w:t xml:space="preserve"> </w:t>
      </w:r>
      <w:r>
        <w:rPr>
          <w:szCs w:val="28"/>
        </w:rPr>
        <w:t>T</w:t>
      </w:r>
      <w:r w:rsidRPr="00457F80">
        <w:rPr>
          <w:szCs w:val="28"/>
        </w:rPr>
        <w:t>his approach is</w:t>
      </w:r>
      <w:r>
        <w:rPr>
          <w:szCs w:val="28"/>
        </w:rPr>
        <w:t xml:space="preserve"> in</w:t>
      </w:r>
      <w:r w:rsidRPr="00457F80">
        <w:rPr>
          <w:szCs w:val="28"/>
        </w:rPr>
        <w:t xml:space="preserve"> line with the curre</w:t>
      </w:r>
      <w:r w:rsidR="00BB5BB7">
        <w:rPr>
          <w:szCs w:val="28"/>
        </w:rPr>
        <w:t xml:space="preserve">nt practice </w:t>
      </w:r>
      <w:r>
        <w:rPr>
          <w:szCs w:val="28"/>
        </w:rPr>
        <w:t>in sentencing</w:t>
      </w:r>
      <w:r w:rsidR="00BB5BB7">
        <w:rPr>
          <w:szCs w:val="28"/>
        </w:rPr>
        <w:t xml:space="preserve"> for</w:t>
      </w:r>
      <w:r w:rsidR="0036142A">
        <w:rPr>
          <w:szCs w:val="28"/>
        </w:rPr>
        <w:t xml:space="preserve"> manufacturing </w:t>
      </w:r>
      <w:r w:rsidR="00BB5BB7">
        <w:rPr>
          <w:szCs w:val="28"/>
        </w:rPr>
        <w:t xml:space="preserve">a </w:t>
      </w:r>
      <w:r w:rsidRPr="00457F80">
        <w:rPr>
          <w:szCs w:val="28"/>
        </w:rPr>
        <w:t>dangerous drug under s</w:t>
      </w:r>
      <w:r w:rsidR="00BD019B">
        <w:rPr>
          <w:szCs w:val="28"/>
        </w:rPr>
        <w:t>.</w:t>
      </w:r>
      <w:r w:rsidRPr="00457F80">
        <w:rPr>
          <w:szCs w:val="28"/>
        </w:rPr>
        <w:t xml:space="preserve">6 of </w:t>
      </w:r>
      <w:r w:rsidR="00BB5BB7">
        <w:rPr>
          <w:szCs w:val="28"/>
        </w:rPr>
        <w:t xml:space="preserve">the </w:t>
      </w:r>
      <w:r w:rsidRPr="00457F80">
        <w:rPr>
          <w:szCs w:val="28"/>
        </w:rPr>
        <w:t>D</w:t>
      </w:r>
      <w:r w:rsidR="00C346FD">
        <w:rPr>
          <w:szCs w:val="28"/>
        </w:rPr>
        <w:t>angerous Drugs Ordinance</w:t>
      </w:r>
      <w:r>
        <w:rPr>
          <w:szCs w:val="28"/>
        </w:rPr>
        <w:t>.</w:t>
      </w:r>
      <w:r w:rsidR="00995EA6">
        <w:rPr>
          <w:rStyle w:val="FootnoteReference"/>
          <w:szCs w:val="28"/>
        </w:rPr>
        <w:footnoteReference w:id="49"/>
      </w:r>
      <w:r>
        <w:rPr>
          <w:szCs w:val="28"/>
        </w:rPr>
        <w:t xml:space="preserve">   </w:t>
      </w:r>
    </w:p>
    <w:p w14:paraId="4E59A9C6" w14:textId="764E48BC" w:rsidR="004C34C7" w:rsidRPr="006E05AA" w:rsidRDefault="004C34C7" w:rsidP="003C62F4">
      <w:pPr>
        <w:pStyle w:val="T-Draft"/>
        <w:rPr>
          <w:szCs w:val="28"/>
        </w:rPr>
      </w:pPr>
      <w:r w:rsidRPr="006E05AA">
        <w:rPr>
          <w:szCs w:val="28"/>
        </w:rPr>
        <w:t xml:space="preserve">By modifying the UK guideline, </w:t>
      </w:r>
      <w:r w:rsidRPr="006E05AA">
        <w:rPr>
          <w:rFonts w:hint="eastAsia"/>
          <w:szCs w:val="28"/>
        </w:rPr>
        <w:t>M</w:t>
      </w:r>
      <w:r w:rsidRPr="006E05AA">
        <w:rPr>
          <w:szCs w:val="28"/>
        </w:rPr>
        <w:t>r Hui propose</w:t>
      </w:r>
      <w:r w:rsidR="00817655">
        <w:rPr>
          <w:szCs w:val="28"/>
        </w:rPr>
        <w:t>d</w:t>
      </w:r>
      <w:r w:rsidRPr="006E05AA">
        <w:rPr>
          <w:szCs w:val="28"/>
        </w:rPr>
        <w:t xml:space="preserve"> the following </w:t>
      </w:r>
      <w:r w:rsidR="00817655">
        <w:rPr>
          <w:szCs w:val="28"/>
        </w:rPr>
        <w:t xml:space="preserve">sentencing </w:t>
      </w:r>
      <w:r w:rsidR="00C346FD">
        <w:rPr>
          <w:szCs w:val="28"/>
        </w:rPr>
        <w:t xml:space="preserve">approach </w:t>
      </w:r>
      <w:r w:rsidRPr="006E05AA">
        <w:rPr>
          <w:szCs w:val="28"/>
        </w:rPr>
        <w:t xml:space="preserve">for </w:t>
      </w:r>
      <w:r w:rsidR="00817655">
        <w:rPr>
          <w:szCs w:val="28"/>
        </w:rPr>
        <w:t>the offence of</w:t>
      </w:r>
      <w:r w:rsidR="004A67A7">
        <w:rPr>
          <w:szCs w:val="28"/>
        </w:rPr>
        <w:t xml:space="preserve"> </w:t>
      </w:r>
      <w:r w:rsidRPr="006E05AA">
        <w:rPr>
          <w:szCs w:val="28"/>
        </w:rPr>
        <w:t>cultivation of cannabis:</w:t>
      </w:r>
      <w:r w:rsidR="003C62F4">
        <w:rPr>
          <w:rStyle w:val="FootnoteReference"/>
          <w:szCs w:val="28"/>
        </w:rPr>
        <w:footnoteReference w:id="50"/>
      </w:r>
      <w:r w:rsidRPr="006E05AA">
        <w:rPr>
          <w:szCs w:val="28"/>
        </w:rPr>
        <w:t xml:space="preserve"> </w:t>
      </w:r>
    </w:p>
    <w:p w14:paraId="60D2F3C2" w14:textId="77777777" w:rsidR="004C34C7" w:rsidRPr="006E05AA" w:rsidRDefault="004C34C7" w:rsidP="004C34C7">
      <w:pPr>
        <w:pStyle w:val="ListParagraph"/>
        <w:spacing w:line="360" w:lineRule="auto"/>
        <w:jc w:val="both"/>
        <w:rPr>
          <w:rFonts w:ascii="Times New Roman" w:hAnsi="Times New Roman"/>
          <w:sz w:val="28"/>
          <w:szCs w:val="28"/>
        </w:rPr>
      </w:pPr>
    </w:p>
    <w:tbl>
      <w:tblPr>
        <w:tblStyle w:val="TableGrid"/>
        <w:tblW w:w="0" w:type="auto"/>
        <w:tblLook w:val="04A0" w:firstRow="1" w:lastRow="0" w:firstColumn="1" w:lastColumn="0" w:noHBand="0" w:noVBand="1"/>
      </w:tblPr>
      <w:tblGrid>
        <w:gridCol w:w="2038"/>
        <w:gridCol w:w="2086"/>
        <w:gridCol w:w="2086"/>
        <w:gridCol w:w="2086"/>
      </w:tblGrid>
      <w:tr w:rsidR="004C34C7" w:rsidRPr="005612C9" w14:paraId="6BDD5627" w14:textId="77777777" w:rsidTr="00BB496F">
        <w:tc>
          <w:tcPr>
            <w:tcW w:w="2254" w:type="dxa"/>
          </w:tcPr>
          <w:p w14:paraId="17DE49B9" w14:textId="77777777" w:rsidR="004C34C7" w:rsidRPr="003C62F4" w:rsidRDefault="004C34C7" w:rsidP="00BB496F">
            <w:pPr>
              <w:spacing w:line="360" w:lineRule="auto"/>
              <w:rPr>
                <w:rFonts w:ascii="Times New Roman" w:hAnsi="Times New Roman" w:cs="Times New Roman"/>
                <w:b w:val="0"/>
                <w:szCs w:val="24"/>
              </w:rPr>
            </w:pPr>
            <w:r w:rsidRPr="003C62F4">
              <w:rPr>
                <w:rFonts w:ascii="Times New Roman" w:hAnsi="Times New Roman" w:cs="Times New Roman"/>
                <w:b w:val="0"/>
                <w:szCs w:val="24"/>
              </w:rPr>
              <w:t xml:space="preserve">Scale </w:t>
            </w:r>
          </w:p>
        </w:tc>
        <w:tc>
          <w:tcPr>
            <w:tcW w:w="2254" w:type="dxa"/>
          </w:tcPr>
          <w:p w14:paraId="45BEF56E" w14:textId="77777777" w:rsidR="004C34C7" w:rsidRPr="003C62F4" w:rsidRDefault="004C34C7" w:rsidP="00BB496F">
            <w:pPr>
              <w:spacing w:line="360" w:lineRule="auto"/>
              <w:rPr>
                <w:rFonts w:ascii="Times New Roman" w:hAnsi="Times New Roman" w:cs="Times New Roman"/>
                <w:b w:val="0"/>
                <w:szCs w:val="24"/>
              </w:rPr>
            </w:pPr>
            <w:r w:rsidRPr="003C62F4">
              <w:rPr>
                <w:rFonts w:ascii="Times New Roman" w:hAnsi="Times New Roman" w:cs="Times New Roman" w:hint="eastAsia"/>
                <w:b w:val="0"/>
                <w:szCs w:val="24"/>
              </w:rPr>
              <w:t>L</w:t>
            </w:r>
            <w:r w:rsidRPr="003C62F4">
              <w:rPr>
                <w:rFonts w:ascii="Times New Roman" w:hAnsi="Times New Roman" w:cs="Times New Roman"/>
                <w:b w:val="0"/>
                <w:szCs w:val="24"/>
              </w:rPr>
              <w:t xml:space="preserve">eading Role </w:t>
            </w:r>
          </w:p>
        </w:tc>
        <w:tc>
          <w:tcPr>
            <w:tcW w:w="2254" w:type="dxa"/>
          </w:tcPr>
          <w:p w14:paraId="49DA51C8" w14:textId="77777777" w:rsidR="004C34C7" w:rsidRPr="003C62F4" w:rsidRDefault="004C34C7" w:rsidP="00BB496F">
            <w:pPr>
              <w:spacing w:line="360" w:lineRule="auto"/>
              <w:rPr>
                <w:rFonts w:ascii="Times New Roman" w:hAnsi="Times New Roman" w:cs="Times New Roman"/>
                <w:b w:val="0"/>
                <w:szCs w:val="24"/>
              </w:rPr>
            </w:pPr>
            <w:r w:rsidRPr="003C62F4">
              <w:rPr>
                <w:rFonts w:ascii="Times New Roman" w:hAnsi="Times New Roman" w:cs="Times New Roman"/>
                <w:b w:val="0"/>
                <w:szCs w:val="24"/>
              </w:rPr>
              <w:t>Significant Role</w:t>
            </w:r>
          </w:p>
        </w:tc>
        <w:tc>
          <w:tcPr>
            <w:tcW w:w="2254" w:type="dxa"/>
          </w:tcPr>
          <w:p w14:paraId="578030CF" w14:textId="77777777" w:rsidR="004C34C7" w:rsidRPr="003C62F4" w:rsidRDefault="004C34C7" w:rsidP="00BB496F">
            <w:pPr>
              <w:spacing w:line="360" w:lineRule="auto"/>
              <w:rPr>
                <w:rFonts w:ascii="Times New Roman" w:hAnsi="Times New Roman" w:cs="Times New Roman"/>
                <w:b w:val="0"/>
                <w:szCs w:val="24"/>
              </w:rPr>
            </w:pPr>
            <w:r w:rsidRPr="003C62F4">
              <w:rPr>
                <w:rFonts w:ascii="Times New Roman" w:hAnsi="Times New Roman" w:cs="Times New Roman" w:hint="eastAsia"/>
                <w:b w:val="0"/>
                <w:szCs w:val="24"/>
              </w:rPr>
              <w:t>L</w:t>
            </w:r>
            <w:r w:rsidRPr="003C62F4">
              <w:rPr>
                <w:rFonts w:ascii="Times New Roman" w:hAnsi="Times New Roman" w:cs="Times New Roman"/>
                <w:b w:val="0"/>
                <w:szCs w:val="24"/>
              </w:rPr>
              <w:t xml:space="preserve">esser Role </w:t>
            </w:r>
          </w:p>
        </w:tc>
      </w:tr>
      <w:tr w:rsidR="004C34C7" w:rsidRPr="005612C9" w14:paraId="6354A914" w14:textId="77777777" w:rsidTr="00BB496F">
        <w:tc>
          <w:tcPr>
            <w:tcW w:w="2254" w:type="dxa"/>
          </w:tcPr>
          <w:p w14:paraId="253F1805" w14:textId="77777777" w:rsidR="004C34C7" w:rsidRPr="003C62F4" w:rsidRDefault="004C34C7" w:rsidP="003C62F4">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O</w:t>
            </w:r>
            <w:r w:rsidRPr="003C62F4">
              <w:rPr>
                <w:rFonts w:ascii="Times New Roman" w:hAnsi="Times New Roman" w:cs="Times New Roman"/>
                <w:b w:val="0"/>
                <w:szCs w:val="24"/>
              </w:rPr>
              <w:t>peration capable of producing industrial quantity for commercial use</w:t>
            </w:r>
          </w:p>
        </w:tc>
        <w:tc>
          <w:tcPr>
            <w:tcW w:w="2254" w:type="dxa"/>
          </w:tcPr>
          <w:p w14:paraId="0089496B" w14:textId="152A6229"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O</w:t>
            </w:r>
            <w:r w:rsidRPr="003C62F4">
              <w:rPr>
                <w:rFonts w:ascii="Times New Roman" w:hAnsi="Times New Roman" w:cs="Times New Roman"/>
                <w:b w:val="0"/>
                <w:szCs w:val="24"/>
              </w:rPr>
              <w:t>ver 6 years imprisonment</w:t>
            </w:r>
          </w:p>
        </w:tc>
        <w:tc>
          <w:tcPr>
            <w:tcW w:w="2254" w:type="dxa"/>
          </w:tcPr>
          <w:p w14:paraId="2DD239EE" w14:textId="4A709F33"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O</w:t>
            </w:r>
            <w:r w:rsidRPr="003C62F4">
              <w:rPr>
                <w:rFonts w:ascii="Times New Roman" w:hAnsi="Times New Roman" w:cs="Times New Roman"/>
                <w:b w:val="0"/>
                <w:szCs w:val="24"/>
              </w:rPr>
              <w:t xml:space="preserve">ver 4 years imprisonment </w:t>
            </w:r>
          </w:p>
        </w:tc>
        <w:tc>
          <w:tcPr>
            <w:tcW w:w="2254" w:type="dxa"/>
          </w:tcPr>
          <w:p w14:paraId="750531CE" w14:textId="68CB618B"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O</w:t>
            </w:r>
            <w:r w:rsidRPr="003C62F4">
              <w:rPr>
                <w:rFonts w:ascii="Times New Roman" w:hAnsi="Times New Roman" w:cs="Times New Roman"/>
                <w:b w:val="0"/>
                <w:szCs w:val="24"/>
              </w:rPr>
              <w:t xml:space="preserve">ver 1 year imprisonment </w:t>
            </w:r>
          </w:p>
        </w:tc>
      </w:tr>
      <w:tr w:rsidR="004C34C7" w:rsidRPr="005612C9" w14:paraId="516BAB24" w14:textId="77777777" w:rsidTr="00BB496F">
        <w:tc>
          <w:tcPr>
            <w:tcW w:w="2254" w:type="dxa"/>
          </w:tcPr>
          <w:p w14:paraId="41E74273" w14:textId="77777777" w:rsidR="004C34C7" w:rsidRPr="003C62F4" w:rsidRDefault="004C34C7" w:rsidP="003C62F4">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O</w:t>
            </w:r>
            <w:r w:rsidRPr="003C62F4">
              <w:rPr>
                <w:rFonts w:ascii="Times New Roman" w:hAnsi="Times New Roman" w:cs="Times New Roman"/>
                <w:b w:val="0"/>
                <w:szCs w:val="24"/>
              </w:rPr>
              <w:t xml:space="preserve">peration capable of producing significant quantities for commercial use </w:t>
            </w:r>
          </w:p>
        </w:tc>
        <w:tc>
          <w:tcPr>
            <w:tcW w:w="2254" w:type="dxa"/>
          </w:tcPr>
          <w:p w14:paraId="5FED1BFA" w14:textId="19AD34C6"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4</w:t>
            </w:r>
            <w:r w:rsidRPr="003C62F4">
              <w:rPr>
                <w:rFonts w:ascii="Times New Roman" w:hAnsi="Times New Roman" w:cs="Times New Roman"/>
                <w:b w:val="0"/>
                <w:szCs w:val="24"/>
              </w:rPr>
              <w:t xml:space="preserve">-6 years imprisonment </w:t>
            </w:r>
          </w:p>
        </w:tc>
        <w:tc>
          <w:tcPr>
            <w:tcW w:w="2254" w:type="dxa"/>
          </w:tcPr>
          <w:p w14:paraId="26573CBC" w14:textId="2ED27FD4"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1</w:t>
            </w:r>
            <w:r w:rsidRPr="003C62F4">
              <w:rPr>
                <w:rFonts w:ascii="Times New Roman" w:hAnsi="Times New Roman" w:cs="Times New Roman"/>
                <w:b w:val="0"/>
                <w:szCs w:val="24"/>
              </w:rPr>
              <w:t xml:space="preserve">-4 years imprisonment </w:t>
            </w:r>
          </w:p>
        </w:tc>
        <w:tc>
          <w:tcPr>
            <w:tcW w:w="2254" w:type="dxa"/>
          </w:tcPr>
          <w:p w14:paraId="7BC1B5E2" w14:textId="17D1CBE9"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U</w:t>
            </w:r>
            <w:r w:rsidRPr="003C62F4">
              <w:rPr>
                <w:rFonts w:ascii="Times New Roman" w:hAnsi="Times New Roman" w:cs="Times New Roman"/>
                <w:b w:val="0"/>
                <w:szCs w:val="24"/>
              </w:rPr>
              <w:t xml:space="preserve">p to 1 year imprisonment </w:t>
            </w:r>
          </w:p>
        </w:tc>
      </w:tr>
      <w:tr w:rsidR="004C34C7" w:rsidRPr="005612C9" w14:paraId="11BDDAF5" w14:textId="77777777" w:rsidTr="00BB496F">
        <w:tc>
          <w:tcPr>
            <w:tcW w:w="2254" w:type="dxa"/>
          </w:tcPr>
          <w:p w14:paraId="2A9170A7" w14:textId="77777777" w:rsidR="004C34C7" w:rsidRPr="003C62F4" w:rsidRDefault="004C34C7" w:rsidP="00BB496F">
            <w:pPr>
              <w:spacing w:line="360" w:lineRule="auto"/>
              <w:rPr>
                <w:rFonts w:ascii="Times New Roman" w:hAnsi="Times New Roman" w:cs="Times New Roman"/>
                <w:b w:val="0"/>
                <w:szCs w:val="24"/>
              </w:rPr>
            </w:pPr>
            <w:r w:rsidRPr="003C62F4">
              <w:rPr>
                <w:rFonts w:ascii="Times New Roman" w:hAnsi="Times New Roman" w:cs="Times New Roman" w:hint="eastAsia"/>
                <w:b w:val="0"/>
                <w:szCs w:val="24"/>
              </w:rPr>
              <w:t>1</w:t>
            </w:r>
            <w:r w:rsidRPr="003C62F4">
              <w:rPr>
                <w:rFonts w:ascii="Times New Roman" w:hAnsi="Times New Roman" w:cs="Times New Roman"/>
                <w:b w:val="0"/>
                <w:szCs w:val="24"/>
              </w:rPr>
              <w:t>0-28 plants</w:t>
            </w:r>
          </w:p>
        </w:tc>
        <w:tc>
          <w:tcPr>
            <w:tcW w:w="2254" w:type="dxa"/>
          </w:tcPr>
          <w:p w14:paraId="289B71B7" w14:textId="355B449B"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1</w:t>
            </w:r>
            <w:r w:rsidR="0036142A">
              <w:rPr>
                <w:rFonts w:ascii="Times New Roman" w:hAnsi="Times New Roman" w:cs="Times New Roman"/>
                <w:b w:val="0"/>
                <w:szCs w:val="24"/>
              </w:rPr>
              <w:t xml:space="preserve">-4 years </w:t>
            </w:r>
            <w:r w:rsidRPr="003C62F4">
              <w:rPr>
                <w:rFonts w:ascii="Times New Roman" w:hAnsi="Times New Roman" w:cs="Times New Roman"/>
                <w:b w:val="0"/>
                <w:szCs w:val="24"/>
              </w:rPr>
              <w:t xml:space="preserve">imprisonment </w:t>
            </w:r>
          </w:p>
        </w:tc>
        <w:tc>
          <w:tcPr>
            <w:tcW w:w="2254" w:type="dxa"/>
          </w:tcPr>
          <w:p w14:paraId="6E66320C" w14:textId="6432B5BB"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U</w:t>
            </w:r>
            <w:r w:rsidRPr="003C62F4">
              <w:rPr>
                <w:rFonts w:ascii="Times New Roman" w:hAnsi="Times New Roman" w:cs="Times New Roman"/>
                <w:b w:val="0"/>
                <w:szCs w:val="24"/>
              </w:rPr>
              <w:t xml:space="preserve">p to 1 year  imprisonment </w:t>
            </w:r>
          </w:p>
        </w:tc>
        <w:tc>
          <w:tcPr>
            <w:tcW w:w="2254" w:type="dxa"/>
          </w:tcPr>
          <w:p w14:paraId="619AFBE1" w14:textId="6228DFF3" w:rsidR="004C34C7" w:rsidRPr="003C62F4" w:rsidRDefault="004C34C7" w:rsidP="003C62F4">
            <w:pPr>
              <w:spacing w:line="360" w:lineRule="auto"/>
              <w:jc w:val="left"/>
              <w:rPr>
                <w:rFonts w:ascii="Times New Roman" w:hAnsi="Times New Roman" w:cs="Times New Roman"/>
                <w:b w:val="0"/>
                <w:szCs w:val="24"/>
              </w:rPr>
            </w:pPr>
            <w:r w:rsidRPr="003C62F4">
              <w:rPr>
                <w:rFonts w:ascii="Times New Roman" w:hAnsi="Times New Roman" w:cs="Times New Roman" w:hint="eastAsia"/>
                <w:b w:val="0"/>
                <w:szCs w:val="24"/>
              </w:rPr>
              <w:t>A</w:t>
            </w:r>
            <w:r w:rsidRPr="003C62F4">
              <w:rPr>
                <w:rFonts w:ascii="Times New Roman" w:hAnsi="Times New Roman" w:cs="Times New Roman"/>
                <w:b w:val="0"/>
                <w:szCs w:val="24"/>
              </w:rPr>
              <w:t xml:space="preserve">t </w:t>
            </w:r>
            <w:r w:rsidR="0036142A">
              <w:rPr>
                <w:rFonts w:ascii="Times New Roman" w:hAnsi="Times New Roman" w:cs="Times New Roman"/>
                <w:b w:val="0"/>
                <w:szCs w:val="24"/>
              </w:rPr>
              <w:t xml:space="preserve">the </w:t>
            </w:r>
            <w:r w:rsidRPr="003C62F4">
              <w:rPr>
                <w:rFonts w:ascii="Times New Roman" w:hAnsi="Times New Roman" w:cs="Times New Roman"/>
                <w:b w:val="0"/>
                <w:szCs w:val="24"/>
              </w:rPr>
              <w:t xml:space="preserve">court’s discretion </w:t>
            </w:r>
          </w:p>
        </w:tc>
      </w:tr>
      <w:tr w:rsidR="004C34C7" w:rsidRPr="005612C9" w14:paraId="28A7ED17" w14:textId="77777777" w:rsidTr="00BB496F">
        <w:tc>
          <w:tcPr>
            <w:tcW w:w="2254" w:type="dxa"/>
          </w:tcPr>
          <w:p w14:paraId="3B8591EA" w14:textId="77777777" w:rsidR="004C34C7" w:rsidRPr="003C62F4" w:rsidRDefault="004C34C7" w:rsidP="00BB496F">
            <w:pPr>
              <w:spacing w:line="360" w:lineRule="auto"/>
              <w:rPr>
                <w:rFonts w:ascii="Times New Roman" w:hAnsi="Times New Roman" w:cs="Times New Roman"/>
                <w:b w:val="0"/>
                <w:szCs w:val="24"/>
              </w:rPr>
            </w:pPr>
            <w:r w:rsidRPr="003C62F4">
              <w:rPr>
                <w:rFonts w:ascii="Times New Roman" w:hAnsi="Times New Roman" w:cs="Times New Roman" w:hint="eastAsia"/>
                <w:b w:val="0"/>
                <w:szCs w:val="24"/>
              </w:rPr>
              <w:t>U</w:t>
            </w:r>
            <w:r w:rsidRPr="003C62F4">
              <w:rPr>
                <w:rFonts w:ascii="Times New Roman" w:hAnsi="Times New Roman" w:cs="Times New Roman"/>
                <w:b w:val="0"/>
                <w:szCs w:val="24"/>
              </w:rPr>
              <w:t xml:space="preserve">nder 9 plants </w:t>
            </w:r>
          </w:p>
        </w:tc>
        <w:tc>
          <w:tcPr>
            <w:tcW w:w="2254" w:type="dxa"/>
          </w:tcPr>
          <w:p w14:paraId="0E3B9E98" w14:textId="6BC17239" w:rsidR="004C34C7" w:rsidRPr="003C62F4" w:rsidRDefault="004C34C7" w:rsidP="0036142A">
            <w:pPr>
              <w:spacing w:line="360" w:lineRule="auto"/>
              <w:jc w:val="left"/>
              <w:rPr>
                <w:rFonts w:ascii="Times New Roman" w:hAnsi="Times New Roman" w:cs="Times New Roman"/>
                <w:b w:val="0"/>
                <w:szCs w:val="24"/>
              </w:rPr>
            </w:pPr>
            <w:r w:rsidRPr="003C62F4">
              <w:rPr>
                <w:rFonts w:ascii="Times New Roman" w:hAnsi="Times New Roman" w:cs="Times New Roman"/>
                <w:b w:val="0"/>
                <w:szCs w:val="24"/>
              </w:rPr>
              <w:t>Up to 1 year imprisonment</w:t>
            </w:r>
          </w:p>
        </w:tc>
        <w:tc>
          <w:tcPr>
            <w:tcW w:w="2254" w:type="dxa"/>
          </w:tcPr>
          <w:p w14:paraId="203FE5DE" w14:textId="737113C1" w:rsidR="004C34C7" w:rsidRPr="003C62F4" w:rsidRDefault="004C34C7" w:rsidP="003C62F4">
            <w:pPr>
              <w:spacing w:line="360" w:lineRule="auto"/>
              <w:jc w:val="left"/>
              <w:rPr>
                <w:rFonts w:ascii="Times New Roman" w:hAnsi="Times New Roman" w:cs="Times New Roman"/>
                <w:b w:val="0"/>
                <w:szCs w:val="24"/>
              </w:rPr>
            </w:pPr>
            <w:r w:rsidRPr="003C62F4">
              <w:rPr>
                <w:rFonts w:ascii="Times New Roman" w:hAnsi="Times New Roman" w:cs="Times New Roman"/>
                <w:b w:val="0"/>
                <w:szCs w:val="24"/>
              </w:rPr>
              <w:t xml:space="preserve">At </w:t>
            </w:r>
            <w:r w:rsidR="0036142A">
              <w:rPr>
                <w:rFonts w:ascii="Times New Roman" w:hAnsi="Times New Roman" w:cs="Times New Roman"/>
                <w:b w:val="0"/>
                <w:szCs w:val="24"/>
              </w:rPr>
              <w:t xml:space="preserve">the </w:t>
            </w:r>
            <w:r w:rsidRPr="003C62F4">
              <w:rPr>
                <w:rFonts w:ascii="Times New Roman" w:hAnsi="Times New Roman" w:cs="Times New Roman"/>
                <w:b w:val="0"/>
                <w:szCs w:val="24"/>
              </w:rPr>
              <w:t>court’s discretion</w:t>
            </w:r>
          </w:p>
        </w:tc>
        <w:tc>
          <w:tcPr>
            <w:tcW w:w="2254" w:type="dxa"/>
          </w:tcPr>
          <w:p w14:paraId="4E623569" w14:textId="06D4DB08" w:rsidR="004C34C7" w:rsidRPr="003C62F4" w:rsidRDefault="004C34C7" w:rsidP="003C62F4">
            <w:pPr>
              <w:spacing w:line="360" w:lineRule="auto"/>
              <w:jc w:val="left"/>
              <w:rPr>
                <w:rFonts w:ascii="Times New Roman" w:hAnsi="Times New Roman" w:cs="Times New Roman"/>
                <w:b w:val="0"/>
                <w:szCs w:val="24"/>
              </w:rPr>
            </w:pPr>
            <w:r w:rsidRPr="003C62F4">
              <w:rPr>
                <w:rFonts w:ascii="Times New Roman" w:hAnsi="Times New Roman" w:cs="Times New Roman"/>
                <w:b w:val="0"/>
                <w:szCs w:val="24"/>
              </w:rPr>
              <w:t xml:space="preserve">At </w:t>
            </w:r>
            <w:r w:rsidR="0036142A">
              <w:rPr>
                <w:rFonts w:ascii="Times New Roman" w:hAnsi="Times New Roman" w:cs="Times New Roman"/>
                <w:b w:val="0"/>
                <w:szCs w:val="24"/>
              </w:rPr>
              <w:t xml:space="preserve">the </w:t>
            </w:r>
            <w:r w:rsidRPr="003C62F4">
              <w:rPr>
                <w:rFonts w:ascii="Times New Roman" w:hAnsi="Times New Roman" w:cs="Times New Roman"/>
                <w:b w:val="0"/>
                <w:szCs w:val="24"/>
              </w:rPr>
              <w:t>court’s discretion</w:t>
            </w:r>
          </w:p>
        </w:tc>
      </w:tr>
    </w:tbl>
    <w:p w14:paraId="58B9347E" w14:textId="5F35D3DE" w:rsidR="004C34C7" w:rsidRPr="00510EED" w:rsidRDefault="004C34C7" w:rsidP="003209F3">
      <w:pPr>
        <w:pStyle w:val="T-Draft"/>
        <w:spacing w:before="600"/>
        <w:rPr>
          <w:szCs w:val="28"/>
        </w:rPr>
      </w:pPr>
      <w:r w:rsidRPr="00D95E74">
        <w:rPr>
          <w:rFonts w:hint="eastAsia"/>
          <w:szCs w:val="28"/>
        </w:rPr>
        <w:t>M</w:t>
      </w:r>
      <w:r w:rsidRPr="00D95E74">
        <w:rPr>
          <w:szCs w:val="28"/>
        </w:rPr>
        <w:t xml:space="preserve">r Hui </w:t>
      </w:r>
      <w:r>
        <w:rPr>
          <w:szCs w:val="28"/>
        </w:rPr>
        <w:t>argue</w:t>
      </w:r>
      <w:r w:rsidR="00817655">
        <w:rPr>
          <w:szCs w:val="28"/>
        </w:rPr>
        <w:t>d</w:t>
      </w:r>
      <w:r>
        <w:rPr>
          <w:szCs w:val="28"/>
        </w:rPr>
        <w:t xml:space="preserve"> that the more appropriate charge </w:t>
      </w:r>
      <w:r w:rsidR="001C7B92">
        <w:rPr>
          <w:szCs w:val="28"/>
        </w:rPr>
        <w:t>against</w:t>
      </w:r>
      <w:r>
        <w:rPr>
          <w:szCs w:val="28"/>
        </w:rPr>
        <w:t xml:space="preserve"> Nguyen should </w:t>
      </w:r>
      <w:r w:rsidR="001C7B92">
        <w:rPr>
          <w:szCs w:val="28"/>
        </w:rPr>
        <w:t xml:space="preserve">have been </w:t>
      </w:r>
      <w:r>
        <w:rPr>
          <w:szCs w:val="28"/>
        </w:rPr>
        <w:t xml:space="preserve">s.9(2) instead of s.4 </w:t>
      </w:r>
      <w:r w:rsidR="00C72E8B">
        <w:rPr>
          <w:szCs w:val="28"/>
        </w:rPr>
        <w:t>because</w:t>
      </w:r>
      <w:r w:rsidR="00B95EBC">
        <w:rPr>
          <w:szCs w:val="28"/>
        </w:rPr>
        <w:t xml:space="preserve"> </w:t>
      </w:r>
      <w:r>
        <w:rPr>
          <w:szCs w:val="28"/>
        </w:rPr>
        <w:t>the cannabis in</w:t>
      </w:r>
      <w:r w:rsidR="00817655">
        <w:rPr>
          <w:szCs w:val="28"/>
        </w:rPr>
        <w:t xml:space="preserve"> question</w:t>
      </w:r>
      <w:r>
        <w:rPr>
          <w:szCs w:val="28"/>
        </w:rPr>
        <w:t xml:space="preserve"> was i</w:t>
      </w:r>
      <w:r w:rsidR="00460AB3">
        <w:rPr>
          <w:szCs w:val="28"/>
        </w:rPr>
        <w:t>n the form of bundles of plants</w:t>
      </w:r>
      <w:r w:rsidR="00460AB3">
        <w:rPr>
          <w:rStyle w:val="FootnoteReference"/>
          <w:szCs w:val="28"/>
        </w:rPr>
        <w:footnoteReference w:id="51"/>
      </w:r>
      <w:r w:rsidR="00460AB3">
        <w:rPr>
          <w:szCs w:val="28"/>
        </w:rPr>
        <w:t>.</w:t>
      </w:r>
      <w:r w:rsidR="00510EED">
        <w:rPr>
          <w:szCs w:val="28"/>
        </w:rPr>
        <w:t xml:space="preserve">  </w:t>
      </w:r>
      <w:r w:rsidR="0036142A" w:rsidRPr="00510EED">
        <w:rPr>
          <w:szCs w:val="28"/>
        </w:rPr>
        <w:t>He</w:t>
      </w:r>
      <w:r w:rsidRPr="00510EED">
        <w:rPr>
          <w:szCs w:val="28"/>
        </w:rPr>
        <w:t xml:space="preserve"> distinguishe</w:t>
      </w:r>
      <w:r w:rsidR="00817655" w:rsidRPr="00510EED">
        <w:rPr>
          <w:szCs w:val="28"/>
        </w:rPr>
        <w:t>d</w:t>
      </w:r>
      <w:r w:rsidRPr="00510EED">
        <w:rPr>
          <w:szCs w:val="28"/>
        </w:rPr>
        <w:t xml:space="preserve"> the </w:t>
      </w:r>
      <w:r w:rsidRPr="00510EED">
        <w:rPr>
          <w:szCs w:val="28"/>
        </w:rPr>
        <w:lastRenderedPageBreak/>
        <w:t xml:space="preserve">trafficking in cannabis under </w:t>
      </w:r>
      <w:r w:rsidR="00510EED">
        <w:rPr>
          <w:szCs w:val="28"/>
        </w:rPr>
        <w:t>the two provisions, submitting that they</w:t>
      </w:r>
      <w:r w:rsidRPr="00510EED">
        <w:rPr>
          <w:szCs w:val="28"/>
        </w:rPr>
        <w:t xml:space="preserve"> deal with different forms of cannabis</w:t>
      </w:r>
      <w:r w:rsidR="004A67A7" w:rsidRPr="00510EED">
        <w:rPr>
          <w:szCs w:val="28"/>
        </w:rPr>
        <w:t>:</w:t>
      </w:r>
      <w:r w:rsidRPr="00510EED">
        <w:rPr>
          <w:szCs w:val="28"/>
        </w:rPr>
        <w:t xml:space="preserve"> s.4 concerns </w:t>
      </w:r>
      <w:r w:rsidR="002B57BC" w:rsidRPr="00510EED">
        <w:rPr>
          <w:szCs w:val="28"/>
        </w:rPr>
        <w:t>“</w:t>
      </w:r>
      <w:r w:rsidRPr="00510EED">
        <w:rPr>
          <w:szCs w:val="28"/>
        </w:rPr>
        <w:t>synthesized</w:t>
      </w:r>
      <w:r w:rsidR="002B57BC" w:rsidRPr="00510EED">
        <w:rPr>
          <w:szCs w:val="28"/>
        </w:rPr>
        <w:t>”</w:t>
      </w:r>
      <w:r w:rsidR="00CC2705" w:rsidRPr="00510EED">
        <w:rPr>
          <w:szCs w:val="28"/>
        </w:rPr>
        <w:t xml:space="preserve"> f</w:t>
      </w:r>
      <w:r w:rsidRPr="00510EED">
        <w:rPr>
          <w:szCs w:val="28"/>
        </w:rPr>
        <w:t>o</w:t>
      </w:r>
      <w:r w:rsidR="00CC2705" w:rsidRPr="00510EED">
        <w:rPr>
          <w:szCs w:val="28"/>
        </w:rPr>
        <w:t>rm</w:t>
      </w:r>
      <w:r w:rsidR="004A67A7" w:rsidRPr="00510EED">
        <w:rPr>
          <w:szCs w:val="28"/>
        </w:rPr>
        <w:t>s</w:t>
      </w:r>
      <w:r w:rsidR="00CC2705" w:rsidRPr="00510EED">
        <w:rPr>
          <w:szCs w:val="28"/>
        </w:rPr>
        <w:t xml:space="preserve"> of cannabis, for example, resin, oil, and s</w:t>
      </w:r>
      <w:r w:rsidR="00510EED">
        <w:rPr>
          <w:szCs w:val="28"/>
        </w:rPr>
        <w:t>k</w:t>
      </w:r>
      <w:r w:rsidRPr="00510EED">
        <w:rPr>
          <w:szCs w:val="28"/>
        </w:rPr>
        <w:t xml:space="preserve">unk, which </w:t>
      </w:r>
      <w:r w:rsidR="00110E83" w:rsidRPr="00510EED">
        <w:rPr>
          <w:szCs w:val="28"/>
        </w:rPr>
        <w:t xml:space="preserve">are </w:t>
      </w:r>
      <w:r w:rsidRPr="00510EED">
        <w:rPr>
          <w:szCs w:val="28"/>
        </w:rPr>
        <w:t xml:space="preserve">likely to have a higher concentration of THC; while s.9(2) concerns all </w:t>
      </w:r>
      <w:r w:rsidR="002B57BC" w:rsidRPr="00510EED">
        <w:rPr>
          <w:szCs w:val="28"/>
        </w:rPr>
        <w:t>“</w:t>
      </w:r>
      <w:proofErr w:type="spellStart"/>
      <w:r w:rsidR="00110E83" w:rsidRPr="00510EED">
        <w:rPr>
          <w:szCs w:val="28"/>
        </w:rPr>
        <w:t>un</w:t>
      </w:r>
      <w:r w:rsidRPr="00510EED">
        <w:rPr>
          <w:szCs w:val="28"/>
        </w:rPr>
        <w:t>synthesised</w:t>
      </w:r>
      <w:proofErr w:type="spellEnd"/>
      <w:r w:rsidR="002B57BC" w:rsidRPr="00510EED">
        <w:rPr>
          <w:szCs w:val="28"/>
        </w:rPr>
        <w:t>”</w:t>
      </w:r>
      <w:r w:rsidRPr="00510EED">
        <w:rPr>
          <w:szCs w:val="28"/>
        </w:rPr>
        <w:t xml:space="preserve"> form</w:t>
      </w:r>
      <w:r w:rsidR="004A67A7" w:rsidRPr="00510EED">
        <w:rPr>
          <w:szCs w:val="28"/>
        </w:rPr>
        <w:t>s</w:t>
      </w:r>
      <w:r w:rsidR="00CC2705" w:rsidRPr="00510EED">
        <w:rPr>
          <w:szCs w:val="28"/>
        </w:rPr>
        <w:t xml:space="preserve"> of cannabis, </w:t>
      </w:r>
      <w:r w:rsidRPr="00510EED">
        <w:rPr>
          <w:szCs w:val="28"/>
        </w:rPr>
        <w:t xml:space="preserve">including </w:t>
      </w:r>
      <w:r w:rsidR="00CC2705" w:rsidRPr="00510EED">
        <w:rPr>
          <w:szCs w:val="28"/>
        </w:rPr>
        <w:t xml:space="preserve">the </w:t>
      </w:r>
      <w:r w:rsidRPr="00510EED">
        <w:rPr>
          <w:szCs w:val="28"/>
        </w:rPr>
        <w:t>leaves and tw</w:t>
      </w:r>
      <w:r w:rsidR="00FD4C92" w:rsidRPr="00510EED">
        <w:rPr>
          <w:szCs w:val="28"/>
        </w:rPr>
        <w:t>igs</w:t>
      </w:r>
      <w:r w:rsidR="004A67A7" w:rsidRPr="00510EED">
        <w:rPr>
          <w:szCs w:val="28"/>
        </w:rPr>
        <w:t>,</w:t>
      </w:r>
      <w:r w:rsidR="00FD4C92" w:rsidRPr="00510EED">
        <w:rPr>
          <w:szCs w:val="28"/>
        </w:rPr>
        <w:t xml:space="preserve"> which are </w:t>
      </w:r>
      <w:r w:rsidR="00CC2705" w:rsidRPr="00510EED">
        <w:rPr>
          <w:szCs w:val="28"/>
        </w:rPr>
        <w:t>cut from plants</w:t>
      </w:r>
      <w:r w:rsidR="003A7A58">
        <w:rPr>
          <w:rStyle w:val="FootnoteReference"/>
          <w:szCs w:val="28"/>
        </w:rPr>
        <w:footnoteReference w:id="52"/>
      </w:r>
      <w:r w:rsidRPr="00510EED">
        <w:rPr>
          <w:szCs w:val="28"/>
        </w:rPr>
        <w:t xml:space="preserve">.  It </w:t>
      </w:r>
      <w:r w:rsidR="00817655" w:rsidRPr="00510EED">
        <w:rPr>
          <w:szCs w:val="28"/>
        </w:rPr>
        <w:t>wa</w:t>
      </w:r>
      <w:r w:rsidRPr="00510EED">
        <w:rPr>
          <w:szCs w:val="28"/>
        </w:rPr>
        <w:t xml:space="preserve">s further </w:t>
      </w:r>
      <w:r w:rsidR="00817655" w:rsidRPr="00510EED">
        <w:rPr>
          <w:szCs w:val="28"/>
        </w:rPr>
        <w:t>argued</w:t>
      </w:r>
      <w:r w:rsidRPr="00510EED">
        <w:rPr>
          <w:szCs w:val="28"/>
        </w:rPr>
        <w:t xml:space="preserve"> that this construction </w:t>
      </w:r>
      <w:r w:rsidR="00510EED">
        <w:rPr>
          <w:szCs w:val="28"/>
        </w:rPr>
        <w:t>wa</w:t>
      </w:r>
      <w:r w:rsidRPr="00510EED">
        <w:rPr>
          <w:szCs w:val="28"/>
        </w:rPr>
        <w:t xml:space="preserve">s more in line with the legislative history and intent and would result in a more logical demarcation </w:t>
      </w:r>
      <w:r w:rsidR="00817655" w:rsidRPr="00510EED">
        <w:rPr>
          <w:szCs w:val="28"/>
        </w:rPr>
        <w:t>in sentencing for</w:t>
      </w:r>
      <w:r w:rsidRPr="00510EED">
        <w:rPr>
          <w:szCs w:val="28"/>
        </w:rPr>
        <w:t xml:space="preserve"> the two </w:t>
      </w:r>
      <w:r w:rsidR="00510EED">
        <w:rPr>
          <w:szCs w:val="28"/>
        </w:rPr>
        <w:t>provisions</w:t>
      </w:r>
      <w:r w:rsidR="00761CC5" w:rsidRPr="00510EED">
        <w:rPr>
          <w:szCs w:val="28"/>
        </w:rPr>
        <w:t>.</w:t>
      </w:r>
      <w:r w:rsidR="00761CC5">
        <w:rPr>
          <w:rStyle w:val="FootnoteReference"/>
          <w:szCs w:val="28"/>
        </w:rPr>
        <w:footnoteReference w:id="53"/>
      </w:r>
      <w:r w:rsidRPr="00510EED">
        <w:rPr>
          <w:szCs w:val="28"/>
        </w:rPr>
        <w:t xml:space="preserve"> </w:t>
      </w:r>
    </w:p>
    <w:p w14:paraId="5FECD128" w14:textId="6885F35B" w:rsidR="004C34C7" w:rsidRDefault="004C34C7" w:rsidP="00EB7393">
      <w:pPr>
        <w:pStyle w:val="T-Draft"/>
        <w:rPr>
          <w:szCs w:val="28"/>
        </w:rPr>
      </w:pPr>
      <w:r>
        <w:rPr>
          <w:szCs w:val="28"/>
        </w:rPr>
        <w:t>Mr Hui note</w:t>
      </w:r>
      <w:r w:rsidR="00817655">
        <w:rPr>
          <w:szCs w:val="28"/>
        </w:rPr>
        <w:t>d</w:t>
      </w:r>
      <w:r>
        <w:rPr>
          <w:szCs w:val="28"/>
        </w:rPr>
        <w:t xml:space="preserve"> that </w:t>
      </w:r>
      <w:r w:rsidRPr="009541B2">
        <w:rPr>
          <w:szCs w:val="28"/>
        </w:rPr>
        <w:t>the maximum s</w:t>
      </w:r>
      <w:r w:rsidR="00CC2705">
        <w:rPr>
          <w:szCs w:val="28"/>
        </w:rPr>
        <w:t>entence</w:t>
      </w:r>
      <w:r w:rsidRPr="009541B2">
        <w:rPr>
          <w:szCs w:val="28"/>
        </w:rPr>
        <w:t xml:space="preserve"> for </w:t>
      </w:r>
      <w:r>
        <w:rPr>
          <w:szCs w:val="28"/>
        </w:rPr>
        <w:t xml:space="preserve">the two offences </w:t>
      </w:r>
      <w:r w:rsidR="00CC2705">
        <w:rPr>
          <w:szCs w:val="28"/>
        </w:rPr>
        <w:t>is</w:t>
      </w:r>
      <w:r w:rsidRPr="009541B2">
        <w:rPr>
          <w:szCs w:val="28"/>
        </w:rPr>
        <w:t xml:space="preserve"> different</w:t>
      </w:r>
      <w:r w:rsidR="00163336">
        <w:rPr>
          <w:szCs w:val="28"/>
        </w:rPr>
        <w:t>.  For s.9(2)</w:t>
      </w:r>
      <w:r w:rsidR="00510EED">
        <w:rPr>
          <w:szCs w:val="28"/>
        </w:rPr>
        <w:t>,</w:t>
      </w:r>
      <w:r w:rsidR="00163336">
        <w:rPr>
          <w:szCs w:val="28"/>
        </w:rPr>
        <w:t xml:space="preserve"> the maximum penalty is 15 years’ imprisonment</w:t>
      </w:r>
      <w:r w:rsidR="004A67A7">
        <w:rPr>
          <w:szCs w:val="28"/>
        </w:rPr>
        <w:t xml:space="preserve">: </w:t>
      </w:r>
      <w:r w:rsidR="00163336">
        <w:rPr>
          <w:szCs w:val="28"/>
        </w:rPr>
        <w:t>for s.4</w:t>
      </w:r>
      <w:r w:rsidR="004A67A7">
        <w:rPr>
          <w:szCs w:val="28"/>
        </w:rPr>
        <w:t>,</w:t>
      </w:r>
      <w:r w:rsidR="00163336">
        <w:rPr>
          <w:szCs w:val="28"/>
        </w:rPr>
        <w:t xml:space="preserve"> it is life imprisonment.  He also note</w:t>
      </w:r>
      <w:r w:rsidR="00510EED">
        <w:rPr>
          <w:szCs w:val="28"/>
        </w:rPr>
        <w:t>d</w:t>
      </w:r>
      <w:r w:rsidR="00163336">
        <w:rPr>
          <w:szCs w:val="28"/>
        </w:rPr>
        <w:t xml:space="preserve"> that there </w:t>
      </w:r>
      <w:r w:rsidR="00CC2705">
        <w:rPr>
          <w:szCs w:val="28"/>
        </w:rPr>
        <w:t>are</w:t>
      </w:r>
      <w:r w:rsidRPr="009541B2">
        <w:rPr>
          <w:szCs w:val="28"/>
        </w:rPr>
        <w:t xml:space="preserve"> no sentencing guideline</w:t>
      </w:r>
      <w:r w:rsidR="00163336">
        <w:rPr>
          <w:szCs w:val="28"/>
        </w:rPr>
        <w:t>s</w:t>
      </w:r>
      <w:r w:rsidRPr="009541B2">
        <w:rPr>
          <w:szCs w:val="28"/>
        </w:rPr>
        <w:t xml:space="preserve"> for</w:t>
      </w:r>
      <w:r w:rsidR="00CC2705">
        <w:rPr>
          <w:szCs w:val="28"/>
        </w:rPr>
        <w:t xml:space="preserve"> trafficking under s.9(2)</w:t>
      </w:r>
      <w:r>
        <w:rPr>
          <w:szCs w:val="28"/>
        </w:rPr>
        <w:t>.</w:t>
      </w:r>
      <w:r w:rsidR="00EB7393">
        <w:rPr>
          <w:rStyle w:val="FootnoteReference"/>
          <w:szCs w:val="28"/>
        </w:rPr>
        <w:footnoteReference w:id="54"/>
      </w:r>
      <w:r>
        <w:rPr>
          <w:szCs w:val="28"/>
        </w:rPr>
        <w:t xml:space="preserve"> </w:t>
      </w:r>
      <w:r w:rsidR="00EB7393">
        <w:rPr>
          <w:szCs w:val="28"/>
        </w:rPr>
        <w:t xml:space="preserve"> </w:t>
      </w:r>
    </w:p>
    <w:p w14:paraId="60E59DD4" w14:textId="7EB679F4" w:rsidR="00835730" w:rsidRDefault="00835730" w:rsidP="00835730">
      <w:pPr>
        <w:pStyle w:val="T-Draft"/>
      </w:pPr>
      <w:r w:rsidRPr="007D1021">
        <w:t>He advocate</w:t>
      </w:r>
      <w:r>
        <w:t>d</w:t>
      </w:r>
      <w:r w:rsidRPr="007D1021">
        <w:t xml:space="preserve"> that</w:t>
      </w:r>
      <w:r w:rsidRPr="007D1021">
        <w:rPr>
          <w:i/>
          <w:iCs/>
        </w:rPr>
        <w:t xml:space="preserve"> </w:t>
      </w:r>
      <w:r w:rsidRPr="007D1021">
        <w:rPr>
          <w:iCs/>
        </w:rPr>
        <w:t>any</w:t>
      </w:r>
      <w:r w:rsidRPr="007D1021">
        <w:rPr>
          <w:i/>
          <w:iCs/>
        </w:rPr>
        <w:t xml:space="preserve"> </w:t>
      </w:r>
      <w:r w:rsidRPr="007D1021">
        <w:rPr>
          <w:iCs/>
        </w:rPr>
        <w:t>new</w:t>
      </w:r>
      <w:r w:rsidRPr="007D1021">
        <w:t xml:space="preserve"> guidelines for offences under ss.4 and 9(2) should be based on THC content (in </w:t>
      </w:r>
      <w:proofErr w:type="spellStart"/>
      <w:r w:rsidRPr="007D1021">
        <w:t>grammes</w:t>
      </w:r>
      <w:proofErr w:type="spellEnd"/>
      <w:r w:rsidRPr="007D1021">
        <w:t>) instead of the total weight of the cannabis resin.</w:t>
      </w:r>
      <w:r w:rsidRPr="007D1021">
        <w:rPr>
          <w:vertAlign w:val="superscript"/>
        </w:rPr>
        <w:footnoteReference w:id="55"/>
      </w:r>
      <w:r w:rsidRPr="007D1021">
        <w:t xml:space="preserve">  On the assumption that the guidelines in </w:t>
      </w:r>
      <w:proofErr w:type="spellStart"/>
      <w:r w:rsidRPr="007D1021">
        <w:rPr>
          <w:i/>
        </w:rPr>
        <w:t>Tuen</w:t>
      </w:r>
      <w:proofErr w:type="spellEnd"/>
      <w:r w:rsidRPr="007D1021">
        <w:rPr>
          <w:i/>
        </w:rPr>
        <w:t xml:space="preserve"> </w:t>
      </w:r>
      <w:proofErr w:type="spellStart"/>
      <w:r w:rsidRPr="007D1021">
        <w:rPr>
          <w:i/>
        </w:rPr>
        <w:t>Shui</w:t>
      </w:r>
      <w:proofErr w:type="spellEnd"/>
      <w:r w:rsidRPr="007D1021">
        <w:rPr>
          <w:i/>
        </w:rPr>
        <w:t xml:space="preserve"> Ming</w:t>
      </w:r>
      <w:r w:rsidRPr="007D1021">
        <w:t xml:space="preserve"> took each </w:t>
      </w:r>
      <w:proofErr w:type="spellStart"/>
      <w:r w:rsidRPr="007D1021">
        <w:t>gramme</w:t>
      </w:r>
      <w:proofErr w:type="spellEnd"/>
      <w:r w:rsidRPr="007D1021">
        <w:t xml:space="preserve"> of cannabis resin to contain 2% THC</w:t>
      </w:r>
      <w:r w:rsidRPr="007D1021">
        <w:rPr>
          <w:vertAlign w:val="superscript"/>
        </w:rPr>
        <w:footnoteReference w:id="56"/>
      </w:r>
      <w:r w:rsidRPr="007D1021">
        <w:t xml:space="preserve">, Mr Hui converted the </w:t>
      </w:r>
      <w:r>
        <w:t>basis of</w:t>
      </w:r>
      <w:r w:rsidR="00270B78">
        <w:t xml:space="preserve"> the</w:t>
      </w:r>
      <w:r>
        <w:t xml:space="preserve"> </w:t>
      </w:r>
      <w:proofErr w:type="spellStart"/>
      <w:r w:rsidRPr="007D1021">
        <w:rPr>
          <w:i/>
        </w:rPr>
        <w:t>Tuen</w:t>
      </w:r>
      <w:proofErr w:type="spellEnd"/>
      <w:r w:rsidRPr="007D1021">
        <w:rPr>
          <w:i/>
        </w:rPr>
        <w:t xml:space="preserve"> </w:t>
      </w:r>
      <w:proofErr w:type="spellStart"/>
      <w:r w:rsidRPr="007D1021">
        <w:rPr>
          <w:i/>
        </w:rPr>
        <w:t>Shui</w:t>
      </w:r>
      <w:proofErr w:type="spellEnd"/>
      <w:r w:rsidRPr="007D1021">
        <w:rPr>
          <w:i/>
        </w:rPr>
        <w:t xml:space="preserve"> Ming</w:t>
      </w:r>
      <w:r w:rsidRPr="007D1021">
        <w:t xml:space="preserve"> guidelines </w:t>
      </w:r>
      <w:r>
        <w:t xml:space="preserve">into </w:t>
      </w:r>
      <w:r w:rsidRPr="007D1021">
        <w:t xml:space="preserve">THC content and expanded the bands to cover larger quantities. </w:t>
      </w:r>
      <w:r>
        <w:t xml:space="preserve"> His </w:t>
      </w:r>
      <w:r w:rsidRPr="007D1021">
        <w:t>proposed guidelines for both offences are basically the same, except the last band</w:t>
      </w:r>
      <w:r>
        <w:t xml:space="preserve"> should reflect</w:t>
      </w:r>
      <w:r w:rsidRPr="007D1021">
        <w:t xml:space="preserve"> </w:t>
      </w:r>
      <w:r>
        <w:t xml:space="preserve">the respective maximum sentence </w:t>
      </w:r>
      <w:r w:rsidR="00270B78">
        <w:t>for</w:t>
      </w:r>
      <w:r>
        <w:t xml:space="preserve"> each offence.</w:t>
      </w:r>
      <w:r w:rsidRPr="007D1021">
        <w:rPr>
          <w:vertAlign w:val="superscript"/>
        </w:rPr>
        <w:footnoteReference w:id="57"/>
      </w:r>
      <w:r w:rsidRPr="007D1021">
        <w:t xml:space="preserve"> </w:t>
      </w:r>
      <w:r>
        <w:t xml:space="preserve"> Under the proposal, there are </w:t>
      </w:r>
      <w:r w:rsidR="00270B78">
        <w:t>nine</w:t>
      </w:r>
      <w:r>
        <w:t xml:space="preserve"> bands, with the lowest band covering a quantity of under 40 </w:t>
      </w:r>
      <w:proofErr w:type="spellStart"/>
      <w:r>
        <w:t>grammes</w:t>
      </w:r>
      <w:proofErr w:type="spellEnd"/>
      <w:r>
        <w:t xml:space="preserve"> of THC with a sentence of up to 16 months</w:t>
      </w:r>
      <w:r w:rsidR="00270B78">
        <w:t xml:space="preserve">’ </w:t>
      </w:r>
      <w:r w:rsidR="00270B78">
        <w:lastRenderedPageBreak/>
        <w:t>imprisonment</w:t>
      </w:r>
      <w:r>
        <w:t>, and the highest band covering a quantity of over 5</w:t>
      </w:r>
      <w:r w:rsidR="00270B78">
        <w:t>,</w:t>
      </w:r>
      <w:r>
        <w:t xml:space="preserve">400 </w:t>
      </w:r>
      <w:proofErr w:type="spellStart"/>
      <w:r>
        <w:t>grammes</w:t>
      </w:r>
      <w:proofErr w:type="spellEnd"/>
      <w:r>
        <w:t xml:space="preserve"> of THC with a sentence up to the maximum penalty provided in the relevant statutory provisions, namely </w:t>
      </w:r>
      <w:r w:rsidRPr="007D1021">
        <w:t>7 years or above</w:t>
      </w:r>
      <w:r>
        <w:t xml:space="preserve"> </w:t>
      </w:r>
      <w:r w:rsidRPr="007D1021">
        <w:t xml:space="preserve">for </w:t>
      </w:r>
      <w:r w:rsidR="00270B78">
        <w:t xml:space="preserve">a </w:t>
      </w:r>
      <w:r w:rsidRPr="007D1021">
        <w:t>s.4</w:t>
      </w:r>
      <w:r>
        <w:t xml:space="preserve"> offence</w:t>
      </w:r>
      <w:r w:rsidR="00D401D6">
        <w:t xml:space="preserve"> (maximum of life imprisonment)</w:t>
      </w:r>
      <w:r>
        <w:rPr>
          <w:rStyle w:val="FootnoteReference"/>
          <w:szCs w:val="28"/>
        </w:rPr>
        <w:footnoteReference w:id="58"/>
      </w:r>
      <w:r>
        <w:t xml:space="preserve"> and </w:t>
      </w:r>
      <w:r w:rsidRPr="007D1021">
        <w:rPr>
          <w:rFonts w:eastAsia="MingLiU"/>
          <w:snapToGrid w:val="0"/>
        </w:rPr>
        <w:t xml:space="preserve">7 years to 15 years for </w:t>
      </w:r>
      <w:r w:rsidR="00270B78">
        <w:rPr>
          <w:rFonts w:eastAsia="MingLiU"/>
          <w:snapToGrid w:val="0"/>
        </w:rPr>
        <w:t xml:space="preserve">a </w:t>
      </w:r>
      <w:r w:rsidRPr="007D1021">
        <w:rPr>
          <w:rFonts w:eastAsia="MingLiU"/>
          <w:snapToGrid w:val="0"/>
        </w:rPr>
        <w:t>s</w:t>
      </w:r>
      <w:r w:rsidR="00270B78">
        <w:rPr>
          <w:rFonts w:eastAsia="MingLiU"/>
          <w:snapToGrid w:val="0"/>
        </w:rPr>
        <w:t>.</w:t>
      </w:r>
      <w:r w:rsidRPr="007D1021">
        <w:rPr>
          <w:rFonts w:eastAsia="MingLiU"/>
          <w:snapToGrid w:val="0"/>
        </w:rPr>
        <w:t>9(2)</w:t>
      </w:r>
      <w:r>
        <w:rPr>
          <w:rFonts w:eastAsia="MingLiU"/>
          <w:snapToGrid w:val="0"/>
        </w:rPr>
        <w:t xml:space="preserve"> offence (maximum of 15 years</w:t>
      </w:r>
      <w:r w:rsidR="00270B78">
        <w:rPr>
          <w:rFonts w:eastAsia="MingLiU"/>
          <w:snapToGrid w:val="0"/>
        </w:rPr>
        <w:t>’ imprisonment</w:t>
      </w:r>
      <w:r>
        <w:rPr>
          <w:rFonts w:eastAsia="MingLiU"/>
          <w:snapToGrid w:val="0"/>
        </w:rPr>
        <w:t>)</w:t>
      </w:r>
      <w:r>
        <w:rPr>
          <w:rStyle w:val="FootnoteReference"/>
          <w:rFonts w:eastAsia="MingLiU"/>
          <w:snapToGrid w:val="0"/>
          <w:szCs w:val="28"/>
        </w:rPr>
        <w:footnoteReference w:id="59"/>
      </w:r>
      <w:r>
        <w:rPr>
          <w:rFonts w:eastAsia="MingLiU"/>
          <w:snapToGrid w:val="0"/>
        </w:rPr>
        <w:t xml:space="preserve">. </w:t>
      </w:r>
    </w:p>
    <w:p w14:paraId="63E4B0D8" w14:textId="543263D1" w:rsidR="00835730" w:rsidRPr="007D1021" w:rsidRDefault="00835730" w:rsidP="00835730">
      <w:pPr>
        <w:pStyle w:val="T-Draft"/>
      </w:pPr>
      <w:r w:rsidRPr="007D1021">
        <w:t>To address the technical difficulty in determining the THC content in cannabis, Mr Hui propose</w:t>
      </w:r>
      <w:r>
        <w:t>d</w:t>
      </w:r>
      <w:r w:rsidRPr="007D1021">
        <w:t xml:space="preserve"> an alternative guideline based on the weight of cannabis resin, which </w:t>
      </w:r>
      <w:r>
        <w:t>was</w:t>
      </w:r>
      <w:r w:rsidRPr="007D1021">
        <w:t xml:space="preserve"> said to reflect the increase in the average THC cont</w:t>
      </w:r>
      <w:r w:rsidR="00291E3B">
        <w:t>ent in cannabis resin from 15%</w:t>
      </w:r>
      <w:r w:rsidRPr="007D1021">
        <w:t xml:space="preserve"> at the time of</w:t>
      </w:r>
      <w:r w:rsidRPr="007D1021">
        <w:rPr>
          <w:i/>
          <w:iCs/>
        </w:rPr>
        <w:t xml:space="preserve"> </w:t>
      </w:r>
      <w:proofErr w:type="spellStart"/>
      <w:r w:rsidRPr="007D1021">
        <w:rPr>
          <w:i/>
          <w:iCs/>
        </w:rPr>
        <w:t>Tuen</w:t>
      </w:r>
      <w:proofErr w:type="spellEnd"/>
      <w:r w:rsidRPr="007D1021">
        <w:rPr>
          <w:i/>
          <w:iCs/>
        </w:rPr>
        <w:t xml:space="preserve"> </w:t>
      </w:r>
      <w:proofErr w:type="spellStart"/>
      <w:r w:rsidRPr="007D1021">
        <w:rPr>
          <w:i/>
          <w:iCs/>
        </w:rPr>
        <w:t>Shui</w:t>
      </w:r>
      <w:proofErr w:type="spellEnd"/>
      <w:r w:rsidRPr="007D1021">
        <w:rPr>
          <w:i/>
          <w:iCs/>
        </w:rPr>
        <w:t xml:space="preserve"> Ming</w:t>
      </w:r>
      <w:r w:rsidRPr="007D1021">
        <w:t xml:space="preserve"> </w:t>
      </w:r>
      <w:r w:rsidR="00291E3B">
        <w:t xml:space="preserve">(this figure is incorrect: it should be 6.65%) to </w:t>
      </w:r>
      <w:r w:rsidR="003C5EC6">
        <w:t>1</w:t>
      </w:r>
      <w:r w:rsidRPr="007D1021">
        <w:t xml:space="preserve">9% (as revealed in Dr Lai’s study).  However, no conversion ratio from cannabis resin to herbal cannabis </w:t>
      </w:r>
      <w:r w:rsidR="00277ED0">
        <w:t>was</w:t>
      </w:r>
      <w:r w:rsidRPr="007D1021">
        <w:t xml:space="preserve"> suggested</w:t>
      </w:r>
      <w:r>
        <w:t xml:space="preserve">. </w:t>
      </w:r>
      <w:r w:rsidRPr="007D1021">
        <w:rPr>
          <w:vertAlign w:val="superscript"/>
        </w:rPr>
        <w:footnoteReference w:id="60"/>
      </w:r>
      <w:r w:rsidRPr="007D1021">
        <w:t xml:space="preserve"> </w:t>
      </w:r>
      <w:r>
        <w:t xml:space="preserve"> Under this proposal, there are </w:t>
      </w:r>
      <w:r w:rsidR="00277ED0">
        <w:t>eight</w:t>
      </w:r>
      <w:r>
        <w:t xml:space="preserve"> bands, </w:t>
      </w:r>
      <w:r w:rsidRPr="00F11394">
        <w:t xml:space="preserve">with the lowest band covering </w:t>
      </w:r>
      <w:r>
        <w:t xml:space="preserve">a </w:t>
      </w:r>
      <w:r w:rsidRPr="00F11394">
        <w:t xml:space="preserve">quantity </w:t>
      </w:r>
      <w:r>
        <w:t xml:space="preserve">of </w:t>
      </w:r>
      <w:r w:rsidRPr="00F11394">
        <w:t xml:space="preserve">under </w:t>
      </w:r>
      <w:r>
        <w:t>1</w:t>
      </w:r>
      <w:r w:rsidR="00277ED0">
        <w:t>,</w:t>
      </w:r>
      <w:r>
        <w:t>500</w:t>
      </w:r>
      <w:r w:rsidRPr="00F11394">
        <w:t xml:space="preserve"> </w:t>
      </w:r>
      <w:proofErr w:type="spellStart"/>
      <w:r w:rsidRPr="00F11394">
        <w:t>grammes</w:t>
      </w:r>
      <w:proofErr w:type="spellEnd"/>
      <w:r w:rsidRPr="00F11394">
        <w:t xml:space="preserve"> of </w:t>
      </w:r>
      <w:r>
        <w:t xml:space="preserve">cannabis resin with a </w:t>
      </w:r>
      <w:r w:rsidRPr="00F11394">
        <w:t>sentence</w:t>
      </w:r>
      <w:r>
        <w:t xml:space="preserve"> of</w:t>
      </w:r>
      <w:r w:rsidRPr="00F11394">
        <w:t xml:space="preserve"> up to 16 months</w:t>
      </w:r>
      <w:r w:rsidR="00277ED0">
        <w:t>’ imprisonment</w:t>
      </w:r>
      <w:r w:rsidRPr="00F11394">
        <w:t xml:space="preserve">, </w:t>
      </w:r>
      <w:r>
        <w:t>and</w:t>
      </w:r>
      <w:r w:rsidRPr="00F11394">
        <w:t xml:space="preserve"> the highest band covering </w:t>
      </w:r>
      <w:r>
        <w:t xml:space="preserve">a quantity of </w:t>
      </w:r>
      <w:r w:rsidRPr="00F11394">
        <w:t xml:space="preserve">over </w:t>
      </w:r>
      <w:r>
        <w:t>180,000</w:t>
      </w:r>
      <w:r w:rsidRPr="00F11394">
        <w:t xml:space="preserve"> </w:t>
      </w:r>
      <w:proofErr w:type="spellStart"/>
      <w:r w:rsidRPr="00F11394">
        <w:t>grammes</w:t>
      </w:r>
      <w:proofErr w:type="spellEnd"/>
      <w:r w:rsidRPr="00F11394">
        <w:t xml:space="preserve"> of cannabis resin with </w:t>
      </w:r>
      <w:r>
        <w:t xml:space="preserve">a </w:t>
      </w:r>
      <w:r w:rsidRPr="00F11394">
        <w:t>sentence</w:t>
      </w:r>
      <w:r>
        <w:t xml:space="preserve"> of</w:t>
      </w:r>
      <w:r w:rsidRPr="00F11394">
        <w:t xml:space="preserve"> </w:t>
      </w:r>
      <w:r>
        <w:t>over 7 years</w:t>
      </w:r>
      <w:r w:rsidR="00277ED0">
        <w:t>’ imprisonment</w:t>
      </w:r>
      <w:r>
        <w:t xml:space="preserve">. </w:t>
      </w:r>
    </w:p>
    <w:p w14:paraId="73C376D3" w14:textId="35A20AF7" w:rsidR="004C34C7" w:rsidRDefault="004C34C7" w:rsidP="00F9022E">
      <w:pPr>
        <w:pStyle w:val="T-Draft"/>
        <w:rPr>
          <w:szCs w:val="28"/>
        </w:rPr>
      </w:pPr>
      <w:r w:rsidRPr="009541B2">
        <w:rPr>
          <w:szCs w:val="28"/>
        </w:rPr>
        <w:t xml:space="preserve">In response to various expert reports adduced by the respondent, </w:t>
      </w:r>
      <w:r w:rsidRPr="009541B2">
        <w:rPr>
          <w:rFonts w:hint="eastAsia"/>
          <w:szCs w:val="28"/>
        </w:rPr>
        <w:t>M</w:t>
      </w:r>
      <w:r w:rsidRPr="009541B2">
        <w:rPr>
          <w:szCs w:val="28"/>
        </w:rPr>
        <w:t xml:space="preserve">r Hui </w:t>
      </w:r>
      <w:r>
        <w:rPr>
          <w:szCs w:val="28"/>
        </w:rPr>
        <w:t>submit</w:t>
      </w:r>
      <w:r w:rsidR="00334832">
        <w:rPr>
          <w:szCs w:val="28"/>
        </w:rPr>
        <w:t>ted</w:t>
      </w:r>
      <w:r>
        <w:rPr>
          <w:szCs w:val="28"/>
        </w:rPr>
        <w:t xml:space="preserve"> that </w:t>
      </w:r>
      <w:r w:rsidRPr="009541B2">
        <w:rPr>
          <w:szCs w:val="28"/>
        </w:rPr>
        <w:t>the harmful effects of cannabis</w:t>
      </w:r>
      <w:r w:rsidR="00E329AD">
        <w:rPr>
          <w:szCs w:val="28"/>
        </w:rPr>
        <w:t xml:space="preserve"> referred to in the reports</w:t>
      </w:r>
      <w:r w:rsidRPr="009541B2">
        <w:rPr>
          <w:szCs w:val="28"/>
        </w:rPr>
        <w:t xml:space="preserve"> </w:t>
      </w:r>
      <w:r w:rsidR="00334832">
        <w:rPr>
          <w:szCs w:val="28"/>
        </w:rPr>
        <w:t>we</w:t>
      </w:r>
      <w:r w:rsidRPr="009541B2">
        <w:rPr>
          <w:szCs w:val="28"/>
        </w:rPr>
        <w:t xml:space="preserve">re </w:t>
      </w:r>
      <w:r w:rsidR="004C2EFA">
        <w:rPr>
          <w:szCs w:val="28"/>
        </w:rPr>
        <w:t>i</w:t>
      </w:r>
      <w:r>
        <w:rPr>
          <w:szCs w:val="28"/>
        </w:rPr>
        <w:t>n</w:t>
      </w:r>
      <w:r w:rsidRPr="009541B2">
        <w:rPr>
          <w:szCs w:val="28"/>
        </w:rPr>
        <w:t>conclusive (</w:t>
      </w:r>
      <w:r>
        <w:rPr>
          <w:szCs w:val="28"/>
        </w:rPr>
        <w:t>in relation to</w:t>
      </w:r>
      <w:r w:rsidRPr="009541B2">
        <w:rPr>
          <w:szCs w:val="28"/>
        </w:rPr>
        <w:t xml:space="preserve"> psychosis, bipolar disorder, depression, anxiety disorder, cannabis use </w:t>
      </w:r>
      <w:r w:rsidR="004A67A7">
        <w:rPr>
          <w:szCs w:val="28"/>
        </w:rPr>
        <w:t xml:space="preserve">disorder, neurological effects, the </w:t>
      </w:r>
      <w:r w:rsidRPr="009541B2">
        <w:rPr>
          <w:szCs w:val="28"/>
        </w:rPr>
        <w:t>pharmacological effect</w:t>
      </w:r>
      <w:r w:rsidR="004A67A7">
        <w:rPr>
          <w:szCs w:val="28"/>
        </w:rPr>
        <w:t>s</w:t>
      </w:r>
      <w:r w:rsidRPr="009541B2">
        <w:rPr>
          <w:szCs w:val="28"/>
        </w:rPr>
        <w:t xml:space="preserve"> on </w:t>
      </w:r>
      <w:r w:rsidR="004A67A7">
        <w:rPr>
          <w:szCs w:val="28"/>
        </w:rPr>
        <w:t xml:space="preserve">the </w:t>
      </w:r>
      <w:r w:rsidRPr="009541B2">
        <w:rPr>
          <w:szCs w:val="28"/>
        </w:rPr>
        <w:t>brain and immune system</w:t>
      </w:r>
      <w:r w:rsidR="00710229">
        <w:rPr>
          <w:szCs w:val="28"/>
        </w:rPr>
        <w:t>s</w:t>
      </w:r>
      <w:r w:rsidR="004A67A7">
        <w:rPr>
          <w:szCs w:val="28"/>
        </w:rPr>
        <w:t xml:space="preserve"> and the</w:t>
      </w:r>
      <w:r w:rsidRPr="009541B2">
        <w:rPr>
          <w:szCs w:val="28"/>
        </w:rPr>
        <w:t xml:space="preserve"> addictive and harmful effect of cannabis</w:t>
      </w:r>
      <w:r>
        <w:rPr>
          <w:szCs w:val="28"/>
        </w:rPr>
        <w:t>)</w:t>
      </w:r>
      <w:r w:rsidR="00A92FDA">
        <w:rPr>
          <w:szCs w:val="28"/>
        </w:rPr>
        <w:t>.</w:t>
      </w:r>
      <w:r w:rsidR="00F9022E">
        <w:rPr>
          <w:rStyle w:val="FootnoteReference"/>
          <w:szCs w:val="28"/>
        </w:rPr>
        <w:footnoteReference w:id="61"/>
      </w:r>
      <w:r w:rsidR="00F9022E">
        <w:rPr>
          <w:szCs w:val="28"/>
        </w:rPr>
        <w:t xml:space="preserve"> </w:t>
      </w:r>
      <w:r w:rsidRPr="00E51CB0">
        <w:rPr>
          <w:szCs w:val="28"/>
        </w:rPr>
        <w:t xml:space="preserve"> </w:t>
      </w:r>
      <w:r w:rsidRPr="009541B2">
        <w:rPr>
          <w:szCs w:val="28"/>
        </w:rPr>
        <w:t>Mr Hui emphasised that cannabis is a less harmful psychoactive drug compar</w:t>
      </w:r>
      <w:r>
        <w:rPr>
          <w:szCs w:val="28"/>
        </w:rPr>
        <w:t>ed</w:t>
      </w:r>
      <w:r w:rsidRPr="009541B2">
        <w:rPr>
          <w:szCs w:val="28"/>
        </w:rPr>
        <w:t xml:space="preserve"> with other </w:t>
      </w:r>
      <w:r w:rsidR="00334832">
        <w:rPr>
          <w:szCs w:val="28"/>
        </w:rPr>
        <w:t xml:space="preserve">dangerous </w:t>
      </w:r>
      <w:r w:rsidRPr="009541B2">
        <w:rPr>
          <w:szCs w:val="28"/>
        </w:rPr>
        <w:t>drugs, and in some countries</w:t>
      </w:r>
      <w:r>
        <w:rPr>
          <w:szCs w:val="28"/>
        </w:rPr>
        <w:t>,</w:t>
      </w:r>
      <w:r w:rsidRPr="009541B2">
        <w:rPr>
          <w:szCs w:val="28"/>
        </w:rPr>
        <w:t xml:space="preserve"> recreational use of cannabis has </w:t>
      </w:r>
      <w:r w:rsidRPr="009541B2">
        <w:rPr>
          <w:szCs w:val="28"/>
        </w:rPr>
        <w:lastRenderedPageBreak/>
        <w:t>been legalised (</w:t>
      </w:r>
      <w:r>
        <w:rPr>
          <w:szCs w:val="28"/>
        </w:rPr>
        <w:t>as</w:t>
      </w:r>
      <w:r w:rsidR="00E329AD">
        <w:rPr>
          <w:szCs w:val="28"/>
        </w:rPr>
        <w:t>, for example,</w:t>
      </w:r>
      <w:r>
        <w:rPr>
          <w:szCs w:val="28"/>
        </w:rPr>
        <w:t xml:space="preserve"> </w:t>
      </w:r>
      <w:r w:rsidRPr="009541B2">
        <w:rPr>
          <w:szCs w:val="28"/>
        </w:rPr>
        <w:t xml:space="preserve">in Canada, </w:t>
      </w:r>
      <w:r w:rsidR="004A67A7">
        <w:rPr>
          <w:szCs w:val="28"/>
        </w:rPr>
        <w:t xml:space="preserve">parts of </w:t>
      </w:r>
      <w:r>
        <w:rPr>
          <w:szCs w:val="28"/>
        </w:rPr>
        <w:t xml:space="preserve">the </w:t>
      </w:r>
      <w:r w:rsidR="00457ECE">
        <w:rPr>
          <w:szCs w:val="28"/>
        </w:rPr>
        <w:t>United States</w:t>
      </w:r>
      <w:r w:rsidRPr="009541B2">
        <w:rPr>
          <w:szCs w:val="28"/>
        </w:rPr>
        <w:t xml:space="preserve"> and </w:t>
      </w:r>
      <w:r>
        <w:rPr>
          <w:szCs w:val="28"/>
        </w:rPr>
        <w:t xml:space="preserve">the </w:t>
      </w:r>
      <w:r w:rsidRPr="009541B2">
        <w:rPr>
          <w:szCs w:val="28"/>
        </w:rPr>
        <w:t xml:space="preserve">Australian Capital Territory) or decriminalised by limiting the sanction to a fine or allowing possession of </w:t>
      </w:r>
      <w:r>
        <w:rPr>
          <w:szCs w:val="28"/>
        </w:rPr>
        <w:t xml:space="preserve">a </w:t>
      </w:r>
      <w:r w:rsidRPr="009541B2">
        <w:rPr>
          <w:szCs w:val="28"/>
        </w:rPr>
        <w:t>small amount of cannabis for self-consumption (</w:t>
      </w:r>
      <w:r w:rsidR="00457ECE">
        <w:rPr>
          <w:szCs w:val="28"/>
        </w:rPr>
        <w:t>as</w:t>
      </w:r>
      <w:r w:rsidR="00E329AD">
        <w:rPr>
          <w:szCs w:val="28"/>
        </w:rPr>
        <w:t>, for example,</w:t>
      </w:r>
      <w:r w:rsidR="00457ECE">
        <w:rPr>
          <w:szCs w:val="28"/>
        </w:rPr>
        <w:t xml:space="preserve"> </w:t>
      </w:r>
      <w:r w:rsidRPr="009541B2">
        <w:rPr>
          <w:szCs w:val="28"/>
        </w:rPr>
        <w:t>in Austria, Belgium, Chile, Col</w:t>
      </w:r>
      <w:r w:rsidR="00457ECE">
        <w:rPr>
          <w:szCs w:val="28"/>
        </w:rPr>
        <w:t>ombia, Georgia, Italy, Portugal and</w:t>
      </w:r>
      <w:r w:rsidRPr="009541B2">
        <w:rPr>
          <w:szCs w:val="28"/>
        </w:rPr>
        <w:t xml:space="preserve"> Spain).</w:t>
      </w:r>
      <w:r w:rsidR="00961C3B">
        <w:rPr>
          <w:rStyle w:val="FootnoteReference"/>
          <w:szCs w:val="28"/>
        </w:rPr>
        <w:footnoteReference w:id="62"/>
      </w:r>
      <w:r w:rsidRPr="009541B2">
        <w:rPr>
          <w:szCs w:val="28"/>
        </w:rPr>
        <w:t xml:space="preserve"> </w:t>
      </w:r>
      <w:r w:rsidR="00961C3B">
        <w:rPr>
          <w:szCs w:val="28"/>
        </w:rPr>
        <w:t xml:space="preserve"> </w:t>
      </w:r>
      <w:r w:rsidR="00457ECE">
        <w:rPr>
          <w:szCs w:val="28"/>
        </w:rPr>
        <w:t xml:space="preserve">It </w:t>
      </w:r>
      <w:r w:rsidR="00334832">
        <w:rPr>
          <w:szCs w:val="28"/>
        </w:rPr>
        <w:t>wa</w:t>
      </w:r>
      <w:r w:rsidR="00457ECE">
        <w:rPr>
          <w:szCs w:val="28"/>
        </w:rPr>
        <w:t xml:space="preserve">s submitted that </w:t>
      </w:r>
      <w:r w:rsidRPr="009541B2">
        <w:rPr>
          <w:szCs w:val="28"/>
        </w:rPr>
        <w:t xml:space="preserve">the sentencing guidelines to be devised should take into account the recent global development </w:t>
      </w:r>
      <w:r w:rsidR="00E329AD">
        <w:rPr>
          <w:szCs w:val="28"/>
        </w:rPr>
        <w:t>in</w:t>
      </w:r>
      <w:r w:rsidRPr="009541B2">
        <w:rPr>
          <w:szCs w:val="28"/>
        </w:rPr>
        <w:t xml:space="preserve"> treating cannabis as a less harmful substance.</w:t>
      </w:r>
      <w:r w:rsidR="00F9738D">
        <w:rPr>
          <w:rStyle w:val="FootnoteReference"/>
          <w:szCs w:val="28"/>
        </w:rPr>
        <w:footnoteReference w:id="63"/>
      </w:r>
      <w:r>
        <w:rPr>
          <w:szCs w:val="28"/>
        </w:rPr>
        <w:t xml:space="preserve"> </w:t>
      </w:r>
    </w:p>
    <w:p w14:paraId="02DD3AAD" w14:textId="12A55FD0" w:rsidR="004C34C7" w:rsidRPr="004833BD" w:rsidRDefault="00835899" w:rsidP="00835899">
      <w:pPr>
        <w:pStyle w:val="j-heading"/>
      </w:pPr>
      <w:r>
        <w:t>R</w:t>
      </w:r>
      <w:r w:rsidR="004C34C7" w:rsidRPr="00603977">
        <w:t xml:space="preserve">espondent’s </w:t>
      </w:r>
      <w:r>
        <w:t>submission</w:t>
      </w:r>
    </w:p>
    <w:p w14:paraId="23DD8463" w14:textId="080747CB" w:rsidR="00C84AE0" w:rsidRPr="00334832" w:rsidRDefault="004A67A7" w:rsidP="00334832">
      <w:pPr>
        <w:pStyle w:val="T-Draft"/>
        <w:rPr>
          <w:rFonts w:eastAsia="PMingLiU"/>
          <w:color w:val="000000" w:themeColor="text1"/>
          <w:lang w:eastAsia="zh-TW"/>
        </w:rPr>
      </w:pPr>
      <w:r>
        <w:rPr>
          <w:rFonts w:eastAsia="PMingLiU"/>
          <w:color w:val="000000" w:themeColor="text1"/>
          <w:lang w:eastAsia="zh-TW"/>
        </w:rPr>
        <w:t>The resp</w:t>
      </w:r>
      <w:r w:rsidR="00334832">
        <w:rPr>
          <w:rFonts w:eastAsia="PMingLiU"/>
          <w:color w:val="000000" w:themeColor="text1"/>
          <w:lang w:eastAsia="zh-TW"/>
        </w:rPr>
        <w:t>o</w:t>
      </w:r>
      <w:r>
        <w:rPr>
          <w:rFonts w:eastAsia="PMingLiU"/>
          <w:color w:val="000000" w:themeColor="text1"/>
          <w:lang w:eastAsia="zh-TW"/>
        </w:rPr>
        <w:t xml:space="preserve">ndent </w:t>
      </w:r>
      <w:r w:rsidR="00C84AE0" w:rsidRPr="000836C9">
        <w:rPr>
          <w:rFonts w:eastAsia="PMingLiU"/>
          <w:color w:val="000000" w:themeColor="text1"/>
          <w:lang w:eastAsia="zh-TW"/>
        </w:rPr>
        <w:t>submitted that the sentences imposed on Nguyen and Dang were neither wrong in princi</w:t>
      </w:r>
      <w:r w:rsidR="00334832">
        <w:rPr>
          <w:rFonts w:eastAsia="PMingLiU"/>
          <w:color w:val="000000" w:themeColor="text1"/>
          <w:lang w:eastAsia="zh-TW"/>
        </w:rPr>
        <w:t xml:space="preserve">ple nor manifestly excessive.  </w:t>
      </w:r>
      <w:r w:rsidRPr="00334832">
        <w:rPr>
          <w:rFonts w:eastAsia="PMingLiU"/>
          <w:color w:val="000000" w:themeColor="text1"/>
          <w:lang w:eastAsia="zh-TW"/>
        </w:rPr>
        <w:t>In summarising</w:t>
      </w:r>
      <w:r w:rsidR="00C84AE0" w:rsidRPr="00334832">
        <w:rPr>
          <w:rFonts w:eastAsia="PMingLiU"/>
          <w:color w:val="000000" w:themeColor="text1"/>
          <w:lang w:eastAsia="zh-TW"/>
        </w:rPr>
        <w:t xml:space="preserve"> the approaches in Hong Kong and other jurisdictions, including </w:t>
      </w:r>
      <w:r w:rsidR="00AD461B" w:rsidRPr="00334832">
        <w:rPr>
          <w:rFonts w:eastAsia="PMingLiU"/>
          <w:color w:val="000000" w:themeColor="text1"/>
          <w:lang w:eastAsia="zh-TW"/>
        </w:rPr>
        <w:t xml:space="preserve">the </w:t>
      </w:r>
      <w:r w:rsidR="00C84AE0" w:rsidRPr="00334832">
        <w:rPr>
          <w:rFonts w:eastAsia="PMingLiU"/>
          <w:color w:val="000000" w:themeColor="text1"/>
          <w:lang w:eastAsia="zh-TW"/>
        </w:rPr>
        <w:t>United Kingdom, Australia and New Zealand</w:t>
      </w:r>
      <w:r w:rsidRPr="00334832">
        <w:rPr>
          <w:rFonts w:eastAsia="PMingLiU"/>
          <w:color w:val="000000" w:themeColor="text1"/>
          <w:lang w:eastAsia="zh-TW"/>
        </w:rPr>
        <w:t>, Ms Lam</w:t>
      </w:r>
      <w:r w:rsidR="00E329AD">
        <w:rPr>
          <w:rFonts w:eastAsia="PMingLiU"/>
          <w:color w:val="000000" w:themeColor="text1"/>
          <w:lang w:eastAsia="zh-TW"/>
        </w:rPr>
        <w:t xml:space="preserve"> emphasis</w:t>
      </w:r>
      <w:r w:rsidR="00C84AE0" w:rsidRPr="00334832">
        <w:rPr>
          <w:rFonts w:eastAsia="PMingLiU"/>
          <w:color w:val="000000" w:themeColor="text1"/>
          <w:lang w:eastAsia="zh-TW"/>
        </w:rPr>
        <w:t xml:space="preserve">ed that different jurisdictions have different policy reasons and societal considerations for </w:t>
      </w:r>
      <w:r w:rsidRPr="00334832">
        <w:rPr>
          <w:rFonts w:eastAsia="PMingLiU"/>
          <w:color w:val="000000" w:themeColor="text1"/>
          <w:lang w:eastAsia="zh-TW"/>
        </w:rPr>
        <w:t>proscribing</w:t>
      </w:r>
      <w:r w:rsidR="00C84AE0" w:rsidRPr="00334832">
        <w:rPr>
          <w:rFonts w:eastAsia="PMingLiU"/>
          <w:color w:val="000000" w:themeColor="text1"/>
          <w:lang w:eastAsia="zh-TW"/>
        </w:rPr>
        <w:t xml:space="preserve"> drugs, </w:t>
      </w:r>
      <w:r w:rsidR="00391823" w:rsidRPr="00334832">
        <w:rPr>
          <w:rFonts w:eastAsia="PMingLiU"/>
          <w:color w:val="000000" w:themeColor="text1"/>
          <w:lang w:eastAsia="zh-TW"/>
        </w:rPr>
        <w:t>particularly</w:t>
      </w:r>
      <w:r w:rsidR="00C84AE0" w:rsidRPr="00334832">
        <w:rPr>
          <w:rFonts w:eastAsia="PMingLiU"/>
          <w:color w:val="000000" w:themeColor="text1"/>
          <w:lang w:eastAsia="zh-TW"/>
        </w:rPr>
        <w:t xml:space="preserve"> cannabis.  Given these differences, the referential value of the guidelines in other jurisdictions rests on the structure of the sentencing approach and identification of the relevant aggravating and mitigating factors rather than </w:t>
      </w:r>
      <w:r w:rsidR="00334832">
        <w:rPr>
          <w:rFonts w:eastAsia="PMingLiU"/>
          <w:color w:val="000000" w:themeColor="text1"/>
          <w:lang w:eastAsia="zh-TW"/>
        </w:rPr>
        <w:t xml:space="preserve">slavishly </w:t>
      </w:r>
      <w:r w:rsidR="00C84AE0" w:rsidRPr="00334832">
        <w:rPr>
          <w:rFonts w:eastAsia="PMingLiU"/>
          <w:color w:val="000000" w:themeColor="text1"/>
          <w:lang w:eastAsia="zh-TW"/>
        </w:rPr>
        <w:t>applying the</w:t>
      </w:r>
      <w:r w:rsidR="006D1BA4">
        <w:rPr>
          <w:rFonts w:eastAsia="PMingLiU"/>
          <w:color w:val="000000" w:themeColor="text1"/>
          <w:lang w:eastAsia="zh-TW"/>
        </w:rPr>
        <w:t>ir</w:t>
      </w:r>
      <w:r w:rsidR="00C84AE0" w:rsidRPr="00334832">
        <w:rPr>
          <w:rFonts w:eastAsia="PMingLiU"/>
          <w:color w:val="000000" w:themeColor="text1"/>
          <w:lang w:eastAsia="zh-TW"/>
        </w:rPr>
        <w:t xml:space="preserve"> </w:t>
      </w:r>
      <w:r w:rsidR="00D23563">
        <w:rPr>
          <w:rFonts w:eastAsia="PMingLiU"/>
          <w:color w:val="000000" w:themeColor="text1"/>
          <w:lang w:eastAsia="zh-TW"/>
        </w:rPr>
        <w:t>scale of penalties directly to</w:t>
      </w:r>
      <w:r w:rsidR="00334832">
        <w:rPr>
          <w:rFonts w:eastAsia="PMingLiU"/>
          <w:color w:val="000000" w:themeColor="text1"/>
          <w:lang w:eastAsia="zh-TW"/>
        </w:rPr>
        <w:t xml:space="preserve"> Hong Kong</w:t>
      </w:r>
      <w:r w:rsidR="00C84AE0" w:rsidRPr="00334832">
        <w:rPr>
          <w:rFonts w:eastAsia="PMingLiU"/>
          <w:color w:val="000000" w:themeColor="text1"/>
          <w:lang w:eastAsia="zh-TW"/>
        </w:rPr>
        <w:t>.</w:t>
      </w:r>
    </w:p>
    <w:p w14:paraId="042C85E9" w14:textId="67A59A4F" w:rsidR="00C84AE0" w:rsidRPr="000836C9" w:rsidRDefault="00C84AE0" w:rsidP="00C84AE0">
      <w:pPr>
        <w:pStyle w:val="T-Draft"/>
        <w:rPr>
          <w:rFonts w:eastAsia="PMingLiU"/>
          <w:color w:val="000000" w:themeColor="text1"/>
          <w:lang w:eastAsia="zh-TW"/>
        </w:rPr>
      </w:pPr>
      <w:r>
        <w:rPr>
          <w:rFonts w:eastAsia="PMingLiU"/>
          <w:color w:val="000000" w:themeColor="text1"/>
          <w:lang w:eastAsia="zh-TW"/>
        </w:rPr>
        <w:t>T</w:t>
      </w:r>
      <w:r w:rsidRPr="000836C9">
        <w:rPr>
          <w:rFonts w:eastAsia="PMingLiU"/>
          <w:color w:val="000000" w:themeColor="text1"/>
          <w:lang w:eastAsia="zh-TW"/>
        </w:rPr>
        <w:t xml:space="preserve">he approach </w:t>
      </w:r>
      <w:r>
        <w:rPr>
          <w:rFonts w:eastAsia="PMingLiU"/>
          <w:color w:val="000000" w:themeColor="text1"/>
          <w:lang w:eastAsia="zh-TW"/>
        </w:rPr>
        <w:t xml:space="preserve">in Hong Kong is first to </w:t>
      </w:r>
      <w:r w:rsidRPr="000836C9">
        <w:rPr>
          <w:rFonts w:eastAsia="PMingLiU"/>
          <w:color w:val="000000" w:themeColor="text1"/>
          <w:lang w:eastAsia="zh-TW"/>
        </w:rPr>
        <w:t xml:space="preserve">calculate the estimated annual yield of herbal cannabis, applying the figure to the tariff set out in </w:t>
      </w:r>
      <w:proofErr w:type="spellStart"/>
      <w:r w:rsidRPr="000836C9">
        <w:rPr>
          <w:rFonts w:eastAsia="PMingLiU"/>
          <w:i/>
          <w:iCs/>
          <w:color w:val="000000" w:themeColor="text1"/>
          <w:lang w:eastAsia="zh-TW"/>
        </w:rPr>
        <w:t>Tuen</w:t>
      </w:r>
      <w:proofErr w:type="spellEnd"/>
      <w:r w:rsidRPr="000836C9">
        <w:rPr>
          <w:rFonts w:eastAsia="PMingLiU"/>
          <w:i/>
          <w:iCs/>
          <w:color w:val="000000" w:themeColor="text1"/>
          <w:lang w:eastAsia="zh-TW"/>
        </w:rPr>
        <w:t xml:space="preserve"> </w:t>
      </w:r>
      <w:proofErr w:type="spellStart"/>
      <w:r w:rsidRPr="000836C9">
        <w:rPr>
          <w:rFonts w:eastAsia="PMingLiU"/>
          <w:i/>
          <w:iCs/>
          <w:color w:val="000000" w:themeColor="text1"/>
          <w:lang w:eastAsia="zh-TW"/>
        </w:rPr>
        <w:t>Shui</w:t>
      </w:r>
      <w:proofErr w:type="spellEnd"/>
      <w:r w:rsidRPr="000836C9">
        <w:rPr>
          <w:rFonts w:eastAsia="PMingLiU"/>
          <w:i/>
          <w:iCs/>
          <w:color w:val="000000" w:themeColor="text1"/>
          <w:lang w:eastAsia="zh-TW"/>
        </w:rPr>
        <w:t xml:space="preserve"> Ming</w:t>
      </w:r>
      <w:r w:rsidR="00AD461B">
        <w:rPr>
          <w:rFonts w:eastAsia="PMingLiU"/>
          <w:color w:val="000000" w:themeColor="text1"/>
          <w:lang w:eastAsia="zh-TW"/>
        </w:rPr>
        <w:t xml:space="preserve"> and making</w:t>
      </w:r>
      <w:r w:rsidRPr="000836C9">
        <w:rPr>
          <w:rFonts w:eastAsia="PMingLiU"/>
          <w:color w:val="000000" w:themeColor="text1"/>
          <w:lang w:eastAsia="zh-TW"/>
        </w:rPr>
        <w:t xml:space="preserve"> </w:t>
      </w:r>
      <w:r>
        <w:rPr>
          <w:rFonts w:eastAsia="PMingLiU"/>
          <w:color w:val="000000" w:themeColor="text1"/>
          <w:lang w:eastAsia="zh-TW"/>
        </w:rPr>
        <w:t xml:space="preserve">a </w:t>
      </w:r>
      <w:r w:rsidRPr="000836C9">
        <w:rPr>
          <w:rFonts w:eastAsia="PMingLiU"/>
          <w:color w:val="000000" w:themeColor="text1"/>
          <w:lang w:eastAsia="zh-TW"/>
        </w:rPr>
        <w:t>corresponding downward adjustment to reflect the fact that herbal cannabis</w:t>
      </w:r>
      <w:r w:rsidR="006D1BA4">
        <w:rPr>
          <w:rFonts w:eastAsia="PMingLiU"/>
          <w:color w:val="000000" w:themeColor="text1"/>
          <w:lang w:eastAsia="zh-TW"/>
        </w:rPr>
        <w:t xml:space="preserve"> was involved</w:t>
      </w:r>
      <w:r w:rsidRPr="000836C9">
        <w:rPr>
          <w:rFonts w:eastAsia="PMingLiU"/>
          <w:color w:val="000000" w:themeColor="text1"/>
          <w:lang w:eastAsia="zh-TW"/>
        </w:rPr>
        <w:t xml:space="preserve"> </w:t>
      </w:r>
      <w:r w:rsidR="006D1BA4">
        <w:rPr>
          <w:rFonts w:eastAsia="PMingLiU"/>
          <w:color w:val="000000" w:themeColor="text1"/>
          <w:lang w:eastAsia="zh-TW"/>
        </w:rPr>
        <w:t>rather than</w:t>
      </w:r>
      <w:r w:rsidR="008B392C">
        <w:rPr>
          <w:rFonts w:eastAsia="PMingLiU"/>
          <w:color w:val="000000" w:themeColor="text1"/>
          <w:lang w:eastAsia="zh-TW"/>
        </w:rPr>
        <w:t xml:space="preserve"> </w:t>
      </w:r>
      <w:r w:rsidRPr="000836C9">
        <w:rPr>
          <w:rFonts w:eastAsia="PMingLiU"/>
          <w:color w:val="000000" w:themeColor="text1"/>
          <w:lang w:eastAsia="zh-TW"/>
        </w:rPr>
        <w:t>can</w:t>
      </w:r>
      <w:r w:rsidR="006D1BA4">
        <w:rPr>
          <w:rFonts w:eastAsia="PMingLiU"/>
          <w:color w:val="000000" w:themeColor="text1"/>
          <w:lang w:eastAsia="zh-TW"/>
        </w:rPr>
        <w:t>nabis resin</w:t>
      </w:r>
      <w:r>
        <w:rPr>
          <w:rFonts w:eastAsia="PMingLiU"/>
          <w:color w:val="000000" w:themeColor="text1"/>
          <w:lang w:eastAsia="zh-TW"/>
        </w:rPr>
        <w:t xml:space="preserve">.  Then, </w:t>
      </w:r>
      <w:r w:rsidR="008B392C">
        <w:rPr>
          <w:rFonts w:eastAsia="PMingLiU"/>
          <w:color w:val="000000" w:themeColor="text1"/>
          <w:lang w:eastAsia="zh-TW"/>
        </w:rPr>
        <w:t>t</w:t>
      </w:r>
      <w:r w:rsidR="004A67A7">
        <w:rPr>
          <w:rFonts w:eastAsia="PMingLiU"/>
          <w:color w:val="000000" w:themeColor="text1"/>
          <w:lang w:eastAsia="zh-TW"/>
        </w:rPr>
        <w:t>he court takes</w:t>
      </w:r>
      <w:r w:rsidRPr="000836C9">
        <w:rPr>
          <w:rFonts w:eastAsia="PMingLiU"/>
          <w:color w:val="000000" w:themeColor="text1"/>
          <w:lang w:eastAsia="zh-TW"/>
        </w:rPr>
        <w:t xml:space="preserve"> into account other relevant factors, including the offender</w:t>
      </w:r>
      <w:r w:rsidR="002D2921">
        <w:rPr>
          <w:rFonts w:eastAsia="PMingLiU"/>
          <w:color w:val="000000" w:themeColor="text1"/>
          <w:lang w:eastAsia="zh-TW"/>
        </w:rPr>
        <w:t>’s role</w:t>
      </w:r>
      <w:r w:rsidR="00D23563">
        <w:rPr>
          <w:rFonts w:eastAsia="PMingLiU"/>
          <w:color w:val="000000" w:themeColor="text1"/>
          <w:lang w:eastAsia="zh-TW"/>
        </w:rPr>
        <w:t xml:space="preserve"> and the</w:t>
      </w:r>
      <w:r w:rsidRPr="000836C9">
        <w:rPr>
          <w:rFonts w:eastAsia="PMingLiU"/>
          <w:color w:val="000000" w:themeColor="text1"/>
          <w:lang w:eastAsia="zh-TW"/>
        </w:rPr>
        <w:t xml:space="preserve"> scale and sophistication of the cultivation.</w:t>
      </w:r>
    </w:p>
    <w:p w14:paraId="3B19FB1C" w14:textId="2915138B" w:rsidR="00C84AE0" w:rsidRPr="000836C9" w:rsidRDefault="00EF2EA0" w:rsidP="00C84AE0">
      <w:pPr>
        <w:pStyle w:val="T-Draft"/>
        <w:rPr>
          <w:rFonts w:eastAsia="PMingLiU"/>
          <w:color w:val="000000" w:themeColor="text1"/>
          <w:lang w:eastAsia="zh-TW"/>
        </w:rPr>
      </w:pPr>
      <w:r>
        <w:rPr>
          <w:rFonts w:eastAsia="PMingLiU"/>
          <w:color w:val="000000" w:themeColor="text1"/>
          <w:lang w:eastAsia="zh-TW"/>
        </w:rPr>
        <w:lastRenderedPageBreak/>
        <w:t>It is a pertinent factor to be borne in mind that the s</w:t>
      </w:r>
      <w:r w:rsidR="00C84AE0" w:rsidRPr="000836C9">
        <w:rPr>
          <w:rFonts w:eastAsia="PMingLiU"/>
          <w:color w:val="000000" w:themeColor="text1"/>
          <w:lang w:eastAsia="zh-TW"/>
        </w:rPr>
        <w:t>tatistic</w:t>
      </w:r>
      <w:r w:rsidR="00C84AE0">
        <w:rPr>
          <w:rFonts w:eastAsia="PMingLiU"/>
          <w:color w:val="000000" w:themeColor="text1"/>
          <w:lang w:eastAsia="zh-TW"/>
        </w:rPr>
        <w:t>s</w:t>
      </w:r>
      <w:r w:rsidR="002D3BE4">
        <w:rPr>
          <w:rFonts w:eastAsia="PMingLiU"/>
          <w:color w:val="000000" w:themeColor="text1"/>
          <w:lang w:eastAsia="zh-TW"/>
        </w:rPr>
        <w:t xml:space="preserve"> and analysi</w:t>
      </w:r>
      <w:r w:rsidR="00C84AE0" w:rsidRPr="000836C9">
        <w:rPr>
          <w:rFonts w:eastAsia="PMingLiU"/>
          <w:color w:val="000000" w:themeColor="text1"/>
          <w:lang w:eastAsia="zh-TW"/>
        </w:rPr>
        <w:t>s of to</w:t>
      </w:r>
      <w:r w:rsidR="00C84AE0">
        <w:rPr>
          <w:rFonts w:eastAsia="PMingLiU"/>
          <w:color w:val="000000" w:themeColor="text1"/>
          <w:lang w:eastAsia="zh-TW"/>
        </w:rPr>
        <w:t>tal seizure</w:t>
      </w:r>
      <w:r>
        <w:rPr>
          <w:rFonts w:eastAsia="PMingLiU"/>
          <w:color w:val="000000" w:themeColor="text1"/>
          <w:lang w:eastAsia="zh-TW"/>
        </w:rPr>
        <w:t>s</w:t>
      </w:r>
      <w:r w:rsidR="00C84AE0">
        <w:rPr>
          <w:rFonts w:eastAsia="PMingLiU"/>
          <w:color w:val="000000" w:themeColor="text1"/>
          <w:lang w:eastAsia="zh-TW"/>
        </w:rPr>
        <w:t xml:space="preserve"> of herbal </w:t>
      </w:r>
      <w:r w:rsidR="008B392C">
        <w:rPr>
          <w:rFonts w:eastAsia="PMingLiU"/>
          <w:color w:val="000000" w:themeColor="text1"/>
          <w:lang w:eastAsia="zh-TW"/>
        </w:rPr>
        <w:t xml:space="preserve">cannabis, </w:t>
      </w:r>
      <w:r w:rsidR="00C84AE0">
        <w:rPr>
          <w:rFonts w:eastAsia="PMingLiU"/>
          <w:color w:val="000000" w:themeColor="text1"/>
          <w:lang w:eastAsia="zh-TW"/>
        </w:rPr>
        <w:t>buds of cannabis and cannabis</w:t>
      </w:r>
      <w:r w:rsidR="00C84AE0" w:rsidRPr="000836C9">
        <w:rPr>
          <w:rFonts w:eastAsia="PMingLiU"/>
          <w:color w:val="000000" w:themeColor="text1"/>
          <w:lang w:eastAsia="zh-TW"/>
        </w:rPr>
        <w:t xml:space="preserve"> resin in Hong Kong in recent years</w:t>
      </w:r>
      <w:r>
        <w:rPr>
          <w:rFonts w:eastAsia="PMingLiU"/>
          <w:color w:val="000000" w:themeColor="text1"/>
          <w:lang w:eastAsia="zh-TW"/>
        </w:rPr>
        <w:t>,</w:t>
      </w:r>
      <w:r w:rsidR="00C84AE0" w:rsidRPr="000836C9">
        <w:rPr>
          <w:rFonts w:eastAsia="PMingLiU"/>
          <w:color w:val="000000" w:themeColor="text1"/>
          <w:lang w:eastAsia="zh-TW"/>
        </w:rPr>
        <w:t xml:space="preserve"> </w:t>
      </w:r>
      <w:r>
        <w:rPr>
          <w:rFonts w:eastAsia="PMingLiU"/>
          <w:color w:val="000000" w:themeColor="text1"/>
          <w:lang w:eastAsia="zh-TW"/>
        </w:rPr>
        <w:t>as confirmed by</w:t>
      </w:r>
      <w:r w:rsidR="00C84AE0" w:rsidRPr="000836C9">
        <w:rPr>
          <w:rFonts w:eastAsia="PMingLiU"/>
          <w:color w:val="000000" w:themeColor="text1"/>
          <w:lang w:eastAsia="zh-TW"/>
        </w:rPr>
        <w:t xml:space="preserve"> Customs</w:t>
      </w:r>
      <w:r>
        <w:rPr>
          <w:rFonts w:eastAsia="PMingLiU"/>
          <w:color w:val="000000" w:themeColor="text1"/>
          <w:lang w:eastAsia="zh-TW"/>
        </w:rPr>
        <w:t>, have</w:t>
      </w:r>
      <w:r w:rsidR="004A67A7">
        <w:rPr>
          <w:rFonts w:eastAsia="PMingLiU"/>
          <w:color w:val="000000" w:themeColor="text1"/>
          <w:lang w:eastAsia="zh-TW"/>
        </w:rPr>
        <w:t xml:space="preserve"> revealed</w:t>
      </w:r>
      <w:r w:rsidR="008B392C">
        <w:rPr>
          <w:rFonts w:eastAsia="PMingLiU"/>
          <w:color w:val="000000" w:themeColor="text1"/>
          <w:lang w:eastAsia="zh-TW"/>
        </w:rPr>
        <w:t xml:space="preserve"> that the number</w:t>
      </w:r>
      <w:r w:rsidR="00C84AE0" w:rsidRPr="000836C9">
        <w:rPr>
          <w:rFonts w:eastAsia="PMingLiU"/>
          <w:color w:val="000000" w:themeColor="text1"/>
          <w:lang w:eastAsia="zh-TW"/>
        </w:rPr>
        <w:t xml:space="preserve"> of seizure</w:t>
      </w:r>
      <w:r w:rsidR="002D2921">
        <w:rPr>
          <w:rFonts w:eastAsia="PMingLiU"/>
          <w:color w:val="000000" w:themeColor="text1"/>
          <w:lang w:eastAsia="zh-TW"/>
        </w:rPr>
        <w:t>s</w:t>
      </w:r>
      <w:r w:rsidR="00C84AE0" w:rsidRPr="000836C9">
        <w:rPr>
          <w:rFonts w:eastAsia="PMingLiU"/>
          <w:color w:val="000000" w:themeColor="text1"/>
          <w:lang w:eastAsia="zh-TW"/>
        </w:rPr>
        <w:t xml:space="preserve"> in the first half of 2020 was the largest in </w:t>
      </w:r>
      <w:r w:rsidR="004A67A7">
        <w:rPr>
          <w:rFonts w:eastAsia="PMingLiU"/>
          <w:color w:val="000000" w:themeColor="text1"/>
          <w:lang w:eastAsia="zh-TW"/>
        </w:rPr>
        <w:t>a</w:t>
      </w:r>
      <w:r w:rsidR="00C84AE0" w:rsidRPr="000836C9">
        <w:rPr>
          <w:rFonts w:eastAsia="PMingLiU"/>
          <w:color w:val="000000" w:themeColor="text1"/>
          <w:lang w:eastAsia="zh-TW"/>
        </w:rPr>
        <w:t xml:space="preserve"> decade. </w:t>
      </w:r>
    </w:p>
    <w:p w14:paraId="6EC3353D" w14:textId="77777777" w:rsidR="00C84AE0" w:rsidRPr="000836C9" w:rsidRDefault="00C84AE0" w:rsidP="00C84AE0">
      <w:pPr>
        <w:pStyle w:val="j-heading"/>
        <w:rPr>
          <w:snapToGrid/>
          <w:color w:val="000000" w:themeColor="text1"/>
          <w:lang w:eastAsia="zh-TW"/>
        </w:rPr>
      </w:pPr>
      <w:r w:rsidRPr="000836C9">
        <w:rPr>
          <w:snapToGrid/>
          <w:color w:val="000000" w:themeColor="text1"/>
          <w:lang w:eastAsia="zh-TW"/>
        </w:rPr>
        <w:t>A</w:t>
      </w:r>
      <w:r w:rsidRPr="000836C9">
        <w:rPr>
          <w:color w:val="000000" w:themeColor="text1"/>
          <w:lang w:eastAsia="zh-TW"/>
        </w:rPr>
        <w:t>pplying the sentencing approach</w:t>
      </w:r>
    </w:p>
    <w:p w14:paraId="51DE5DB8" w14:textId="48BC4CAB" w:rsidR="00C84AE0" w:rsidRPr="000836C9" w:rsidRDefault="009D086B" w:rsidP="00C84AE0">
      <w:pPr>
        <w:pStyle w:val="T-Draft"/>
        <w:rPr>
          <w:rFonts w:eastAsia="PMingLiU"/>
          <w:color w:val="000000" w:themeColor="text1"/>
          <w:lang w:eastAsia="zh-TW"/>
        </w:rPr>
      </w:pPr>
      <w:r>
        <w:rPr>
          <w:rFonts w:eastAsia="PMingLiU"/>
          <w:color w:val="000000" w:themeColor="text1"/>
          <w:lang w:eastAsia="zh-TW"/>
        </w:rPr>
        <w:t>For the present appeals</w:t>
      </w:r>
      <w:r w:rsidR="00C84AE0" w:rsidRPr="000836C9">
        <w:rPr>
          <w:rFonts w:eastAsia="PMingLiU"/>
          <w:color w:val="000000" w:themeColor="text1"/>
          <w:lang w:eastAsia="zh-TW"/>
        </w:rPr>
        <w:t>, Ms Lam submitted that the two cases we</w:t>
      </w:r>
      <w:r w:rsidR="00C84AE0">
        <w:rPr>
          <w:rFonts w:eastAsia="PMingLiU"/>
          <w:color w:val="000000" w:themeColor="text1"/>
          <w:lang w:eastAsia="zh-TW"/>
        </w:rPr>
        <w:t>re by far the most serious</w:t>
      </w:r>
      <w:r>
        <w:rPr>
          <w:rFonts w:eastAsia="PMingLiU"/>
          <w:color w:val="000000" w:themeColor="text1"/>
          <w:lang w:eastAsia="zh-TW"/>
        </w:rPr>
        <w:t>,</w:t>
      </w:r>
      <w:r w:rsidRPr="009D086B">
        <w:rPr>
          <w:rFonts w:eastAsia="PMingLiU"/>
          <w:color w:val="000000" w:themeColor="text1"/>
          <w:lang w:eastAsia="zh-TW"/>
        </w:rPr>
        <w:t xml:space="preserve"> </w:t>
      </w:r>
      <w:r>
        <w:rPr>
          <w:rFonts w:eastAsia="PMingLiU"/>
          <w:color w:val="000000" w:themeColor="text1"/>
          <w:lang w:eastAsia="zh-TW"/>
        </w:rPr>
        <w:t>amongst all previous</w:t>
      </w:r>
      <w:r w:rsidRPr="000836C9">
        <w:rPr>
          <w:rFonts w:eastAsia="PMingLiU"/>
          <w:color w:val="000000" w:themeColor="text1"/>
          <w:lang w:eastAsia="zh-TW"/>
        </w:rPr>
        <w:t xml:space="preserve"> cases in Hong Kong</w:t>
      </w:r>
      <w:r w:rsidR="00C84AE0">
        <w:rPr>
          <w:rFonts w:eastAsia="PMingLiU"/>
          <w:color w:val="000000" w:themeColor="text1"/>
          <w:lang w:eastAsia="zh-TW"/>
        </w:rPr>
        <w:t xml:space="preserve">, </w:t>
      </w:r>
      <w:r w:rsidR="00C84AE0" w:rsidRPr="000836C9">
        <w:rPr>
          <w:rFonts w:eastAsia="PMingLiU"/>
          <w:color w:val="000000" w:themeColor="text1"/>
          <w:lang w:eastAsia="zh-TW"/>
        </w:rPr>
        <w:t xml:space="preserve">with the highest estimated ‍annual yield of herbal cannabis, </w:t>
      </w:r>
      <w:r w:rsidR="004A67A7">
        <w:rPr>
          <w:rFonts w:eastAsia="PMingLiU"/>
          <w:color w:val="000000" w:themeColor="text1"/>
          <w:lang w:eastAsia="zh-TW"/>
        </w:rPr>
        <w:t xml:space="preserve">namely </w:t>
      </w:r>
      <w:r w:rsidR="00C84AE0" w:rsidRPr="000836C9">
        <w:rPr>
          <w:rFonts w:eastAsia="PMingLiU"/>
          <w:color w:val="000000" w:themeColor="text1"/>
          <w:lang w:eastAsia="zh-TW"/>
        </w:rPr>
        <w:t>85.17 kilogrammes and 137.70 ‍kilogrammes respectively.  Ms Lam distinguished the</w:t>
      </w:r>
      <w:r w:rsidR="00C84AE0">
        <w:rPr>
          <w:rFonts w:eastAsia="PMingLiU"/>
          <w:color w:val="000000" w:themeColor="text1"/>
          <w:lang w:eastAsia="zh-TW"/>
        </w:rPr>
        <w:t xml:space="preserve"> cases relied </w:t>
      </w:r>
      <w:r w:rsidR="004A67A7">
        <w:rPr>
          <w:rFonts w:eastAsia="PMingLiU"/>
          <w:color w:val="000000" w:themeColor="text1"/>
          <w:lang w:eastAsia="zh-TW"/>
        </w:rPr>
        <w:t>up</w:t>
      </w:r>
      <w:r w:rsidR="00C84AE0">
        <w:rPr>
          <w:rFonts w:eastAsia="PMingLiU"/>
          <w:color w:val="000000" w:themeColor="text1"/>
          <w:lang w:eastAsia="zh-TW"/>
        </w:rPr>
        <w:t>on</w:t>
      </w:r>
      <w:r w:rsidR="00C84AE0" w:rsidRPr="000836C9">
        <w:rPr>
          <w:rFonts w:eastAsia="PMingLiU"/>
          <w:color w:val="000000" w:themeColor="text1"/>
          <w:lang w:eastAsia="zh-TW"/>
        </w:rPr>
        <w:t xml:space="preserve"> </w:t>
      </w:r>
      <w:r w:rsidR="004A67A7">
        <w:rPr>
          <w:rFonts w:eastAsia="PMingLiU"/>
          <w:color w:val="000000" w:themeColor="text1"/>
          <w:lang w:eastAsia="zh-TW"/>
        </w:rPr>
        <w:t xml:space="preserve">by the appellants </w:t>
      </w:r>
      <w:r w:rsidR="00C84AE0" w:rsidRPr="000836C9">
        <w:rPr>
          <w:rFonts w:eastAsia="PMingLiU"/>
          <w:color w:val="000000" w:themeColor="text1"/>
          <w:lang w:eastAsia="zh-TW"/>
        </w:rPr>
        <w:t>and submitte</w:t>
      </w:r>
      <w:r w:rsidR="002D2921">
        <w:rPr>
          <w:rFonts w:eastAsia="PMingLiU"/>
          <w:color w:val="000000" w:themeColor="text1"/>
          <w:lang w:eastAsia="zh-TW"/>
        </w:rPr>
        <w:t xml:space="preserve">d that their referential value </w:t>
      </w:r>
      <w:r w:rsidR="00A92FDA">
        <w:rPr>
          <w:rFonts w:eastAsia="PMingLiU"/>
          <w:color w:val="000000" w:themeColor="text1"/>
          <w:lang w:eastAsia="zh-TW"/>
        </w:rPr>
        <w:t>was minimal</w:t>
      </w:r>
      <w:r w:rsidR="00EF2EA0">
        <w:rPr>
          <w:rFonts w:eastAsia="PMingLiU"/>
          <w:color w:val="000000" w:themeColor="text1"/>
          <w:lang w:eastAsia="zh-TW"/>
        </w:rPr>
        <w:t>.  For</w:t>
      </w:r>
      <w:r>
        <w:rPr>
          <w:rFonts w:eastAsia="PMingLiU"/>
          <w:color w:val="000000" w:themeColor="text1"/>
          <w:lang w:eastAsia="zh-TW"/>
        </w:rPr>
        <w:t xml:space="preserve"> example,</w:t>
      </w:r>
      <w:r w:rsidR="004A67A7">
        <w:rPr>
          <w:rFonts w:eastAsia="PMingLiU"/>
          <w:color w:val="000000" w:themeColor="text1"/>
          <w:lang w:eastAsia="zh-TW"/>
        </w:rPr>
        <w:t xml:space="preserve"> in</w:t>
      </w:r>
      <w:r w:rsidR="00C84AE0" w:rsidRPr="000836C9">
        <w:rPr>
          <w:rFonts w:eastAsia="PMingLiU"/>
          <w:color w:val="000000" w:themeColor="text1"/>
          <w:lang w:eastAsia="zh-TW"/>
        </w:rPr>
        <w:t xml:space="preserve"> </w:t>
      </w:r>
      <w:r w:rsidR="00241CE9" w:rsidRPr="00241CE9">
        <w:rPr>
          <w:rFonts w:eastAsia="PMingLiU"/>
          <w:i/>
          <w:color w:val="000000" w:themeColor="text1"/>
          <w:lang w:eastAsia="zh-TW"/>
        </w:rPr>
        <w:t>HKSAR v</w:t>
      </w:r>
      <w:r w:rsidR="00241CE9">
        <w:rPr>
          <w:rFonts w:eastAsia="PMingLiU"/>
          <w:color w:val="000000" w:themeColor="text1"/>
          <w:lang w:eastAsia="zh-TW"/>
        </w:rPr>
        <w:t xml:space="preserve"> </w:t>
      </w:r>
      <w:r w:rsidR="00C84AE0">
        <w:rPr>
          <w:rFonts w:eastAsia="PMingLiU"/>
          <w:i/>
          <w:iCs/>
          <w:color w:val="000000" w:themeColor="text1"/>
          <w:lang w:eastAsia="zh-TW"/>
        </w:rPr>
        <w:t xml:space="preserve">Hoang </w:t>
      </w:r>
      <w:proofErr w:type="spellStart"/>
      <w:r w:rsidR="00B1273B">
        <w:rPr>
          <w:rFonts w:eastAsia="PMingLiU"/>
          <w:i/>
          <w:iCs/>
          <w:color w:val="000000" w:themeColor="text1"/>
          <w:lang w:eastAsia="zh-TW"/>
        </w:rPr>
        <w:t>Thanh</w:t>
      </w:r>
      <w:proofErr w:type="spellEnd"/>
      <w:r w:rsidR="00B1273B">
        <w:rPr>
          <w:rFonts w:eastAsia="PMingLiU"/>
          <w:i/>
          <w:iCs/>
          <w:color w:val="000000" w:themeColor="text1"/>
          <w:lang w:eastAsia="zh-TW"/>
        </w:rPr>
        <w:t xml:space="preserve"> Son </w:t>
      </w:r>
      <w:r w:rsidR="00C84AE0">
        <w:rPr>
          <w:rFonts w:eastAsia="PMingLiU"/>
          <w:i/>
          <w:iCs/>
          <w:color w:val="000000" w:themeColor="text1"/>
          <w:lang w:eastAsia="zh-TW"/>
        </w:rPr>
        <w:t>and</w:t>
      </w:r>
      <w:r w:rsidR="00B1273B">
        <w:rPr>
          <w:rFonts w:eastAsia="PMingLiU"/>
          <w:i/>
          <w:iCs/>
          <w:color w:val="000000" w:themeColor="text1"/>
          <w:lang w:eastAsia="zh-TW"/>
        </w:rPr>
        <w:t xml:space="preserve"> Another</w:t>
      </w:r>
      <w:r w:rsidR="00C84AE0" w:rsidRPr="0008771C">
        <w:rPr>
          <w:rFonts w:eastAsia="PMingLiU"/>
          <w:iCs/>
          <w:color w:val="000000" w:themeColor="text1"/>
          <w:vertAlign w:val="superscript"/>
          <w:lang w:eastAsia="zh-TW"/>
        </w:rPr>
        <w:footnoteReference w:id="64"/>
      </w:r>
      <w:r w:rsidR="00C84AE0" w:rsidRPr="000836C9">
        <w:rPr>
          <w:rFonts w:eastAsia="PMingLiU"/>
          <w:color w:val="000000" w:themeColor="text1"/>
          <w:lang w:eastAsia="zh-TW"/>
        </w:rPr>
        <w:t>, a</w:t>
      </w:r>
      <w:r w:rsidR="004A67A7">
        <w:rPr>
          <w:rFonts w:eastAsia="PMingLiU"/>
          <w:color w:val="000000" w:themeColor="text1"/>
          <w:lang w:eastAsia="zh-TW"/>
        </w:rPr>
        <w:t xml:space="preserve"> sentencing decision at first instance</w:t>
      </w:r>
      <w:r w:rsidR="00C84AE0" w:rsidRPr="000836C9">
        <w:rPr>
          <w:rFonts w:eastAsia="PMingLiU"/>
          <w:color w:val="000000" w:themeColor="text1"/>
          <w:lang w:eastAsia="zh-TW"/>
        </w:rPr>
        <w:t xml:space="preserve">, </w:t>
      </w:r>
      <w:r w:rsidR="004A67A7">
        <w:rPr>
          <w:rFonts w:eastAsia="PMingLiU"/>
          <w:color w:val="000000" w:themeColor="text1"/>
          <w:lang w:eastAsia="zh-TW"/>
        </w:rPr>
        <w:t xml:space="preserve">the District Court judge </w:t>
      </w:r>
      <w:r w:rsidR="00C84AE0" w:rsidRPr="000836C9">
        <w:rPr>
          <w:rFonts w:eastAsia="PMingLiU"/>
          <w:color w:val="000000" w:themeColor="text1"/>
          <w:lang w:eastAsia="zh-TW"/>
        </w:rPr>
        <w:t>did not</w:t>
      </w:r>
      <w:r w:rsidR="00C84AE0">
        <w:rPr>
          <w:rFonts w:eastAsia="PMingLiU"/>
          <w:color w:val="000000" w:themeColor="text1"/>
          <w:lang w:eastAsia="zh-TW"/>
        </w:rPr>
        <w:t xml:space="preserve"> state the exact starting point</w:t>
      </w:r>
      <w:r w:rsidR="00C84AE0" w:rsidRPr="000836C9">
        <w:rPr>
          <w:rFonts w:eastAsia="PMingLiU"/>
          <w:color w:val="000000" w:themeColor="text1"/>
          <w:lang w:eastAsia="zh-TW"/>
        </w:rPr>
        <w:t xml:space="preserve"> nor the downward adjustment and extent of discount given for the defendant’s relatively minor role.</w:t>
      </w:r>
    </w:p>
    <w:p w14:paraId="5ABE3FB9" w14:textId="2AD3525D" w:rsidR="00C84AE0" w:rsidRPr="000836C9" w:rsidRDefault="00824273" w:rsidP="00C84AE0">
      <w:pPr>
        <w:pStyle w:val="T-Draft"/>
        <w:rPr>
          <w:rFonts w:eastAsia="PMingLiU"/>
          <w:color w:val="000000" w:themeColor="text1"/>
          <w:lang w:eastAsia="zh-TW"/>
        </w:rPr>
      </w:pPr>
      <w:r>
        <w:rPr>
          <w:rFonts w:eastAsia="PMingLiU"/>
          <w:color w:val="000000" w:themeColor="text1"/>
          <w:lang w:eastAsia="zh-TW"/>
        </w:rPr>
        <w:t>D</w:t>
      </w:r>
      <w:r w:rsidR="00C84AE0" w:rsidRPr="000836C9">
        <w:rPr>
          <w:rFonts w:eastAsia="PMingLiU"/>
          <w:color w:val="000000" w:themeColor="text1"/>
          <w:lang w:eastAsia="zh-TW"/>
        </w:rPr>
        <w:t>espite the absence of comparable c</w:t>
      </w:r>
      <w:r w:rsidR="009D5F60">
        <w:rPr>
          <w:rFonts w:eastAsia="PMingLiU"/>
          <w:color w:val="000000" w:themeColor="text1"/>
          <w:lang w:eastAsia="zh-TW"/>
        </w:rPr>
        <w:t xml:space="preserve">ases directly </w:t>
      </w:r>
      <w:r>
        <w:rPr>
          <w:rFonts w:eastAsia="PMingLiU"/>
          <w:color w:val="000000" w:themeColor="text1"/>
          <w:lang w:eastAsia="zh-TW"/>
        </w:rPr>
        <w:t>concerned with</w:t>
      </w:r>
      <w:r w:rsidR="009D5F60">
        <w:rPr>
          <w:rFonts w:eastAsia="PMingLiU"/>
          <w:color w:val="000000" w:themeColor="text1"/>
          <w:lang w:eastAsia="zh-TW"/>
        </w:rPr>
        <w:t xml:space="preserve"> cultivation, </w:t>
      </w:r>
      <w:r>
        <w:rPr>
          <w:rFonts w:eastAsia="PMingLiU"/>
          <w:color w:val="000000" w:themeColor="text1"/>
          <w:lang w:eastAsia="zh-TW"/>
        </w:rPr>
        <w:t xml:space="preserve">it was submitted that </w:t>
      </w:r>
      <w:r w:rsidR="009D5F60">
        <w:rPr>
          <w:rFonts w:eastAsia="PMingLiU"/>
          <w:color w:val="000000" w:themeColor="text1"/>
          <w:lang w:eastAsia="zh-TW"/>
        </w:rPr>
        <w:t>since</w:t>
      </w:r>
      <w:r w:rsidR="00C84AE0" w:rsidRPr="000836C9">
        <w:rPr>
          <w:rFonts w:eastAsia="PMingLiU"/>
          <w:color w:val="000000" w:themeColor="text1"/>
          <w:lang w:eastAsia="zh-TW"/>
        </w:rPr>
        <w:t xml:space="preserve"> the current sentencing approach required cross-referencing the estimated </w:t>
      </w:r>
      <w:r w:rsidR="00EF2EA0">
        <w:rPr>
          <w:rFonts w:eastAsia="PMingLiU"/>
          <w:color w:val="000000" w:themeColor="text1"/>
          <w:lang w:eastAsia="zh-TW"/>
        </w:rPr>
        <w:t xml:space="preserve">annual </w:t>
      </w:r>
      <w:r w:rsidR="00C84AE0" w:rsidRPr="000836C9">
        <w:rPr>
          <w:rFonts w:eastAsia="PMingLiU"/>
          <w:color w:val="000000" w:themeColor="text1"/>
          <w:lang w:eastAsia="zh-TW"/>
        </w:rPr>
        <w:t xml:space="preserve">yield of the cannabis plant </w:t>
      </w:r>
      <w:r w:rsidR="00AA0760">
        <w:rPr>
          <w:rFonts w:eastAsia="PMingLiU"/>
          <w:color w:val="000000" w:themeColor="text1"/>
          <w:lang w:eastAsia="zh-TW"/>
        </w:rPr>
        <w:t>with</w:t>
      </w:r>
      <w:r w:rsidR="00C84AE0" w:rsidRPr="000836C9">
        <w:rPr>
          <w:rFonts w:eastAsia="PMingLiU"/>
          <w:color w:val="000000" w:themeColor="text1"/>
          <w:lang w:eastAsia="zh-TW"/>
        </w:rPr>
        <w:t xml:space="preserve"> the </w:t>
      </w:r>
      <w:r w:rsidR="00EF2EA0">
        <w:rPr>
          <w:rFonts w:eastAsia="PMingLiU"/>
          <w:color w:val="000000" w:themeColor="text1"/>
          <w:lang w:eastAsia="zh-TW"/>
        </w:rPr>
        <w:t xml:space="preserve">sentencing </w:t>
      </w:r>
      <w:r w:rsidR="00C84AE0" w:rsidRPr="000836C9">
        <w:rPr>
          <w:rFonts w:eastAsia="PMingLiU"/>
          <w:color w:val="000000" w:themeColor="text1"/>
          <w:lang w:eastAsia="zh-TW"/>
        </w:rPr>
        <w:t>band</w:t>
      </w:r>
      <w:r>
        <w:rPr>
          <w:rFonts w:eastAsia="PMingLiU"/>
          <w:color w:val="000000" w:themeColor="text1"/>
          <w:lang w:eastAsia="zh-TW"/>
        </w:rPr>
        <w:t>s</w:t>
      </w:r>
      <w:r w:rsidR="00C84AE0" w:rsidRPr="000836C9">
        <w:rPr>
          <w:rFonts w:eastAsia="PMingLiU"/>
          <w:color w:val="000000" w:themeColor="text1"/>
          <w:lang w:eastAsia="zh-TW"/>
        </w:rPr>
        <w:t xml:space="preserve"> </w:t>
      </w:r>
      <w:r>
        <w:rPr>
          <w:rFonts w:eastAsia="PMingLiU"/>
          <w:color w:val="000000" w:themeColor="text1"/>
          <w:lang w:eastAsia="zh-TW"/>
        </w:rPr>
        <w:t>in the</w:t>
      </w:r>
      <w:r w:rsidR="00C84AE0" w:rsidRPr="000836C9">
        <w:rPr>
          <w:rFonts w:eastAsia="PMingLiU"/>
          <w:color w:val="000000" w:themeColor="text1"/>
          <w:lang w:eastAsia="zh-TW"/>
        </w:rPr>
        <w:t xml:space="preserve"> </w:t>
      </w:r>
      <w:proofErr w:type="spellStart"/>
      <w:r w:rsidR="00C84AE0" w:rsidRPr="000836C9">
        <w:rPr>
          <w:rFonts w:eastAsia="PMingLiU"/>
          <w:i/>
          <w:iCs/>
          <w:color w:val="000000" w:themeColor="text1"/>
          <w:lang w:eastAsia="zh-TW"/>
        </w:rPr>
        <w:t>Tuen</w:t>
      </w:r>
      <w:proofErr w:type="spellEnd"/>
      <w:r w:rsidR="00C84AE0" w:rsidRPr="000836C9">
        <w:rPr>
          <w:rFonts w:eastAsia="PMingLiU"/>
          <w:i/>
          <w:iCs/>
          <w:color w:val="000000" w:themeColor="text1"/>
          <w:lang w:eastAsia="zh-TW"/>
        </w:rPr>
        <w:t xml:space="preserve"> </w:t>
      </w:r>
      <w:r w:rsidR="00C84AE0" w:rsidRPr="000836C9">
        <w:rPr>
          <w:rFonts w:eastAsia="PMingLiU"/>
          <w:color w:val="000000" w:themeColor="text1"/>
          <w:lang w:eastAsia="zh-TW"/>
        </w:rPr>
        <w:t>‍</w:t>
      </w:r>
      <w:proofErr w:type="spellStart"/>
      <w:r w:rsidR="00C84AE0" w:rsidRPr="000836C9">
        <w:rPr>
          <w:rFonts w:eastAsia="PMingLiU"/>
          <w:i/>
          <w:iCs/>
          <w:color w:val="000000" w:themeColor="text1"/>
          <w:lang w:eastAsia="zh-TW"/>
        </w:rPr>
        <w:t>Shui</w:t>
      </w:r>
      <w:proofErr w:type="spellEnd"/>
      <w:r w:rsidR="00C84AE0" w:rsidRPr="000836C9">
        <w:rPr>
          <w:rFonts w:eastAsia="PMingLiU"/>
          <w:i/>
          <w:iCs/>
          <w:color w:val="000000" w:themeColor="text1"/>
          <w:lang w:eastAsia="zh-TW"/>
        </w:rPr>
        <w:t xml:space="preserve"> </w:t>
      </w:r>
      <w:r w:rsidR="00C84AE0" w:rsidRPr="000836C9">
        <w:rPr>
          <w:rFonts w:eastAsia="PMingLiU"/>
          <w:color w:val="000000" w:themeColor="text1"/>
          <w:lang w:eastAsia="zh-TW"/>
        </w:rPr>
        <w:t>‍</w:t>
      </w:r>
      <w:r w:rsidR="00C84AE0" w:rsidRPr="000836C9">
        <w:rPr>
          <w:rFonts w:eastAsia="PMingLiU"/>
          <w:i/>
          <w:iCs/>
          <w:color w:val="000000" w:themeColor="text1"/>
          <w:lang w:eastAsia="zh-TW"/>
        </w:rPr>
        <w:t xml:space="preserve">Ming </w:t>
      </w:r>
      <w:r w:rsidRPr="00824273">
        <w:rPr>
          <w:rFonts w:eastAsia="PMingLiU"/>
          <w:iCs/>
          <w:color w:val="000000" w:themeColor="text1"/>
          <w:lang w:eastAsia="zh-TW"/>
        </w:rPr>
        <w:t>guidelines</w:t>
      </w:r>
      <w:r w:rsidR="00C84AE0" w:rsidRPr="000836C9">
        <w:rPr>
          <w:rFonts w:eastAsia="PMingLiU"/>
          <w:color w:val="000000" w:themeColor="text1"/>
          <w:lang w:eastAsia="zh-TW"/>
        </w:rPr>
        <w:t>, meaningful reference could be drawn from the case</w:t>
      </w:r>
      <w:r>
        <w:rPr>
          <w:rFonts w:eastAsia="PMingLiU"/>
          <w:color w:val="000000" w:themeColor="text1"/>
          <w:lang w:eastAsia="zh-TW"/>
        </w:rPr>
        <w:t>s</w:t>
      </w:r>
      <w:r w:rsidR="00C84AE0" w:rsidRPr="000836C9">
        <w:rPr>
          <w:rFonts w:eastAsia="PMingLiU"/>
          <w:color w:val="000000" w:themeColor="text1"/>
          <w:lang w:eastAsia="zh-TW"/>
        </w:rPr>
        <w:t xml:space="preserve"> of trafficking in cannabis.  </w:t>
      </w:r>
      <w:r>
        <w:rPr>
          <w:rFonts w:eastAsia="PMingLiU"/>
          <w:color w:val="000000" w:themeColor="text1"/>
          <w:lang w:eastAsia="zh-TW"/>
        </w:rPr>
        <w:t>Certain cases were referred to</w:t>
      </w:r>
      <w:r w:rsidR="00EF2EA0">
        <w:rPr>
          <w:rFonts w:eastAsia="PMingLiU"/>
          <w:color w:val="000000" w:themeColor="text1"/>
          <w:lang w:eastAsia="zh-TW"/>
        </w:rPr>
        <w:t xml:space="preserve"> in order to demonstrate that</w:t>
      </w:r>
      <w:r w:rsidR="00C84AE0" w:rsidRPr="000836C9">
        <w:rPr>
          <w:rFonts w:eastAsia="PMingLiU"/>
          <w:color w:val="000000" w:themeColor="text1"/>
          <w:lang w:eastAsia="zh-TW"/>
        </w:rPr>
        <w:t xml:space="preserve"> for trafficking in substantial quantit</w:t>
      </w:r>
      <w:r>
        <w:rPr>
          <w:rFonts w:eastAsia="PMingLiU"/>
          <w:color w:val="000000" w:themeColor="text1"/>
          <w:lang w:eastAsia="zh-TW"/>
        </w:rPr>
        <w:t>ies</w:t>
      </w:r>
      <w:r w:rsidR="00C84AE0" w:rsidRPr="000836C9">
        <w:rPr>
          <w:rFonts w:eastAsia="PMingLiU"/>
          <w:color w:val="000000" w:themeColor="text1"/>
          <w:lang w:eastAsia="zh-TW"/>
        </w:rPr>
        <w:t xml:space="preserve"> of herbal cannabis, a downward adjustment from the </w:t>
      </w:r>
      <w:r>
        <w:rPr>
          <w:rFonts w:eastAsia="PMingLiU"/>
          <w:color w:val="000000" w:themeColor="text1"/>
          <w:lang w:eastAsia="zh-TW"/>
        </w:rPr>
        <w:t>guidelines</w:t>
      </w:r>
      <w:r w:rsidR="00C84AE0" w:rsidRPr="000836C9">
        <w:rPr>
          <w:rFonts w:eastAsia="PMingLiU"/>
          <w:color w:val="000000" w:themeColor="text1"/>
          <w:lang w:eastAsia="zh-TW"/>
        </w:rPr>
        <w:t xml:space="preserve"> </w:t>
      </w:r>
      <w:r w:rsidR="00EF2EA0">
        <w:rPr>
          <w:rFonts w:eastAsia="PMingLiU"/>
          <w:color w:val="000000" w:themeColor="text1"/>
          <w:lang w:eastAsia="zh-TW"/>
        </w:rPr>
        <w:t xml:space="preserve">for cannabis resin </w:t>
      </w:r>
      <w:r w:rsidR="00C84AE0" w:rsidRPr="000836C9">
        <w:rPr>
          <w:rFonts w:eastAsia="PMingLiU"/>
          <w:color w:val="000000" w:themeColor="text1"/>
          <w:lang w:eastAsia="zh-TW"/>
        </w:rPr>
        <w:t>was not an entitlement</w:t>
      </w:r>
      <w:r w:rsidR="00C84AE0" w:rsidRPr="000836C9">
        <w:rPr>
          <w:rFonts w:eastAsia="PMingLiU"/>
          <w:color w:val="000000" w:themeColor="text1"/>
          <w:vertAlign w:val="superscript"/>
          <w:lang w:eastAsia="zh-TW"/>
        </w:rPr>
        <w:footnoteReference w:id="65"/>
      </w:r>
      <w:r w:rsidR="00C84AE0" w:rsidRPr="000836C9">
        <w:rPr>
          <w:rFonts w:eastAsia="PMingLiU"/>
          <w:color w:val="000000" w:themeColor="text1"/>
          <w:lang w:eastAsia="zh-TW"/>
        </w:rPr>
        <w:t>.</w:t>
      </w:r>
    </w:p>
    <w:p w14:paraId="4F9F7AEA" w14:textId="77E5DF69" w:rsidR="00C84AE0" w:rsidRPr="000836C9" w:rsidRDefault="00C84AE0" w:rsidP="00C84AE0">
      <w:pPr>
        <w:pStyle w:val="T-Draft"/>
        <w:rPr>
          <w:rFonts w:eastAsia="PMingLiU"/>
          <w:color w:val="000000" w:themeColor="text1"/>
          <w:lang w:eastAsia="zh-TW"/>
        </w:rPr>
      </w:pPr>
      <w:r w:rsidRPr="000836C9">
        <w:rPr>
          <w:rFonts w:eastAsia="PMingLiU"/>
          <w:color w:val="000000" w:themeColor="text1"/>
          <w:lang w:eastAsia="zh-TW"/>
        </w:rPr>
        <w:lastRenderedPageBreak/>
        <w:t>Ms Lam observed that</w:t>
      </w:r>
      <w:r w:rsidR="00EF2EA0">
        <w:rPr>
          <w:rFonts w:eastAsia="PMingLiU"/>
          <w:color w:val="000000" w:themeColor="text1"/>
          <w:lang w:eastAsia="zh-TW"/>
        </w:rPr>
        <w:t>:</w:t>
      </w:r>
      <w:r w:rsidRPr="000836C9">
        <w:rPr>
          <w:rFonts w:eastAsia="PMingLiU"/>
          <w:color w:val="000000" w:themeColor="text1"/>
          <w:lang w:eastAsia="zh-TW"/>
        </w:rPr>
        <w:t xml:space="preserve"> (1) the lower courts in Hong Kong and overseas jurisdiction</w:t>
      </w:r>
      <w:r>
        <w:rPr>
          <w:rFonts w:eastAsia="PMingLiU"/>
          <w:color w:val="000000" w:themeColor="text1"/>
          <w:lang w:eastAsia="zh-TW"/>
        </w:rPr>
        <w:t>s</w:t>
      </w:r>
      <w:r w:rsidRPr="000836C9">
        <w:rPr>
          <w:rFonts w:eastAsia="PMingLiU"/>
          <w:color w:val="000000" w:themeColor="text1"/>
          <w:lang w:eastAsia="zh-TW"/>
        </w:rPr>
        <w:t xml:space="preserve"> have consistently applied the concept of estim</w:t>
      </w:r>
      <w:r w:rsidR="003639B9">
        <w:rPr>
          <w:rFonts w:eastAsia="PMingLiU"/>
          <w:color w:val="000000" w:themeColor="text1"/>
          <w:lang w:eastAsia="zh-TW"/>
        </w:rPr>
        <w:t>ated annual yield in sentencing;</w:t>
      </w:r>
      <w:r w:rsidRPr="000836C9">
        <w:rPr>
          <w:rFonts w:eastAsia="PMingLiU"/>
          <w:color w:val="000000" w:themeColor="text1"/>
          <w:lang w:eastAsia="zh-TW"/>
        </w:rPr>
        <w:t xml:space="preserve"> and (2) the estimated annual yield is closely linked with the</w:t>
      </w:r>
      <w:r w:rsidR="003639B9">
        <w:rPr>
          <w:rFonts w:eastAsia="PMingLiU"/>
          <w:color w:val="000000" w:themeColor="text1"/>
          <w:lang w:eastAsia="zh-TW"/>
        </w:rPr>
        <w:t xml:space="preserve"> element of drug trafficking, since</w:t>
      </w:r>
      <w:r w:rsidRPr="000836C9">
        <w:rPr>
          <w:rFonts w:eastAsia="PMingLiU"/>
          <w:color w:val="000000" w:themeColor="text1"/>
          <w:lang w:eastAsia="zh-TW"/>
        </w:rPr>
        <w:t xml:space="preserve"> the </w:t>
      </w:r>
      <w:r w:rsidR="00A92FDA">
        <w:rPr>
          <w:rFonts w:eastAsia="PMingLiU"/>
          <w:color w:val="000000" w:themeColor="text1"/>
          <w:lang w:eastAsia="zh-TW"/>
        </w:rPr>
        <w:t>yield was for commercial supply.  H</w:t>
      </w:r>
      <w:r w:rsidRPr="000836C9">
        <w:rPr>
          <w:rFonts w:eastAsia="PMingLiU"/>
          <w:color w:val="000000" w:themeColor="text1"/>
          <w:lang w:eastAsia="zh-TW"/>
        </w:rPr>
        <w:t>ence</w:t>
      </w:r>
      <w:r w:rsidR="00A92FDA">
        <w:rPr>
          <w:rFonts w:eastAsia="PMingLiU"/>
          <w:color w:val="000000" w:themeColor="text1"/>
          <w:lang w:eastAsia="zh-TW"/>
        </w:rPr>
        <w:t>,</w:t>
      </w:r>
      <w:r w:rsidRPr="000836C9">
        <w:rPr>
          <w:rFonts w:eastAsia="PMingLiU"/>
          <w:color w:val="000000" w:themeColor="text1"/>
          <w:lang w:eastAsia="zh-TW"/>
        </w:rPr>
        <w:t xml:space="preserve"> the guideline</w:t>
      </w:r>
      <w:r w:rsidR="00EF2EA0">
        <w:rPr>
          <w:rFonts w:eastAsia="PMingLiU"/>
          <w:color w:val="000000" w:themeColor="text1"/>
          <w:lang w:eastAsia="zh-TW"/>
        </w:rPr>
        <w:t>s</w:t>
      </w:r>
      <w:r w:rsidRPr="000836C9">
        <w:rPr>
          <w:rFonts w:eastAsia="PMingLiU"/>
          <w:color w:val="000000" w:themeColor="text1"/>
          <w:lang w:eastAsia="zh-TW"/>
        </w:rPr>
        <w:t xml:space="preserve"> for cannabis trafficking </w:t>
      </w:r>
      <w:r w:rsidR="00EF2EA0">
        <w:rPr>
          <w:rFonts w:eastAsia="PMingLiU"/>
          <w:color w:val="000000" w:themeColor="text1"/>
          <w:lang w:eastAsia="zh-TW"/>
        </w:rPr>
        <w:t xml:space="preserve">are relevant </w:t>
      </w:r>
      <w:r w:rsidRPr="000836C9">
        <w:rPr>
          <w:rFonts w:eastAsia="PMingLiU"/>
          <w:color w:val="000000" w:themeColor="text1"/>
          <w:lang w:eastAsia="zh-TW"/>
        </w:rPr>
        <w:t xml:space="preserve">in the sentencing </w:t>
      </w:r>
      <w:r w:rsidR="00EF2EA0">
        <w:rPr>
          <w:rFonts w:eastAsia="PMingLiU"/>
          <w:color w:val="000000" w:themeColor="text1"/>
          <w:lang w:eastAsia="zh-TW"/>
        </w:rPr>
        <w:t>for</w:t>
      </w:r>
      <w:r w:rsidRPr="000836C9">
        <w:rPr>
          <w:rFonts w:eastAsia="PMingLiU"/>
          <w:color w:val="000000" w:themeColor="text1"/>
          <w:lang w:eastAsia="zh-TW"/>
        </w:rPr>
        <w:t xml:space="preserve"> cultivation.  Ms Lam </w:t>
      </w:r>
      <w:r w:rsidR="003639B9">
        <w:rPr>
          <w:rFonts w:eastAsia="PMingLiU"/>
          <w:color w:val="000000" w:themeColor="text1"/>
          <w:lang w:eastAsia="zh-TW"/>
        </w:rPr>
        <w:t>pointed out</w:t>
      </w:r>
      <w:r w:rsidRPr="000836C9">
        <w:rPr>
          <w:rFonts w:eastAsia="PMingLiU"/>
          <w:color w:val="000000" w:themeColor="text1"/>
          <w:lang w:eastAsia="zh-TW"/>
        </w:rPr>
        <w:t xml:space="preserve"> that the judge faced difficulty in sentencing th</w:t>
      </w:r>
      <w:r w:rsidR="00AD461B">
        <w:rPr>
          <w:rFonts w:eastAsia="PMingLiU"/>
          <w:color w:val="000000" w:themeColor="text1"/>
          <w:lang w:eastAsia="zh-TW"/>
        </w:rPr>
        <w:t>e two appellants because the</w:t>
      </w:r>
      <w:r w:rsidRPr="000836C9">
        <w:rPr>
          <w:rFonts w:eastAsia="PMingLiU"/>
          <w:color w:val="000000" w:themeColor="text1"/>
          <w:lang w:eastAsia="zh-TW"/>
        </w:rPr>
        <w:t xml:space="preserve"> highest </w:t>
      </w:r>
      <w:r w:rsidR="00EF2EA0">
        <w:rPr>
          <w:rFonts w:eastAsia="PMingLiU"/>
          <w:color w:val="000000" w:themeColor="text1"/>
          <w:lang w:eastAsia="zh-TW"/>
        </w:rPr>
        <w:t>sentencing</w:t>
      </w:r>
      <w:r w:rsidRPr="000836C9">
        <w:rPr>
          <w:rFonts w:eastAsia="PMingLiU"/>
          <w:color w:val="000000" w:themeColor="text1"/>
          <w:lang w:eastAsia="zh-TW"/>
        </w:rPr>
        <w:t xml:space="preserve"> band in </w:t>
      </w:r>
      <w:proofErr w:type="spellStart"/>
      <w:r w:rsidRPr="000836C9">
        <w:rPr>
          <w:rFonts w:eastAsia="PMingLiU"/>
          <w:i/>
          <w:iCs/>
          <w:color w:val="000000" w:themeColor="text1"/>
          <w:lang w:eastAsia="zh-TW"/>
        </w:rPr>
        <w:t>Tuen</w:t>
      </w:r>
      <w:proofErr w:type="spellEnd"/>
      <w:r w:rsidRPr="000836C9">
        <w:rPr>
          <w:rFonts w:eastAsia="PMingLiU"/>
          <w:i/>
          <w:iCs/>
          <w:color w:val="000000" w:themeColor="text1"/>
          <w:lang w:eastAsia="zh-TW"/>
        </w:rPr>
        <w:t xml:space="preserve"> </w:t>
      </w:r>
      <w:proofErr w:type="spellStart"/>
      <w:r w:rsidRPr="000836C9">
        <w:rPr>
          <w:rFonts w:eastAsia="PMingLiU"/>
          <w:i/>
          <w:iCs/>
          <w:color w:val="000000" w:themeColor="text1"/>
          <w:lang w:eastAsia="zh-TW"/>
        </w:rPr>
        <w:t>Shui</w:t>
      </w:r>
      <w:proofErr w:type="spellEnd"/>
      <w:r w:rsidRPr="000836C9">
        <w:rPr>
          <w:rFonts w:eastAsia="PMingLiU"/>
          <w:i/>
          <w:iCs/>
          <w:color w:val="000000" w:themeColor="text1"/>
          <w:lang w:eastAsia="zh-TW"/>
        </w:rPr>
        <w:t xml:space="preserve"> Ming</w:t>
      </w:r>
      <w:r w:rsidRPr="000836C9">
        <w:rPr>
          <w:rFonts w:eastAsia="PMingLiU"/>
          <w:color w:val="000000" w:themeColor="text1"/>
          <w:lang w:eastAsia="zh-TW"/>
        </w:rPr>
        <w:t xml:space="preserve"> was only up to 9 kilogrammes</w:t>
      </w:r>
      <w:r w:rsidR="00824273">
        <w:rPr>
          <w:rFonts w:eastAsia="PMingLiU"/>
          <w:color w:val="000000" w:themeColor="text1"/>
          <w:lang w:eastAsia="zh-TW"/>
        </w:rPr>
        <w:t xml:space="preserve"> and there was a lack of sentencing authority </w:t>
      </w:r>
      <w:r w:rsidR="00EF2EA0">
        <w:rPr>
          <w:rFonts w:eastAsia="PMingLiU"/>
          <w:color w:val="000000" w:themeColor="text1"/>
          <w:lang w:eastAsia="zh-TW"/>
        </w:rPr>
        <w:t>for larger</w:t>
      </w:r>
      <w:r w:rsidR="00824273">
        <w:rPr>
          <w:rFonts w:eastAsia="PMingLiU"/>
          <w:color w:val="000000" w:themeColor="text1"/>
          <w:lang w:eastAsia="zh-TW"/>
        </w:rPr>
        <w:t xml:space="preserve"> quantities</w:t>
      </w:r>
      <w:r w:rsidRPr="000836C9">
        <w:rPr>
          <w:rFonts w:eastAsia="PMingLiU"/>
          <w:color w:val="000000" w:themeColor="text1"/>
          <w:lang w:eastAsia="zh-TW"/>
        </w:rPr>
        <w:t>.  She invited th</w:t>
      </w:r>
      <w:r w:rsidR="00EF2EA0">
        <w:rPr>
          <w:rFonts w:eastAsia="PMingLiU"/>
          <w:color w:val="000000" w:themeColor="text1"/>
          <w:lang w:eastAsia="zh-TW"/>
        </w:rPr>
        <w:t>is</w:t>
      </w:r>
      <w:r w:rsidRPr="000836C9">
        <w:rPr>
          <w:rFonts w:eastAsia="PMingLiU"/>
          <w:color w:val="000000" w:themeColor="text1"/>
          <w:lang w:eastAsia="zh-TW"/>
        </w:rPr>
        <w:t xml:space="preserve"> Court to endorse the current sentencing approach and to expand upwards the </w:t>
      </w:r>
      <w:r w:rsidR="00824273">
        <w:rPr>
          <w:rFonts w:eastAsia="PMingLiU"/>
          <w:color w:val="000000" w:themeColor="text1"/>
          <w:lang w:eastAsia="zh-TW"/>
        </w:rPr>
        <w:t>sentencing</w:t>
      </w:r>
      <w:r w:rsidRPr="000836C9">
        <w:rPr>
          <w:rFonts w:eastAsia="PMingLiU"/>
          <w:color w:val="000000" w:themeColor="text1"/>
          <w:lang w:eastAsia="zh-TW"/>
        </w:rPr>
        <w:t xml:space="preserve"> guidelines in </w:t>
      </w:r>
      <w:proofErr w:type="spellStart"/>
      <w:r w:rsidRPr="000836C9">
        <w:rPr>
          <w:rFonts w:eastAsia="PMingLiU"/>
          <w:i/>
          <w:iCs/>
          <w:color w:val="000000" w:themeColor="text1"/>
          <w:lang w:eastAsia="zh-TW"/>
        </w:rPr>
        <w:t>Tuen</w:t>
      </w:r>
      <w:proofErr w:type="spellEnd"/>
      <w:r w:rsidRPr="000836C9">
        <w:rPr>
          <w:rFonts w:eastAsia="PMingLiU"/>
          <w:i/>
          <w:iCs/>
          <w:color w:val="000000" w:themeColor="text1"/>
          <w:lang w:eastAsia="zh-TW"/>
        </w:rPr>
        <w:t xml:space="preserve"> </w:t>
      </w:r>
      <w:proofErr w:type="spellStart"/>
      <w:r w:rsidRPr="000836C9">
        <w:rPr>
          <w:rFonts w:eastAsia="PMingLiU"/>
          <w:i/>
          <w:iCs/>
          <w:color w:val="000000" w:themeColor="text1"/>
          <w:lang w:eastAsia="zh-TW"/>
        </w:rPr>
        <w:t>Shui</w:t>
      </w:r>
      <w:proofErr w:type="spellEnd"/>
      <w:r w:rsidRPr="000836C9">
        <w:rPr>
          <w:rFonts w:eastAsia="PMingLiU"/>
          <w:i/>
          <w:iCs/>
          <w:color w:val="000000" w:themeColor="text1"/>
          <w:lang w:eastAsia="zh-TW"/>
        </w:rPr>
        <w:t xml:space="preserve"> Ming</w:t>
      </w:r>
      <w:r w:rsidRPr="000836C9">
        <w:rPr>
          <w:rFonts w:eastAsia="PMingLiU"/>
          <w:color w:val="000000" w:themeColor="text1"/>
          <w:lang w:eastAsia="zh-TW"/>
        </w:rPr>
        <w:t>.</w:t>
      </w:r>
    </w:p>
    <w:p w14:paraId="343B53A0" w14:textId="77777777" w:rsidR="00C84AE0" w:rsidRPr="000836C9" w:rsidRDefault="00C84AE0" w:rsidP="00C84AE0">
      <w:pPr>
        <w:pStyle w:val="j-heading"/>
        <w:rPr>
          <w:b/>
          <w:snapToGrid/>
          <w:color w:val="000000" w:themeColor="text1"/>
          <w:lang w:eastAsia="zh-TW"/>
        </w:rPr>
      </w:pPr>
      <w:r w:rsidRPr="000836C9">
        <w:rPr>
          <w:snapToGrid/>
          <w:color w:val="000000" w:themeColor="text1"/>
          <w:lang w:eastAsia="zh-TW"/>
        </w:rPr>
        <w:t>Role of Nguyen and Dang</w:t>
      </w:r>
    </w:p>
    <w:p w14:paraId="6303FB30" w14:textId="68D5BF9F" w:rsidR="00C84AE0" w:rsidRPr="000836C9" w:rsidRDefault="00C84AE0" w:rsidP="00C84AE0">
      <w:pPr>
        <w:pStyle w:val="T-Draft"/>
        <w:rPr>
          <w:color w:val="000000" w:themeColor="text1"/>
          <w:lang w:eastAsia="zh-TW"/>
        </w:rPr>
      </w:pPr>
      <w:r w:rsidRPr="000836C9">
        <w:rPr>
          <w:color w:val="000000" w:themeColor="text1"/>
          <w:lang w:eastAsia="zh-TW"/>
        </w:rPr>
        <w:t>Ms Lam submitted that given the facts admitted</w:t>
      </w:r>
      <w:r>
        <w:rPr>
          <w:color w:val="000000" w:themeColor="text1"/>
          <w:lang w:eastAsia="zh-TW"/>
        </w:rPr>
        <w:t>,</w:t>
      </w:r>
      <w:r w:rsidRPr="000836C9">
        <w:rPr>
          <w:color w:val="000000" w:themeColor="text1"/>
          <w:lang w:eastAsia="zh-TW"/>
        </w:rPr>
        <w:t xml:space="preserve"> including </w:t>
      </w:r>
      <w:r w:rsidRPr="000836C9">
        <w:rPr>
          <w:rFonts w:eastAsia="PMingLiU"/>
          <w:color w:val="000000" w:themeColor="text1"/>
          <w:lang w:eastAsia="zh-TW"/>
        </w:rPr>
        <w:t>Nguyen’s</w:t>
      </w:r>
      <w:r w:rsidRPr="000836C9">
        <w:rPr>
          <w:color w:val="000000" w:themeColor="text1"/>
          <w:lang w:eastAsia="zh-TW"/>
        </w:rPr>
        <w:t xml:space="preserve"> involvement in taking care of the premises to cultivate, package and sell cannabis, his role was</w:t>
      </w:r>
      <w:r w:rsidR="00AD461B">
        <w:rPr>
          <w:color w:val="000000" w:themeColor="text1"/>
          <w:lang w:eastAsia="zh-TW"/>
        </w:rPr>
        <w:t xml:space="preserve"> a “manager/</w:t>
      </w:r>
      <w:r w:rsidR="00B1273B">
        <w:rPr>
          <w:color w:val="000000" w:themeColor="text1"/>
          <w:lang w:eastAsia="zh-TW"/>
        </w:rPr>
        <w:t>significant role”.  As</w:t>
      </w:r>
      <w:r w:rsidRPr="000836C9">
        <w:rPr>
          <w:color w:val="000000" w:themeColor="text1"/>
          <w:lang w:eastAsia="zh-TW"/>
        </w:rPr>
        <w:t xml:space="preserve"> for Dang, </w:t>
      </w:r>
      <w:r w:rsidR="004C0351">
        <w:rPr>
          <w:color w:val="000000" w:themeColor="text1"/>
          <w:lang w:eastAsia="zh-TW"/>
        </w:rPr>
        <w:t xml:space="preserve">since </w:t>
      </w:r>
      <w:r w:rsidRPr="000836C9">
        <w:rPr>
          <w:color w:val="000000" w:themeColor="text1"/>
          <w:lang w:eastAsia="zh-TW"/>
        </w:rPr>
        <w:t xml:space="preserve">his </w:t>
      </w:r>
      <w:r w:rsidR="00E809DF">
        <w:rPr>
          <w:color w:val="000000" w:themeColor="text1"/>
          <w:lang w:eastAsia="zh-TW"/>
        </w:rPr>
        <w:t>activities</w:t>
      </w:r>
      <w:r w:rsidRPr="000836C9">
        <w:rPr>
          <w:color w:val="000000" w:themeColor="text1"/>
          <w:lang w:eastAsia="zh-TW"/>
        </w:rPr>
        <w:t xml:space="preserve"> clearly </w:t>
      </w:r>
      <w:r w:rsidR="00E809DF">
        <w:rPr>
          <w:color w:val="000000" w:themeColor="text1"/>
          <w:lang w:eastAsia="zh-TW"/>
        </w:rPr>
        <w:t>revealed</w:t>
      </w:r>
      <w:r w:rsidRPr="000836C9">
        <w:rPr>
          <w:color w:val="000000" w:themeColor="text1"/>
          <w:lang w:eastAsia="zh-TW"/>
        </w:rPr>
        <w:t xml:space="preserve"> that he </w:t>
      </w:r>
      <w:r w:rsidR="00E809DF">
        <w:rPr>
          <w:color w:val="000000" w:themeColor="text1"/>
          <w:lang w:eastAsia="zh-TW"/>
        </w:rPr>
        <w:t xml:space="preserve">had </w:t>
      </w:r>
      <w:r w:rsidRPr="000836C9">
        <w:rPr>
          <w:color w:val="000000" w:themeColor="text1"/>
          <w:lang w:eastAsia="zh-TW"/>
        </w:rPr>
        <w:t xml:space="preserve">at least some awareness and understanding of the scale of </w:t>
      </w:r>
      <w:r w:rsidR="003639B9">
        <w:rPr>
          <w:color w:val="000000" w:themeColor="text1"/>
          <w:lang w:eastAsia="zh-TW"/>
        </w:rPr>
        <w:t xml:space="preserve">the </w:t>
      </w:r>
      <w:r w:rsidRPr="000836C9">
        <w:rPr>
          <w:color w:val="000000" w:themeColor="text1"/>
          <w:lang w:eastAsia="zh-TW"/>
        </w:rPr>
        <w:t>operation, his role was at the ‍high</w:t>
      </w:r>
      <w:r w:rsidR="003639B9">
        <w:rPr>
          <w:color w:val="000000" w:themeColor="text1"/>
          <w:lang w:eastAsia="zh-TW"/>
        </w:rPr>
        <w:t>er</w:t>
      </w:r>
      <w:r w:rsidRPr="000836C9">
        <w:rPr>
          <w:color w:val="000000" w:themeColor="text1"/>
          <w:lang w:eastAsia="zh-TW"/>
        </w:rPr>
        <w:t xml:space="preserve"> end of</w:t>
      </w:r>
      <w:r w:rsidR="00AD461B">
        <w:rPr>
          <w:color w:val="000000" w:themeColor="text1"/>
          <w:lang w:eastAsia="zh-TW"/>
        </w:rPr>
        <w:t xml:space="preserve"> “gardener/</w:t>
      </w:r>
      <w:r>
        <w:rPr>
          <w:color w:val="000000" w:themeColor="text1"/>
          <w:lang w:eastAsia="zh-TW"/>
        </w:rPr>
        <w:t>lesser role”</w:t>
      </w:r>
      <w:r w:rsidR="00E809DF">
        <w:rPr>
          <w:color w:val="000000" w:themeColor="text1"/>
          <w:lang w:eastAsia="zh-TW"/>
        </w:rPr>
        <w:t>,</w:t>
      </w:r>
      <w:r>
        <w:rPr>
          <w:color w:val="000000" w:themeColor="text1"/>
          <w:lang w:eastAsia="zh-TW"/>
        </w:rPr>
        <w:t xml:space="preserve"> or</w:t>
      </w:r>
      <w:r w:rsidRPr="000836C9">
        <w:rPr>
          <w:color w:val="000000" w:themeColor="text1"/>
          <w:lang w:eastAsia="zh-TW"/>
        </w:rPr>
        <w:t xml:space="preserve"> the low</w:t>
      </w:r>
      <w:r w:rsidR="003639B9">
        <w:rPr>
          <w:color w:val="000000" w:themeColor="text1"/>
          <w:lang w:eastAsia="zh-TW"/>
        </w:rPr>
        <w:t>er</w:t>
      </w:r>
      <w:r w:rsidRPr="000836C9">
        <w:rPr>
          <w:color w:val="000000" w:themeColor="text1"/>
          <w:lang w:eastAsia="zh-TW"/>
        </w:rPr>
        <w:t xml:space="preserve"> end o</w:t>
      </w:r>
      <w:r w:rsidR="00AD461B">
        <w:rPr>
          <w:color w:val="000000" w:themeColor="text1"/>
          <w:lang w:eastAsia="zh-TW"/>
        </w:rPr>
        <w:t>f “manager/</w:t>
      </w:r>
      <w:r w:rsidRPr="000836C9">
        <w:rPr>
          <w:color w:val="000000" w:themeColor="text1"/>
          <w:lang w:eastAsia="zh-TW"/>
        </w:rPr>
        <w:t xml:space="preserve">significant role”.  </w:t>
      </w:r>
      <w:r w:rsidR="00E809DF">
        <w:rPr>
          <w:color w:val="000000" w:themeColor="text1"/>
          <w:lang w:eastAsia="zh-TW"/>
        </w:rPr>
        <w:t>Given</w:t>
      </w:r>
      <w:r w:rsidRPr="000836C9">
        <w:rPr>
          <w:color w:val="000000" w:themeColor="text1"/>
          <w:lang w:eastAsia="zh-TW"/>
        </w:rPr>
        <w:t xml:space="preserve"> all </w:t>
      </w:r>
      <w:r w:rsidR="004C0351">
        <w:rPr>
          <w:color w:val="000000" w:themeColor="text1"/>
          <w:lang w:eastAsia="zh-TW"/>
        </w:rPr>
        <w:t xml:space="preserve">the </w:t>
      </w:r>
      <w:r w:rsidRPr="000836C9">
        <w:rPr>
          <w:color w:val="000000" w:themeColor="text1"/>
          <w:lang w:eastAsia="zh-TW"/>
        </w:rPr>
        <w:t>facts and circumstances, she submitted that the starting points could not be said to be manifestly excessive.</w:t>
      </w:r>
    </w:p>
    <w:p w14:paraId="7C20A9B4" w14:textId="4D602001" w:rsidR="004C34C7" w:rsidRPr="00433744" w:rsidRDefault="004C34C7" w:rsidP="00433744">
      <w:pPr>
        <w:pStyle w:val="T-Draft"/>
        <w:rPr>
          <w:szCs w:val="28"/>
        </w:rPr>
      </w:pPr>
      <w:r w:rsidRPr="00433744">
        <w:rPr>
          <w:szCs w:val="28"/>
        </w:rPr>
        <w:t xml:space="preserve">The respondent </w:t>
      </w:r>
      <w:r w:rsidR="00835899" w:rsidRPr="00433744">
        <w:rPr>
          <w:szCs w:val="28"/>
        </w:rPr>
        <w:t>submit</w:t>
      </w:r>
      <w:r w:rsidR="004C0351">
        <w:rPr>
          <w:szCs w:val="28"/>
        </w:rPr>
        <w:t>ted</w:t>
      </w:r>
      <w:r w:rsidR="00835899" w:rsidRPr="00433744">
        <w:rPr>
          <w:szCs w:val="28"/>
        </w:rPr>
        <w:t xml:space="preserve"> three</w:t>
      </w:r>
      <w:r w:rsidRPr="00433744">
        <w:rPr>
          <w:szCs w:val="28"/>
        </w:rPr>
        <w:t xml:space="preserve"> propositions.  First, there </w:t>
      </w:r>
      <w:r w:rsidR="004C0351">
        <w:rPr>
          <w:szCs w:val="28"/>
        </w:rPr>
        <w:t>wa</w:t>
      </w:r>
      <w:r w:rsidRPr="00433744">
        <w:rPr>
          <w:szCs w:val="28"/>
        </w:rPr>
        <w:t xml:space="preserve">s a need to modify the existing sentencing approach for the offence </w:t>
      </w:r>
      <w:r w:rsidR="00A92FDA">
        <w:rPr>
          <w:szCs w:val="28"/>
        </w:rPr>
        <w:t>of cultivation of cannabis</w:t>
      </w:r>
      <w:r w:rsidR="00E809DF">
        <w:rPr>
          <w:szCs w:val="28"/>
        </w:rPr>
        <w:t>,</w:t>
      </w:r>
      <w:r w:rsidR="00AD461B">
        <w:rPr>
          <w:szCs w:val="28"/>
        </w:rPr>
        <w:t xml:space="preserve"> instead of </w:t>
      </w:r>
      <w:r w:rsidR="00A732A0">
        <w:rPr>
          <w:szCs w:val="28"/>
        </w:rPr>
        <w:t>forging</w:t>
      </w:r>
      <w:r w:rsidR="00AD461B">
        <w:rPr>
          <w:szCs w:val="28"/>
        </w:rPr>
        <w:t xml:space="preserve"> a new one</w:t>
      </w:r>
      <w:r w:rsidRPr="00433744">
        <w:rPr>
          <w:szCs w:val="28"/>
        </w:rPr>
        <w:t>.</w:t>
      </w:r>
      <w:r w:rsidR="00E61AE4">
        <w:rPr>
          <w:rStyle w:val="FootnoteReference"/>
          <w:szCs w:val="28"/>
        </w:rPr>
        <w:footnoteReference w:id="66"/>
      </w:r>
      <w:r w:rsidRPr="00433744">
        <w:rPr>
          <w:szCs w:val="28"/>
        </w:rPr>
        <w:t xml:space="preserve">  </w:t>
      </w:r>
    </w:p>
    <w:p w14:paraId="10735C9F" w14:textId="321CC365" w:rsidR="004C34C7" w:rsidRPr="006B52C5" w:rsidRDefault="004C34C7" w:rsidP="00D93929">
      <w:pPr>
        <w:pStyle w:val="T-Draft"/>
        <w:rPr>
          <w:szCs w:val="28"/>
        </w:rPr>
      </w:pPr>
      <w:r w:rsidRPr="006B52C5">
        <w:rPr>
          <w:szCs w:val="28"/>
        </w:rPr>
        <w:lastRenderedPageBreak/>
        <w:t>Second</w:t>
      </w:r>
      <w:r w:rsidR="00AD461B">
        <w:rPr>
          <w:szCs w:val="28"/>
        </w:rPr>
        <w:t>ly</w:t>
      </w:r>
      <w:r w:rsidRPr="006B52C5">
        <w:rPr>
          <w:szCs w:val="28"/>
        </w:rPr>
        <w:t>, the U</w:t>
      </w:r>
      <w:r w:rsidR="00FE5B93">
        <w:rPr>
          <w:szCs w:val="28"/>
        </w:rPr>
        <w:t xml:space="preserve">K </w:t>
      </w:r>
      <w:r w:rsidRPr="006B52C5">
        <w:rPr>
          <w:szCs w:val="28"/>
        </w:rPr>
        <w:t xml:space="preserve">guideline suggested by the appellants should not be followed </w:t>
      </w:r>
      <w:r w:rsidR="00E809DF">
        <w:rPr>
          <w:szCs w:val="28"/>
        </w:rPr>
        <w:t>because</w:t>
      </w:r>
      <w:r w:rsidRPr="006B52C5">
        <w:rPr>
          <w:szCs w:val="28"/>
        </w:rPr>
        <w:t xml:space="preserve">, </w:t>
      </w:r>
      <w:r w:rsidRPr="006B52C5">
        <w:rPr>
          <w:i/>
          <w:szCs w:val="28"/>
        </w:rPr>
        <w:t>inter alia</w:t>
      </w:r>
      <w:r w:rsidRPr="006B52C5">
        <w:rPr>
          <w:szCs w:val="28"/>
        </w:rPr>
        <w:t>, the key sentencing factors, namely the role of the o</w:t>
      </w:r>
      <w:r w:rsidR="00AD461B">
        <w:rPr>
          <w:szCs w:val="28"/>
        </w:rPr>
        <w:t>ffender</w:t>
      </w:r>
      <w:r w:rsidRPr="006B52C5">
        <w:rPr>
          <w:szCs w:val="28"/>
        </w:rPr>
        <w:t xml:space="preserve"> and the scale of </w:t>
      </w:r>
      <w:r w:rsidR="00E809DF">
        <w:rPr>
          <w:szCs w:val="28"/>
        </w:rPr>
        <w:t xml:space="preserve">the </w:t>
      </w:r>
      <w:r w:rsidRPr="006B52C5">
        <w:rPr>
          <w:szCs w:val="28"/>
        </w:rPr>
        <w:t>ope</w:t>
      </w:r>
      <w:r w:rsidR="00AD461B">
        <w:rPr>
          <w:szCs w:val="28"/>
        </w:rPr>
        <w:t>ration</w:t>
      </w:r>
      <w:r w:rsidRPr="006B52C5">
        <w:rPr>
          <w:szCs w:val="28"/>
        </w:rPr>
        <w:t xml:space="preserve">, remain difficult to define or </w:t>
      </w:r>
      <w:r w:rsidR="006E35DA">
        <w:rPr>
          <w:szCs w:val="28"/>
        </w:rPr>
        <w:t>are</w:t>
      </w:r>
      <w:r w:rsidRPr="006B52C5">
        <w:rPr>
          <w:szCs w:val="28"/>
        </w:rPr>
        <w:t xml:space="preserve"> arbitrary</w:t>
      </w:r>
      <w:r w:rsidR="00E809DF">
        <w:rPr>
          <w:szCs w:val="28"/>
        </w:rPr>
        <w:t>; moreover,</w:t>
      </w:r>
      <w:r w:rsidRPr="006B52C5">
        <w:rPr>
          <w:szCs w:val="28"/>
        </w:rPr>
        <w:t xml:space="preserve"> there is a lack of guidance </w:t>
      </w:r>
      <w:r w:rsidR="006E35DA">
        <w:rPr>
          <w:szCs w:val="28"/>
        </w:rPr>
        <w:t xml:space="preserve">from the </w:t>
      </w:r>
      <w:r w:rsidRPr="006B52C5">
        <w:rPr>
          <w:szCs w:val="28"/>
        </w:rPr>
        <w:t>authorities.</w:t>
      </w:r>
      <w:r w:rsidR="00D93929">
        <w:rPr>
          <w:rStyle w:val="FootnoteReference"/>
          <w:szCs w:val="28"/>
        </w:rPr>
        <w:footnoteReference w:id="67"/>
      </w:r>
      <w:r w:rsidRPr="006B52C5">
        <w:rPr>
          <w:szCs w:val="28"/>
        </w:rPr>
        <w:t xml:space="preserve"> </w:t>
      </w:r>
    </w:p>
    <w:p w14:paraId="34B50033" w14:textId="624E0899" w:rsidR="004C34C7" w:rsidRDefault="004C34C7" w:rsidP="00AD789E">
      <w:pPr>
        <w:pStyle w:val="T-Draft"/>
        <w:rPr>
          <w:szCs w:val="28"/>
        </w:rPr>
      </w:pPr>
      <w:r>
        <w:rPr>
          <w:szCs w:val="28"/>
        </w:rPr>
        <w:t>Third</w:t>
      </w:r>
      <w:r w:rsidR="00AD461B">
        <w:rPr>
          <w:szCs w:val="28"/>
        </w:rPr>
        <w:t>ly</w:t>
      </w:r>
      <w:r>
        <w:rPr>
          <w:szCs w:val="28"/>
        </w:rPr>
        <w:t xml:space="preserve">, </w:t>
      </w:r>
      <w:r w:rsidR="004C0351">
        <w:rPr>
          <w:szCs w:val="28"/>
        </w:rPr>
        <w:t xml:space="preserve">the use of </w:t>
      </w:r>
      <w:r w:rsidRPr="00BD4CA9">
        <w:rPr>
          <w:szCs w:val="28"/>
        </w:rPr>
        <w:t>estimated annual yiel</w:t>
      </w:r>
      <w:r w:rsidR="004C0351">
        <w:rPr>
          <w:szCs w:val="28"/>
        </w:rPr>
        <w:t xml:space="preserve">d of herbal cannabis in </w:t>
      </w:r>
      <w:proofErr w:type="spellStart"/>
      <w:r w:rsidR="004C0351">
        <w:rPr>
          <w:szCs w:val="28"/>
        </w:rPr>
        <w:t>grammes</w:t>
      </w:r>
      <w:proofErr w:type="spellEnd"/>
      <w:r w:rsidR="004C0351">
        <w:rPr>
          <w:szCs w:val="28"/>
        </w:rPr>
        <w:t xml:space="preserve"> is the normal and preferred method for calculating the quantity of drug involved</w:t>
      </w:r>
      <w:r w:rsidRPr="00BD4CA9">
        <w:rPr>
          <w:szCs w:val="28"/>
        </w:rPr>
        <w:t xml:space="preserve">. </w:t>
      </w:r>
      <w:r>
        <w:rPr>
          <w:szCs w:val="28"/>
        </w:rPr>
        <w:t xml:space="preserve"> The computation is usually provided by agricultural officers and government chemists.  Th</w:t>
      </w:r>
      <w:r w:rsidR="00AD461B">
        <w:rPr>
          <w:szCs w:val="28"/>
        </w:rPr>
        <w:t>e formula has four</w:t>
      </w:r>
      <w:r>
        <w:rPr>
          <w:szCs w:val="28"/>
        </w:rPr>
        <w:t xml:space="preserve"> components: (</w:t>
      </w:r>
      <w:r w:rsidR="004C0351">
        <w:rPr>
          <w:szCs w:val="28"/>
        </w:rPr>
        <w:t>1</w:t>
      </w:r>
      <w:r>
        <w:rPr>
          <w:szCs w:val="28"/>
        </w:rPr>
        <w:t>) the number of cannabis plants; (</w:t>
      </w:r>
      <w:r w:rsidR="004C0351">
        <w:rPr>
          <w:szCs w:val="28"/>
        </w:rPr>
        <w:t>2</w:t>
      </w:r>
      <w:r>
        <w:rPr>
          <w:szCs w:val="28"/>
        </w:rPr>
        <w:t xml:space="preserve">) </w:t>
      </w:r>
      <w:r w:rsidR="004C0351">
        <w:rPr>
          <w:szCs w:val="28"/>
        </w:rPr>
        <w:t>the estimated quantity</w:t>
      </w:r>
      <w:r>
        <w:rPr>
          <w:szCs w:val="28"/>
        </w:rPr>
        <w:t xml:space="preserve"> of THC in each cannabis plant; (</w:t>
      </w:r>
      <w:r w:rsidR="004C0351">
        <w:rPr>
          <w:szCs w:val="28"/>
        </w:rPr>
        <w:t>3</w:t>
      </w:r>
      <w:r>
        <w:rPr>
          <w:szCs w:val="28"/>
        </w:rPr>
        <w:t xml:space="preserve">) the </w:t>
      </w:r>
      <w:r w:rsidR="004C0351">
        <w:rPr>
          <w:szCs w:val="28"/>
        </w:rPr>
        <w:t xml:space="preserve">estimated </w:t>
      </w:r>
      <w:r>
        <w:rPr>
          <w:szCs w:val="28"/>
        </w:rPr>
        <w:t>number of crops per year (usually 2 to 4 crops); and (</w:t>
      </w:r>
      <w:r w:rsidR="004C0351">
        <w:rPr>
          <w:szCs w:val="28"/>
        </w:rPr>
        <w:t>4</w:t>
      </w:r>
      <w:r>
        <w:rPr>
          <w:szCs w:val="28"/>
        </w:rPr>
        <w:t xml:space="preserve">) the </w:t>
      </w:r>
      <w:r w:rsidR="004C0351">
        <w:rPr>
          <w:szCs w:val="28"/>
        </w:rPr>
        <w:t xml:space="preserve">calculated </w:t>
      </w:r>
      <w:r>
        <w:rPr>
          <w:szCs w:val="28"/>
        </w:rPr>
        <w:t xml:space="preserve">quantity of herbal cannabis that could be produced from a cannabis plant on average </w:t>
      </w:r>
      <w:r w:rsidR="00AD461B">
        <w:rPr>
          <w:szCs w:val="28"/>
        </w:rPr>
        <w:t>(in percentage</w:t>
      </w:r>
      <w:r w:rsidR="006E35DA">
        <w:rPr>
          <w:szCs w:val="28"/>
        </w:rPr>
        <w:t xml:space="preserve"> terms</w:t>
      </w:r>
      <w:r w:rsidR="00AD461B">
        <w:rPr>
          <w:szCs w:val="28"/>
        </w:rPr>
        <w:t xml:space="preserve">).   </w:t>
      </w:r>
      <w:r w:rsidR="00E809DF">
        <w:rPr>
          <w:szCs w:val="28"/>
        </w:rPr>
        <w:t>The benefit of</w:t>
      </w:r>
      <w:r w:rsidR="00AD461B">
        <w:rPr>
          <w:szCs w:val="28"/>
        </w:rPr>
        <w:t xml:space="preserve"> </w:t>
      </w:r>
      <w:r>
        <w:rPr>
          <w:szCs w:val="28"/>
        </w:rPr>
        <w:t xml:space="preserve">this approach is that all relevant factors in relation to the growing cycle of cannabis plants </w:t>
      </w:r>
      <w:r w:rsidR="004C0351">
        <w:rPr>
          <w:szCs w:val="28"/>
        </w:rPr>
        <w:t>can be</w:t>
      </w:r>
      <w:r>
        <w:rPr>
          <w:szCs w:val="28"/>
        </w:rPr>
        <w:t xml:space="preserve"> taken into account, including the THC levels, which can address the more potent </w:t>
      </w:r>
      <w:r w:rsidR="00E809DF">
        <w:rPr>
          <w:szCs w:val="28"/>
        </w:rPr>
        <w:t>forms</w:t>
      </w:r>
      <w:r>
        <w:rPr>
          <w:szCs w:val="28"/>
        </w:rPr>
        <w:t xml:space="preserve"> </w:t>
      </w:r>
      <w:r w:rsidR="004C0351">
        <w:rPr>
          <w:szCs w:val="28"/>
        </w:rPr>
        <w:t xml:space="preserve">of cannabis </w:t>
      </w:r>
      <w:r>
        <w:rPr>
          <w:szCs w:val="28"/>
        </w:rPr>
        <w:t>in the future.</w:t>
      </w:r>
      <w:r w:rsidR="00AD789E">
        <w:rPr>
          <w:rStyle w:val="FootnoteReference"/>
          <w:szCs w:val="28"/>
        </w:rPr>
        <w:footnoteReference w:id="68"/>
      </w:r>
      <w:r>
        <w:rPr>
          <w:szCs w:val="28"/>
        </w:rPr>
        <w:t xml:space="preserve">  </w:t>
      </w:r>
    </w:p>
    <w:p w14:paraId="00941FDB" w14:textId="4367CEB2" w:rsidR="004C34C7" w:rsidRDefault="004C34C7" w:rsidP="000F2787">
      <w:pPr>
        <w:pStyle w:val="T-Draft"/>
        <w:rPr>
          <w:szCs w:val="28"/>
        </w:rPr>
      </w:pPr>
      <w:r>
        <w:rPr>
          <w:szCs w:val="28"/>
        </w:rPr>
        <w:t xml:space="preserve">Having </w:t>
      </w:r>
      <w:r w:rsidR="00AD461B">
        <w:rPr>
          <w:szCs w:val="28"/>
        </w:rPr>
        <w:t xml:space="preserve">reviewed </w:t>
      </w:r>
      <w:r w:rsidRPr="00835899">
        <w:rPr>
          <w:szCs w:val="28"/>
        </w:rPr>
        <w:t>all</w:t>
      </w:r>
      <w:r w:rsidR="00AD461B">
        <w:rPr>
          <w:szCs w:val="28"/>
        </w:rPr>
        <w:t xml:space="preserve"> cases in</w:t>
      </w:r>
      <w:r>
        <w:rPr>
          <w:szCs w:val="28"/>
        </w:rPr>
        <w:t xml:space="preserve"> the District Court an</w:t>
      </w:r>
      <w:r w:rsidR="00AD461B">
        <w:rPr>
          <w:szCs w:val="28"/>
        </w:rPr>
        <w:t>d Court of First Instance</w:t>
      </w:r>
      <w:r>
        <w:rPr>
          <w:szCs w:val="28"/>
        </w:rPr>
        <w:t xml:space="preserve"> from 1 January 2003 to 26 August 2020, the respondent propose</w:t>
      </w:r>
      <w:r w:rsidR="004C0351">
        <w:rPr>
          <w:szCs w:val="28"/>
        </w:rPr>
        <w:t>d</w:t>
      </w:r>
      <w:r>
        <w:rPr>
          <w:szCs w:val="28"/>
        </w:rPr>
        <w:t xml:space="preserve"> the following new guideline</w:t>
      </w:r>
      <w:r w:rsidR="00DE19B4">
        <w:rPr>
          <w:szCs w:val="28"/>
        </w:rPr>
        <w:t>s</w:t>
      </w:r>
      <w:r w:rsidR="004C0351">
        <w:rPr>
          <w:szCs w:val="28"/>
        </w:rPr>
        <w:t>:</w:t>
      </w:r>
      <w:r w:rsidR="000F2787">
        <w:rPr>
          <w:rStyle w:val="FootnoteReference"/>
          <w:szCs w:val="28"/>
        </w:rPr>
        <w:footnoteReference w:id="69"/>
      </w:r>
      <w:r>
        <w:rPr>
          <w:szCs w:val="28"/>
        </w:rPr>
        <w:t xml:space="preserve">  </w:t>
      </w:r>
    </w:p>
    <w:p w14:paraId="4D96D6DF" w14:textId="77777777" w:rsidR="004C34C7" w:rsidRDefault="004C34C7" w:rsidP="004C34C7">
      <w:pPr>
        <w:pStyle w:val="ListParagraph"/>
        <w:spacing w:line="360" w:lineRule="auto"/>
        <w:jc w:val="both"/>
        <w:rPr>
          <w:rFonts w:ascii="Times New Roman" w:hAnsi="Times New Roman"/>
          <w:sz w:val="28"/>
          <w:szCs w:val="28"/>
        </w:rPr>
      </w:pPr>
    </w:p>
    <w:tbl>
      <w:tblPr>
        <w:tblStyle w:val="TableGrid"/>
        <w:tblW w:w="0" w:type="auto"/>
        <w:tblInd w:w="480" w:type="dxa"/>
        <w:tblLook w:val="04A0" w:firstRow="1" w:lastRow="0" w:firstColumn="1" w:lastColumn="0" w:noHBand="0" w:noVBand="1"/>
      </w:tblPr>
      <w:tblGrid>
        <w:gridCol w:w="3863"/>
        <w:gridCol w:w="3953"/>
      </w:tblGrid>
      <w:tr w:rsidR="004C34C7" w14:paraId="008F0024" w14:textId="77777777" w:rsidTr="00BB496F">
        <w:tc>
          <w:tcPr>
            <w:tcW w:w="4250" w:type="dxa"/>
          </w:tcPr>
          <w:p w14:paraId="2EBDF956"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Estimated annual yield of cannabis (</w:t>
            </w:r>
            <w:proofErr w:type="spellStart"/>
            <w:r>
              <w:rPr>
                <w:rFonts w:ascii="Times New Roman" w:hAnsi="Times New Roman" w:cs="Times New Roman"/>
                <w:sz w:val="28"/>
                <w:szCs w:val="28"/>
              </w:rPr>
              <w:t>grammes</w:t>
            </w:r>
            <w:proofErr w:type="spellEnd"/>
            <w:r>
              <w:rPr>
                <w:rFonts w:ascii="Times New Roman" w:hAnsi="Times New Roman" w:cs="Times New Roman"/>
                <w:sz w:val="28"/>
                <w:szCs w:val="28"/>
              </w:rPr>
              <w:t>)</w:t>
            </w:r>
          </w:p>
        </w:tc>
        <w:tc>
          <w:tcPr>
            <w:tcW w:w="4286" w:type="dxa"/>
          </w:tcPr>
          <w:p w14:paraId="491332C1"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Range of sentence (term of imprisonment)</w:t>
            </w:r>
          </w:p>
        </w:tc>
      </w:tr>
      <w:tr w:rsidR="004C34C7" w14:paraId="02EE42AB" w14:textId="77777777" w:rsidTr="00BB496F">
        <w:tc>
          <w:tcPr>
            <w:tcW w:w="4250" w:type="dxa"/>
          </w:tcPr>
          <w:p w14:paraId="09051962"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Below 5,000</w:t>
            </w:r>
          </w:p>
        </w:tc>
        <w:tc>
          <w:tcPr>
            <w:tcW w:w="4286" w:type="dxa"/>
          </w:tcPr>
          <w:p w14:paraId="23AB6FD7"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Below 2 years</w:t>
            </w:r>
          </w:p>
        </w:tc>
      </w:tr>
      <w:tr w:rsidR="004C34C7" w14:paraId="0A47068F" w14:textId="77777777" w:rsidTr="00BB496F">
        <w:tc>
          <w:tcPr>
            <w:tcW w:w="4250" w:type="dxa"/>
          </w:tcPr>
          <w:p w14:paraId="098054C2"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5,000 to 50,000 </w:t>
            </w:r>
          </w:p>
        </w:tc>
        <w:tc>
          <w:tcPr>
            <w:tcW w:w="4286" w:type="dxa"/>
          </w:tcPr>
          <w:p w14:paraId="1B403BE8"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 to 7 years</w:t>
            </w:r>
          </w:p>
        </w:tc>
      </w:tr>
      <w:tr w:rsidR="004C34C7" w14:paraId="2D278EAD" w14:textId="77777777" w:rsidTr="00BB496F">
        <w:tc>
          <w:tcPr>
            <w:tcW w:w="4250" w:type="dxa"/>
          </w:tcPr>
          <w:p w14:paraId="61D34F46"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50,000 to 150,000</w:t>
            </w:r>
          </w:p>
        </w:tc>
        <w:tc>
          <w:tcPr>
            <w:tcW w:w="4286" w:type="dxa"/>
          </w:tcPr>
          <w:p w14:paraId="02951A88" w14:textId="6D88A8C0" w:rsidR="004C34C7" w:rsidRDefault="004C34C7" w:rsidP="004C0351">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7</w:t>
            </w:r>
            <w:r w:rsidR="004C0351">
              <w:rPr>
                <w:rFonts w:ascii="Times New Roman" w:hAnsi="Times New Roman" w:cs="Times New Roman"/>
                <w:sz w:val="28"/>
                <w:szCs w:val="28"/>
              </w:rPr>
              <w:t xml:space="preserve"> to </w:t>
            </w:r>
            <w:r>
              <w:rPr>
                <w:rFonts w:ascii="Times New Roman" w:hAnsi="Times New Roman" w:cs="Times New Roman"/>
                <w:sz w:val="28"/>
                <w:szCs w:val="28"/>
              </w:rPr>
              <w:t>10 years</w:t>
            </w:r>
          </w:p>
        </w:tc>
      </w:tr>
      <w:tr w:rsidR="004C34C7" w14:paraId="380C7B66" w14:textId="77777777" w:rsidTr="00BB496F">
        <w:tc>
          <w:tcPr>
            <w:tcW w:w="4250" w:type="dxa"/>
          </w:tcPr>
          <w:p w14:paraId="61995053"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Over 150,000</w:t>
            </w:r>
          </w:p>
        </w:tc>
        <w:tc>
          <w:tcPr>
            <w:tcW w:w="4286" w:type="dxa"/>
          </w:tcPr>
          <w:p w14:paraId="51AB69F3"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Above 10 years</w:t>
            </w:r>
          </w:p>
        </w:tc>
      </w:tr>
    </w:tbl>
    <w:p w14:paraId="51E6D604" w14:textId="77777777" w:rsidR="004C34C7" w:rsidRDefault="004C34C7" w:rsidP="004C34C7">
      <w:pPr>
        <w:pStyle w:val="ListParagraph"/>
        <w:spacing w:line="360" w:lineRule="auto"/>
        <w:jc w:val="both"/>
        <w:rPr>
          <w:rFonts w:ascii="Times New Roman" w:hAnsi="Times New Roman"/>
          <w:sz w:val="28"/>
          <w:szCs w:val="28"/>
        </w:rPr>
      </w:pPr>
    </w:p>
    <w:p w14:paraId="1FAD28C1" w14:textId="396B8FCB" w:rsidR="004C34C7" w:rsidRDefault="004C34C7" w:rsidP="00A94D23">
      <w:pPr>
        <w:pStyle w:val="T-Draft"/>
        <w:rPr>
          <w:szCs w:val="28"/>
        </w:rPr>
      </w:pPr>
      <w:r>
        <w:rPr>
          <w:szCs w:val="28"/>
        </w:rPr>
        <w:t xml:space="preserve">In terms of </w:t>
      </w:r>
      <w:r w:rsidR="002B57BC">
        <w:rPr>
          <w:szCs w:val="28"/>
        </w:rPr>
        <w:t xml:space="preserve">the </w:t>
      </w:r>
      <w:r>
        <w:rPr>
          <w:szCs w:val="28"/>
        </w:rPr>
        <w:t xml:space="preserve">sentencing approach, </w:t>
      </w:r>
      <w:r w:rsidR="004C0351">
        <w:rPr>
          <w:szCs w:val="28"/>
        </w:rPr>
        <w:t>Ms Lam</w:t>
      </w:r>
      <w:r>
        <w:rPr>
          <w:szCs w:val="28"/>
        </w:rPr>
        <w:t xml:space="preserve"> explain</w:t>
      </w:r>
      <w:r w:rsidR="004C0351">
        <w:rPr>
          <w:szCs w:val="28"/>
        </w:rPr>
        <w:t>ed</w:t>
      </w:r>
      <w:r>
        <w:rPr>
          <w:szCs w:val="28"/>
        </w:rPr>
        <w:t xml:space="preserve"> that the sentencing court </w:t>
      </w:r>
      <w:r w:rsidR="00655B1A">
        <w:rPr>
          <w:szCs w:val="28"/>
        </w:rPr>
        <w:t>would identify</w:t>
      </w:r>
      <w:r>
        <w:rPr>
          <w:szCs w:val="28"/>
        </w:rPr>
        <w:t xml:space="preserve"> the relevant applicable band, </w:t>
      </w:r>
      <w:r w:rsidR="00A92FDA">
        <w:rPr>
          <w:szCs w:val="28"/>
        </w:rPr>
        <w:t xml:space="preserve">and </w:t>
      </w:r>
      <w:r>
        <w:rPr>
          <w:szCs w:val="28"/>
        </w:rPr>
        <w:t>then exercise its discretion to adjust the starting point within the band to</w:t>
      </w:r>
      <w:r w:rsidR="00DE19B4">
        <w:rPr>
          <w:szCs w:val="28"/>
        </w:rPr>
        <w:t xml:space="preserve"> reflect more </w:t>
      </w:r>
      <w:r>
        <w:rPr>
          <w:szCs w:val="28"/>
        </w:rPr>
        <w:t xml:space="preserve">appropriately the </w:t>
      </w:r>
      <w:r w:rsidR="004C0351">
        <w:rPr>
          <w:szCs w:val="28"/>
        </w:rPr>
        <w:t>role of</w:t>
      </w:r>
      <w:r>
        <w:rPr>
          <w:szCs w:val="28"/>
        </w:rPr>
        <w:t xml:space="preserve"> the defendant and take into account other relevant aggravating and mitigating factors, </w:t>
      </w:r>
      <w:r w:rsidR="006E35DA">
        <w:rPr>
          <w:szCs w:val="28"/>
        </w:rPr>
        <w:t xml:space="preserve">so as </w:t>
      </w:r>
      <w:r>
        <w:rPr>
          <w:szCs w:val="28"/>
        </w:rPr>
        <w:t xml:space="preserve">to ensure circumstances </w:t>
      </w:r>
      <w:r w:rsidR="006E35DA">
        <w:rPr>
          <w:szCs w:val="28"/>
        </w:rPr>
        <w:t xml:space="preserve">specific to the </w:t>
      </w:r>
      <w:r w:rsidR="00DE19B4">
        <w:rPr>
          <w:szCs w:val="28"/>
        </w:rPr>
        <w:t xml:space="preserve">individual </w:t>
      </w:r>
      <w:r w:rsidR="006E35DA">
        <w:rPr>
          <w:szCs w:val="28"/>
        </w:rPr>
        <w:t>case can</w:t>
      </w:r>
      <w:r>
        <w:rPr>
          <w:szCs w:val="28"/>
        </w:rPr>
        <w:t xml:space="preserve"> be properly considered.</w:t>
      </w:r>
      <w:r w:rsidR="00A94D23">
        <w:rPr>
          <w:rStyle w:val="FootnoteReference"/>
          <w:szCs w:val="28"/>
        </w:rPr>
        <w:footnoteReference w:id="70"/>
      </w:r>
      <w:r>
        <w:rPr>
          <w:szCs w:val="28"/>
        </w:rPr>
        <w:t xml:space="preserve">  </w:t>
      </w:r>
    </w:p>
    <w:p w14:paraId="0ECED1DE" w14:textId="6E82C135" w:rsidR="004C34C7" w:rsidRDefault="004C34C7" w:rsidP="00E94ED9">
      <w:pPr>
        <w:pStyle w:val="T-Draft"/>
        <w:rPr>
          <w:szCs w:val="28"/>
        </w:rPr>
      </w:pPr>
      <w:r>
        <w:rPr>
          <w:szCs w:val="28"/>
        </w:rPr>
        <w:t xml:space="preserve">The respondent disagrees with the appellants’ submission that s.4 concerns trafficking </w:t>
      </w:r>
      <w:r w:rsidR="00DE19B4">
        <w:rPr>
          <w:szCs w:val="28"/>
        </w:rPr>
        <w:t>in</w:t>
      </w:r>
      <w:r>
        <w:rPr>
          <w:szCs w:val="28"/>
        </w:rPr>
        <w:t xml:space="preserve"> a synthesised form of cannabis, while s</w:t>
      </w:r>
      <w:r w:rsidR="00EF0011">
        <w:rPr>
          <w:szCs w:val="28"/>
        </w:rPr>
        <w:t>.</w:t>
      </w:r>
      <w:r>
        <w:rPr>
          <w:szCs w:val="28"/>
        </w:rPr>
        <w:t xml:space="preserve">9(2) concerns trafficking </w:t>
      </w:r>
      <w:r w:rsidR="00DE19B4">
        <w:rPr>
          <w:szCs w:val="28"/>
        </w:rPr>
        <w:t>in</w:t>
      </w:r>
      <w:r>
        <w:rPr>
          <w:szCs w:val="28"/>
        </w:rPr>
        <w:t xml:space="preserve"> an </w:t>
      </w:r>
      <w:proofErr w:type="spellStart"/>
      <w:r>
        <w:rPr>
          <w:szCs w:val="28"/>
        </w:rPr>
        <w:t>unsynthesised</w:t>
      </w:r>
      <w:proofErr w:type="spellEnd"/>
      <w:r>
        <w:rPr>
          <w:szCs w:val="28"/>
        </w:rPr>
        <w:t xml:space="preserve"> form of cannabis.  </w:t>
      </w:r>
      <w:r w:rsidR="006E35DA">
        <w:rPr>
          <w:szCs w:val="28"/>
        </w:rPr>
        <w:t>Ms Lam</w:t>
      </w:r>
      <w:r>
        <w:rPr>
          <w:szCs w:val="28"/>
        </w:rPr>
        <w:t xml:space="preserve"> argue</w:t>
      </w:r>
      <w:r w:rsidR="00655B1A">
        <w:rPr>
          <w:szCs w:val="28"/>
        </w:rPr>
        <w:t>d</w:t>
      </w:r>
      <w:r>
        <w:rPr>
          <w:szCs w:val="28"/>
        </w:rPr>
        <w:t xml:space="preserve"> that: (</w:t>
      </w:r>
      <w:r w:rsidR="00DE19B4">
        <w:rPr>
          <w:szCs w:val="28"/>
        </w:rPr>
        <w:t>1</w:t>
      </w:r>
      <w:r>
        <w:rPr>
          <w:szCs w:val="28"/>
        </w:rPr>
        <w:t xml:space="preserve">) </w:t>
      </w:r>
      <w:r w:rsidR="00655B1A">
        <w:rPr>
          <w:szCs w:val="28"/>
        </w:rPr>
        <w:t>t</w:t>
      </w:r>
      <w:r w:rsidRPr="006E4F93">
        <w:rPr>
          <w:szCs w:val="28"/>
        </w:rPr>
        <w:t xml:space="preserve">he </w:t>
      </w:r>
      <w:r>
        <w:rPr>
          <w:szCs w:val="28"/>
        </w:rPr>
        <w:t xml:space="preserve">alleged </w:t>
      </w:r>
      <w:r w:rsidRPr="006E4F93">
        <w:rPr>
          <w:szCs w:val="28"/>
        </w:rPr>
        <w:t>disti</w:t>
      </w:r>
      <w:r w:rsidR="002B57BC">
        <w:rPr>
          <w:szCs w:val="28"/>
        </w:rPr>
        <w:t>nction of</w:t>
      </w:r>
      <w:r w:rsidR="00DF529F">
        <w:rPr>
          <w:szCs w:val="28"/>
        </w:rPr>
        <w:t xml:space="preserve"> “</w:t>
      </w:r>
      <w:r w:rsidR="002B57BC">
        <w:rPr>
          <w:szCs w:val="28"/>
        </w:rPr>
        <w:t>synthesi</w:t>
      </w:r>
      <w:r w:rsidR="00DE19B4">
        <w:rPr>
          <w:szCs w:val="28"/>
        </w:rPr>
        <w:t>s</w:t>
      </w:r>
      <w:r w:rsidR="002B57BC">
        <w:rPr>
          <w:szCs w:val="28"/>
        </w:rPr>
        <w:t>ed</w:t>
      </w:r>
      <w:r w:rsidR="00DF529F">
        <w:rPr>
          <w:szCs w:val="28"/>
        </w:rPr>
        <w:t>” and “</w:t>
      </w:r>
      <w:proofErr w:type="spellStart"/>
      <w:r w:rsidR="002B57BC">
        <w:rPr>
          <w:szCs w:val="28"/>
        </w:rPr>
        <w:t>un</w:t>
      </w:r>
      <w:r w:rsidRPr="006E4F93">
        <w:rPr>
          <w:szCs w:val="28"/>
        </w:rPr>
        <w:t>synthesised</w:t>
      </w:r>
      <w:proofErr w:type="spellEnd"/>
      <w:r w:rsidR="00DF529F">
        <w:rPr>
          <w:szCs w:val="28"/>
        </w:rPr>
        <w:t>”</w:t>
      </w:r>
      <w:r>
        <w:rPr>
          <w:szCs w:val="28"/>
        </w:rPr>
        <w:t xml:space="preserve"> forms of cannabis lack</w:t>
      </w:r>
      <w:r w:rsidR="00655B1A">
        <w:rPr>
          <w:szCs w:val="28"/>
        </w:rPr>
        <w:t>ed</w:t>
      </w:r>
      <w:r>
        <w:rPr>
          <w:szCs w:val="28"/>
        </w:rPr>
        <w:t xml:space="preserve"> legal basis.  It </w:t>
      </w:r>
      <w:r w:rsidR="00655B1A">
        <w:rPr>
          <w:szCs w:val="28"/>
        </w:rPr>
        <w:t>wa</w:t>
      </w:r>
      <w:r>
        <w:rPr>
          <w:szCs w:val="28"/>
        </w:rPr>
        <w:t>s inconsi</w:t>
      </w:r>
      <w:r w:rsidR="006E35DA">
        <w:rPr>
          <w:szCs w:val="28"/>
        </w:rPr>
        <w:t xml:space="preserve">stent with, and </w:t>
      </w:r>
      <w:r w:rsidR="00A92FDA">
        <w:rPr>
          <w:szCs w:val="28"/>
        </w:rPr>
        <w:t>ignore</w:t>
      </w:r>
      <w:r w:rsidR="00655B1A">
        <w:rPr>
          <w:szCs w:val="28"/>
        </w:rPr>
        <w:t>d</w:t>
      </w:r>
      <w:r w:rsidR="006E35DA">
        <w:rPr>
          <w:szCs w:val="28"/>
        </w:rPr>
        <w:t>,</w:t>
      </w:r>
      <w:r>
        <w:rPr>
          <w:szCs w:val="28"/>
        </w:rPr>
        <w:t xml:space="preserve"> the statutory definition of cannabis under s</w:t>
      </w:r>
      <w:r w:rsidR="0033073B">
        <w:rPr>
          <w:szCs w:val="28"/>
        </w:rPr>
        <w:t>.2</w:t>
      </w:r>
      <w:r>
        <w:rPr>
          <w:szCs w:val="28"/>
        </w:rPr>
        <w:t>, which defines cannabis as “</w:t>
      </w:r>
      <w:r w:rsidRPr="00FB3416">
        <w:rPr>
          <w:szCs w:val="28"/>
        </w:rPr>
        <w:t>any plant, or any part of any plant, of th</w:t>
      </w:r>
      <w:r w:rsidR="00F02B4E">
        <w:rPr>
          <w:szCs w:val="28"/>
        </w:rPr>
        <w:t xml:space="preserve">e genus cannabis which contains THC </w:t>
      </w:r>
      <w:r w:rsidRPr="00FB3416">
        <w:rPr>
          <w:szCs w:val="28"/>
        </w:rPr>
        <w:t>and the viable seeds of any plant of the genus cannabis</w:t>
      </w:r>
      <w:r w:rsidR="002B57BC">
        <w:rPr>
          <w:szCs w:val="28"/>
        </w:rPr>
        <w:t>”; (</w:t>
      </w:r>
      <w:r w:rsidR="00DE19B4">
        <w:rPr>
          <w:szCs w:val="28"/>
        </w:rPr>
        <w:t>2</w:t>
      </w:r>
      <w:r w:rsidR="002B57BC">
        <w:rPr>
          <w:szCs w:val="28"/>
        </w:rPr>
        <w:t xml:space="preserve">) </w:t>
      </w:r>
      <w:r w:rsidR="006E35DA">
        <w:rPr>
          <w:szCs w:val="28"/>
        </w:rPr>
        <w:t>s.</w:t>
      </w:r>
      <w:r>
        <w:rPr>
          <w:szCs w:val="28"/>
        </w:rPr>
        <w:t xml:space="preserve">9(2) covers both cannabis and opium poppy.  The distinction </w:t>
      </w:r>
      <w:r w:rsidR="00655B1A">
        <w:rPr>
          <w:szCs w:val="28"/>
        </w:rPr>
        <w:t>contended for could not</w:t>
      </w:r>
      <w:r>
        <w:rPr>
          <w:szCs w:val="28"/>
        </w:rPr>
        <w:t xml:space="preserve"> be equally applied to the opium poppy, and opium p</w:t>
      </w:r>
      <w:r w:rsidR="006E35DA">
        <w:rPr>
          <w:szCs w:val="28"/>
        </w:rPr>
        <w:t>roducts; and (</w:t>
      </w:r>
      <w:r w:rsidR="00DE19B4">
        <w:rPr>
          <w:szCs w:val="28"/>
        </w:rPr>
        <w:t>3</w:t>
      </w:r>
      <w:r w:rsidR="006E35DA">
        <w:rPr>
          <w:szCs w:val="28"/>
        </w:rPr>
        <w:t>) t</w:t>
      </w:r>
      <w:r>
        <w:rPr>
          <w:szCs w:val="28"/>
        </w:rPr>
        <w:t xml:space="preserve">he appellants </w:t>
      </w:r>
      <w:r w:rsidR="006E35DA">
        <w:rPr>
          <w:szCs w:val="28"/>
        </w:rPr>
        <w:t>ha</w:t>
      </w:r>
      <w:r w:rsidR="00655B1A">
        <w:rPr>
          <w:szCs w:val="28"/>
        </w:rPr>
        <w:t>d</w:t>
      </w:r>
      <w:r w:rsidR="006E35DA">
        <w:rPr>
          <w:szCs w:val="28"/>
        </w:rPr>
        <w:t xml:space="preserve"> </w:t>
      </w:r>
      <w:r>
        <w:rPr>
          <w:szCs w:val="28"/>
        </w:rPr>
        <w:t xml:space="preserve">failed to establish how the legislative history supported </w:t>
      </w:r>
      <w:r w:rsidR="00655B1A">
        <w:rPr>
          <w:szCs w:val="28"/>
        </w:rPr>
        <w:t>such a</w:t>
      </w:r>
      <w:r>
        <w:rPr>
          <w:szCs w:val="28"/>
        </w:rPr>
        <w:t xml:space="preserve"> distinction.</w:t>
      </w:r>
      <w:r w:rsidR="00650372">
        <w:rPr>
          <w:rStyle w:val="FootnoteReference"/>
          <w:szCs w:val="28"/>
        </w:rPr>
        <w:footnoteReference w:id="71"/>
      </w:r>
      <w:r>
        <w:rPr>
          <w:szCs w:val="28"/>
        </w:rPr>
        <w:t xml:space="preserve"> </w:t>
      </w:r>
    </w:p>
    <w:p w14:paraId="0C8616D6" w14:textId="06C1FC75" w:rsidR="004C34C7" w:rsidRDefault="004C34C7" w:rsidP="001F0EBA">
      <w:pPr>
        <w:pStyle w:val="T-Draft"/>
        <w:rPr>
          <w:szCs w:val="28"/>
        </w:rPr>
      </w:pPr>
      <w:r>
        <w:rPr>
          <w:szCs w:val="28"/>
        </w:rPr>
        <w:lastRenderedPageBreak/>
        <w:t>The respondent maintain</w:t>
      </w:r>
      <w:r w:rsidR="00655B1A">
        <w:rPr>
          <w:szCs w:val="28"/>
        </w:rPr>
        <w:t>ed</w:t>
      </w:r>
      <w:r>
        <w:rPr>
          <w:szCs w:val="28"/>
        </w:rPr>
        <w:t xml:space="preserve"> that Nguyen was appropriately charged </w:t>
      </w:r>
      <w:r w:rsidR="00655B1A">
        <w:rPr>
          <w:szCs w:val="28"/>
        </w:rPr>
        <w:t>in respect of</w:t>
      </w:r>
      <w:r>
        <w:rPr>
          <w:szCs w:val="28"/>
        </w:rPr>
        <w:t xml:space="preserve"> Count 1</w:t>
      </w:r>
      <w:r w:rsidR="00655B1A">
        <w:rPr>
          <w:szCs w:val="28"/>
        </w:rPr>
        <w:t xml:space="preserve"> under s.4</w:t>
      </w:r>
      <w:r>
        <w:rPr>
          <w:szCs w:val="28"/>
        </w:rPr>
        <w:t>.</w:t>
      </w:r>
      <w:r w:rsidR="001F0EBA">
        <w:rPr>
          <w:rStyle w:val="FootnoteReference"/>
          <w:szCs w:val="28"/>
        </w:rPr>
        <w:footnoteReference w:id="72"/>
      </w:r>
      <w:r>
        <w:rPr>
          <w:szCs w:val="28"/>
        </w:rPr>
        <w:t xml:space="preserve"> </w:t>
      </w:r>
    </w:p>
    <w:p w14:paraId="5D8F07D7" w14:textId="563A2599" w:rsidR="004C34C7" w:rsidRDefault="004C34C7" w:rsidP="0061325D">
      <w:pPr>
        <w:pStyle w:val="T-Draft"/>
        <w:rPr>
          <w:szCs w:val="28"/>
        </w:rPr>
      </w:pPr>
      <w:r w:rsidRPr="00B843CD">
        <w:rPr>
          <w:szCs w:val="28"/>
        </w:rPr>
        <w:t>In response to the appellants’ first proposal</w:t>
      </w:r>
      <w:r>
        <w:rPr>
          <w:szCs w:val="28"/>
        </w:rPr>
        <w:t xml:space="preserve">, which was based on THC content in </w:t>
      </w:r>
      <w:proofErr w:type="spellStart"/>
      <w:r>
        <w:rPr>
          <w:szCs w:val="28"/>
        </w:rPr>
        <w:t>grammes</w:t>
      </w:r>
      <w:proofErr w:type="spellEnd"/>
      <w:r w:rsidRPr="00B843CD">
        <w:rPr>
          <w:szCs w:val="28"/>
        </w:rPr>
        <w:t xml:space="preserve">, the respondent </w:t>
      </w:r>
      <w:r w:rsidR="006E35DA">
        <w:rPr>
          <w:szCs w:val="28"/>
        </w:rPr>
        <w:t>submit</w:t>
      </w:r>
      <w:r w:rsidR="00655B1A">
        <w:rPr>
          <w:szCs w:val="28"/>
        </w:rPr>
        <w:t>ted</w:t>
      </w:r>
      <w:r>
        <w:rPr>
          <w:szCs w:val="28"/>
        </w:rPr>
        <w:t xml:space="preserve"> that</w:t>
      </w:r>
      <w:r w:rsidR="00DE19B4">
        <w:rPr>
          <w:szCs w:val="28"/>
        </w:rPr>
        <w:t>:</w:t>
      </w:r>
      <w:r>
        <w:rPr>
          <w:szCs w:val="28"/>
        </w:rPr>
        <w:t xml:space="preserve"> (</w:t>
      </w:r>
      <w:r w:rsidR="00DE19B4">
        <w:rPr>
          <w:szCs w:val="28"/>
        </w:rPr>
        <w:t>1</w:t>
      </w:r>
      <w:r>
        <w:rPr>
          <w:szCs w:val="28"/>
        </w:rPr>
        <w:t xml:space="preserve">) </w:t>
      </w:r>
      <w:r w:rsidRPr="00B843CD">
        <w:rPr>
          <w:szCs w:val="28"/>
        </w:rPr>
        <w:t xml:space="preserve">the 2% conversion rate in calculating the THC content in </w:t>
      </w:r>
      <w:proofErr w:type="spellStart"/>
      <w:r w:rsidRPr="00B843CD">
        <w:rPr>
          <w:szCs w:val="28"/>
        </w:rPr>
        <w:t>grammes</w:t>
      </w:r>
      <w:proofErr w:type="spellEnd"/>
      <w:r w:rsidRPr="00B843CD">
        <w:rPr>
          <w:szCs w:val="28"/>
        </w:rPr>
        <w:t xml:space="preserve"> </w:t>
      </w:r>
      <w:r w:rsidR="00DE19B4">
        <w:rPr>
          <w:szCs w:val="28"/>
        </w:rPr>
        <w:t>of</w:t>
      </w:r>
      <w:r w:rsidRPr="00B843CD">
        <w:rPr>
          <w:szCs w:val="28"/>
        </w:rPr>
        <w:t xml:space="preserve"> cannabis resin </w:t>
      </w:r>
      <w:r w:rsidR="00655B1A">
        <w:rPr>
          <w:szCs w:val="28"/>
        </w:rPr>
        <w:t>wa</w:t>
      </w:r>
      <w:r w:rsidRPr="00B843CD">
        <w:rPr>
          <w:szCs w:val="28"/>
        </w:rPr>
        <w:t>s incorrect and unrealistically low</w:t>
      </w:r>
      <w:r>
        <w:rPr>
          <w:szCs w:val="28"/>
        </w:rPr>
        <w:t>,</w:t>
      </w:r>
      <w:r w:rsidRPr="00B843CD">
        <w:rPr>
          <w:szCs w:val="28"/>
        </w:rPr>
        <w:t xml:space="preserve"> </w:t>
      </w:r>
      <w:r w:rsidR="00DE19B4">
        <w:rPr>
          <w:szCs w:val="28"/>
        </w:rPr>
        <w:t>bearing in mind</w:t>
      </w:r>
      <w:r w:rsidRPr="00B843CD">
        <w:rPr>
          <w:szCs w:val="28"/>
        </w:rPr>
        <w:t xml:space="preserve"> </w:t>
      </w:r>
      <w:r w:rsidR="006E35DA">
        <w:rPr>
          <w:szCs w:val="28"/>
        </w:rPr>
        <w:t xml:space="preserve">that </w:t>
      </w:r>
      <w:r w:rsidR="002B57BC">
        <w:rPr>
          <w:szCs w:val="28"/>
        </w:rPr>
        <w:t>th</w:t>
      </w:r>
      <w:r w:rsidR="00DE19B4">
        <w:rPr>
          <w:szCs w:val="28"/>
        </w:rPr>
        <w:t>e</w:t>
      </w:r>
      <w:r w:rsidR="002B57BC">
        <w:rPr>
          <w:szCs w:val="28"/>
        </w:rPr>
        <w:t xml:space="preserve"> C</w:t>
      </w:r>
      <w:r>
        <w:rPr>
          <w:szCs w:val="28"/>
        </w:rPr>
        <w:t xml:space="preserve">ourt in </w:t>
      </w:r>
      <w:proofErr w:type="spellStart"/>
      <w:r w:rsidRPr="007805A2">
        <w:rPr>
          <w:i/>
          <w:szCs w:val="28"/>
        </w:rPr>
        <w:t>Tuen</w:t>
      </w:r>
      <w:proofErr w:type="spellEnd"/>
      <w:r w:rsidRPr="007805A2">
        <w:rPr>
          <w:i/>
          <w:szCs w:val="28"/>
        </w:rPr>
        <w:t xml:space="preserve"> </w:t>
      </w:r>
      <w:proofErr w:type="spellStart"/>
      <w:r w:rsidRPr="007805A2">
        <w:rPr>
          <w:i/>
          <w:szCs w:val="28"/>
        </w:rPr>
        <w:t>Shui</w:t>
      </w:r>
      <w:proofErr w:type="spellEnd"/>
      <w:r w:rsidRPr="007805A2">
        <w:rPr>
          <w:i/>
          <w:szCs w:val="28"/>
        </w:rPr>
        <w:t xml:space="preserve"> Ming</w:t>
      </w:r>
      <w:r>
        <w:rPr>
          <w:szCs w:val="28"/>
        </w:rPr>
        <w:t xml:space="preserve"> had already considered </w:t>
      </w:r>
      <w:r w:rsidRPr="00B843CD">
        <w:rPr>
          <w:szCs w:val="28"/>
        </w:rPr>
        <w:t xml:space="preserve">an average of </w:t>
      </w:r>
      <w:r w:rsidR="00655B1A">
        <w:rPr>
          <w:szCs w:val="28"/>
        </w:rPr>
        <w:t xml:space="preserve">a </w:t>
      </w:r>
      <w:r w:rsidRPr="00B843CD">
        <w:rPr>
          <w:szCs w:val="28"/>
        </w:rPr>
        <w:t>6.65% THC concentration level in cannabis resin</w:t>
      </w:r>
      <w:r w:rsidR="0061325D">
        <w:rPr>
          <w:rStyle w:val="FootnoteReference"/>
          <w:szCs w:val="28"/>
        </w:rPr>
        <w:footnoteReference w:id="73"/>
      </w:r>
      <w:r>
        <w:rPr>
          <w:szCs w:val="28"/>
        </w:rPr>
        <w:t>; and (</w:t>
      </w:r>
      <w:r w:rsidR="00DE19B4">
        <w:rPr>
          <w:szCs w:val="28"/>
        </w:rPr>
        <w:t>2</w:t>
      </w:r>
      <w:r>
        <w:rPr>
          <w:szCs w:val="28"/>
        </w:rPr>
        <w:t>) fatal to the appellant</w:t>
      </w:r>
      <w:r w:rsidR="00655B1A">
        <w:rPr>
          <w:szCs w:val="28"/>
        </w:rPr>
        <w:t>s</w:t>
      </w:r>
      <w:r>
        <w:rPr>
          <w:szCs w:val="28"/>
        </w:rPr>
        <w:t xml:space="preserve">’ proposal </w:t>
      </w:r>
      <w:r w:rsidR="00DE19B4">
        <w:rPr>
          <w:szCs w:val="28"/>
        </w:rPr>
        <w:t>were</w:t>
      </w:r>
      <w:r>
        <w:rPr>
          <w:szCs w:val="28"/>
        </w:rPr>
        <w:t xml:space="preserve"> the </w:t>
      </w:r>
      <w:r w:rsidR="00DE19B4">
        <w:rPr>
          <w:szCs w:val="28"/>
        </w:rPr>
        <w:t>technical restrictions</w:t>
      </w:r>
      <w:r>
        <w:rPr>
          <w:szCs w:val="28"/>
        </w:rPr>
        <w:t xml:space="preserve"> involved in determini</w:t>
      </w:r>
      <w:r w:rsidR="00564F82">
        <w:rPr>
          <w:szCs w:val="28"/>
        </w:rPr>
        <w:t>ng the THC level in every case</w:t>
      </w:r>
      <w:r w:rsidR="00655B1A">
        <w:rPr>
          <w:szCs w:val="28"/>
        </w:rPr>
        <w:t>,</w:t>
      </w:r>
      <w:r w:rsidR="00564F82">
        <w:rPr>
          <w:szCs w:val="28"/>
        </w:rPr>
        <w:t xml:space="preserve"> </w:t>
      </w:r>
      <w:r>
        <w:rPr>
          <w:szCs w:val="28"/>
        </w:rPr>
        <w:t>as explained by Dr Lai</w:t>
      </w:r>
      <w:r w:rsidR="0033168B">
        <w:rPr>
          <w:rStyle w:val="FootnoteReference"/>
          <w:szCs w:val="28"/>
        </w:rPr>
        <w:footnoteReference w:id="74"/>
      </w:r>
      <w:r w:rsidR="00A92FDA">
        <w:rPr>
          <w:szCs w:val="28"/>
        </w:rPr>
        <w:t>.</w:t>
      </w:r>
      <w:r>
        <w:rPr>
          <w:szCs w:val="28"/>
        </w:rPr>
        <w:t xml:space="preserve"> </w:t>
      </w:r>
    </w:p>
    <w:p w14:paraId="758753CD" w14:textId="3E79D832" w:rsidR="004C34C7" w:rsidRDefault="004C34C7" w:rsidP="0033168B">
      <w:pPr>
        <w:pStyle w:val="T-Draft"/>
        <w:rPr>
          <w:szCs w:val="28"/>
        </w:rPr>
      </w:pPr>
      <w:r>
        <w:rPr>
          <w:szCs w:val="28"/>
        </w:rPr>
        <w:t>In revisiting</w:t>
      </w:r>
      <w:r w:rsidR="006E35DA">
        <w:rPr>
          <w:szCs w:val="28"/>
        </w:rPr>
        <w:t xml:space="preserve"> the</w:t>
      </w:r>
      <w:r>
        <w:rPr>
          <w:szCs w:val="28"/>
        </w:rPr>
        <w:t xml:space="preserve"> </w:t>
      </w:r>
      <w:proofErr w:type="spellStart"/>
      <w:r w:rsidRPr="00335C21">
        <w:rPr>
          <w:i/>
          <w:szCs w:val="28"/>
        </w:rPr>
        <w:t>Tuen</w:t>
      </w:r>
      <w:proofErr w:type="spellEnd"/>
      <w:r w:rsidRPr="00335C21">
        <w:rPr>
          <w:i/>
          <w:szCs w:val="28"/>
        </w:rPr>
        <w:t xml:space="preserve"> </w:t>
      </w:r>
      <w:proofErr w:type="spellStart"/>
      <w:r w:rsidRPr="00335C21">
        <w:rPr>
          <w:i/>
          <w:szCs w:val="28"/>
        </w:rPr>
        <w:t>Shui</w:t>
      </w:r>
      <w:proofErr w:type="spellEnd"/>
      <w:r w:rsidRPr="00335C21">
        <w:rPr>
          <w:i/>
          <w:szCs w:val="28"/>
        </w:rPr>
        <w:t xml:space="preserve"> Ming</w:t>
      </w:r>
      <w:r>
        <w:rPr>
          <w:szCs w:val="28"/>
        </w:rPr>
        <w:t xml:space="preserve"> guidelines, the respondent emphasi</w:t>
      </w:r>
      <w:r w:rsidR="00DE19B4">
        <w:rPr>
          <w:szCs w:val="28"/>
        </w:rPr>
        <w:t>s</w:t>
      </w:r>
      <w:r>
        <w:rPr>
          <w:szCs w:val="28"/>
        </w:rPr>
        <w:t>e</w:t>
      </w:r>
      <w:r w:rsidR="00655B1A">
        <w:rPr>
          <w:szCs w:val="28"/>
        </w:rPr>
        <w:t>d</w:t>
      </w:r>
      <w:r>
        <w:rPr>
          <w:szCs w:val="28"/>
        </w:rPr>
        <w:t xml:space="preserve"> two important findings </w:t>
      </w:r>
      <w:r w:rsidR="00655B1A">
        <w:rPr>
          <w:szCs w:val="28"/>
        </w:rPr>
        <w:t>in</w:t>
      </w:r>
      <w:r>
        <w:rPr>
          <w:szCs w:val="28"/>
        </w:rPr>
        <w:t xml:space="preserve"> Dr Lai’s study.  First, there is an increase in average THC concentration levels in all types of cannabis. Secondly, the THC concentration level ratio between herbal cannabis and cannabis resin has reduced from 1:4 (</w:t>
      </w:r>
      <w:r w:rsidR="00655B1A">
        <w:rPr>
          <w:szCs w:val="28"/>
        </w:rPr>
        <w:t>when</w:t>
      </w:r>
      <w:r>
        <w:rPr>
          <w:szCs w:val="28"/>
        </w:rPr>
        <w:t xml:space="preserve"> </w:t>
      </w:r>
      <w:proofErr w:type="spellStart"/>
      <w:r w:rsidRPr="005148D1">
        <w:rPr>
          <w:i/>
          <w:szCs w:val="28"/>
        </w:rPr>
        <w:t>Tuen</w:t>
      </w:r>
      <w:proofErr w:type="spellEnd"/>
      <w:r w:rsidRPr="005148D1">
        <w:rPr>
          <w:i/>
          <w:szCs w:val="28"/>
        </w:rPr>
        <w:t xml:space="preserve"> </w:t>
      </w:r>
      <w:proofErr w:type="spellStart"/>
      <w:r w:rsidRPr="005148D1">
        <w:rPr>
          <w:i/>
          <w:szCs w:val="28"/>
        </w:rPr>
        <w:t>Shui</w:t>
      </w:r>
      <w:proofErr w:type="spellEnd"/>
      <w:r w:rsidRPr="005148D1">
        <w:rPr>
          <w:i/>
          <w:szCs w:val="28"/>
        </w:rPr>
        <w:t xml:space="preserve"> Ming</w:t>
      </w:r>
      <w:r w:rsidR="00655B1A">
        <w:rPr>
          <w:i/>
          <w:szCs w:val="28"/>
        </w:rPr>
        <w:t xml:space="preserve"> </w:t>
      </w:r>
      <w:r w:rsidR="00655B1A" w:rsidRPr="00655B1A">
        <w:rPr>
          <w:szCs w:val="28"/>
        </w:rPr>
        <w:t>was decided</w:t>
      </w:r>
      <w:r w:rsidRPr="001E7952">
        <w:rPr>
          <w:szCs w:val="28"/>
        </w:rPr>
        <w:t>)</w:t>
      </w:r>
      <w:r w:rsidR="0033168B" w:rsidRPr="001E7952">
        <w:rPr>
          <w:rStyle w:val="FootnoteReference"/>
          <w:szCs w:val="28"/>
        </w:rPr>
        <w:footnoteReference w:id="75"/>
      </w:r>
      <w:r>
        <w:rPr>
          <w:i/>
          <w:szCs w:val="28"/>
        </w:rPr>
        <w:t xml:space="preserve"> </w:t>
      </w:r>
      <w:r>
        <w:rPr>
          <w:szCs w:val="28"/>
        </w:rPr>
        <w:t>to almost 1:1</w:t>
      </w:r>
      <w:r w:rsidR="00C15289">
        <w:rPr>
          <w:szCs w:val="28"/>
        </w:rPr>
        <w:t xml:space="preserve"> now</w:t>
      </w:r>
      <w:r>
        <w:rPr>
          <w:szCs w:val="28"/>
        </w:rPr>
        <w:t xml:space="preserve"> (19.7%/19.2%=1.02).</w:t>
      </w:r>
      <w:r w:rsidR="0033168B">
        <w:rPr>
          <w:rStyle w:val="FootnoteReference"/>
          <w:szCs w:val="28"/>
        </w:rPr>
        <w:footnoteReference w:id="76"/>
      </w:r>
      <w:r>
        <w:rPr>
          <w:szCs w:val="28"/>
        </w:rPr>
        <w:t xml:space="preserve"> </w:t>
      </w:r>
    </w:p>
    <w:p w14:paraId="13A6442F" w14:textId="380FE206" w:rsidR="004C34C7" w:rsidRDefault="004C34C7" w:rsidP="00C3004C">
      <w:pPr>
        <w:pStyle w:val="T-Draft"/>
        <w:rPr>
          <w:szCs w:val="28"/>
        </w:rPr>
      </w:pPr>
      <w:r>
        <w:rPr>
          <w:szCs w:val="28"/>
        </w:rPr>
        <w:t>The respondent propose</w:t>
      </w:r>
      <w:r w:rsidR="00655B1A">
        <w:rPr>
          <w:szCs w:val="28"/>
        </w:rPr>
        <w:t>d</w:t>
      </w:r>
      <w:r w:rsidR="00F206C3">
        <w:rPr>
          <w:szCs w:val="28"/>
        </w:rPr>
        <w:t xml:space="preserve"> the following new sentencing guidelines</w:t>
      </w:r>
      <w:r>
        <w:rPr>
          <w:szCs w:val="28"/>
        </w:rPr>
        <w:t>:</w:t>
      </w:r>
      <w:r w:rsidR="00C3004C">
        <w:rPr>
          <w:rStyle w:val="FootnoteReference"/>
          <w:szCs w:val="28"/>
        </w:rPr>
        <w:footnoteReference w:id="77"/>
      </w:r>
      <w:r>
        <w:rPr>
          <w:szCs w:val="28"/>
        </w:rPr>
        <w:t xml:space="preserve"> </w:t>
      </w:r>
    </w:p>
    <w:p w14:paraId="6C927EC3" w14:textId="70732570" w:rsidR="004C34C7" w:rsidRDefault="004C34C7" w:rsidP="00E2603C">
      <w:pPr>
        <w:pStyle w:val="points"/>
        <w:numPr>
          <w:ilvl w:val="0"/>
          <w:numId w:val="11"/>
        </w:numPr>
        <w:tabs>
          <w:tab w:val="clear" w:pos="1400"/>
        </w:tabs>
        <w:ind w:left="1440" w:hanging="720"/>
      </w:pPr>
      <w:r>
        <w:t>The revised guideline</w:t>
      </w:r>
      <w:r w:rsidR="00C15289">
        <w:t>s are</w:t>
      </w:r>
      <w:r>
        <w:t xml:space="preserve"> to conti</w:t>
      </w:r>
      <w:r w:rsidR="00C15289">
        <w:t xml:space="preserve">nue to be set with bands of </w:t>
      </w:r>
      <w:r>
        <w:t xml:space="preserve">quantities of cannabis (herbal/resin) trafficked;  </w:t>
      </w:r>
    </w:p>
    <w:p w14:paraId="4B15E7D0" w14:textId="5EF4FD98" w:rsidR="004C34C7" w:rsidRDefault="004C34C7" w:rsidP="00E2603C">
      <w:pPr>
        <w:pStyle w:val="points"/>
        <w:numPr>
          <w:ilvl w:val="0"/>
          <w:numId w:val="11"/>
        </w:numPr>
        <w:tabs>
          <w:tab w:val="clear" w:pos="1400"/>
        </w:tabs>
        <w:ind w:left="1440" w:hanging="720"/>
        <w:rPr>
          <w:szCs w:val="28"/>
        </w:rPr>
      </w:pPr>
      <w:r>
        <w:rPr>
          <w:szCs w:val="28"/>
        </w:rPr>
        <w:t xml:space="preserve">The </w:t>
      </w:r>
      <w:r w:rsidRPr="00CD31A6">
        <w:t>quantities</w:t>
      </w:r>
      <w:r>
        <w:rPr>
          <w:szCs w:val="28"/>
        </w:rPr>
        <w:t xml:space="preserve"> </w:t>
      </w:r>
      <w:r w:rsidR="00C15289">
        <w:rPr>
          <w:szCs w:val="28"/>
        </w:rPr>
        <w:t>stipulated in</w:t>
      </w:r>
      <w:r>
        <w:rPr>
          <w:szCs w:val="28"/>
        </w:rPr>
        <w:t xml:space="preserve"> the bands are to be adjusted downward</w:t>
      </w:r>
      <w:r w:rsidR="00C15289">
        <w:rPr>
          <w:szCs w:val="28"/>
        </w:rPr>
        <w:t>s</w:t>
      </w:r>
      <w:r>
        <w:rPr>
          <w:szCs w:val="28"/>
        </w:rPr>
        <w:t xml:space="preserve"> </w:t>
      </w:r>
      <w:r w:rsidR="00C15289">
        <w:rPr>
          <w:szCs w:val="28"/>
        </w:rPr>
        <w:t>in view of</w:t>
      </w:r>
      <w:r>
        <w:rPr>
          <w:szCs w:val="28"/>
        </w:rPr>
        <w:t xml:space="preserve"> the general increase in the potency of </w:t>
      </w:r>
      <w:r>
        <w:rPr>
          <w:szCs w:val="28"/>
        </w:rPr>
        <w:lastRenderedPageBreak/>
        <w:t>cannabis.  In other words, unlawfully trafficking in a smaller quantity of cannabis would justify the same sentence under the original guideline</w:t>
      </w:r>
      <w:r w:rsidR="00C15289">
        <w:rPr>
          <w:szCs w:val="28"/>
        </w:rPr>
        <w:t>s</w:t>
      </w:r>
      <w:r>
        <w:rPr>
          <w:szCs w:val="28"/>
        </w:rPr>
        <w:t xml:space="preserve">; </w:t>
      </w:r>
    </w:p>
    <w:p w14:paraId="226B02D6" w14:textId="2DDCBDFF" w:rsidR="004C34C7" w:rsidRDefault="004C34C7" w:rsidP="00E2603C">
      <w:pPr>
        <w:pStyle w:val="points"/>
        <w:numPr>
          <w:ilvl w:val="0"/>
          <w:numId w:val="11"/>
        </w:numPr>
        <w:tabs>
          <w:tab w:val="clear" w:pos="1400"/>
        </w:tabs>
        <w:ind w:left="1440" w:hanging="720"/>
        <w:rPr>
          <w:szCs w:val="28"/>
        </w:rPr>
      </w:pPr>
      <w:r>
        <w:rPr>
          <w:szCs w:val="28"/>
        </w:rPr>
        <w:t xml:space="preserve">The </w:t>
      </w:r>
      <w:r w:rsidRPr="00CD31A6">
        <w:t>existing</w:t>
      </w:r>
      <w:r w:rsidR="00D74058">
        <w:rPr>
          <w:szCs w:val="28"/>
        </w:rPr>
        <w:t xml:space="preserve"> guidelines</w:t>
      </w:r>
      <w:r w:rsidR="00C15289">
        <w:rPr>
          <w:szCs w:val="28"/>
        </w:rPr>
        <w:t xml:space="preserve">, which only go up to “over 9,000 </w:t>
      </w:r>
      <w:proofErr w:type="spellStart"/>
      <w:r w:rsidR="00C15289">
        <w:rPr>
          <w:szCs w:val="28"/>
        </w:rPr>
        <w:t>grammes</w:t>
      </w:r>
      <w:proofErr w:type="spellEnd"/>
      <w:r w:rsidR="00C15289">
        <w:rPr>
          <w:szCs w:val="28"/>
        </w:rPr>
        <w:t>”,</w:t>
      </w:r>
      <w:r>
        <w:rPr>
          <w:szCs w:val="28"/>
        </w:rPr>
        <w:t xml:space="preserve"> </w:t>
      </w:r>
      <w:r w:rsidR="00C15289">
        <w:rPr>
          <w:szCs w:val="28"/>
        </w:rPr>
        <w:t xml:space="preserve">are </w:t>
      </w:r>
      <w:r w:rsidR="00F206C3">
        <w:rPr>
          <w:szCs w:val="28"/>
        </w:rPr>
        <w:t xml:space="preserve">to </w:t>
      </w:r>
      <w:r>
        <w:rPr>
          <w:szCs w:val="28"/>
        </w:rPr>
        <w:t xml:space="preserve">be expanded to provide further guidance to sentencing courts </w:t>
      </w:r>
      <w:r w:rsidR="00C15289">
        <w:rPr>
          <w:szCs w:val="28"/>
        </w:rPr>
        <w:t>when</w:t>
      </w:r>
      <w:r>
        <w:rPr>
          <w:szCs w:val="28"/>
        </w:rPr>
        <w:t xml:space="preserve"> dealing with cases involving </w:t>
      </w:r>
      <w:r w:rsidR="00C15289">
        <w:rPr>
          <w:szCs w:val="28"/>
        </w:rPr>
        <w:t>larger quantities</w:t>
      </w:r>
      <w:r>
        <w:rPr>
          <w:szCs w:val="28"/>
        </w:rPr>
        <w:t xml:space="preserve">. </w:t>
      </w:r>
    </w:p>
    <w:p w14:paraId="26CA19DA" w14:textId="6BA1811E" w:rsidR="004C34C7" w:rsidRPr="006950E3" w:rsidRDefault="004C34C7" w:rsidP="00CD31A6">
      <w:pPr>
        <w:pStyle w:val="T-Draft"/>
        <w:rPr>
          <w:b/>
          <w:szCs w:val="28"/>
        </w:rPr>
      </w:pPr>
      <w:r>
        <w:rPr>
          <w:szCs w:val="28"/>
        </w:rPr>
        <w:t>To address the issue of the conversion ratio of cannabis resin to herbal cannabis, the respondent submit</w:t>
      </w:r>
      <w:r w:rsidR="00F206C3">
        <w:rPr>
          <w:szCs w:val="28"/>
        </w:rPr>
        <w:t>ted</w:t>
      </w:r>
      <w:r>
        <w:rPr>
          <w:szCs w:val="28"/>
        </w:rPr>
        <w:t xml:space="preserve"> that adopting</w:t>
      </w:r>
      <w:r w:rsidR="00D74058">
        <w:rPr>
          <w:szCs w:val="28"/>
        </w:rPr>
        <w:t xml:space="preserve"> a</w:t>
      </w:r>
      <w:r>
        <w:rPr>
          <w:szCs w:val="28"/>
        </w:rPr>
        <w:t xml:space="preserve"> </w:t>
      </w:r>
      <w:r w:rsidRPr="00F206C3">
        <w:rPr>
          <w:szCs w:val="28"/>
        </w:rPr>
        <w:t xml:space="preserve">1:1 potency ratio </w:t>
      </w:r>
      <w:r>
        <w:rPr>
          <w:szCs w:val="28"/>
        </w:rPr>
        <w:t>between cannabis resin and herbal cannabis</w:t>
      </w:r>
      <w:r w:rsidR="00C15289">
        <w:rPr>
          <w:szCs w:val="28"/>
        </w:rPr>
        <w:t xml:space="preserve">, </w:t>
      </w:r>
      <w:r>
        <w:rPr>
          <w:szCs w:val="28"/>
        </w:rPr>
        <w:t xml:space="preserve">which </w:t>
      </w:r>
      <w:r w:rsidR="00C15289">
        <w:rPr>
          <w:szCs w:val="28"/>
        </w:rPr>
        <w:t>wa</w:t>
      </w:r>
      <w:r>
        <w:rPr>
          <w:szCs w:val="28"/>
        </w:rPr>
        <w:t>s</w:t>
      </w:r>
      <w:r w:rsidR="00C15289">
        <w:rPr>
          <w:szCs w:val="28"/>
        </w:rPr>
        <w:t xml:space="preserve"> supported by Dr Lai’s findings,</w:t>
      </w:r>
      <w:r>
        <w:rPr>
          <w:szCs w:val="28"/>
        </w:rPr>
        <w:t xml:space="preserve"> eliminate</w:t>
      </w:r>
      <w:r w:rsidR="002754CB">
        <w:rPr>
          <w:szCs w:val="28"/>
        </w:rPr>
        <w:t>d</w:t>
      </w:r>
      <w:r>
        <w:rPr>
          <w:szCs w:val="28"/>
        </w:rPr>
        <w:t xml:space="preserve"> the arbitrariness and uncertainty </w:t>
      </w:r>
      <w:r w:rsidR="00F206C3">
        <w:rPr>
          <w:szCs w:val="28"/>
        </w:rPr>
        <w:t>of</w:t>
      </w:r>
      <w:r>
        <w:rPr>
          <w:szCs w:val="28"/>
        </w:rPr>
        <w:t xml:space="preserve"> adjusting the </w:t>
      </w:r>
      <w:proofErr w:type="spellStart"/>
      <w:r w:rsidR="002754CB" w:rsidRPr="002754CB">
        <w:rPr>
          <w:i/>
          <w:szCs w:val="28"/>
        </w:rPr>
        <w:t>Tuen</w:t>
      </w:r>
      <w:proofErr w:type="spellEnd"/>
      <w:r w:rsidR="002754CB" w:rsidRPr="002754CB">
        <w:rPr>
          <w:i/>
          <w:szCs w:val="28"/>
        </w:rPr>
        <w:t xml:space="preserve"> </w:t>
      </w:r>
      <w:proofErr w:type="spellStart"/>
      <w:r w:rsidR="002754CB" w:rsidRPr="002754CB">
        <w:rPr>
          <w:i/>
          <w:szCs w:val="28"/>
        </w:rPr>
        <w:t>Shui</w:t>
      </w:r>
      <w:proofErr w:type="spellEnd"/>
      <w:r w:rsidR="002754CB" w:rsidRPr="002754CB">
        <w:rPr>
          <w:i/>
          <w:szCs w:val="28"/>
        </w:rPr>
        <w:t xml:space="preserve"> Ming</w:t>
      </w:r>
      <w:r w:rsidR="002754CB">
        <w:rPr>
          <w:szCs w:val="28"/>
        </w:rPr>
        <w:t xml:space="preserve"> guidelines </w:t>
      </w:r>
      <w:r>
        <w:rPr>
          <w:szCs w:val="28"/>
        </w:rPr>
        <w:t>upward or downward</w:t>
      </w:r>
      <w:r w:rsidR="002754CB">
        <w:rPr>
          <w:szCs w:val="28"/>
        </w:rPr>
        <w:t>.</w:t>
      </w:r>
      <w:r w:rsidR="00CD31A6">
        <w:rPr>
          <w:rStyle w:val="FootnoteReference"/>
          <w:szCs w:val="28"/>
        </w:rPr>
        <w:footnoteReference w:id="78"/>
      </w:r>
      <w:r>
        <w:rPr>
          <w:szCs w:val="28"/>
        </w:rPr>
        <w:t xml:space="preserve">   </w:t>
      </w:r>
    </w:p>
    <w:p w14:paraId="074DD86F" w14:textId="3BF1D3D5" w:rsidR="004C34C7" w:rsidRDefault="002754CB" w:rsidP="00AF53F5">
      <w:pPr>
        <w:pStyle w:val="T-Draft"/>
        <w:rPr>
          <w:szCs w:val="28"/>
        </w:rPr>
      </w:pPr>
      <w:r>
        <w:rPr>
          <w:szCs w:val="28"/>
        </w:rPr>
        <w:t>Although th</w:t>
      </w:r>
      <w:r w:rsidR="004C34C7">
        <w:rPr>
          <w:szCs w:val="28"/>
        </w:rPr>
        <w:t>e respondent</w:t>
      </w:r>
      <w:r w:rsidR="002B57BC">
        <w:rPr>
          <w:szCs w:val="28"/>
        </w:rPr>
        <w:t xml:space="preserve"> prefer</w:t>
      </w:r>
      <w:r>
        <w:rPr>
          <w:szCs w:val="28"/>
        </w:rPr>
        <w:t>red</w:t>
      </w:r>
      <w:r w:rsidR="002B57BC">
        <w:rPr>
          <w:szCs w:val="28"/>
        </w:rPr>
        <w:t xml:space="preserve"> the model of </w:t>
      </w:r>
      <w:r>
        <w:rPr>
          <w:szCs w:val="28"/>
        </w:rPr>
        <w:t xml:space="preserve">a </w:t>
      </w:r>
      <w:r w:rsidR="002B57BC">
        <w:rPr>
          <w:szCs w:val="28"/>
        </w:rPr>
        <w:t>1:1 ratio</w:t>
      </w:r>
      <w:r>
        <w:rPr>
          <w:szCs w:val="28"/>
        </w:rPr>
        <w:t>, it</w:t>
      </w:r>
      <w:r w:rsidR="004C34C7">
        <w:rPr>
          <w:szCs w:val="28"/>
        </w:rPr>
        <w:t xml:space="preserve"> also set out the guidelines for </w:t>
      </w:r>
      <w:r w:rsidR="00D92EB1">
        <w:rPr>
          <w:szCs w:val="28"/>
        </w:rPr>
        <w:t>a</w:t>
      </w:r>
      <w:r w:rsidR="004C34C7">
        <w:rPr>
          <w:szCs w:val="28"/>
        </w:rPr>
        <w:t xml:space="preserve"> 1:2 ratio between cannabis resin </w:t>
      </w:r>
      <w:r w:rsidR="00D92EB1">
        <w:rPr>
          <w:szCs w:val="28"/>
        </w:rPr>
        <w:t>and</w:t>
      </w:r>
      <w:r w:rsidR="004C34C7">
        <w:rPr>
          <w:szCs w:val="28"/>
        </w:rPr>
        <w:t xml:space="preserve"> herbal cannabis</w:t>
      </w:r>
      <w:r w:rsidR="00D92EB1">
        <w:rPr>
          <w:szCs w:val="28"/>
        </w:rPr>
        <w:t xml:space="preserve"> as follows</w:t>
      </w:r>
      <w:r w:rsidR="004C34C7">
        <w:rPr>
          <w:szCs w:val="28"/>
        </w:rPr>
        <w:t>:</w:t>
      </w:r>
      <w:r w:rsidR="00AF53F5">
        <w:rPr>
          <w:rStyle w:val="FootnoteReference"/>
          <w:szCs w:val="28"/>
        </w:rPr>
        <w:footnoteReference w:id="79"/>
      </w:r>
      <w:r w:rsidR="004C34C7">
        <w:rPr>
          <w:szCs w:val="28"/>
        </w:rPr>
        <w:t xml:space="preserve"> </w:t>
      </w:r>
    </w:p>
    <w:p w14:paraId="5074DD3C" w14:textId="77777777" w:rsidR="004C34C7" w:rsidRPr="006950E3" w:rsidRDefault="004C34C7" w:rsidP="004C34C7">
      <w:pPr>
        <w:pStyle w:val="ListParagraph"/>
        <w:spacing w:line="360" w:lineRule="auto"/>
        <w:jc w:val="both"/>
        <w:rPr>
          <w:rFonts w:ascii="Times New Roman" w:hAnsi="Times New Roman"/>
          <w:sz w:val="28"/>
          <w:szCs w:val="28"/>
        </w:rPr>
      </w:pPr>
    </w:p>
    <w:tbl>
      <w:tblPr>
        <w:tblStyle w:val="TableGrid"/>
        <w:tblW w:w="0" w:type="auto"/>
        <w:tblInd w:w="480" w:type="dxa"/>
        <w:tblLook w:val="04A0" w:firstRow="1" w:lastRow="0" w:firstColumn="1" w:lastColumn="0" w:noHBand="0" w:noVBand="1"/>
      </w:tblPr>
      <w:tblGrid>
        <w:gridCol w:w="2610"/>
        <w:gridCol w:w="2591"/>
        <w:gridCol w:w="2615"/>
      </w:tblGrid>
      <w:tr w:rsidR="004C34C7" w:rsidRPr="00C70AD3" w14:paraId="03EEEA30" w14:textId="77777777" w:rsidTr="00BB496F">
        <w:tc>
          <w:tcPr>
            <w:tcW w:w="2838" w:type="dxa"/>
          </w:tcPr>
          <w:p w14:paraId="2E582881"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Quantities trafficked in </w:t>
            </w:r>
          </w:p>
          <w:p w14:paraId="0716B150"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w:t>
            </w:r>
            <w:proofErr w:type="spellStart"/>
            <w:r w:rsidRPr="00C70AD3">
              <w:rPr>
                <w:rFonts w:ascii="Times New Roman" w:hAnsi="Times New Roman" w:cs="Times New Roman"/>
                <w:szCs w:val="24"/>
              </w:rPr>
              <w:t>grammes</w:t>
            </w:r>
            <w:proofErr w:type="spellEnd"/>
            <w:r w:rsidRPr="00C70AD3">
              <w:rPr>
                <w:rFonts w:ascii="Times New Roman" w:hAnsi="Times New Roman" w:cs="Times New Roman"/>
                <w:szCs w:val="24"/>
              </w:rPr>
              <w:t>)</w:t>
            </w:r>
          </w:p>
        </w:tc>
        <w:tc>
          <w:tcPr>
            <w:tcW w:w="2838" w:type="dxa"/>
          </w:tcPr>
          <w:p w14:paraId="0C9CF261" w14:textId="77777777" w:rsidR="004C34C7" w:rsidRDefault="004C34C7" w:rsidP="00BB496F">
            <w:pPr>
              <w:pStyle w:val="ListParagraph"/>
              <w:spacing w:line="360" w:lineRule="auto"/>
              <w:ind w:left="0"/>
              <w:jc w:val="both"/>
              <w:rPr>
                <w:rFonts w:ascii="Times New Roman" w:hAnsi="Times New Roman" w:cs="Times New Roman"/>
                <w:szCs w:val="24"/>
                <w:u w:val="single"/>
              </w:rPr>
            </w:pPr>
            <w:r w:rsidRPr="00C70AD3">
              <w:rPr>
                <w:rFonts w:ascii="Times New Roman" w:hAnsi="Times New Roman" w:cs="Times New Roman"/>
                <w:szCs w:val="24"/>
                <w:u w:val="single"/>
              </w:rPr>
              <w:t xml:space="preserve">Preferred </w:t>
            </w:r>
            <w:r>
              <w:rPr>
                <w:rFonts w:ascii="Times New Roman" w:hAnsi="Times New Roman" w:cs="Times New Roman"/>
                <w:szCs w:val="24"/>
                <w:u w:val="single"/>
              </w:rPr>
              <w:t xml:space="preserve">model </w:t>
            </w:r>
          </w:p>
          <w:p w14:paraId="7C0B1C12" w14:textId="77777777" w:rsidR="004C34C7" w:rsidRPr="00C70AD3" w:rsidRDefault="004C34C7" w:rsidP="00BB496F">
            <w:pPr>
              <w:pStyle w:val="ListParagraph"/>
              <w:spacing w:line="360" w:lineRule="auto"/>
              <w:ind w:left="0"/>
              <w:jc w:val="both"/>
              <w:rPr>
                <w:rFonts w:ascii="Times New Roman" w:hAnsi="Times New Roman" w:cs="Times New Roman"/>
                <w:szCs w:val="24"/>
                <w:u w:val="single"/>
              </w:rPr>
            </w:pPr>
            <w:r w:rsidRPr="00C70AD3">
              <w:rPr>
                <w:rFonts w:ascii="Times New Roman" w:hAnsi="Times New Roman" w:cs="Times New Roman"/>
                <w:szCs w:val="24"/>
                <w:u w:val="single"/>
              </w:rPr>
              <w:t>on 1:1 ratio</w:t>
            </w:r>
          </w:p>
          <w:p w14:paraId="5140DE84"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Range of sentence for both cannabis resin and herbal cannabis </w:t>
            </w:r>
          </w:p>
        </w:tc>
        <w:tc>
          <w:tcPr>
            <w:tcW w:w="2839" w:type="dxa"/>
          </w:tcPr>
          <w:p w14:paraId="40A55115" w14:textId="77777777" w:rsidR="004C34C7" w:rsidRPr="00C70AD3" w:rsidRDefault="004C34C7" w:rsidP="00BB496F">
            <w:pPr>
              <w:pStyle w:val="ListParagraph"/>
              <w:spacing w:line="360" w:lineRule="auto"/>
              <w:ind w:left="0"/>
              <w:jc w:val="both"/>
              <w:rPr>
                <w:rFonts w:ascii="Times New Roman" w:hAnsi="Times New Roman" w:cs="Times New Roman"/>
                <w:szCs w:val="24"/>
                <w:u w:val="single"/>
              </w:rPr>
            </w:pPr>
            <w:r w:rsidRPr="00C70AD3">
              <w:rPr>
                <w:rFonts w:ascii="Times New Roman" w:hAnsi="Times New Roman" w:cs="Times New Roman"/>
                <w:szCs w:val="24"/>
                <w:u w:val="single"/>
              </w:rPr>
              <w:t xml:space="preserve">Alternative model </w:t>
            </w:r>
          </w:p>
          <w:p w14:paraId="21247862" w14:textId="77777777" w:rsidR="004C34C7" w:rsidRPr="00C70AD3" w:rsidRDefault="004C34C7" w:rsidP="00BB496F">
            <w:pPr>
              <w:pStyle w:val="ListParagraph"/>
              <w:spacing w:line="360" w:lineRule="auto"/>
              <w:ind w:left="0"/>
              <w:jc w:val="both"/>
              <w:rPr>
                <w:rFonts w:ascii="Times New Roman" w:hAnsi="Times New Roman" w:cs="Times New Roman"/>
                <w:szCs w:val="24"/>
                <w:u w:val="single"/>
              </w:rPr>
            </w:pPr>
            <w:r w:rsidRPr="00C70AD3">
              <w:rPr>
                <w:rFonts w:ascii="Times New Roman" w:hAnsi="Times New Roman" w:cs="Times New Roman"/>
                <w:szCs w:val="24"/>
                <w:u w:val="single"/>
              </w:rPr>
              <w:t>on 1:2 ratio</w:t>
            </w:r>
          </w:p>
          <w:p w14:paraId="0F2B14B5"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Range of sentence for cannabis resin </w:t>
            </w:r>
          </w:p>
          <w:p w14:paraId="02C613B6" w14:textId="77777777" w:rsidR="004C34C7" w:rsidRPr="00C70AD3" w:rsidRDefault="004C34C7" w:rsidP="00BB496F">
            <w:pPr>
              <w:pStyle w:val="ListParagraph"/>
              <w:spacing w:line="360" w:lineRule="auto"/>
              <w:ind w:left="0"/>
              <w:jc w:val="both"/>
              <w:rPr>
                <w:rFonts w:ascii="Times New Roman" w:hAnsi="Times New Roman" w:cs="Times New Roman"/>
                <w:szCs w:val="24"/>
              </w:rPr>
            </w:pPr>
          </w:p>
        </w:tc>
      </w:tr>
      <w:tr w:rsidR="004C34C7" w:rsidRPr="00C70AD3" w14:paraId="12CF5D17" w14:textId="77777777" w:rsidTr="00BB496F">
        <w:tc>
          <w:tcPr>
            <w:tcW w:w="2838" w:type="dxa"/>
          </w:tcPr>
          <w:p w14:paraId="7F9AE856"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Under 1,000</w:t>
            </w:r>
          </w:p>
        </w:tc>
        <w:tc>
          <w:tcPr>
            <w:tcW w:w="2838" w:type="dxa"/>
          </w:tcPr>
          <w:p w14:paraId="74D02537"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Up to 16 months</w:t>
            </w:r>
          </w:p>
        </w:tc>
        <w:tc>
          <w:tcPr>
            <w:tcW w:w="2839" w:type="dxa"/>
          </w:tcPr>
          <w:p w14:paraId="703094F5"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Up to 12 months</w:t>
            </w:r>
          </w:p>
        </w:tc>
      </w:tr>
      <w:tr w:rsidR="004C34C7" w:rsidRPr="00C70AD3" w14:paraId="0A2455D6" w14:textId="77777777" w:rsidTr="00BB496F">
        <w:tc>
          <w:tcPr>
            <w:tcW w:w="2838" w:type="dxa"/>
          </w:tcPr>
          <w:p w14:paraId="3832E5FE"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1,000 to 1,500 </w:t>
            </w:r>
          </w:p>
        </w:tc>
        <w:tc>
          <w:tcPr>
            <w:tcW w:w="2838" w:type="dxa"/>
          </w:tcPr>
          <w:p w14:paraId="13AE0250"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16-24 months</w:t>
            </w:r>
          </w:p>
        </w:tc>
        <w:tc>
          <w:tcPr>
            <w:tcW w:w="2839" w:type="dxa"/>
          </w:tcPr>
          <w:p w14:paraId="159B8404"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12 to 18 months </w:t>
            </w:r>
          </w:p>
        </w:tc>
      </w:tr>
      <w:tr w:rsidR="004C34C7" w:rsidRPr="00C70AD3" w14:paraId="1C17CAF4" w14:textId="77777777" w:rsidTr="00BB496F">
        <w:tc>
          <w:tcPr>
            <w:tcW w:w="2838" w:type="dxa"/>
          </w:tcPr>
          <w:p w14:paraId="2EFDB80D"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1,500 to 3,000</w:t>
            </w:r>
          </w:p>
        </w:tc>
        <w:tc>
          <w:tcPr>
            <w:tcW w:w="2838" w:type="dxa"/>
          </w:tcPr>
          <w:p w14:paraId="568AA53C"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24 to 36 months</w:t>
            </w:r>
          </w:p>
        </w:tc>
        <w:tc>
          <w:tcPr>
            <w:tcW w:w="2839" w:type="dxa"/>
          </w:tcPr>
          <w:p w14:paraId="1FF1D8D3"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18 to 27 months</w:t>
            </w:r>
          </w:p>
        </w:tc>
      </w:tr>
      <w:tr w:rsidR="004C34C7" w:rsidRPr="00C70AD3" w14:paraId="579CDBB2" w14:textId="77777777" w:rsidTr="00BB496F">
        <w:tc>
          <w:tcPr>
            <w:tcW w:w="2838" w:type="dxa"/>
          </w:tcPr>
          <w:p w14:paraId="57D1C43D"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3,000 to 4,500</w:t>
            </w:r>
          </w:p>
        </w:tc>
        <w:tc>
          <w:tcPr>
            <w:tcW w:w="2838" w:type="dxa"/>
          </w:tcPr>
          <w:p w14:paraId="25622A95"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36 to 48 months </w:t>
            </w:r>
          </w:p>
        </w:tc>
        <w:tc>
          <w:tcPr>
            <w:tcW w:w="2839" w:type="dxa"/>
          </w:tcPr>
          <w:p w14:paraId="4208687A"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27 to 36 months </w:t>
            </w:r>
          </w:p>
        </w:tc>
      </w:tr>
      <w:tr w:rsidR="004C34C7" w:rsidRPr="00C70AD3" w14:paraId="7C039AF3" w14:textId="77777777" w:rsidTr="00BB496F">
        <w:tc>
          <w:tcPr>
            <w:tcW w:w="2838" w:type="dxa"/>
          </w:tcPr>
          <w:p w14:paraId="37A53187"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lastRenderedPageBreak/>
              <w:t>4,500 to 15,000</w:t>
            </w:r>
          </w:p>
        </w:tc>
        <w:tc>
          <w:tcPr>
            <w:tcW w:w="2838" w:type="dxa"/>
          </w:tcPr>
          <w:p w14:paraId="5769D72B"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48 to 66 months </w:t>
            </w:r>
          </w:p>
        </w:tc>
        <w:tc>
          <w:tcPr>
            <w:tcW w:w="2839" w:type="dxa"/>
          </w:tcPr>
          <w:p w14:paraId="12705F45"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36 to 49.5 months</w:t>
            </w:r>
          </w:p>
        </w:tc>
      </w:tr>
      <w:tr w:rsidR="004C34C7" w:rsidRPr="00C70AD3" w14:paraId="5CCACB1E" w14:textId="77777777" w:rsidTr="00BB496F">
        <w:tc>
          <w:tcPr>
            <w:tcW w:w="2838" w:type="dxa"/>
          </w:tcPr>
          <w:p w14:paraId="315C6805"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15,000 to 45,000</w:t>
            </w:r>
          </w:p>
        </w:tc>
        <w:tc>
          <w:tcPr>
            <w:tcW w:w="2838" w:type="dxa"/>
          </w:tcPr>
          <w:p w14:paraId="410F5884"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66 to 84 months </w:t>
            </w:r>
          </w:p>
        </w:tc>
        <w:tc>
          <w:tcPr>
            <w:tcW w:w="2839" w:type="dxa"/>
          </w:tcPr>
          <w:p w14:paraId="04C38B7C"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49.5 to 63 months</w:t>
            </w:r>
          </w:p>
        </w:tc>
      </w:tr>
      <w:tr w:rsidR="004C34C7" w:rsidRPr="00C70AD3" w14:paraId="7A135EAD" w14:textId="77777777" w:rsidTr="00BB496F">
        <w:tc>
          <w:tcPr>
            <w:tcW w:w="2838" w:type="dxa"/>
          </w:tcPr>
          <w:p w14:paraId="6ADF2B24"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45,000 to 135,000</w:t>
            </w:r>
          </w:p>
        </w:tc>
        <w:tc>
          <w:tcPr>
            <w:tcW w:w="2838" w:type="dxa"/>
          </w:tcPr>
          <w:p w14:paraId="0E86FDD7"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84 to 132 months </w:t>
            </w:r>
          </w:p>
        </w:tc>
        <w:tc>
          <w:tcPr>
            <w:tcW w:w="2839" w:type="dxa"/>
          </w:tcPr>
          <w:p w14:paraId="6BC4DB06"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63 to 99 months</w:t>
            </w:r>
          </w:p>
        </w:tc>
      </w:tr>
      <w:tr w:rsidR="004C34C7" w:rsidRPr="00C70AD3" w14:paraId="419912CA" w14:textId="77777777" w:rsidTr="00BB496F">
        <w:tc>
          <w:tcPr>
            <w:tcW w:w="2838" w:type="dxa"/>
          </w:tcPr>
          <w:p w14:paraId="54240975"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135,000 to 405,000</w:t>
            </w:r>
          </w:p>
        </w:tc>
        <w:tc>
          <w:tcPr>
            <w:tcW w:w="2838" w:type="dxa"/>
          </w:tcPr>
          <w:p w14:paraId="058BBC07"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132 to 180 months </w:t>
            </w:r>
          </w:p>
        </w:tc>
        <w:tc>
          <w:tcPr>
            <w:tcW w:w="2839" w:type="dxa"/>
          </w:tcPr>
          <w:p w14:paraId="5CB908F2"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99 to 135 months</w:t>
            </w:r>
          </w:p>
        </w:tc>
      </w:tr>
      <w:tr w:rsidR="004C34C7" w:rsidRPr="00C70AD3" w14:paraId="71850A77" w14:textId="77777777" w:rsidTr="00BB496F">
        <w:tc>
          <w:tcPr>
            <w:tcW w:w="2838" w:type="dxa"/>
          </w:tcPr>
          <w:p w14:paraId="2872B849"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Over 405,000</w:t>
            </w:r>
          </w:p>
        </w:tc>
        <w:tc>
          <w:tcPr>
            <w:tcW w:w="2838" w:type="dxa"/>
          </w:tcPr>
          <w:p w14:paraId="54148762"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180 months upwards </w:t>
            </w:r>
          </w:p>
        </w:tc>
        <w:tc>
          <w:tcPr>
            <w:tcW w:w="2839" w:type="dxa"/>
          </w:tcPr>
          <w:p w14:paraId="329AA3A7" w14:textId="77777777" w:rsidR="004C34C7" w:rsidRPr="00C70AD3" w:rsidRDefault="004C34C7" w:rsidP="00BB496F">
            <w:pPr>
              <w:pStyle w:val="ListParagraph"/>
              <w:spacing w:line="360" w:lineRule="auto"/>
              <w:ind w:left="0"/>
              <w:jc w:val="both"/>
              <w:rPr>
                <w:rFonts w:ascii="Times New Roman" w:hAnsi="Times New Roman" w:cs="Times New Roman"/>
                <w:szCs w:val="24"/>
              </w:rPr>
            </w:pPr>
            <w:r w:rsidRPr="00C70AD3">
              <w:rPr>
                <w:rFonts w:ascii="Times New Roman" w:hAnsi="Times New Roman" w:cs="Times New Roman"/>
                <w:szCs w:val="24"/>
              </w:rPr>
              <w:t xml:space="preserve">135 months upwards </w:t>
            </w:r>
          </w:p>
        </w:tc>
      </w:tr>
    </w:tbl>
    <w:p w14:paraId="59D102F8" w14:textId="7B9990C9" w:rsidR="004C34C7" w:rsidRDefault="004C34C7" w:rsidP="00CA37E7">
      <w:pPr>
        <w:pStyle w:val="T-Draft"/>
        <w:spacing w:before="600"/>
        <w:rPr>
          <w:szCs w:val="28"/>
        </w:rPr>
      </w:pPr>
      <w:r>
        <w:rPr>
          <w:szCs w:val="28"/>
        </w:rPr>
        <w:t>The respondent d</w:t>
      </w:r>
      <w:r w:rsidR="00D92EB1">
        <w:rPr>
          <w:szCs w:val="28"/>
        </w:rPr>
        <w:t>id</w:t>
      </w:r>
      <w:r>
        <w:rPr>
          <w:szCs w:val="28"/>
        </w:rPr>
        <w:t xml:space="preserve"> not support </w:t>
      </w:r>
      <w:r w:rsidR="00A92FDA">
        <w:rPr>
          <w:szCs w:val="28"/>
        </w:rPr>
        <w:t>using</w:t>
      </w:r>
      <w:r>
        <w:rPr>
          <w:szCs w:val="28"/>
        </w:rPr>
        <w:t xml:space="preserve"> </w:t>
      </w:r>
      <w:r w:rsidR="00D92EB1">
        <w:rPr>
          <w:szCs w:val="28"/>
        </w:rPr>
        <w:t xml:space="preserve">the </w:t>
      </w:r>
      <w:r>
        <w:rPr>
          <w:szCs w:val="28"/>
        </w:rPr>
        <w:t xml:space="preserve">THC content in </w:t>
      </w:r>
      <w:proofErr w:type="spellStart"/>
      <w:r>
        <w:rPr>
          <w:szCs w:val="28"/>
        </w:rPr>
        <w:t>grammes</w:t>
      </w:r>
      <w:proofErr w:type="spellEnd"/>
      <w:r>
        <w:rPr>
          <w:szCs w:val="28"/>
        </w:rPr>
        <w:t xml:space="preserve"> as a sentencing basis. However, should </w:t>
      </w:r>
      <w:r w:rsidR="00D92EB1">
        <w:rPr>
          <w:szCs w:val="28"/>
        </w:rPr>
        <w:t>that basis</w:t>
      </w:r>
      <w:r>
        <w:rPr>
          <w:szCs w:val="28"/>
        </w:rPr>
        <w:t xml:space="preserve"> be adopted, the respondent propose</w:t>
      </w:r>
      <w:r w:rsidR="00D92EB1">
        <w:rPr>
          <w:szCs w:val="28"/>
        </w:rPr>
        <w:t>d</w:t>
      </w:r>
      <w:r>
        <w:rPr>
          <w:szCs w:val="28"/>
        </w:rPr>
        <w:t xml:space="preserve"> the following terms for consideration</w:t>
      </w:r>
      <w:r w:rsidR="00507A89">
        <w:rPr>
          <w:rStyle w:val="FootnoteReference"/>
          <w:szCs w:val="28"/>
        </w:rPr>
        <w:footnoteReference w:id="80"/>
      </w:r>
      <w:r w:rsidR="00A92FDA">
        <w:rPr>
          <w:szCs w:val="28"/>
        </w:rPr>
        <w:t>.</w:t>
      </w:r>
      <w:r>
        <w:rPr>
          <w:szCs w:val="28"/>
        </w:rPr>
        <w:t xml:space="preserve"> </w:t>
      </w:r>
    </w:p>
    <w:p w14:paraId="426BBDDC" w14:textId="77777777" w:rsidR="004C34C7" w:rsidRDefault="004C34C7" w:rsidP="004C34C7">
      <w:pPr>
        <w:pStyle w:val="ListParagraph"/>
        <w:spacing w:line="360" w:lineRule="auto"/>
        <w:jc w:val="both"/>
        <w:rPr>
          <w:rFonts w:ascii="Times New Roman" w:hAnsi="Times New Roman"/>
          <w:sz w:val="28"/>
          <w:szCs w:val="28"/>
        </w:rPr>
      </w:pPr>
    </w:p>
    <w:tbl>
      <w:tblPr>
        <w:tblStyle w:val="TableGrid"/>
        <w:tblW w:w="0" w:type="auto"/>
        <w:tblInd w:w="480" w:type="dxa"/>
        <w:tblLook w:val="04A0" w:firstRow="1" w:lastRow="0" w:firstColumn="1" w:lastColumn="0" w:noHBand="0" w:noVBand="1"/>
      </w:tblPr>
      <w:tblGrid>
        <w:gridCol w:w="3923"/>
        <w:gridCol w:w="3893"/>
      </w:tblGrid>
      <w:tr w:rsidR="004C34C7" w14:paraId="0B5B5912" w14:textId="77777777" w:rsidTr="00BB496F">
        <w:tc>
          <w:tcPr>
            <w:tcW w:w="4274" w:type="dxa"/>
          </w:tcPr>
          <w:p w14:paraId="3A5F6BA0"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THC (in </w:t>
            </w:r>
            <w:proofErr w:type="spellStart"/>
            <w:r>
              <w:rPr>
                <w:rFonts w:ascii="Times New Roman" w:hAnsi="Times New Roman" w:cs="Times New Roman"/>
                <w:sz w:val="28"/>
                <w:szCs w:val="28"/>
              </w:rPr>
              <w:t>grammes</w:t>
            </w:r>
            <w:proofErr w:type="spellEnd"/>
            <w:r>
              <w:rPr>
                <w:rFonts w:ascii="Times New Roman" w:hAnsi="Times New Roman" w:cs="Times New Roman"/>
                <w:sz w:val="28"/>
                <w:szCs w:val="28"/>
              </w:rPr>
              <w:t>)</w:t>
            </w:r>
          </w:p>
        </w:tc>
        <w:tc>
          <w:tcPr>
            <w:tcW w:w="4262" w:type="dxa"/>
          </w:tcPr>
          <w:p w14:paraId="79B0B6A2" w14:textId="77777777" w:rsidR="004C34C7" w:rsidRDefault="004C34C7" w:rsidP="00BB496F">
            <w:pPr>
              <w:pStyle w:val="ListParagraph"/>
              <w:spacing w:line="360" w:lineRule="auto"/>
              <w:ind w:left="0"/>
              <w:jc w:val="both"/>
              <w:rPr>
                <w:rFonts w:ascii="Times New Roman" w:hAnsi="Times New Roman" w:cs="Times New Roman"/>
                <w:sz w:val="28"/>
                <w:szCs w:val="28"/>
              </w:rPr>
            </w:pPr>
            <w:r w:rsidRPr="003B04D3">
              <w:rPr>
                <w:rFonts w:ascii="Times New Roman" w:hAnsi="Times New Roman" w:cs="Times New Roman"/>
                <w:sz w:val="28"/>
                <w:szCs w:val="28"/>
              </w:rPr>
              <w:t>Range of sentence</w:t>
            </w:r>
          </w:p>
        </w:tc>
      </w:tr>
      <w:tr w:rsidR="004C34C7" w14:paraId="47076E52" w14:textId="77777777" w:rsidTr="00BB496F">
        <w:tc>
          <w:tcPr>
            <w:tcW w:w="4274" w:type="dxa"/>
          </w:tcPr>
          <w:p w14:paraId="4A74B086"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Under 50</w:t>
            </w:r>
          </w:p>
        </w:tc>
        <w:tc>
          <w:tcPr>
            <w:tcW w:w="4262" w:type="dxa"/>
          </w:tcPr>
          <w:p w14:paraId="79A4EC3A"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Up to 16 months</w:t>
            </w:r>
          </w:p>
        </w:tc>
      </w:tr>
      <w:tr w:rsidR="004C34C7" w14:paraId="7BD5DAB2" w14:textId="77777777" w:rsidTr="00BB496F">
        <w:tc>
          <w:tcPr>
            <w:tcW w:w="4274" w:type="dxa"/>
          </w:tcPr>
          <w:p w14:paraId="0320265F"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50 to 100</w:t>
            </w:r>
          </w:p>
        </w:tc>
        <w:tc>
          <w:tcPr>
            <w:tcW w:w="4262" w:type="dxa"/>
          </w:tcPr>
          <w:p w14:paraId="036CB12E"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16-24 months</w:t>
            </w:r>
          </w:p>
        </w:tc>
      </w:tr>
      <w:tr w:rsidR="004C34C7" w14:paraId="65E65444" w14:textId="77777777" w:rsidTr="00BB496F">
        <w:tc>
          <w:tcPr>
            <w:tcW w:w="4274" w:type="dxa"/>
          </w:tcPr>
          <w:p w14:paraId="5633DD35"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100 to 150</w:t>
            </w:r>
          </w:p>
        </w:tc>
        <w:tc>
          <w:tcPr>
            <w:tcW w:w="4262" w:type="dxa"/>
          </w:tcPr>
          <w:p w14:paraId="1EBA233B"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24 to 36 months</w:t>
            </w:r>
          </w:p>
        </w:tc>
      </w:tr>
      <w:tr w:rsidR="004C34C7" w14:paraId="1E3E4ED5" w14:textId="77777777" w:rsidTr="00BB496F">
        <w:tc>
          <w:tcPr>
            <w:tcW w:w="4274" w:type="dxa"/>
          </w:tcPr>
          <w:p w14:paraId="503B99A2"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150 to 500</w:t>
            </w:r>
          </w:p>
        </w:tc>
        <w:tc>
          <w:tcPr>
            <w:tcW w:w="4262" w:type="dxa"/>
          </w:tcPr>
          <w:p w14:paraId="1981A908"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36 to 48 months </w:t>
            </w:r>
          </w:p>
        </w:tc>
      </w:tr>
      <w:tr w:rsidR="004C34C7" w14:paraId="69C5ADD7" w14:textId="77777777" w:rsidTr="00BB496F">
        <w:tc>
          <w:tcPr>
            <w:tcW w:w="4274" w:type="dxa"/>
          </w:tcPr>
          <w:p w14:paraId="5762FA53"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500 to 1,000</w:t>
            </w:r>
          </w:p>
        </w:tc>
        <w:tc>
          <w:tcPr>
            <w:tcW w:w="4262" w:type="dxa"/>
          </w:tcPr>
          <w:p w14:paraId="0B2A1DCB"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48 to 66 months </w:t>
            </w:r>
          </w:p>
        </w:tc>
      </w:tr>
      <w:tr w:rsidR="004C34C7" w14:paraId="1CCC8BEC" w14:textId="77777777" w:rsidTr="00BB496F">
        <w:tc>
          <w:tcPr>
            <w:tcW w:w="4274" w:type="dxa"/>
          </w:tcPr>
          <w:p w14:paraId="5FAAFAAE"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1,000 to 5,000</w:t>
            </w:r>
          </w:p>
        </w:tc>
        <w:tc>
          <w:tcPr>
            <w:tcW w:w="4262" w:type="dxa"/>
          </w:tcPr>
          <w:p w14:paraId="3D5FBC6E"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66 to 84 months </w:t>
            </w:r>
          </w:p>
        </w:tc>
      </w:tr>
      <w:tr w:rsidR="004C34C7" w14:paraId="79801178" w14:textId="77777777" w:rsidTr="00BB496F">
        <w:tc>
          <w:tcPr>
            <w:tcW w:w="4274" w:type="dxa"/>
          </w:tcPr>
          <w:p w14:paraId="6E20ACE8"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5,000 to 7,500</w:t>
            </w:r>
          </w:p>
        </w:tc>
        <w:tc>
          <w:tcPr>
            <w:tcW w:w="4262" w:type="dxa"/>
          </w:tcPr>
          <w:p w14:paraId="769627C1"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84 to 132 months </w:t>
            </w:r>
          </w:p>
        </w:tc>
      </w:tr>
      <w:tr w:rsidR="004C34C7" w14:paraId="38B0D221" w14:textId="77777777" w:rsidTr="00BB496F">
        <w:tc>
          <w:tcPr>
            <w:tcW w:w="4274" w:type="dxa"/>
          </w:tcPr>
          <w:p w14:paraId="412B1A43"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7,500 to 20,000</w:t>
            </w:r>
          </w:p>
        </w:tc>
        <w:tc>
          <w:tcPr>
            <w:tcW w:w="4262" w:type="dxa"/>
          </w:tcPr>
          <w:p w14:paraId="2D9B44F2"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132 to 180 months </w:t>
            </w:r>
          </w:p>
        </w:tc>
      </w:tr>
      <w:tr w:rsidR="004C34C7" w14:paraId="1410AD89" w14:textId="77777777" w:rsidTr="00BB496F">
        <w:tc>
          <w:tcPr>
            <w:tcW w:w="4274" w:type="dxa"/>
          </w:tcPr>
          <w:p w14:paraId="727A0A23"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Over 20,000</w:t>
            </w:r>
          </w:p>
        </w:tc>
        <w:tc>
          <w:tcPr>
            <w:tcW w:w="4262" w:type="dxa"/>
          </w:tcPr>
          <w:p w14:paraId="4EE3CBDD" w14:textId="77777777" w:rsidR="004C34C7" w:rsidRDefault="004C34C7" w:rsidP="00BB496F">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180 months upwards </w:t>
            </w:r>
          </w:p>
        </w:tc>
      </w:tr>
    </w:tbl>
    <w:p w14:paraId="12C9B546" w14:textId="395E869E" w:rsidR="004C34C7" w:rsidRPr="002B57BC" w:rsidRDefault="004C34C7" w:rsidP="002B57BC">
      <w:pPr>
        <w:rPr>
          <w:sz w:val="28"/>
          <w:szCs w:val="28"/>
        </w:rPr>
      </w:pPr>
    </w:p>
    <w:p w14:paraId="53D95FD1" w14:textId="23CA39AB" w:rsidR="00385805" w:rsidRDefault="004C34C7" w:rsidP="00C6472A">
      <w:pPr>
        <w:pStyle w:val="T-Draft"/>
        <w:rPr>
          <w:szCs w:val="28"/>
        </w:rPr>
      </w:pPr>
      <w:r w:rsidRPr="00385805">
        <w:rPr>
          <w:szCs w:val="28"/>
        </w:rPr>
        <w:lastRenderedPageBreak/>
        <w:t>In re</w:t>
      </w:r>
      <w:r w:rsidR="00D92EB1" w:rsidRPr="00385805">
        <w:rPr>
          <w:szCs w:val="28"/>
        </w:rPr>
        <w:t>sponse</w:t>
      </w:r>
      <w:r w:rsidRPr="00385805">
        <w:rPr>
          <w:szCs w:val="28"/>
        </w:rPr>
        <w:t xml:space="preserve"> to the appellants’ criticisms of the experts’ opinion</w:t>
      </w:r>
      <w:r w:rsidR="00D92EB1" w:rsidRPr="00385805">
        <w:rPr>
          <w:szCs w:val="28"/>
        </w:rPr>
        <w:t>s</w:t>
      </w:r>
      <w:r w:rsidRPr="00385805">
        <w:rPr>
          <w:szCs w:val="28"/>
        </w:rPr>
        <w:t xml:space="preserve"> on the harmful</w:t>
      </w:r>
      <w:r w:rsidR="00D92EB1" w:rsidRPr="00385805">
        <w:rPr>
          <w:szCs w:val="28"/>
        </w:rPr>
        <w:t xml:space="preserve"> effects </w:t>
      </w:r>
      <w:r w:rsidRPr="00385805">
        <w:rPr>
          <w:szCs w:val="28"/>
        </w:rPr>
        <w:t xml:space="preserve">of cannabis consumption, </w:t>
      </w:r>
      <w:r w:rsidR="00D92EB1" w:rsidRPr="00385805">
        <w:rPr>
          <w:szCs w:val="28"/>
        </w:rPr>
        <w:t>the respondent submitted</w:t>
      </w:r>
      <w:r w:rsidRPr="00385805">
        <w:rPr>
          <w:szCs w:val="28"/>
        </w:rPr>
        <w:t xml:space="preserve"> that the </w:t>
      </w:r>
      <w:r w:rsidR="00385805">
        <w:rPr>
          <w:szCs w:val="28"/>
        </w:rPr>
        <w:t xml:space="preserve">overall </w:t>
      </w:r>
      <w:r w:rsidR="00385805" w:rsidRPr="00385805">
        <w:rPr>
          <w:szCs w:val="28"/>
        </w:rPr>
        <w:t>focus</w:t>
      </w:r>
      <w:r w:rsidRPr="00385805">
        <w:rPr>
          <w:szCs w:val="28"/>
        </w:rPr>
        <w:t xml:space="preserve"> should be on </w:t>
      </w:r>
      <w:r w:rsidR="00D92EB1" w:rsidRPr="00385805">
        <w:rPr>
          <w:szCs w:val="28"/>
        </w:rPr>
        <w:t>health</w:t>
      </w:r>
      <w:r w:rsidRPr="00385805">
        <w:rPr>
          <w:szCs w:val="28"/>
        </w:rPr>
        <w:t xml:space="preserve"> concern</w:t>
      </w:r>
      <w:r w:rsidR="00D74058" w:rsidRPr="00385805">
        <w:rPr>
          <w:szCs w:val="28"/>
        </w:rPr>
        <w:t>s and associated</w:t>
      </w:r>
      <w:r w:rsidRPr="00385805">
        <w:rPr>
          <w:szCs w:val="28"/>
        </w:rPr>
        <w:t xml:space="preserve"> risk factors, as opposed to </w:t>
      </w:r>
      <w:r w:rsidR="00385805">
        <w:rPr>
          <w:szCs w:val="28"/>
        </w:rPr>
        <w:t>examining the percentages of different risk factors on the individual</w:t>
      </w:r>
      <w:r w:rsidR="00385805" w:rsidRPr="00385805">
        <w:rPr>
          <w:szCs w:val="28"/>
        </w:rPr>
        <w:t>.</w:t>
      </w:r>
    </w:p>
    <w:p w14:paraId="4F7ED699" w14:textId="4254DD73" w:rsidR="004C34C7" w:rsidRPr="00385805" w:rsidRDefault="00385805" w:rsidP="00C6472A">
      <w:pPr>
        <w:pStyle w:val="T-Draft"/>
        <w:rPr>
          <w:szCs w:val="28"/>
        </w:rPr>
      </w:pPr>
      <w:r>
        <w:rPr>
          <w:szCs w:val="28"/>
        </w:rPr>
        <w:t>Concerning the exten</w:t>
      </w:r>
      <w:r w:rsidR="004C34C7" w:rsidRPr="00385805">
        <w:rPr>
          <w:szCs w:val="28"/>
        </w:rPr>
        <w:t>t of the harmfu</w:t>
      </w:r>
      <w:r>
        <w:rPr>
          <w:szCs w:val="28"/>
        </w:rPr>
        <w:t>lness of cannabis consumption on</w:t>
      </w:r>
      <w:r w:rsidR="004C34C7" w:rsidRPr="00385805">
        <w:rPr>
          <w:szCs w:val="28"/>
        </w:rPr>
        <w:t xml:space="preserve"> </w:t>
      </w:r>
      <w:r w:rsidR="00D74058" w:rsidRPr="00385805">
        <w:rPr>
          <w:szCs w:val="28"/>
        </w:rPr>
        <w:t>s</w:t>
      </w:r>
      <w:r w:rsidR="004C34C7" w:rsidRPr="00385805">
        <w:rPr>
          <w:szCs w:val="28"/>
        </w:rPr>
        <w:t>ociety, the resp</w:t>
      </w:r>
      <w:r w:rsidR="00A92FDA" w:rsidRPr="00385805">
        <w:rPr>
          <w:szCs w:val="28"/>
        </w:rPr>
        <w:t>ondent</w:t>
      </w:r>
      <w:r w:rsidR="004C34C7" w:rsidRPr="00385805">
        <w:rPr>
          <w:szCs w:val="28"/>
        </w:rPr>
        <w:t xml:space="preserve"> </w:t>
      </w:r>
      <w:r>
        <w:rPr>
          <w:szCs w:val="28"/>
        </w:rPr>
        <w:t>contended that the emphasis</w:t>
      </w:r>
      <w:r w:rsidR="004C34C7" w:rsidRPr="00385805">
        <w:rPr>
          <w:szCs w:val="28"/>
        </w:rPr>
        <w:t xml:space="preserve"> should be on local studies and statistics</w:t>
      </w:r>
      <w:r>
        <w:rPr>
          <w:szCs w:val="28"/>
        </w:rPr>
        <w:t>, citing</w:t>
      </w:r>
      <w:r w:rsidR="004C34C7" w:rsidRPr="00385805">
        <w:rPr>
          <w:szCs w:val="28"/>
        </w:rPr>
        <w:t xml:space="preserve"> </w:t>
      </w:r>
      <w:r>
        <w:rPr>
          <w:szCs w:val="28"/>
        </w:rPr>
        <w:t xml:space="preserve">in particular </w:t>
      </w:r>
      <w:r w:rsidR="004C34C7" w:rsidRPr="00385805">
        <w:rPr>
          <w:szCs w:val="28"/>
        </w:rPr>
        <w:t>the evi</w:t>
      </w:r>
      <w:r w:rsidR="00965A32" w:rsidRPr="00385805">
        <w:rPr>
          <w:szCs w:val="28"/>
        </w:rPr>
        <w:t>dence of Professor</w:t>
      </w:r>
      <w:r w:rsidR="004C34C7" w:rsidRPr="00385805">
        <w:rPr>
          <w:szCs w:val="28"/>
        </w:rPr>
        <w:t xml:space="preserve"> </w:t>
      </w:r>
      <w:proofErr w:type="spellStart"/>
      <w:r w:rsidR="004C34C7" w:rsidRPr="00385805">
        <w:rPr>
          <w:szCs w:val="28"/>
        </w:rPr>
        <w:t>Laidler</w:t>
      </w:r>
      <w:proofErr w:type="spellEnd"/>
      <w:r w:rsidR="00965A32" w:rsidRPr="00385805">
        <w:rPr>
          <w:szCs w:val="28"/>
        </w:rPr>
        <w:t xml:space="preserve"> and </w:t>
      </w:r>
      <w:r>
        <w:rPr>
          <w:szCs w:val="28"/>
        </w:rPr>
        <w:t>Dr Billy Li</w:t>
      </w:r>
      <w:r w:rsidR="00C15289">
        <w:rPr>
          <w:szCs w:val="28"/>
        </w:rPr>
        <w:t xml:space="preserve"> </w:t>
      </w:r>
      <w:r w:rsidR="007526EA">
        <w:rPr>
          <w:szCs w:val="28"/>
        </w:rPr>
        <w:t xml:space="preserve">and </w:t>
      </w:r>
      <w:r w:rsidR="00C15289">
        <w:rPr>
          <w:szCs w:val="28"/>
        </w:rPr>
        <w:t>t</w:t>
      </w:r>
      <w:r w:rsidR="00965A32" w:rsidRPr="00385805">
        <w:rPr>
          <w:szCs w:val="28"/>
        </w:rPr>
        <w:t xml:space="preserve">he </w:t>
      </w:r>
      <w:r w:rsidR="004C34C7" w:rsidRPr="00385805">
        <w:rPr>
          <w:szCs w:val="28"/>
        </w:rPr>
        <w:t xml:space="preserve">various statistics provided by the Police and </w:t>
      </w:r>
      <w:r w:rsidR="00835899" w:rsidRPr="00385805">
        <w:rPr>
          <w:szCs w:val="28"/>
        </w:rPr>
        <w:t>Customs</w:t>
      </w:r>
      <w:r w:rsidR="007526EA">
        <w:rPr>
          <w:szCs w:val="28"/>
        </w:rPr>
        <w:t>,</w:t>
      </w:r>
      <w:r w:rsidR="00835899" w:rsidRPr="00385805">
        <w:rPr>
          <w:szCs w:val="28"/>
        </w:rPr>
        <w:t xml:space="preserve"> </w:t>
      </w:r>
      <w:r w:rsidR="007526EA">
        <w:rPr>
          <w:szCs w:val="28"/>
        </w:rPr>
        <w:t>which showed</w:t>
      </w:r>
      <w:r w:rsidR="004C34C7" w:rsidRPr="00385805">
        <w:rPr>
          <w:szCs w:val="28"/>
        </w:rPr>
        <w:t xml:space="preserve"> the actual or potenti</w:t>
      </w:r>
      <w:r w:rsidR="0077283A">
        <w:rPr>
          <w:szCs w:val="28"/>
        </w:rPr>
        <w:t>al harm of cannabis consumption</w:t>
      </w:r>
      <w:r w:rsidR="004C34C7" w:rsidRPr="00385805">
        <w:rPr>
          <w:szCs w:val="28"/>
        </w:rPr>
        <w:t xml:space="preserve"> </w:t>
      </w:r>
      <w:r w:rsidR="007526EA">
        <w:rPr>
          <w:szCs w:val="28"/>
        </w:rPr>
        <w:t xml:space="preserve">and </w:t>
      </w:r>
      <w:r>
        <w:rPr>
          <w:szCs w:val="28"/>
        </w:rPr>
        <w:t>provid</w:t>
      </w:r>
      <w:r w:rsidR="007526EA">
        <w:rPr>
          <w:szCs w:val="28"/>
        </w:rPr>
        <w:t>ed</w:t>
      </w:r>
      <w:r>
        <w:rPr>
          <w:szCs w:val="28"/>
        </w:rPr>
        <w:t xml:space="preserve"> important empirical data </w:t>
      </w:r>
      <w:r w:rsidR="007526EA">
        <w:rPr>
          <w:szCs w:val="28"/>
        </w:rPr>
        <w:t>o</w:t>
      </w:r>
      <w:r>
        <w:rPr>
          <w:szCs w:val="28"/>
        </w:rPr>
        <w:t>n the determination of appropriate sentencing guidelines.</w:t>
      </w:r>
      <w:r w:rsidR="004C34C7" w:rsidRPr="00385805">
        <w:rPr>
          <w:szCs w:val="28"/>
        </w:rPr>
        <w:t xml:space="preserve">  The respondent emphasised that </w:t>
      </w:r>
      <w:r>
        <w:rPr>
          <w:szCs w:val="28"/>
        </w:rPr>
        <w:t xml:space="preserve">the </w:t>
      </w:r>
      <w:r w:rsidR="004C34C7" w:rsidRPr="00385805">
        <w:rPr>
          <w:szCs w:val="28"/>
        </w:rPr>
        <w:t xml:space="preserve">overseas materials relied </w:t>
      </w:r>
      <w:r w:rsidR="007526EA">
        <w:rPr>
          <w:szCs w:val="28"/>
        </w:rPr>
        <w:t>up</w:t>
      </w:r>
      <w:r w:rsidR="004C34C7" w:rsidRPr="00385805">
        <w:rPr>
          <w:szCs w:val="28"/>
        </w:rPr>
        <w:t>on by the appellants in relation to decriminalization of certain us</w:t>
      </w:r>
      <w:r>
        <w:rPr>
          <w:szCs w:val="28"/>
        </w:rPr>
        <w:t>ages</w:t>
      </w:r>
      <w:r w:rsidR="004C34C7" w:rsidRPr="00385805">
        <w:rPr>
          <w:szCs w:val="28"/>
        </w:rPr>
        <w:t xml:space="preserve"> of cannabis </w:t>
      </w:r>
      <w:r w:rsidR="00641952">
        <w:rPr>
          <w:szCs w:val="28"/>
        </w:rPr>
        <w:t xml:space="preserve">in other parts of the world </w:t>
      </w:r>
      <w:r>
        <w:rPr>
          <w:szCs w:val="28"/>
        </w:rPr>
        <w:t>we</w:t>
      </w:r>
      <w:r w:rsidR="004C34C7" w:rsidRPr="00385805">
        <w:rPr>
          <w:szCs w:val="28"/>
        </w:rPr>
        <w:t xml:space="preserve">re of </w:t>
      </w:r>
      <w:r w:rsidR="00A92FDA" w:rsidRPr="00385805">
        <w:rPr>
          <w:szCs w:val="28"/>
        </w:rPr>
        <w:t xml:space="preserve">minimal </w:t>
      </w:r>
      <w:r w:rsidR="004C34C7" w:rsidRPr="00385805">
        <w:rPr>
          <w:szCs w:val="28"/>
        </w:rPr>
        <w:t xml:space="preserve">value </w:t>
      </w:r>
      <w:r>
        <w:rPr>
          <w:szCs w:val="28"/>
        </w:rPr>
        <w:t>in</w:t>
      </w:r>
      <w:r w:rsidR="004C34C7" w:rsidRPr="00385805">
        <w:rPr>
          <w:szCs w:val="28"/>
        </w:rPr>
        <w:t xml:space="preserve"> devising the s</w:t>
      </w:r>
      <w:r w:rsidR="00D74058" w:rsidRPr="00385805">
        <w:rPr>
          <w:szCs w:val="28"/>
        </w:rPr>
        <w:t>entencing approach in Hong Kong;</w:t>
      </w:r>
      <w:r w:rsidR="004C34C7" w:rsidRPr="00385805">
        <w:rPr>
          <w:szCs w:val="28"/>
        </w:rPr>
        <w:t xml:space="preserve"> </w:t>
      </w:r>
      <w:r w:rsidR="00641952">
        <w:rPr>
          <w:szCs w:val="28"/>
        </w:rPr>
        <w:t>moreover, it</w:t>
      </w:r>
      <w:r w:rsidR="004C34C7" w:rsidRPr="00385805">
        <w:rPr>
          <w:szCs w:val="28"/>
        </w:rPr>
        <w:t xml:space="preserve"> is the legislature’s role to </w:t>
      </w:r>
      <w:r w:rsidR="00641952">
        <w:rPr>
          <w:szCs w:val="28"/>
        </w:rPr>
        <w:t>formulate appropriate policy in combatting the trade in dangerous drugs</w:t>
      </w:r>
      <w:r w:rsidR="004C34C7" w:rsidRPr="00385805">
        <w:rPr>
          <w:szCs w:val="28"/>
        </w:rPr>
        <w:t>.</w:t>
      </w:r>
      <w:r w:rsidR="00043D7D">
        <w:rPr>
          <w:rStyle w:val="FootnoteReference"/>
          <w:szCs w:val="28"/>
        </w:rPr>
        <w:footnoteReference w:id="81"/>
      </w:r>
      <w:r w:rsidR="004C34C7" w:rsidRPr="00385805">
        <w:rPr>
          <w:szCs w:val="28"/>
        </w:rPr>
        <w:t xml:space="preserve"> </w:t>
      </w:r>
    </w:p>
    <w:p w14:paraId="4FFB9CDF" w14:textId="1E9C99FD" w:rsidR="004C34C7" w:rsidRPr="00433744" w:rsidRDefault="00433744" w:rsidP="00E47932">
      <w:pPr>
        <w:pStyle w:val="j-heading"/>
      </w:pPr>
      <w:r w:rsidRPr="00433744">
        <w:t>The suggested sentencing guidelines</w:t>
      </w:r>
      <w:r w:rsidR="00A66623">
        <w:t xml:space="preserve"> for cultivation of cannabis</w:t>
      </w:r>
    </w:p>
    <w:p w14:paraId="2934011B" w14:textId="46FEEAFA" w:rsidR="00674D65" w:rsidRDefault="00674D65" w:rsidP="00674D65">
      <w:pPr>
        <w:pStyle w:val="T-Draft"/>
        <w:rPr>
          <w:szCs w:val="28"/>
        </w:rPr>
      </w:pPr>
      <w:r>
        <w:rPr>
          <w:szCs w:val="28"/>
        </w:rPr>
        <w:t xml:space="preserve">The evidence before us reveals a disturbing and potentially </w:t>
      </w:r>
      <w:r w:rsidR="00E55042">
        <w:rPr>
          <w:szCs w:val="28"/>
        </w:rPr>
        <w:t>dangerous trend in the increasing</w:t>
      </w:r>
      <w:r>
        <w:rPr>
          <w:szCs w:val="28"/>
        </w:rPr>
        <w:t xml:space="preserve"> concentration of THC in cannabis plants through advanced and improved methods of cultivation.  </w:t>
      </w:r>
      <w:r w:rsidRPr="00674D65">
        <w:rPr>
          <w:szCs w:val="28"/>
        </w:rPr>
        <w:t>Whilst we accept that there may be genuine and effective benefits of cannabis for medical</w:t>
      </w:r>
      <w:r w:rsidR="00641952">
        <w:rPr>
          <w:szCs w:val="28"/>
        </w:rPr>
        <w:t xml:space="preserve"> and other</w:t>
      </w:r>
      <w:r w:rsidRPr="00674D65">
        <w:rPr>
          <w:szCs w:val="28"/>
        </w:rPr>
        <w:t xml:space="preserve"> purposes, the offence provisions address its darker qualities as a</w:t>
      </w:r>
      <w:r w:rsidR="00641952">
        <w:rPr>
          <w:szCs w:val="28"/>
        </w:rPr>
        <w:t xml:space="preserve"> potential</w:t>
      </w:r>
      <w:r w:rsidRPr="00674D65">
        <w:rPr>
          <w:szCs w:val="28"/>
        </w:rPr>
        <w:t xml:space="preserve"> drug </w:t>
      </w:r>
      <w:r w:rsidR="00BB5BB7">
        <w:rPr>
          <w:szCs w:val="28"/>
        </w:rPr>
        <w:t xml:space="preserve">of </w:t>
      </w:r>
      <w:r w:rsidRPr="00674D65">
        <w:rPr>
          <w:szCs w:val="28"/>
        </w:rPr>
        <w:t>addiction.</w:t>
      </w:r>
    </w:p>
    <w:p w14:paraId="3536C6D5" w14:textId="1C5A0B59" w:rsidR="002E1299" w:rsidRDefault="002E1299" w:rsidP="002E1299">
      <w:pPr>
        <w:pStyle w:val="T-Draft"/>
      </w:pPr>
      <w:r>
        <w:lastRenderedPageBreak/>
        <w:t xml:space="preserve">When the sentencing guidelines were first fixed in </w:t>
      </w:r>
      <w:r w:rsidRPr="00B0556C">
        <w:rPr>
          <w:i/>
        </w:rPr>
        <w:t>Chan Chi Man</w:t>
      </w:r>
      <w:r w:rsidR="00D14709">
        <w:t xml:space="preserve">, </w:t>
      </w:r>
      <w:r>
        <w:t>the concentration of THC in herbal cann</w:t>
      </w:r>
      <w:r w:rsidR="00D14709">
        <w:t>abis</w:t>
      </w:r>
      <w:r>
        <w:t xml:space="preserve"> was up to about 8% of the bulk weight, in cann</w:t>
      </w:r>
      <w:r w:rsidR="00D14709">
        <w:t>abis</w:t>
      </w:r>
      <w:r>
        <w:t xml:space="preserve"> resin about 15%</w:t>
      </w:r>
      <w:r w:rsidR="00972DC7">
        <w:t>,</w:t>
      </w:r>
      <w:r>
        <w:t xml:space="preserve"> and in cann</w:t>
      </w:r>
      <w:r w:rsidR="00D14709">
        <w:t>abis</w:t>
      </w:r>
      <w:r>
        <w:t xml:space="preserve"> oil about 60%.</w:t>
      </w:r>
      <w:r>
        <w:rPr>
          <w:rStyle w:val="FootnoteReference"/>
        </w:rPr>
        <w:footnoteReference w:id="82"/>
      </w:r>
      <w:r>
        <w:t xml:space="preserve">  Later, in </w:t>
      </w:r>
      <w:proofErr w:type="spellStart"/>
      <w:r w:rsidRPr="00753A6F">
        <w:rPr>
          <w:i/>
        </w:rPr>
        <w:t>Tuen</w:t>
      </w:r>
      <w:proofErr w:type="spellEnd"/>
      <w:r w:rsidRPr="00753A6F">
        <w:rPr>
          <w:i/>
        </w:rPr>
        <w:t xml:space="preserve"> </w:t>
      </w:r>
      <w:proofErr w:type="spellStart"/>
      <w:r w:rsidRPr="00753A6F">
        <w:rPr>
          <w:i/>
        </w:rPr>
        <w:t>Shui</w:t>
      </w:r>
      <w:proofErr w:type="spellEnd"/>
      <w:r w:rsidRPr="00753A6F">
        <w:rPr>
          <w:i/>
        </w:rPr>
        <w:t xml:space="preserve"> Ming</w:t>
      </w:r>
      <w:r>
        <w:t xml:space="preserve"> the scientific evidence showed that the concentration of THC in cannabis resin was about four times higher (average of 6.65% of a range from 0.26% to 18.37%) than the average in herbal cannabis (average of 1.73% of a range from 0.8% to 2.5%).  This resulted in new sentencing guidelines to reflect the difference in THC concentration</w:t>
      </w:r>
      <w:r w:rsidR="00D14709">
        <w:t>s</w:t>
      </w:r>
      <w:r>
        <w:t>.</w:t>
      </w:r>
      <w:r>
        <w:rPr>
          <w:rStyle w:val="FootnoteReference"/>
        </w:rPr>
        <w:footnoteReference w:id="83"/>
      </w:r>
      <w:r>
        <w:t xml:space="preserve">  The current scientific evidence has shown a dramatic increase in the THC concentration in herbal cannabis and cannabis resin, both having an average of about 19%.  It requires that they be treated similarly for sentencing purposes and we </w:t>
      </w:r>
      <w:r w:rsidR="00D14709">
        <w:t>shall</w:t>
      </w:r>
      <w:r>
        <w:t xml:space="preserve"> adapt the guidelines accordingly.</w:t>
      </w:r>
    </w:p>
    <w:p w14:paraId="42D4EA5B" w14:textId="710F66A1" w:rsidR="00674D65" w:rsidRDefault="00674D65" w:rsidP="00043D7D">
      <w:pPr>
        <w:pStyle w:val="T-Draft"/>
        <w:rPr>
          <w:szCs w:val="28"/>
        </w:rPr>
      </w:pPr>
      <w:r>
        <w:rPr>
          <w:szCs w:val="28"/>
        </w:rPr>
        <w:t>Based on the information and material submitted before us, we consider that the guidelines should be revised.  We maintain the universal practice of fixing the guidelines on the quantity of plants and the estimated annual yield of cannabis.</w:t>
      </w:r>
    </w:p>
    <w:p w14:paraId="5D3CEE19" w14:textId="775C6D89" w:rsidR="00BB298D" w:rsidRPr="006C71CE" w:rsidRDefault="00BB298D" w:rsidP="00BB298D">
      <w:pPr>
        <w:pStyle w:val="T-Draft"/>
      </w:pPr>
      <w:r w:rsidRPr="006C71CE">
        <w:t xml:space="preserve">The </w:t>
      </w:r>
      <w:proofErr w:type="spellStart"/>
      <w:r w:rsidRPr="006C71CE">
        <w:rPr>
          <w:i/>
        </w:rPr>
        <w:t>Tuen</w:t>
      </w:r>
      <w:proofErr w:type="spellEnd"/>
      <w:r w:rsidRPr="006C71CE">
        <w:rPr>
          <w:i/>
        </w:rPr>
        <w:t xml:space="preserve"> </w:t>
      </w:r>
      <w:proofErr w:type="spellStart"/>
      <w:r w:rsidRPr="006C71CE">
        <w:rPr>
          <w:i/>
        </w:rPr>
        <w:t>Shui</w:t>
      </w:r>
      <w:proofErr w:type="spellEnd"/>
      <w:r w:rsidRPr="006C71CE">
        <w:rPr>
          <w:i/>
        </w:rPr>
        <w:t xml:space="preserve"> Ming</w:t>
      </w:r>
      <w:r w:rsidRPr="006C71CE">
        <w:t xml:space="preserve"> guideline</w:t>
      </w:r>
      <w:r w:rsidR="008142AA">
        <w:t>s</w:t>
      </w:r>
      <w:r w:rsidRPr="006C71CE">
        <w:t xml:space="preserve">, which </w:t>
      </w:r>
      <w:r w:rsidR="008142AA">
        <w:t xml:space="preserve">are </w:t>
      </w:r>
      <w:r w:rsidRPr="006C71CE">
        <w:t xml:space="preserve">based on the weight of the cannabis seized, </w:t>
      </w:r>
      <w:r w:rsidR="00683EA3">
        <w:t>are revised</w:t>
      </w:r>
      <w:r w:rsidRPr="006C71CE">
        <w:t xml:space="preserve"> to address tr</w:t>
      </w:r>
      <w:r w:rsidR="00702D52">
        <w:t xml:space="preserve">afficking cases </w:t>
      </w:r>
      <w:r w:rsidR="00D14709">
        <w:t xml:space="preserve">so as </w:t>
      </w:r>
      <w:r w:rsidRPr="006C71CE">
        <w:t xml:space="preserve">to reflect </w:t>
      </w:r>
      <w:r>
        <w:t>the</w:t>
      </w:r>
      <w:r w:rsidR="00702D52">
        <w:t xml:space="preserve"> similar levels of </w:t>
      </w:r>
      <w:r w:rsidRPr="006C71CE">
        <w:t xml:space="preserve">THC in both herbal cannabis and </w:t>
      </w:r>
      <w:r w:rsidR="00D14709">
        <w:t xml:space="preserve">cannabis </w:t>
      </w:r>
      <w:r w:rsidRPr="006C71CE">
        <w:t>resin</w:t>
      </w:r>
      <w:r w:rsidR="00702D52">
        <w:t xml:space="preserve"> and to </w:t>
      </w:r>
      <w:r w:rsidR="00D14709">
        <w:t>deal with</w:t>
      </w:r>
      <w:r w:rsidR="00702D52">
        <w:t xml:space="preserve"> larger quantities</w:t>
      </w:r>
      <w:r w:rsidRPr="006C71CE">
        <w:t xml:space="preserve">. </w:t>
      </w:r>
    </w:p>
    <w:p w14:paraId="05872C26" w14:textId="26B92C43" w:rsidR="00BB298D" w:rsidRPr="006C71CE" w:rsidRDefault="00BB298D" w:rsidP="00BB298D">
      <w:pPr>
        <w:pStyle w:val="points"/>
        <w:tabs>
          <w:tab w:val="clear" w:pos="1400"/>
        </w:tabs>
      </w:pPr>
      <w:r w:rsidRPr="006C71CE">
        <w:t>(a</w:t>
      </w:r>
      <w:r w:rsidR="00702D52">
        <w:t>)</w:t>
      </w:r>
      <w:r w:rsidR="00702D52">
        <w:tab/>
        <w:t xml:space="preserve">Under 2,000 </w:t>
      </w:r>
      <w:proofErr w:type="spellStart"/>
      <w:r w:rsidR="00702D52">
        <w:t>grammes</w:t>
      </w:r>
      <w:proofErr w:type="spellEnd"/>
      <w:r w:rsidR="00702D52">
        <w:t xml:space="preserve"> - Up to 16</w:t>
      </w:r>
      <w:r w:rsidRPr="006C71CE">
        <w:t xml:space="preserve"> months</w:t>
      </w:r>
    </w:p>
    <w:p w14:paraId="2DB552F8" w14:textId="23F7F966" w:rsidR="00BB298D" w:rsidRPr="006C71CE" w:rsidRDefault="00702D52" w:rsidP="004A780F">
      <w:pPr>
        <w:pStyle w:val="points"/>
        <w:tabs>
          <w:tab w:val="clear" w:pos="1400"/>
        </w:tabs>
        <w:spacing w:before="0"/>
      </w:pPr>
      <w:r>
        <w:t>(b)</w:t>
      </w:r>
      <w:r>
        <w:tab/>
        <w:t xml:space="preserve">Over 2,000 </w:t>
      </w:r>
      <w:proofErr w:type="spellStart"/>
      <w:r>
        <w:t>grammes</w:t>
      </w:r>
      <w:proofErr w:type="spellEnd"/>
      <w:r>
        <w:t xml:space="preserve"> - 16 to 24</w:t>
      </w:r>
      <w:r w:rsidR="00BB298D" w:rsidRPr="006C71CE">
        <w:t xml:space="preserve"> months</w:t>
      </w:r>
    </w:p>
    <w:p w14:paraId="203CD188" w14:textId="68C2A834" w:rsidR="00BB298D" w:rsidRPr="006C71CE" w:rsidRDefault="00702D52" w:rsidP="004A780F">
      <w:pPr>
        <w:pStyle w:val="points"/>
        <w:tabs>
          <w:tab w:val="clear" w:pos="1400"/>
        </w:tabs>
        <w:spacing w:before="0"/>
      </w:pPr>
      <w:r>
        <w:t>(c)</w:t>
      </w:r>
      <w:r>
        <w:tab/>
        <w:t xml:space="preserve">Over 3,000 </w:t>
      </w:r>
      <w:proofErr w:type="spellStart"/>
      <w:r>
        <w:t>grammes</w:t>
      </w:r>
      <w:proofErr w:type="spellEnd"/>
      <w:r>
        <w:t xml:space="preserve"> - 24 to 36</w:t>
      </w:r>
      <w:r w:rsidR="00BB298D" w:rsidRPr="006C71CE">
        <w:t xml:space="preserve"> months</w:t>
      </w:r>
    </w:p>
    <w:p w14:paraId="583F154A" w14:textId="257F7A4A" w:rsidR="00BB298D" w:rsidRPr="006C71CE" w:rsidRDefault="00702D52" w:rsidP="004A780F">
      <w:pPr>
        <w:pStyle w:val="points"/>
        <w:tabs>
          <w:tab w:val="clear" w:pos="1400"/>
        </w:tabs>
        <w:spacing w:before="0"/>
      </w:pPr>
      <w:r>
        <w:lastRenderedPageBreak/>
        <w:t>(d)</w:t>
      </w:r>
      <w:r>
        <w:tab/>
        <w:t xml:space="preserve">Over 6,000 </w:t>
      </w:r>
      <w:proofErr w:type="spellStart"/>
      <w:r>
        <w:t>grammes</w:t>
      </w:r>
      <w:proofErr w:type="spellEnd"/>
      <w:r>
        <w:t xml:space="preserve"> - 36 to 48</w:t>
      </w:r>
      <w:r w:rsidR="00BB298D" w:rsidRPr="006C71CE">
        <w:t xml:space="preserve"> months</w:t>
      </w:r>
    </w:p>
    <w:p w14:paraId="07208B48" w14:textId="51657CE9" w:rsidR="00BB298D" w:rsidRPr="006C71CE" w:rsidRDefault="00702D52" w:rsidP="004A780F">
      <w:pPr>
        <w:pStyle w:val="points"/>
        <w:tabs>
          <w:tab w:val="clear" w:pos="1400"/>
        </w:tabs>
        <w:spacing w:before="0"/>
      </w:pPr>
      <w:r>
        <w:t>(e)</w:t>
      </w:r>
      <w:r>
        <w:tab/>
        <w:t xml:space="preserve">Over 9,000 </w:t>
      </w:r>
      <w:proofErr w:type="spellStart"/>
      <w:r>
        <w:t>grammes</w:t>
      </w:r>
      <w:proofErr w:type="spellEnd"/>
      <w:r>
        <w:t xml:space="preserve"> - 48 to 66</w:t>
      </w:r>
      <w:r w:rsidR="00BB298D" w:rsidRPr="006C71CE">
        <w:t xml:space="preserve"> months</w:t>
      </w:r>
    </w:p>
    <w:p w14:paraId="068C0301" w14:textId="19985999" w:rsidR="00BB298D" w:rsidRPr="006C71CE" w:rsidRDefault="00702D52" w:rsidP="004A780F">
      <w:pPr>
        <w:pStyle w:val="points"/>
        <w:tabs>
          <w:tab w:val="clear" w:pos="1400"/>
        </w:tabs>
        <w:spacing w:before="0"/>
      </w:pPr>
      <w:r>
        <w:t>(</w:t>
      </w:r>
      <w:r w:rsidR="00E54D3F">
        <w:t>f</w:t>
      </w:r>
      <w:r>
        <w:t xml:space="preserve">) </w:t>
      </w:r>
      <w:r>
        <w:tab/>
        <w:t xml:space="preserve">Over 15,000 </w:t>
      </w:r>
      <w:proofErr w:type="spellStart"/>
      <w:r>
        <w:t>grammes</w:t>
      </w:r>
      <w:proofErr w:type="spellEnd"/>
      <w:r>
        <w:t xml:space="preserve"> - 66 to 96</w:t>
      </w:r>
      <w:r w:rsidR="00BB298D" w:rsidRPr="006C71CE">
        <w:t xml:space="preserve"> months </w:t>
      </w:r>
    </w:p>
    <w:p w14:paraId="18648759" w14:textId="43826F40" w:rsidR="00702D52" w:rsidRDefault="00702D52" w:rsidP="004A780F">
      <w:pPr>
        <w:pStyle w:val="points"/>
        <w:tabs>
          <w:tab w:val="clear" w:pos="1400"/>
        </w:tabs>
        <w:spacing w:before="0"/>
      </w:pPr>
      <w:r>
        <w:t>(</w:t>
      </w:r>
      <w:r w:rsidR="00E54D3F">
        <w:t>g</w:t>
      </w:r>
      <w:r>
        <w:t xml:space="preserve">) </w:t>
      </w:r>
      <w:r>
        <w:tab/>
        <w:t xml:space="preserve">Over 45,000 </w:t>
      </w:r>
      <w:proofErr w:type="spellStart"/>
      <w:r>
        <w:t>grammes</w:t>
      </w:r>
      <w:proofErr w:type="spellEnd"/>
      <w:r>
        <w:t xml:space="preserve"> - 96 to 120</w:t>
      </w:r>
      <w:r w:rsidR="00BB298D" w:rsidRPr="006C71CE">
        <w:t xml:space="preserve"> months</w:t>
      </w:r>
    </w:p>
    <w:p w14:paraId="445BF988" w14:textId="6B8CEE3E" w:rsidR="00BB298D" w:rsidRPr="006C71CE" w:rsidRDefault="00E54D3F" w:rsidP="004A780F">
      <w:pPr>
        <w:pStyle w:val="points"/>
        <w:tabs>
          <w:tab w:val="clear" w:pos="1400"/>
        </w:tabs>
        <w:spacing w:before="0"/>
      </w:pPr>
      <w:r>
        <w:t>(h</w:t>
      </w:r>
      <w:r w:rsidR="00F40566">
        <w:t xml:space="preserve">)  </w:t>
      </w:r>
      <w:r w:rsidR="00F40566">
        <w:tab/>
      </w:r>
      <w:r w:rsidR="00702D52">
        <w:t>Over</w:t>
      </w:r>
      <w:r w:rsidR="00BB298D" w:rsidRPr="006C71CE">
        <w:t xml:space="preserve"> </w:t>
      </w:r>
      <w:r w:rsidR="00702D52">
        <w:t xml:space="preserve">90,000 </w:t>
      </w:r>
      <w:proofErr w:type="spellStart"/>
      <w:r w:rsidR="00702D52">
        <w:t>grammes</w:t>
      </w:r>
      <w:proofErr w:type="spellEnd"/>
      <w:r w:rsidR="00702D52">
        <w:t xml:space="preserve"> – 120 months or above.</w:t>
      </w:r>
    </w:p>
    <w:p w14:paraId="3E245C00" w14:textId="528283E4" w:rsidR="00BB298D" w:rsidRDefault="008142AA" w:rsidP="00BB298D">
      <w:pPr>
        <w:pStyle w:val="T-Draft"/>
      </w:pPr>
      <w:r>
        <w:t>T</w:t>
      </w:r>
      <w:r w:rsidR="00BB298D" w:rsidRPr="006C71CE">
        <w:t>he revised guideline</w:t>
      </w:r>
      <w:r>
        <w:t xml:space="preserve">s </w:t>
      </w:r>
      <w:r w:rsidR="00DA3739">
        <w:t>should</w:t>
      </w:r>
      <w:r w:rsidR="00753360">
        <w:t>, where necessary,</w:t>
      </w:r>
      <w:r w:rsidR="00DA3739">
        <w:t xml:space="preserve"> be adjusted to cater for the different sentencing limits </w:t>
      </w:r>
      <w:r w:rsidR="00BB298D" w:rsidRPr="006C71CE">
        <w:t xml:space="preserve">for offences brought under </w:t>
      </w:r>
      <w:r w:rsidR="00DA3739">
        <w:t>s.4 or</w:t>
      </w:r>
      <w:r w:rsidR="00BB298D" w:rsidRPr="006C71CE">
        <w:t xml:space="preserve"> s.9 of</w:t>
      </w:r>
      <w:r w:rsidR="00F74649">
        <w:t xml:space="preserve"> the Dangerous Drugs Ordinance</w:t>
      </w:r>
      <w:r w:rsidR="00DA3739">
        <w:t xml:space="preserve">. </w:t>
      </w:r>
      <w:r w:rsidR="00BB298D" w:rsidRPr="006C71CE">
        <w:t xml:space="preserve"> </w:t>
      </w:r>
      <w:r w:rsidR="00972DC7">
        <w:t>As already noted, u</w:t>
      </w:r>
      <w:r w:rsidR="00DA3739">
        <w:t>nder s.4</w:t>
      </w:r>
      <w:r w:rsidR="00972DC7">
        <w:t>,</w:t>
      </w:r>
      <w:r w:rsidR="00DA3739">
        <w:t xml:space="preserve"> the maximum sentence is life imprisonment</w:t>
      </w:r>
      <w:r w:rsidR="00D14709">
        <w:t>:</w:t>
      </w:r>
      <w:r w:rsidR="00DA3739">
        <w:t xml:space="preserve"> under s.9</w:t>
      </w:r>
      <w:r w:rsidR="00972DC7">
        <w:t>,</w:t>
      </w:r>
      <w:r w:rsidR="00DA3739">
        <w:t xml:space="preserve"> the maximum is 15 years’ imprisonment.  </w:t>
      </w:r>
    </w:p>
    <w:p w14:paraId="6B261B15" w14:textId="32B48148" w:rsidR="00E52B3B" w:rsidRDefault="002053FF" w:rsidP="00BB298D">
      <w:pPr>
        <w:pStyle w:val="T-Draft"/>
      </w:pPr>
      <w:r>
        <w:t>Relevantly, the phenomenon of the</w:t>
      </w:r>
      <w:r w:rsidR="00692A7B">
        <w:t xml:space="preserve"> growing trade in cannabis and the increase</w:t>
      </w:r>
      <w:r w:rsidR="009D0F43">
        <w:t>d</w:t>
      </w:r>
      <w:r w:rsidR="00692A7B">
        <w:t xml:space="preserve"> concentration levels of THC have been the subject of concern in other jurisdictions.  In Australia, the subject was extensively addressed by the Court of Appeal of South Australia in </w:t>
      </w:r>
      <w:r w:rsidR="00692A7B" w:rsidRPr="00596F86">
        <w:rPr>
          <w:i/>
        </w:rPr>
        <w:t xml:space="preserve">R v </w:t>
      </w:r>
      <w:proofErr w:type="spellStart"/>
      <w:r w:rsidR="00692A7B" w:rsidRPr="00596F86">
        <w:rPr>
          <w:i/>
        </w:rPr>
        <w:t>Yavuz</w:t>
      </w:r>
      <w:proofErr w:type="spellEnd"/>
      <w:r w:rsidR="00D14709">
        <w:rPr>
          <w:i/>
        </w:rPr>
        <w:t xml:space="preserve"> and Others</w:t>
      </w:r>
      <w:r w:rsidR="00D14709" w:rsidRPr="00D14709">
        <w:rPr>
          <w:rStyle w:val="FootnoteReference"/>
        </w:rPr>
        <w:footnoteReference w:id="84"/>
      </w:r>
      <w:r w:rsidR="00596F86">
        <w:t xml:space="preserve">.  </w:t>
      </w:r>
      <w:r w:rsidR="0036636E">
        <w:t xml:space="preserve">The </w:t>
      </w:r>
      <w:r w:rsidR="000E1C25">
        <w:t>c</w:t>
      </w:r>
      <w:r w:rsidR="0036636E">
        <w:t>ourt referred to a report from a committee of the A</w:t>
      </w:r>
      <w:r w:rsidR="009D0F43">
        <w:t>ttorney-</w:t>
      </w:r>
      <w:r w:rsidR="0036636E">
        <w:t>General</w:t>
      </w:r>
      <w:r w:rsidR="009D0F43">
        <w:t xml:space="preserve"> for South Australi</w:t>
      </w:r>
      <w:r w:rsidR="00D62C63">
        <w:t>a</w:t>
      </w:r>
      <w:r w:rsidR="000E1C25">
        <w:t>,</w:t>
      </w:r>
      <w:r w:rsidR="00596F86">
        <w:t xml:space="preserve"> </w:t>
      </w:r>
      <w:r w:rsidR="0036636E">
        <w:t xml:space="preserve">which examined and made recommendations regarding the trafficking and cultivation of cannabis. </w:t>
      </w:r>
      <w:r w:rsidR="003743C8">
        <w:t xml:space="preserve"> A quoted passage from the report encapsulate</w:t>
      </w:r>
      <w:r w:rsidR="00D14709">
        <w:t>s</w:t>
      </w:r>
      <w:r w:rsidR="003743C8">
        <w:t xml:space="preserve"> an important observation </w:t>
      </w:r>
      <w:r w:rsidR="00D14709">
        <w:t>which</w:t>
      </w:r>
      <w:r w:rsidR="003743C8">
        <w:t xml:space="preserve"> needs to be borne in mind when applying the guidelines to relatively small quantities of cannabis w</w:t>
      </w:r>
      <w:r w:rsidR="000E1C25">
        <w:t>here</w:t>
      </w:r>
      <w:r w:rsidR="003743C8">
        <w:t xml:space="preserve"> minor criminality </w:t>
      </w:r>
      <w:r w:rsidR="000E1C25">
        <w:t xml:space="preserve">is </w:t>
      </w:r>
      <w:r w:rsidR="003743C8">
        <w:t xml:space="preserve">involved.  </w:t>
      </w:r>
      <w:r w:rsidR="009D0F43">
        <w:t>The</w:t>
      </w:r>
      <w:r w:rsidR="003743C8">
        <w:t xml:space="preserve"> </w:t>
      </w:r>
      <w:r w:rsidR="009D0F43">
        <w:t xml:space="preserve">passage </w:t>
      </w:r>
      <w:r w:rsidR="003743C8">
        <w:t>read</w:t>
      </w:r>
      <w:r w:rsidR="00D14709">
        <w:t>s</w:t>
      </w:r>
      <w:r w:rsidR="003743C8">
        <w:t>:</w:t>
      </w:r>
    </w:p>
    <w:p w14:paraId="37F0D8F7" w14:textId="77777777" w:rsidR="00E52B3B" w:rsidRPr="004E5356" w:rsidRDefault="00E52B3B" w:rsidP="00E52B3B">
      <w:pPr>
        <w:pStyle w:val="Quotation"/>
        <w:jc w:val="both"/>
      </w:pPr>
      <w:r>
        <w:t xml:space="preserve">“… </w:t>
      </w:r>
      <w:r w:rsidRPr="004E5356">
        <w:t xml:space="preserve">trafficking in small quantities of the drug is widespread among a large population of generally law abiding people. There are significant social costs in stigmatising these individuals as drug traffickers. </w:t>
      </w:r>
      <w:r>
        <w:t xml:space="preserve"> </w:t>
      </w:r>
      <w:r w:rsidRPr="004E5356">
        <w:t>The need to minimise the harms resulting from enforcement of prohibitions against trafficking is particularly compelling when minor criminality involving cannabis is in question</w:t>
      </w:r>
      <w:r>
        <w:t>.</w:t>
      </w:r>
    </w:p>
    <w:p w14:paraId="2DC04F34" w14:textId="3B9B958A" w:rsidR="00E52B3B" w:rsidRPr="004E5356" w:rsidRDefault="00E52B3B" w:rsidP="00E52B3B">
      <w:pPr>
        <w:pStyle w:val="Quotation"/>
        <w:jc w:val="both"/>
      </w:pPr>
      <w:r w:rsidRPr="004E5356">
        <w:lastRenderedPageBreak/>
        <w:t xml:space="preserve">Though realistic distinctions between major and minor dealers are essential, quantitative measures of guilt provide a very rough guide indeed to the level of criminality of cannabis dealers. </w:t>
      </w:r>
      <w:r>
        <w:t xml:space="preserve"> …”</w:t>
      </w:r>
    </w:p>
    <w:p w14:paraId="045D015C" w14:textId="350468FD" w:rsidR="002053FF" w:rsidRDefault="002053FF" w:rsidP="00662BE4">
      <w:pPr>
        <w:pStyle w:val="T-Draft"/>
        <w:spacing w:before="480"/>
        <w:rPr>
          <w:shd w:val="clear" w:color="auto" w:fill="FFFFFF"/>
        </w:rPr>
      </w:pPr>
      <w:r>
        <w:rPr>
          <w:shd w:val="clear" w:color="auto" w:fill="FFFFFF"/>
        </w:rPr>
        <w:t>The key criterion in sentencing cases for cultivating cannabis is the estimated annual yield rather than the weight of the cannabis plants:</w:t>
      </w:r>
      <w:r w:rsidR="00D14709">
        <w:rPr>
          <w:shd w:val="clear" w:color="auto" w:fill="FFFFFF"/>
        </w:rPr>
        <w:t xml:space="preserve"> </w:t>
      </w:r>
      <w:r w:rsidRPr="002053FF">
        <w:rPr>
          <w:i/>
          <w:shd w:val="clear" w:color="auto" w:fill="FFFFFF"/>
        </w:rPr>
        <w:t>Cheung King Kong</w:t>
      </w:r>
      <w:r>
        <w:rPr>
          <w:shd w:val="clear" w:color="auto" w:fill="FFFFFF"/>
        </w:rPr>
        <w:t xml:space="preserve">, at [51] and [54].  As stated in </w:t>
      </w:r>
      <w:r w:rsidRPr="00D14709">
        <w:rPr>
          <w:i/>
          <w:shd w:val="clear" w:color="auto" w:fill="FFFFFF"/>
        </w:rPr>
        <w:t>Cheung King Kong</w:t>
      </w:r>
      <w:r>
        <w:rPr>
          <w:shd w:val="clear" w:color="auto" w:fill="FFFFFF"/>
        </w:rPr>
        <w:t>, cultivation of cannabis plants is a continuous course of conduct and therefore an estimate of the annual yield is required.</w:t>
      </w:r>
      <w:r w:rsidR="001800FC">
        <w:rPr>
          <w:shd w:val="clear" w:color="auto" w:fill="FFFFFF"/>
        </w:rPr>
        <w:t xml:space="preserve">  This will include making a pragmatic assessment of the nature and size of the operation, the</w:t>
      </w:r>
      <w:r w:rsidR="000E1C25">
        <w:rPr>
          <w:shd w:val="clear" w:color="auto" w:fill="FFFFFF"/>
        </w:rPr>
        <w:t xml:space="preserve"> sophistication and</w:t>
      </w:r>
      <w:r w:rsidR="001800FC">
        <w:rPr>
          <w:shd w:val="clear" w:color="auto" w:fill="FFFFFF"/>
        </w:rPr>
        <w:t xml:space="preserve"> method of cultivation and the number </w:t>
      </w:r>
      <w:r w:rsidR="000E1C25">
        <w:rPr>
          <w:shd w:val="clear" w:color="auto" w:fill="FFFFFF"/>
        </w:rPr>
        <w:t xml:space="preserve">and type </w:t>
      </w:r>
      <w:r w:rsidR="001800FC">
        <w:rPr>
          <w:shd w:val="clear" w:color="auto" w:fill="FFFFFF"/>
        </w:rPr>
        <w:t>of crops in a year</w:t>
      </w:r>
      <w:r w:rsidR="00D14709">
        <w:rPr>
          <w:shd w:val="clear" w:color="auto" w:fill="FFFFFF"/>
        </w:rPr>
        <w:t>:</w:t>
      </w:r>
      <w:r w:rsidR="001800FC">
        <w:rPr>
          <w:shd w:val="clear" w:color="auto" w:fill="FFFFFF"/>
        </w:rPr>
        <w:t xml:space="preserve"> </w:t>
      </w:r>
      <w:r w:rsidR="001800FC" w:rsidRPr="001800FC">
        <w:rPr>
          <w:i/>
          <w:shd w:val="clear" w:color="auto" w:fill="FFFFFF"/>
        </w:rPr>
        <w:t xml:space="preserve"> Cheung King Kong</w:t>
      </w:r>
      <w:r w:rsidR="001800FC">
        <w:rPr>
          <w:shd w:val="clear" w:color="auto" w:fill="FFFFFF"/>
        </w:rPr>
        <w:t>, at [45]</w:t>
      </w:r>
      <w:r w:rsidR="000E1C25">
        <w:rPr>
          <w:shd w:val="clear" w:color="auto" w:fill="FFFFFF"/>
        </w:rPr>
        <w:t>, [48] and [50]</w:t>
      </w:r>
      <w:r w:rsidR="001800FC">
        <w:rPr>
          <w:shd w:val="clear" w:color="auto" w:fill="FFFFFF"/>
        </w:rPr>
        <w:t xml:space="preserve">.  </w:t>
      </w:r>
    </w:p>
    <w:p w14:paraId="22685E7F" w14:textId="62C487C4" w:rsidR="00E52B3B" w:rsidRDefault="00ED5E83" w:rsidP="00662BE4">
      <w:pPr>
        <w:pStyle w:val="T-Draft"/>
        <w:spacing w:before="480"/>
        <w:rPr>
          <w:shd w:val="clear" w:color="auto" w:fill="FFFFFF"/>
        </w:rPr>
      </w:pPr>
      <w:r>
        <w:rPr>
          <w:shd w:val="clear" w:color="auto" w:fill="FFFFFF"/>
        </w:rPr>
        <w:t xml:space="preserve">The </w:t>
      </w:r>
      <w:r w:rsidR="000E1C25">
        <w:rPr>
          <w:shd w:val="clear" w:color="auto" w:fill="FFFFFF"/>
        </w:rPr>
        <w:t>c</w:t>
      </w:r>
      <w:r>
        <w:rPr>
          <w:shd w:val="clear" w:color="auto" w:fill="FFFFFF"/>
        </w:rPr>
        <w:t xml:space="preserve">ourt in </w:t>
      </w:r>
      <w:proofErr w:type="spellStart"/>
      <w:r w:rsidRPr="00ED5E83">
        <w:rPr>
          <w:i/>
          <w:shd w:val="clear" w:color="auto" w:fill="FFFFFF"/>
        </w:rPr>
        <w:t>Yavuz</w:t>
      </w:r>
      <w:proofErr w:type="spellEnd"/>
      <w:r>
        <w:rPr>
          <w:shd w:val="clear" w:color="auto" w:fill="FFFFFF"/>
        </w:rPr>
        <w:t xml:space="preserve"> made several pertinent observation</w:t>
      </w:r>
      <w:r w:rsidR="0096372C" w:rsidRPr="00ED5E83">
        <w:rPr>
          <w:shd w:val="clear" w:color="auto" w:fill="FFFFFF"/>
        </w:rPr>
        <w:t>s</w:t>
      </w:r>
      <w:r>
        <w:rPr>
          <w:shd w:val="clear" w:color="auto" w:fill="FFFFFF"/>
        </w:rPr>
        <w:t xml:space="preserve"> </w:t>
      </w:r>
      <w:r w:rsidR="00D14709">
        <w:rPr>
          <w:shd w:val="clear" w:color="auto" w:fill="FFFFFF"/>
        </w:rPr>
        <w:t>for</w:t>
      </w:r>
      <w:r>
        <w:rPr>
          <w:shd w:val="clear" w:color="auto" w:fill="FFFFFF"/>
        </w:rPr>
        <w:t xml:space="preserve"> sentencing an offender for cultivati</w:t>
      </w:r>
      <w:r w:rsidR="000E1C25">
        <w:rPr>
          <w:shd w:val="clear" w:color="auto" w:fill="FFFFFF"/>
        </w:rPr>
        <w:t>ng</w:t>
      </w:r>
      <w:r>
        <w:rPr>
          <w:shd w:val="clear" w:color="auto" w:fill="FFFFFF"/>
        </w:rPr>
        <w:t xml:space="preserve"> cannabis.  In addition to the number of plants involved, the </w:t>
      </w:r>
      <w:r w:rsidR="000E1C25">
        <w:rPr>
          <w:shd w:val="clear" w:color="auto" w:fill="FFFFFF"/>
        </w:rPr>
        <w:t>c</w:t>
      </w:r>
      <w:r>
        <w:rPr>
          <w:shd w:val="clear" w:color="auto" w:fill="FFFFFF"/>
        </w:rPr>
        <w:t xml:space="preserve">ourt emphasised that regard must be had to </w:t>
      </w:r>
      <w:r w:rsidR="00BC5711">
        <w:rPr>
          <w:shd w:val="clear" w:color="auto" w:fill="FFFFFF"/>
        </w:rPr>
        <w:t>the nature of the cultivation and</w:t>
      </w:r>
      <w:r>
        <w:rPr>
          <w:shd w:val="clear" w:color="auto" w:fill="FFFFFF"/>
        </w:rPr>
        <w:t xml:space="preserve"> the motivation of the offender</w:t>
      </w:r>
      <w:r w:rsidR="00BC5711">
        <w:rPr>
          <w:shd w:val="clear" w:color="auto" w:fill="FFFFFF"/>
        </w:rPr>
        <w:t xml:space="preserve"> because the aim of the tiered offences and related penalties was to strike strongly at the commerciality of the offending.  The </w:t>
      </w:r>
      <w:r w:rsidR="000E1C25">
        <w:rPr>
          <w:shd w:val="clear" w:color="auto" w:fill="FFFFFF"/>
        </w:rPr>
        <w:t>c</w:t>
      </w:r>
      <w:r w:rsidR="00BC5711">
        <w:rPr>
          <w:shd w:val="clear" w:color="auto" w:fill="FFFFFF"/>
        </w:rPr>
        <w:t>ourt went on to say:</w:t>
      </w:r>
      <w:r>
        <w:rPr>
          <w:shd w:val="clear" w:color="auto" w:fill="FFFFFF"/>
        </w:rPr>
        <w:t xml:space="preserve"> </w:t>
      </w:r>
    </w:p>
    <w:p w14:paraId="30D683FC" w14:textId="0F8074BF" w:rsidR="00E52B3B" w:rsidRPr="00BC5711" w:rsidRDefault="00E52B3B" w:rsidP="00BC5711">
      <w:pPr>
        <w:pStyle w:val="Quotation"/>
        <w:jc w:val="both"/>
        <w:rPr>
          <w:szCs w:val="28"/>
          <w:lang w:val="en"/>
        </w:rPr>
      </w:pPr>
      <w:r>
        <w:rPr>
          <w:shd w:val="clear" w:color="auto" w:fill="FFFFFF"/>
        </w:rPr>
        <w:t>“</w:t>
      </w:r>
      <w:r w:rsidR="00ED5E83">
        <w:rPr>
          <w:shd w:val="clear" w:color="auto" w:fill="FFFFFF"/>
        </w:rPr>
        <w:t>…</w:t>
      </w:r>
      <w:r w:rsidR="00BC5711">
        <w:rPr>
          <w:shd w:val="clear" w:color="auto" w:fill="FFFFFF"/>
        </w:rPr>
        <w:t xml:space="preserve"> </w:t>
      </w:r>
      <w:r>
        <w:rPr>
          <w:shd w:val="clear" w:color="auto" w:fill="FFFFFF"/>
        </w:rPr>
        <w:t xml:space="preserve">Accordingly, it will be important to know whether the venture was a purely commercial enterprise requiring significant capital outlay or was a more modest venture intended in the main to satisfy a personal habit. Was the cultivation part of a broader enterprise involving others and other cultivations?  What was the role of the offender in the cultivation?  Was the crop comprised of female plants or were the male plants yet to be culled?  Were the plants seedlings or mature female plants that were flowering?  Had the plants been tended in a manner intended to increase the yield per plant, or been left to mature and flower naturally?  Was the plant type a variant with a greater cannabinoid or THC level than normal?  What was the anticipated yield and related street value?  The answers to these questions are all relevant to assessing the gravity of the offending.  It is also important, as with trafficking, to note that the number of plants may be a matter of happenstance; circumstantial evidence may reveal the </w:t>
      </w:r>
      <w:r>
        <w:rPr>
          <w:shd w:val="clear" w:color="auto" w:fill="FFFFFF"/>
        </w:rPr>
        <w:lastRenderedPageBreak/>
        <w:t xml:space="preserve">number of plants to be all that remains of a more significant crop or that the crop found is a second </w:t>
      </w:r>
      <w:r w:rsidR="002053FF">
        <w:rPr>
          <w:shd w:val="clear" w:color="auto" w:fill="FFFFFF"/>
        </w:rPr>
        <w:t>or third crop. ..</w:t>
      </w:r>
      <w:r>
        <w:rPr>
          <w:shd w:val="clear" w:color="auto" w:fill="FFFFFF"/>
        </w:rPr>
        <w:t>.</w:t>
      </w:r>
      <w:r w:rsidR="002053FF">
        <w:rPr>
          <w:shd w:val="clear" w:color="auto" w:fill="FFFFFF"/>
        </w:rPr>
        <w:t>”</w:t>
      </w:r>
      <w:r>
        <w:rPr>
          <w:rStyle w:val="FootnoteReference"/>
          <w:shd w:val="clear" w:color="auto" w:fill="FFFFFF"/>
        </w:rPr>
        <w:footnoteReference w:id="85"/>
      </w:r>
    </w:p>
    <w:p w14:paraId="19AB34CF" w14:textId="403B1B74" w:rsidR="006F18A4" w:rsidRDefault="001A2BE2" w:rsidP="00985C0D">
      <w:pPr>
        <w:pStyle w:val="T-Draft"/>
        <w:spacing w:before="480" w:after="360"/>
      </w:pPr>
      <w:r>
        <w:t>We propose the following guidelines for the offence of cultivating cannabis, which is based on the estimated annual yield of cannabis plants, bearing in mind the maximum sentence of 15 years’ imprisonment.  In estimating the annual yield, t</w:t>
      </w:r>
      <w:r w:rsidR="006F18A4">
        <w:t xml:space="preserve">he </w:t>
      </w:r>
      <w:r w:rsidR="00BC5711">
        <w:t xml:space="preserve">sentencing judge </w:t>
      </w:r>
      <w:r>
        <w:t>will</w:t>
      </w:r>
      <w:r w:rsidR="00FC1D8B">
        <w:t xml:space="preserve"> calculate</w:t>
      </w:r>
      <w:r w:rsidR="00BC5711">
        <w:t xml:space="preserve"> the average weight of the plants, </w:t>
      </w:r>
      <w:r>
        <w:t xml:space="preserve">which is </w:t>
      </w:r>
      <w:r w:rsidR="00BC5711">
        <w:t>multiplied by the number of plants</w:t>
      </w:r>
      <w:r>
        <w:t xml:space="preserve"> and then by</w:t>
      </w:r>
      <w:r w:rsidR="00BC5711">
        <w:t xml:space="preserve"> the number of crops in the year.  </w:t>
      </w:r>
      <w:r>
        <w:t>He should then identify the relevant band in the new guidelines after taking into account the gravity of the offence and the culpability of the offender.</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3"/>
        <w:gridCol w:w="3953"/>
      </w:tblGrid>
      <w:tr w:rsidR="006F18A4" w:rsidRPr="007606FB" w14:paraId="0A3250AE" w14:textId="77777777" w:rsidTr="00AB14FC">
        <w:tc>
          <w:tcPr>
            <w:tcW w:w="3863" w:type="dxa"/>
            <w:shd w:val="clear" w:color="auto" w:fill="auto"/>
          </w:tcPr>
          <w:p w14:paraId="5815A01F"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Estimated annual yield of cannabis (</w:t>
            </w:r>
            <w:proofErr w:type="spellStart"/>
            <w:r w:rsidRPr="006F18A4">
              <w:rPr>
                <w:rFonts w:eastAsia="宋体"/>
                <w:b w:val="0"/>
                <w:kern w:val="2"/>
                <w:sz w:val="28"/>
                <w:szCs w:val="28"/>
                <w:lang w:eastAsia="zh-TW"/>
              </w:rPr>
              <w:t>grammes</w:t>
            </w:r>
            <w:proofErr w:type="spellEnd"/>
            <w:r w:rsidRPr="006F18A4">
              <w:rPr>
                <w:rFonts w:eastAsia="宋体"/>
                <w:b w:val="0"/>
                <w:kern w:val="2"/>
                <w:sz w:val="28"/>
                <w:szCs w:val="28"/>
                <w:lang w:eastAsia="zh-TW"/>
              </w:rPr>
              <w:t>)</w:t>
            </w:r>
          </w:p>
        </w:tc>
        <w:tc>
          <w:tcPr>
            <w:tcW w:w="3953" w:type="dxa"/>
            <w:shd w:val="clear" w:color="auto" w:fill="auto"/>
          </w:tcPr>
          <w:p w14:paraId="50ACA492"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Range of sentence (term of imprisonment)</w:t>
            </w:r>
          </w:p>
        </w:tc>
      </w:tr>
      <w:tr w:rsidR="006F18A4" w:rsidRPr="007606FB" w14:paraId="356312DD" w14:textId="77777777" w:rsidTr="00AB14FC">
        <w:tc>
          <w:tcPr>
            <w:tcW w:w="3863" w:type="dxa"/>
            <w:shd w:val="clear" w:color="auto" w:fill="auto"/>
          </w:tcPr>
          <w:p w14:paraId="474DDC4E"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Below 5,000</w:t>
            </w:r>
          </w:p>
        </w:tc>
        <w:tc>
          <w:tcPr>
            <w:tcW w:w="3953" w:type="dxa"/>
            <w:shd w:val="clear" w:color="auto" w:fill="auto"/>
          </w:tcPr>
          <w:p w14:paraId="110985EA"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Below 2 years</w:t>
            </w:r>
          </w:p>
        </w:tc>
      </w:tr>
      <w:tr w:rsidR="006F18A4" w:rsidRPr="007606FB" w14:paraId="5BAA8FEC" w14:textId="77777777" w:rsidTr="00AB14FC">
        <w:tc>
          <w:tcPr>
            <w:tcW w:w="3863" w:type="dxa"/>
            <w:shd w:val="clear" w:color="auto" w:fill="auto"/>
          </w:tcPr>
          <w:p w14:paraId="34D76C3F"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 xml:space="preserve">5,000 to 50,000 </w:t>
            </w:r>
          </w:p>
        </w:tc>
        <w:tc>
          <w:tcPr>
            <w:tcW w:w="3953" w:type="dxa"/>
            <w:shd w:val="clear" w:color="auto" w:fill="auto"/>
          </w:tcPr>
          <w:p w14:paraId="47607D0F"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2 to 7 years</w:t>
            </w:r>
          </w:p>
        </w:tc>
      </w:tr>
      <w:tr w:rsidR="006F18A4" w:rsidRPr="007606FB" w14:paraId="098A9BF4" w14:textId="77777777" w:rsidTr="00AB14FC">
        <w:tc>
          <w:tcPr>
            <w:tcW w:w="3863" w:type="dxa"/>
            <w:shd w:val="clear" w:color="auto" w:fill="auto"/>
          </w:tcPr>
          <w:p w14:paraId="39604B05"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50,000 to 150,000</w:t>
            </w:r>
          </w:p>
        </w:tc>
        <w:tc>
          <w:tcPr>
            <w:tcW w:w="3953" w:type="dxa"/>
            <w:shd w:val="clear" w:color="auto" w:fill="auto"/>
          </w:tcPr>
          <w:p w14:paraId="3E2AC314"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7 to 10 years</w:t>
            </w:r>
          </w:p>
        </w:tc>
      </w:tr>
      <w:tr w:rsidR="006F18A4" w:rsidRPr="007606FB" w14:paraId="52887D95" w14:textId="77777777" w:rsidTr="00AB14FC">
        <w:tc>
          <w:tcPr>
            <w:tcW w:w="3863" w:type="dxa"/>
            <w:shd w:val="clear" w:color="auto" w:fill="auto"/>
          </w:tcPr>
          <w:p w14:paraId="258D9045"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Over 150,000</w:t>
            </w:r>
          </w:p>
        </w:tc>
        <w:tc>
          <w:tcPr>
            <w:tcW w:w="3953" w:type="dxa"/>
            <w:shd w:val="clear" w:color="auto" w:fill="auto"/>
          </w:tcPr>
          <w:p w14:paraId="42E47C7C" w14:textId="77777777" w:rsidR="006F18A4" w:rsidRPr="006F18A4" w:rsidRDefault="006F18A4" w:rsidP="00E55042">
            <w:pPr>
              <w:spacing w:after="200" w:line="360" w:lineRule="auto"/>
              <w:contextualSpacing/>
              <w:rPr>
                <w:rFonts w:eastAsia="宋体"/>
                <w:b w:val="0"/>
                <w:kern w:val="2"/>
                <w:sz w:val="28"/>
                <w:szCs w:val="28"/>
                <w:lang w:eastAsia="zh-TW"/>
              </w:rPr>
            </w:pPr>
            <w:r w:rsidRPr="006F18A4">
              <w:rPr>
                <w:rFonts w:eastAsia="宋体"/>
                <w:b w:val="0"/>
                <w:kern w:val="2"/>
                <w:sz w:val="28"/>
                <w:szCs w:val="28"/>
                <w:lang w:eastAsia="zh-TW"/>
              </w:rPr>
              <w:t>Above 10 years</w:t>
            </w:r>
          </w:p>
        </w:tc>
      </w:tr>
    </w:tbl>
    <w:p w14:paraId="66A65CE8" w14:textId="485E19D5" w:rsidR="00753360" w:rsidRDefault="0097506F" w:rsidP="008428E6">
      <w:pPr>
        <w:pStyle w:val="T-Draft"/>
        <w:spacing w:before="720"/>
      </w:pPr>
      <w:r>
        <w:t xml:space="preserve">Factors that may be relevant in sentencing for offences of cultivation of cannabis are </w:t>
      </w:r>
      <w:r w:rsidR="006F18A4">
        <w:t>the role of the defendant</w:t>
      </w:r>
      <w:r w:rsidR="006F18A4">
        <w:rPr>
          <w:rStyle w:val="FootnoteReference"/>
          <w:szCs w:val="28"/>
        </w:rPr>
        <w:footnoteReference w:id="86"/>
      </w:r>
      <w:r>
        <w:t>,</w:t>
      </w:r>
      <w:r w:rsidR="006F18A4">
        <w:t xml:space="preserve"> the </w:t>
      </w:r>
      <w:r>
        <w:t>nature</w:t>
      </w:r>
      <w:r>
        <w:rPr>
          <w:rStyle w:val="FootnoteReference"/>
          <w:szCs w:val="28"/>
        </w:rPr>
        <w:footnoteReference w:id="87"/>
      </w:r>
      <w:r>
        <w:t xml:space="preserve"> and </w:t>
      </w:r>
      <w:r w:rsidR="006F18A4">
        <w:t>scale</w:t>
      </w:r>
      <w:r>
        <w:rPr>
          <w:rStyle w:val="FootnoteReference"/>
          <w:szCs w:val="28"/>
        </w:rPr>
        <w:footnoteReference w:id="88"/>
      </w:r>
      <w:r>
        <w:t xml:space="preserve"> of the operation, and </w:t>
      </w:r>
      <w:r w:rsidR="00972DC7">
        <w:t xml:space="preserve">any </w:t>
      </w:r>
      <w:r>
        <w:t>noticeable higher</w:t>
      </w:r>
      <w:r w:rsidR="00753360">
        <w:t xml:space="preserve"> (or lower)</w:t>
      </w:r>
      <w:r>
        <w:t xml:space="preserve"> levels in THC.</w:t>
      </w:r>
      <w:r w:rsidR="00753360" w:rsidRPr="00753360">
        <w:t xml:space="preserve"> </w:t>
      </w:r>
    </w:p>
    <w:p w14:paraId="38D6112C" w14:textId="7E5C8098" w:rsidR="00EE78CC" w:rsidRDefault="00753360" w:rsidP="00753360">
      <w:pPr>
        <w:pStyle w:val="T-Draft"/>
      </w:pPr>
      <w:r w:rsidRPr="006C71CE">
        <w:t>In</w:t>
      </w:r>
      <w:r>
        <w:t xml:space="preserve"> applying the guidelines, the six step</w:t>
      </w:r>
      <w:r w:rsidRPr="006C71CE">
        <w:t xml:space="preserve"> approach </w:t>
      </w:r>
      <w:r w:rsidR="00CC256A">
        <w:t xml:space="preserve">set out </w:t>
      </w:r>
      <w:r w:rsidRPr="006C71CE">
        <w:t xml:space="preserve">in </w:t>
      </w:r>
      <w:r w:rsidRPr="006C71CE">
        <w:rPr>
          <w:i/>
        </w:rPr>
        <w:t>H</w:t>
      </w:r>
      <w:r>
        <w:rPr>
          <w:i/>
        </w:rPr>
        <w:t xml:space="preserve">KSAR v </w:t>
      </w:r>
      <w:proofErr w:type="spellStart"/>
      <w:r>
        <w:rPr>
          <w:i/>
        </w:rPr>
        <w:t>H</w:t>
      </w:r>
      <w:r w:rsidRPr="006C71CE">
        <w:rPr>
          <w:i/>
        </w:rPr>
        <w:t>erry</w:t>
      </w:r>
      <w:proofErr w:type="spellEnd"/>
      <w:r w:rsidRPr="006C71CE">
        <w:rPr>
          <w:i/>
        </w:rPr>
        <w:t xml:space="preserve"> Jane </w:t>
      </w:r>
      <w:proofErr w:type="spellStart"/>
      <w:r w:rsidRPr="006C71CE">
        <w:rPr>
          <w:i/>
        </w:rPr>
        <w:t>Yusuph</w:t>
      </w:r>
      <w:proofErr w:type="spellEnd"/>
      <w:r w:rsidR="00CC256A">
        <w:rPr>
          <w:rStyle w:val="FootnoteReference"/>
        </w:rPr>
        <w:footnoteReference w:id="89"/>
      </w:r>
      <w:r>
        <w:t>should be followed</w:t>
      </w:r>
      <w:r w:rsidRPr="006C71CE">
        <w:t>.</w:t>
      </w:r>
    </w:p>
    <w:p w14:paraId="234F6634" w14:textId="1DB29BF4" w:rsidR="00753360" w:rsidRPr="00EE78CC" w:rsidRDefault="00EE78CC" w:rsidP="008428E6">
      <w:pPr>
        <w:pStyle w:val="j-heading"/>
      </w:pPr>
      <w:r w:rsidRPr="00EE78CC">
        <w:lastRenderedPageBreak/>
        <w:t>The sentences in the present cases</w:t>
      </w:r>
      <w:r w:rsidR="00753360" w:rsidRPr="00EE78CC">
        <w:t xml:space="preserve">    </w:t>
      </w:r>
    </w:p>
    <w:p w14:paraId="02BE096E" w14:textId="34FBD4B3" w:rsidR="004C34C7" w:rsidRDefault="009D0F43" w:rsidP="0097506F">
      <w:pPr>
        <w:pStyle w:val="T-Draft"/>
      </w:pPr>
      <w:r>
        <w:t xml:space="preserve">Following </w:t>
      </w:r>
      <w:proofErr w:type="spellStart"/>
      <w:r>
        <w:t>Dang’s</w:t>
      </w:r>
      <w:proofErr w:type="spellEnd"/>
      <w:r>
        <w:t xml:space="preserve"> guilty plea to the offence of cultivation of cannabis plants, the judge estimated that the annual yield of herbal cannabis was about 137.7</w:t>
      </w:r>
      <w:r w:rsidR="00972DC7">
        <w:t>0</w:t>
      </w:r>
      <w:r>
        <w:t xml:space="preserve"> kilogrammes</w:t>
      </w:r>
      <w:r w:rsidR="00972DC7">
        <w:t>,</w:t>
      </w:r>
      <w:r>
        <w:t xml:space="preserve"> which he calculated was the equivalent of 34.4</w:t>
      </w:r>
      <w:r w:rsidR="00EE78CC">
        <w:t>0</w:t>
      </w:r>
      <w:r>
        <w:t xml:space="preserve"> kilogrammes of cannabis resin.  He then applied the </w:t>
      </w:r>
      <w:proofErr w:type="spellStart"/>
      <w:r w:rsidRPr="002053FF">
        <w:rPr>
          <w:i/>
        </w:rPr>
        <w:t>Tuen</w:t>
      </w:r>
      <w:proofErr w:type="spellEnd"/>
      <w:r w:rsidRPr="002053FF">
        <w:rPr>
          <w:i/>
        </w:rPr>
        <w:t xml:space="preserve"> </w:t>
      </w:r>
      <w:proofErr w:type="spellStart"/>
      <w:r w:rsidRPr="002053FF">
        <w:rPr>
          <w:i/>
        </w:rPr>
        <w:t>Shui</w:t>
      </w:r>
      <w:proofErr w:type="spellEnd"/>
      <w:r w:rsidRPr="002053FF">
        <w:rPr>
          <w:i/>
        </w:rPr>
        <w:t xml:space="preserve"> Ming </w:t>
      </w:r>
      <w:r>
        <w:t>guidelines, t</w:t>
      </w:r>
      <w:r w:rsidR="0093264A">
        <w:t xml:space="preserve">aking into account </w:t>
      </w:r>
      <w:proofErr w:type="spellStart"/>
      <w:r w:rsidR="0093264A">
        <w:t>Dang</w:t>
      </w:r>
      <w:r>
        <w:t>’s</w:t>
      </w:r>
      <w:proofErr w:type="spellEnd"/>
      <w:r>
        <w:t xml:space="preserve"> role as a gardener</w:t>
      </w:r>
      <w:r w:rsidR="0093264A">
        <w:t xml:space="preserve"> and the scale of </w:t>
      </w:r>
      <w:r w:rsidR="00EE78CC">
        <w:t xml:space="preserve">the </w:t>
      </w:r>
      <w:r>
        <w:t>operation</w:t>
      </w:r>
      <w:r w:rsidR="0093264A">
        <w:t xml:space="preserve"> involved, and adopted a starting po</w:t>
      </w:r>
      <w:r w:rsidR="009E24C6">
        <w:t>int of 11 years’ imprisonment</w:t>
      </w:r>
      <w:r w:rsidR="00972DC7">
        <w:t>,</w:t>
      </w:r>
      <w:r w:rsidR="0093264A">
        <w:t xml:space="preserve"> which he </w:t>
      </w:r>
      <w:r w:rsidR="00972DC7">
        <w:t xml:space="preserve">then </w:t>
      </w:r>
      <w:r w:rsidR="0093264A">
        <w:t xml:space="preserve">reduced by </w:t>
      </w:r>
      <w:r w:rsidR="009E24C6">
        <w:t>23% for his guilty plea to 8 years and 6</w:t>
      </w:r>
      <w:r w:rsidR="0093264A">
        <w:t xml:space="preserve"> months’ imprisonment.</w:t>
      </w:r>
    </w:p>
    <w:p w14:paraId="0E878CE7" w14:textId="51D8DD45" w:rsidR="0093264A" w:rsidRDefault="00DF5601" w:rsidP="0097506F">
      <w:pPr>
        <w:pStyle w:val="T-Draft"/>
      </w:pPr>
      <w:r>
        <w:t>If we were to apply</w:t>
      </w:r>
      <w:r w:rsidR="0093264A">
        <w:t xml:space="preserve"> the new guidelines, the estimated annual yield of 137.7</w:t>
      </w:r>
      <w:r w:rsidR="00972DC7">
        <w:t>0</w:t>
      </w:r>
      <w:r w:rsidR="0093264A">
        <w:t xml:space="preserve"> kilogrammes p</w:t>
      </w:r>
      <w:r w:rsidR="00972DC7">
        <w:t>laced</w:t>
      </w:r>
      <w:r w:rsidR="0093264A">
        <w:t xml:space="preserve"> the sentence in the band of 50,000 to </w:t>
      </w:r>
      <w:r w:rsidR="00204B30">
        <w:t>1</w:t>
      </w:r>
      <w:r w:rsidR="0093264A">
        <w:t xml:space="preserve">50,000 </w:t>
      </w:r>
      <w:proofErr w:type="spellStart"/>
      <w:r w:rsidR="0093264A">
        <w:t>grammes</w:t>
      </w:r>
      <w:proofErr w:type="spellEnd"/>
      <w:r w:rsidR="00204B30">
        <w:t>,</w:t>
      </w:r>
      <w:r w:rsidR="0093264A">
        <w:t xml:space="preserve"> which corresponds to 7 to 10 years’</w:t>
      </w:r>
      <w:r w:rsidR="00204B30">
        <w:t xml:space="preserve"> </w:t>
      </w:r>
      <w:r w:rsidR="0093264A">
        <w:t>imprisonment</w:t>
      </w:r>
      <w:r w:rsidR="00204B30">
        <w:t xml:space="preserve">.  However, the judge also </w:t>
      </w:r>
      <w:r w:rsidR="002053FF">
        <w:t>took into account that there w</w:t>
      </w:r>
      <w:r w:rsidR="00972DC7">
        <w:t>ere</w:t>
      </w:r>
      <w:r w:rsidR="00204B30">
        <w:t xml:space="preserve"> a total of 552 cannabis plants, 195 saplings, and 2 bags of cannabis buds and that the scale of the operation was large and continuous, and clearly for a commercial purpose.  Whilst the starting point would </w:t>
      </w:r>
      <w:r w:rsidR="002053FF">
        <w:t>be</w:t>
      </w:r>
      <w:r w:rsidR="00DB7984">
        <w:t xml:space="preserve"> 9 years and 7</w:t>
      </w:r>
      <w:r w:rsidR="00204B30">
        <w:t xml:space="preserve"> months’ imprisonment for the estimated annual yield</w:t>
      </w:r>
      <w:r w:rsidR="002053FF">
        <w:t>,</w:t>
      </w:r>
      <w:r w:rsidR="00204B30">
        <w:t xml:space="preserve"> there were other aggravating factors identified </w:t>
      </w:r>
      <w:r w:rsidR="00CC256A">
        <w:t xml:space="preserve">by </w:t>
      </w:r>
      <w:r w:rsidR="00204B30">
        <w:t>the judge</w:t>
      </w:r>
      <w:r w:rsidR="00CC256A">
        <w:t>,</w:t>
      </w:r>
      <w:r w:rsidR="00204B30">
        <w:t xml:space="preserve"> </w:t>
      </w:r>
      <w:r w:rsidR="00CC256A">
        <w:t>which</w:t>
      </w:r>
      <w:r w:rsidR="00204B30">
        <w:t xml:space="preserve"> warranted an enhancement of sentence.  In such circumstances, 11 years’ imprisonment as a notional starting point was not inappropriate.  Dang</w:t>
      </w:r>
      <w:r w:rsidR="009E24C6">
        <w:t xml:space="preserve"> received an appropriate </w:t>
      </w:r>
      <w:bookmarkStart w:id="2" w:name="_GoBack"/>
      <w:bookmarkEnd w:id="2"/>
      <w:r w:rsidR="00204B30">
        <w:t>discount for his guilty plea and there is no need to interfere with t</w:t>
      </w:r>
      <w:r w:rsidR="00CC256A">
        <w:t>he resultant sentence for what was a very serious case.</w:t>
      </w:r>
    </w:p>
    <w:p w14:paraId="5F172BC8" w14:textId="3386B4EE" w:rsidR="00404B0F" w:rsidRDefault="00A5537D" w:rsidP="0097506F">
      <w:pPr>
        <w:pStyle w:val="T-Draft"/>
      </w:pPr>
      <w:r>
        <w:t>Following his plea of guilty, Nguyen was sentenced for trafficking in 7.84 kilogrammes of herbal cannabis and cultivation of cannabis plants with an estimated yield of 85.17 kilogrammes.  For the trafficking offence, the judge correlated the quantity</w:t>
      </w:r>
      <w:r w:rsidR="000A6CBF">
        <w:t xml:space="preserve"> of cannabis plants</w:t>
      </w:r>
      <w:r>
        <w:t xml:space="preserve"> to </w:t>
      </w:r>
      <w:r>
        <w:lastRenderedPageBreak/>
        <w:t>cannabis resin</w:t>
      </w:r>
      <w:r w:rsidR="000A6CBF">
        <w:t>,</w:t>
      </w:r>
      <w:r>
        <w:t xml:space="preserve"> which was about 1.7</w:t>
      </w:r>
      <w:r w:rsidR="00E61902">
        <w:t>0</w:t>
      </w:r>
      <w:r>
        <w:t xml:space="preserve"> kilogrammes.  He applied the sentencing guidelines </w:t>
      </w:r>
      <w:r w:rsidR="00E61902">
        <w:t>in</w:t>
      </w:r>
      <w:r>
        <w:t xml:space="preserve"> </w:t>
      </w:r>
      <w:proofErr w:type="spellStart"/>
      <w:r w:rsidRPr="00A5537D">
        <w:rPr>
          <w:i/>
        </w:rPr>
        <w:t>Tuen</w:t>
      </w:r>
      <w:proofErr w:type="spellEnd"/>
      <w:r w:rsidRPr="00A5537D">
        <w:rPr>
          <w:i/>
        </w:rPr>
        <w:t xml:space="preserve"> </w:t>
      </w:r>
      <w:proofErr w:type="spellStart"/>
      <w:r w:rsidRPr="00A5537D">
        <w:rPr>
          <w:i/>
        </w:rPr>
        <w:t>Shui</w:t>
      </w:r>
      <w:proofErr w:type="spellEnd"/>
      <w:r w:rsidRPr="00A5537D">
        <w:rPr>
          <w:i/>
        </w:rPr>
        <w:t xml:space="preserve"> Ming</w:t>
      </w:r>
      <w:r>
        <w:t xml:space="preserve"> and adopted a starting point of 16 months’ imprisonment, which he enhanced by 6 months for </w:t>
      </w:r>
      <w:r w:rsidR="000A6CBF">
        <w:t xml:space="preserve">Nguyen’s </w:t>
      </w:r>
      <w:r>
        <w:t>status as a Form 8 recognizance holder to 22 months’ imprisonment.  He reduced the notional starting point by 7 months for Nguyen’s guilty plea to 15 months’ imprisonment.</w:t>
      </w:r>
      <w:r w:rsidR="000A6CBF">
        <w:t xml:space="preserve">  For the cultivation offence, </w:t>
      </w:r>
      <w:r w:rsidR="00E61902">
        <w:t>t</w:t>
      </w:r>
      <w:r w:rsidR="000A6CBF">
        <w:t xml:space="preserve">he </w:t>
      </w:r>
      <w:r w:rsidR="00E61902">
        <w:t xml:space="preserve">judge </w:t>
      </w:r>
      <w:r w:rsidR="000A6CBF">
        <w:t>adopted a starting point of 10 years’ imprisonment</w:t>
      </w:r>
      <w:r w:rsidR="002053FF">
        <w:t>,</w:t>
      </w:r>
      <w:r w:rsidR="000A6CBF">
        <w:t xml:space="preserve"> which he enhanced by 6 months for Nguyen’s status to 10 years and 6 months’ imprisonment</w:t>
      </w:r>
      <w:r w:rsidR="002053FF">
        <w:t>, and then discounted the notional sentence</w:t>
      </w:r>
      <w:r w:rsidR="000A6CBF">
        <w:t xml:space="preserve"> by 3 years and 6 months for his guilty plea to 7 years’ imprisonment.  He made 6 months </w:t>
      </w:r>
      <w:r w:rsidR="00E61902">
        <w:t xml:space="preserve">for the trafficking </w:t>
      </w:r>
      <w:r w:rsidR="000A6CBF">
        <w:t xml:space="preserve">consecutive to the cultivation sentence, resulting in a total sentence of 7 years and 6 months’ imprisonment.  </w:t>
      </w:r>
    </w:p>
    <w:p w14:paraId="79F708F1" w14:textId="350762E3" w:rsidR="00204B30" w:rsidRDefault="00DF5601" w:rsidP="0097506F">
      <w:pPr>
        <w:pStyle w:val="T-Draft"/>
      </w:pPr>
      <w:r>
        <w:t>If we were to apply</w:t>
      </w:r>
      <w:r w:rsidR="000A6CBF">
        <w:t xml:space="preserve"> the revised guidelines for trafficking, the quantity of herbal cannabis fell within the band of over 6,000 </w:t>
      </w:r>
      <w:proofErr w:type="spellStart"/>
      <w:r w:rsidR="000A6CBF">
        <w:t>grammes</w:t>
      </w:r>
      <w:proofErr w:type="spellEnd"/>
      <w:r w:rsidR="00F9637D">
        <w:t xml:space="preserve"> with a corresponding sentence of 36 to 48 months’ imprisonment.  </w:t>
      </w:r>
      <w:r>
        <w:t xml:space="preserve">As for </w:t>
      </w:r>
      <w:r w:rsidR="00F9637D">
        <w:t xml:space="preserve">the new guidelines for cultivation, the estimated annual yield would come within the band of 50,000 to 150,000 </w:t>
      </w:r>
      <w:proofErr w:type="spellStart"/>
      <w:r w:rsidR="00F9637D">
        <w:t>grammes</w:t>
      </w:r>
      <w:proofErr w:type="spellEnd"/>
      <w:r w:rsidR="00E61902">
        <w:t>,</w:t>
      </w:r>
      <w:r w:rsidR="00F9637D">
        <w:t xml:space="preserve"> which corresponds with 7 to 10 years’ imprisonment.  For an annual yield of 85.17 kilogrammes the corresp</w:t>
      </w:r>
      <w:r w:rsidR="00DB7984">
        <w:t>onding starting point would be 8</w:t>
      </w:r>
      <w:r w:rsidR="00F9637D">
        <w:t xml:space="preserve"> years’ imprisonment.</w:t>
      </w:r>
      <w:r w:rsidR="002053FF">
        <w:t xml:space="preserve">  The judge considered Nguyen’s</w:t>
      </w:r>
      <w:r w:rsidR="00404B0F">
        <w:t xml:space="preserve"> role important to the operation at the premises</w:t>
      </w:r>
      <w:r w:rsidR="00E61902">
        <w:t>,</w:t>
      </w:r>
      <w:r w:rsidR="00404B0F">
        <w:t xml:space="preserve"> which had an array of items and equipment for the cultiva</w:t>
      </w:r>
      <w:r w:rsidR="002D3BE4">
        <w:t xml:space="preserve">tion of cannabis plants.  He </w:t>
      </w:r>
      <w:r w:rsidR="00404B0F">
        <w:t xml:space="preserve">also possessed the keys to the premises.  The judge said </w:t>
      </w:r>
      <w:r w:rsidR="00E61902">
        <w:t xml:space="preserve">that </w:t>
      </w:r>
      <w:r w:rsidR="00404B0F">
        <w:t xml:space="preserve">for the quantity involved and other circumstances of the case, a starting point of 10 years’ imprisonment should be adopted.  The enhancement of 6 months was for Nguyen’s </w:t>
      </w:r>
      <w:r w:rsidR="00E61902">
        <w:t>status</w:t>
      </w:r>
      <w:r w:rsidR="00404B0F">
        <w:t xml:space="preserve"> as a Form 8 recognizance holder, which was appropriate.  Given the overall circumstances, </w:t>
      </w:r>
      <w:r w:rsidR="00DE63DD">
        <w:t xml:space="preserve">particularly as he would have received a higher sentence for the trafficking offence under the </w:t>
      </w:r>
      <w:r w:rsidR="00DE63DD">
        <w:lastRenderedPageBreak/>
        <w:t>revised guideline. T</w:t>
      </w:r>
      <w:r w:rsidR="00404B0F">
        <w:t>here is no reason to interfere with the sentence imposed by the judge.</w:t>
      </w:r>
    </w:p>
    <w:p w14:paraId="073B259C" w14:textId="69CC6882" w:rsidR="00E61902" w:rsidRPr="0097506F" w:rsidRDefault="00E61902" w:rsidP="0097506F">
      <w:pPr>
        <w:pStyle w:val="T-Draft"/>
      </w:pPr>
      <w:r>
        <w:t>Accordingly, the appeals of both appellants against their sentences are dismissed.</w:t>
      </w:r>
    </w:p>
    <w:p w14:paraId="2F3D103B" w14:textId="77777777" w:rsidR="0000516C" w:rsidRPr="000836C9" w:rsidRDefault="0000516C" w:rsidP="0000516C">
      <w:pPr>
        <w:pStyle w:val="T-Draft"/>
        <w:numPr>
          <w:ilvl w:val="0"/>
          <w:numId w:val="0"/>
        </w:numPr>
        <w:rPr>
          <w:color w:val="000000" w:themeColor="text1"/>
        </w:rPr>
      </w:pPr>
    </w:p>
    <w:p w14:paraId="54A47402" w14:textId="77777777" w:rsidR="0000516C" w:rsidRPr="000836C9" w:rsidRDefault="0000516C" w:rsidP="0000516C">
      <w:pPr>
        <w:pStyle w:val="T-Draft"/>
        <w:numPr>
          <w:ilvl w:val="0"/>
          <w:numId w:val="0"/>
        </w:numPr>
        <w:rPr>
          <w:color w:val="000000" w:themeColor="text1"/>
        </w:rPr>
      </w:pPr>
    </w:p>
    <w:p w14:paraId="440362FE" w14:textId="77777777" w:rsidR="0000516C" w:rsidRPr="000836C9" w:rsidRDefault="0000516C" w:rsidP="0000516C">
      <w:pPr>
        <w:pStyle w:val="T-Draft"/>
        <w:numPr>
          <w:ilvl w:val="0"/>
          <w:numId w:val="0"/>
        </w:numPr>
        <w:rPr>
          <w:color w:val="000000" w:themeColor="text1"/>
        </w:rPr>
      </w:pPr>
    </w:p>
    <w:tbl>
      <w:tblPr>
        <w:tblW w:w="9930" w:type="dxa"/>
        <w:jc w:val="center"/>
        <w:tblLayout w:type="fixed"/>
        <w:tblLook w:val="0000" w:firstRow="0" w:lastRow="0" w:firstColumn="0" w:lastColumn="0" w:noHBand="0" w:noVBand="0"/>
      </w:tblPr>
      <w:tblGrid>
        <w:gridCol w:w="3310"/>
        <w:gridCol w:w="3310"/>
        <w:gridCol w:w="3310"/>
      </w:tblGrid>
      <w:tr w:rsidR="00110B94" w:rsidRPr="000836C9" w14:paraId="7CBF8394" w14:textId="77777777" w:rsidTr="00110B94">
        <w:trPr>
          <w:trHeight w:val="828"/>
          <w:jc w:val="center"/>
        </w:trPr>
        <w:tc>
          <w:tcPr>
            <w:tcW w:w="3310" w:type="dxa"/>
          </w:tcPr>
          <w:p w14:paraId="50F98430" w14:textId="77777777" w:rsidR="00110B94" w:rsidRPr="000836C9" w:rsidRDefault="00110B94" w:rsidP="00D01D69">
            <w:pPr>
              <w:pStyle w:val="normal1"/>
              <w:tabs>
                <w:tab w:val="clear" w:pos="1411"/>
              </w:tabs>
              <w:rPr>
                <w:bCs/>
                <w:color w:val="000000" w:themeColor="text1"/>
              </w:rPr>
            </w:pPr>
            <w:r w:rsidRPr="000836C9">
              <w:rPr>
                <w:bCs/>
                <w:color w:val="000000" w:themeColor="text1"/>
              </w:rPr>
              <w:t>(Andrew Macrae)</w:t>
            </w:r>
          </w:p>
          <w:p w14:paraId="0F50FE15" w14:textId="77777777" w:rsidR="00110B94" w:rsidRPr="000836C9" w:rsidRDefault="00110B94" w:rsidP="00D01D69">
            <w:pPr>
              <w:jc w:val="center"/>
              <w:rPr>
                <w:b w:val="0"/>
                <w:bCs/>
                <w:color w:val="000000" w:themeColor="text1"/>
                <w:sz w:val="28"/>
              </w:rPr>
            </w:pPr>
            <w:r w:rsidRPr="000836C9">
              <w:rPr>
                <w:b w:val="0"/>
                <w:bCs/>
                <w:color w:val="000000" w:themeColor="text1"/>
                <w:sz w:val="28"/>
              </w:rPr>
              <w:t>Vice</w:t>
            </w:r>
            <w:r w:rsidRPr="000836C9">
              <w:rPr>
                <w:rFonts w:eastAsiaTheme="minorEastAsia"/>
                <w:b w:val="0"/>
                <w:bCs/>
                <w:color w:val="000000" w:themeColor="text1"/>
                <w:sz w:val="28"/>
              </w:rPr>
              <w:t xml:space="preserve"> </w:t>
            </w:r>
            <w:r w:rsidRPr="000836C9">
              <w:rPr>
                <w:b w:val="0"/>
                <w:bCs/>
                <w:color w:val="000000" w:themeColor="text1"/>
                <w:sz w:val="28"/>
              </w:rPr>
              <w:t>President</w:t>
            </w:r>
          </w:p>
        </w:tc>
        <w:tc>
          <w:tcPr>
            <w:tcW w:w="3310" w:type="dxa"/>
          </w:tcPr>
          <w:p w14:paraId="31301A89" w14:textId="77777777" w:rsidR="00110B94" w:rsidRPr="000836C9" w:rsidRDefault="00525687" w:rsidP="00D01D69">
            <w:pPr>
              <w:pStyle w:val="normal1"/>
              <w:tabs>
                <w:tab w:val="clear" w:pos="1411"/>
              </w:tabs>
              <w:rPr>
                <w:color w:val="000000" w:themeColor="text1"/>
              </w:rPr>
            </w:pPr>
            <w:r w:rsidRPr="000836C9">
              <w:rPr>
                <w:color w:val="000000" w:themeColor="text1"/>
              </w:rPr>
              <w:t xml:space="preserve">(Kevin </w:t>
            </w:r>
            <w:proofErr w:type="spellStart"/>
            <w:r w:rsidRPr="000836C9">
              <w:rPr>
                <w:color w:val="000000" w:themeColor="text1"/>
              </w:rPr>
              <w:t>Zervos</w:t>
            </w:r>
            <w:proofErr w:type="spellEnd"/>
            <w:r w:rsidRPr="000836C9">
              <w:rPr>
                <w:color w:val="000000" w:themeColor="text1"/>
              </w:rPr>
              <w:t>)</w:t>
            </w:r>
          </w:p>
          <w:p w14:paraId="1D76C85F" w14:textId="77777777" w:rsidR="00525687" w:rsidRPr="000836C9" w:rsidRDefault="00525687" w:rsidP="00D01D69">
            <w:pPr>
              <w:pStyle w:val="normal1"/>
              <w:tabs>
                <w:tab w:val="clear" w:pos="1411"/>
              </w:tabs>
              <w:rPr>
                <w:color w:val="000000" w:themeColor="text1"/>
              </w:rPr>
            </w:pPr>
            <w:r w:rsidRPr="000836C9">
              <w:rPr>
                <w:color w:val="000000" w:themeColor="text1"/>
              </w:rPr>
              <w:t>Justice of Appeal</w:t>
            </w:r>
          </w:p>
          <w:p w14:paraId="70F1ACBD" w14:textId="77777777" w:rsidR="00110B94" w:rsidRPr="000836C9" w:rsidRDefault="00110B94" w:rsidP="00D01D69">
            <w:pPr>
              <w:jc w:val="center"/>
              <w:rPr>
                <w:b w:val="0"/>
                <w:bCs/>
                <w:color w:val="000000" w:themeColor="text1"/>
                <w:sz w:val="28"/>
              </w:rPr>
            </w:pPr>
          </w:p>
        </w:tc>
        <w:tc>
          <w:tcPr>
            <w:tcW w:w="3310" w:type="dxa"/>
          </w:tcPr>
          <w:p w14:paraId="027CD2C3" w14:textId="77777777" w:rsidR="00110B94" w:rsidRPr="000836C9" w:rsidRDefault="00110B94" w:rsidP="00D01D69">
            <w:pPr>
              <w:pStyle w:val="normal1"/>
              <w:tabs>
                <w:tab w:val="clear" w:pos="1411"/>
              </w:tabs>
              <w:rPr>
                <w:color w:val="000000" w:themeColor="text1"/>
              </w:rPr>
            </w:pPr>
            <w:r w:rsidRPr="000836C9">
              <w:rPr>
                <w:color w:val="000000" w:themeColor="text1"/>
              </w:rPr>
              <w:t>(</w:t>
            </w:r>
            <w:proofErr w:type="spellStart"/>
            <w:r w:rsidR="00525687" w:rsidRPr="000836C9">
              <w:rPr>
                <w:color w:val="000000" w:themeColor="text1"/>
              </w:rPr>
              <w:t>Anthea</w:t>
            </w:r>
            <w:proofErr w:type="spellEnd"/>
            <w:r w:rsidR="00525687" w:rsidRPr="000836C9">
              <w:rPr>
                <w:color w:val="000000" w:themeColor="text1"/>
              </w:rPr>
              <w:t xml:space="preserve"> Pang</w:t>
            </w:r>
            <w:r w:rsidRPr="000836C9">
              <w:rPr>
                <w:color w:val="000000" w:themeColor="text1"/>
              </w:rPr>
              <w:t>)</w:t>
            </w:r>
          </w:p>
          <w:p w14:paraId="09AE3F50" w14:textId="77777777" w:rsidR="00110B94" w:rsidRPr="000836C9" w:rsidRDefault="00525687" w:rsidP="00110B94">
            <w:pPr>
              <w:pStyle w:val="normal1"/>
              <w:tabs>
                <w:tab w:val="clear" w:pos="1411"/>
              </w:tabs>
              <w:rPr>
                <w:color w:val="000000" w:themeColor="text1"/>
              </w:rPr>
            </w:pPr>
            <w:r w:rsidRPr="000836C9">
              <w:rPr>
                <w:bCs/>
                <w:color w:val="000000" w:themeColor="text1"/>
              </w:rPr>
              <w:t>Justice of Appeal</w:t>
            </w:r>
          </w:p>
        </w:tc>
      </w:tr>
    </w:tbl>
    <w:p w14:paraId="5A27B958" w14:textId="77777777" w:rsidR="0000516C" w:rsidRPr="000836C9" w:rsidRDefault="0000516C" w:rsidP="00FA12F2">
      <w:pPr>
        <w:rPr>
          <w:b w:val="0"/>
          <w:bCs/>
          <w:color w:val="000000" w:themeColor="text1"/>
          <w:sz w:val="28"/>
        </w:rPr>
      </w:pPr>
    </w:p>
    <w:p w14:paraId="06D22711" w14:textId="77777777" w:rsidR="0000516C" w:rsidRPr="000836C9" w:rsidRDefault="0000516C" w:rsidP="00D52AFC">
      <w:pPr>
        <w:ind w:left="360" w:hanging="360"/>
        <w:rPr>
          <w:b w:val="0"/>
          <w:bCs/>
          <w:color w:val="000000" w:themeColor="text1"/>
          <w:sz w:val="28"/>
        </w:rPr>
      </w:pPr>
    </w:p>
    <w:p w14:paraId="4D346195" w14:textId="1F7F6345" w:rsidR="0047735B" w:rsidRPr="000836C9" w:rsidRDefault="002B7F77" w:rsidP="00D52AFC">
      <w:pPr>
        <w:tabs>
          <w:tab w:val="left" w:pos="-720"/>
          <w:tab w:val="left" w:pos="270"/>
          <w:tab w:val="left" w:pos="720"/>
          <w:tab w:val="left" w:pos="1440"/>
          <w:tab w:val="left" w:pos="2160"/>
          <w:tab w:val="left" w:pos="2880"/>
          <w:tab w:val="left" w:pos="3600"/>
          <w:tab w:val="left" w:pos="4320"/>
        </w:tabs>
        <w:kinsoku/>
        <w:overflowPunct/>
        <w:snapToGrid/>
        <w:ind w:left="270" w:hanging="270"/>
        <w:rPr>
          <w:b w:val="0"/>
          <w:snapToGrid/>
          <w:color w:val="000000" w:themeColor="text1"/>
          <w:sz w:val="28"/>
          <w:szCs w:val="28"/>
        </w:rPr>
      </w:pPr>
      <w:r w:rsidRPr="000836C9">
        <w:rPr>
          <w:b w:val="0"/>
          <w:snapToGrid/>
          <w:color w:val="000000" w:themeColor="text1"/>
          <w:sz w:val="28"/>
          <w:szCs w:val="28"/>
        </w:rPr>
        <w:t xml:space="preserve">Ms Vinci Lam SC, </w:t>
      </w:r>
      <w:r w:rsidR="00843FD3">
        <w:rPr>
          <w:b w:val="0"/>
          <w:snapToGrid/>
          <w:color w:val="000000" w:themeColor="text1"/>
          <w:sz w:val="28"/>
          <w:szCs w:val="28"/>
        </w:rPr>
        <w:t>D</w:t>
      </w:r>
      <w:r w:rsidR="00D52AFC" w:rsidRPr="000836C9">
        <w:rPr>
          <w:b w:val="0"/>
          <w:snapToGrid/>
          <w:color w:val="000000" w:themeColor="text1"/>
          <w:sz w:val="28"/>
          <w:szCs w:val="28"/>
        </w:rPr>
        <w:t>DPP and Ms Claudia Ng</w:t>
      </w:r>
      <w:r w:rsidR="00C02A38">
        <w:rPr>
          <w:b w:val="0"/>
          <w:snapToGrid/>
          <w:color w:val="000000" w:themeColor="text1"/>
          <w:sz w:val="28"/>
          <w:szCs w:val="28"/>
        </w:rPr>
        <w:t>,</w:t>
      </w:r>
      <w:r w:rsidR="00D52AFC" w:rsidRPr="000836C9">
        <w:rPr>
          <w:b w:val="0"/>
          <w:snapToGrid/>
          <w:color w:val="000000" w:themeColor="text1"/>
          <w:sz w:val="28"/>
          <w:szCs w:val="28"/>
        </w:rPr>
        <w:t xml:space="preserve"> SPP, of the Department </w:t>
      </w:r>
      <w:r w:rsidRPr="000836C9">
        <w:rPr>
          <w:b w:val="0"/>
          <w:snapToGrid/>
          <w:color w:val="000000" w:themeColor="text1"/>
          <w:sz w:val="28"/>
          <w:szCs w:val="28"/>
        </w:rPr>
        <w:t>‍</w:t>
      </w:r>
      <w:r w:rsidR="00D52AFC" w:rsidRPr="000836C9">
        <w:rPr>
          <w:b w:val="0"/>
          <w:snapToGrid/>
          <w:color w:val="000000" w:themeColor="text1"/>
          <w:sz w:val="28"/>
          <w:szCs w:val="28"/>
        </w:rPr>
        <w:t>of Justice, for the Respondent</w:t>
      </w:r>
    </w:p>
    <w:p w14:paraId="586A3D81" w14:textId="77777777" w:rsidR="00D52AFC" w:rsidRPr="000836C9" w:rsidRDefault="00D52AFC" w:rsidP="00D52AFC">
      <w:pPr>
        <w:tabs>
          <w:tab w:val="left" w:pos="-720"/>
          <w:tab w:val="left" w:pos="270"/>
          <w:tab w:val="left" w:pos="720"/>
          <w:tab w:val="left" w:pos="1440"/>
          <w:tab w:val="left" w:pos="2160"/>
          <w:tab w:val="left" w:pos="2880"/>
          <w:tab w:val="left" w:pos="3600"/>
          <w:tab w:val="left" w:pos="4320"/>
        </w:tabs>
        <w:kinsoku/>
        <w:overflowPunct/>
        <w:snapToGrid/>
        <w:ind w:left="270" w:hanging="270"/>
        <w:rPr>
          <w:b w:val="0"/>
          <w:snapToGrid/>
          <w:color w:val="000000" w:themeColor="text1"/>
          <w:sz w:val="28"/>
          <w:szCs w:val="28"/>
        </w:rPr>
      </w:pPr>
    </w:p>
    <w:p w14:paraId="2652C4BB" w14:textId="34C25EB4" w:rsidR="009F5C88" w:rsidRPr="000836C9" w:rsidRDefault="00E305DB" w:rsidP="00BC6284">
      <w:pPr>
        <w:tabs>
          <w:tab w:val="left" w:pos="-720"/>
          <w:tab w:val="left" w:pos="270"/>
          <w:tab w:val="left" w:pos="720"/>
          <w:tab w:val="left" w:pos="1440"/>
          <w:tab w:val="left" w:pos="2160"/>
          <w:tab w:val="left" w:pos="2880"/>
          <w:tab w:val="left" w:pos="3600"/>
          <w:tab w:val="left" w:pos="4320"/>
        </w:tabs>
        <w:kinsoku/>
        <w:overflowPunct/>
        <w:snapToGrid/>
        <w:ind w:left="270" w:hanging="270"/>
        <w:rPr>
          <w:rFonts w:eastAsiaTheme="minorEastAsia"/>
          <w:b w:val="0"/>
          <w:bCs/>
          <w:color w:val="000000" w:themeColor="text1"/>
          <w:sz w:val="28"/>
        </w:rPr>
      </w:pPr>
      <w:r w:rsidRPr="000836C9">
        <w:rPr>
          <w:b w:val="0"/>
          <w:snapToGrid/>
          <w:color w:val="000000" w:themeColor="text1"/>
          <w:sz w:val="28"/>
          <w:szCs w:val="28"/>
        </w:rPr>
        <w:t xml:space="preserve">Mr Martin Hui SC, Ms </w:t>
      </w:r>
      <w:proofErr w:type="spellStart"/>
      <w:r w:rsidRPr="000836C9">
        <w:rPr>
          <w:b w:val="0"/>
          <w:snapToGrid/>
          <w:color w:val="000000" w:themeColor="text1"/>
          <w:sz w:val="28"/>
          <w:szCs w:val="28"/>
        </w:rPr>
        <w:t>Kamina</w:t>
      </w:r>
      <w:proofErr w:type="spellEnd"/>
      <w:r w:rsidRPr="000836C9">
        <w:rPr>
          <w:b w:val="0"/>
          <w:snapToGrid/>
          <w:color w:val="000000" w:themeColor="text1"/>
          <w:sz w:val="28"/>
          <w:szCs w:val="28"/>
        </w:rPr>
        <w:t xml:space="preserve"> Lai and Mr Benson Wong, instructed by Tang, Lai &amp; Leung</w:t>
      </w:r>
      <w:r>
        <w:rPr>
          <w:b w:val="0"/>
          <w:snapToGrid/>
          <w:color w:val="000000" w:themeColor="text1"/>
          <w:sz w:val="28"/>
          <w:szCs w:val="28"/>
        </w:rPr>
        <w:t xml:space="preserve"> (dates of hearing); and HY Leung &amp; Co. LLP, Solicitors (date of Judgment), both</w:t>
      </w:r>
      <w:r w:rsidRPr="000836C9">
        <w:rPr>
          <w:b w:val="0"/>
          <w:snapToGrid/>
          <w:color w:val="000000" w:themeColor="text1"/>
          <w:sz w:val="28"/>
          <w:szCs w:val="28"/>
        </w:rPr>
        <w:t xml:space="preserve"> </w:t>
      </w:r>
      <w:r w:rsidRPr="000836C9">
        <w:rPr>
          <w:b w:val="0"/>
          <w:bCs/>
          <w:snapToGrid/>
          <w:color w:val="000000" w:themeColor="text1"/>
          <w:sz w:val="28"/>
          <w:szCs w:val="28"/>
          <w:lang w:val="en-US"/>
        </w:rPr>
        <w:t>assigned by the Director of Legal Aid, for the Appellants</w:t>
      </w:r>
    </w:p>
    <w:sectPr w:rsidR="009F5C88" w:rsidRPr="000836C9" w:rsidSect="00C02A38">
      <w:headerReference w:type="even" r:id="rId9"/>
      <w:headerReference w:type="default" r:id="rId10"/>
      <w:footerReference w:type="even" r:id="rId11"/>
      <w:footerReference w:type="default" r:id="rId12"/>
      <w:headerReference w:type="first" r:id="rId13"/>
      <w:footerReference w:type="first" r:id="rId14"/>
      <w:pgSz w:w="11906" w:h="16838" w:code="9"/>
      <w:pgMar w:top="1584" w:right="1800" w:bottom="1440" w:left="180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AC87EB" w14:textId="77777777" w:rsidR="002353A7" w:rsidRDefault="002353A7">
      <w:r>
        <w:separator/>
      </w:r>
    </w:p>
  </w:endnote>
  <w:endnote w:type="continuationSeparator" w:id="0">
    <w:p w14:paraId="6D859D0C" w14:textId="77777777" w:rsidR="002353A7" w:rsidRDefault="0023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KnowledgeRegular">
    <w:altName w:val="Times New Roman"/>
    <w:charset w:val="00"/>
    <w:family w:val="auto"/>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824EE" w14:textId="77777777" w:rsidR="00DF5601" w:rsidRDefault="00DF5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3FE52" w14:textId="77777777" w:rsidR="00DF5601" w:rsidRDefault="00DF5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24AB0E" w14:textId="77777777" w:rsidR="00DF5601" w:rsidRDefault="00DF5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64FB0A" w14:textId="77777777" w:rsidR="002353A7" w:rsidRDefault="002353A7">
      <w:r>
        <w:separator/>
      </w:r>
    </w:p>
  </w:footnote>
  <w:footnote w:type="continuationSeparator" w:id="0">
    <w:p w14:paraId="24934B14" w14:textId="77777777" w:rsidR="002353A7" w:rsidRDefault="002353A7">
      <w:r>
        <w:continuationSeparator/>
      </w:r>
    </w:p>
  </w:footnote>
  <w:footnote w:id="1">
    <w:p w14:paraId="07F7C319" w14:textId="77777777" w:rsidR="00DF5601" w:rsidRPr="000836C9" w:rsidRDefault="00DF5601" w:rsidP="006A1F3F">
      <w:pPr>
        <w:pStyle w:val="FootnoteText"/>
        <w:tabs>
          <w:tab w:val="clear" w:pos="274"/>
          <w:tab w:val="left" w:pos="360"/>
        </w:tabs>
      </w:pPr>
      <w:r w:rsidRPr="000836C9">
        <w:rPr>
          <w:rStyle w:val="FootnoteReference"/>
        </w:rPr>
        <w:footnoteRef/>
      </w:r>
      <w:r w:rsidRPr="000836C9">
        <w:t xml:space="preserve"> </w:t>
      </w:r>
      <w:r w:rsidRPr="000836C9">
        <w:tab/>
      </w:r>
      <w:proofErr w:type="spellStart"/>
      <w:r w:rsidRPr="000836C9">
        <w:t>Zervos</w:t>
      </w:r>
      <w:proofErr w:type="spellEnd"/>
      <w:r w:rsidRPr="000836C9">
        <w:t xml:space="preserve"> JA.</w:t>
      </w:r>
    </w:p>
  </w:footnote>
  <w:footnote w:id="2">
    <w:p w14:paraId="47045B17" w14:textId="77777777" w:rsidR="00DF5601" w:rsidRPr="000836C9" w:rsidRDefault="00DF5601" w:rsidP="0038269F">
      <w:pPr>
        <w:pStyle w:val="FootnoteText"/>
        <w:tabs>
          <w:tab w:val="clear" w:pos="274"/>
          <w:tab w:val="left" w:pos="360"/>
        </w:tabs>
      </w:pPr>
      <w:r w:rsidRPr="000836C9">
        <w:rPr>
          <w:rStyle w:val="FootnoteReference"/>
        </w:rPr>
        <w:footnoteRef/>
      </w:r>
      <w:r w:rsidRPr="000836C9">
        <w:t xml:space="preserve"> </w:t>
      </w:r>
      <w:r w:rsidRPr="000836C9">
        <w:tab/>
        <w:t>Macrae VP.</w:t>
      </w:r>
    </w:p>
  </w:footnote>
  <w:footnote w:id="3">
    <w:p w14:paraId="3B8EAB91" w14:textId="5A04FBA4" w:rsidR="00DF5601" w:rsidRPr="000836C9" w:rsidRDefault="00DF5601" w:rsidP="00E36047">
      <w:pPr>
        <w:pStyle w:val="FootnoteText"/>
        <w:tabs>
          <w:tab w:val="clear" w:pos="274"/>
          <w:tab w:val="left" w:pos="360"/>
        </w:tabs>
      </w:pPr>
      <w:r w:rsidRPr="000836C9">
        <w:rPr>
          <w:rStyle w:val="FootnoteReference"/>
        </w:rPr>
        <w:footnoteRef/>
      </w:r>
      <w:r>
        <w:t xml:space="preserve"> </w:t>
      </w:r>
      <w:r>
        <w:tab/>
        <w:t>Appeal Bundle (AB</w:t>
      </w:r>
      <w:r w:rsidRPr="000836C9">
        <w:t>), p 18H.</w:t>
      </w:r>
    </w:p>
  </w:footnote>
  <w:footnote w:id="4">
    <w:p w14:paraId="6B58B2D7" w14:textId="50496EFA" w:rsidR="00DF5601" w:rsidRPr="000836C9" w:rsidRDefault="00DF5601" w:rsidP="00E36047">
      <w:pPr>
        <w:pStyle w:val="FootnoteText"/>
        <w:tabs>
          <w:tab w:val="clear" w:pos="274"/>
          <w:tab w:val="left" w:pos="360"/>
        </w:tabs>
        <w:rPr>
          <w:lang w:val="en-US"/>
        </w:rPr>
      </w:pPr>
      <w:r w:rsidRPr="000836C9">
        <w:rPr>
          <w:rStyle w:val="FootnoteReference"/>
        </w:rPr>
        <w:footnoteRef/>
      </w:r>
      <w:r w:rsidRPr="000836C9">
        <w:t xml:space="preserve"> </w:t>
      </w:r>
      <w:r w:rsidRPr="000836C9">
        <w:rPr>
          <w:lang w:val="en-US"/>
        </w:rPr>
        <w:tab/>
      </w:r>
      <w:r w:rsidRPr="000836C9">
        <w:rPr>
          <w:i/>
          <w:color w:val="000000" w:themeColor="text1"/>
          <w:lang w:eastAsia="zh-TW"/>
        </w:rPr>
        <w:t>A</w:t>
      </w:r>
      <w:r>
        <w:rPr>
          <w:i/>
          <w:color w:val="000000" w:themeColor="text1"/>
          <w:lang w:eastAsia="zh-TW"/>
        </w:rPr>
        <w:t xml:space="preserve">ttorney </w:t>
      </w:r>
      <w:r w:rsidRPr="000836C9">
        <w:rPr>
          <w:i/>
          <w:color w:val="000000" w:themeColor="text1"/>
          <w:lang w:eastAsia="zh-TW"/>
        </w:rPr>
        <w:t>G</w:t>
      </w:r>
      <w:r>
        <w:rPr>
          <w:i/>
          <w:color w:val="000000" w:themeColor="text1"/>
          <w:lang w:eastAsia="zh-TW"/>
        </w:rPr>
        <w:t>eneral</w:t>
      </w:r>
      <w:r w:rsidRPr="000836C9">
        <w:rPr>
          <w:i/>
          <w:color w:val="000000" w:themeColor="text1"/>
          <w:lang w:eastAsia="zh-TW"/>
        </w:rPr>
        <w:t xml:space="preserve"> v </w:t>
      </w:r>
      <w:proofErr w:type="spellStart"/>
      <w:r w:rsidRPr="000836C9">
        <w:rPr>
          <w:i/>
          <w:color w:val="000000" w:themeColor="text1"/>
          <w:lang w:eastAsia="zh-TW"/>
        </w:rPr>
        <w:t>Tuen</w:t>
      </w:r>
      <w:proofErr w:type="spellEnd"/>
      <w:r w:rsidRPr="000836C9">
        <w:rPr>
          <w:i/>
          <w:color w:val="000000" w:themeColor="text1"/>
          <w:lang w:eastAsia="zh-TW"/>
        </w:rPr>
        <w:t xml:space="preserve"> </w:t>
      </w:r>
      <w:proofErr w:type="spellStart"/>
      <w:r w:rsidRPr="000836C9">
        <w:rPr>
          <w:i/>
          <w:color w:val="000000" w:themeColor="text1"/>
          <w:lang w:eastAsia="zh-TW"/>
        </w:rPr>
        <w:t>Shui</w:t>
      </w:r>
      <w:proofErr w:type="spellEnd"/>
      <w:r w:rsidRPr="000836C9">
        <w:rPr>
          <w:i/>
          <w:color w:val="000000" w:themeColor="text1"/>
          <w:lang w:eastAsia="zh-TW"/>
        </w:rPr>
        <w:t xml:space="preserve"> Ming &amp; Anor</w:t>
      </w:r>
      <w:r w:rsidRPr="000836C9">
        <w:rPr>
          <w:lang w:val="en-US"/>
        </w:rPr>
        <w:t xml:space="preserve"> [1995] 2 HKC 798.</w:t>
      </w:r>
    </w:p>
  </w:footnote>
  <w:footnote w:id="5">
    <w:p w14:paraId="44D1C1CA" w14:textId="61161346" w:rsidR="00DF5601" w:rsidRPr="000836C9" w:rsidRDefault="00DF5601" w:rsidP="00E36047">
      <w:pPr>
        <w:pStyle w:val="FootnoteText"/>
        <w:tabs>
          <w:tab w:val="clear" w:pos="274"/>
          <w:tab w:val="left" w:pos="360"/>
        </w:tabs>
        <w:rPr>
          <w:lang w:val="en-US"/>
        </w:rPr>
      </w:pPr>
      <w:r w:rsidRPr="000836C9">
        <w:rPr>
          <w:rStyle w:val="FootnoteReference"/>
        </w:rPr>
        <w:footnoteRef/>
      </w:r>
      <w:r w:rsidRPr="000836C9">
        <w:t xml:space="preserve"> </w:t>
      </w:r>
      <w:r w:rsidRPr="000836C9">
        <w:rPr>
          <w:lang w:val="en-US"/>
        </w:rPr>
        <w:tab/>
      </w:r>
      <w:r w:rsidRPr="000836C9">
        <w:rPr>
          <w:rFonts w:eastAsia="PMingLiU"/>
          <w:i/>
          <w:color w:val="000000" w:themeColor="text1"/>
          <w:lang w:eastAsia="zh-TW"/>
        </w:rPr>
        <w:t>HKSAR v Nguyen Thu Ha</w:t>
      </w:r>
      <w:r w:rsidRPr="000836C9">
        <w:rPr>
          <w:lang w:val="en-US"/>
        </w:rPr>
        <w:t xml:space="preserve"> </w:t>
      </w:r>
      <w:r>
        <w:rPr>
          <w:lang w:val="en-US"/>
        </w:rPr>
        <w:t>(</w:t>
      </w:r>
      <w:proofErr w:type="spellStart"/>
      <w:r w:rsidRPr="000836C9">
        <w:rPr>
          <w:lang w:val="en-US"/>
        </w:rPr>
        <w:t>Unrep</w:t>
      </w:r>
      <w:proofErr w:type="spellEnd"/>
      <w:r w:rsidRPr="000836C9">
        <w:rPr>
          <w:lang w:val="en-US"/>
        </w:rPr>
        <w:t>.,</w:t>
      </w:r>
      <w:r>
        <w:rPr>
          <w:lang w:val="en-US"/>
        </w:rPr>
        <w:t xml:space="preserve"> CACC 335/2013, 16 October 2013).</w:t>
      </w:r>
    </w:p>
  </w:footnote>
  <w:footnote w:id="6">
    <w:p w14:paraId="4347EB39" w14:textId="77777777" w:rsidR="00DF5601" w:rsidRPr="000836C9" w:rsidRDefault="00DF5601" w:rsidP="00E36047">
      <w:pPr>
        <w:pStyle w:val="FootnoteText"/>
        <w:tabs>
          <w:tab w:val="clear" w:pos="274"/>
          <w:tab w:val="left" w:pos="360"/>
        </w:tabs>
      </w:pPr>
      <w:r w:rsidRPr="000836C9">
        <w:rPr>
          <w:rStyle w:val="FootnoteReference"/>
        </w:rPr>
        <w:footnoteRef/>
      </w:r>
      <w:r w:rsidRPr="000836C9">
        <w:t xml:space="preserve"> </w:t>
      </w:r>
      <w:r w:rsidRPr="000836C9">
        <w:tab/>
      </w:r>
      <w:r w:rsidRPr="000836C9">
        <w:rPr>
          <w:i/>
        </w:rPr>
        <w:t>Secretary for Justice v Lee Siu Kei</w:t>
      </w:r>
      <w:r w:rsidRPr="000836C9">
        <w:t xml:space="preserve"> [2006] 1 HKC 499.</w:t>
      </w:r>
    </w:p>
  </w:footnote>
  <w:footnote w:id="7">
    <w:p w14:paraId="5FD1E61D" w14:textId="4F5509AD" w:rsidR="00DF5601" w:rsidRPr="000836C9" w:rsidRDefault="00DF5601" w:rsidP="002C6C61">
      <w:pPr>
        <w:pStyle w:val="FootnoteText"/>
        <w:tabs>
          <w:tab w:val="clear" w:pos="274"/>
          <w:tab w:val="left" w:pos="360"/>
        </w:tabs>
        <w:ind w:left="360" w:hanging="360"/>
      </w:pPr>
      <w:r w:rsidRPr="000836C9">
        <w:rPr>
          <w:rStyle w:val="FootnoteReference"/>
        </w:rPr>
        <w:footnoteRef/>
      </w:r>
      <w:r w:rsidRPr="000836C9">
        <w:t xml:space="preserve"> </w:t>
      </w:r>
      <w:r w:rsidRPr="000836C9">
        <w:tab/>
      </w:r>
      <w:r w:rsidRPr="000836C9">
        <w:rPr>
          <w:rFonts w:eastAsia="PMingLiU"/>
          <w:i/>
          <w:color w:val="000000" w:themeColor="text1"/>
          <w:lang w:eastAsia="zh-TW"/>
        </w:rPr>
        <w:t>HKSAR v Wan Lau Mei</w:t>
      </w:r>
      <w:r>
        <w:rPr>
          <w:rFonts w:eastAsia="PMingLiU"/>
          <w:i/>
          <w:color w:val="000000" w:themeColor="text1"/>
          <w:lang w:eastAsia="zh-TW"/>
        </w:rPr>
        <w:t xml:space="preserve"> </w:t>
      </w:r>
      <w:r>
        <w:rPr>
          <w:rFonts w:eastAsia="PMingLiU"/>
          <w:color w:val="000000" w:themeColor="text1"/>
          <w:lang w:eastAsia="zh-TW"/>
        </w:rPr>
        <w:t>[2014] 4 HKC 75</w:t>
      </w:r>
      <w:r w:rsidRPr="000836C9">
        <w:t>.</w:t>
      </w:r>
    </w:p>
  </w:footnote>
  <w:footnote w:id="8">
    <w:p w14:paraId="704950D8" w14:textId="318CC075" w:rsidR="00DF5601" w:rsidRPr="00524F51" w:rsidRDefault="00DF5601" w:rsidP="001D79F6">
      <w:pPr>
        <w:pStyle w:val="FootnoteText"/>
        <w:tabs>
          <w:tab w:val="clear" w:pos="274"/>
          <w:tab w:val="left" w:pos="360"/>
        </w:tabs>
      </w:pPr>
      <w:r>
        <w:rPr>
          <w:rStyle w:val="FootnoteReference"/>
        </w:rPr>
        <w:footnoteRef/>
      </w:r>
      <w:r>
        <w:t xml:space="preserve"> </w:t>
      </w:r>
      <w:r>
        <w:tab/>
      </w:r>
      <w:r w:rsidRPr="000836C9">
        <w:rPr>
          <w:rFonts w:eastAsia="PMingLiU"/>
          <w:i/>
          <w:color w:val="000000" w:themeColor="text1"/>
          <w:lang w:eastAsia="zh-TW"/>
        </w:rPr>
        <w:t>HKSAR v Chan Wang Mei</w:t>
      </w:r>
      <w:r w:rsidRPr="000836C9">
        <w:rPr>
          <w:rFonts w:eastAsia="PMingLiU"/>
          <w:color w:val="000000" w:themeColor="text1"/>
          <w:lang w:eastAsia="zh-TW"/>
        </w:rPr>
        <w:t xml:space="preserve"> </w:t>
      </w:r>
      <w:r>
        <w:rPr>
          <w:rFonts w:eastAsia="PMingLiU"/>
          <w:color w:val="000000" w:themeColor="text1"/>
          <w:lang w:eastAsia="zh-TW"/>
        </w:rPr>
        <w:t>(</w:t>
      </w:r>
      <w:proofErr w:type="spellStart"/>
      <w:r>
        <w:rPr>
          <w:rFonts w:eastAsia="PMingLiU"/>
          <w:color w:val="000000" w:themeColor="text1"/>
          <w:lang w:eastAsia="zh-TW"/>
        </w:rPr>
        <w:t>Unrep</w:t>
      </w:r>
      <w:proofErr w:type="spellEnd"/>
      <w:r>
        <w:rPr>
          <w:rFonts w:eastAsia="PMingLiU"/>
          <w:color w:val="000000" w:themeColor="text1"/>
          <w:lang w:eastAsia="zh-TW"/>
        </w:rPr>
        <w:t>., CACC 307/2019, 21 August 2020), at [44].</w:t>
      </w:r>
    </w:p>
  </w:footnote>
  <w:footnote w:id="9">
    <w:p w14:paraId="4059FCB8" w14:textId="151E8639" w:rsidR="00DF5601" w:rsidRPr="000836C9" w:rsidRDefault="00DF5601" w:rsidP="00026276">
      <w:pPr>
        <w:pStyle w:val="FootnoteText"/>
        <w:tabs>
          <w:tab w:val="clear" w:pos="274"/>
          <w:tab w:val="left" w:pos="360"/>
        </w:tabs>
      </w:pPr>
      <w:r w:rsidRPr="000836C9">
        <w:rPr>
          <w:rStyle w:val="FootnoteReference"/>
        </w:rPr>
        <w:footnoteRef/>
      </w:r>
      <w:r w:rsidRPr="000836C9">
        <w:t xml:space="preserve"> </w:t>
      </w:r>
      <w:r>
        <w:tab/>
      </w:r>
      <w:r w:rsidRPr="000836C9">
        <w:rPr>
          <w:i/>
        </w:rPr>
        <w:t>Attorney General v Chan Chi Man</w:t>
      </w:r>
      <w:r w:rsidRPr="000836C9">
        <w:t xml:space="preserve"> [1987] HKLRD 22, at [56].</w:t>
      </w:r>
    </w:p>
  </w:footnote>
  <w:footnote w:id="10">
    <w:p w14:paraId="5741020C" w14:textId="2BA20367" w:rsidR="00DF5601" w:rsidRPr="000836C9" w:rsidRDefault="00DF5601" w:rsidP="007E6777">
      <w:pPr>
        <w:pStyle w:val="FootnoteText"/>
        <w:tabs>
          <w:tab w:val="clear" w:pos="274"/>
          <w:tab w:val="left" w:pos="360"/>
        </w:tabs>
      </w:pPr>
      <w:r w:rsidRPr="000836C9">
        <w:rPr>
          <w:rStyle w:val="FootnoteReference"/>
        </w:rPr>
        <w:footnoteRef/>
      </w:r>
      <w:r w:rsidRPr="000836C9">
        <w:t xml:space="preserve"> </w:t>
      </w:r>
      <w:r w:rsidRPr="000836C9">
        <w:tab/>
      </w:r>
      <w:r w:rsidRPr="00E22F75">
        <w:rPr>
          <w:i/>
        </w:rPr>
        <w:t xml:space="preserve">Attorney General v </w:t>
      </w:r>
      <w:proofErr w:type="spellStart"/>
      <w:r w:rsidRPr="00E22F75">
        <w:rPr>
          <w:i/>
        </w:rPr>
        <w:t>Tuen</w:t>
      </w:r>
      <w:proofErr w:type="spellEnd"/>
      <w:r w:rsidRPr="00E22F75">
        <w:rPr>
          <w:i/>
        </w:rPr>
        <w:t xml:space="preserve"> </w:t>
      </w:r>
      <w:proofErr w:type="spellStart"/>
      <w:r w:rsidRPr="00E22F75">
        <w:rPr>
          <w:i/>
        </w:rPr>
        <w:t>Shui</w:t>
      </w:r>
      <w:proofErr w:type="spellEnd"/>
      <w:r w:rsidRPr="00E22F75">
        <w:rPr>
          <w:i/>
        </w:rPr>
        <w:t xml:space="preserve"> Ming</w:t>
      </w:r>
      <w:r>
        <w:t>, p 1</w:t>
      </w:r>
      <w:r w:rsidRPr="000836C9">
        <w:rPr>
          <w:lang w:val="en-US"/>
        </w:rPr>
        <w:t>34, Line 45 – p 135, Line 10.</w:t>
      </w:r>
    </w:p>
  </w:footnote>
  <w:footnote w:id="11">
    <w:p w14:paraId="73F87314" w14:textId="6A3E15FF" w:rsidR="00DF5601" w:rsidRPr="000836C9" w:rsidRDefault="00DF5601" w:rsidP="007E6777">
      <w:pPr>
        <w:pStyle w:val="FootnoteText"/>
        <w:tabs>
          <w:tab w:val="clear" w:pos="274"/>
          <w:tab w:val="left" w:pos="360"/>
        </w:tabs>
      </w:pPr>
      <w:r w:rsidRPr="000836C9">
        <w:rPr>
          <w:rStyle w:val="FootnoteReference"/>
        </w:rPr>
        <w:footnoteRef/>
      </w:r>
      <w:r w:rsidRPr="000836C9">
        <w:t xml:space="preserve"> </w:t>
      </w:r>
      <w:r w:rsidRPr="000836C9">
        <w:tab/>
      </w:r>
      <w:r w:rsidRPr="00B52207">
        <w:rPr>
          <w:i/>
          <w:lang w:val="en-US"/>
        </w:rPr>
        <w:t>Ibid</w:t>
      </w:r>
      <w:r>
        <w:rPr>
          <w:lang w:val="en-US"/>
        </w:rPr>
        <w:t>., p 135, Lines 11-</w:t>
      </w:r>
      <w:r w:rsidRPr="000836C9">
        <w:rPr>
          <w:lang w:val="en-US"/>
        </w:rPr>
        <w:t>16.</w:t>
      </w:r>
    </w:p>
  </w:footnote>
  <w:footnote w:id="12">
    <w:p w14:paraId="1D63B59D" w14:textId="4A23879B" w:rsidR="00DF5601" w:rsidRPr="000836C9" w:rsidRDefault="00DF5601" w:rsidP="004C6773">
      <w:pPr>
        <w:pStyle w:val="FootnoteText"/>
        <w:tabs>
          <w:tab w:val="clear" w:pos="274"/>
          <w:tab w:val="left" w:pos="360"/>
        </w:tabs>
      </w:pPr>
      <w:r w:rsidRPr="000836C9">
        <w:rPr>
          <w:rStyle w:val="FootnoteReference"/>
        </w:rPr>
        <w:footnoteRef/>
      </w:r>
      <w:r w:rsidRPr="000836C9">
        <w:t xml:space="preserve"> </w:t>
      </w:r>
      <w:r w:rsidRPr="000836C9">
        <w:tab/>
      </w:r>
      <w:r w:rsidRPr="00B52207">
        <w:rPr>
          <w:i/>
          <w:lang w:val="en-US"/>
        </w:rPr>
        <w:t>Ibid</w:t>
      </w:r>
      <w:r>
        <w:rPr>
          <w:lang w:val="en-US"/>
        </w:rPr>
        <w:t>., p 135, Lines 27-</w:t>
      </w:r>
      <w:r w:rsidRPr="000836C9">
        <w:rPr>
          <w:lang w:val="en-US"/>
        </w:rPr>
        <w:t>43.</w:t>
      </w:r>
    </w:p>
  </w:footnote>
  <w:footnote w:id="13">
    <w:p w14:paraId="153AF884" w14:textId="5A5378D0" w:rsidR="00DF5601" w:rsidRPr="000836C9" w:rsidRDefault="00DF5601" w:rsidP="00150849">
      <w:pPr>
        <w:pStyle w:val="FootnoteText"/>
        <w:tabs>
          <w:tab w:val="clear" w:pos="274"/>
          <w:tab w:val="left" w:pos="360"/>
        </w:tabs>
      </w:pPr>
      <w:r w:rsidRPr="000836C9">
        <w:rPr>
          <w:rStyle w:val="FootnoteReference"/>
        </w:rPr>
        <w:footnoteRef/>
      </w:r>
      <w:r w:rsidRPr="000836C9">
        <w:t xml:space="preserve"> </w:t>
      </w:r>
      <w:r>
        <w:tab/>
      </w:r>
      <w:r w:rsidRPr="000836C9">
        <w:rPr>
          <w:i/>
        </w:rPr>
        <w:t>Secretary for Justice v Cheung King Kong</w:t>
      </w:r>
      <w:r w:rsidRPr="000836C9">
        <w:t xml:space="preserve"> [2020] 3 HKLRD 837</w:t>
      </w:r>
      <w:r>
        <w:t>.</w:t>
      </w:r>
    </w:p>
  </w:footnote>
  <w:footnote w:id="14">
    <w:p w14:paraId="125CA770" w14:textId="46B4B21D" w:rsidR="00DF5601" w:rsidRPr="000836C9" w:rsidRDefault="00DF5601" w:rsidP="00150849">
      <w:pPr>
        <w:pStyle w:val="FootnoteText"/>
        <w:tabs>
          <w:tab w:val="clear" w:pos="274"/>
          <w:tab w:val="left" w:pos="360"/>
        </w:tabs>
      </w:pPr>
      <w:r w:rsidRPr="000836C9">
        <w:rPr>
          <w:rStyle w:val="FootnoteReference"/>
        </w:rPr>
        <w:footnoteRef/>
      </w:r>
      <w:r w:rsidRPr="000836C9">
        <w:t xml:space="preserve"> </w:t>
      </w:r>
      <w:r>
        <w:tab/>
      </w:r>
      <w:r w:rsidRPr="000836C9">
        <w:rPr>
          <w:i/>
        </w:rPr>
        <w:t>HKSAR v Nguyen Th</w:t>
      </w:r>
      <w:r>
        <w:rPr>
          <w:i/>
        </w:rPr>
        <w:t>u Ha</w:t>
      </w:r>
      <w:r w:rsidRPr="000836C9">
        <w:t xml:space="preserve"> (</w:t>
      </w:r>
      <w:proofErr w:type="spellStart"/>
      <w:r>
        <w:t>U</w:t>
      </w:r>
      <w:r w:rsidRPr="000836C9">
        <w:t>nrep</w:t>
      </w:r>
      <w:proofErr w:type="spellEnd"/>
      <w:r w:rsidRPr="000836C9">
        <w:t>., C</w:t>
      </w:r>
      <w:r>
        <w:t>ACC 335/2013, 16 October 2013</w:t>
      </w:r>
      <w:r w:rsidRPr="000836C9">
        <w:t>)</w:t>
      </w:r>
      <w:r>
        <w:t>.</w:t>
      </w:r>
    </w:p>
  </w:footnote>
  <w:footnote w:id="15">
    <w:p w14:paraId="0790321B" w14:textId="653C4C71" w:rsidR="00DF5601" w:rsidRPr="000836C9" w:rsidRDefault="00DF5601" w:rsidP="00F72546">
      <w:pPr>
        <w:pStyle w:val="FootnoteText"/>
        <w:tabs>
          <w:tab w:val="clear" w:pos="274"/>
          <w:tab w:val="left" w:pos="360"/>
        </w:tabs>
      </w:pPr>
      <w:r w:rsidRPr="000836C9">
        <w:rPr>
          <w:rStyle w:val="FootnoteReference"/>
        </w:rPr>
        <w:footnoteRef/>
      </w:r>
      <w:r w:rsidRPr="000836C9">
        <w:t xml:space="preserve"> </w:t>
      </w:r>
      <w:r>
        <w:tab/>
      </w:r>
      <w:r w:rsidRPr="000836C9">
        <w:rPr>
          <w:i/>
        </w:rPr>
        <w:t>Secretary for Justice v Cheung King Kong</w:t>
      </w:r>
      <w:r>
        <w:t>, at [42]</w:t>
      </w:r>
      <w:proofErr w:type="gramStart"/>
      <w:r>
        <w:t>-[</w:t>
      </w:r>
      <w:proofErr w:type="gramEnd"/>
      <w:r w:rsidRPr="000836C9">
        <w:t xml:space="preserve">58]. </w:t>
      </w:r>
    </w:p>
  </w:footnote>
  <w:footnote w:id="16">
    <w:p w14:paraId="3A592413" w14:textId="0097CF6F" w:rsidR="00DF5601" w:rsidRPr="00FD74A7" w:rsidRDefault="00DF5601" w:rsidP="00FD74A7">
      <w:pPr>
        <w:pStyle w:val="FootnoteText"/>
        <w:tabs>
          <w:tab w:val="clear" w:pos="274"/>
          <w:tab w:val="left" w:pos="360"/>
        </w:tabs>
        <w:rPr>
          <w:lang w:val="en-US"/>
        </w:rPr>
      </w:pPr>
      <w:r>
        <w:rPr>
          <w:rStyle w:val="FootnoteReference"/>
        </w:rPr>
        <w:footnoteRef/>
      </w:r>
      <w:r>
        <w:t xml:space="preserve"> </w:t>
      </w:r>
      <w:r>
        <w:rPr>
          <w:lang w:val="en-US"/>
        </w:rPr>
        <w:tab/>
      </w:r>
      <w:r>
        <w:t xml:space="preserve">Professor Tang </w:t>
      </w:r>
      <w:proofErr w:type="spellStart"/>
      <w:r>
        <w:t>Wai-kwong</w:t>
      </w:r>
      <w:proofErr w:type="spellEnd"/>
      <w:r>
        <w:t>, statement dated 2 March 2021.</w:t>
      </w:r>
    </w:p>
  </w:footnote>
  <w:footnote w:id="17">
    <w:p w14:paraId="41DEF50C" w14:textId="01894401" w:rsidR="00DF5601" w:rsidRPr="000836C9" w:rsidRDefault="00DF5601" w:rsidP="00E352DD">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rPr>
          <w:lang w:val="en-US"/>
        </w:rPr>
        <w:tab/>
      </w:r>
      <w:r>
        <w:rPr>
          <w:rFonts w:eastAsia="PMingLiU"/>
          <w:lang w:eastAsia="zh-TW"/>
        </w:rPr>
        <w:t xml:space="preserve">Professor Tang’s statement, at </w:t>
      </w:r>
      <w:r>
        <w:rPr>
          <w:rFonts w:eastAsia="PMingLiU"/>
          <w:lang w:val="en-US" w:eastAsia="zh-TW"/>
        </w:rPr>
        <w:t>[</w:t>
      </w:r>
      <w:r>
        <w:rPr>
          <w:rFonts w:eastAsia="PMingLiU"/>
          <w:lang w:eastAsia="zh-TW"/>
        </w:rPr>
        <w:t>28]</w:t>
      </w:r>
      <w:proofErr w:type="gramStart"/>
      <w:r>
        <w:rPr>
          <w:rFonts w:eastAsia="PMingLiU"/>
          <w:lang w:eastAsia="zh-TW"/>
        </w:rPr>
        <w:t>-[</w:t>
      </w:r>
      <w:proofErr w:type="gramEnd"/>
      <w:r>
        <w:rPr>
          <w:rFonts w:eastAsia="PMingLiU"/>
          <w:lang w:eastAsia="zh-TW"/>
        </w:rPr>
        <w:t>75].</w:t>
      </w:r>
    </w:p>
  </w:footnote>
  <w:footnote w:id="18">
    <w:p w14:paraId="4C2C8D92" w14:textId="6AF7CF7A" w:rsidR="00DF5601" w:rsidRPr="006802AF" w:rsidRDefault="00DF5601" w:rsidP="006802AF">
      <w:pPr>
        <w:pStyle w:val="FootnoteText"/>
        <w:tabs>
          <w:tab w:val="clear" w:pos="274"/>
          <w:tab w:val="left" w:pos="360"/>
        </w:tabs>
      </w:pPr>
      <w:r>
        <w:rPr>
          <w:rStyle w:val="FootnoteReference"/>
        </w:rPr>
        <w:footnoteRef/>
      </w:r>
      <w:r>
        <w:t xml:space="preserve"> </w:t>
      </w:r>
      <w:r>
        <w:tab/>
      </w:r>
      <w:r>
        <w:rPr>
          <w:rFonts w:eastAsia="PMingLiU"/>
          <w:lang w:eastAsia="zh-TW"/>
        </w:rPr>
        <w:t>Professor Raymond T F Cheung,</w:t>
      </w:r>
      <w:r w:rsidRPr="000836C9">
        <w:rPr>
          <w:rFonts w:eastAsia="PMingLiU"/>
          <w:lang w:eastAsia="zh-TW"/>
        </w:rPr>
        <w:t xml:space="preserve"> </w:t>
      </w:r>
      <w:r>
        <w:rPr>
          <w:rFonts w:eastAsia="PMingLiU"/>
          <w:lang w:eastAsia="zh-TW"/>
        </w:rPr>
        <w:t>statement dated 16 March 2021.</w:t>
      </w:r>
    </w:p>
  </w:footnote>
  <w:footnote w:id="19">
    <w:p w14:paraId="216BB2E4" w14:textId="2CACFCD0" w:rsidR="00DF5601" w:rsidRPr="000836C9" w:rsidRDefault="00DF5601" w:rsidP="00540AC8">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t>Professor Cheung’s statement</w:t>
      </w:r>
      <w:r>
        <w:rPr>
          <w:rFonts w:eastAsia="PMingLiU"/>
          <w:lang w:eastAsia="zh-TW"/>
        </w:rPr>
        <w:t>,</w:t>
      </w:r>
      <w:r w:rsidRPr="00914FC9">
        <w:rPr>
          <w:rFonts w:eastAsia="PMingLiU"/>
          <w:lang w:eastAsia="zh-TW"/>
        </w:rPr>
        <w:t xml:space="preserve"> </w:t>
      </w:r>
      <w:r>
        <w:rPr>
          <w:rFonts w:eastAsia="PMingLiU"/>
          <w:lang w:eastAsia="zh-TW"/>
        </w:rPr>
        <w:t>at [</w:t>
      </w:r>
      <w:r w:rsidRPr="000836C9">
        <w:rPr>
          <w:rFonts w:eastAsia="PMingLiU"/>
          <w:lang w:eastAsia="zh-TW"/>
        </w:rPr>
        <w:t>13</w:t>
      </w:r>
      <w:r>
        <w:rPr>
          <w:rFonts w:eastAsia="PMingLiU"/>
          <w:lang w:eastAsia="zh-TW"/>
        </w:rPr>
        <w:t>]</w:t>
      </w:r>
      <w:r w:rsidRPr="000836C9">
        <w:rPr>
          <w:rFonts w:eastAsia="PMingLiU"/>
          <w:lang w:eastAsia="zh-TW"/>
        </w:rPr>
        <w:t>,</w:t>
      </w:r>
      <w:r>
        <w:rPr>
          <w:rFonts w:eastAsia="PMingLiU"/>
          <w:lang w:eastAsia="zh-TW"/>
        </w:rPr>
        <w:t xml:space="preserve"> [</w:t>
      </w:r>
      <w:r w:rsidRPr="000836C9">
        <w:rPr>
          <w:rFonts w:eastAsia="PMingLiU"/>
          <w:lang w:eastAsia="zh-TW"/>
        </w:rPr>
        <w:t>16</w:t>
      </w:r>
      <w:r>
        <w:rPr>
          <w:rFonts w:eastAsia="PMingLiU"/>
          <w:lang w:eastAsia="zh-TW"/>
        </w:rPr>
        <w:t>]</w:t>
      </w:r>
      <w:r w:rsidRPr="000836C9">
        <w:rPr>
          <w:rFonts w:eastAsia="PMingLiU"/>
          <w:lang w:eastAsia="zh-TW"/>
        </w:rPr>
        <w:t>,</w:t>
      </w:r>
      <w:r>
        <w:rPr>
          <w:rFonts w:eastAsia="PMingLiU"/>
          <w:lang w:eastAsia="zh-TW"/>
        </w:rPr>
        <w:t xml:space="preserve"> [</w:t>
      </w:r>
      <w:r w:rsidRPr="000836C9">
        <w:rPr>
          <w:rFonts w:eastAsia="PMingLiU"/>
          <w:lang w:eastAsia="zh-TW"/>
        </w:rPr>
        <w:t>24</w:t>
      </w:r>
      <w:r>
        <w:rPr>
          <w:rFonts w:eastAsia="PMingLiU"/>
          <w:lang w:eastAsia="zh-TW"/>
        </w:rPr>
        <w:t>]</w:t>
      </w:r>
      <w:proofErr w:type="gramStart"/>
      <w:r w:rsidRPr="000836C9">
        <w:rPr>
          <w:rFonts w:eastAsia="PMingLiU"/>
          <w:lang w:eastAsia="zh-TW"/>
        </w:rPr>
        <w:t>-</w:t>
      </w:r>
      <w:r>
        <w:rPr>
          <w:rFonts w:eastAsia="PMingLiU"/>
          <w:lang w:eastAsia="zh-TW"/>
        </w:rPr>
        <w:t>[</w:t>
      </w:r>
      <w:proofErr w:type="gramEnd"/>
      <w:r w:rsidRPr="000836C9">
        <w:rPr>
          <w:rFonts w:eastAsia="PMingLiU"/>
          <w:lang w:eastAsia="zh-TW"/>
        </w:rPr>
        <w:t>27</w:t>
      </w:r>
      <w:r>
        <w:rPr>
          <w:rFonts w:eastAsia="PMingLiU"/>
          <w:lang w:eastAsia="zh-TW"/>
        </w:rPr>
        <w:t>].</w:t>
      </w:r>
    </w:p>
  </w:footnote>
  <w:footnote w:id="20">
    <w:p w14:paraId="3BBA8D06" w14:textId="285D6E34" w:rsidR="00DF5601" w:rsidRPr="000836C9" w:rsidRDefault="00DF5601" w:rsidP="00540AC8">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sidRPr="00055753">
        <w:rPr>
          <w:i/>
        </w:rPr>
        <w:t>Ibid</w:t>
      </w:r>
      <w:r>
        <w:t>., at [18].</w:t>
      </w:r>
    </w:p>
  </w:footnote>
  <w:footnote w:id="21">
    <w:p w14:paraId="7EC101DB" w14:textId="0A24C73D" w:rsidR="00DF5601" w:rsidRPr="000836C9" w:rsidRDefault="00DF5601" w:rsidP="00540AC8">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sidRPr="00055753">
        <w:rPr>
          <w:i/>
        </w:rPr>
        <w:t>Ibid</w:t>
      </w:r>
      <w:r>
        <w:t>., at [30] and [33].</w:t>
      </w:r>
    </w:p>
  </w:footnote>
  <w:footnote w:id="22">
    <w:p w14:paraId="4D71373A" w14:textId="2F713057" w:rsidR="00DF5601" w:rsidRPr="000836C9" w:rsidRDefault="00DF5601" w:rsidP="00540AC8">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Pr>
          <w:rFonts w:eastAsia="PMingLiU"/>
          <w:lang w:eastAsia="zh-TW"/>
        </w:rPr>
        <w:t>Professor Wong Chi</w:t>
      </w:r>
      <w:r w:rsidRPr="000836C9">
        <w:rPr>
          <w:rFonts w:eastAsia="PMingLiU"/>
          <w:lang w:eastAsia="zh-TW"/>
        </w:rPr>
        <w:t>-</w:t>
      </w:r>
      <w:proofErr w:type="spellStart"/>
      <w:r w:rsidRPr="000836C9">
        <w:rPr>
          <w:rFonts w:eastAsia="PMingLiU"/>
          <w:lang w:eastAsia="zh-TW"/>
        </w:rPr>
        <w:t>kei</w:t>
      </w:r>
      <w:proofErr w:type="spellEnd"/>
      <w:r w:rsidRPr="000836C9">
        <w:rPr>
          <w:rFonts w:eastAsia="PMingLiU"/>
          <w:lang w:eastAsia="zh-TW"/>
        </w:rPr>
        <w:t xml:space="preserve"> Ian</w:t>
      </w:r>
      <w:r>
        <w:rPr>
          <w:rFonts w:eastAsia="PMingLiU"/>
          <w:lang w:eastAsia="zh-TW"/>
        </w:rPr>
        <w:t xml:space="preserve">, </w:t>
      </w:r>
      <w:r w:rsidRPr="000836C9">
        <w:rPr>
          <w:rFonts w:eastAsia="PMingLiU"/>
          <w:lang w:eastAsia="zh-TW"/>
        </w:rPr>
        <w:t>statement dated 22 March 2021</w:t>
      </w:r>
      <w:r>
        <w:rPr>
          <w:rFonts w:eastAsia="PMingLiU"/>
          <w:lang w:eastAsia="zh-TW"/>
        </w:rPr>
        <w:t>,</w:t>
      </w:r>
      <w:r w:rsidRPr="000836C9">
        <w:rPr>
          <w:rFonts w:eastAsia="PMingLiU"/>
          <w:lang w:eastAsia="zh-TW"/>
        </w:rPr>
        <w:t xml:space="preserve"> </w:t>
      </w:r>
      <w:r>
        <w:rPr>
          <w:rFonts w:eastAsia="PMingLiU"/>
          <w:lang w:eastAsia="zh-TW"/>
        </w:rPr>
        <w:t>at [11]</w:t>
      </w:r>
      <w:proofErr w:type="gramStart"/>
      <w:r>
        <w:rPr>
          <w:rFonts w:eastAsia="PMingLiU"/>
          <w:lang w:eastAsia="zh-TW"/>
        </w:rPr>
        <w:t>-[</w:t>
      </w:r>
      <w:proofErr w:type="gramEnd"/>
      <w:r>
        <w:rPr>
          <w:rFonts w:eastAsia="PMingLiU"/>
          <w:lang w:eastAsia="zh-TW"/>
        </w:rPr>
        <w:t>24]</w:t>
      </w:r>
      <w:r w:rsidRPr="000836C9">
        <w:rPr>
          <w:rFonts w:eastAsia="PMingLiU"/>
          <w:lang w:eastAsia="zh-TW"/>
        </w:rPr>
        <w:t>.</w:t>
      </w:r>
    </w:p>
  </w:footnote>
  <w:footnote w:id="23">
    <w:p w14:paraId="2DC5DF70" w14:textId="25993887" w:rsidR="00DF5601" w:rsidRPr="005D5CA1" w:rsidRDefault="00DF5601" w:rsidP="005D5CA1">
      <w:pPr>
        <w:pStyle w:val="FootnoteText"/>
        <w:tabs>
          <w:tab w:val="clear" w:pos="274"/>
          <w:tab w:val="left" w:pos="360"/>
        </w:tabs>
      </w:pPr>
      <w:r>
        <w:rPr>
          <w:rStyle w:val="FootnoteReference"/>
        </w:rPr>
        <w:footnoteRef/>
      </w:r>
      <w:r>
        <w:t xml:space="preserve"> </w:t>
      </w:r>
      <w:r>
        <w:tab/>
      </w:r>
      <w:r>
        <w:rPr>
          <w:rFonts w:eastAsia="PMingLiU"/>
          <w:lang w:eastAsia="zh-TW"/>
        </w:rPr>
        <w:t xml:space="preserve">Professor Karen </w:t>
      </w:r>
      <w:proofErr w:type="spellStart"/>
      <w:r w:rsidRPr="000836C9">
        <w:rPr>
          <w:rFonts w:eastAsia="PMingLiU"/>
          <w:lang w:eastAsia="zh-TW"/>
        </w:rPr>
        <w:t>Laidler</w:t>
      </w:r>
      <w:proofErr w:type="spellEnd"/>
      <w:r>
        <w:rPr>
          <w:rFonts w:eastAsia="PMingLiU"/>
          <w:lang w:eastAsia="zh-TW"/>
        </w:rPr>
        <w:t>, statement dated 22 March 2021.</w:t>
      </w:r>
    </w:p>
  </w:footnote>
  <w:footnote w:id="24">
    <w:p w14:paraId="0B6091E7" w14:textId="3CF4195D" w:rsidR="00DF5601" w:rsidRPr="000836C9" w:rsidRDefault="00DF5601" w:rsidP="00540AC8">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t xml:space="preserve">Professor </w:t>
      </w:r>
      <w:proofErr w:type="spellStart"/>
      <w:r>
        <w:t>Laidler’s</w:t>
      </w:r>
      <w:proofErr w:type="spellEnd"/>
      <w:r>
        <w:t xml:space="preserve"> statement</w:t>
      </w:r>
      <w:r>
        <w:rPr>
          <w:rFonts w:eastAsia="PMingLiU"/>
          <w:lang w:eastAsia="zh-TW"/>
        </w:rPr>
        <w:t>, at [5]</w:t>
      </w:r>
      <w:r w:rsidRPr="000836C9">
        <w:rPr>
          <w:rFonts w:eastAsia="PMingLiU"/>
          <w:lang w:eastAsia="zh-TW"/>
        </w:rPr>
        <w:t>.</w:t>
      </w:r>
    </w:p>
  </w:footnote>
  <w:footnote w:id="25">
    <w:p w14:paraId="12C9F8A1" w14:textId="53DCD7BB" w:rsidR="00DF5601" w:rsidRPr="000836C9" w:rsidRDefault="00DF5601" w:rsidP="00540AC8">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sidRPr="00055753">
        <w:rPr>
          <w:i/>
        </w:rPr>
        <w:t>Ibid</w:t>
      </w:r>
      <w:r>
        <w:t>., at [12].</w:t>
      </w:r>
    </w:p>
  </w:footnote>
  <w:footnote w:id="26">
    <w:p w14:paraId="6953E452" w14:textId="6B2874D6" w:rsidR="00DF5601" w:rsidRPr="000836C9" w:rsidRDefault="00DF5601" w:rsidP="00540AC8">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sidRPr="00D17F53">
        <w:rPr>
          <w:i/>
        </w:rPr>
        <w:t>Ibid.</w:t>
      </w:r>
      <w:r>
        <w:t>, at [23]</w:t>
      </w:r>
      <w:r w:rsidRPr="000836C9">
        <w:rPr>
          <w:rFonts w:eastAsia="PMingLiU"/>
          <w:lang w:eastAsia="zh-TW"/>
        </w:rPr>
        <w:t>.</w:t>
      </w:r>
    </w:p>
  </w:footnote>
  <w:footnote w:id="27">
    <w:p w14:paraId="526B0198" w14:textId="6785D0A1" w:rsidR="00DF5601" w:rsidRPr="000836C9" w:rsidRDefault="00DF5601" w:rsidP="00D17F53">
      <w:pPr>
        <w:pStyle w:val="FootnoteText"/>
        <w:tabs>
          <w:tab w:val="clear" w:pos="274"/>
          <w:tab w:val="left" w:pos="360"/>
        </w:tabs>
      </w:pPr>
      <w:r w:rsidRPr="000836C9">
        <w:rPr>
          <w:rStyle w:val="FootnoteReference"/>
        </w:rPr>
        <w:footnoteRef/>
      </w:r>
      <w:r w:rsidRPr="000836C9">
        <w:t xml:space="preserve"> </w:t>
      </w:r>
      <w:r>
        <w:tab/>
      </w:r>
      <w:r w:rsidRPr="00CB4E2A">
        <w:rPr>
          <w:i/>
        </w:rPr>
        <w:t>Ibid</w:t>
      </w:r>
      <w:r>
        <w:t xml:space="preserve">., at [35]. </w:t>
      </w:r>
    </w:p>
  </w:footnote>
  <w:footnote w:id="28">
    <w:p w14:paraId="6E28FBF5" w14:textId="02899D0B" w:rsidR="00DF5601" w:rsidRPr="000836C9" w:rsidRDefault="00DF5601" w:rsidP="007F59CB">
      <w:pPr>
        <w:pStyle w:val="FootnoteText"/>
        <w:tabs>
          <w:tab w:val="clear" w:pos="274"/>
          <w:tab w:val="left" w:pos="360"/>
        </w:tabs>
        <w:ind w:left="360" w:hanging="360"/>
        <w:jc w:val="both"/>
        <w:rPr>
          <w:lang w:val="en-US"/>
        </w:rPr>
      </w:pPr>
      <w:r w:rsidRPr="000836C9">
        <w:rPr>
          <w:rStyle w:val="FootnoteReference"/>
        </w:rPr>
        <w:footnoteRef/>
      </w:r>
      <w:r w:rsidRPr="000836C9">
        <w:t xml:space="preserve"> </w:t>
      </w:r>
      <w:r w:rsidRPr="000836C9">
        <w:tab/>
      </w:r>
      <w:r>
        <w:rPr>
          <w:rFonts w:eastAsia="PMingLiU"/>
          <w:lang w:eastAsia="zh-TW"/>
        </w:rPr>
        <w:t>Respondent’</w:t>
      </w:r>
      <w:r w:rsidRPr="000836C9">
        <w:rPr>
          <w:rFonts w:eastAsia="PMingLiU"/>
          <w:lang w:eastAsia="zh-TW"/>
        </w:rPr>
        <w:t>s Supplemental Submissions dat</w:t>
      </w:r>
      <w:r>
        <w:rPr>
          <w:rFonts w:eastAsia="PMingLiU"/>
          <w:lang w:eastAsia="zh-TW"/>
        </w:rPr>
        <w:t>ed 21 January 2021 (“Respondent’</w:t>
      </w:r>
      <w:r w:rsidRPr="000836C9">
        <w:rPr>
          <w:rFonts w:eastAsia="PMingLiU"/>
          <w:lang w:eastAsia="zh-TW"/>
        </w:rPr>
        <w:t>s 1</w:t>
      </w:r>
      <w:r w:rsidRPr="00D17F53">
        <w:rPr>
          <w:rFonts w:eastAsia="PMingLiU"/>
          <w:vertAlign w:val="superscript"/>
          <w:lang w:eastAsia="zh-TW"/>
        </w:rPr>
        <w:t>st</w:t>
      </w:r>
      <w:r w:rsidRPr="000836C9">
        <w:rPr>
          <w:rFonts w:eastAsia="PMingLiU"/>
          <w:lang w:eastAsia="zh-TW"/>
        </w:rPr>
        <w:t xml:space="preserve"> Supplemental”)</w:t>
      </w:r>
      <w:r>
        <w:rPr>
          <w:rFonts w:eastAsia="PMingLiU"/>
          <w:lang w:eastAsia="zh-TW"/>
        </w:rPr>
        <w:t>,</w:t>
      </w:r>
      <w:r w:rsidRPr="000836C9">
        <w:rPr>
          <w:rFonts w:eastAsia="PMingLiU"/>
          <w:lang w:eastAsia="zh-TW"/>
        </w:rPr>
        <w:t xml:space="preserve"> </w:t>
      </w:r>
      <w:r>
        <w:rPr>
          <w:rFonts w:eastAsia="PMingLiU"/>
          <w:lang w:eastAsia="zh-TW"/>
        </w:rPr>
        <w:t>at [51]</w:t>
      </w:r>
      <w:r w:rsidRPr="000836C9">
        <w:rPr>
          <w:rFonts w:eastAsia="PMingLiU"/>
          <w:lang w:eastAsia="zh-TW"/>
        </w:rPr>
        <w:t>.</w:t>
      </w:r>
    </w:p>
  </w:footnote>
  <w:footnote w:id="29">
    <w:p w14:paraId="3556DABE" w14:textId="6A624428" w:rsidR="00DF5601" w:rsidRPr="000836C9" w:rsidRDefault="00DF5601" w:rsidP="00431189">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t>D</w:t>
      </w:r>
      <w:r w:rsidRPr="000836C9">
        <w:rPr>
          <w:rFonts w:eastAsia="PMingLiU"/>
          <w:lang w:eastAsia="zh-TW"/>
        </w:rPr>
        <w:t>r</w:t>
      </w:r>
      <w:r>
        <w:rPr>
          <w:rFonts w:eastAsia="PMingLiU"/>
          <w:lang w:eastAsia="zh-TW"/>
        </w:rPr>
        <w:t xml:space="preserve"> Li </w:t>
      </w:r>
      <w:proofErr w:type="spellStart"/>
      <w:r w:rsidRPr="000836C9">
        <w:rPr>
          <w:rFonts w:eastAsia="PMingLiU"/>
          <w:lang w:eastAsia="zh-TW"/>
        </w:rPr>
        <w:t>Yeuk</w:t>
      </w:r>
      <w:proofErr w:type="spellEnd"/>
      <w:r w:rsidRPr="000836C9">
        <w:rPr>
          <w:rFonts w:eastAsia="PMingLiU"/>
          <w:lang w:eastAsia="zh-TW"/>
        </w:rPr>
        <w:t>-goat Billy</w:t>
      </w:r>
      <w:r>
        <w:rPr>
          <w:rFonts w:eastAsia="PMingLiU"/>
          <w:lang w:eastAsia="zh-TW"/>
        </w:rPr>
        <w:t xml:space="preserve">, </w:t>
      </w:r>
      <w:r w:rsidRPr="000836C9">
        <w:rPr>
          <w:rFonts w:eastAsia="PMingLiU"/>
          <w:lang w:eastAsia="zh-TW"/>
        </w:rPr>
        <w:t>statement dated 24 March 2021</w:t>
      </w:r>
      <w:r>
        <w:rPr>
          <w:rFonts w:eastAsia="PMingLiU"/>
          <w:lang w:eastAsia="zh-TW"/>
        </w:rPr>
        <w:t>, at [3.6.4] and [3.6</w:t>
      </w:r>
      <w:r w:rsidRPr="000836C9">
        <w:rPr>
          <w:rFonts w:eastAsia="PMingLiU"/>
          <w:lang w:eastAsia="zh-TW"/>
        </w:rPr>
        <w:t>.</w:t>
      </w:r>
      <w:r>
        <w:rPr>
          <w:rFonts w:eastAsia="PMingLiU"/>
          <w:lang w:eastAsia="zh-TW"/>
        </w:rPr>
        <w:t>5].</w:t>
      </w:r>
    </w:p>
  </w:footnote>
  <w:footnote w:id="30">
    <w:p w14:paraId="601284DC" w14:textId="08562626" w:rsidR="00DF5601" w:rsidRPr="000836C9" w:rsidRDefault="00DF5601" w:rsidP="00431189">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sidRPr="00CB4E2A">
        <w:rPr>
          <w:i/>
        </w:rPr>
        <w:t>Ibid</w:t>
      </w:r>
      <w:r>
        <w:t>., at [3.6.6].</w:t>
      </w:r>
    </w:p>
  </w:footnote>
  <w:footnote w:id="31">
    <w:p w14:paraId="417FE3F5" w14:textId="61BCB883" w:rsidR="00DF5601" w:rsidRPr="000836C9" w:rsidRDefault="00DF5601" w:rsidP="00431189">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sidRPr="00F14D6B">
        <w:rPr>
          <w:i/>
        </w:rPr>
        <w:t>Ibid</w:t>
      </w:r>
      <w:r>
        <w:t>., at [4.5]</w:t>
      </w:r>
      <w:proofErr w:type="gramStart"/>
      <w:r>
        <w:t>-[</w:t>
      </w:r>
      <w:proofErr w:type="gramEnd"/>
      <w:r>
        <w:t>4.7]</w:t>
      </w:r>
      <w:r w:rsidRPr="000836C9">
        <w:rPr>
          <w:rFonts w:eastAsia="PMingLiU"/>
          <w:lang w:eastAsia="zh-TW"/>
        </w:rPr>
        <w:t>.</w:t>
      </w:r>
    </w:p>
  </w:footnote>
  <w:footnote w:id="32">
    <w:p w14:paraId="62590764" w14:textId="7A08CB50" w:rsidR="00DF5601" w:rsidRPr="000836C9" w:rsidRDefault="00DF5601" w:rsidP="007F59CB">
      <w:pPr>
        <w:pStyle w:val="FootnoteText"/>
        <w:tabs>
          <w:tab w:val="clear" w:pos="274"/>
          <w:tab w:val="left" w:pos="360"/>
        </w:tabs>
        <w:ind w:left="360" w:hanging="360"/>
        <w:jc w:val="both"/>
        <w:rPr>
          <w:lang w:val="en-US"/>
        </w:rPr>
      </w:pPr>
      <w:r w:rsidRPr="000836C9">
        <w:rPr>
          <w:rStyle w:val="FootnoteReference"/>
        </w:rPr>
        <w:footnoteRef/>
      </w:r>
      <w:r w:rsidRPr="000836C9">
        <w:t xml:space="preserve"> </w:t>
      </w:r>
      <w:r w:rsidRPr="000836C9">
        <w:tab/>
      </w:r>
      <w:r w:rsidRPr="000836C9">
        <w:rPr>
          <w:rFonts w:eastAsia="PMingLiU"/>
          <w:lang w:eastAsia="zh-TW"/>
        </w:rPr>
        <w:t>C</w:t>
      </w:r>
      <w:r>
        <w:rPr>
          <w:rFonts w:eastAsia="PMingLiU"/>
          <w:lang w:eastAsia="zh-TW"/>
        </w:rPr>
        <w:t>hief Inspector of the Police Lau</w:t>
      </w:r>
      <w:r w:rsidRPr="000836C9">
        <w:rPr>
          <w:rFonts w:eastAsia="PMingLiU"/>
          <w:lang w:eastAsia="zh-TW"/>
        </w:rPr>
        <w:t xml:space="preserve"> Kai-pang</w:t>
      </w:r>
      <w:r>
        <w:rPr>
          <w:rFonts w:eastAsia="PMingLiU"/>
          <w:lang w:eastAsia="zh-TW"/>
        </w:rPr>
        <w:t>,</w:t>
      </w:r>
      <w:r w:rsidRPr="000836C9">
        <w:rPr>
          <w:rFonts w:eastAsia="PMingLiU"/>
          <w:lang w:eastAsia="zh-TW"/>
        </w:rPr>
        <w:t xml:space="preserve"> statement dated 19 March 2021</w:t>
      </w:r>
      <w:r>
        <w:rPr>
          <w:rFonts w:eastAsia="PMingLiU"/>
          <w:lang w:eastAsia="zh-TW"/>
        </w:rPr>
        <w:t xml:space="preserve">, Table (vii) </w:t>
      </w:r>
      <w:r w:rsidRPr="000836C9">
        <w:rPr>
          <w:rFonts w:eastAsia="PMingLiU"/>
          <w:lang w:eastAsia="zh-TW"/>
        </w:rPr>
        <w:t xml:space="preserve">and </w:t>
      </w:r>
      <w:r>
        <w:rPr>
          <w:rFonts w:eastAsia="PMingLiU"/>
          <w:lang w:eastAsia="zh-TW"/>
        </w:rPr>
        <w:t xml:space="preserve">Customs </w:t>
      </w:r>
      <w:r w:rsidRPr="000836C9">
        <w:rPr>
          <w:rFonts w:eastAsia="PMingLiU"/>
          <w:lang w:eastAsia="zh-TW"/>
        </w:rPr>
        <w:t xml:space="preserve">Senior Inspector </w:t>
      </w:r>
      <w:r>
        <w:rPr>
          <w:rFonts w:eastAsia="PMingLiU"/>
          <w:lang w:eastAsia="zh-TW"/>
        </w:rPr>
        <w:t>Chan</w:t>
      </w:r>
      <w:r w:rsidRPr="000836C9">
        <w:rPr>
          <w:rFonts w:eastAsia="PMingLiU"/>
          <w:lang w:eastAsia="zh-TW"/>
        </w:rPr>
        <w:t xml:space="preserve"> Chun-</w:t>
      </w:r>
      <w:proofErr w:type="spellStart"/>
      <w:r w:rsidRPr="000836C9">
        <w:rPr>
          <w:rFonts w:eastAsia="PMingLiU"/>
          <w:lang w:eastAsia="zh-TW"/>
        </w:rPr>
        <w:t>kei</w:t>
      </w:r>
      <w:proofErr w:type="spellEnd"/>
      <w:r w:rsidRPr="000836C9">
        <w:rPr>
          <w:rFonts w:eastAsia="PMingLiU"/>
          <w:lang w:eastAsia="zh-TW"/>
        </w:rPr>
        <w:t xml:space="preserve"> Kelvin</w:t>
      </w:r>
      <w:r>
        <w:rPr>
          <w:rFonts w:eastAsia="PMingLiU"/>
          <w:lang w:eastAsia="zh-TW"/>
        </w:rPr>
        <w:t>, statement dated 12 March 2021, Annex II</w:t>
      </w:r>
      <w:r w:rsidRPr="000836C9">
        <w:rPr>
          <w:rFonts w:eastAsia="PMingLiU"/>
          <w:lang w:eastAsia="zh-TW"/>
        </w:rPr>
        <w:t>.</w:t>
      </w:r>
    </w:p>
  </w:footnote>
  <w:footnote w:id="33">
    <w:p w14:paraId="0C7D7BEC" w14:textId="38272CB9" w:rsidR="00DF5601" w:rsidRPr="000836C9" w:rsidRDefault="00DF5601" w:rsidP="00AA6CC1">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sidRPr="00B62EC8">
        <w:rPr>
          <w:i/>
        </w:rPr>
        <w:t>Ibid</w:t>
      </w:r>
      <w:r>
        <w:t>., Table (viii) and Annex VII.</w:t>
      </w:r>
    </w:p>
  </w:footnote>
  <w:footnote w:id="34">
    <w:p w14:paraId="4507B220" w14:textId="6B11E9ED" w:rsidR="00DF5601" w:rsidRPr="000836C9" w:rsidRDefault="00DF5601" w:rsidP="00AA6CC1">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t>Professor Tang’s statement, at [</w:t>
      </w:r>
      <w:r w:rsidRPr="000836C9">
        <w:rPr>
          <w:rFonts w:eastAsia="PMingLiU"/>
          <w:lang w:eastAsia="zh-TW"/>
        </w:rPr>
        <w:t>24</w:t>
      </w:r>
      <w:r>
        <w:rPr>
          <w:rFonts w:eastAsia="PMingLiU"/>
          <w:lang w:eastAsia="zh-TW"/>
        </w:rPr>
        <w:t>]</w:t>
      </w:r>
      <w:r w:rsidRPr="000836C9">
        <w:rPr>
          <w:rFonts w:eastAsia="PMingLiU"/>
          <w:lang w:eastAsia="zh-TW"/>
        </w:rPr>
        <w:t>.</w:t>
      </w:r>
    </w:p>
  </w:footnote>
  <w:footnote w:id="35">
    <w:p w14:paraId="5349419A" w14:textId="3714C13D" w:rsidR="00DF5601" w:rsidRPr="000836C9" w:rsidRDefault="00DF5601" w:rsidP="00AA6CC1">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t xml:space="preserve">Professor </w:t>
      </w:r>
      <w:proofErr w:type="spellStart"/>
      <w:r>
        <w:t>Laidler’s</w:t>
      </w:r>
      <w:proofErr w:type="spellEnd"/>
      <w:r>
        <w:t xml:space="preserve"> statement, at [</w:t>
      </w:r>
      <w:r w:rsidRPr="000836C9">
        <w:rPr>
          <w:rFonts w:eastAsia="PMingLiU"/>
          <w:lang w:eastAsia="zh-TW"/>
        </w:rPr>
        <w:t>28</w:t>
      </w:r>
      <w:r>
        <w:rPr>
          <w:rFonts w:eastAsia="PMingLiU"/>
          <w:lang w:eastAsia="zh-TW"/>
        </w:rPr>
        <w:t>]</w:t>
      </w:r>
      <w:r w:rsidRPr="000836C9">
        <w:rPr>
          <w:rFonts w:eastAsia="PMingLiU"/>
          <w:lang w:eastAsia="zh-TW"/>
        </w:rPr>
        <w:t>.</w:t>
      </w:r>
    </w:p>
  </w:footnote>
  <w:footnote w:id="36">
    <w:p w14:paraId="3C6691D4" w14:textId="12F9B648" w:rsidR="00DF5601" w:rsidRPr="000836C9" w:rsidRDefault="00DF5601" w:rsidP="00AA6CC1">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rPr>
          <w:rFonts w:eastAsia="PMingLiU"/>
          <w:lang w:eastAsia="zh-TW"/>
        </w:rPr>
        <w:t>Professor Tang’s</w:t>
      </w:r>
      <w:r w:rsidRPr="000836C9">
        <w:rPr>
          <w:rFonts w:eastAsia="PMingLiU"/>
          <w:lang w:eastAsia="zh-TW"/>
        </w:rPr>
        <w:t xml:space="preserve">, </w:t>
      </w:r>
      <w:r>
        <w:rPr>
          <w:rFonts w:eastAsia="PMingLiU"/>
          <w:lang w:eastAsia="zh-TW"/>
        </w:rPr>
        <w:t>at [80]; the UNODC Discussion Paper, at p 29.</w:t>
      </w:r>
    </w:p>
  </w:footnote>
  <w:footnote w:id="37">
    <w:p w14:paraId="365EB60D" w14:textId="7AF0A383" w:rsidR="00DF5601" w:rsidRPr="00291600" w:rsidRDefault="00DF5601" w:rsidP="00500A01">
      <w:pPr>
        <w:pStyle w:val="FootnoteText"/>
        <w:tabs>
          <w:tab w:val="clear" w:pos="274"/>
          <w:tab w:val="left" w:pos="360"/>
        </w:tabs>
      </w:pPr>
      <w:r>
        <w:rPr>
          <w:rStyle w:val="FootnoteReference"/>
        </w:rPr>
        <w:footnoteRef/>
      </w:r>
      <w:r>
        <w:t xml:space="preserve"> </w:t>
      </w:r>
      <w:r>
        <w:tab/>
        <w:t>The UNODC Discussion Paper, at pp 7-8.</w:t>
      </w:r>
    </w:p>
  </w:footnote>
  <w:footnote w:id="38">
    <w:p w14:paraId="42AA68F6" w14:textId="33904119" w:rsidR="00DF5601" w:rsidRPr="00AD2B51" w:rsidRDefault="00DF5601" w:rsidP="00E24129">
      <w:pPr>
        <w:pStyle w:val="FootnoteText"/>
        <w:tabs>
          <w:tab w:val="clear" w:pos="274"/>
          <w:tab w:val="left" w:pos="360"/>
        </w:tabs>
        <w:ind w:left="360" w:hanging="360"/>
      </w:pPr>
      <w:r>
        <w:rPr>
          <w:rStyle w:val="FootnoteReference"/>
        </w:rPr>
        <w:footnoteRef/>
      </w:r>
      <w:r>
        <w:t xml:space="preserve"> </w:t>
      </w:r>
      <w:r>
        <w:tab/>
      </w:r>
      <w:r w:rsidRPr="00E24129">
        <w:rPr>
          <w:i/>
        </w:rPr>
        <w:t>Ibid</w:t>
      </w:r>
      <w:r w:rsidRPr="00AD2B51">
        <w:rPr>
          <w:i/>
        </w:rPr>
        <w:t>.</w:t>
      </w:r>
      <w:r>
        <w:t>, at p 7.</w:t>
      </w:r>
    </w:p>
  </w:footnote>
  <w:footnote w:id="39">
    <w:p w14:paraId="45F54689" w14:textId="55D64B91" w:rsidR="00DF5601" w:rsidRPr="000836C9" w:rsidRDefault="00DF5601" w:rsidP="00AA6CC1">
      <w:pPr>
        <w:pStyle w:val="FootnoteText"/>
        <w:tabs>
          <w:tab w:val="clear" w:pos="274"/>
          <w:tab w:val="left" w:pos="360"/>
        </w:tabs>
        <w:ind w:left="360" w:hanging="360"/>
        <w:rPr>
          <w:lang w:val="en-US"/>
        </w:rPr>
      </w:pPr>
      <w:r w:rsidRPr="000836C9">
        <w:rPr>
          <w:rStyle w:val="FootnoteReference"/>
        </w:rPr>
        <w:footnoteRef/>
      </w:r>
      <w:r w:rsidRPr="000836C9">
        <w:t xml:space="preserve"> </w:t>
      </w:r>
      <w:r w:rsidRPr="000836C9">
        <w:tab/>
      </w:r>
      <w:r>
        <w:t xml:space="preserve">Professor </w:t>
      </w:r>
      <w:r>
        <w:rPr>
          <w:rFonts w:eastAsia="PMingLiU"/>
          <w:lang w:eastAsia="zh-TW"/>
        </w:rPr>
        <w:t xml:space="preserve">Tang’s </w:t>
      </w:r>
      <w:r w:rsidRPr="000836C9">
        <w:rPr>
          <w:rFonts w:eastAsia="PMingLiU"/>
          <w:lang w:eastAsia="zh-TW"/>
        </w:rPr>
        <w:t xml:space="preserve">statement, </w:t>
      </w:r>
      <w:r>
        <w:rPr>
          <w:rFonts w:eastAsia="PMingLiU"/>
          <w:lang w:eastAsia="zh-TW"/>
        </w:rPr>
        <w:t>at [81]</w:t>
      </w:r>
      <w:proofErr w:type="gramStart"/>
      <w:r>
        <w:rPr>
          <w:rFonts w:eastAsia="PMingLiU"/>
          <w:lang w:eastAsia="zh-TW"/>
        </w:rPr>
        <w:t>-[</w:t>
      </w:r>
      <w:proofErr w:type="gramEnd"/>
      <w:r>
        <w:rPr>
          <w:rFonts w:eastAsia="PMingLiU"/>
          <w:lang w:eastAsia="zh-TW"/>
        </w:rPr>
        <w:t xml:space="preserve">82], Professor Cheung’s </w:t>
      </w:r>
      <w:r w:rsidRPr="000836C9">
        <w:rPr>
          <w:rFonts w:eastAsia="PMingLiU"/>
          <w:lang w:eastAsia="zh-TW"/>
        </w:rPr>
        <w:t xml:space="preserve">statement, </w:t>
      </w:r>
      <w:r>
        <w:rPr>
          <w:rFonts w:eastAsia="PMingLiU"/>
          <w:lang w:eastAsia="zh-TW"/>
        </w:rPr>
        <w:t xml:space="preserve">at [43]-[45], Professor </w:t>
      </w:r>
      <w:proofErr w:type="spellStart"/>
      <w:r>
        <w:rPr>
          <w:rFonts w:eastAsia="PMingLiU"/>
          <w:lang w:eastAsia="zh-TW"/>
        </w:rPr>
        <w:t>Laidler’s</w:t>
      </w:r>
      <w:proofErr w:type="spellEnd"/>
      <w:r>
        <w:rPr>
          <w:rFonts w:eastAsia="PMingLiU"/>
          <w:lang w:eastAsia="zh-TW"/>
        </w:rPr>
        <w:t xml:space="preserve"> statement, at [27].</w:t>
      </w:r>
    </w:p>
  </w:footnote>
  <w:footnote w:id="40">
    <w:p w14:paraId="2AC8D5A9" w14:textId="128702DB" w:rsidR="00DF5601" w:rsidRPr="008D5E24" w:rsidRDefault="00DF5601" w:rsidP="00E24129">
      <w:pPr>
        <w:pStyle w:val="FootnoteText"/>
        <w:tabs>
          <w:tab w:val="clear" w:pos="274"/>
          <w:tab w:val="left" w:pos="360"/>
        </w:tabs>
        <w:rPr>
          <w:lang w:val="en-US"/>
        </w:rPr>
      </w:pPr>
      <w:r>
        <w:rPr>
          <w:rStyle w:val="FootnoteReference"/>
        </w:rPr>
        <w:footnoteRef/>
      </w:r>
      <w:r>
        <w:t xml:space="preserve"> </w:t>
      </w:r>
      <w:r>
        <w:rPr>
          <w:lang w:val="en-US"/>
        </w:rPr>
        <w:tab/>
        <w:t>The UNODC World Drug Report 2022, at p 26.</w:t>
      </w:r>
    </w:p>
  </w:footnote>
  <w:footnote w:id="41">
    <w:p w14:paraId="23093029" w14:textId="77777777" w:rsidR="00DF5601" w:rsidRPr="000836C9" w:rsidRDefault="00DF5601" w:rsidP="00565D57">
      <w:pPr>
        <w:pStyle w:val="FootnoteText"/>
        <w:tabs>
          <w:tab w:val="clear" w:pos="274"/>
          <w:tab w:val="left" w:pos="360"/>
        </w:tabs>
      </w:pPr>
      <w:r w:rsidRPr="000836C9">
        <w:rPr>
          <w:rStyle w:val="FootnoteReference"/>
        </w:rPr>
        <w:footnoteRef/>
      </w:r>
      <w:r>
        <w:rPr>
          <w:i/>
          <w:iCs/>
        </w:rPr>
        <w:t xml:space="preserve">  </w:t>
      </w:r>
      <w:r>
        <w:rPr>
          <w:i/>
          <w:iCs/>
        </w:rPr>
        <w:tab/>
      </w:r>
      <w:proofErr w:type="spellStart"/>
      <w:r w:rsidRPr="000836C9">
        <w:rPr>
          <w:i/>
          <w:iCs/>
        </w:rPr>
        <w:t>Tuen</w:t>
      </w:r>
      <w:proofErr w:type="spellEnd"/>
      <w:r w:rsidRPr="000836C9">
        <w:rPr>
          <w:i/>
          <w:iCs/>
        </w:rPr>
        <w:t xml:space="preserve"> </w:t>
      </w:r>
      <w:proofErr w:type="spellStart"/>
      <w:r w:rsidRPr="000836C9">
        <w:rPr>
          <w:i/>
          <w:iCs/>
        </w:rPr>
        <w:t>Shui</w:t>
      </w:r>
      <w:proofErr w:type="spellEnd"/>
      <w:r w:rsidRPr="000836C9">
        <w:rPr>
          <w:i/>
          <w:iCs/>
        </w:rPr>
        <w:t xml:space="preserve"> Ming</w:t>
      </w:r>
      <w:r w:rsidRPr="000836C9">
        <w:t xml:space="preserve">, at [16].  </w:t>
      </w:r>
    </w:p>
  </w:footnote>
  <w:footnote w:id="42">
    <w:p w14:paraId="2F447B90" w14:textId="77777777" w:rsidR="00DF5601" w:rsidRPr="00002713" w:rsidRDefault="00DF5601" w:rsidP="00EE185A">
      <w:pPr>
        <w:pStyle w:val="FootnoteText"/>
        <w:tabs>
          <w:tab w:val="clear" w:pos="274"/>
          <w:tab w:val="left" w:pos="360"/>
        </w:tabs>
      </w:pPr>
      <w:r w:rsidRPr="00002713">
        <w:rPr>
          <w:rStyle w:val="FootnoteReference"/>
        </w:rPr>
        <w:footnoteRef/>
      </w:r>
      <w:r w:rsidRPr="00002713">
        <w:t xml:space="preserve"> </w:t>
      </w:r>
      <w:r>
        <w:tab/>
      </w:r>
      <w:r w:rsidRPr="00002713">
        <w:rPr>
          <w:i/>
        </w:rPr>
        <w:t>Ibid</w:t>
      </w:r>
      <w:r>
        <w:t>., transcript, 14I-15J.</w:t>
      </w:r>
    </w:p>
  </w:footnote>
  <w:footnote w:id="43">
    <w:p w14:paraId="4E585F5D" w14:textId="77777777" w:rsidR="00DF5601" w:rsidRPr="0053472A" w:rsidRDefault="00DF5601" w:rsidP="008D2174">
      <w:pPr>
        <w:pStyle w:val="FootnoteText"/>
        <w:tabs>
          <w:tab w:val="clear" w:pos="274"/>
          <w:tab w:val="left" w:pos="360"/>
        </w:tabs>
      </w:pPr>
      <w:r>
        <w:rPr>
          <w:rStyle w:val="FootnoteReference"/>
        </w:rPr>
        <w:footnoteRef/>
      </w:r>
      <w:r>
        <w:t xml:space="preserve"> </w:t>
      </w:r>
      <w:r>
        <w:tab/>
      </w:r>
      <w:r>
        <w:rPr>
          <w:rFonts w:eastAsia="PMingLiU"/>
          <w:color w:val="000000" w:themeColor="text1"/>
          <w:lang w:eastAsia="zh-TW"/>
        </w:rPr>
        <w:t xml:space="preserve">In </w:t>
      </w:r>
      <w:r w:rsidRPr="000836C9">
        <w:rPr>
          <w:rFonts w:eastAsia="PMingLiU"/>
          <w:color w:val="000000" w:themeColor="text1"/>
          <w:lang w:eastAsia="zh-TW"/>
        </w:rPr>
        <w:t>CACC 217/2019, Annex A and B respectively.</w:t>
      </w:r>
    </w:p>
  </w:footnote>
  <w:footnote w:id="44">
    <w:p w14:paraId="2F4F48E1" w14:textId="77777777" w:rsidR="00DF5601" w:rsidRPr="0053472A" w:rsidRDefault="00DF5601" w:rsidP="008D2174">
      <w:pPr>
        <w:pStyle w:val="FootnoteText"/>
        <w:tabs>
          <w:tab w:val="clear" w:pos="274"/>
          <w:tab w:val="left" w:pos="360"/>
        </w:tabs>
      </w:pPr>
      <w:r>
        <w:rPr>
          <w:rStyle w:val="FootnoteReference"/>
        </w:rPr>
        <w:footnoteRef/>
      </w:r>
      <w:r>
        <w:t xml:space="preserve"> </w:t>
      </w:r>
      <w:r>
        <w:tab/>
      </w:r>
      <w:r>
        <w:rPr>
          <w:rFonts w:eastAsia="PMingLiU"/>
          <w:color w:val="000000" w:themeColor="text1"/>
          <w:lang w:eastAsia="zh-TW"/>
        </w:rPr>
        <w:t xml:space="preserve">In </w:t>
      </w:r>
      <w:r w:rsidRPr="000836C9">
        <w:rPr>
          <w:rFonts w:eastAsia="PMingLiU"/>
          <w:color w:val="000000" w:themeColor="text1"/>
          <w:lang w:eastAsia="zh-TW"/>
        </w:rPr>
        <w:t xml:space="preserve">CACC 145/2019, Annex C and D respectively. </w:t>
      </w:r>
      <w:r>
        <w:rPr>
          <w:rFonts w:eastAsia="PMingLiU"/>
          <w:color w:val="000000" w:themeColor="text1"/>
          <w:lang w:eastAsia="zh-TW"/>
        </w:rPr>
        <w:t xml:space="preserve"> </w:t>
      </w:r>
    </w:p>
  </w:footnote>
  <w:footnote w:id="45">
    <w:p w14:paraId="199169EE" w14:textId="7E161DF8" w:rsidR="00DF5601" w:rsidRPr="004C34C7" w:rsidRDefault="00DF5601" w:rsidP="004C34C7">
      <w:pPr>
        <w:pStyle w:val="FootnoteText"/>
        <w:tabs>
          <w:tab w:val="clear" w:pos="274"/>
          <w:tab w:val="left" w:pos="360"/>
        </w:tabs>
      </w:pPr>
      <w:r>
        <w:rPr>
          <w:rStyle w:val="FootnoteReference"/>
        </w:rPr>
        <w:footnoteRef/>
      </w:r>
      <w:r>
        <w:t xml:space="preserve"> </w:t>
      </w:r>
      <w:r>
        <w:tab/>
      </w:r>
      <w:r w:rsidRPr="00EB7393">
        <w:t>A</w:t>
      </w:r>
      <w:r>
        <w:t xml:space="preserve">ppellants’ </w:t>
      </w:r>
      <w:r>
        <w:rPr>
          <w:lang w:val="en-US"/>
        </w:rPr>
        <w:t>2</w:t>
      </w:r>
      <w:r w:rsidRPr="004C34C7">
        <w:rPr>
          <w:vertAlign w:val="superscript"/>
          <w:lang w:val="en-US"/>
        </w:rPr>
        <w:t>nd</w:t>
      </w:r>
      <w:r>
        <w:rPr>
          <w:lang w:val="en-US"/>
        </w:rPr>
        <w:t xml:space="preserve"> Supplemental Submission,</w:t>
      </w:r>
      <w:r>
        <w:t xml:space="preserve"> at [7].</w:t>
      </w:r>
    </w:p>
  </w:footnote>
  <w:footnote w:id="46">
    <w:p w14:paraId="0620A77C" w14:textId="26B8BAF6" w:rsidR="00DF5601" w:rsidRPr="003D764C" w:rsidRDefault="00DF5601" w:rsidP="003D764C">
      <w:pPr>
        <w:pStyle w:val="FootnoteText"/>
        <w:tabs>
          <w:tab w:val="clear" w:pos="274"/>
          <w:tab w:val="left" w:pos="360"/>
        </w:tabs>
      </w:pPr>
      <w:r>
        <w:rPr>
          <w:rStyle w:val="FootnoteReference"/>
        </w:rPr>
        <w:footnoteRef/>
      </w:r>
      <w:r>
        <w:t xml:space="preserve"> </w:t>
      </w:r>
      <w:r>
        <w:tab/>
      </w:r>
      <w:r w:rsidRPr="003D182A">
        <w:rPr>
          <w:i/>
          <w:szCs w:val="28"/>
        </w:rPr>
        <w:t>Drug Offences Definitive Guideline</w:t>
      </w:r>
      <w:r>
        <w:rPr>
          <w:i/>
          <w:szCs w:val="28"/>
        </w:rPr>
        <w:t xml:space="preserve"> </w:t>
      </w:r>
      <w:r>
        <w:rPr>
          <w:szCs w:val="28"/>
        </w:rPr>
        <w:t xml:space="preserve">of the </w:t>
      </w:r>
      <w:r w:rsidRPr="009541B2">
        <w:rPr>
          <w:szCs w:val="28"/>
        </w:rPr>
        <w:t>Sentencing Council</w:t>
      </w:r>
      <w:r>
        <w:rPr>
          <w:szCs w:val="28"/>
        </w:rPr>
        <w:t>, pp 17-22.</w:t>
      </w:r>
    </w:p>
  </w:footnote>
  <w:footnote w:id="47">
    <w:p w14:paraId="2DC44BF0" w14:textId="05532F27" w:rsidR="00DF5601" w:rsidRPr="003D764C" w:rsidRDefault="00DF5601" w:rsidP="00B5074E">
      <w:pPr>
        <w:pStyle w:val="FootnoteText"/>
        <w:tabs>
          <w:tab w:val="clear" w:pos="274"/>
          <w:tab w:val="left" w:pos="360"/>
        </w:tabs>
        <w:ind w:left="360" w:hanging="360"/>
      </w:pPr>
      <w:r>
        <w:rPr>
          <w:rStyle w:val="FootnoteReference"/>
        </w:rPr>
        <w:footnoteRef/>
      </w:r>
      <w:r>
        <w:t xml:space="preserve"> </w:t>
      </w:r>
      <w:r>
        <w:tab/>
        <w:t>The maximum penalty in Hong Kong is 15 years’ imprisonment while in the United Kingdom it is 14 years’ imprisonment.</w:t>
      </w:r>
    </w:p>
  </w:footnote>
  <w:footnote w:id="48">
    <w:p w14:paraId="3C94472D" w14:textId="3DFDDDA9" w:rsidR="00DF5601" w:rsidRPr="00A46C3C" w:rsidRDefault="00DF5601" w:rsidP="00A46C3C">
      <w:pPr>
        <w:pStyle w:val="FootnoteText"/>
        <w:tabs>
          <w:tab w:val="clear" w:pos="274"/>
          <w:tab w:val="left" w:pos="360"/>
        </w:tabs>
        <w:rPr>
          <w:lang w:val="en-US"/>
        </w:rPr>
      </w:pPr>
      <w:r>
        <w:rPr>
          <w:rStyle w:val="FootnoteReference"/>
        </w:rPr>
        <w:footnoteRef/>
      </w:r>
      <w:r>
        <w:t xml:space="preserve"> </w:t>
      </w:r>
      <w:r>
        <w:rPr>
          <w:lang w:val="en-US"/>
        </w:rPr>
        <w:tab/>
      </w:r>
      <w:r w:rsidRPr="00EB7393">
        <w:t>A</w:t>
      </w:r>
      <w:r>
        <w:t>ppellants’ 2</w:t>
      </w:r>
      <w:r w:rsidRPr="00A46C3C">
        <w:rPr>
          <w:vertAlign w:val="superscript"/>
        </w:rPr>
        <w:t>nd</w:t>
      </w:r>
      <w:r>
        <w:t xml:space="preserve"> Supplemental Submission, at [48] and [49]</w:t>
      </w:r>
      <w:r w:rsidRPr="00A46C3C">
        <w:t xml:space="preserve">.  </w:t>
      </w:r>
    </w:p>
  </w:footnote>
  <w:footnote w:id="49">
    <w:p w14:paraId="4B8ED59E" w14:textId="08147183" w:rsidR="00DF5601" w:rsidRPr="00995EA6" w:rsidRDefault="00DF5601" w:rsidP="00BD019B">
      <w:pPr>
        <w:pStyle w:val="FootnoteText"/>
        <w:tabs>
          <w:tab w:val="clear" w:pos="274"/>
          <w:tab w:val="left" w:pos="360"/>
        </w:tabs>
        <w:ind w:left="360" w:hanging="360"/>
        <w:rPr>
          <w:lang w:val="en-US"/>
        </w:rPr>
      </w:pPr>
      <w:r>
        <w:rPr>
          <w:rStyle w:val="FootnoteReference"/>
        </w:rPr>
        <w:footnoteRef/>
      </w:r>
      <w:r>
        <w:t xml:space="preserve"> </w:t>
      </w:r>
      <w:r>
        <w:rPr>
          <w:lang w:val="en-US"/>
        </w:rPr>
        <w:tab/>
      </w:r>
      <w:r w:rsidRPr="00EB7393">
        <w:t>A</w:t>
      </w:r>
      <w:r>
        <w:t>ppellants’ 2</w:t>
      </w:r>
      <w:r w:rsidRPr="00995EA6">
        <w:rPr>
          <w:vertAlign w:val="superscript"/>
        </w:rPr>
        <w:t>nd</w:t>
      </w:r>
      <w:r>
        <w:t xml:space="preserve"> Supplemental Submission</w:t>
      </w:r>
      <w:r w:rsidRPr="00995EA6">
        <w:t>, at [49].</w:t>
      </w:r>
      <w:r>
        <w:t xml:space="preserve">  </w:t>
      </w:r>
      <w:r w:rsidRPr="00457F80">
        <w:rPr>
          <w:szCs w:val="28"/>
        </w:rPr>
        <w:t>See</w:t>
      </w:r>
      <w:r w:rsidRPr="00457F80">
        <w:rPr>
          <w:i/>
          <w:iCs/>
          <w:szCs w:val="28"/>
        </w:rPr>
        <w:t xml:space="preserve"> R v Cheung </w:t>
      </w:r>
      <w:proofErr w:type="spellStart"/>
      <w:r w:rsidRPr="00457F80">
        <w:rPr>
          <w:i/>
          <w:iCs/>
          <w:szCs w:val="28"/>
        </w:rPr>
        <w:t>Wai</w:t>
      </w:r>
      <w:proofErr w:type="spellEnd"/>
      <w:r w:rsidRPr="00457F80">
        <w:rPr>
          <w:i/>
          <w:iCs/>
          <w:szCs w:val="28"/>
        </w:rPr>
        <w:t xml:space="preserve"> </w:t>
      </w:r>
      <w:proofErr w:type="spellStart"/>
      <w:r w:rsidRPr="00457F80">
        <w:rPr>
          <w:i/>
          <w:iCs/>
          <w:szCs w:val="28"/>
        </w:rPr>
        <w:t>Kwong</w:t>
      </w:r>
      <w:proofErr w:type="spellEnd"/>
      <w:r w:rsidRPr="00457F80">
        <w:rPr>
          <w:i/>
          <w:iCs/>
          <w:szCs w:val="28"/>
        </w:rPr>
        <w:t xml:space="preserve"> &amp; Another </w:t>
      </w:r>
      <w:r w:rsidRPr="006E05AA">
        <w:rPr>
          <w:iCs/>
          <w:szCs w:val="28"/>
        </w:rPr>
        <w:t>[1997] HKLRD 344</w:t>
      </w:r>
      <w:r>
        <w:rPr>
          <w:szCs w:val="28"/>
        </w:rPr>
        <w:t>, at 348F-G.</w:t>
      </w:r>
    </w:p>
  </w:footnote>
  <w:footnote w:id="50">
    <w:p w14:paraId="3FFE3FFB" w14:textId="5A8585E6" w:rsidR="00DF5601" w:rsidRPr="003C62F4" w:rsidRDefault="00DF5601" w:rsidP="003C62F4">
      <w:pPr>
        <w:pStyle w:val="FootnoteText"/>
        <w:tabs>
          <w:tab w:val="clear" w:pos="274"/>
          <w:tab w:val="left" w:pos="360"/>
        </w:tabs>
        <w:rPr>
          <w:lang w:val="en-US"/>
        </w:rPr>
      </w:pPr>
      <w:r>
        <w:rPr>
          <w:rStyle w:val="FootnoteReference"/>
        </w:rPr>
        <w:footnoteRef/>
      </w:r>
      <w:r>
        <w:t xml:space="preserve"> </w:t>
      </w:r>
      <w:r>
        <w:rPr>
          <w:lang w:val="en-US"/>
        </w:rPr>
        <w:tab/>
      </w:r>
      <w:r w:rsidRPr="00EB7393">
        <w:t>A</w:t>
      </w:r>
      <w:r>
        <w:t>ppellants’ 2</w:t>
      </w:r>
      <w:r w:rsidRPr="00995EA6">
        <w:rPr>
          <w:vertAlign w:val="superscript"/>
        </w:rPr>
        <w:t>nd</w:t>
      </w:r>
      <w:r>
        <w:t xml:space="preserve"> Supplemental Submission</w:t>
      </w:r>
      <w:r w:rsidRPr="00995EA6">
        <w:t>, at [49].</w:t>
      </w:r>
    </w:p>
  </w:footnote>
  <w:footnote w:id="51">
    <w:p w14:paraId="7F922AFF" w14:textId="3D181DF4" w:rsidR="00DF5601" w:rsidRPr="00460AB3" w:rsidRDefault="00DF5601" w:rsidP="003A7A58">
      <w:pPr>
        <w:pStyle w:val="FootnoteText"/>
        <w:tabs>
          <w:tab w:val="clear" w:pos="274"/>
          <w:tab w:val="left" w:pos="360"/>
        </w:tabs>
        <w:rPr>
          <w:lang w:val="en-US"/>
        </w:rPr>
      </w:pPr>
      <w:r>
        <w:rPr>
          <w:rStyle w:val="FootnoteReference"/>
        </w:rPr>
        <w:footnoteRef/>
      </w:r>
      <w:r>
        <w:t xml:space="preserve"> </w:t>
      </w:r>
      <w:r>
        <w:rPr>
          <w:lang w:val="en-US"/>
        </w:rPr>
        <w:tab/>
      </w:r>
      <w:r w:rsidRPr="00EB7393">
        <w:t>A</w:t>
      </w:r>
      <w:r>
        <w:t>ppellants’ 2</w:t>
      </w:r>
      <w:r w:rsidRPr="0009317C">
        <w:rPr>
          <w:vertAlign w:val="superscript"/>
        </w:rPr>
        <w:t>nd</w:t>
      </w:r>
      <w:r>
        <w:t xml:space="preserve"> Supplemental Submission, at [26]</w:t>
      </w:r>
      <w:r w:rsidRPr="00460AB3">
        <w:t>.</w:t>
      </w:r>
      <w:r>
        <w:rPr>
          <w:sz w:val="28"/>
          <w:szCs w:val="28"/>
        </w:rPr>
        <w:t xml:space="preserve">  </w:t>
      </w:r>
    </w:p>
  </w:footnote>
  <w:footnote w:id="52">
    <w:p w14:paraId="3895116D" w14:textId="3535B3A8" w:rsidR="00DF5601" w:rsidRPr="003A7A58" w:rsidRDefault="00DF5601" w:rsidP="003A7A58">
      <w:pPr>
        <w:pStyle w:val="FootnoteText"/>
        <w:tabs>
          <w:tab w:val="clear" w:pos="274"/>
          <w:tab w:val="left" w:pos="360"/>
        </w:tabs>
        <w:rPr>
          <w:lang w:val="en-US"/>
        </w:rPr>
      </w:pPr>
      <w:r>
        <w:rPr>
          <w:rStyle w:val="FootnoteReference"/>
        </w:rPr>
        <w:footnoteRef/>
      </w:r>
      <w:r>
        <w:t xml:space="preserve"> </w:t>
      </w:r>
      <w:r>
        <w:rPr>
          <w:lang w:val="en-US"/>
        </w:rPr>
        <w:tab/>
      </w:r>
      <w:r w:rsidRPr="00EB7393">
        <w:t>A</w:t>
      </w:r>
      <w:r>
        <w:t>ppellants’ 2</w:t>
      </w:r>
      <w:r w:rsidRPr="003A7A58">
        <w:rPr>
          <w:vertAlign w:val="superscript"/>
        </w:rPr>
        <w:t>nd</w:t>
      </w:r>
      <w:r>
        <w:t xml:space="preserve"> Supplemental Submission, </w:t>
      </w:r>
      <w:r w:rsidRPr="003A7A58">
        <w:t>at</w:t>
      </w:r>
      <w:r>
        <w:t xml:space="preserve"> [50].</w:t>
      </w:r>
    </w:p>
  </w:footnote>
  <w:footnote w:id="53">
    <w:p w14:paraId="337F7557" w14:textId="45825533" w:rsidR="00DF5601" w:rsidRPr="00761CC5" w:rsidRDefault="00DF5601" w:rsidP="00871319">
      <w:pPr>
        <w:pStyle w:val="FootnoteText"/>
        <w:tabs>
          <w:tab w:val="clear" w:pos="274"/>
          <w:tab w:val="left" w:pos="360"/>
        </w:tabs>
        <w:ind w:left="360" w:hanging="360"/>
        <w:jc w:val="both"/>
      </w:pPr>
      <w:r>
        <w:rPr>
          <w:rStyle w:val="FootnoteReference"/>
        </w:rPr>
        <w:footnoteRef/>
      </w:r>
      <w:r>
        <w:t xml:space="preserve"> </w:t>
      </w:r>
      <w:r>
        <w:tab/>
      </w:r>
      <w:r w:rsidRPr="00ED04EE">
        <w:rPr>
          <w:szCs w:val="28"/>
        </w:rPr>
        <w:t>See Dangerous Drugs Ordinance 1923, Dangerous Dru</w:t>
      </w:r>
      <w:r>
        <w:rPr>
          <w:szCs w:val="28"/>
        </w:rPr>
        <w:t>gs Amendment Ordinance 1928 (ss.</w:t>
      </w:r>
      <w:r w:rsidRPr="00ED04EE">
        <w:rPr>
          <w:szCs w:val="28"/>
        </w:rPr>
        <w:t>4 and 11) together with the first reading of the bill dated 29 March 1928, Dangerous Drugs Ordinance (s.2 (Indian Hemp) and s.21), Dangerous Drugs ordinance 1968 (ss.2 and 9), Dangerous Drugs (Amendment) Bill 1978 (ss.</w:t>
      </w:r>
      <w:r>
        <w:rPr>
          <w:szCs w:val="28"/>
        </w:rPr>
        <w:t>2 and 6).</w:t>
      </w:r>
      <w:r w:rsidRPr="00C226DD">
        <w:t xml:space="preserve"> </w:t>
      </w:r>
      <w:r>
        <w:t xml:space="preserve"> </w:t>
      </w:r>
      <w:r w:rsidRPr="00EB7393">
        <w:t>A</w:t>
      </w:r>
      <w:r>
        <w:t>ppellants’ 2</w:t>
      </w:r>
      <w:r w:rsidRPr="009F1EB9">
        <w:rPr>
          <w:vertAlign w:val="superscript"/>
        </w:rPr>
        <w:t>nd</w:t>
      </w:r>
      <w:r>
        <w:t xml:space="preserve"> Supplemental Submission</w:t>
      </w:r>
      <w:r w:rsidRPr="009F1EB9">
        <w:t>, at [42].</w:t>
      </w:r>
    </w:p>
  </w:footnote>
  <w:footnote w:id="54">
    <w:p w14:paraId="2DAA8902" w14:textId="337DF11A" w:rsidR="00DF5601" w:rsidRPr="00EB7393" w:rsidRDefault="00DF5601" w:rsidP="00EB7393">
      <w:pPr>
        <w:pStyle w:val="FootnoteText"/>
        <w:tabs>
          <w:tab w:val="clear" w:pos="274"/>
          <w:tab w:val="left" w:pos="360"/>
        </w:tabs>
        <w:rPr>
          <w:lang w:val="en-US"/>
        </w:rPr>
      </w:pPr>
      <w:r>
        <w:rPr>
          <w:rStyle w:val="FootnoteReference"/>
        </w:rPr>
        <w:footnoteRef/>
      </w:r>
      <w:r>
        <w:t xml:space="preserve"> </w:t>
      </w:r>
      <w:r>
        <w:rPr>
          <w:lang w:val="en-US"/>
        </w:rPr>
        <w:tab/>
      </w:r>
      <w:r w:rsidRPr="00EB7393">
        <w:t>A</w:t>
      </w:r>
      <w:r>
        <w:t>ppellants’ 2</w:t>
      </w:r>
      <w:r w:rsidRPr="00EB7393">
        <w:rPr>
          <w:vertAlign w:val="superscript"/>
        </w:rPr>
        <w:t>nd</w:t>
      </w:r>
      <w:r>
        <w:t xml:space="preserve"> Supplemental Submission, at [8]</w:t>
      </w:r>
      <w:r w:rsidRPr="00EB7393">
        <w:t xml:space="preserve">.  </w:t>
      </w:r>
    </w:p>
  </w:footnote>
  <w:footnote w:id="55">
    <w:p w14:paraId="57613EB6" w14:textId="77777777" w:rsidR="00DF5601" w:rsidRPr="00D64516" w:rsidRDefault="00DF5601" w:rsidP="007B10EE">
      <w:pPr>
        <w:pStyle w:val="FootnoteText"/>
        <w:tabs>
          <w:tab w:val="clear" w:pos="274"/>
          <w:tab w:val="left" w:pos="360"/>
        </w:tabs>
      </w:pPr>
      <w:r>
        <w:rPr>
          <w:rStyle w:val="FootnoteReference"/>
        </w:rPr>
        <w:footnoteRef/>
      </w:r>
      <w:r>
        <w:t xml:space="preserve"> </w:t>
      </w:r>
      <w:r>
        <w:tab/>
      </w:r>
      <w:r w:rsidRPr="00EB7393">
        <w:t>A</w:t>
      </w:r>
      <w:r>
        <w:t>ppellants’ 2</w:t>
      </w:r>
      <w:r w:rsidRPr="00EB7393">
        <w:rPr>
          <w:vertAlign w:val="superscript"/>
        </w:rPr>
        <w:t>nd</w:t>
      </w:r>
      <w:r>
        <w:t xml:space="preserve"> Supplemental Submission, at [8]</w:t>
      </w:r>
      <w:r w:rsidRPr="00EB7393">
        <w:t xml:space="preserve">.  </w:t>
      </w:r>
    </w:p>
  </w:footnote>
  <w:footnote w:id="56">
    <w:p w14:paraId="48AFA9B4" w14:textId="77777777" w:rsidR="00DF5601" w:rsidRPr="00C70BD5" w:rsidRDefault="00DF5601" w:rsidP="007B10EE">
      <w:pPr>
        <w:pStyle w:val="FootnoteText"/>
        <w:tabs>
          <w:tab w:val="clear" w:pos="274"/>
          <w:tab w:val="left" w:pos="360"/>
        </w:tabs>
      </w:pPr>
      <w:r>
        <w:rPr>
          <w:rStyle w:val="FootnoteReference"/>
        </w:rPr>
        <w:footnoteRef/>
      </w:r>
      <w:r>
        <w:t xml:space="preserve"> </w:t>
      </w:r>
      <w:r>
        <w:tab/>
      </w:r>
      <w:r w:rsidRPr="00EB7393">
        <w:t>A</w:t>
      </w:r>
      <w:r>
        <w:t>ppellants’ 2</w:t>
      </w:r>
      <w:r w:rsidRPr="00EB7393">
        <w:rPr>
          <w:vertAlign w:val="superscript"/>
        </w:rPr>
        <w:t>nd</w:t>
      </w:r>
      <w:r>
        <w:t xml:space="preserve"> Supplemental Submission, at [45]</w:t>
      </w:r>
      <w:r w:rsidRPr="00EB7393">
        <w:t xml:space="preserve">.  </w:t>
      </w:r>
    </w:p>
  </w:footnote>
  <w:footnote w:id="57">
    <w:p w14:paraId="160E3336" w14:textId="77777777" w:rsidR="00DF5601" w:rsidRPr="004C1AD7" w:rsidRDefault="00DF5601" w:rsidP="007B10EE">
      <w:pPr>
        <w:pStyle w:val="FootnoteText"/>
        <w:tabs>
          <w:tab w:val="clear" w:pos="274"/>
          <w:tab w:val="left" w:pos="360"/>
        </w:tabs>
      </w:pPr>
      <w:r>
        <w:rPr>
          <w:rStyle w:val="FootnoteReference"/>
        </w:rPr>
        <w:footnoteRef/>
      </w:r>
      <w:r>
        <w:t xml:space="preserve"> </w:t>
      </w:r>
      <w:r>
        <w:tab/>
      </w:r>
      <w:r w:rsidRPr="00EB7393">
        <w:t>A</w:t>
      </w:r>
      <w:r>
        <w:t>ppellants’ 2</w:t>
      </w:r>
      <w:r w:rsidRPr="00EB7393">
        <w:rPr>
          <w:vertAlign w:val="superscript"/>
        </w:rPr>
        <w:t>nd</w:t>
      </w:r>
      <w:r>
        <w:t xml:space="preserve"> Supplemental Submission, at [46] and [51].</w:t>
      </w:r>
    </w:p>
  </w:footnote>
  <w:footnote w:id="58">
    <w:p w14:paraId="39CF69C5" w14:textId="47E80555" w:rsidR="00DF5601" w:rsidRPr="00F11394" w:rsidRDefault="00DF5601" w:rsidP="004B264B">
      <w:pPr>
        <w:pStyle w:val="FootnoteText"/>
        <w:tabs>
          <w:tab w:val="clear" w:pos="274"/>
          <w:tab w:val="left" w:pos="360"/>
        </w:tabs>
      </w:pPr>
      <w:r>
        <w:rPr>
          <w:rStyle w:val="FootnoteReference"/>
        </w:rPr>
        <w:footnoteRef/>
      </w:r>
      <w:r>
        <w:t xml:space="preserve"> </w:t>
      </w:r>
      <w:r>
        <w:tab/>
        <w:t xml:space="preserve">S.4(3) </w:t>
      </w:r>
      <w:r w:rsidRPr="00F11394">
        <w:t>of the Dangerous Drugs Ordinance, Cap 134</w:t>
      </w:r>
      <w:r>
        <w:t>.</w:t>
      </w:r>
    </w:p>
  </w:footnote>
  <w:footnote w:id="59">
    <w:p w14:paraId="65198B86" w14:textId="43CE6430" w:rsidR="00DF5601" w:rsidRDefault="00DF5601" w:rsidP="004B264B">
      <w:pPr>
        <w:pStyle w:val="FootnoteText"/>
        <w:tabs>
          <w:tab w:val="clear" w:pos="274"/>
          <w:tab w:val="left" w:pos="360"/>
        </w:tabs>
      </w:pPr>
      <w:r>
        <w:rPr>
          <w:rStyle w:val="FootnoteReference"/>
        </w:rPr>
        <w:footnoteRef/>
      </w:r>
      <w:r>
        <w:t xml:space="preserve"> </w:t>
      </w:r>
      <w:r>
        <w:tab/>
        <w:t xml:space="preserve">S.9(5) of the </w:t>
      </w:r>
      <w:r w:rsidRPr="00F11394">
        <w:t>Dangerous Drugs Ordinance</w:t>
      </w:r>
      <w:r>
        <w:t xml:space="preserve">, Cap 134. </w:t>
      </w:r>
    </w:p>
  </w:footnote>
  <w:footnote w:id="60">
    <w:p w14:paraId="200A6F2B" w14:textId="77777777" w:rsidR="00DF5601" w:rsidRPr="00176106" w:rsidRDefault="00DF5601" w:rsidP="004B264B">
      <w:pPr>
        <w:pStyle w:val="FootnoteText"/>
        <w:tabs>
          <w:tab w:val="clear" w:pos="274"/>
          <w:tab w:val="left" w:pos="360"/>
        </w:tabs>
      </w:pPr>
      <w:r>
        <w:rPr>
          <w:rStyle w:val="FootnoteReference"/>
        </w:rPr>
        <w:footnoteRef/>
      </w:r>
      <w:r>
        <w:t xml:space="preserve"> </w:t>
      </w:r>
      <w:r>
        <w:tab/>
      </w:r>
      <w:r w:rsidRPr="00176106">
        <w:t>Appella</w:t>
      </w:r>
      <w:r>
        <w:t>nts’ letter dated 6 August 2021.</w:t>
      </w:r>
    </w:p>
  </w:footnote>
  <w:footnote w:id="61">
    <w:p w14:paraId="64BFDF94" w14:textId="450C20CB" w:rsidR="00DF5601" w:rsidRPr="00F9022E" w:rsidRDefault="00DF5601" w:rsidP="00F9022E">
      <w:pPr>
        <w:pStyle w:val="FootnoteText"/>
        <w:tabs>
          <w:tab w:val="clear" w:pos="274"/>
          <w:tab w:val="left" w:pos="360"/>
        </w:tabs>
        <w:rPr>
          <w:lang w:val="en-US"/>
        </w:rPr>
      </w:pPr>
      <w:r>
        <w:rPr>
          <w:rStyle w:val="FootnoteReference"/>
        </w:rPr>
        <w:footnoteRef/>
      </w:r>
      <w:r>
        <w:t xml:space="preserve"> </w:t>
      </w:r>
      <w:r>
        <w:rPr>
          <w:lang w:val="en-US"/>
        </w:rPr>
        <w:tab/>
      </w:r>
      <w:r w:rsidRPr="00176106">
        <w:t>Appella</w:t>
      </w:r>
      <w:r>
        <w:t>nts’ 2</w:t>
      </w:r>
      <w:r w:rsidRPr="00F9022E">
        <w:rPr>
          <w:vertAlign w:val="superscript"/>
        </w:rPr>
        <w:t>nd</w:t>
      </w:r>
      <w:r>
        <w:t xml:space="preserve"> Supplemental Submission, at [10]</w:t>
      </w:r>
      <w:proofErr w:type="gramStart"/>
      <w:r>
        <w:t>-[</w:t>
      </w:r>
      <w:proofErr w:type="gramEnd"/>
      <w:r>
        <w:t>34].</w:t>
      </w:r>
      <w:r w:rsidRPr="009541B2">
        <w:rPr>
          <w:sz w:val="28"/>
          <w:szCs w:val="28"/>
        </w:rPr>
        <w:t xml:space="preserve">  </w:t>
      </w:r>
    </w:p>
  </w:footnote>
  <w:footnote w:id="62">
    <w:p w14:paraId="4D810509" w14:textId="11A25B5A" w:rsidR="00DF5601" w:rsidRPr="00961C3B" w:rsidRDefault="00DF5601" w:rsidP="00961C3B">
      <w:pPr>
        <w:pStyle w:val="FootnoteText"/>
        <w:tabs>
          <w:tab w:val="clear" w:pos="274"/>
          <w:tab w:val="left" w:pos="360"/>
        </w:tabs>
        <w:rPr>
          <w:lang w:val="en-US"/>
        </w:rPr>
      </w:pPr>
      <w:r>
        <w:rPr>
          <w:rStyle w:val="FootnoteReference"/>
        </w:rPr>
        <w:footnoteRef/>
      </w:r>
      <w:r>
        <w:t xml:space="preserve"> </w:t>
      </w:r>
      <w:r>
        <w:rPr>
          <w:lang w:val="en-US"/>
        </w:rPr>
        <w:tab/>
      </w:r>
      <w:r w:rsidRPr="00176106">
        <w:t>Appella</w:t>
      </w:r>
      <w:r>
        <w:t>nts’ 2</w:t>
      </w:r>
      <w:r w:rsidRPr="00F9022E">
        <w:rPr>
          <w:vertAlign w:val="superscript"/>
        </w:rPr>
        <w:t>nd</w:t>
      </w:r>
      <w:r>
        <w:t xml:space="preserve"> Supplemental Submission</w:t>
      </w:r>
      <w:r>
        <w:rPr>
          <w:sz w:val="28"/>
          <w:szCs w:val="28"/>
        </w:rPr>
        <w:t>,</w:t>
      </w:r>
      <w:r>
        <w:t xml:space="preserve"> at [35]</w:t>
      </w:r>
      <w:proofErr w:type="gramStart"/>
      <w:r>
        <w:t>-[</w:t>
      </w:r>
      <w:proofErr w:type="gramEnd"/>
      <w:r>
        <w:t>38].</w:t>
      </w:r>
    </w:p>
  </w:footnote>
  <w:footnote w:id="63">
    <w:p w14:paraId="3FD36F92" w14:textId="12E4447D" w:rsidR="00DF5601" w:rsidRPr="00F9738D" w:rsidRDefault="00DF5601" w:rsidP="00F9738D">
      <w:pPr>
        <w:pStyle w:val="FootnoteText"/>
        <w:tabs>
          <w:tab w:val="clear" w:pos="274"/>
          <w:tab w:val="left" w:pos="360"/>
        </w:tabs>
        <w:rPr>
          <w:lang w:val="en-US"/>
        </w:rPr>
      </w:pPr>
      <w:r>
        <w:rPr>
          <w:rStyle w:val="FootnoteReference"/>
        </w:rPr>
        <w:footnoteRef/>
      </w:r>
      <w:r>
        <w:t xml:space="preserve"> </w:t>
      </w:r>
      <w:r>
        <w:rPr>
          <w:lang w:val="en-US"/>
        </w:rPr>
        <w:tab/>
      </w:r>
      <w:r w:rsidRPr="00176106">
        <w:t>Appella</w:t>
      </w:r>
      <w:r>
        <w:t>nts’ 2</w:t>
      </w:r>
      <w:r w:rsidRPr="00F9022E">
        <w:rPr>
          <w:vertAlign w:val="superscript"/>
        </w:rPr>
        <w:t>nd</w:t>
      </w:r>
      <w:r>
        <w:t xml:space="preserve"> Supplemental Submission, at [39].</w:t>
      </w:r>
    </w:p>
  </w:footnote>
  <w:footnote w:id="64">
    <w:p w14:paraId="2AC84704" w14:textId="3ADD8CA4" w:rsidR="00DF5601" w:rsidRPr="000836C9" w:rsidRDefault="00DF5601" w:rsidP="00C84AE0">
      <w:pPr>
        <w:pStyle w:val="FootnoteText"/>
        <w:tabs>
          <w:tab w:val="clear" w:pos="274"/>
          <w:tab w:val="left" w:pos="360"/>
        </w:tabs>
      </w:pPr>
      <w:r w:rsidRPr="000836C9">
        <w:rPr>
          <w:rStyle w:val="FootnoteReference"/>
        </w:rPr>
        <w:footnoteRef/>
      </w:r>
      <w:r w:rsidRPr="000836C9">
        <w:t xml:space="preserve"> </w:t>
      </w:r>
      <w:r w:rsidRPr="000836C9">
        <w:tab/>
      </w:r>
      <w:r w:rsidRPr="00004C61">
        <w:rPr>
          <w:i/>
        </w:rPr>
        <w:t>HKSAR v</w:t>
      </w:r>
      <w:r>
        <w:t xml:space="preserve"> </w:t>
      </w:r>
      <w:r w:rsidR="00B1273B">
        <w:rPr>
          <w:rFonts w:eastAsia="PMingLiU"/>
          <w:i/>
          <w:iCs/>
          <w:color w:val="000000" w:themeColor="text1"/>
          <w:lang w:eastAsia="zh-TW"/>
        </w:rPr>
        <w:t xml:space="preserve">Hoang </w:t>
      </w:r>
      <w:proofErr w:type="spellStart"/>
      <w:r w:rsidR="00B1273B">
        <w:rPr>
          <w:rFonts w:eastAsia="PMingLiU"/>
          <w:i/>
          <w:iCs/>
          <w:color w:val="000000" w:themeColor="text1"/>
          <w:lang w:eastAsia="zh-TW"/>
        </w:rPr>
        <w:t>Thanh</w:t>
      </w:r>
      <w:proofErr w:type="spellEnd"/>
      <w:r w:rsidR="00B1273B">
        <w:rPr>
          <w:rFonts w:eastAsia="PMingLiU"/>
          <w:i/>
          <w:iCs/>
          <w:color w:val="000000" w:themeColor="text1"/>
          <w:lang w:eastAsia="zh-TW"/>
        </w:rPr>
        <w:t xml:space="preserve"> Son</w:t>
      </w:r>
      <w:r>
        <w:rPr>
          <w:rFonts w:eastAsia="PMingLiU"/>
          <w:i/>
          <w:iCs/>
          <w:color w:val="000000" w:themeColor="text1"/>
          <w:lang w:eastAsia="zh-TW"/>
        </w:rPr>
        <w:t xml:space="preserve"> and </w:t>
      </w:r>
      <w:r w:rsidR="00B1273B">
        <w:rPr>
          <w:rFonts w:eastAsia="PMingLiU"/>
          <w:i/>
          <w:iCs/>
          <w:color w:val="000000" w:themeColor="text1"/>
          <w:lang w:eastAsia="zh-TW"/>
        </w:rPr>
        <w:t>Another</w:t>
      </w:r>
      <w:r>
        <w:t xml:space="preserve">, </w:t>
      </w:r>
      <w:r w:rsidRPr="000836C9">
        <w:rPr>
          <w:rFonts w:hint="eastAsia"/>
        </w:rPr>
        <w:t>DCCC</w:t>
      </w:r>
      <w:r w:rsidRPr="000836C9">
        <w:t xml:space="preserve"> 657/2011.</w:t>
      </w:r>
    </w:p>
  </w:footnote>
  <w:footnote w:id="65">
    <w:p w14:paraId="6059317A" w14:textId="77777777" w:rsidR="00DF5601" w:rsidRPr="000836C9" w:rsidRDefault="00DF5601" w:rsidP="00C84AE0">
      <w:pPr>
        <w:pStyle w:val="FootnoteText"/>
        <w:tabs>
          <w:tab w:val="clear" w:pos="274"/>
          <w:tab w:val="left" w:pos="360"/>
        </w:tabs>
        <w:rPr>
          <w:lang w:val="en-US"/>
        </w:rPr>
      </w:pPr>
      <w:r w:rsidRPr="000836C9">
        <w:rPr>
          <w:rStyle w:val="FootnoteReference"/>
        </w:rPr>
        <w:footnoteRef/>
      </w:r>
      <w:r w:rsidRPr="000836C9">
        <w:t xml:space="preserve"> </w:t>
      </w:r>
      <w:r w:rsidRPr="000836C9">
        <w:tab/>
      </w:r>
      <w:proofErr w:type="spellStart"/>
      <w:r w:rsidRPr="000836C9">
        <w:rPr>
          <w:rFonts w:eastAsia="PMingLiU"/>
          <w:i/>
          <w:iCs/>
          <w:color w:val="000000" w:themeColor="text1"/>
          <w:lang w:eastAsia="zh-TW"/>
        </w:rPr>
        <w:t>Tuen</w:t>
      </w:r>
      <w:proofErr w:type="spellEnd"/>
      <w:r w:rsidRPr="000836C9">
        <w:rPr>
          <w:rFonts w:eastAsia="PMingLiU"/>
          <w:i/>
          <w:iCs/>
          <w:color w:val="000000" w:themeColor="text1"/>
          <w:lang w:eastAsia="zh-TW"/>
        </w:rPr>
        <w:t xml:space="preserve"> </w:t>
      </w:r>
      <w:proofErr w:type="spellStart"/>
      <w:r w:rsidRPr="000836C9">
        <w:rPr>
          <w:rFonts w:eastAsia="PMingLiU"/>
          <w:i/>
          <w:iCs/>
          <w:color w:val="000000" w:themeColor="text1"/>
          <w:lang w:eastAsia="zh-TW"/>
        </w:rPr>
        <w:t>Shui</w:t>
      </w:r>
      <w:proofErr w:type="spellEnd"/>
      <w:r w:rsidRPr="000836C9">
        <w:rPr>
          <w:rFonts w:eastAsia="PMingLiU"/>
          <w:i/>
          <w:iCs/>
          <w:color w:val="000000" w:themeColor="text1"/>
          <w:lang w:eastAsia="zh-TW"/>
        </w:rPr>
        <w:t xml:space="preserve"> Ming</w:t>
      </w:r>
      <w:r w:rsidRPr="000836C9">
        <w:rPr>
          <w:lang w:val="en-US"/>
        </w:rPr>
        <w:t>, p 135, Lines 33-37.</w:t>
      </w:r>
    </w:p>
  </w:footnote>
  <w:footnote w:id="66">
    <w:p w14:paraId="022B2E38" w14:textId="2BA00651" w:rsidR="00DF5601" w:rsidRPr="00E61AE4" w:rsidRDefault="00DF5601" w:rsidP="00E61AE4">
      <w:pPr>
        <w:pStyle w:val="FootnoteText"/>
        <w:tabs>
          <w:tab w:val="clear" w:pos="274"/>
          <w:tab w:val="left" w:pos="360"/>
        </w:tabs>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 </w:t>
      </w:r>
      <w:r>
        <w:t>at [13].</w:t>
      </w:r>
    </w:p>
  </w:footnote>
  <w:footnote w:id="67">
    <w:p w14:paraId="3328F516" w14:textId="1C4434F1" w:rsidR="00DF5601" w:rsidRPr="00D93929" w:rsidRDefault="00DF5601" w:rsidP="00D93929">
      <w:pPr>
        <w:pStyle w:val="FootnoteText"/>
        <w:tabs>
          <w:tab w:val="clear" w:pos="274"/>
          <w:tab w:val="left" w:pos="360"/>
        </w:tabs>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w:t>
      </w:r>
      <w:r>
        <w:t>, at [13]</w:t>
      </w:r>
      <w:proofErr w:type="gramStart"/>
      <w:r>
        <w:t>-[</w:t>
      </w:r>
      <w:proofErr w:type="gramEnd"/>
      <w:r>
        <w:t>16].</w:t>
      </w:r>
    </w:p>
  </w:footnote>
  <w:footnote w:id="68">
    <w:p w14:paraId="7824EC7B" w14:textId="3FFBB458" w:rsidR="00DF5601" w:rsidRPr="00AD789E" w:rsidRDefault="00DF5601" w:rsidP="000F2787">
      <w:pPr>
        <w:pStyle w:val="FootnoteText"/>
        <w:tabs>
          <w:tab w:val="clear" w:pos="274"/>
          <w:tab w:val="left" w:pos="360"/>
        </w:tabs>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w:t>
      </w:r>
      <w:r>
        <w:t>, at [13], [17]</w:t>
      </w:r>
      <w:proofErr w:type="gramStart"/>
      <w:r>
        <w:t>-[</w:t>
      </w:r>
      <w:proofErr w:type="gramEnd"/>
      <w:r>
        <w:t>19].</w:t>
      </w:r>
    </w:p>
  </w:footnote>
  <w:footnote w:id="69">
    <w:p w14:paraId="2A5E7E7D" w14:textId="14107442" w:rsidR="00DF5601" w:rsidRPr="000F2787" w:rsidRDefault="00DF5601" w:rsidP="000F2787">
      <w:pPr>
        <w:pStyle w:val="FootnoteText"/>
        <w:tabs>
          <w:tab w:val="clear" w:pos="274"/>
          <w:tab w:val="left" w:pos="360"/>
        </w:tabs>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 at </w:t>
      </w:r>
      <w:r>
        <w:t>[23].</w:t>
      </w:r>
    </w:p>
  </w:footnote>
  <w:footnote w:id="70">
    <w:p w14:paraId="25E8FEDB" w14:textId="3D59F2AA" w:rsidR="00DF5601" w:rsidRPr="00A94D23" w:rsidRDefault="00DF5601" w:rsidP="00A94D23">
      <w:pPr>
        <w:pStyle w:val="FootnoteText"/>
        <w:tabs>
          <w:tab w:val="clear" w:pos="274"/>
          <w:tab w:val="left" w:pos="360"/>
        </w:tabs>
        <w:rPr>
          <w:lang w:val="en-US"/>
        </w:rPr>
      </w:pPr>
      <w:r>
        <w:rPr>
          <w:rStyle w:val="FootnoteReference"/>
        </w:rPr>
        <w:footnoteRef/>
      </w:r>
      <w:r>
        <w:t xml:space="preserve"> </w:t>
      </w:r>
      <w:r>
        <w:rPr>
          <w:lang w:val="en-US"/>
        </w:rPr>
        <w:tab/>
      </w:r>
      <w:r w:rsidRPr="00176106">
        <w:t>Appella</w:t>
      </w:r>
      <w:r>
        <w:t>nts’ 2</w:t>
      </w:r>
      <w:r w:rsidRPr="00F9022E">
        <w:rPr>
          <w:vertAlign w:val="superscript"/>
        </w:rPr>
        <w:t>nd</w:t>
      </w:r>
      <w:r>
        <w:t xml:space="preserve"> Supplemental Submission, at [24].</w:t>
      </w:r>
    </w:p>
  </w:footnote>
  <w:footnote w:id="71">
    <w:p w14:paraId="4EFEF88F" w14:textId="2B73E9A6" w:rsidR="00DF5601" w:rsidRPr="00650372" w:rsidRDefault="00DF5601" w:rsidP="00650372">
      <w:pPr>
        <w:pStyle w:val="FootnoteText"/>
        <w:tabs>
          <w:tab w:val="clear" w:pos="274"/>
          <w:tab w:val="left" w:pos="360"/>
        </w:tabs>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w:t>
      </w:r>
      <w:r>
        <w:t xml:space="preserve">, </w:t>
      </w:r>
      <w:r w:rsidRPr="00650372">
        <w:t>at [34]</w:t>
      </w:r>
      <w:proofErr w:type="gramStart"/>
      <w:r w:rsidRPr="00650372">
        <w:t>-[</w:t>
      </w:r>
      <w:proofErr w:type="gramEnd"/>
      <w:r w:rsidRPr="00650372">
        <w:t>38].</w:t>
      </w:r>
    </w:p>
  </w:footnote>
  <w:footnote w:id="72">
    <w:p w14:paraId="2BB54F15" w14:textId="2E5BCA2C" w:rsidR="00DF5601" w:rsidRPr="001F0EBA" w:rsidRDefault="00DF5601" w:rsidP="001F0EBA">
      <w:pPr>
        <w:pStyle w:val="FootnoteText"/>
        <w:tabs>
          <w:tab w:val="clear" w:pos="274"/>
          <w:tab w:val="left" w:pos="360"/>
        </w:tabs>
        <w:rPr>
          <w:lang w:val="en-US"/>
        </w:rPr>
      </w:pPr>
      <w:r>
        <w:rPr>
          <w:rStyle w:val="FootnoteReference"/>
        </w:rPr>
        <w:footnoteRef/>
      </w:r>
      <w:r>
        <w:t xml:space="preserve"> </w:t>
      </w:r>
      <w:r w:rsidRPr="001F0EBA">
        <w:rPr>
          <w:lang w:val="en-US"/>
        </w:rPr>
        <w:tab/>
      </w:r>
      <w:r>
        <w:rPr>
          <w:lang w:val="en-US"/>
        </w:rPr>
        <w:t>Respondent’s 2</w:t>
      </w:r>
      <w:r w:rsidRPr="00E61AE4">
        <w:rPr>
          <w:vertAlign w:val="superscript"/>
          <w:lang w:val="en-US"/>
        </w:rPr>
        <w:t>nd</w:t>
      </w:r>
      <w:r>
        <w:rPr>
          <w:lang w:val="en-US"/>
        </w:rPr>
        <w:t xml:space="preserve"> Supplemental Submission</w:t>
      </w:r>
      <w:r>
        <w:t xml:space="preserve">, </w:t>
      </w:r>
      <w:r w:rsidRPr="001F0EBA">
        <w:t xml:space="preserve">at [38].   </w:t>
      </w:r>
    </w:p>
  </w:footnote>
  <w:footnote w:id="73">
    <w:p w14:paraId="7075AD30" w14:textId="34C01AE6" w:rsidR="00DF5601" w:rsidRPr="0061325D" w:rsidRDefault="00DF5601" w:rsidP="0061325D">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B843CD">
        <w:rPr>
          <w:i/>
          <w:szCs w:val="28"/>
        </w:rPr>
        <w:t>Tuen</w:t>
      </w:r>
      <w:proofErr w:type="spellEnd"/>
      <w:r w:rsidRPr="00B843CD">
        <w:rPr>
          <w:i/>
          <w:szCs w:val="28"/>
        </w:rPr>
        <w:t xml:space="preserve"> </w:t>
      </w:r>
      <w:proofErr w:type="spellStart"/>
      <w:r w:rsidRPr="00B843CD">
        <w:rPr>
          <w:i/>
          <w:szCs w:val="28"/>
        </w:rPr>
        <w:t>Shui</w:t>
      </w:r>
      <w:proofErr w:type="spellEnd"/>
      <w:r w:rsidRPr="00B843CD">
        <w:rPr>
          <w:i/>
          <w:szCs w:val="28"/>
        </w:rPr>
        <w:t xml:space="preserve"> Ming</w:t>
      </w:r>
      <w:r>
        <w:rPr>
          <w:szCs w:val="28"/>
        </w:rPr>
        <w:t xml:space="preserve">, p 132, line 13.  </w:t>
      </w:r>
      <w:r>
        <w:rPr>
          <w:lang w:val="en-US"/>
        </w:rPr>
        <w:t>Respondent’s 2</w:t>
      </w:r>
      <w:r w:rsidRPr="00E61AE4">
        <w:rPr>
          <w:vertAlign w:val="superscript"/>
          <w:lang w:val="en-US"/>
        </w:rPr>
        <w:t>nd</w:t>
      </w:r>
      <w:r>
        <w:rPr>
          <w:lang w:val="en-US"/>
        </w:rPr>
        <w:t xml:space="preserve"> Supplemental Submission</w:t>
      </w:r>
      <w:r>
        <w:t xml:space="preserve">, </w:t>
      </w:r>
      <w:r w:rsidRPr="0061325D">
        <w:t>at [40</w:t>
      </w:r>
      <w:r>
        <w:t>]</w:t>
      </w:r>
      <w:proofErr w:type="gramStart"/>
      <w:r w:rsidRPr="0061325D">
        <w:t>-</w:t>
      </w:r>
      <w:r>
        <w:t>[</w:t>
      </w:r>
      <w:proofErr w:type="gramEnd"/>
      <w:r w:rsidRPr="0061325D">
        <w:t>42]</w:t>
      </w:r>
      <w:r>
        <w:t>.</w:t>
      </w:r>
    </w:p>
  </w:footnote>
  <w:footnote w:id="74">
    <w:p w14:paraId="656005C5" w14:textId="6F5206F2" w:rsidR="00DF5601" w:rsidRPr="0033168B" w:rsidRDefault="00DF5601" w:rsidP="0033168B">
      <w:pPr>
        <w:pStyle w:val="FootnoteText"/>
        <w:tabs>
          <w:tab w:val="clear" w:pos="274"/>
          <w:tab w:val="left" w:pos="360"/>
        </w:tabs>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w:t>
      </w:r>
      <w:r>
        <w:t>, at [43]</w:t>
      </w:r>
      <w:proofErr w:type="gramStart"/>
      <w:r>
        <w:t>-[</w:t>
      </w:r>
      <w:proofErr w:type="gramEnd"/>
      <w:r>
        <w:t>44].</w:t>
      </w:r>
    </w:p>
  </w:footnote>
  <w:footnote w:id="75">
    <w:p w14:paraId="5A693B4E" w14:textId="01DC231B" w:rsidR="00DF5601" w:rsidRPr="0033168B" w:rsidRDefault="00DF5601" w:rsidP="0033168B">
      <w:pPr>
        <w:pStyle w:val="FootnoteText"/>
        <w:tabs>
          <w:tab w:val="clear" w:pos="274"/>
          <w:tab w:val="left" w:pos="360"/>
        </w:tabs>
        <w:rPr>
          <w:lang w:val="en-US"/>
        </w:rPr>
      </w:pPr>
      <w:r>
        <w:rPr>
          <w:rStyle w:val="FootnoteReference"/>
        </w:rPr>
        <w:footnoteRef/>
      </w:r>
      <w:r>
        <w:t xml:space="preserve"> </w:t>
      </w:r>
      <w:r>
        <w:rPr>
          <w:lang w:val="en-US"/>
        </w:rPr>
        <w:tab/>
      </w:r>
      <w:proofErr w:type="spellStart"/>
      <w:r w:rsidRPr="0033168B">
        <w:rPr>
          <w:i/>
        </w:rPr>
        <w:t>Tuen</w:t>
      </w:r>
      <w:proofErr w:type="spellEnd"/>
      <w:r w:rsidRPr="0033168B">
        <w:rPr>
          <w:i/>
        </w:rPr>
        <w:t xml:space="preserve"> </w:t>
      </w:r>
      <w:proofErr w:type="spellStart"/>
      <w:r w:rsidRPr="0033168B">
        <w:rPr>
          <w:i/>
        </w:rPr>
        <w:t>Shui</w:t>
      </w:r>
      <w:proofErr w:type="spellEnd"/>
      <w:r w:rsidRPr="0033168B">
        <w:rPr>
          <w:i/>
        </w:rPr>
        <w:t xml:space="preserve"> Ming</w:t>
      </w:r>
      <w:r w:rsidRPr="0033168B">
        <w:t xml:space="preserve">, at </w:t>
      </w:r>
      <w:r>
        <w:t>[16].</w:t>
      </w:r>
    </w:p>
  </w:footnote>
  <w:footnote w:id="76">
    <w:p w14:paraId="49029986" w14:textId="0F4BE513" w:rsidR="00DF5601" w:rsidRPr="0033168B" w:rsidRDefault="00DF5601" w:rsidP="0033168B">
      <w:pPr>
        <w:pStyle w:val="FootnoteText"/>
        <w:tabs>
          <w:tab w:val="clear" w:pos="274"/>
          <w:tab w:val="left" w:pos="360"/>
        </w:tabs>
        <w:ind w:left="360" w:hanging="360"/>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w:t>
      </w:r>
      <w:r w:rsidRPr="0033168B">
        <w:t>, at [45]</w:t>
      </w:r>
      <w:proofErr w:type="gramStart"/>
      <w:r w:rsidRPr="0033168B">
        <w:t>-[</w:t>
      </w:r>
      <w:proofErr w:type="gramEnd"/>
      <w:r w:rsidRPr="0033168B">
        <w:t xml:space="preserve">47], </w:t>
      </w:r>
      <w:r>
        <w:rPr>
          <w:lang w:val="en-US"/>
        </w:rPr>
        <w:t>Respondent’s 3</w:t>
      </w:r>
      <w:r w:rsidRPr="0033168B">
        <w:rPr>
          <w:vertAlign w:val="superscript"/>
          <w:lang w:val="en-US"/>
        </w:rPr>
        <w:t>rd</w:t>
      </w:r>
      <w:r>
        <w:rPr>
          <w:lang w:val="en-US"/>
        </w:rPr>
        <w:t xml:space="preserve"> Supplemental Submission</w:t>
      </w:r>
      <w:r w:rsidRPr="0033168B">
        <w:t>, at [22]-[24]</w:t>
      </w:r>
      <w:r>
        <w:t>.</w:t>
      </w:r>
    </w:p>
  </w:footnote>
  <w:footnote w:id="77">
    <w:p w14:paraId="6E46951B" w14:textId="3FDB4729" w:rsidR="00DF5601" w:rsidRPr="00C3004C" w:rsidRDefault="00DF5601" w:rsidP="00C3004C">
      <w:pPr>
        <w:pStyle w:val="FootnoteText"/>
        <w:tabs>
          <w:tab w:val="clear" w:pos="274"/>
          <w:tab w:val="left" w:pos="360"/>
        </w:tabs>
        <w:rPr>
          <w:lang w:val="en-US"/>
        </w:rPr>
      </w:pPr>
      <w:r>
        <w:rPr>
          <w:rStyle w:val="FootnoteReference"/>
        </w:rPr>
        <w:footnoteRef/>
      </w:r>
      <w:r>
        <w:t xml:space="preserve"> </w:t>
      </w:r>
      <w:r>
        <w:rPr>
          <w:lang w:val="en-US"/>
        </w:rPr>
        <w:tab/>
        <w:t>Respondent’s 2</w:t>
      </w:r>
      <w:r w:rsidRPr="00E61AE4">
        <w:rPr>
          <w:vertAlign w:val="superscript"/>
          <w:lang w:val="en-US"/>
        </w:rPr>
        <w:t>nd</w:t>
      </w:r>
      <w:r>
        <w:rPr>
          <w:lang w:val="en-US"/>
        </w:rPr>
        <w:t xml:space="preserve"> Supplemental Submission</w:t>
      </w:r>
      <w:r>
        <w:t>, at [48].</w:t>
      </w:r>
    </w:p>
  </w:footnote>
  <w:footnote w:id="78">
    <w:p w14:paraId="5177433B" w14:textId="0B67E329" w:rsidR="00DF5601" w:rsidRPr="00CD31A6" w:rsidRDefault="00DF5601" w:rsidP="00CD31A6">
      <w:pPr>
        <w:pStyle w:val="FootnoteText"/>
        <w:tabs>
          <w:tab w:val="clear" w:pos="274"/>
          <w:tab w:val="left" w:pos="360"/>
        </w:tabs>
        <w:rPr>
          <w:lang w:val="en-US"/>
        </w:rPr>
      </w:pPr>
      <w:r>
        <w:rPr>
          <w:rStyle w:val="FootnoteReference"/>
        </w:rPr>
        <w:footnoteRef/>
      </w:r>
      <w:r>
        <w:t xml:space="preserve"> </w:t>
      </w:r>
      <w:r w:rsidRPr="00CD31A6">
        <w:rPr>
          <w:lang w:val="en-US"/>
        </w:rPr>
        <w:tab/>
      </w:r>
      <w:r>
        <w:rPr>
          <w:lang w:val="en-US"/>
        </w:rPr>
        <w:t>Respondent’s 3</w:t>
      </w:r>
      <w:r w:rsidRPr="0033168B">
        <w:rPr>
          <w:vertAlign w:val="superscript"/>
          <w:lang w:val="en-US"/>
        </w:rPr>
        <w:t>rd</w:t>
      </w:r>
      <w:r>
        <w:rPr>
          <w:lang w:val="en-US"/>
        </w:rPr>
        <w:t xml:space="preserve"> Supplemental Submission,</w:t>
      </w:r>
      <w:r w:rsidRPr="00CD31A6">
        <w:t xml:space="preserve"> at [25].</w:t>
      </w:r>
    </w:p>
  </w:footnote>
  <w:footnote w:id="79">
    <w:p w14:paraId="18C99E2A" w14:textId="3A293EE0" w:rsidR="00DF5601" w:rsidRPr="00AF53F5" w:rsidRDefault="00DF5601" w:rsidP="00AF53F5">
      <w:pPr>
        <w:pStyle w:val="FootnoteText"/>
        <w:tabs>
          <w:tab w:val="clear" w:pos="274"/>
          <w:tab w:val="left" w:pos="360"/>
        </w:tabs>
        <w:rPr>
          <w:lang w:val="en-US"/>
        </w:rPr>
      </w:pPr>
      <w:r>
        <w:rPr>
          <w:rStyle w:val="FootnoteReference"/>
        </w:rPr>
        <w:footnoteRef/>
      </w:r>
      <w:r>
        <w:t xml:space="preserve"> </w:t>
      </w:r>
      <w:r>
        <w:rPr>
          <w:lang w:val="en-US"/>
        </w:rPr>
        <w:tab/>
        <w:t>Respondent’s 3</w:t>
      </w:r>
      <w:r w:rsidRPr="0033168B">
        <w:rPr>
          <w:vertAlign w:val="superscript"/>
          <w:lang w:val="en-US"/>
        </w:rPr>
        <w:t>rd</w:t>
      </w:r>
      <w:r>
        <w:rPr>
          <w:lang w:val="en-US"/>
        </w:rPr>
        <w:t xml:space="preserve"> Supplemental Submission</w:t>
      </w:r>
      <w:r>
        <w:t>, at [25] and [27].</w:t>
      </w:r>
    </w:p>
  </w:footnote>
  <w:footnote w:id="80">
    <w:p w14:paraId="03DE83A4" w14:textId="3AF9816C" w:rsidR="00DF5601" w:rsidRPr="00507A89" w:rsidRDefault="00DF5601" w:rsidP="00507A89">
      <w:pPr>
        <w:pStyle w:val="FootnoteText"/>
        <w:tabs>
          <w:tab w:val="clear" w:pos="274"/>
          <w:tab w:val="left" w:pos="360"/>
        </w:tabs>
        <w:rPr>
          <w:lang w:val="en-US"/>
        </w:rPr>
      </w:pPr>
      <w:r>
        <w:rPr>
          <w:rStyle w:val="FootnoteReference"/>
        </w:rPr>
        <w:footnoteRef/>
      </w:r>
      <w:r>
        <w:t xml:space="preserve"> </w:t>
      </w:r>
      <w:r>
        <w:rPr>
          <w:lang w:val="en-US"/>
        </w:rPr>
        <w:tab/>
        <w:t>Respondent’s 3</w:t>
      </w:r>
      <w:r w:rsidRPr="0033168B">
        <w:rPr>
          <w:vertAlign w:val="superscript"/>
          <w:lang w:val="en-US"/>
        </w:rPr>
        <w:t>rd</w:t>
      </w:r>
      <w:r>
        <w:rPr>
          <w:lang w:val="en-US"/>
        </w:rPr>
        <w:t xml:space="preserve"> Supplemental Submission</w:t>
      </w:r>
      <w:r w:rsidRPr="00507A89">
        <w:t>, at [29].</w:t>
      </w:r>
      <w:r>
        <w:rPr>
          <w:sz w:val="28"/>
          <w:szCs w:val="28"/>
        </w:rPr>
        <w:t xml:space="preserve">  </w:t>
      </w:r>
    </w:p>
  </w:footnote>
  <w:footnote w:id="81">
    <w:p w14:paraId="635FCCBE" w14:textId="17435A34" w:rsidR="00DF5601" w:rsidRPr="00043D7D" w:rsidRDefault="00DF5601" w:rsidP="00043D7D">
      <w:pPr>
        <w:pStyle w:val="FootnoteText"/>
        <w:tabs>
          <w:tab w:val="clear" w:pos="274"/>
          <w:tab w:val="left" w:pos="360"/>
        </w:tabs>
        <w:rPr>
          <w:lang w:val="en-US"/>
        </w:rPr>
      </w:pPr>
      <w:r>
        <w:rPr>
          <w:rStyle w:val="FootnoteReference"/>
        </w:rPr>
        <w:footnoteRef/>
      </w:r>
      <w:r>
        <w:t xml:space="preserve"> </w:t>
      </w:r>
      <w:r>
        <w:tab/>
      </w:r>
      <w:r>
        <w:rPr>
          <w:lang w:val="en-US"/>
        </w:rPr>
        <w:t>Respondent’s 2</w:t>
      </w:r>
      <w:r w:rsidRPr="00043D7D">
        <w:rPr>
          <w:vertAlign w:val="superscript"/>
          <w:lang w:val="en-US"/>
        </w:rPr>
        <w:t>nd</w:t>
      </w:r>
      <w:r>
        <w:rPr>
          <w:lang w:val="en-US"/>
        </w:rPr>
        <w:t xml:space="preserve"> Supplemental Submission</w:t>
      </w:r>
      <w:r>
        <w:t>, at [6]</w:t>
      </w:r>
      <w:proofErr w:type="gramStart"/>
      <w:r>
        <w:t>-[</w:t>
      </w:r>
      <w:proofErr w:type="gramEnd"/>
      <w:r>
        <w:t>12].</w:t>
      </w:r>
    </w:p>
  </w:footnote>
  <w:footnote w:id="82">
    <w:p w14:paraId="1176A2F6" w14:textId="77777777" w:rsidR="00DF5601" w:rsidRPr="009D5C90" w:rsidRDefault="00DF5601" w:rsidP="00E47932">
      <w:pPr>
        <w:pStyle w:val="FootnoteText"/>
        <w:tabs>
          <w:tab w:val="clear" w:pos="274"/>
          <w:tab w:val="left" w:pos="360"/>
        </w:tabs>
      </w:pPr>
      <w:r>
        <w:rPr>
          <w:rStyle w:val="FootnoteReference"/>
        </w:rPr>
        <w:footnoteRef/>
      </w:r>
      <w:r>
        <w:t xml:space="preserve"> </w:t>
      </w:r>
      <w:r>
        <w:tab/>
      </w:r>
      <w:r w:rsidRPr="004C544C">
        <w:rPr>
          <w:i/>
        </w:rPr>
        <w:t>AG v Chan Chi Man</w:t>
      </w:r>
      <w:r>
        <w:t xml:space="preserve"> [1987] HKLR 221, 224-225.</w:t>
      </w:r>
    </w:p>
  </w:footnote>
  <w:footnote w:id="83">
    <w:p w14:paraId="0F567915" w14:textId="77777777" w:rsidR="00DF5601" w:rsidRPr="004C544C" w:rsidRDefault="00DF5601" w:rsidP="00E47932">
      <w:pPr>
        <w:pStyle w:val="FootnoteText"/>
        <w:tabs>
          <w:tab w:val="clear" w:pos="274"/>
          <w:tab w:val="left" w:pos="360"/>
        </w:tabs>
        <w:ind w:left="360" w:hanging="360"/>
      </w:pPr>
      <w:r>
        <w:rPr>
          <w:rStyle w:val="FootnoteReference"/>
        </w:rPr>
        <w:footnoteRef/>
      </w:r>
      <w:r>
        <w:t xml:space="preserve"> </w:t>
      </w:r>
      <w:r>
        <w:tab/>
        <w:t xml:space="preserve">As noted in </w:t>
      </w:r>
      <w:proofErr w:type="spellStart"/>
      <w:r w:rsidRPr="004C544C">
        <w:rPr>
          <w:i/>
        </w:rPr>
        <w:t>Tuen</w:t>
      </w:r>
      <w:proofErr w:type="spellEnd"/>
      <w:r w:rsidRPr="004C544C">
        <w:rPr>
          <w:i/>
        </w:rPr>
        <w:t xml:space="preserve"> </w:t>
      </w:r>
      <w:proofErr w:type="spellStart"/>
      <w:r w:rsidRPr="004C544C">
        <w:rPr>
          <w:i/>
        </w:rPr>
        <w:t>Shui-ming</w:t>
      </w:r>
      <w:proofErr w:type="spellEnd"/>
      <w:r>
        <w:t xml:space="preserve"> THC in cannabis resin was 3.84 times stronger than in herbal cannabis, 135, lines 1-10.</w:t>
      </w:r>
    </w:p>
  </w:footnote>
  <w:footnote w:id="84">
    <w:p w14:paraId="09554B93" w14:textId="5022E389" w:rsidR="00DF5601" w:rsidRPr="00D14709" w:rsidRDefault="00DF5601">
      <w:pPr>
        <w:pStyle w:val="FootnoteText"/>
      </w:pPr>
      <w:r>
        <w:rPr>
          <w:rStyle w:val="FootnoteReference"/>
        </w:rPr>
        <w:footnoteRef/>
      </w:r>
      <w:r>
        <w:t xml:space="preserve"> </w:t>
      </w:r>
      <w:r>
        <w:tab/>
        <w:t xml:space="preserve"> </w:t>
      </w:r>
      <w:r w:rsidRPr="00D14709">
        <w:rPr>
          <w:i/>
        </w:rPr>
        <w:t xml:space="preserve">R v </w:t>
      </w:r>
      <w:proofErr w:type="spellStart"/>
      <w:r w:rsidRPr="00D14709">
        <w:rPr>
          <w:i/>
        </w:rPr>
        <w:t>Yavuz</w:t>
      </w:r>
      <w:proofErr w:type="spellEnd"/>
      <w:r w:rsidRPr="00D14709">
        <w:rPr>
          <w:i/>
        </w:rPr>
        <w:t xml:space="preserve"> and Others</w:t>
      </w:r>
      <w:r>
        <w:t xml:space="preserve"> (2018) 130 SASR 231.</w:t>
      </w:r>
    </w:p>
  </w:footnote>
  <w:footnote w:id="85">
    <w:p w14:paraId="44C85637" w14:textId="77777777" w:rsidR="00DF5601" w:rsidRPr="009F501F" w:rsidRDefault="00DF5601" w:rsidP="00662BE4">
      <w:pPr>
        <w:pStyle w:val="FootnoteText"/>
        <w:tabs>
          <w:tab w:val="clear" w:pos="274"/>
          <w:tab w:val="left" w:pos="360"/>
        </w:tabs>
      </w:pPr>
      <w:r>
        <w:rPr>
          <w:rStyle w:val="FootnoteReference"/>
        </w:rPr>
        <w:footnoteRef/>
      </w:r>
      <w:r>
        <w:t xml:space="preserve"> </w:t>
      </w:r>
      <w:r>
        <w:tab/>
      </w:r>
      <w:bookmarkStart w:id="1" w:name="docPosition"/>
      <w:r w:rsidRPr="009F501F">
        <w:rPr>
          <w:rFonts w:ascii="KnowledgeRegular" w:hAnsi="KnowledgeRegular"/>
          <w:i/>
          <w:iCs/>
          <w:shd w:val="clear" w:color="auto" w:fill="FFFFFF"/>
        </w:rPr>
        <w:fldChar w:fldCharType="begin"/>
      </w:r>
      <w:r w:rsidRPr="009F501F">
        <w:rPr>
          <w:rFonts w:ascii="KnowledgeRegular" w:hAnsi="KnowledgeRegular"/>
          <w:i/>
          <w:iCs/>
          <w:shd w:val="clear" w:color="auto" w:fill="FFFFFF"/>
        </w:rPr>
        <w:instrText xml:space="preserve"> HYPERLINK "https://launch.westlawasia.com/document/I154f8970349e11e69e0fd18d932f6e2c?startChunk=1&amp;endChunk=1" </w:instrText>
      </w:r>
      <w:r w:rsidRPr="009F501F">
        <w:rPr>
          <w:rFonts w:ascii="KnowledgeRegular" w:hAnsi="KnowledgeRegular"/>
          <w:i/>
          <w:iCs/>
          <w:shd w:val="clear" w:color="auto" w:fill="FFFFFF"/>
        </w:rPr>
        <w:fldChar w:fldCharType="separate"/>
      </w:r>
      <w:r w:rsidRPr="009F501F">
        <w:rPr>
          <w:rFonts w:ascii="KnowledgeRegular" w:hAnsi="KnowledgeRegular"/>
          <w:i/>
          <w:iCs/>
          <w:shd w:val="clear" w:color="auto" w:fill="FFFFFF"/>
        </w:rPr>
        <w:t>R v Reiner</w:t>
      </w:r>
      <w:r w:rsidRPr="009F501F">
        <w:rPr>
          <w:rFonts w:ascii="KnowledgeRegular" w:hAnsi="KnowledgeRegular"/>
          <w:i/>
          <w:iCs/>
          <w:shd w:val="clear" w:color="auto" w:fill="FFFFFF"/>
        </w:rPr>
        <w:fldChar w:fldCharType="end"/>
      </w:r>
      <w:r>
        <w:rPr>
          <w:rFonts w:ascii="KnowledgeRegular" w:hAnsi="KnowledgeRegular"/>
          <w:i/>
          <w:iCs/>
          <w:shd w:val="clear" w:color="auto" w:fill="FFFFFF"/>
        </w:rPr>
        <w:t xml:space="preserve"> </w:t>
      </w:r>
      <w:hyperlink r:id="rId1" w:history="1">
        <w:r w:rsidRPr="009F501F">
          <w:rPr>
            <w:rFonts w:ascii="KnowledgeRegular" w:hAnsi="KnowledgeRegular"/>
            <w:shd w:val="clear" w:color="auto" w:fill="FFFFFF"/>
          </w:rPr>
          <w:t>(1974) 8 SASR 102</w:t>
        </w:r>
      </w:hyperlink>
      <w:bookmarkEnd w:id="1"/>
      <w:r>
        <w:rPr>
          <w:rFonts w:ascii="KnowledgeRegular" w:hAnsi="KnowledgeRegular"/>
          <w:shd w:val="clear" w:color="auto" w:fill="FFFFFF"/>
        </w:rPr>
        <w:t xml:space="preserve"> </w:t>
      </w:r>
      <w:r w:rsidRPr="009F501F">
        <w:rPr>
          <w:rFonts w:ascii="KnowledgeRegular" w:hAnsi="KnowledgeRegular"/>
          <w:shd w:val="clear" w:color="auto" w:fill="FFFFFF"/>
        </w:rPr>
        <w:t>at 105 (Bray CJ).</w:t>
      </w:r>
    </w:p>
  </w:footnote>
  <w:footnote w:id="86">
    <w:p w14:paraId="121DA001" w14:textId="69FC7150" w:rsidR="00DF5601" w:rsidRPr="00EE78CC" w:rsidRDefault="00DF5601" w:rsidP="00872458">
      <w:pPr>
        <w:pStyle w:val="FootnoteText"/>
        <w:tabs>
          <w:tab w:val="clear" w:pos="274"/>
          <w:tab w:val="left" w:pos="360"/>
        </w:tabs>
        <w:ind w:left="360" w:hanging="360"/>
      </w:pPr>
      <w:r w:rsidRPr="00872458">
        <w:rPr>
          <w:rStyle w:val="FootnoteReference"/>
        </w:rPr>
        <w:footnoteRef/>
      </w:r>
      <w:r w:rsidRPr="00872458">
        <w:t xml:space="preserve"> </w:t>
      </w:r>
      <w:r>
        <w:tab/>
        <w:t>C</w:t>
      </w:r>
      <w:r w:rsidRPr="00872458">
        <w:t>ultivators</w:t>
      </w:r>
      <w:r>
        <w:t xml:space="preserve">; </w:t>
      </w:r>
      <w:r w:rsidRPr="00872458">
        <w:t>managers</w:t>
      </w:r>
      <w:r>
        <w:t xml:space="preserve"> or operators; </w:t>
      </w:r>
      <w:r w:rsidRPr="00872458">
        <w:t>organi</w:t>
      </w:r>
      <w:r>
        <w:t>s</w:t>
      </w:r>
      <w:r w:rsidRPr="00872458">
        <w:t>er</w:t>
      </w:r>
      <w:r>
        <w:t xml:space="preserve">s; </w:t>
      </w:r>
      <w:r w:rsidRPr="00872458">
        <w:t>controller</w:t>
      </w:r>
      <w:r>
        <w:t>s</w:t>
      </w:r>
      <w:r w:rsidRPr="00872458">
        <w:t xml:space="preserve"> of a </w:t>
      </w:r>
      <w:r>
        <w:t>large network; operators of a large scale enterprise: s</w:t>
      </w:r>
      <w:r w:rsidRPr="00872458">
        <w:t xml:space="preserve">ee </w:t>
      </w:r>
      <w:r w:rsidRPr="00872458">
        <w:rPr>
          <w:i/>
          <w:iCs/>
        </w:rPr>
        <w:t>Cheung King Kong</w:t>
      </w:r>
      <w:r>
        <w:rPr>
          <w:iCs/>
        </w:rPr>
        <w:t>,</w:t>
      </w:r>
      <w:r>
        <w:t xml:space="preserve"> at [52], </w:t>
      </w:r>
      <w:r w:rsidRPr="00872458">
        <w:t xml:space="preserve">citing </w:t>
      </w:r>
      <w:r>
        <w:t xml:space="preserve">the </w:t>
      </w:r>
      <w:r w:rsidRPr="00872458">
        <w:t>authority</w:t>
      </w:r>
      <w:r>
        <w:t xml:space="preserve"> of</w:t>
      </w:r>
      <w:r w:rsidRPr="00872458">
        <w:t xml:space="preserve"> </w:t>
      </w:r>
      <w:r w:rsidRPr="00872458">
        <w:rPr>
          <w:i/>
          <w:iCs/>
        </w:rPr>
        <w:t xml:space="preserve">R v </w:t>
      </w:r>
      <w:proofErr w:type="spellStart"/>
      <w:r w:rsidRPr="00872458">
        <w:rPr>
          <w:i/>
          <w:iCs/>
        </w:rPr>
        <w:t>Xiong</w:t>
      </w:r>
      <w:proofErr w:type="spellEnd"/>
      <w:r w:rsidRPr="00872458">
        <w:rPr>
          <w:i/>
          <w:iCs/>
        </w:rPr>
        <w:t xml:space="preserve"> Xu</w:t>
      </w:r>
      <w:r>
        <w:rPr>
          <w:i/>
          <w:iCs/>
        </w:rPr>
        <w:t xml:space="preserve"> </w:t>
      </w:r>
      <w:r w:rsidRPr="00EE78CC">
        <w:rPr>
          <w:iCs/>
        </w:rPr>
        <w:t>[2008] 2 Cr App R (S) 50</w:t>
      </w:r>
      <w:r>
        <w:rPr>
          <w:iCs/>
        </w:rPr>
        <w:t>.</w:t>
      </w:r>
    </w:p>
  </w:footnote>
  <w:footnote w:id="87">
    <w:p w14:paraId="486AD258" w14:textId="09326281" w:rsidR="00DF5601" w:rsidRPr="00872458" w:rsidRDefault="00DF5601" w:rsidP="008428E6">
      <w:pPr>
        <w:pStyle w:val="FootnoteText"/>
        <w:tabs>
          <w:tab w:val="clear" w:pos="274"/>
          <w:tab w:val="left" w:pos="360"/>
        </w:tabs>
        <w:ind w:left="360" w:hanging="360"/>
      </w:pPr>
      <w:r w:rsidRPr="00872458">
        <w:rPr>
          <w:rStyle w:val="FootnoteReference"/>
        </w:rPr>
        <w:footnoteRef/>
      </w:r>
      <w:r w:rsidRPr="00872458">
        <w:t xml:space="preserve"> </w:t>
      </w:r>
      <w:r>
        <w:tab/>
        <w:t>C</w:t>
      </w:r>
      <w:r w:rsidRPr="00872458">
        <w:t>ommercial</w:t>
      </w:r>
      <w:r>
        <w:t xml:space="preserve">; </w:t>
      </w:r>
      <w:r w:rsidRPr="00872458">
        <w:t>domestic</w:t>
      </w:r>
      <w:r>
        <w:t xml:space="preserve">; </w:t>
      </w:r>
      <w:r w:rsidRPr="00872458">
        <w:t>degree of sophist</w:t>
      </w:r>
      <w:r>
        <w:t xml:space="preserve">ication of the cultivation methods: see </w:t>
      </w:r>
      <w:r w:rsidRPr="00CC256A">
        <w:rPr>
          <w:i/>
        </w:rPr>
        <w:t>Cheung King Kong</w:t>
      </w:r>
      <w:r>
        <w:t>, at [53]</w:t>
      </w:r>
      <w:r w:rsidRPr="00872458">
        <w:t>.</w:t>
      </w:r>
    </w:p>
  </w:footnote>
  <w:footnote w:id="88">
    <w:p w14:paraId="6B6E66C4" w14:textId="0D302CAE" w:rsidR="00DF5601" w:rsidRPr="00872458" w:rsidRDefault="00DF5601" w:rsidP="002C377C">
      <w:pPr>
        <w:pStyle w:val="FootnoteText"/>
        <w:tabs>
          <w:tab w:val="clear" w:pos="274"/>
          <w:tab w:val="left" w:pos="360"/>
        </w:tabs>
      </w:pPr>
      <w:r w:rsidRPr="00872458">
        <w:rPr>
          <w:rStyle w:val="FootnoteReference"/>
        </w:rPr>
        <w:footnoteRef/>
      </w:r>
      <w:r w:rsidRPr="00872458">
        <w:t xml:space="preserve"> </w:t>
      </w:r>
      <w:r>
        <w:tab/>
        <w:t>S</w:t>
      </w:r>
      <w:r w:rsidRPr="00872458">
        <w:t>mall</w:t>
      </w:r>
      <w:r>
        <w:t xml:space="preserve">; </w:t>
      </w:r>
      <w:r w:rsidRPr="00872458">
        <w:t>medium</w:t>
      </w:r>
      <w:r>
        <w:t>; large</w:t>
      </w:r>
      <w:r w:rsidRPr="00872458">
        <w:t xml:space="preserve"> scale</w:t>
      </w:r>
      <w:r>
        <w:t xml:space="preserve">: see </w:t>
      </w:r>
      <w:r w:rsidRPr="00CC256A">
        <w:rPr>
          <w:i/>
        </w:rPr>
        <w:t>Cheung King Kong</w:t>
      </w:r>
      <w:r>
        <w:t>, at [56].</w:t>
      </w:r>
    </w:p>
  </w:footnote>
  <w:footnote w:id="89">
    <w:p w14:paraId="527DCE58" w14:textId="16D995B0" w:rsidR="00DF5601" w:rsidRDefault="00DF5601" w:rsidP="000745C9">
      <w:pPr>
        <w:pStyle w:val="FootnoteText"/>
        <w:tabs>
          <w:tab w:val="clear" w:pos="274"/>
          <w:tab w:val="left" w:pos="360"/>
        </w:tabs>
      </w:pPr>
      <w:r>
        <w:rPr>
          <w:rStyle w:val="FootnoteReference"/>
        </w:rPr>
        <w:footnoteRef/>
      </w:r>
      <w:r>
        <w:t xml:space="preserve"> </w:t>
      </w:r>
      <w:r>
        <w:tab/>
      </w:r>
      <w:r w:rsidRPr="00CC256A">
        <w:rPr>
          <w:i/>
        </w:rPr>
        <w:t xml:space="preserve">HKSAR v </w:t>
      </w:r>
      <w:proofErr w:type="spellStart"/>
      <w:r w:rsidRPr="00CC256A">
        <w:rPr>
          <w:i/>
        </w:rPr>
        <w:t>Herry</w:t>
      </w:r>
      <w:proofErr w:type="spellEnd"/>
      <w:r w:rsidRPr="00CC256A">
        <w:rPr>
          <w:i/>
        </w:rPr>
        <w:t xml:space="preserve"> Jane </w:t>
      </w:r>
      <w:proofErr w:type="spellStart"/>
      <w:r w:rsidRPr="00CC256A">
        <w:rPr>
          <w:i/>
        </w:rPr>
        <w:t>Yusuph</w:t>
      </w:r>
      <w:proofErr w:type="spellEnd"/>
      <w:r>
        <w:t xml:space="preserve"> [2021] 1 HKLRD 290.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C3CDB" w14:textId="77777777" w:rsidR="00DF5601" w:rsidRDefault="00DF5601">
    <w:pPr>
      <w:pStyle w:val="Header"/>
    </w:pPr>
  </w:p>
  <w:p w14:paraId="37B74FC3" w14:textId="77777777" w:rsidR="00DF5601" w:rsidRDefault="00DF5601"/>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0C9CD" w14:textId="662A4EC2" w:rsidR="00DF5601" w:rsidRDefault="00DF5601"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0B2D0461" wp14:editId="5B38336D">
              <wp:simplePos x="0" y="0"/>
              <wp:positionH relativeFrom="page">
                <wp:align>right</wp:align>
              </wp:positionH>
              <wp:positionV relativeFrom="paragraph">
                <wp:posOffset>38735</wp:posOffset>
              </wp:positionV>
              <wp:extent cx="552450" cy="100996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wps:spPr>
                    <wps:txbx>
                      <w:txbxContent>
                        <w:p w14:paraId="3732482D" w14:textId="77777777" w:rsidR="00DF5601" w:rsidRDefault="00DF5601" w:rsidP="008244DC">
                          <w:pPr>
                            <w:ind w:left="-90"/>
                          </w:pPr>
                          <w:r>
                            <w:rPr>
                              <w:rFonts w:hint="eastAsia"/>
                            </w:rPr>
                            <w:t>A</w:t>
                          </w:r>
                        </w:p>
                        <w:p w14:paraId="1F07B613" w14:textId="77777777" w:rsidR="00DF5601" w:rsidRDefault="00DF5601" w:rsidP="008244DC">
                          <w:pPr>
                            <w:ind w:left="-90"/>
                            <w:rPr>
                              <w:sz w:val="10"/>
                            </w:rPr>
                          </w:pPr>
                        </w:p>
                        <w:p w14:paraId="05E0B492" w14:textId="77777777" w:rsidR="00DF5601" w:rsidRDefault="00DF5601" w:rsidP="008244DC">
                          <w:pPr>
                            <w:ind w:left="-90"/>
                            <w:rPr>
                              <w:sz w:val="16"/>
                            </w:rPr>
                          </w:pPr>
                        </w:p>
                        <w:p w14:paraId="187C0B53" w14:textId="77777777" w:rsidR="00DF5601" w:rsidRDefault="00DF5601" w:rsidP="008244DC">
                          <w:pPr>
                            <w:ind w:left="-90"/>
                            <w:rPr>
                              <w:sz w:val="16"/>
                            </w:rPr>
                          </w:pPr>
                        </w:p>
                        <w:p w14:paraId="69CB3129" w14:textId="77777777" w:rsidR="00DF5601" w:rsidRDefault="00DF5601" w:rsidP="008244DC">
                          <w:pPr>
                            <w:ind w:left="-90"/>
                          </w:pPr>
                          <w:r>
                            <w:rPr>
                              <w:rFonts w:hint="eastAsia"/>
                            </w:rPr>
                            <w:t>B</w:t>
                          </w:r>
                        </w:p>
                        <w:p w14:paraId="3329F312" w14:textId="77777777" w:rsidR="00DF5601" w:rsidRDefault="00DF5601" w:rsidP="008244DC">
                          <w:pPr>
                            <w:ind w:left="-90"/>
                            <w:rPr>
                              <w:sz w:val="10"/>
                            </w:rPr>
                          </w:pPr>
                        </w:p>
                        <w:p w14:paraId="6B5ED912" w14:textId="77777777" w:rsidR="00DF5601" w:rsidRDefault="00DF5601" w:rsidP="008244DC">
                          <w:pPr>
                            <w:ind w:left="-90"/>
                            <w:rPr>
                              <w:sz w:val="16"/>
                            </w:rPr>
                          </w:pPr>
                        </w:p>
                        <w:p w14:paraId="30BA7815" w14:textId="77777777" w:rsidR="00DF5601" w:rsidRDefault="00DF5601" w:rsidP="008244DC">
                          <w:pPr>
                            <w:ind w:left="-90"/>
                            <w:rPr>
                              <w:sz w:val="16"/>
                            </w:rPr>
                          </w:pPr>
                        </w:p>
                        <w:p w14:paraId="7C9D90DF" w14:textId="77777777" w:rsidR="00DF5601" w:rsidRDefault="00DF5601" w:rsidP="008244DC">
                          <w:pPr>
                            <w:ind w:left="-90"/>
                            <w:rPr>
                              <w:sz w:val="16"/>
                            </w:rPr>
                          </w:pPr>
                          <w:r>
                            <w:rPr>
                              <w:rFonts w:hint="eastAsia"/>
                            </w:rPr>
                            <w:t>C</w:t>
                          </w:r>
                        </w:p>
                        <w:p w14:paraId="43CBB3A5" w14:textId="77777777" w:rsidR="00DF5601" w:rsidRDefault="00DF5601" w:rsidP="008244DC">
                          <w:pPr>
                            <w:ind w:left="-90"/>
                            <w:rPr>
                              <w:sz w:val="10"/>
                            </w:rPr>
                          </w:pPr>
                        </w:p>
                        <w:p w14:paraId="78B7ABDC" w14:textId="77777777" w:rsidR="00DF5601" w:rsidRDefault="00DF5601" w:rsidP="008244DC">
                          <w:pPr>
                            <w:ind w:left="-90"/>
                            <w:rPr>
                              <w:sz w:val="16"/>
                            </w:rPr>
                          </w:pPr>
                        </w:p>
                        <w:p w14:paraId="39491ED8" w14:textId="77777777" w:rsidR="00DF5601" w:rsidRDefault="00DF5601" w:rsidP="008244DC">
                          <w:pPr>
                            <w:ind w:left="-90"/>
                            <w:rPr>
                              <w:sz w:val="16"/>
                            </w:rPr>
                          </w:pPr>
                        </w:p>
                        <w:p w14:paraId="45310B20" w14:textId="77777777" w:rsidR="00DF5601" w:rsidRDefault="00DF5601" w:rsidP="008244DC">
                          <w:pPr>
                            <w:ind w:left="-90"/>
                          </w:pPr>
                          <w:r>
                            <w:rPr>
                              <w:rFonts w:hint="eastAsia"/>
                            </w:rPr>
                            <w:t>D</w:t>
                          </w:r>
                        </w:p>
                        <w:p w14:paraId="0584AF7B" w14:textId="77777777" w:rsidR="00DF5601" w:rsidRDefault="00DF5601" w:rsidP="008244DC">
                          <w:pPr>
                            <w:ind w:left="-90"/>
                            <w:rPr>
                              <w:sz w:val="10"/>
                            </w:rPr>
                          </w:pPr>
                        </w:p>
                        <w:p w14:paraId="4E4CC7E4" w14:textId="77777777" w:rsidR="00DF5601" w:rsidRDefault="00DF5601" w:rsidP="008244DC">
                          <w:pPr>
                            <w:ind w:left="-90"/>
                            <w:rPr>
                              <w:sz w:val="16"/>
                            </w:rPr>
                          </w:pPr>
                        </w:p>
                        <w:p w14:paraId="729D573B" w14:textId="77777777" w:rsidR="00DF5601" w:rsidRDefault="00DF5601" w:rsidP="008244DC">
                          <w:pPr>
                            <w:ind w:left="-90"/>
                            <w:rPr>
                              <w:sz w:val="16"/>
                            </w:rPr>
                          </w:pPr>
                        </w:p>
                        <w:p w14:paraId="192877BC" w14:textId="77777777" w:rsidR="00DF5601" w:rsidRDefault="00DF5601" w:rsidP="008244DC">
                          <w:pPr>
                            <w:ind w:left="-90"/>
                            <w:rPr>
                              <w:sz w:val="16"/>
                            </w:rPr>
                          </w:pPr>
                          <w:r>
                            <w:rPr>
                              <w:rFonts w:hint="eastAsia"/>
                            </w:rPr>
                            <w:t>E</w:t>
                          </w:r>
                        </w:p>
                        <w:p w14:paraId="4086202B" w14:textId="77777777" w:rsidR="00DF5601" w:rsidRDefault="00DF5601" w:rsidP="008244DC">
                          <w:pPr>
                            <w:ind w:left="-90"/>
                            <w:rPr>
                              <w:sz w:val="10"/>
                            </w:rPr>
                          </w:pPr>
                        </w:p>
                        <w:p w14:paraId="748CE64A" w14:textId="77777777" w:rsidR="00DF5601" w:rsidRDefault="00DF5601" w:rsidP="008244DC">
                          <w:pPr>
                            <w:ind w:left="-90"/>
                            <w:rPr>
                              <w:sz w:val="16"/>
                            </w:rPr>
                          </w:pPr>
                        </w:p>
                        <w:p w14:paraId="5C6B8876" w14:textId="77777777" w:rsidR="00DF5601" w:rsidRDefault="00DF5601" w:rsidP="008244DC">
                          <w:pPr>
                            <w:ind w:left="-90"/>
                            <w:rPr>
                              <w:sz w:val="16"/>
                            </w:rPr>
                          </w:pPr>
                        </w:p>
                        <w:p w14:paraId="245F0025" w14:textId="77777777" w:rsidR="00DF5601" w:rsidRDefault="00DF5601" w:rsidP="008244DC">
                          <w:pPr>
                            <w:ind w:left="-90"/>
                          </w:pPr>
                          <w:r>
                            <w:rPr>
                              <w:rFonts w:hint="eastAsia"/>
                            </w:rPr>
                            <w:t>F</w:t>
                          </w:r>
                        </w:p>
                        <w:p w14:paraId="6B9546C8" w14:textId="77777777" w:rsidR="00DF5601" w:rsidRDefault="00DF5601" w:rsidP="008244DC">
                          <w:pPr>
                            <w:ind w:left="-90"/>
                            <w:rPr>
                              <w:sz w:val="10"/>
                            </w:rPr>
                          </w:pPr>
                        </w:p>
                        <w:p w14:paraId="58C96176" w14:textId="77777777" w:rsidR="00DF5601" w:rsidRDefault="00DF5601" w:rsidP="008244DC">
                          <w:pPr>
                            <w:ind w:left="-90"/>
                            <w:rPr>
                              <w:sz w:val="16"/>
                            </w:rPr>
                          </w:pPr>
                        </w:p>
                        <w:p w14:paraId="40ACE0FB" w14:textId="77777777" w:rsidR="00DF5601" w:rsidRDefault="00DF5601" w:rsidP="008244DC">
                          <w:pPr>
                            <w:ind w:left="-90"/>
                            <w:rPr>
                              <w:sz w:val="16"/>
                            </w:rPr>
                          </w:pPr>
                        </w:p>
                        <w:p w14:paraId="433FD35A" w14:textId="77777777" w:rsidR="00DF5601" w:rsidRDefault="00DF5601" w:rsidP="008244DC">
                          <w:pPr>
                            <w:ind w:left="-90"/>
                            <w:rPr>
                              <w:sz w:val="16"/>
                            </w:rPr>
                          </w:pPr>
                          <w:r>
                            <w:rPr>
                              <w:rFonts w:hint="eastAsia"/>
                            </w:rPr>
                            <w:t>G</w:t>
                          </w:r>
                        </w:p>
                        <w:p w14:paraId="029BF931" w14:textId="77777777" w:rsidR="00DF5601" w:rsidRDefault="00DF5601" w:rsidP="008244DC">
                          <w:pPr>
                            <w:ind w:left="-90"/>
                            <w:rPr>
                              <w:sz w:val="10"/>
                            </w:rPr>
                          </w:pPr>
                        </w:p>
                        <w:p w14:paraId="34B389F1" w14:textId="77777777" w:rsidR="00DF5601" w:rsidRDefault="00DF5601" w:rsidP="008244DC">
                          <w:pPr>
                            <w:ind w:left="-90"/>
                            <w:rPr>
                              <w:sz w:val="16"/>
                            </w:rPr>
                          </w:pPr>
                        </w:p>
                        <w:p w14:paraId="66BFC4C8" w14:textId="77777777" w:rsidR="00DF5601" w:rsidRDefault="00DF5601" w:rsidP="008244DC">
                          <w:pPr>
                            <w:ind w:left="-90"/>
                            <w:rPr>
                              <w:sz w:val="16"/>
                            </w:rPr>
                          </w:pPr>
                        </w:p>
                        <w:p w14:paraId="65ED2284" w14:textId="77777777" w:rsidR="00DF5601" w:rsidRDefault="00DF5601" w:rsidP="008244DC">
                          <w:pPr>
                            <w:ind w:left="-90"/>
                            <w:rPr>
                              <w:sz w:val="16"/>
                            </w:rPr>
                          </w:pPr>
                          <w:r>
                            <w:rPr>
                              <w:rFonts w:hint="eastAsia"/>
                            </w:rPr>
                            <w:t>H</w:t>
                          </w:r>
                        </w:p>
                        <w:p w14:paraId="55521771" w14:textId="77777777" w:rsidR="00DF5601" w:rsidRDefault="00DF5601" w:rsidP="008244DC">
                          <w:pPr>
                            <w:ind w:left="-90"/>
                            <w:rPr>
                              <w:sz w:val="10"/>
                            </w:rPr>
                          </w:pPr>
                        </w:p>
                        <w:p w14:paraId="495A1CB2" w14:textId="77777777" w:rsidR="00DF5601" w:rsidRDefault="00DF5601" w:rsidP="008244DC">
                          <w:pPr>
                            <w:ind w:left="-90"/>
                            <w:rPr>
                              <w:sz w:val="16"/>
                            </w:rPr>
                          </w:pPr>
                        </w:p>
                        <w:p w14:paraId="210BBFEB" w14:textId="77777777" w:rsidR="00DF5601" w:rsidRDefault="00DF5601" w:rsidP="008244DC">
                          <w:pPr>
                            <w:ind w:left="-90"/>
                            <w:rPr>
                              <w:sz w:val="16"/>
                            </w:rPr>
                          </w:pPr>
                        </w:p>
                        <w:p w14:paraId="5ACE5962" w14:textId="77777777" w:rsidR="00DF5601" w:rsidRDefault="00DF5601" w:rsidP="008244DC">
                          <w:pPr>
                            <w:ind w:left="-90"/>
                            <w:rPr>
                              <w:sz w:val="16"/>
                            </w:rPr>
                          </w:pPr>
                          <w:r>
                            <w:rPr>
                              <w:rFonts w:hint="eastAsia"/>
                            </w:rPr>
                            <w:t>I</w:t>
                          </w:r>
                        </w:p>
                        <w:p w14:paraId="3947FB97" w14:textId="77777777" w:rsidR="00DF5601" w:rsidRDefault="00DF5601" w:rsidP="008244DC">
                          <w:pPr>
                            <w:ind w:left="-90"/>
                            <w:rPr>
                              <w:sz w:val="10"/>
                            </w:rPr>
                          </w:pPr>
                        </w:p>
                        <w:p w14:paraId="198B946B" w14:textId="77777777" w:rsidR="00DF5601" w:rsidRDefault="00DF5601" w:rsidP="008244DC">
                          <w:pPr>
                            <w:ind w:left="-90"/>
                            <w:rPr>
                              <w:sz w:val="16"/>
                            </w:rPr>
                          </w:pPr>
                        </w:p>
                        <w:p w14:paraId="1AC98811" w14:textId="77777777" w:rsidR="00DF5601" w:rsidRDefault="00DF5601" w:rsidP="008244DC">
                          <w:pPr>
                            <w:ind w:left="-90"/>
                            <w:rPr>
                              <w:sz w:val="16"/>
                            </w:rPr>
                          </w:pPr>
                        </w:p>
                        <w:p w14:paraId="4075BAAF" w14:textId="77777777" w:rsidR="00DF5601" w:rsidRDefault="00DF5601" w:rsidP="008244DC">
                          <w:pPr>
                            <w:ind w:left="-90"/>
                            <w:rPr>
                              <w:sz w:val="16"/>
                            </w:rPr>
                          </w:pPr>
                          <w:r>
                            <w:rPr>
                              <w:rFonts w:hint="eastAsia"/>
                            </w:rPr>
                            <w:t>J</w:t>
                          </w:r>
                        </w:p>
                        <w:p w14:paraId="7F87A27D" w14:textId="77777777" w:rsidR="00DF5601" w:rsidRDefault="00DF5601" w:rsidP="008244DC">
                          <w:pPr>
                            <w:ind w:left="-90"/>
                            <w:rPr>
                              <w:sz w:val="10"/>
                            </w:rPr>
                          </w:pPr>
                        </w:p>
                        <w:p w14:paraId="11718A3A" w14:textId="77777777" w:rsidR="00DF5601" w:rsidRDefault="00DF5601" w:rsidP="008244DC">
                          <w:pPr>
                            <w:ind w:left="-90"/>
                            <w:rPr>
                              <w:sz w:val="16"/>
                            </w:rPr>
                          </w:pPr>
                        </w:p>
                        <w:p w14:paraId="4BD08D70" w14:textId="77777777" w:rsidR="00DF5601" w:rsidRDefault="00DF5601" w:rsidP="008244DC">
                          <w:pPr>
                            <w:ind w:left="-90"/>
                            <w:rPr>
                              <w:sz w:val="16"/>
                            </w:rPr>
                          </w:pPr>
                        </w:p>
                        <w:p w14:paraId="1ACEEEA3" w14:textId="77777777" w:rsidR="00DF5601" w:rsidRDefault="00DF5601" w:rsidP="008244DC">
                          <w:pPr>
                            <w:ind w:left="-90"/>
                            <w:rPr>
                              <w:sz w:val="16"/>
                            </w:rPr>
                          </w:pPr>
                          <w:r>
                            <w:rPr>
                              <w:rFonts w:hint="eastAsia"/>
                            </w:rPr>
                            <w:t>K</w:t>
                          </w:r>
                        </w:p>
                        <w:p w14:paraId="0FA59ABD" w14:textId="77777777" w:rsidR="00DF5601" w:rsidRDefault="00DF5601" w:rsidP="008244DC">
                          <w:pPr>
                            <w:ind w:left="-90"/>
                            <w:rPr>
                              <w:sz w:val="10"/>
                            </w:rPr>
                          </w:pPr>
                        </w:p>
                        <w:p w14:paraId="5F2E0EFD" w14:textId="77777777" w:rsidR="00DF5601" w:rsidRDefault="00DF5601" w:rsidP="008244DC">
                          <w:pPr>
                            <w:ind w:left="-90"/>
                            <w:rPr>
                              <w:sz w:val="16"/>
                            </w:rPr>
                          </w:pPr>
                        </w:p>
                        <w:p w14:paraId="0501E0F2" w14:textId="77777777" w:rsidR="00DF5601" w:rsidRDefault="00DF5601" w:rsidP="008244DC">
                          <w:pPr>
                            <w:ind w:left="-90"/>
                            <w:rPr>
                              <w:sz w:val="16"/>
                            </w:rPr>
                          </w:pPr>
                        </w:p>
                        <w:p w14:paraId="341F6002" w14:textId="77777777" w:rsidR="00DF5601" w:rsidRDefault="00DF5601" w:rsidP="008244DC">
                          <w:pPr>
                            <w:ind w:left="-90"/>
                            <w:rPr>
                              <w:sz w:val="16"/>
                            </w:rPr>
                          </w:pPr>
                          <w:r>
                            <w:rPr>
                              <w:rFonts w:hint="eastAsia"/>
                            </w:rPr>
                            <w:t>L</w:t>
                          </w:r>
                        </w:p>
                        <w:p w14:paraId="32B2FA21" w14:textId="77777777" w:rsidR="00DF5601" w:rsidRDefault="00DF5601" w:rsidP="008244DC">
                          <w:pPr>
                            <w:ind w:left="-90"/>
                            <w:rPr>
                              <w:sz w:val="10"/>
                            </w:rPr>
                          </w:pPr>
                        </w:p>
                        <w:p w14:paraId="17328FD2" w14:textId="77777777" w:rsidR="00DF5601" w:rsidRDefault="00DF5601" w:rsidP="008244DC">
                          <w:pPr>
                            <w:ind w:left="-90"/>
                            <w:rPr>
                              <w:sz w:val="16"/>
                            </w:rPr>
                          </w:pPr>
                        </w:p>
                        <w:p w14:paraId="09C417E0" w14:textId="77777777" w:rsidR="00DF5601" w:rsidRDefault="00DF5601" w:rsidP="008244DC">
                          <w:pPr>
                            <w:ind w:left="-90"/>
                            <w:rPr>
                              <w:sz w:val="16"/>
                            </w:rPr>
                          </w:pPr>
                        </w:p>
                        <w:p w14:paraId="42D4A2C6" w14:textId="77777777" w:rsidR="00DF5601" w:rsidRDefault="00DF5601" w:rsidP="008244DC">
                          <w:pPr>
                            <w:ind w:left="-90"/>
                            <w:rPr>
                              <w:sz w:val="16"/>
                            </w:rPr>
                          </w:pPr>
                          <w:r>
                            <w:rPr>
                              <w:rFonts w:hint="eastAsia"/>
                            </w:rPr>
                            <w:t>M</w:t>
                          </w:r>
                        </w:p>
                        <w:p w14:paraId="72755AD2" w14:textId="77777777" w:rsidR="00DF5601" w:rsidRDefault="00DF5601" w:rsidP="008244DC">
                          <w:pPr>
                            <w:ind w:left="-90"/>
                            <w:rPr>
                              <w:sz w:val="10"/>
                            </w:rPr>
                          </w:pPr>
                        </w:p>
                        <w:p w14:paraId="1B2A22C7" w14:textId="77777777" w:rsidR="00DF5601" w:rsidRDefault="00DF5601" w:rsidP="008244DC">
                          <w:pPr>
                            <w:ind w:left="-90"/>
                            <w:rPr>
                              <w:sz w:val="16"/>
                            </w:rPr>
                          </w:pPr>
                        </w:p>
                        <w:p w14:paraId="3A84E2C4" w14:textId="77777777" w:rsidR="00DF5601" w:rsidRDefault="00DF5601" w:rsidP="008244DC">
                          <w:pPr>
                            <w:ind w:left="-90"/>
                            <w:rPr>
                              <w:sz w:val="16"/>
                            </w:rPr>
                          </w:pPr>
                        </w:p>
                        <w:p w14:paraId="16FC5511" w14:textId="77777777" w:rsidR="00DF5601" w:rsidRDefault="00DF5601" w:rsidP="008244DC">
                          <w:pPr>
                            <w:ind w:left="-90"/>
                            <w:rPr>
                              <w:sz w:val="16"/>
                            </w:rPr>
                          </w:pPr>
                          <w:r>
                            <w:rPr>
                              <w:rFonts w:hint="eastAsia"/>
                            </w:rPr>
                            <w:t>N</w:t>
                          </w:r>
                        </w:p>
                        <w:p w14:paraId="69583B2D" w14:textId="77777777" w:rsidR="00DF5601" w:rsidRDefault="00DF5601" w:rsidP="008244DC">
                          <w:pPr>
                            <w:ind w:left="-90"/>
                            <w:rPr>
                              <w:sz w:val="10"/>
                            </w:rPr>
                          </w:pPr>
                        </w:p>
                        <w:p w14:paraId="78E30A8E" w14:textId="77777777" w:rsidR="00DF5601" w:rsidRDefault="00DF5601" w:rsidP="008244DC">
                          <w:pPr>
                            <w:ind w:left="-90"/>
                            <w:rPr>
                              <w:sz w:val="16"/>
                            </w:rPr>
                          </w:pPr>
                        </w:p>
                        <w:p w14:paraId="3918E84A" w14:textId="77777777" w:rsidR="00DF5601" w:rsidRDefault="00DF5601" w:rsidP="008244DC">
                          <w:pPr>
                            <w:ind w:left="-90"/>
                            <w:rPr>
                              <w:sz w:val="16"/>
                            </w:rPr>
                          </w:pPr>
                        </w:p>
                        <w:p w14:paraId="0B943EB8" w14:textId="77777777" w:rsidR="00DF5601" w:rsidRDefault="00DF5601" w:rsidP="008244DC">
                          <w:pPr>
                            <w:ind w:left="-90"/>
                            <w:rPr>
                              <w:sz w:val="16"/>
                            </w:rPr>
                          </w:pPr>
                          <w:r>
                            <w:rPr>
                              <w:rFonts w:hint="eastAsia"/>
                            </w:rPr>
                            <w:t>O</w:t>
                          </w:r>
                        </w:p>
                        <w:p w14:paraId="5136D888" w14:textId="77777777" w:rsidR="00DF5601" w:rsidRDefault="00DF5601" w:rsidP="008244DC">
                          <w:pPr>
                            <w:ind w:left="-90"/>
                            <w:rPr>
                              <w:sz w:val="10"/>
                            </w:rPr>
                          </w:pPr>
                        </w:p>
                        <w:p w14:paraId="401DC262" w14:textId="77777777" w:rsidR="00DF5601" w:rsidRDefault="00DF5601" w:rsidP="008244DC">
                          <w:pPr>
                            <w:ind w:left="-90"/>
                            <w:rPr>
                              <w:sz w:val="16"/>
                            </w:rPr>
                          </w:pPr>
                        </w:p>
                        <w:p w14:paraId="50B6EF6F" w14:textId="77777777" w:rsidR="00DF5601" w:rsidRDefault="00DF5601" w:rsidP="008244DC">
                          <w:pPr>
                            <w:ind w:left="-90"/>
                            <w:rPr>
                              <w:sz w:val="16"/>
                            </w:rPr>
                          </w:pPr>
                        </w:p>
                        <w:p w14:paraId="150C5A41" w14:textId="77777777" w:rsidR="00DF5601" w:rsidRDefault="00DF5601" w:rsidP="008244DC">
                          <w:pPr>
                            <w:ind w:left="-90"/>
                            <w:rPr>
                              <w:sz w:val="16"/>
                            </w:rPr>
                          </w:pPr>
                          <w:r>
                            <w:rPr>
                              <w:rFonts w:hint="eastAsia"/>
                            </w:rPr>
                            <w:t>P</w:t>
                          </w:r>
                        </w:p>
                        <w:p w14:paraId="15EF3CCB" w14:textId="77777777" w:rsidR="00DF5601" w:rsidRDefault="00DF5601" w:rsidP="008244DC">
                          <w:pPr>
                            <w:ind w:left="-90"/>
                            <w:rPr>
                              <w:sz w:val="10"/>
                            </w:rPr>
                          </w:pPr>
                        </w:p>
                        <w:p w14:paraId="15FBEEAC" w14:textId="77777777" w:rsidR="00DF5601" w:rsidRDefault="00DF5601" w:rsidP="008244DC">
                          <w:pPr>
                            <w:ind w:left="-90"/>
                            <w:rPr>
                              <w:sz w:val="16"/>
                            </w:rPr>
                          </w:pPr>
                        </w:p>
                        <w:p w14:paraId="7CFFF56D" w14:textId="77777777" w:rsidR="00DF5601" w:rsidRDefault="00DF5601" w:rsidP="008244DC">
                          <w:pPr>
                            <w:ind w:left="-90"/>
                            <w:rPr>
                              <w:sz w:val="16"/>
                            </w:rPr>
                          </w:pPr>
                        </w:p>
                        <w:p w14:paraId="0277589A" w14:textId="77777777" w:rsidR="00DF5601" w:rsidRDefault="00DF5601" w:rsidP="008244DC">
                          <w:pPr>
                            <w:ind w:left="-90"/>
                            <w:rPr>
                              <w:sz w:val="16"/>
                            </w:rPr>
                          </w:pPr>
                          <w:r>
                            <w:rPr>
                              <w:rFonts w:hint="eastAsia"/>
                            </w:rPr>
                            <w:t>Q</w:t>
                          </w:r>
                        </w:p>
                        <w:p w14:paraId="378EC51E" w14:textId="77777777" w:rsidR="00DF5601" w:rsidRDefault="00DF5601" w:rsidP="008244DC">
                          <w:pPr>
                            <w:ind w:left="-90"/>
                            <w:rPr>
                              <w:sz w:val="10"/>
                            </w:rPr>
                          </w:pPr>
                        </w:p>
                        <w:p w14:paraId="7B2CDA14" w14:textId="77777777" w:rsidR="00DF5601" w:rsidRDefault="00DF5601" w:rsidP="008244DC">
                          <w:pPr>
                            <w:ind w:left="-90"/>
                            <w:rPr>
                              <w:sz w:val="16"/>
                            </w:rPr>
                          </w:pPr>
                        </w:p>
                        <w:p w14:paraId="02B71B5E" w14:textId="77777777" w:rsidR="00DF5601" w:rsidRDefault="00DF5601" w:rsidP="008244DC">
                          <w:pPr>
                            <w:ind w:left="-90"/>
                            <w:rPr>
                              <w:sz w:val="16"/>
                            </w:rPr>
                          </w:pPr>
                        </w:p>
                        <w:p w14:paraId="45A1A06B" w14:textId="77777777" w:rsidR="00DF5601" w:rsidRDefault="00DF5601" w:rsidP="008244DC">
                          <w:pPr>
                            <w:ind w:left="-90"/>
                            <w:rPr>
                              <w:sz w:val="16"/>
                            </w:rPr>
                          </w:pPr>
                          <w:r>
                            <w:rPr>
                              <w:rFonts w:hint="eastAsia"/>
                            </w:rPr>
                            <w:t>R</w:t>
                          </w:r>
                        </w:p>
                        <w:p w14:paraId="6493F659" w14:textId="77777777" w:rsidR="00DF5601" w:rsidRDefault="00DF5601" w:rsidP="008244DC">
                          <w:pPr>
                            <w:ind w:left="-90"/>
                            <w:rPr>
                              <w:sz w:val="10"/>
                            </w:rPr>
                          </w:pPr>
                        </w:p>
                        <w:p w14:paraId="1B5E9E22" w14:textId="77777777" w:rsidR="00DF5601" w:rsidRDefault="00DF5601" w:rsidP="008244DC">
                          <w:pPr>
                            <w:ind w:left="-90"/>
                            <w:rPr>
                              <w:sz w:val="16"/>
                            </w:rPr>
                          </w:pPr>
                        </w:p>
                        <w:p w14:paraId="17E5441D" w14:textId="77777777" w:rsidR="00DF5601" w:rsidRDefault="00DF5601" w:rsidP="008244DC">
                          <w:pPr>
                            <w:ind w:left="-90"/>
                            <w:rPr>
                              <w:sz w:val="16"/>
                            </w:rPr>
                          </w:pPr>
                        </w:p>
                        <w:p w14:paraId="5172C422" w14:textId="77777777" w:rsidR="00DF5601" w:rsidRDefault="00DF5601" w:rsidP="008244DC">
                          <w:pPr>
                            <w:ind w:left="-90"/>
                            <w:rPr>
                              <w:sz w:val="16"/>
                            </w:rPr>
                          </w:pPr>
                          <w:r>
                            <w:rPr>
                              <w:rFonts w:hint="eastAsia"/>
                            </w:rPr>
                            <w:t>S</w:t>
                          </w:r>
                        </w:p>
                        <w:p w14:paraId="3ADB1DA6" w14:textId="77777777" w:rsidR="00DF5601" w:rsidRDefault="00DF5601" w:rsidP="008244DC">
                          <w:pPr>
                            <w:ind w:left="-90"/>
                            <w:rPr>
                              <w:sz w:val="10"/>
                            </w:rPr>
                          </w:pPr>
                        </w:p>
                        <w:p w14:paraId="030D4638" w14:textId="77777777" w:rsidR="00DF5601" w:rsidRDefault="00DF5601" w:rsidP="008244DC">
                          <w:pPr>
                            <w:ind w:left="-90"/>
                            <w:rPr>
                              <w:sz w:val="16"/>
                            </w:rPr>
                          </w:pPr>
                        </w:p>
                        <w:p w14:paraId="2F4B8ED0" w14:textId="77777777" w:rsidR="00DF5601" w:rsidRDefault="00DF5601" w:rsidP="008244DC">
                          <w:pPr>
                            <w:ind w:left="-90"/>
                            <w:rPr>
                              <w:sz w:val="16"/>
                            </w:rPr>
                          </w:pPr>
                        </w:p>
                        <w:p w14:paraId="00B28B73" w14:textId="77777777" w:rsidR="00DF5601" w:rsidRDefault="00DF5601" w:rsidP="008244DC">
                          <w:pPr>
                            <w:ind w:left="-90"/>
                            <w:rPr>
                              <w:sz w:val="16"/>
                            </w:rPr>
                          </w:pPr>
                          <w:r>
                            <w:rPr>
                              <w:rFonts w:hint="eastAsia"/>
                            </w:rPr>
                            <w:t>T</w:t>
                          </w:r>
                        </w:p>
                        <w:p w14:paraId="5C9C62A3" w14:textId="77777777" w:rsidR="00DF5601" w:rsidRDefault="00DF5601" w:rsidP="008244DC">
                          <w:pPr>
                            <w:ind w:left="-90"/>
                            <w:rPr>
                              <w:sz w:val="10"/>
                            </w:rPr>
                          </w:pPr>
                        </w:p>
                        <w:p w14:paraId="7680F954" w14:textId="77777777" w:rsidR="00DF5601" w:rsidRDefault="00DF5601" w:rsidP="008244DC">
                          <w:pPr>
                            <w:ind w:left="-90"/>
                            <w:rPr>
                              <w:sz w:val="16"/>
                            </w:rPr>
                          </w:pPr>
                        </w:p>
                        <w:p w14:paraId="4CEA0952" w14:textId="77777777" w:rsidR="00DF5601" w:rsidRDefault="00DF5601" w:rsidP="008244DC">
                          <w:pPr>
                            <w:ind w:left="-90"/>
                            <w:rPr>
                              <w:sz w:val="16"/>
                            </w:rPr>
                          </w:pPr>
                        </w:p>
                        <w:p w14:paraId="497467BB" w14:textId="77777777" w:rsidR="00DF5601" w:rsidRDefault="00DF5601" w:rsidP="008244DC">
                          <w:pPr>
                            <w:ind w:left="-90"/>
                            <w:rPr>
                              <w:sz w:val="16"/>
                            </w:rPr>
                          </w:pPr>
                          <w:r>
                            <w:rPr>
                              <w:rFonts w:hint="eastAsia"/>
                            </w:rPr>
                            <w:t>U</w:t>
                          </w:r>
                        </w:p>
                        <w:p w14:paraId="11BC3BB7" w14:textId="77777777" w:rsidR="00DF5601" w:rsidRDefault="00DF5601" w:rsidP="008244DC">
                          <w:pPr>
                            <w:ind w:left="-90"/>
                            <w:rPr>
                              <w:sz w:val="10"/>
                            </w:rPr>
                          </w:pPr>
                        </w:p>
                        <w:p w14:paraId="7D4B9998" w14:textId="77777777" w:rsidR="00DF5601" w:rsidRDefault="00DF5601" w:rsidP="008244DC">
                          <w:pPr>
                            <w:ind w:left="-90"/>
                            <w:rPr>
                              <w:sz w:val="16"/>
                            </w:rPr>
                          </w:pPr>
                        </w:p>
                        <w:p w14:paraId="58504C4F" w14:textId="77777777" w:rsidR="00DF5601" w:rsidRDefault="00DF5601" w:rsidP="008244DC">
                          <w:pPr>
                            <w:ind w:left="-90"/>
                            <w:rPr>
                              <w:sz w:val="16"/>
                            </w:rPr>
                          </w:pPr>
                        </w:p>
                        <w:p w14:paraId="1B8C68B7" w14:textId="77777777" w:rsidR="00DF5601" w:rsidRDefault="00DF5601"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2D0461" id="_x0000_t202" coordsize="21600,21600" o:spt="202" path="m,l,21600r21600,l21600,xe">
              <v:stroke joinstyle="miter"/>
              <v:path gradientshapeok="t" o:connecttype="rect"/>
            </v:shapetype>
            <v:shape id="Text Box 9" o:spid="_x0000_s1027"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" stroked="f">
              <v:textbox>
                <w:txbxContent>
                  <w:p w14:paraId="3732482D" w14:textId="77777777" w:rsidR="00D14709" w:rsidRDefault="00D14709" w:rsidP="008244DC">
                    <w:pPr>
                      <w:ind w:left="-90"/>
                    </w:pPr>
                    <w:r>
                      <w:rPr>
                        <w:rFonts w:hint="eastAsia"/>
                      </w:rPr>
                      <w:t>A</w:t>
                    </w:r>
                  </w:p>
                  <w:p w14:paraId="1F07B613" w14:textId="77777777" w:rsidR="00D14709" w:rsidRDefault="00D14709" w:rsidP="008244DC">
                    <w:pPr>
                      <w:ind w:left="-90"/>
                      <w:rPr>
                        <w:sz w:val="10"/>
                      </w:rPr>
                    </w:pPr>
                  </w:p>
                  <w:p w14:paraId="05E0B492" w14:textId="77777777" w:rsidR="00D14709" w:rsidRDefault="00D14709" w:rsidP="008244DC">
                    <w:pPr>
                      <w:ind w:left="-90"/>
                      <w:rPr>
                        <w:sz w:val="16"/>
                      </w:rPr>
                    </w:pPr>
                  </w:p>
                  <w:p w14:paraId="187C0B53" w14:textId="77777777" w:rsidR="00D14709" w:rsidRDefault="00D14709" w:rsidP="008244DC">
                    <w:pPr>
                      <w:ind w:left="-90"/>
                      <w:rPr>
                        <w:sz w:val="16"/>
                      </w:rPr>
                    </w:pPr>
                  </w:p>
                  <w:p w14:paraId="69CB3129" w14:textId="77777777" w:rsidR="00D14709" w:rsidRDefault="00D14709" w:rsidP="008244DC">
                    <w:pPr>
                      <w:ind w:left="-90"/>
                    </w:pPr>
                    <w:r>
                      <w:rPr>
                        <w:rFonts w:hint="eastAsia"/>
                      </w:rPr>
                      <w:t>B</w:t>
                    </w:r>
                  </w:p>
                  <w:p w14:paraId="3329F312" w14:textId="77777777" w:rsidR="00D14709" w:rsidRDefault="00D14709" w:rsidP="008244DC">
                    <w:pPr>
                      <w:ind w:left="-90"/>
                      <w:rPr>
                        <w:sz w:val="10"/>
                      </w:rPr>
                    </w:pPr>
                  </w:p>
                  <w:p w14:paraId="6B5ED912" w14:textId="77777777" w:rsidR="00D14709" w:rsidRDefault="00D14709" w:rsidP="008244DC">
                    <w:pPr>
                      <w:ind w:left="-90"/>
                      <w:rPr>
                        <w:sz w:val="16"/>
                      </w:rPr>
                    </w:pPr>
                  </w:p>
                  <w:p w14:paraId="30BA7815" w14:textId="77777777" w:rsidR="00D14709" w:rsidRDefault="00D14709" w:rsidP="008244DC">
                    <w:pPr>
                      <w:ind w:left="-90"/>
                      <w:rPr>
                        <w:sz w:val="16"/>
                      </w:rPr>
                    </w:pPr>
                  </w:p>
                  <w:p w14:paraId="7C9D90DF" w14:textId="77777777" w:rsidR="00D14709" w:rsidRDefault="00D14709" w:rsidP="008244DC">
                    <w:pPr>
                      <w:ind w:left="-90"/>
                      <w:rPr>
                        <w:sz w:val="16"/>
                      </w:rPr>
                    </w:pPr>
                    <w:r>
                      <w:rPr>
                        <w:rFonts w:hint="eastAsia"/>
                      </w:rPr>
                      <w:t>C</w:t>
                    </w:r>
                  </w:p>
                  <w:p w14:paraId="43CBB3A5" w14:textId="77777777" w:rsidR="00D14709" w:rsidRDefault="00D14709" w:rsidP="008244DC">
                    <w:pPr>
                      <w:ind w:left="-90"/>
                      <w:rPr>
                        <w:sz w:val="10"/>
                      </w:rPr>
                    </w:pPr>
                  </w:p>
                  <w:p w14:paraId="78B7ABDC" w14:textId="77777777" w:rsidR="00D14709" w:rsidRDefault="00D14709" w:rsidP="008244DC">
                    <w:pPr>
                      <w:ind w:left="-90"/>
                      <w:rPr>
                        <w:sz w:val="16"/>
                      </w:rPr>
                    </w:pPr>
                  </w:p>
                  <w:p w14:paraId="39491ED8" w14:textId="77777777" w:rsidR="00D14709" w:rsidRDefault="00D14709" w:rsidP="008244DC">
                    <w:pPr>
                      <w:ind w:left="-90"/>
                      <w:rPr>
                        <w:sz w:val="16"/>
                      </w:rPr>
                    </w:pPr>
                  </w:p>
                  <w:p w14:paraId="45310B20" w14:textId="77777777" w:rsidR="00D14709" w:rsidRDefault="00D14709" w:rsidP="008244DC">
                    <w:pPr>
                      <w:ind w:left="-90"/>
                    </w:pPr>
                    <w:r>
                      <w:rPr>
                        <w:rFonts w:hint="eastAsia"/>
                      </w:rPr>
                      <w:t>D</w:t>
                    </w:r>
                  </w:p>
                  <w:p w14:paraId="0584AF7B" w14:textId="77777777" w:rsidR="00D14709" w:rsidRDefault="00D14709" w:rsidP="008244DC">
                    <w:pPr>
                      <w:ind w:left="-90"/>
                      <w:rPr>
                        <w:sz w:val="10"/>
                      </w:rPr>
                    </w:pPr>
                  </w:p>
                  <w:p w14:paraId="4E4CC7E4" w14:textId="77777777" w:rsidR="00D14709" w:rsidRDefault="00D14709" w:rsidP="008244DC">
                    <w:pPr>
                      <w:ind w:left="-90"/>
                      <w:rPr>
                        <w:sz w:val="16"/>
                      </w:rPr>
                    </w:pPr>
                  </w:p>
                  <w:p w14:paraId="729D573B" w14:textId="77777777" w:rsidR="00D14709" w:rsidRDefault="00D14709" w:rsidP="008244DC">
                    <w:pPr>
                      <w:ind w:left="-90"/>
                      <w:rPr>
                        <w:sz w:val="16"/>
                      </w:rPr>
                    </w:pPr>
                  </w:p>
                  <w:p w14:paraId="192877BC" w14:textId="77777777" w:rsidR="00D14709" w:rsidRDefault="00D14709" w:rsidP="008244DC">
                    <w:pPr>
                      <w:ind w:left="-90"/>
                      <w:rPr>
                        <w:sz w:val="16"/>
                      </w:rPr>
                    </w:pPr>
                    <w:r>
                      <w:rPr>
                        <w:rFonts w:hint="eastAsia"/>
                      </w:rPr>
                      <w:t>E</w:t>
                    </w:r>
                  </w:p>
                  <w:p w14:paraId="4086202B" w14:textId="77777777" w:rsidR="00D14709" w:rsidRDefault="00D14709" w:rsidP="008244DC">
                    <w:pPr>
                      <w:ind w:left="-90"/>
                      <w:rPr>
                        <w:sz w:val="10"/>
                      </w:rPr>
                    </w:pPr>
                  </w:p>
                  <w:p w14:paraId="748CE64A" w14:textId="77777777" w:rsidR="00D14709" w:rsidRDefault="00D14709" w:rsidP="008244DC">
                    <w:pPr>
                      <w:ind w:left="-90"/>
                      <w:rPr>
                        <w:sz w:val="16"/>
                      </w:rPr>
                    </w:pPr>
                  </w:p>
                  <w:p w14:paraId="5C6B8876" w14:textId="77777777" w:rsidR="00D14709" w:rsidRDefault="00D14709" w:rsidP="008244DC">
                    <w:pPr>
                      <w:ind w:left="-90"/>
                      <w:rPr>
                        <w:sz w:val="16"/>
                      </w:rPr>
                    </w:pPr>
                  </w:p>
                  <w:p w14:paraId="245F0025" w14:textId="77777777" w:rsidR="00D14709" w:rsidRDefault="00D14709" w:rsidP="008244DC">
                    <w:pPr>
                      <w:ind w:left="-90"/>
                    </w:pPr>
                    <w:r>
                      <w:rPr>
                        <w:rFonts w:hint="eastAsia"/>
                      </w:rPr>
                      <w:t>F</w:t>
                    </w:r>
                  </w:p>
                  <w:p w14:paraId="6B9546C8" w14:textId="77777777" w:rsidR="00D14709" w:rsidRDefault="00D14709" w:rsidP="008244DC">
                    <w:pPr>
                      <w:ind w:left="-90"/>
                      <w:rPr>
                        <w:sz w:val="10"/>
                      </w:rPr>
                    </w:pPr>
                  </w:p>
                  <w:p w14:paraId="58C96176" w14:textId="77777777" w:rsidR="00D14709" w:rsidRDefault="00D14709" w:rsidP="008244DC">
                    <w:pPr>
                      <w:ind w:left="-90"/>
                      <w:rPr>
                        <w:sz w:val="16"/>
                      </w:rPr>
                    </w:pPr>
                  </w:p>
                  <w:p w14:paraId="40ACE0FB" w14:textId="77777777" w:rsidR="00D14709" w:rsidRDefault="00D14709" w:rsidP="008244DC">
                    <w:pPr>
                      <w:ind w:left="-90"/>
                      <w:rPr>
                        <w:sz w:val="16"/>
                      </w:rPr>
                    </w:pPr>
                  </w:p>
                  <w:p w14:paraId="433FD35A" w14:textId="77777777" w:rsidR="00D14709" w:rsidRDefault="00D14709" w:rsidP="008244DC">
                    <w:pPr>
                      <w:ind w:left="-90"/>
                      <w:rPr>
                        <w:sz w:val="16"/>
                      </w:rPr>
                    </w:pPr>
                    <w:r>
                      <w:rPr>
                        <w:rFonts w:hint="eastAsia"/>
                      </w:rPr>
                      <w:t>G</w:t>
                    </w:r>
                  </w:p>
                  <w:p w14:paraId="029BF931" w14:textId="77777777" w:rsidR="00D14709" w:rsidRDefault="00D14709" w:rsidP="008244DC">
                    <w:pPr>
                      <w:ind w:left="-90"/>
                      <w:rPr>
                        <w:sz w:val="10"/>
                      </w:rPr>
                    </w:pPr>
                  </w:p>
                  <w:p w14:paraId="34B389F1" w14:textId="77777777" w:rsidR="00D14709" w:rsidRDefault="00D14709" w:rsidP="008244DC">
                    <w:pPr>
                      <w:ind w:left="-90"/>
                      <w:rPr>
                        <w:sz w:val="16"/>
                      </w:rPr>
                    </w:pPr>
                  </w:p>
                  <w:p w14:paraId="66BFC4C8" w14:textId="77777777" w:rsidR="00D14709" w:rsidRDefault="00D14709" w:rsidP="008244DC">
                    <w:pPr>
                      <w:ind w:left="-90"/>
                      <w:rPr>
                        <w:sz w:val="16"/>
                      </w:rPr>
                    </w:pPr>
                  </w:p>
                  <w:p w14:paraId="65ED2284" w14:textId="77777777" w:rsidR="00D14709" w:rsidRDefault="00D14709" w:rsidP="008244DC">
                    <w:pPr>
                      <w:ind w:left="-90"/>
                      <w:rPr>
                        <w:sz w:val="16"/>
                      </w:rPr>
                    </w:pPr>
                    <w:r>
                      <w:rPr>
                        <w:rFonts w:hint="eastAsia"/>
                      </w:rPr>
                      <w:t>H</w:t>
                    </w:r>
                  </w:p>
                  <w:p w14:paraId="55521771" w14:textId="77777777" w:rsidR="00D14709" w:rsidRDefault="00D14709" w:rsidP="008244DC">
                    <w:pPr>
                      <w:ind w:left="-90"/>
                      <w:rPr>
                        <w:sz w:val="10"/>
                      </w:rPr>
                    </w:pPr>
                  </w:p>
                  <w:p w14:paraId="495A1CB2" w14:textId="77777777" w:rsidR="00D14709" w:rsidRDefault="00D14709" w:rsidP="008244DC">
                    <w:pPr>
                      <w:ind w:left="-90"/>
                      <w:rPr>
                        <w:sz w:val="16"/>
                      </w:rPr>
                    </w:pPr>
                  </w:p>
                  <w:p w14:paraId="210BBFEB" w14:textId="77777777" w:rsidR="00D14709" w:rsidRDefault="00D14709" w:rsidP="008244DC">
                    <w:pPr>
                      <w:ind w:left="-90"/>
                      <w:rPr>
                        <w:sz w:val="16"/>
                      </w:rPr>
                    </w:pPr>
                  </w:p>
                  <w:p w14:paraId="5ACE5962" w14:textId="77777777" w:rsidR="00D14709" w:rsidRDefault="00D14709" w:rsidP="008244DC">
                    <w:pPr>
                      <w:ind w:left="-90"/>
                      <w:rPr>
                        <w:sz w:val="16"/>
                      </w:rPr>
                    </w:pPr>
                    <w:r>
                      <w:rPr>
                        <w:rFonts w:hint="eastAsia"/>
                      </w:rPr>
                      <w:t>I</w:t>
                    </w:r>
                  </w:p>
                  <w:p w14:paraId="3947FB97" w14:textId="77777777" w:rsidR="00D14709" w:rsidRDefault="00D14709" w:rsidP="008244DC">
                    <w:pPr>
                      <w:ind w:left="-90"/>
                      <w:rPr>
                        <w:sz w:val="10"/>
                      </w:rPr>
                    </w:pPr>
                  </w:p>
                  <w:p w14:paraId="198B946B" w14:textId="77777777" w:rsidR="00D14709" w:rsidRDefault="00D14709" w:rsidP="008244DC">
                    <w:pPr>
                      <w:ind w:left="-90"/>
                      <w:rPr>
                        <w:sz w:val="16"/>
                      </w:rPr>
                    </w:pPr>
                  </w:p>
                  <w:p w14:paraId="1AC98811" w14:textId="77777777" w:rsidR="00D14709" w:rsidRDefault="00D14709" w:rsidP="008244DC">
                    <w:pPr>
                      <w:ind w:left="-90"/>
                      <w:rPr>
                        <w:sz w:val="16"/>
                      </w:rPr>
                    </w:pPr>
                  </w:p>
                  <w:p w14:paraId="4075BAAF" w14:textId="77777777" w:rsidR="00D14709" w:rsidRDefault="00D14709" w:rsidP="008244DC">
                    <w:pPr>
                      <w:ind w:left="-90"/>
                      <w:rPr>
                        <w:sz w:val="16"/>
                      </w:rPr>
                    </w:pPr>
                    <w:r>
                      <w:rPr>
                        <w:rFonts w:hint="eastAsia"/>
                      </w:rPr>
                      <w:t>J</w:t>
                    </w:r>
                  </w:p>
                  <w:p w14:paraId="7F87A27D" w14:textId="77777777" w:rsidR="00D14709" w:rsidRDefault="00D14709" w:rsidP="008244DC">
                    <w:pPr>
                      <w:ind w:left="-90"/>
                      <w:rPr>
                        <w:sz w:val="10"/>
                      </w:rPr>
                    </w:pPr>
                  </w:p>
                  <w:p w14:paraId="11718A3A" w14:textId="77777777" w:rsidR="00D14709" w:rsidRDefault="00D14709" w:rsidP="008244DC">
                    <w:pPr>
                      <w:ind w:left="-90"/>
                      <w:rPr>
                        <w:sz w:val="16"/>
                      </w:rPr>
                    </w:pPr>
                  </w:p>
                  <w:p w14:paraId="4BD08D70" w14:textId="77777777" w:rsidR="00D14709" w:rsidRDefault="00D14709" w:rsidP="008244DC">
                    <w:pPr>
                      <w:ind w:left="-90"/>
                      <w:rPr>
                        <w:sz w:val="16"/>
                      </w:rPr>
                    </w:pPr>
                  </w:p>
                  <w:p w14:paraId="1ACEEEA3" w14:textId="77777777" w:rsidR="00D14709" w:rsidRDefault="00D14709" w:rsidP="008244DC">
                    <w:pPr>
                      <w:ind w:left="-90"/>
                      <w:rPr>
                        <w:sz w:val="16"/>
                      </w:rPr>
                    </w:pPr>
                    <w:r>
                      <w:rPr>
                        <w:rFonts w:hint="eastAsia"/>
                      </w:rPr>
                      <w:t>K</w:t>
                    </w:r>
                  </w:p>
                  <w:p w14:paraId="0FA59ABD" w14:textId="77777777" w:rsidR="00D14709" w:rsidRDefault="00D14709" w:rsidP="008244DC">
                    <w:pPr>
                      <w:ind w:left="-90"/>
                      <w:rPr>
                        <w:sz w:val="10"/>
                      </w:rPr>
                    </w:pPr>
                  </w:p>
                  <w:p w14:paraId="5F2E0EFD" w14:textId="77777777" w:rsidR="00D14709" w:rsidRDefault="00D14709" w:rsidP="008244DC">
                    <w:pPr>
                      <w:ind w:left="-90"/>
                      <w:rPr>
                        <w:sz w:val="16"/>
                      </w:rPr>
                    </w:pPr>
                  </w:p>
                  <w:p w14:paraId="0501E0F2" w14:textId="77777777" w:rsidR="00D14709" w:rsidRDefault="00D14709" w:rsidP="008244DC">
                    <w:pPr>
                      <w:ind w:left="-90"/>
                      <w:rPr>
                        <w:sz w:val="16"/>
                      </w:rPr>
                    </w:pPr>
                  </w:p>
                  <w:p w14:paraId="341F6002" w14:textId="77777777" w:rsidR="00D14709" w:rsidRDefault="00D14709" w:rsidP="008244DC">
                    <w:pPr>
                      <w:ind w:left="-90"/>
                      <w:rPr>
                        <w:sz w:val="16"/>
                      </w:rPr>
                    </w:pPr>
                    <w:r>
                      <w:rPr>
                        <w:rFonts w:hint="eastAsia"/>
                      </w:rPr>
                      <w:t>L</w:t>
                    </w:r>
                  </w:p>
                  <w:p w14:paraId="32B2FA21" w14:textId="77777777" w:rsidR="00D14709" w:rsidRDefault="00D14709" w:rsidP="008244DC">
                    <w:pPr>
                      <w:ind w:left="-90"/>
                      <w:rPr>
                        <w:sz w:val="10"/>
                      </w:rPr>
                    </w:pPr>
                  </w:p>
                  <w:p w14:paraId="17328FD2" w14:textId="77777777" w:rsidR="00D14709" w:rsidRDefault="00D14709" w:rsidP="008244DC">
                    <w:pPr>
                      <w:ind w:left="-90"/>
                      <w:rPr>
                        <w:sz w:val="16"/>
                      </w:rPr>
                    </w:pPr>
                  </w:p>
                  <w:p w14:paraId="09C417E0" w14:textId="77777777" w:rsidR="00D14709" w:rsidRDefault="00D14709" w:rsidP="008244DC">
                    <w:pPr>
                      <w:ind w:left="-90"/>
                      <w:rPr>
                        <w:sz w:val="16"/>
                      </w:rPr>
                    </w:pPr>
                  </w:p>
                  <w:p w14:paraId="42D4A2C6" w14:textId="77777777" w:rsidR="00D14709" w:rsidRDefault="00D14709" w:rsidP="008244DC">
                    <w:pPr>
                      <w:ind w:left="-90"/>
                      <w:rPr>
                        <w:sz w:val="16"/>
                      </w:rPr>
                    </w:pPr>
                    <w:r>
                      <w:rPr>
                        <w:rFonts w:hint="eastAsia"/>
                      </w:rPr>
                      <w:t>M</w:t>
                    </w:r>
                  </w:p>
                  <w:p w14:paraId="72755AD2" w14:textId="77777777" w:rsidR="00D14709" w:rsidRDefault="00D14709" w:rsidP="008244DC">
                    <w:pPr>
                      <w:ind w:left="-90"/>
                      <w:rPr>
                        <w:sz w:val="10"/>
                      </w:rPr>
                    </w:pPr>
                  </w:p>
                  <w:p w14:paraId="1B2A22C7" w14:textId="77777777" w:rsidR="00D14709" w:rsidRDefault="00D14709" w:rsidP="008244DC">
                    <w:pPr>
                      <w:ind w:left="-90"/>
                      <w:rPr>
                        <w:sz w:val="16"/>
                      </w:rPr>
                    </w:pPr>
                  </w:p>
                  <w:p w14:paraId="3A84E2C4" w14:textId="77777777" w:rsidR="00D14709" w:rsidRDefault="00D14709" w:rsidP="008244DC">
                    <w:pPr>
                      <w:ind w:left="-90"/>
                      <w:rPr>
                        <w:sz w:val="16"/>
                      </w:rPr>
                    </w:pPr>
                  </w:p>
                  <w:p w14:paraId="16FC5511" w14:textId="77777777" w:rsidR="00D14709" w:rsidRDefault="00D14709" w:rsidP="008244DC">
                    <w:pPr>
                      <w:ind w:left="-90"/>
                      <w:rPr>
                        <w:sz w:val="16"/>
                      </w:rPr>
                    </w:pPr>
                    <w:r>
                      <w:rPr>
                        <w:rFonts w:hint="eastAsia"/>
                      </w:rPr>
                      <w:t>N</w:t>
                    </w:r>
                  </w:p>
                  <w:p w14:paraId="69583B2D" w14:textId="77777777" w:rsidR="00D14709" w:rsidRDefault="00D14709" w:rsidP="008244DC">
                    <w:pPr>
                      <w:ind w:left="-90"/>
                      <w:rPr>
                        <w:sz w:val="10"/>
                      </w:rPr>
                    </w:pPr>
                  </w:p>
                  <w:p w14:paraId="78E30A8E" w14:textId="77777777" w:rsidR="00D14709" w:rsidRDefault="00D14709" w:rsidP="008244DC">
                    <w:pPr>
                      <w:ind w:left="-90"/>
                      <w:rPr>
                        <w:sz w:val="16"/>
                      </w:rPr>
                    </w:pPr>
                  </w:p>
                  <w:p w14:paraId="3918E84A" w14:textId="77777777" w:rsidR="00D14709" w:rsidRDefault="00D14709" w:rsidP="008244DC">
                    <w:pPr>
                      <w:ind w:left="-90"/>
                      <w:rPr>
                        <w:sz w:val="16"/>
                      </w:rPr>
                    </w:pPr>
                  </w:p>
                  <w:p w14:paraId="0B943EB8" w14:textId="77777777" w:rsidR="00D14709" w:rsidRDefault="00D14709" w:rsidP="008244DC">
                    <w:pPr>
                      <w:ind w:left="-90"/>
                      <w:rPr>
                        <w:sz w:val="16"/>
                      </w:rPr>
                    </w:pPr>
                    <w:r>
                      <w:rPr>
                        <w:rFonts w:hint="eastAsia"/>
                      </w:rPr>
                      <w:t>O</w:t>
                    </w:r>
                  </w:p>
                  <w:p w14:paraId="5136D888" w14:textId="77777777" w:rsidR="00D14709" w:rsidRDefault="00D14709" w:rsidP="008244DC">
                    <w:pPr>
                      <w:ind w:left="-90"/>
                      <w:rPr>
                        <w:sz w:val="10"/>
                      </w:rPr>
                    </w:pPr>
                  </w:p>
                  <w:p w14:paraId="401DC262" w14:textId="77777777" w:rsidR="00D14709" w:rsidRDefault="00D14709" w:rsidP="008244DC">
                    <w:pPr>
                      <w:ind w:left="-90"/>
                      <w:rPr>
                        <w:sz w:val="16"/>
                      </w:rPr>
                    </w:pPr>
                  </w:p>
                  <w:p w14:paraId="50B6EF6F" w14:textId="77777777" w:rsidR="00D14709" w:rsidRDefault="00D14709" w:rsidP="008244DC">
                    <w:pPr>
                      <w:ind w:left="-90"/>
                      <w:rPr>
                        <w:sz w:val="16"/>
                      </w:rPr>
                    </w:pPr>
                  </w:p>
                  <w:p w14:paraId="150C5A41" w14:textId="77777777" w:rsidR="00D14709" w:rsidRDefault="00D14709" w:rsidP="008244DC">
                    <w:pPr>
                      <w:ind w:left="-90"/>
                      <w:rPr>
                        <w:sz w:val="16"/>
                      </w:rPr>
                    </w:pPr>
                    <w:r>
                      <w:rPr>
                        <w:rFonts w:hint="eastAsia"/>
                      </w:rPr>
                      <w:t>P</w:t>
                    </w:r>
                  </w:p>
                  <w:p w14:paraId="15EF3CCB" w14:textId="77777777" w:rsidR="00D14709" w:rsidRDefault="00D14709" w:rsidP="008244DC">
                    <w:pPr>
                      <w:ind w:left="-90"/>
                      <w:rPr>
                        <w:sz w:val="10"/>
                      </w:rPr>
                    </w:pPr>
                  </w:p>
                  <w:p w14:paraId="15FBEEAC" w14:textId="77777777" w:rsidR="00D14709" w:rsidRDefault="00D14709" w:rsidP="008244DC">
                    <w:pPr>
                      <w:ind w:left="-90"/>
                      <w:rPr>
                        <w:sz w:val="16"/>
                      </w:rPr>
                    </w:pPr>
                  </w:p>
                  <w:p w14:paraId="7CFFF56D" w14:textId="77777777" w:rsidR="00D14709" w:rsidRDefault="00D14709" w:rsidP="008244DC">
                    <w:pPr>
                      <w:ind w:left="-90"/>
                      <w:rPr>
                        <w:sz w:val="16"/>
                      </w:rPr>
                    </w:pPr>
                  </w:p>
                  <w:p w14:paraId="0277589A" w14:textId="77777777" w:rsidR="00D14709" w:rsidRDefault="00D14709" w:rsidP="008244DC">
                    <w:pPr>
                      <w:ind w:left="-90"/>
                      <w:rPr>
                        <w:sz w:val="16"/>
                      </w:rPr>
                    </w:pPr>
                    <w:r>
                      <w:rPr>
                        <w:rFonts w:hint="eastAsia"/>
                      </w:rPr>
                      <w:t>Q</w:t>
                    </w:r>
                  </w:p>
                  <w:p w14:paraId="378EC51E" w14:textId="77777777" w:rsidR="00D14709" w:rsidRDefault="00D14709" w:rsidP="008244DC">
                    <w:pPr>
                      <w:ind w:left="-90"/>
                      <w:rPr>
                        <w:sz w:val="10"/>
                      </w:rPr>
                    </w:pPr>
                  </w:p>
                  <w:p w14:paraId="7B2CDA14" w14:textId="77777777" w:rsidR="00D14709" w:rsidRDefault="00D14709" w:rsidP="008244DC">
                    <w:pPr>
                      <w:ind w:left="-90"/>
                      <w:rPr>
                        <w:sz w:val="16"/>
                      </w:rPr>
                    </w:pPr>
                  </w:p>
                  <w:p w14:paraId="02B71B5E" w14:textId="77777777" w:rsidR="00D14709" w:rsidRDefault="00D14709" w:rsidP="008244DC">
                    <w:pPr>
                      <w:ind w:left="-90"/>
                      <w:rPr>
                        <w:sz w:val="16"/>
                      </w:rPr>
                    </w:pPr>
                  </w:p>
                  <w:p w14:paraId="45A1A06B" w14:textId="77777777" w:rsidR="00D14709" w:rsidRDefault="00D14709" w:rsidP="008244DC">
                    <w:pPr>
                      <w:ind w:left="-90"/>
                      <w:rPr>
                        <w:sz w:val="16"/>
                      </w:rPr>
                    </w:pPr>
                    <w:r>
                      <w:rPr>
                        <w:rFonts w:hint="eastAsia"/>
                      </w:rPr>
                      <w:t>R</w:t>
                    </w:r>
                  </w:p>
                  <w:p w14:paraId="6493F659" w14:textId="77777777" w:rsidR="00D14709" w:rsidRDefault="00D14709" w:rsidP="008244DC">
                    <w:pPr>
                      <w:ind w:left="-90"/>
                      <w:rPr>
                        <w:sz w:val="10"/>
                      </w:rPr>
                    </w:pPr>
                  </w:p>
                  <w:p w14:paraId="1B5E9E22" w14:textId="77777777" w:rsidR="00D14709" w:rsidRDefault="00D14709" w:rsidP="008244DC">
                    <w:pPr>
                      <w:ind w:left="-90"/>
                      <w:rPr>
                        <w:sz w:val="16"/>
                      </w:rPr>
                    </w:pPr>
                  </w:p>
                  <w:p w14:paraId="17E5441D" w14:textId="77777777" w:rsidR="00D14709" w:rsidRDefault="00D14709" w:rsidP="008244DC">
                    <w:pPr>
                      <w:ind w:left="-90"/>
                      <w:rPr>
                        <w:sz w:val="16"/>
                      </w:rPr>
                    </w:pPr>
                  </w:p>
                  <w:p w14:paraId="5172C422" w14:textId="77777777" w:rsidR="00D14709" w:rsidRDefault="00D14709" w:rsidP="008244DC">
                    <w:pPr>
                      <w:ind w:left="-90"/>
                      <w:rPr>
                        <w:sz w:val="16"/>
                      </w:rPr>
                    </w:pPr>
                    <w:r>
                      <w:rPr>
                        <w:rFonts w:hint="eastAsia"/>
                      </w:rPr>
                      <w:t>S</w:t>
                    </w:r>
                  </w:p>
                  <w:p w14:paraId="3ADB1DA6" w14:textId="77777777" w:rsidR="00D14709" w:rsidRDefault="00D14709" w:rsidP="008244DC">
                    <w:pPr>
                      <w:ind w:left="-90"/>
                      <w:rPr>
                        <w:sz w:val="10"/>
                      </w:rPr>
                    </w:pPr>
                  </w:p>
                  <w:p w14:paraId="030D4638" w14:textId="77777777" w:rsidR="00D14709" w:rsidRDefault="00D14709" w:rsidP="008244DC">
                    <w:pPr>
                      <w:ind w:left="-90"/>
                      <w:rPr>
                        <w:sz w:val="16"/>
                      </w:rPr>
                    </w:pPr>
                  </w:p>
                  <w:p w14:paraId="2F4B8ED0" w14:textId="77777777" w:rsidR="00D14709" w:rsidRDefault="00D14709" w:rsidP="008244DC">
                    <w:pPr>
                      <w:ind w:left="-90"/>
                      <w:rPr>
                        <w:sz w:val="16"/>
                      </w:rPr>
                    </w:pPr>
                  </w:p>
                  <w:p w14:paraId="00B28B73" w14:textId="77777777" w:rsidR="00D14709" w:rsidRDefault="00D14709" w:rsidP="008244DC">
                    <w:pPr>
                      <w:ind w:left="-90"/>
                      <w:rPr>
                        <w:sz w:val="16"/>
                      </w:rPr>
                    </w:pPr>
                    <w:r>
                      <w:rPr>
                        <w:rFonts w:hint="eastAsia"/>
                      </w:rPr>
                      <w:t>T</w:t>
                    </w:r>
                  </w:p>
                  <w:p w14:paraId="5C9C62A3" w14:textId="77777777" w:rsidR="00D14709" w:rsidRDefault="00D14709" w:rsidP="008244DC">
                    <w:pPr>
                      <w:ind w:left="-90"/>
                      <w:rPr>
                        <w:sz w:val="10"/>
                      </w:rPr>
                    </w:pPr>
                  </w:p>
                  <w:p w14:paraId="7680F954" w14:textId="77777777" w:rsidR="00D14709" w:rsidRDefault="00D14709" w:rsidP="008244DC">
                    <w:pPr>
                      <w:ind w:left="-90"/>
                      <w:rPr>
                        <w:sz w:val="16"/>
                      </w:rPr>
                    </w:pPr>
                  </w:p>
                  <w:p w14:paraId="4CEA0952" w14:textId="77777777" w:rsidR="00D14709" w:rsidRDefault="00D14709" w:rsidP="008244DC">
                    <w:pPr>
                      <w:ind w:left="-90"/>
                      <w:rPr>
                        <w:sz w:val="16"/>
                      </w:rPr>
                    </w:pPr>
                  </w:p>
                  <w:p w14:paraId="497467BB" w14:textId="77777777" w:rsidR="00D14709" w:rsidRDefault="00D14709" w:rsidP="008244DC">
                    <w:pPr>
                      <w:ind w:left="-90"/>
                      <w:rPr>
                        <w:sz w:val="16"/>
                      </w:rPr>
                    </w:pPr>
                    <w:r>
                      <w:rPr>
                        <w:rFonts w:hint="eastAsia"/>
                      </w:rPr>
                      <w:t>U</w:t>
                    </w:r>
                  </w:p>
                  <w:p w14:paraId="11BC3BB7" w14:textId="77777777" w:rsidR="00D14709" w:rsidRDefault="00D14709" w:rsidP="008244DC">
                    <w:pPr>
                      <w:ind w:left="-90"/>
                      <w:rPr>
                        <w:sz w:val="10"/>
                      </w:rPr>
                    </w:pPr>
                  </w:p>
                  <w:p w14:paraId="7D4B9998" w14:textId="77777777" w:rsidR="00D14709" w:rsidRDefault="00D14709" w:rsidP="008244DC">
                    <w:pPr>
                      <w:ind w:left="-90"/>
                      <w:rPr>
                        <w:sz w:val="16"/>
                      </w:rPr>
                    </w:pPr>
                  </w:p>
                  <w:p w14:paraId="58504C4F" w14:textId="77777777" w:rsidR="00D14709" w:rsidRDefault="00D14709" w:rsidP="008244DC">
                    <w:pPr>
                      <w:ind w:left="-90"/>
                      <w:rPr>
                        <w:sz w:val="16"/>
                      </w:rPr>
                    </w:pPr>
                  </w:p>
                  <w:p w14:paraId="1B8C68B7" w14:textId="77777777" w:rsidR="00D14709" w:rsidRDefault="00D14709" w:rsidP="008244DC">
                    <w:pPr>
                      <w:ind w:left="-90"/>
                    </w:pPr>
                    <w:r>
                      <w:rPr>
                        <w:rFonts w:hint="eastAsia"/>
                      </w:rPr>
                      <w:t>V</w:t>
                    </w:r>
                  </w:p>
                </w:txbxContent>
              </v:textbox>
              <w10:wrap anchorx="page"/>
            </v:shape>
          </w:pict>
        </mc:Fallback>
      </mc:AlternateContent>
    </w:r>
    <w:r>
      <w:rPr>
        <w:rStyle w:val="PageNumber"/>
        <w:b w:val="0"/>
        <w:bCs w:val="0"/>
        <w:sz w:val="28"/>
      </w:rPr>
      <w:tab/>
    </w:r>
    <w:r>
      <w:rPr>
        <w:noProof/>
        <w:lang w:val="en-US"/>
      </w:rPr>
      <mc:AlternateContent>
        <mc:Choice Requires="wps">
          <w:drawing>
            <wp:anchor distT="0" distB="0" distL="114300" distR="114300" simplePos="0" relativeHeight="251656192" behindDoc="0" locked="0" layoutInCell="1" allowOverlap="1" wp14:anchorId="49057135" wp14:editId="16FE531A">
              <wp:simplePos x="0" y="0"/>
              <wp:positionH relativeFrom="column">
                <wp:posOffset>-904240</wp:posOffset>
              </wp:positionH>
              <wp:positionV relativeFrom="paragraph">
                <wp:posOffset>45720</wp:posOffset>
              </wp:positionV>
              <wp:extent cx="356870" cy="998283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870" cy="9982835"/>
                      </a:xfrm>
                      <a:prstGeom prst="rect">
                        <a:avLst/>
                      </a:prstGeom>
                      <a:solidFill>
                        <a:srgbClr val="FFFFFF"/>
                      </a:solidFill>
                      <a:ln>
                        <a:noFill/>
                      </a:ln>
                    </wps:spPr>
                    <wps:txbx>
                      <w:txbxContent>
                        <w:p w14:paraId="4FE00E1D" w14:textId="77777777" w:rsidR="00DF5601" w:rsidRDefault="00DF5601">
                          <w:r>
                            <w:rPr>
                              <w:rFonts w:hint="eastAsia"/>
                            </w:rPr>
                            <w:t>A</w:t>
                          </w:r>
                        </w:p>
                        <w:p w14:paraId="618A569C" w14:textId="77777777" w:rsidR="00DF5601" w:rsidRDefault="00DF5601">
                          <w:pPr>
                            <w:rPr>
                              <w:sz w:val="10"/>
                            </w:rPr>
                          </w:pPr>
                        </w:p>
                        <w:p w14:paraId="132983FA" w14:textId="77777777" w:rsidR="00DF5601" w:rsidRDefault="00DF5601">
                          <w:pPr>
                            <w:rPr>
                              <w:sz w:val="16"/>
                            </w:rPr>
                          </w:pPr>
                        </w:p>
                        <w:p w14:paraId="3AB8D77A" w14:textId="77777777" w:rsidR="00DF5601" w:rsidRDefault="00DF5601">
                          <w:pPr>
                            <w:rPr>
                              <w:sz w:val="16"/>
                            </w:rPr>
                          </w:pPr>
                        </w:p>
                        <w:p w14:paraId="602F2C00" w14:textId="77777777" w:rsidR="00DF5601" w:rsidRDefault="00DF5601">
                          <w:r>
                            <w:rPr>
                              <w:rFonts w:hint="eastAsia"/>
                            </w:rPr>
                            <w:t>B</w:t>
                          </w:r>
                        </w:p>
                        <w:p w14:paraId="0CB7DD2F" w14:textId="77777777" w:rsidR="00DF5601" w:rsidRDefault="00DF5601">
                          <w:pPr>
                            <w:rPr>
                              <w:sz w:val="10"/>
                            </w:rPr>
                          </w:pPr>
                        </w:p>
                        <w:p w14:paraId="04AD1E1B" w14:textId="77777777" w:rsidR="00DF5601" w:rsidRDefault="00DF5601">
                          <w:pPr>
                            <w:rPr>
                              <w:sz w:val="16"/>
                            </w:rPr>
                          </w:pPr>
                        </w:p>
                        <w:p w14:paraId="0068B6F9" w14:textId="77777777" w:rsidR="00DF5601" w:rsidRDefault="00DF5601">
                          <w:pPr>
                            <w:rPr>
                              <w:sz w:val="16"/>
                            </w:rPr>
                          </w:pPr>
                        </w:p>
                        <w:p w14:paraId="4C4014AC" w14:textId="77777777" w:rsidR="00DF5601" w:rsidRDefault="00DF5601">
                          <w:pPr>
                            <w:rPr>
                              <w:sz w:val="16"/>
                            </w:rPr>
                          </w:pPr>
                          <w:r>
                            <w:rPr>
                              <w:rFonts w:hint="eastAsia"/>
                            </w:rPr>
                            <w:t>C</w:t>
                          </w:r>
                        </w:p>
                        <w:p w14:paraId="5165D663" w14:textId="77777777" w:rsidR="00DF5601" w:rsidRDefault="00DF5601">
                          <w:pPr>
                            <w:rPr>
                              <w:sz w:val="10"/>
                            </w:rPr>
                          </w:pPr>
                        </w:p>
                        <w:p w14:paraId="4ADE7C44" w14:textId="77777777" w:rsidR="00DF5601" w:rsidRDefault="00DF5601">
                          <w:pPr>
                            <w:rPr>
                              <w:sz w:val="16"/>
                            </w:rPr>
                          </w:pPr>
                        </w:p>
                        <w:p w14:paraId="5452108C" w14:textId="77777777" w:rsidR="00DF5601" w:rsidRDefault="00DF5601">
                          <w:pPr>
                            <w:rPr>
                              <w:sz w:val="16"/>
                            </w:rPr>
                          </w:pPr>
                        </w:p>
                        <w:p w14:paraId="6B51AE83" w14:textId="77777777" w:rsidR="00DF5601" w:rsidRDefault="00DF5601">
                          <w:r>
                            <w:rPr>
                              <w:rFonts w:hint="eastAsia"/>
                            </w:rPr>
                            <w:t>D</w:t>
                          </w:r>
                        </w:p>
                        <w:p w14:paraId="37A0C7C2" w14:textId="77777777" w:rsidR="00DF5601" w:rsidRDefault="00DF5601">
                          <w:pPr>
                            <w:rPr>
                              <w:sz w:val="10"/>
                            </w:rPr>
                          </w:pPr>
                        </w:p>
                        <w:p w14:paraId="2E1C342C" w14:textId="77777777" w:rsidR="00DF5601" w:rsidRDefault="00DF5601">
                          <w:pPr>
                            <w:rPr>
                              <w:sz w:val="16"/>
                            </w:rPr>
                          </w:pPr>
                        </w:p>
                        <w:p w14:paraId="0B0A3588" w14:textId="77777777" w:rsidR="00DF5601" w:rsidRDefault="00DF5601">
                          <w:pPr>
                            <w:rPr>
                              <w:sz w:val="16"/>
                            </w:rPr>
                          </w:pPr>
                        </w:p>
                        <w:p w14:paraId="21B46911" w14:textId="77777777" w:rsidR="00DF5601" w:rsidRDefault="00DF5601">
                          <w:pPr>
                            <w:rPr>
                              <w:sz w:val="16"/>
                            </w:rPr>
                          </w:pPr>
                          <w:r>
                            <w:rPr>
                              <w:rFonts w:hint="eastAsia"/>
                            </w:rPr>
                            <w:t>E</w:t>
                          </w:r>
                        </w:p>
                        <w:p w14:paraId="212F6FAB" w14:textId="77777777" w:rsidR="00DF5601" w:rsidRDefault="00DF5601">
                          <w:pPr>
                            <w:rPr>
                              <w:sz w:val="10"/>
                            </w:rPr>
                          </w:pPr>
                        </w:p>
                        <w:p w14:paraId="33DBB954" w14:textId="77777777" w:rsidR="00DF5601" w:rsidRDefault="00DF5601">
                          <w:pPr>
                            <w:rPr>
                              <w:sz w:val="16"/>
                            </w:rPr>
                          </w:pPr>
                        </w:p>
                        <w:p w14:paraId="0F61ACED" w14:textId="77777777" w:rsidR="00DF5601" w:rsidRDefault="00DF5601">
                          <w:pPr>
                            <w:rPr>
                              <w:sz w:val="16"/>
                            </w:rPr>
                          </w:pPr>
                        </w:p>
                        <w:p w14:paraId="3133B8AB" w14:textId="77777777" w:rsidR="00DF5601" w:rsidRDefault="00DF5601">
                          <w:r>
                            <w:rPr>
                              <w:rFonts w:hint="eastAsia"/>
                            </w:rPr>
                            <w:t>F</w:t>
                          </w:r>
                        </w:p>
                        <w:p w14:paraId="28405748" w14:textId="77777777" w:rsidR="00DF5601" w:rsidRDefault="00DF5601">
                          <w:pPr>
                            <w:rPr>
                              <w:sz w:val="10"/>
                            </w:rPr>
                          </w:pPr>
                        </w:p>
                        <w:p w14:paraId="476132DB" w14:textId="77777777" w:rsidR="00DF5601" w:rsidRDefault="00DF5601">
                          <w:pPr>
                            <w:rPr>
                              <w:sz w:val="16"/>
                            </w:rPr>
                          </w:pPr>
                        </w:p>
                        <w:p w14:paraId="76E8E342" w14:textId="77777777" w:rsidR="00DF5601" w:rsidRDefault="00DF5601">
                          <w:pPr>
                            <w:rPr>
                              <w:sz w:val="16"/>
                            </w:rPr>
                          </w:pPr>
                        </w:p>
                        <w:p w14:paraId="5F6343CD" w14:textId="77777777" w:rsidR="00DF5601" w:rsidRDefault="00DF5601">
                          <w:pPr>
                            <w:rPr>
                              <w:sz w:val="16"/>
                            </w:rPr>
                          </w:pPr>
                          <w:r>
                            <w:rPr>
                              <w:rFonts w:hint="eastAsia"/>
                            </w:rPr>
                            <w:t>G</w:t>
                          </w:r>
                        </w:p>
                        <w:p w14:paraId="7E2CEDCE" w14:textId="77777777" w:rsidR="00DF5601" w:rsidRDefault="00DF5601">
                          <w:pPr>
                            <w:rPr>
                              <w:sz w:val="10"/>
                            </w:rPr>
                          </w:pPr>
                        </w:p>
                        <w:p w14:paraId="1CABEBFA" w14:textId="77777777" w:rsidR="00DF5601" w:rsidRDefault="00DF5601">
                          <w:pPr>
                            <w:rPr>
                              <w:sz w:val="16"/>
                            </w:rPr>
                          </w:pPr>
                        </w:p>
                        <w:p w14:paraId="0A889E48" w14:textId="77777777" w:rsidR="00DF5601" w:rsidRDefault="00DF5601">
                          <w:pPr>
                            <w:rPr>
                              <w:sz w:val="16"/>
                            </w:rPr>
                          </w:pPr>
                        </w:p>
                        <w:p w14:paraId="362CD612" w14:textId="77777777" w:rsidR="00DF5601" w:rsidRDefault="00DF5601">
                          <w:pPr>
                            <w:rPr>
                              <w:sz w:val="16"/>
                            </w:rPr>
                          </w:pPr>
                          <w:r>
                            <w:rPr>
                              <w:rFonts w:hint="eastAsia"/>
                            </w:rPr>
                            <w:t>H</w:t>
                          </w:r>
                        </w:p>
                        <w:p w14:paraId="711D46EE" w14:textId="77777777" w:rsidR="00DF5601" w:rsidRDefault="00DF5601">
                          <w:pPr>
                            <w:rPr>
                              <w:sz w:val="10"/>
                            </w:rPr>
                          </w:pPr>
                        </w:p>
                        <w:p w14:paraId="0B3702DD" w14:textId="77777777" w:rsidR="00DF5601" w:rsidRDefault="00DF5601">
                          <w:pPr>
                            <w:rPr>
                              <w:sz w:val="16"/>
                            </w:rPr>
                          </w:pPr>
                        </w:p>
                        <w:p w14:paraId="58758910" w14:textId="77777777" w:rsidR="00DF5601" w:rsidRDefault="00DF5601">
                          <w:pPr>
                            <w:rPr>
                              <w:sz w:val="16"/>
                            </w:rPr>
                          </w:pPr>
                        </w:p>
                        <w:p w14:paraId="30180E2B" w14:textId="77777777" w:rsidR="00DF5601" w:rsidRDefault="00DF5601">
                          <w:pPr>
                            <w:rPr>
                              <w:sz w:val="16"/>
                            </w:rPr>
                          </w:pPr>
                          <w:r>
                            <w:rPr>
                              <w:rFonts w:hint="eastAsia"/>
                            </w:rPr>
                            <w:t>I</w:t>
                          </w:r>
                        </w:p>
                        <w:p w14:paraId="25E45BEB" w14:textId="77777777" w:rsidR="00DF5601" w:rsidRDefault="00DF5601">
                          <w:pPr>
                            <w:rPr>
                              <w:sz w:val="10"/>
                            </w:rPr>
                          </w:pPr>
                        </w:p>
                        <w:p w14:paraId="44A7071C" w14:textId="77777777" w:rsidR="00DF5601" w:rsidRDefault="00DF5601">
                          <w:pPr>
                            <w:rPr>
                              <w:sz w:val="16"/>
                            </w:rPr>
                          </w:pPr>
                        </w:p>
                        <w:p w14:paraId="56C8949D" w14:textId="77777777" w:rsidR="00DF5601" w:rsidRDefault="00DF5601">
                          <w:pPr>
                            <w:rPr>
                              <w:sz w:val="16"/>
                            </w:rPr>
                          </w:pPr>
                        </w:p>
                        <w:p w14:paraId="67FA23E6" w14:textId="77777777" w:rsidR="00DF5601" w:rsidRDefault="00DF5601">
                          <w:pPr>
                            <w:rPr>
                              <w:sz w:val="16"/>
                            </w:rPr>
                          </w:pPr>
                          <w:r>
                            <w:rPr>
                              <w:rFonts w:hint="eastAsia"/>
                            </w:rPr>
                            <w:t>J</w:t>
                          </w:r>
                        </w:p>
                        <w:p w14:paraId="024018BB" w14:textId="77777777" w:rsidR="00DF5601" w:rsidRDefault="00DF5601">
                          <w:pPr>
                            <w:rPr>
                              <w:sz w:val="10"/>
                            </w:rPr>
                          </w:pPr>
                        </w:p>
                        <w:p w14:paraId="7001802B" w14:textId="77777777" w:rsidR="00DF5601" w:rsidRDefault="00DF5601">
                          <w:pPr>
                            <w:rPr>
                              <w:sz w:val="16"/>
                            </w:rPr>
                          </w:pPr>
                        </w:p>
                        <w:p w14:paraId="049EE158" w14:textId="77777777" w:rsidR="00DF5601" w:rsidRDefault="00DF5601">
                          <w:pPr>
                            <w:rPr>
                              <w:sz w:val="16"/>
                            </w:rPr>
                          </w:pPr>
                        </w:p>
                        <w:p w14:paraId="5E37B0C7" w14:textId="77777777" w:rsidR="00DF5601" w:rsidRDefault="00DF5601">
                          <w:pPr>
                            <w:rPr>
                              <w:sz w:val="16"/>
                            </w:rPr>
                          </w:pPr>
                          <w:r>
                            <w:rPr>
                              <w:rFonts w:hint="eastAsia"/>
                            </w:rPr>
                            <w:t>K</w:t>
                          </w:r>
                        </w:p>
                        <w:p w14:paraId="1985AAE5" w14:textId="77777777" w:rsidR="00DF5601" w:rsidRDefault="00DF5601">
                          <w:pPr>
                            <w:rPr>
                              <w:sz w:val="10"/>
                            </w:rPr>
                          </w:pPr>
                        </w:p>
                        <w:p w14:paraId="37F9DC8C" w14:textId="77777777" w:rsidR="00DF5601" w:rsidRDefault="00DF5601">
                          <w:pPr>
                            <w:rPr>
                              <w:sz w:val="16"/>
                            </w:rPr>
                          </w:pPr>
                        </w:p>
                        <w:p w14:paraId="078EBA09" w14:textId="77777777" w:rsidR="00DF5601" w:rsidRDefault="00DF5601">
                          <w:pPr>
                            <w:rPr>
                              <w:sz w:val="16"/>
                            </w:rPr>
                          </w:pPr>
                        </w:p>
                        <w:p w14:paraId="09839036" w14:textId="77777777" w:rsidR="00DF5601" w:rsidRDefault="00DF5601">
                          <w:pPr>
                            <w:rPr>
                              <w:sz w:val="16"/>
                            </w:rPr>
                          </w:pPr>
                          <w:r>
                            <w:rPr>
                              <w:rFonts w:hint="eastAsia"/>
                            </w:rPr>
                            <w:t>L</w:t>
                          </w:r>
                        </w:p>
                        <w:p w14:paraId="17403027" w14:textId="77777777" w:rsidR="00DF5601" w:rsidRDefault="00DF5601">
                          <w:pPr>
                            <w:rPr>
                              <w:sz w:val="10"/>
                            </w:rPr>
                          </w:pPr>
                        </w:p>
                        <w:p w14:paraId="1483F50E" w14:textId="77777777" w:rsidR="00DF5601" w:rsidRDefault="00DF5601">
                          <w:pPr>
                            <w:rPr>
                              <w:sz w:val="16"/>
                            </w:rPr>
                          </w:pPr>
                        </w:p>
                        <w:p w14:paraId="255CC5FF" w14:textId="77777777" w:rsidR="00DF5601" w:rsidRDefault="00DF5601">
                          <w:pPr>
                            <w:rPr>
                              <w:sz w:val="16"/>
                            </w:rPr>
                          </w:pPr>
                        </w:p>
                        <w:p w14:paraId="73248C0B" w14:textId="77777777" w:rsidR="00DF5601" w:rsidRDefault="00DF5601">
                          <w:pPr>
                            <w:rPr>
                              <w:sz w:val="16"/>
                            </w:rPr>
                          </w:pPr>
                          <w:r>
                            <w:rPr>
                              <w:rFonts w:hint="eastAsia"/>
                            </w:rPr>
                            <w:t>M</w:t>
                          </w:r>
                        </w:p>
                        <w:p w14:paraId="5C1D7BFA" w14:textId="77777777" w:rsidR="00DF5601" w:rsidRDefault="00DF5601">
                          <w:pPr>
                            <w:rPr>
                              <w:sz w:val="10"/>
                            </w:rPr>
                          </w:pPr>
                        </w:p>
                        <w:p w14:paraId="722A1AEE" w14:textId="77777777" w:rsidR="00DF5601" w:rsidRDefault="00DF5601">
                          <w:pPr>
                            <w:rPr>
                              <w:sz w:val="16"/>
                            </w:rPr>
                          </w:pPr>
                        </w:p>
                        <w:p w14:paraId="545818FE" w14:textId="77777777" w:rsidR="00DF5601" w:rsidRDefault="00DF5601">
                          <w:pPr>
                            <w:rPr>
                              <w:sz w:val="16"/>
                            </w:rPr>
                          </w:pPr>
                        </w:p>
                        <w:p w14:paraId="52C39DEA" w14:textId="77777777" w:rsidR="00DF5601" w:rsidRDefault="00DF5601">
                          <w:pPr>
                            <w:rPr>
                              <w:sz w:val="16"/>
                            </w:rPr>
                          </w:pPr>
                          <w:r>
                            <w:rPr>
                              <w:rFonts w:hint="eastAsia"/>
                            </w:rPr>
                            <w:t>N</w:t>
                          </w:r>
                        </w:p>
                        <w:p w14:paraId="358E0B73" w14:textId="77777777" w:rsidR="00DF5601" w:rsidRDefault="00DF5601">
                          <w:pPr>
                            <w:rPr>
                              <w:sz w:val="10"/>
                            </w:rPr>
                          </w:pPr>
                        </w:p>
                        <w:p w14:paraId="255A14C5" w14:textId="77777777" w:rsidR="00DF5601" w:rsidRDefault="00DF5601">
                          <w:pPr>
                            <w:rPr>
                              <w:sz w:val="16"/>
                            </w:rPr>
                          </w:pPr>
                        </w:p>
                        <w:p w14:paraId="0BDB82D1" w14:textId="77777777" w:rsidR="00DF5601" w:rsidRDefault="00DF5601">
                          <w:pPr>
                            <w:rPr>
                              <w:sz w:val="16"/>
                            </w:rPr>
                          </w:pPr>
                        </w:p>
                        <w:p w14:paraId="7F3636B5" w14:textId="77777777" w:rsidR="00DF5601" w:rsidRDefault="00DF5601">
                          <w:pPr>
                            <w:rPr>
                              <w:sz w:val="16"/>
                            </w:rPr>
                          </w:pPr>
                          <w:r>
                            <w:rPr>
                              <w:rFonts w:hint="eastAsia"/>
                            </w:rPr>
                            <w:t>O</w:t>
                          </w:r>
                        </w:p>
                        <w:p w14:paraId="5DDDB317" w14:textId="77777777" w:rsidR="00DF5601" w:rsidRDefault="00DF5601">
                          <w:pPr>
                            <w:rPr>
                              <w:sz w:val="10"/>
                            </w:rPr>
                          </w:pPr>
                        </w:p>
                        <w:p w14:paraId="1D2C6495" w14:textId="77777777" w:rsidR="00DF5601" w:rsidRDefault="00DF5601">
                          <w:pPr>
                            <w:rPr>
                              <w:sz w:val="16"/>
                            </w:rPr>
                          </w:pPr>
                        </w:p>
                        <w:p w14:paraId="4B1B58D5" w14:textId="77777777" w:rsidR="00DF5601" w:rsidRDefault="00DF5601">
                          <w:pPr>
                            <w:rPr>
                              <w:sz w:val="16"/>
                            </w:rPr>
                          </w:pPr>
                        </w:p>
                        <w:p w14:paraId="732BBFC3" w14:textId="77777777" w:rsidR="00DF5601" w:rsidRDefault="00DF5601">
                          <w:pPr>
                            <w:rPr>
                              <w:sz w:val="16"/>
                            </w:rPr>
                          </w:pPr>
                          <w:r>
                            <w:rPr>
                              <w:rFonts w:hint="eastAsia"/>
                            </w:rPr>
                            <w:t>P</w:t>
                          </w:r>
                        </w:p>
                        <w:p w14:paraId="70689A9E" w14:textId="77777777" w:rsidR="00DF5601" w:rsidRDefault="00DF5601">
                          <w:pPr>
                            <w:rPr>
                              <w:sz w:val="10"/>
                            </w:rPr>
                          </w:pPr>
                        </w:p>
                        <w:p w14:paraId="7800861F" w14:textId="77777777" w:rsidR="00DF5601" w:rsidRDefault="00DF5601">
                          <w:pPr>
                            <w:rPr>
                              <w:sz w:val="16"/>
                            </w:rPr>
                          </w:pPr>
                        </w:p>
                        <w:p w14:paraId="472654AA" w14:textId="77777777" w:rsidR="00DF5601" w:rsidRDefault="00DF5601">
                          <w:pPr>
                            <w:rPr>
                              <w:sz w:val="16"/>
                            </w:rPr>
                          </w:pPr>
                        </w:p>
                        <w:p w14:paraId="248ACBE9" w14:textId="77777777" w:rsidR="00DF5601" w:rsidRDefault="00DF5601">
                          <w:pPr>
                            <w:rPr>
                              <w:sz w:val="16"/>
                            </w:rPr>
                          </w:pPr>
                          <w:r>
                            <w:rPr>
                              <w:rFonts w:hint="eastAsia"/>
                            </w:rPr>
                            <w:t>Q</w:t>
                          </w:r>
                        </w:p>
                        <w:p w14:paraId="7BBD6E6D" w14:textId="77777777" w:rsidR="00DF5601" w:rsidRDefault="00DF5601">
                          <w:pPr>
                            <w:rPr>
                              <w:sz w:val="10"/>
                            </w:rPr>
                          </w:pPr>
                        </w:p>
                        <w:p w14:paraId="2D424210" w14:textId="77777777" w:rsidR="00DF5601" w:rsidRDefault="00DF5601">
                          <w:pPr>
                            <w:rPr>
                              <w:sz w:val="16"/>
                            </w:rPr>
                          </w:pPr>
                        </w:p>
                        <w:p w14:paraId="61ED1A08" w14:textId="77777777" w:rsidR="00DF5601" w:rsidRDefault="00DF5601">
                          <w:pPr>
                            <w:rPr>
                              <w:sz w:val="16"/>
                            </w:rPr>
                          </w:pPr>
                        </w:p>
                        <w:p w14:paraId="600C83EA" w14:textId="77777777" w:rsidR="00DF5601" w:rsidRDefault="00DF5601">
                          <w:pPr>
                            <w:rPr>
                              <w:sz w:val="16"/>
                            </w:rPr>
                          </w:pPr>
                          <w:r>
                            <w:rPr>
                              <w:rFonts w:hint="eastAsia"/>
                            </w:rPr>
                            <w:t>R</w:t>
                          </w:r>
                        </w:p>
                        <w:p w14:paraId="5B2D8E22" w14:textId="77777777" w:rsidR="00DF5601" w:rsidRDefault="00DF5601">
                          <w:pPr>
                            <w:rPr>
                              <w:sz w:val="10"/>
                            </w:rPr>
                          </w:pPr>
                        </w:p>
                        <w:p w14:paraId="7DB29E4A" w14:textId="77777777" w:rsidR="00DF5601" w:rsidRDefault="00DF5601">
                          <w:pPr>
                            <w:rPr>
                              <w:sz w:val="16"/>
                            </w:rPr>
                          </w:pPr>
                        </w:p>
                        <w:p w14:paraId="486F8B52" w14:textId="77777777" w:rsidR="00DF5601" w:rsidRDefault="00DF5601">
                          <w:pPr>
                            <w:rPr>
                              <w:sz w:val="16"/>
                            </w:rPr>
                          </w:pPr>
                        </w:p>
                        <w:p w14:paraId="7A40AE2A" w14:textId="77777777" w:rsidR="00DF5601" w:rsidRDefault="00DF5601">
                          <w:pPr>
                            <w:rPr>
                              <w:sz w:val="16"/>
                            </w:rPr>
                          </w:pPr>
                          <w:r>
                            <w:rPr>
                              <w:rFonts w:hint="eastAsia"/>
                            </w:rPr>
                            <w:t>S</w:t>
                          </w:r>
                        </w:p>
                        <w:p w14:paraId="1E66783F" w14:textId="77777777" w:rsidR="00DF5601" w:rsidRDefault="00DF5601">
                          <w:pPr>
                            <w:rPr>
                              <w:sz w:val="10"/>
                            </w:rPr>
                          </w:pPr>
                        </w:p>
                        <w:p w14:paraId="5C1FCD72" w14:textId="77777777" w:rsidR="00DF5601" w:rsidRDefault="00DF5601">
                          <w:pPr>
                            <w:rPr>
                              <w:sz w:val="16"/>
                            </w:rPr>
                          </w:pPr>
                        </w:p>
                        <w:p w14:paraId="4B196FF8" w14:textId="77777777" w:rsidR="00DF5601" w:rsidRDefault="00DF5601">
                          <w:pPr>
                            <w:rPr>
                              <w:sz w:val="16"/>
                            </w:rPr>
                          </w:pPr>
                        </w:p>
                        <w:p w14:paraId="29E969F7" w14:textId="77777777" w:rsidR="00DF5601" w:rsidRDefault="00DF5601">
                          <w:pPr>
                            <w:rPr>
                              <w:sz w:val="16"/>
                            </w:rPr>
                          </w:pPr>
                          <w:r>
                            <w:rPr>
                              <w:rFonts w:hint="eastAsia"/>
                            </w:rPr>
                            <w:t>T</w:t>
                          </w:r>
                        </w:p>
                        <w:p w14:paraId="7A92FFA5" w14:textId="77777777" w:rsidR="00DF5601" w:rsidRDefault="00DF5601">
                          <w:pPr>
                            <w:rPr>
                              <w:sz w:val="10"/>
                            </w:rPr>
                          </w:pPr>
                        </w:p>
                        <w:p w14:paraId="746651C0" w14:textId="77777777" w:rsidR="00DF5601" w:rsidRDefault="00DF5601">
                          <w:pPr>
                            <w:rPr>
                              <w:sz w:val="16"/>
                            </w:rPr>
                          </w:pPr>
                        </w:p>
                        <w:p w14:paraId="145B39D9" w14:textId="77777777" w:rsidR="00DF5601" w:rsidRDefault="00DF5601">
                          <w:pPr>
                            <w:rPr>
                              <w:sz w:val="16"/>
                            </w:rPr>
                          </w:pPr>
                        </w:p>
                        <w:p w14:paraId="0AC7007E" w14:textId="77777777" w:rsidR="00DF5601" w:rsidRDefault="00DF5601">
                          <w:pPr>
                            <w:rPr>
                              <w:sz w:val="16"/>
                            </w:rPr>
                          </w:pPr>
                          <w:r>
                            <w:rPr>
                              <w:rFonts w:hint="eastAsia"/>
                            </w:rPr>
                            <w:t>U</w:t>
                          </w:r>
                        </w:p>
                        <w:p w14:paraId="0F6AA044" w14:textId="77777777" w:rsidR="00DF5601" w:rsidRDefault="00DF5601">
                          <w:pPr>
                            <w:rPr>
                              <w:sz w:val="10"/>
                            </w:rPr>
                          </w:pPr>
                        </w:p>
                        <w:p w14:paraId="089316EA" w14:textId="77777777" w:rsidR="00DF5601" w:rsidRDefault="00DF5601">
                          <w:pPr>
                            <w:rPr>
                              <w:sz w:val="16"/>
                            </w:rPr>
                          </w:pPr>
                        </w:p>
                        <w:p w14:paraId="0DE2CA0E" w14:textId="77777777" w:rsidR="00DF5601" w:rsidRDefault="00DF5601">
                          <w:pPr>
                            <w:rPr>
                              <w:sz w:val="16"/>
                            </w:rPr>
                          </w:pPr>
                        </w:p>
                        <w:p w14:paraId="506E33A8" w14:textId="77777777" w:rsidR="00DF5601" w:rsidRDefault="00DF5601">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057135" id="Text Box 8" o:spid="_x0000_s1028"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" stroked="f">
              <v:textbox>
                <w:txbxContent>
                  <w:p w14:paraId="4FE00E1D" w14:textId="77777777" w:rsidR="00D14709" w:rsidRDefault="00D14709">
                    <w:r>
                      <w:rPr>
                        <w:rFonts w:hint="eastAsia"/>
                      </w:rPr>
                      <w:t>A</w:t>
                    </w:r>
                  </w:p>
                  <w:p w14:paraId="618A569C" w14:textId="77777777" w:rsidR="00D14709" w:rsidRDefault="00D14709">
                    <w:pPr>
                      <w:rPr>
                        <w:sz w:val="10"/>
                      </w:rPr>
                    </w:pPr>
                  </w:p>
                  <w:p w14:paraId="132983FA" w14:textId="77777777" w:rsidR="00D14709" w:rsidRDefault="00D14709">
                    <w:pPr>
                      <w:rPr>
                        <w:sz w:val="16"/>
                      </w:rPr>
                    </w:pPr>
                  </w:p>
                  <w:p w14:paraId="3AB8D77A" w14:textId="77777777" w:rsidR="00D14709" w:rsidRDefault="00D14709">
                    <w:pPr>
                      <w:rPr>
                        <w:sz w:val="16"/>
                      </w:rPr>
                    </w:pPr>
                  </w:p>
                  <w:p w14:paraId="602F2C00" w14:textId="77777777" w:rsidR="00D14709" w:rsidRDefault="00D14709">
                    <w:r>
                      <w:rPr>
                        <w:rFonts w:hint="eastAsia"/>
                      </w:rPr>
                      <w:t>B</w:t>
                    </w:r>
                  </w:p>
                  <w:p w14:paraId="0CB7DD2F" w14:textId="77777777" w:rsidR="00D14709" w:rsidRDefault="00D14709">
                    <w:pPr>
                      <w:rPr>
                        <w:sz w:val="10"/>
                      </w:rPr>
                    </w:pPr>
                  </w:p>
                  <w:p w14:paraId="04AD1E1B" w14:textId="77777777" w:rsidR="00D14709" w:rsidRDefault="00D14709">
                    <w:pPr>
                      <w:rPr>
                        <w:sz w:val="16"/>
                      </w:rPr>
                    </w:pPr>
                  </w:p>
                  <w:p w14:paraId="0068B6F9" w14:textId="77777777" w:rsidR="00D14709" w:rsidRDefault="00D14709">
                    <w:pPr>
                      <w:rPr>
                        <w:sz w:val="16"/>
                      </w:rPr>
                    </w:pPr>
                  </w:p>
                  <w:p w14:paraId="4C4014AC" w14:textId="77777777" w:rsidR="00D14709" w:rsidRDefault="00D14709">
                    <w:pPr>
                      <w:rPr>
                        <w:sz w:val="16"/>
                      </w:rPr>
                    </w:pPr>
                    <w:r>
                      <w:rPr>
                        <w:rFonts w:hint="eastAsia"/>
                      </w:rPr>
                      <w:t>C</w:t>
                    </w:r>
                  </w:p>
                  <w:p w14:paraId="5165D663" w14:textId="77777777" w:rsidR="00D14709" w:rsidRDefault="00D14709">
                    <w:pPr>
                      <w:rPr>
                        <w:sz w:val="10"/>
                      </w:rPr>
                    </w:pPr>
                  </w:p>
                  <w:p w14:paraId="4ADE7C44" w14:textId="77777777" w:rsidR="00D14709" w:rsidRDefault="00D14709">
                    <w:pPr>
                      <w:rPr>
                        <w:sz w:val="16"/>
                      </w:rPr>
                    </w:pPr>
                  </w:p>
                  <w:p w14:paraId="5452108C" w14:textId="77777777" w:rsidR="00D14709" w:rsidRDefault="00D14709">
                    <w:pPr>
                      <w:rPr>
                        <w:sz w:val="16"/>
                      </w:rPr>
                    </w:pPr>
                  </w:p>
                  <w:p w14:paraId="6B51AE83" w14:textId="77777777" w:rsidR="00D14709" w:rsidRDefault="00D14709">
                    <w:r>
                      <w:rPr>
                        <w:rFonts w:hint="eastAsia"/>
                      </w:rPr>
                      <w:t>D</w:t>
                    </w:r>
                  </w:p>
                  <w:p w14:paraId="37A0C7C2" w14:textId="77777777" w:rsidR="00D14709" w:rsidRDefault="00D14709">
                    <w:pPr>
                      <w:rPr>
                        <w:sz w:val="10"/>
                      </w:rPr>
                    </w:pPr>
                  </w:p>
                  <w:p w14:paraId="2E1C342C" w14:textId="77777777" w:rsidR="00D14709" w:rsidRDefault="00D14709">
                    <w:pPr>
                      <w:rPr>
                        <w:sz w:val="16"/>
                      </w:rPr>
                    </w:pPr>
                  </w:p>
                  <w:p w14:paraId="0B0A3588" w14:textId="77777777" w:rsidR="00D14709" w:rsidRDefault="00D14709">
                    <w:pPr>
                      <w:rPr>
                        <w:sz w:val="16"/>
                      </w:rPr>
                    </w:pPr>
                  </w:p>
                  <w:p w14:paraId="21B46911" w14:textId="77777777" w:rsidR="00D14709" w:rsidRDefault="00D14709">
                    <w:pPr>
                      <w:rPr>
                        <w:sz w:val="16"/>
                      </w:rPr>
                    </w:pPr>
                    <w:r>
                      <w:rPr>
                        <w:rFonts w:hint="eastAsia"/>
                      </w:rPr>
                      <w:t>E</w:t>
                    </w:r>
                  </w:p>
                  <w:p w14:paraId="212F6FAB" w14:textId="77777777" w:rsidR="00D14709" w:rsidRDefault="00D14709">
                    <w:pPr>
                      <w:rPr>
                        <w:sz w:val="10"/>
                      </w:rPr>
                    </w:pPr>
                  </w:p>
                  <w:p w14:paraId="33DBB954" w14:textId="77777777" w:rsidR="00D14709" w:rsidRDefault="00D14709">
                    <w:pPr>
                      <w:rPr>
                        <w:sz w:val="16"/>
                      </w:rPr>
                    </w:pPr>
                  </w:p>
                  <w:p w14:paraId="0F61ACED" w14:textId="77777777" w:rsidR="00D14709" w:rsidRDefault="00D14709">
                    <w:pPr>
                      <w:rPr>
                        <w:sz w:val="16"/>
                      </w:rPr>
                    </w:pPr>
                  </w:p>
                  <w:p w14:paraId="3133B8AB" w14:textId="77777777" w:rsidR="00D14709" w:rsidRDefault="00D14709">
                    <w:r>
                      <w:rPr>
                        <w:rFonts w:hint="eastAsia"/>
                      </w:rPr>
                      <w:t>F</w:t>
                    </w:r>
                  </w:p>
                  <w:p w14:paraId="28405748" w14:textId="77777777" w:rsidR="00D14709" w:rsidRDefault="00D14709">
                    <w:pPr>
                      <w:rPr>
                        <w:sz w:val="10"/>
                      </w:rPr>
                    </w:pPr>
                  </w:p>
                  <w:p w14:paraId="476132DB" w14:textId="77777777" w:rsidR="00D14709" w:rsidRDefault="00D14709">
                    <w:pPr>
                      <w:rPr>
                        <w:sz w:val="16"/>
                      </w:rPr>
                    </w:pPr>
                  </w:p>
                  <w:p w14:paraId="76E8E342" w14:textId="77777777" w:rsidR="00D14709" w:rsidRDefault="00D14709">
                    <w:pPr>
                      <w:rPr>
                        <w:sz w:val="16"/>
                      </w:rPr>
                    </w:pPr>
                  </w:p>
                  <w:p w14:paraId="5F6343CD" w14:textId="77777777" w:rsidR="00D14709" w:rsidRDefault="00D14709">
                    <w:pPr>
                      <w:rPr>
                        <w:sz w:val="16"/>
                      </w:rPr>
                    </w:pPr>
                    <w:r>
                      <w:rPr>
                        <w:rFonts w:hint="eastAsia"/>
                      </w:rPr>
                      <w:t>G</w:t>
                    </w:r>
                  </w:p>
                  <w:p w14:paraId="7E2CEDCE" w14:textId="77777777" w:rsidR="00D14709" w:rsidRDefault="00D14709">
                    <w:pPr>
                      <w:rPr>
                        <w:sz w:val="10"/>
                      </w:rPr>
                    </w:pPr>
                  </w:p>
                  <w:p w14:paraId="1CABEBFA" w14:textId="77777777" w:rsidR="00D14709" w:rsidRDefault="00D14709">
                    <w:pPr>
                      <w:rPr>
                        <w:sz w:val="16"/>
                      </w:rPr>
                    </w:pPr>
                  </w:p>
                  <w:p w14:paraId="0A889E48" w14:textId="77777777" w:rsidR="00D14709" w:rsidRDefault="00D14709">
                    <w:pPr>
                      <w:rPr>
                        <w:sz w:val="16"/>
                      </w:rPr>
                    </w:pPr>
                  </w:p>
                  <w:p w14:paraId="362CD612" w14:textId="77777777" w:rsidR="00D14709" w:rsidRDefault="00D14709">
                    <w:pPr>
                      <w:rPr>
                        <w:sz w:val="16"/>
                      </w:rPr>
                    </w:pPr>
                    <w:r>
                      <w:rPr>
                        <w:rFonts w:hint="eastAsia"/>
                      </w:rPr>
                      <w:t>H</w:t>
                    </w:r>
                  </w:p>
                  <w:p w14:paraId="711D46EE" w14:textId="77777777" w:rsidR="00D14709" w:rsidRDefault="00D14709">
                    <w:pPr>
                      <w:rPr>
                        <w:sz w:val="10"/>
                      </w:rPr>
                    </w:pPr>
                  </w:p>
                  <w:p w14:paraId="0B3702DD" w14:textId="77777777" w:rsidR="00D14709" w:rsidRDefault="00D14709">
                    <w:pPr>
                      <w:rPr>
                        <w:sz w:val="16"/>
                      </w:rPr>
                    </w:pPr>
                  </w:p>
                  <w:p w14:paraId="58758910" w14:textId="77777777" w:rsidR="00D14709" w:rsidRDefault="00D14709">
                    <w:pPr>
                      <w:rPr>
                        <w:sz w:val="16"/>
                      </w:rPr>
                    </w:pPr>
                  </w:p>
                  <w:p w14:paraId="30180E2B" w14:textId="77777777" w:rsidR="00D14709" w:rsidRDefault="00D14709">
                    <w:pPr>
                      <w:rPr>
                        <w:sz w:val="16"/>
                      </w:rPr>
                    </w:pPr>
                    <w:r>
                      <w:rPr>
                        <w:rFonts w:hint="eastAsia"/>
                      </w:rPr>
                      <w:t>I</w:t>
                    </w:r>
                  </w:p>
                  <w:p w14:paraId="25E45BEB" w14:textId="77777777" w:rsidR="00D14709" w:rsidRDefault="00D14709">
                    <w:pPr>
                      <w:rPr>
                        <w:sz w:val="10"/>
                      </w:rPr>
                    </w:pPr>
                  </w:p>
                  <w:p w14:paraId="44A7071C" w14:textId="77777777" w:rsidR="00D14709" w:rsidRDefault="00D14709">
                    <w:pPr>
                      <w:rPr>
                        <w:sz w:val="16"/>
                      </w:rPr>
                    </w:pPr>
                  </w:p>
                  <w:p w14:paraId="56C8949D" w14:textId="77777777" w:rsidR="00D14709" w:rsidRDefault="00D14709">
                    <w:pPr>
                      <w:rPr>
                        <w:sz w:val="16"/>
                      </w:rPr>
                    </w:pPr>
                  </w:p>
                  <w:p w14:paraId="67FA23E6" w14:textId="77777777" w:rsidR="00D14709" w:rsidRDefault="00D14709">
                    <w:pPr>
                      <w:rPr>
                        <w:sz w:val="16"/>
                      </w:rPr>
                    </w:pPr>
                    <w:r>
                      <w:rPr>
                        <w:rFonts w:hint="eastAsia"/>
                      </w:rPr>
                      <w:t>J</w:t>
                    </w:r>
                  </w:p>
                  <w:p w14:paraId="024018BB" w14:textId="77777777" w:rsidR="00D14709" w:rsidRDefault="00D14709">
                    <w:pPr>
                      <w:rPr>
                        <w:sz w:val="10"/>
                      </w:rPr>
                    </w:pPr>
                  </w:p>
                  <w:p w14:paraId="7001802B" w14:textId="77777777" w:rsidR="00D14709" w:rsidRDefault="00D14709">
                    <w:pPr>
                      <w:rPr>
                        <w:sz w:val="16"/>
                      </w:rPr>
                    </w:pPr>
                  </w:p>
                  <w:p w14:paraId="049EE158" w14:textId="77777777" w:rsidR="00D14709" w:rsidRDefault="00D14709">
                    <w:pPr>
                      <w:rPr>
                        <w:sz w:val="16"/>
                      </w:rPr>
                    </w:pPr>
                  </w:p>
                  <w:p w14:paraId="5E37B0C7" w14:textId="77777777" w:rsidR="00D14709" w:rsidRDefault="00D14709">
                    <w:pPr>
                      <w:rPr>
                        <w:sz w:val="16"/>
                      </w:rPr>
                    </w:pPr>
                    <w:r>
                      <w:rPr>
                        <w:rFonts w:hint="eastAsia"/>
                      </w:rPr>
                      <w:t>K</w:t>
                    </w:r>
                  </w:p>
                  <w:p w14:paraId="1985AAE5" w14:textId="77777777" w:rsidR="00D14709" w:rsidRDefault="00D14709">
                    <w:pPr>
                      <w:rPr>
                        <w:sz w:val="10"/>
                      </w:rPr>
                    </w:pPr>
                  </w:p>
                  <w:p w14:paraId="37F9DC8C" w14:textId="77777777" w:rsidR="00D14709" w:rsidRDefault="00D14709">
                    <w:pPr>
                      <w:rPr>
                        <w:sz w:val="16"/>
                      </w:rPr>
                    </w:pPr>
                  </w:p>
                  <w:p w14:paraId="078EBA09" w14:textId="77777777" w:rsidR="00D14709" w:rsidRDefault="00D14709">
                    <w:pPr>
                      <w:rPr>
                        <w:sz w:val="16"/>
                      </w:rPr>
                    </w:pPr>
                  </w:p>
                  <w:p w14:paraId="09839036" w14:textId="77777777" w:rsidR="00D14709" w:rsidRDefault="00D14709">
                    <w:pPr>
                      <w:rPr>
                        <w:sz w:val="16"/>
                      </w:rPr>
                    </w:pPr>
                    <w:r>
                      <w:rPr>
                        <w:rFonts w:hint="eastAsia"/>
                      </w:rPr>
                      <w:t>L</w:t>
                    </w:r>
                  </w:p>
                  <w:p w14:paraId="17403027" w14:textId="77777777" w:rsidR="00D14709" w:rsidRDefault="00D14709">
                    <w:pPr>
                      <w:rPr>
                        <w:sz w:val="10"/>
                      </w:rPr>
                    </w:pPr>
                  </w:p>
                  <w:p w14:paraId="1483F50E" w14:textId="77777777" w:rsidR="00D14709" w:rsidRDefault="00D14709">
                    <w:pPr>
                      <w:rPr>
                        <w:sz w:val="16"/>
                      </w:rPr>
                    </w:pPr>
                  </w:p>
                  <w:p w14:paraId="255CC5FF" w14:textId="77777777" w:rsidR="00D14709" w:rsidRDefault="00D14709">
                    <w:pPr>
                      <w:rPr>
                        <w:sz w:val="16"/>
                      </w:rPr>
                    </w:pPr>
                  </w:p>
                  <w:p w14:paraId="73248C0B" w14:textId="77777777" w:rsidR="00D14709" w:rsidRDefault="00D14709">
                    <w:pPr>
                      <w:rPr>
                        <w:sz w:val="16"/>
                      </w:rPr>
                    </w:pPr>
                    <w:r>
                      <w:rPr>
                        <w:rFonts w:hint="eastAsia"/>
                      </w:rPr>
                      <w:t>M</w:t>
                    </w:r>
                  </w:p>
                  <w:p w14:paraId="5C1D7BFA" w14:textId="77777777" w:rsidR="00D14709" w:rsidRDefault="00D14709">
                    <w:pPr>
                      <w:rPr>
                        <w:sz w:val="10"/>
                      </w:rPr>
                    </w:pPr>
                  </w:p>
                  <w:p w14:paraId="722A1AEE" w14:textId="77777777" w:rsidR="00D14709" w:rsidRDefault="00D14709">
                    <w:pPr>
                      <w:rPr>
                        <w:sz w:val="16"/>
                      </w:rPr>
                    </w:pPr>
                  </w:p>
                  <w:p w14:paraId="545818FE" w14:textId="77777777" w:rsidR="00D14709" w:rsidRDefault="00D14709">
                    <w:pPr>
                      <w:rPr>
                        <w:sz w:val="16"/>
                      </w:rPr>
                    </w:pPr>
                  </w:p>
                  <w:p w14:paraId="52C39DEA" w14:textId="77777777" w:rsidR="00D14709" w:rsidRDefault="00D14709">
                    <w:pPr>
                      <w:rPr>
                        <w:sz w:val="16"/>
                      </w:rPr>
                    </w:pPr>
                    <w:r>
                      <w:rPr>
                        <w:rFonts w:hint="eastAsia"/>
                      </w:rPr>
                      <w:t>N</w:t>
                    </w:r>
                  </w:p>
                  <w:p w14:paraId="358E0B73" w14:textId="77777777" w:rsidR="00D14709" w:rsidRDefault="00D14709">
                    <w:pPr>
                      <w:rPr>
                        <w:sz w:val="10"/>
                      </w:rPr>
                    </w:pPr>
                  </w:p>
                  <w:p w14:paraId="255A14C5" w14:textId="77777777" w:rsidR="00D14709" w:rsidRDefault="00D14709">
                    <w:pPr>
                      <w:rPr>
                        <w:sz w:val="16"/>
                      </w:rPr>
                    </w:pPr>
                  </w:p>
                  <w:p w14:paraId="0BDB82D1" w14:textId="77777777" w:rsidR="00D14709" w:rsidRDefault="00D14709">
                    <w:pPr>
                      <w:rPr>
                        <w:sz w:val="16"/>
                      </w:rPr>
                    </w:pPr>
                  </w:p>
                  <w:p w14:paraId="7F3636B5" w14:textId="77777777" w:rsidR="00D14709" w:rsidRDefault="00D14709">
                    <w:pPr>
                      <w:rPr>
                        <w:sz w:val="16"/>
                      </w:rPr>
                    </w:pPr>
                    <w:r>
                      <w:rPr>
                        <w:rFonts w:hint="eastAsia"/>
                      </w:rPr>
                      <w:t>O</w:t>
                    </w:r>
                  </w:p>
                  <w:p w14:paraId="5DDDB317" w14:textId="77777777" w:rsidR="00D14709" w:rsidRDefault="00D14709">
                    <w:pPr>
                      <w:rPr>
                        <w:sz w:val="10"/>
                      </w:rPr>
                    </w:pPr>
                  </w:p>
                  <w:p w14:paraId="1D2C6495" w14:textId="77777777" w:rsidR="00D14709" w:rsidRDefault="00D14709">
                    <w:pPr>
                      <w:rPr>
                        <w:sz w:val="16"/>
                      </w:rPr>
                    </w:pPr>
                  </w:p>
                  <w:p w14:paraId="4B1B58D5" w14:textId="77777777" w:rsidR="00D14709" w:rsidRDefault="00D14709">
                    <w:pPr>
                      <w:rPr>
                        <w:sz w:val="16"/>
                      </w:rPr>
                    </w:pPr>
                  </w:p>
                  <w:p w14:paraId="732BBFC3" w14:textId="77777777" w:rsidR="00D14709" w:rsidRDefault="00D14709">
                    <w:pPr>
                      <w:rPr>
                        <w:sz w:val="16"/>
                      </w:rPr>
                    </w:pPr>
                    <w:r>
                      <w:rPr>
                        <w:rFonts w:hint="eastAsia"/>
                      </w:rPr>
                      <w:t>P</w:t>
                    </w:r>
                  </w:p>
                  <w:p w14:paraId="70689A9E" w14:textId="77777777" w:rsidR="00D14709" w:rsidRDefault="00D14709">
                    <w:pPr>
                      <w:rPr>
                        <w:sz w:val="10"/>
                      </w:rPr>
                    </w:pPr>
                  </w:p>
                  <w:p w14:paraId="7800861F" w14:textId="77777777" w:rsidR="00D14709" w:rsidRDefault="00D14709">
                    <w:pPr>
                      <w:rPr>
                        <w:sz w:val="16"/>
                      </w:rPr>
                    </w:pPr>
                  </w:p>
                  <w:p w14:paraId="472654AA" w14:textId="77777777" w:rsidR="00D14709" w:rsidRDefault="00D14709">
                    <w:pPr>
                      <w:rPr>
                        <w:sz w:val="16"/>
                      </w:rPr>
                    </w:pPr>
                  </w:p>
                  <w:p w14:paraId="248ACBE9" w14:textId="77777777" w:rsidR="00D14709" w:rsidRDefault="00D14709">
                    <w:pPr>
                      <w:rPr>
                        <w:sz w:val="16"/>
                      </w:rPr>
                    </w:pPr>
                    <w:r>
                      <w:rPr>
                        <w:rFonts w:hint="eastAsia"/>
                      </w:rPr>
                      <w:t>Q</w:t>
                    </w:r>
                  </w:p>
                  <w:p w14:paraId="7BBD6E6D" w14:textId="77777777" w:rsidR="00D14709" w:rsidRDefault="00D14709">
                    <w:pPr>
                      <w:rPr>
                        <w:sz w:val="10"/>
                      </w:rPr>
                    </w:pPr>
                  </w:p>
                  <w:p w14:paraId="2D424210" w14:textId="77777777" w:rsidR="00D14709" w:rsidRDefault="00D14709">
                    <w:pPr>
                      <w:rPr>
                        <w:sz w:val="16"/>
                      </w:rPr>
                    </w:pPr>
                  </w:p>
                  <w:p w14:paraId="61ED1A08" w14:textId="77777777" w:rsidR="00D14709" w:rsidRDefault="00D14709">
                    <w:pPr>
                      <w:rPr>
                        <w:sz w:val="16"/>
                      </w:rPr>
                    </w:pPr>
                  </w:p>
                  <w:p w14:paraId="600C83EA" w14:textId="77777777" w:rsidR="00D14709" w:rsidRDefault="00D14709">
                    <w:pPr>
                      <w:rPr>
                        <w:sz w:val="16"/>
                      </w:rPr>
                    </w:pPr>
                    <w:r>
                      <w:rPr>
                        <w:rFonts w:hint="eastAsia"/>
                      </w:rPr>
                      <w:t>R</w:t>
                    </w:r>
                  </w:p>
                  <w:p w14:paraId="5B2D8E22" w14:textId="77777777" w:rsidR="00D14709" w:rsidRDefault="00D14709">
                    <w:pPr>
                      <w:rPr>
                        <w:sz w:val="10"/>
                      </w:rPr>
                    </w:pPr>
                  </w:p>
                  <w:p w14:paraId="7DB29E4A" w14:textId="77777777" w:rsidR="00D14709" w:rsidRDefault="00D14709">
                    <w:pPr>
                      <w:rPr>
                        <w:sz w:val="16"/>
                      </w:rPr>
                    </w:pPr>
                  </w:p>
                  <w:p w14:paraId="486F8B52" w14:textId="77777777" w:rsidR="00D14709" w:rsidRDefault="00D14709">
                    <w:pPr>
                      <w:rPr>
                        <w:sz w:val="16"/>
                      </w:rPr>
                    </w:pPr>
                  </w:p>
                  <w:p w14:paraId="7A40AE2A" w14:textId="77777777" w:rsidR="00D14709" w:rsidRDefault="00D14709">
                    <w:pPr>
                      <w:rPr>
                        <w:sz w:val="16"/>
                      </w:rPr>
                    </w:pPr>
                    <w:r>
                      <w:rPr>
                        <w:rFonts w:hint="eastAsia"/>
                      </w:rPr>
                      <w:t>S</w:t>
                    </w:r>
                  </w:p>
                  <w:p w14:paraId="1E66783F" w14:textId="77777777" w:rsidR="00D14709" w:rsidRDefault="00D14709">
                    <w:pPr>
                      <w:rPr>
                        <w:sz w:val="10"/>
                      </w:rPr>
                    </w:pPr>
                  </w:p>
                  <w:p w14:paraId="5C1FCD72" w14:textId="77777777" w:rsidR="00D14709" w:rsidRDefault="00D14709">
                    <w:pPr>
                      <w:rPr>
                        <w:sz w:val="16"/>
                      </w:rPr>
                    </w:pPr>
                  </w:p>
                  <w:p w14:paraId="4B196FF8" w14:textId="77777777" w:rsidR="00D14709" w:rsidRDefault="00D14709">
                    <w:pPr>
                      <w:rPr>
                        <w:sz w:val="16"/>
                      </w:rPr>
                    </w:pPr>
                  </w:p>
                  <w:p w14:paraId="29E969F7" w14:textId="77777777" w:rsidR="00D14709" w:rsidRDefault="00D14709">
                    <w:pPr>
                      <w:rPr>
                        <w:sz w:val="16"/>
                      </w:rPr>
                    </w:pPr>
                    <w:r>
                      <w:rPr>
                        <w:rFonts w:hint="eastAsia"/>
                      </w:rPr>
                      <w:t>T</w:t>
                    </w:r>
                  </w:p>
                  <w:p w14:paraId="7A92FFA5" w14:textId="77777777" w:rsidR="00D14709" w:rsidRDefault="00D14709">
                    <w:pPr>
                      <w:rPr>
                        <w:sz w:val="10"/>
                      </w:rPr>
                    </w:pPr>
                  </w:p>
                  <w:p w14:paraId="746651C0" w14:textId="77777777" w:rsidR="00D14709" w:rsidRDefault="00D14709">
                    <w:pPr>
                      <w:rPr>
                        <w:sz w:val="16"/>
                      </w:rPr>
                    </w:pPr>
                  </w:p>
                  <w:p w14:paraId="145B39D9" w14:textId="77777777" w:rsidR="00D14709" w:rsidRDefault="00D14709">
                    <w:pPr>
                      <w:rPr>
                        <w:sz w:val="16"/>
                      </w:rPr>
                    </w:pPr>
                  </w:p>
                  <w:p w14:paraId="0AC7007E" w14:textId="77777777" w:rsidR="00D14709" w:rsidRDefault="00D14709">
                    <w:pPr>
                      <w:rPr>
                        <w:sz w:val="16"/>
                      </w:rPr>
                    </w:pPr>
                    <w:r>
                      <w:rPr>
                        <w:rFonts w:hint="eastAsia"/>
                      </w:rPr>
                      <w:t>U</w:t>
                    </w:r>
                  </w:p>
                  <w:p w14:paraId="0F6AA044" w14:textId="77777777" w:rsidR="00D14709" w:rsidRDefault="00D14709">
                    <w:pPr>
                      <w:rPr>
                        <w:sz w:val="10"/>
                      </w:rPr>
                    </w:pPr>
                  </w:p>
                  <w:p w14:paraId="089316EA" w14:textId="77777777" w:rsidR="00D14709" w:rsidRDefault="00D14709">
                    <w:pPr>
                      <w:rPr>
                        <w:sz w:val="16"/>
                      </w:rPr>
                    </w:pPr>
                  </w:p>
                  <w:p w14:paraId="0DE2CA0E" w14:textId="77777777" w:rsidR="00D14709" w:rsidRDefault="00D14709">
                    <w:pPr>
                      <w:rPr>
                        <w:sz w:val="16"/>
                      </w:rPr>
                    </w:pPr>
                  </w:p>
                  <w:p w14:paraId="506E33A8" w14:textId="77777777" w:rsidR="00D14709" w:rsidRDefault="00D14709">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9E24C6">
      <w:rPr>
        <w:rStyle w:val="PageNumber"/>
        <w:b w:val="0"/>
        <w:bCs w:val="0"/>
        <w:noProof/>
        <w:sz w:val="28"/>
      </w:rPr>
      <w:t>46</w:t>
    </w:r>
    <w:r>
      <w:rPr>
        <w:rStyle w:val="PageNumber"/>
        <w:b w:val="0"/>
        <w:bCs w:val="0"/>
        <w:sz w:val="28"/>
      </w:rPr>
      <w:fldChar w:fldCharType="end"/>
    </w:r>
    <w:r>
      <w:rPr>
        <w:rStyle w:val="PageNumber"/>
        <w:rFonts w:hint="eastAsia"/>
        <w:b w:val="0"/>
        <w:bCs w:val="0"/>
        <w:sz w:val="28"/>
      </w:rPr>
      <w:t xml:space="preserve">  -</w:t>
    </w:r>
    <w:r>
      <w:rPr>
        <w:rStyle w:val="PageNumber"/>
        <w:b w:val="0"/>
        <w:bCs w:val="0"/>
        <w:sz w:val="28"/>
      </w:rPr>
      <w:tab/>
    </w:r>
  </w:p>
  <w:p w14:paraId="226A8555" w14:textId="77777777" w:rsidR="00DF5601" w:rsidRDefault="00DF5601"/>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4FA45" w14:textId="099641B9" w:rsidR="00DF5601" w:rsidRDefault="00DF5601">
    <w:r>
      <w:rPr>
        <w:noProof/>
        <w:lang w:val="en-US"/>
      </w:rPr>
      <mc:AlternateContent>
        <mc:Choice Requires="wps">
          <w:drawing>
            <wp:anchor distT="0" distB="0" distL="114300" distR="114300" simplePos="0" relativeHeight="251659264" behindDoc="0" locked="0" layoutInCell="1" allowOverlap="1" wp14:anchorId="4A095B99" wp14:editId="4AE9E22A">
              <wp:simplePos x="0" y="0"/>
              <wp:positionH relativeFrom="page">
                <wp:posOffset>6998335</wp:posOffset>
              </wp:positionH>
              <wp:positionV relativeFrom="paragraph">
                <wp:posOffset>43180</wp:posOffset>
              </wp:positionV>
              <wp:extent cx="629920" cy="1009967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wps:spPr>
                    <wps:txbx>
                      <w:txbxContent>
                        <w:p w14:paraId="2CDB8C81" w14:textId="77777777" w:rsidR="00DF5601" w:rsidRDefault="00DF5601" w:rsidP="008244DC">
                          <w:pPr>
                            <w:ind w:left="-90"/>
                          </w:pPr>
                          <w:r>
                            <w:rPr>
                              <w:rFonts w:hint="eastAsia"/>
                            </w:rPr>
                            <w:t>A</w:t>
                          </w:r>
                        </w:p>
                        <w:p w14:paraId="7DA9F233" w14:textId="77777777" w:rsidR="00DF5601" w:rsidRDefault="00DF5601" w:rsidP="008244DC">
                          <w:pPr>
                            <w:ind w:left="-90"/>
                            <w:rPr>
                              <w:sz w:val="10"/>
                            </w:rPr>
                          </w:pPr>
                        </w:p>
                        <w:p w14:paraId="7BBD7759" w14:textId="77777777" w:rsidR="00DF5601" w:rsidRDefault="00DF5601" w:rsidP="008244DC">
                          <w:pPr>
                            <w:ind w:left="-90"/>
                            <w:rPr>
                              <w:sz w:val="16"/>
                            </w:rPr>
                          </w:pPr>
                        </w:p>
                        <w:p w14:paraId="2E989608" w14:textId="77777777" w:rsidR="00DF5601" w:rsidRDefault="00DF5601" w:rsidP="008244DC">
                          <w:pPr>
                            <w:ind w:left="-90"/>
                            <w:rPr>
                              <w:sz w:val="16"/>
                            </w:rPr>
                          </w:pPr>
                        </w:p>
                        <w:p w14:paraId="2EC07EC2" w14:textId="77777777" w:rsidR="00DF5601" w:rsidRDefault="00DF5601" w:rsidP="008244DC">
                          <w:pPr>
                            <w:pStyle w:val="Heading6"/>
                            <w:ind w:left="-90"/>
                          </w:pPr>
                          <w:r>
                            <w:rPr>
                              <w:rFonts w:hint="eastAsia"/>
                            </w:rPr>
                            <w:t>B</w:t>
                          </w:r>
                        </w:p>
                        <w:p w14:paraId="29CBA7C1" w14:textId="77777777" w:rsidR="00DF5601" w:rsidRDefault="00DF5601" w:rsidP="008244DC">
                          <w:pPr>
                            <w:ind w:left="-90"/>
                            <w:rPr>
                              <w:sz w:val="10"/>
                            </w:rPr>
                          </w:pPr>
                        </w:p>
                        <w:p w14:paraId="04EF5156" w14:textId="77777777" w:rsidR="00DF5601" w:rsidRDefault="00DF5601" w:rsidP="008244DC">
                          <w:pPr>
                            <w:ind w:left="-90"/>
                            <w:rPr>
                              <w:sz w:val="16"/>
                            </w:rPr>
                          </w:pPr>
                        </w:p>
                        <w:p w14:paraId="6C1008E3" w14:textId="77777777" w:rsidR="00DF5601" w:rsidRDefault="00DF5601" w:rsidP="008244DC">
                          <w:pPr>
                            <w:ind w:left="-90"/>
                            <w:rPr>
                              <w:sz w:val="16"/>
                            </w:rPr>
                          </w:pPr>
                        </w:p>
                        <w:p w14:paraId="3E31D298" w14:textId="77777777" w:rsidR="00DF5601" w:rsidRDefault="00DF5601" w:rsidP="008244DC">
                          <w:pPr>
                            <w:ind w:left="-90"/>
                            <w:rPr>
                              <w:sz w:val="16"/>
                            </w:rPr>
                          </w:pPr>
                          <w:r>
                            <w:rPr>
                              <w:rFonts w:hint="eastAsia"/>
                            </w:rPr>
                            <w:t>C</w:t>
                          </w:r>
                        </w:p>
                        <w:p w14:paraId="1868DAE0" w14:textId="77777777" w:rsidR="00DF5601" w:rsidRDefault="00DF5601" w:rsidP="008244DC">
                          <w:pPr>
                            <w:ind w:left="-90"/>
                            <w:rPr>
                              <w:sz w:val="10"/>
                            </w:rPr>
                          </w:pPr>
                        </w:p>
                        <w:p w14:paraId="09A18C0F" w14:textId="77777777" w:rsidR="00DF5601" w:rsidRDefault="00DF5601" w:rsidP="008244DC">
                          <w:pPr>
                            <w:ind w:left="-90"/>
                            <w:rPr>
                              <w:sz w:val="16"/>
                            </w:rPr>
                          </w:pPr>
                        </w:p>
                        <w:p w14:paraId="1586D645" w14:textId="77777777" w:rsidR="00DF5601" w:rsidRDefault="00DF5601" w:rsidP="008244DC">
                          <w:pPr>
                            <w:ind w:left="-90"/>
                            <w:rPr>
                              <w:sz w:val="16"/>
                            </w:rPr>
                          </w:pPr>
                        </w:p>
                        <w:p w14:paraId="70D6DF18" w14:textId="77777777" w:rsidR="00DF5601" w:rsidRDefault="00DF5601" w:rsidP="008244DC">
                          <w:pPr>
                            <w:ind w:left="-90"/>
                          </w:pPr>
                          <w:r>
                            <w:rPr>
                              <w:rFonts w:hint="eastAsia"/>
                            </w:rPr>
                            <w:t>D</w:t>
                          </w:r>
                        </w:p>
                        <w:p w14:paraId="7E39873D" w14:textId="77777777" w:rsidR="00DF5601" w:rsidRDefault="00DF5601" w:rsidP="008244DC">
                          <w:pPr>
                            <w:ind w:left="-90"/>
                            <w:rPr>
                              <w:sz w:val="10"/>
                            </w:rPr>
                          </w:pPr>
                        </w:p>
                        <w:p w14:paraId="0006222E" w14:textId="77777777" w:rsidR="00DF5601" w:rsidRDefault="00DF5601" w:rsidP="008244DC">
                          <w:pPr>
                            <w:ind w:left="-90"/>
                            <w:rPr>
                              <w:sz w:val="16"/>
                            </w:rPr>
                          </w:pPr>
                        </w:p>
                        <w:p w14:paraId="0659EB4C" w14:textId="77777777" w:rsidR="00DF5601" w:rsidRDefault="00DF5601" w:rsidP="008244DC">
                          <w:pPr>
                            <w:ind w:left="-90"/>
                            <w:rPr>
                              <w:sz w:val="16"/>
                            </w:rPr>
                          </w:pPr>
                        </w:p>
                        <w:p w14:paraId="42A47902" w14:textId="77777777" w:rsidR="00DF5601" w:rsidRDefault="00DF5601" w:rsidP="008244DC">
                          <w:pPr>
                            <w:ind w:left="-90"/>
                            <w:rPr>
                              <w:sz w:val="16"/>
                            </w:rPr>
                          </w:pPr>
                          <w:r>
                            <w:rPr>
                              <w:rFonts w:hint="eastAsia"/>
                            </w:rPr>
                            <w:t>E</w:t>
                          </w:r>
                        </w:p>
                        <w:p w14:paraId="3AC32447" w14:textId="77777777" w:rsidR="00DF5601" w:rsidRDefault="00DF5601" w:rsidP="008244DC">
                          <w:pPr>
                            <w:ind w:left="-90"/>
                            <w:rPr>
                              <w:sz w:val="10"/>
                            </w:rPr>
                          </w:pPr>
                        </w:p>
                        <w:p w14:paraId="6B53844B" w14:textId="77777777" w:rsidR="00DF5601" w:rsidRDefault="00DF5601" w:rsidP="008244DC">
                          <w:pPr>
                            <w:ind w:left="-90"/>
                            <w:rPr>
                              <w:sz w:val="16"/>
                            </w:rPr>
                          </w:pPr>
                        </w:p>
                        <w:p w14:paraId="7E071C8A" w14:textId="77777777" w:rsidR="00DF5601" w:rsidRDefault="00DF5601" w:rsidP="008244DC">
                          <w:pPr>
                            <w:ind w:left="-90"/>
                            <w:rPr>
                              <w:sz w:val="16"/>
                            </w:rPr>
                          </w:pPr>
                        </w:p>
                        <w:p w14:paraId="71DEDE87" w14:textId="77777777" w:rsidR="00DF5601" w:rsidRDefault="00DF5601" w:rsidP="008244DC">
                          <w:pPr>
                            <w:ind w:left="-90"/>
                          </w:pPr>
                          <w:r>
                            <w:rPr>
                              <w:rFonts w:hint="eastAsia"/>
                            </w:rPr>
                            <w:t>F</w:t>
                          </w:r>
                        </w:p>
                        <w:p w14:paraId="0E0BDFC0" w14:textId="77777777" w:rsidR="00DF5601" w:rsidRDefault="00DF5601" w:rsidP="008244DC">
                          <w:pPr>
                            <w:ind w:left="-90"/>
                            <w:rPr>
                              <w:sz w:val="10"/>
                            </w:rPr>
                          </w:pPr>
                        </w:p>
                        <w:p w14:paraId="78938238" w14:textId="77777777" w:rsidR="00DF5601" w:rsidRDefault="00DF5601" w:rsidP="008244DC">
                          <w:pPr>
                            <w:ind w:left="-90"/>
                            <w:rPr>
                              <w:sz w:val="16"/>
                            </w:rPr>
                          </w:pPr>
                        </w:p>
                        <w:p w14:paraId="4DF78465" w14:textId="77777777" w:rsidR="00DF5601" w:rsidRDefault="00DF5601" w:rsidP="008244DC">
                          <w:pPr>
                            <w:ind w:left="-90"/>
                            <w:rPr>
                              <w:sz w:val="16"/>
                            </w:rPr>
                          </w:pPr>
                        </w:p>
                        <w:p w14:paraId="2B9EFFD1" w14:textId="77777777" w:rsidR="00DF5601" w:rsidRDefault="00DF5601" w:rsidP="008244DC">
                          <w:pPr>
                            <w:ind w:left="-90"/>
                            <w:rPr>
                              <w:sz w:val="16"/>
                            </w:rPr>
                          </w:pPr>
                          <w:r>
                            <w:rPr>
                              <w:rFonts w:hint="eastAsia"/>
                            </w:rPr>
                            <w:t>G</w:t>
                          </w:r>
                        </w:p>
                        <w:p w14:paraId="0DC8C8B3" w14:textId="77777777" w:rsidR="00DF5601" w:rsidRDefault="00DF5601" w:rsidP="008244DC">
                          <w:pPr>
                            <w:ind w:left="-90"/>
                            <w:rPr>
                              <w:sz w:val="10"/>
                            </w:rPr>
                          </w:pPr>
                        </w:p>
                        <w:p w14:paraId="6AC83159" w14:textId="77777777" w:rsidR="00DF5601" w:rsidRDefault="00DF5601" w:rsidP="008244DC">
                          <w:pPr>
                            <w:ind w:left="-90"/>
                            <w:rPr>
                              <w:sz w:val="16"/>
                            </w:rPr>
                          </w:pPr>
                        </w:p>
                        <w:p w14:paraId="1D1A17A0" w14:textId="77777777" w:rsidR="00DF5601" w:rsidRDefault="00DF5601" w:rsidP="008244DC">
                          <w:pPr>
                            <w:ind w:left="-90"/>
                            <w:rPr>
                              <w:sz w:val="16"/>
                            </w:rPr>
                          </w:pPr>
                        </w:p>
                        <w:p w14:paraId="0D090502" w14:textId="77777777" w:rsidR="00DF5601" w:rsidRDefault="00DF5601" w:rsidP="008244DC">
                          <w:pPr>
                            <w:ind w:left="-90"/>
                            <w:rPr>
                              <w:sz w:val="16"/>
                            </w:rPr>
                          </w:pPr>
                          <w:r>
                            <w:rPr>
                              <w:rFonts w:hint="eastAsia"/>
                            </w:rPr>
                            <w:t>H</w:t>
                          </w:r>
                        </w:p>
                        <w:p w14:paraId="2E11D3D4" w14:textId="77777777" w:rsidR="00DF5601" w:rsidRDefault="00DF5601" w:rsidP="008244DC">
                          <w:pPr>
                            <w:ind w:left="-90"/>
                            <w:rPr>
                              <w:sz w:val="10"/>
                            </w:rPr>
                          </w:pPr>
                        </w:p>
                        <w:p w14:paraId="7CF82508" w14:textId="77777777" w:rsidR="00DF5601" w:rsidRDefault="00DF5601" w:rsidP="008244DC">
                          <w:pPr>
                            <w:ind w:left="-90"/>
                            <w:rPr>
                              <w:sz w:val="16"/>
                            </w:rPr>
                          </w:pPr>
                        </w:p>
                        <w:p w14:paraId="56B1ACE0" w14:textId="77777777" w:rsidR="00DF5601" w:rsidRDefault="00DF5601" w:rsidP="008244DC">
                          <w:pPr>
                            <w:ind w:left="-90"/>
                            <w:rPr>
                              <w:sz w:val="16"/>
                            </w:rPr>
                          </w:pPr>
                        </w:p>
                        <w:p w14:paraId="7941E8B6" w14:textId="77777777" w:rsidR="00DF5601" w:rsidRDefault="00DF5601" w:rsidP="008244DC">
                          <w:pPr>
                            <w:ind w:left="-90"/>
                            <w:rPr>
                              <w:sz w:val="16"/>
                            </w:rPr>
                          </w:pPr>
                          <w:r>
                            <w:rPr>
                              <w:rFonts w:hint="eastAsia"/>
                            </w:rPr>
                            <w:t>I</w:t>
                          </w:r>
                        </w:p>
                        <w:p w14:paraId="70897810" w14:textId="77777777" w:rsidR="00DF5601" w:rsidRDefault="00DF5601" w:rsidP="008244DC">
                          <w:pPr>
                            <w:ind w:left="-90"/>
                            <w:rPr>
                              <w:sz w:val="10"/>
                            </w:rPr>
                          </w:pPr>
                        </w:p>
                        <w:p w14:paraId="64CFF805" w14:textId="77777777" w:rsidR="00DF5601" w:rsidRDefault="00DF5601" w:rsidP="008244DC">
                          <w:pPr>
                            <w:ind w:left="-90"/>
                            <w:rPr>
                              <w:sz w:val="16"/>
                            </w:rPr>
                          </w:pPr>
                        </w:p>
                        <w:p w14:paraId="196ABB8C" w14:textId="77777777" w:rsidR="00DF5601" w:rsidRDefault="00DF5601" w:rsidP="008244DC">
                          <w:pPr>
                            <w:ind w:left="-90"/>
                            <w:rPr>
                              <w:sz w:val="16"/>
                            </w:rPr>
                          </w:pPr>
                        </w:p>
                        <w:p w14:paraId="2EA9BAA2" w14:textId="77777777" w:rsidR="00DF5601" w:rsidRDefault="00DF5601" w:rsidP="008244DC">
                          <w:pPr>
                            <w:ind w:left="-90"/>
                            <w:rPr>
                              <w:sz w:val="16"/>
                            </w:rPr>
                          </w:pPr>
                          <w:r>
                            <w:rPr>
                              <w:rFonts w:hint="eastAsia"/>
                            </w:rPr>
                            <w:t>J</w:t>
                          </w:r>
                        </w:p>
                        <w:p w14:paraId="4069AB59" w14:textId="77777777" w:rsidR="00DF5601" w:rsidRDefault="00DF5601" w:rsidP="008244DC">
                          <w:pPr>
                            <w:ind w:left="-90"/>
                            <w:rPr>
                              <w:sz w:val="10"/>
                            </w:rPr>
                          </w:pPr>
                        </w:p>
                        <w:p w14:paraId="30DF4EA6" w14:textId="77777777" w:rsidR="00DF5601" w:rsidRDefault="00DF5601" w:rsidP="008244DC">
                          <w:pPr>
                            <w:ind w:left="-90"/>
                            <w:rPr>
                              <w:sz w:val="16"/>
                            </w:rPr>
                          </w:pPr>
                        </w:p>
                        <w:p w14:paraId="01D8FD91" w14:textId="77777777" w:rsidR="00DF5601" w:rsidRDefault="00DF5601" w:rsidP="008244DC">
                          <w:pPr>
                            <w:ind w:left="-90"/>
                            <w:rPr>
                              <w:sz w:val="16"/>
                            </w:rPr>
                          </w:pPr>
                        </w:p>
                        <w:p w14:paraId="7C844D2F" w14:textId="77777777" w:rsidR="00DF5601" w:rsidRDefault="00DF5601" w:rsidP="008244DC">
                          <w:pPr>
                            <w:ind w:left="-90"/>
                            <w:rPr>
                              <w:sz w:val="16"/>
                            </w:rPr>
                          </w:pPr>
                          <w:r>
                            <w:rPr>
                              <w:rFonts w:hint="eastAsia"/>
                            </w:rPr>
                            <w:t>K</w:t>
                          </w:r>
                        </w:p>
                        <w:p w14:paraId="7A91F60A" w14:textId="77777777" w:rsidR="00DF5601" w:rsidRDefault="00DF5601" w:rsidP="008244DC">
                          <w:pPr>
                            <w:ind w:left="-90"/>
                            <w:rPr>
                              <w:sz w:val="10"/>
                            </w:rPr>
                          </w:pPr>
                        </w:p>
                        <w:p w14:paraId="4C98D90A" w14:textId="77777777" w:rsidR="00DF5601" w:rsidRDefault="00DF5601" w:rsidP="008244DC">
                          <w:pPr>
                            <w:ind w:left="-90"/>
                            <w:rPr>
                              <w:sz w:val="16"/>
                            </w:rPr>
                          </w:pPr>
                        </w:p>
                        <w:p w14:paraId="1ECB34C5" w14:textId="77777777" w:rsidR="00DF5601" w:rsidRDefault="00DF5601" w:rsidP="008244DC">
                          <w:pPr>
                            <w:ind w:left="-90"/>
                            <w:rPr>
                              <w:sz w:val="16"/>
                            </w:rPr>
                          </w:pPr>
                        </w:p>
                        <w:p w14:paraId="74B41EC3" w14:textId="77777777" w:rsidR="00DF5601" w:rsidRDefault="00DF5601" w:rsidP="008244DC">
                          <w:pPr>
                            <w:ind w:left="-90"/>
                            <w:rPr>
                              <w:sz w:val="16"/>
                            </w:rPr>
                          </w:pPr>
                          <w:r>
                            <w:rPr>
                              <w:rFonts w:hint="eastAsia"/>
                            </w:rPr>
                            <w:t>L</w:t>
                          </w:r>
                        </w:p>
                        <w:p w14:paraId="3D0D1DB2" w14:textId="77777777" w:rsidR="00DF5601" w:rsidRDefault="00DF5601" w:rsidP="008244DC">
                          <w:pPr>
                            <w:ind w:left="-90"/>
                            <w:rPr>
                              <w:sz w:val="10"/>
                            </w:rPr>
                          </w:pPr>
                        </w:p>
                        <w:p w14:paraId="3B38FD12" w14:textId="77777777" w:rsidR="00DF5601" w:rsidRDefault="00DF5601" w:rsidP="008244DC">
                          <w:pPr>
                            <w:ind w:left="-90"/>
                            <w:rPr>
                              <w:sz w:val="16"/>
                            </w:rPr>
                          </w:pPr>
                        </w:p>
                        <w:p w14:paraId="1451795A" w14:textId="77777777" w:rsidR="00DF5601" w:rsidRDefault="00DF5601" w:rsidP="008244DC">
                          <w:pPr>
                            <w:ind w:left="-90"/>
                            <w:rPr>
                              <w:sz w:val="16"/>
                            </w:rPr>
                          </w:pPr>
                        </w:p>
                        <w:p w14:paraId="14A9350F" w14:textId="77777777" w:rsidR="00DF5601" w:rsidRDefault="00DF5601" w:rsidP="008244DC">
                          <w:pPr>
                            <w:ind w:left="-90"/>
                            <w:rPr>
                              <w:sz w:val="16"/>
                            </w:rPr>
                          </w:pPr>
                          <w:r>
                            <w:rPr>
                              <w:rFonts w:hint="eastAsia"/>
                            </w:rPr>
                            <w:t>M</w:t>
                          </w:r>
                        </w:p>
                        <w:p w14:paraId="3A653F3D" w14:textId="77777777" w:rsidR="00DF5601" w:rsidRDefault="00DF5601" w:rsidP="008244DC">
                          <w:pPr>
                            <w:ind w:left="-90"/>
                            <w:rPr>
                              <w:sz w:val="10"/>
                            </w:rPr>
                          </w:pPr>
                        </w:p>
                        <w:p w14:paraId="5937E93D" w14:textId="77777777" w:rsidR="00DF5601" w:rsidRDefault="00DF5601" w:rsidP="008244DC">
                          <w:pPr>
                            <w:ind w:left="-90"/>
                            <w:rPr>
                              <w:sz w:val="16"/>
                            </w:rPr>
                          </w:pPr>
                        </w:p>
                        <w:p w14:paraId="50FBC072" w14:textId="77777777" w:rsidR="00DF5601" w:rsidRDefault="00DF5601" w:rsidP="008244DC">
                          <w:pPr>
                            <w:ind w:left="-90"/>
                            <w:rPr>
                              <w:sz w:val="16"/>
                            </w:rPr>
                          </w:pPr>
                        </w:p>
                        <w:p w14:paraId="6512B5D8" w14:textId="77777777" w:rsidR="00DF5601" w:rsidRDefault="00DF5601" w:rsidP="008244DC">
                          <w:pPr>
                            <w:ind w:left="-90"/>
                            <w:rPr>
                              <w:sz w:val="16"/>
                            </w:rPr>
                          </w:pPr>
                          <w:r>
                            <w:rPr>
                              <w:rFonts w:hint="eastAsia"/>
                            </w:rPr>
                            <w:t>N</w:t>
                          </w:r>
                        </w:p>
                        <w:p w14:paraId="19D716E8" w14:textId="77777777" w:rsidR="00DF5601" w:rsidRDefault="00DF5601" w:rsidP="008244DC">
                          <w:pPr>
                            <w:ind w:left="-90"/>
                            <w:rPr>
                              <w:sz w:val="10"/>
                            </w:rPr>
                          </w:pPr>
                        </w:p>
                        <w:p w14:paraId="6B968A49" w14:textId="77777777" w:rsidR="00DF5601" w:rsidRDefault="00DF5601" w:rsidP="008244DC">
                          <w:pPr>
                            <w:ind w:left="-90"/>
                            <w:rPr>
                              <w:sz w:val="16"/>
                            </w:rPr>
                          </w:pPr>
                        </w:p>
                        <w:p w14:paraId="094401B7" w14:textId="77777777" w:rsidR="00DF5601" w:rsidRDefault="00DF5601" w:rsidP="008244DC">
                          <w:pPr>
                            <w:ind w:left="-90"/>
                            <w:rPr>
                              <w:sz w:val="16"/>
                            </w:rPr>
                          </w:pPr>
                        </w:p>
                        <w:p w14:paraId="1102923D" w14:textId="77777777" w:rsidR="00DF5601" w:rsidRDefault="00DF5601" w:rsidP="008244DC">
                          <w:pPr>
                            <w:ind w:left="-90"/>
                            <w:rPr>
                              <w:sz w:val="16"/>
                            </w:rPr>
                          </w:pPr>
                          <w:r>
                            <w:rPr>
                              <w:rFonts w:hint="eastAsia"/>
                            </w:rPr>
                            <w:t>O</w:t>
                          </w:r>
                        </w:p>
                        <w:p w14:paraId="2AB0EFF3" w14:textId="77777777" w:rsidR="00DF5601" w:rsidRDefault="00DF5601" w:rsidP="008244DC">
                          <w:pPr>
                            <w:ind w:left="-90"/>
                            <w:rPr>
                              <w:sz w:val="10"/>
                            </w:rPr>
                          </w:pPr>
                        </w:p>
                        <w:p w14:paraId="60F2032F" w14:textId="77777777" w:rsidR="00DF5601" w:rsidRDefault="00DF5601" w:rsidP="008244DC">
                          <w:pPr>
                            <w:ind w:left="-90"/>
                            <w:rPr>
                              <w:sz w:val="16"/>
                            </w:rPr>
                          </w:pPr>
                        </w:p>
                        <w:p w14:paraId="3F710DF9" w14:textId="77777777" w:rsidR="00DF5601" w:rsidRDefault="00DF5601" w:rsidP="008244DC">
                          <w:pPr>
                            <w:ind w:left="-90"/>
                            <w:rPr>
                              <w:sz w:val="16"/>
                            </w:rPr>
                          </w:pPr>
                        </w:p>
                        <w:p w14:paraId="6F31D282" w14:textId="77777777" w:rsidR="00DF5601" w:rsidRDefault="00DF5601" w:rsidP="008244DC">
                          <w:pPr>
                            <w:ind w:left="-90"/>
                            <w:rPr>
                              <w:sz w:val="16"/>
                            </w:rPr>
                          </w:pPr>
                          <w:r>
                            <w:rPr>
                              <w:rFonts w:hint="eastAsia"/>
                            </w:rPr>
                            <w:t>P</w:t>
                          </w:r>
                        </w:p>
                        <w:p w14:paraId="6565C940" w14:textId="77777777" w:rsidR="00DF5601" w:rsidRDefault="00DF5601" w:rsidP="008244DC">
                          <w:pPr>
                            <w:ind w:left="-90"/>
                            <w:rPr>
                              <w:sz w:val="10"/>
                            </w:rPr>
                          </w:pPr>
                        </w:p>
                        <w:p w14:paraId="0CE67831" w14:textId="77777777" w:rsidR="00DF5601" w:rsidRDefault="00DF5601" w:rsidP="008244DC">
                          <w:pPr>
                            <w:ind w:left="-90"/>
                            <w:rPr>
                              <w:sz w:val="16"/>
                            </w:rPr>
                          </w:pPr>
                        </w:p>
                        <w:p w14:paraId="009D9E69" w14:textId="77777777" w:rsidR="00DF5601" w:rsidRDefault="00DF5601" w:rsidP="008244DC">
                          <w:pPr>
                            <w:ind w:left="-90"/>
                            <w:rPr>
                              <w:sz w:val="16"/>
                            </w:rPr>
                          </w:pPr>
                        </w:p>
                        <w:p w14:paraId="39D2D4DF" w14:textId="77777777" w:rsidR="00DF5601" w:rsidRDefault="00DF5601" w:rsidP="008244DC">
                          <w:pPr>
                            <w:ind w:left="-90"/>
                            <w:rPr>
                              <w:sz w:val="16"/>
                            </w:rPr>
                          </w:pPr>
                          <w:r>
                            <w:rPr>
                              <w:rFonts w:hint="eastAsia"/>
                            </w:rPr>
                            <w:t>Q</w:t>
                          </w:r>
                        </w:p>
                        <w:p w14:paraId="683D47BA" w14:textId="77777777" w:rsidR="00DF5601" w:rsidRDefault="00DF5601" w:rsidP="008244DC">
                          <w:pPr>
                            <w:ind w:left="-90"/>
                            <w:rPr>
                              <w:sz w:val="10"/>
                            </w:rPr>
                          </w:pPr>
                        </w:p>
                        <w:p w14:paraId="11F59246" w14:textId="77777777" w:rsidR="00DF5601" w:rsidRDefault="00DF5601" w:rsidP="008244DC">
                          <w:pPr>
                            <w:ind w:left="-90"/>
                            <w:rPr>
                              <w:sz w:val="16"/>
                            </w:rPr>
                          </w:pPr>
                        </w:p>
                        <w:p w14:paraId="14F949E5" w14:textId="77777777" w:rsidR="00DF5601" w:rsidRDefault="00DF5601" w:rsidP="008244DC">
                          <w:pPr>
                            <w:ind w:left="-90"/>
                            <w:rPr>
                              <w:sz w:val="16"/>
                            </w:rPr>
                          </w:pPr>
                        </w:p>
                        <w:p w14:paraId="3A948E17" w14:textId="77777777" w:rsidR="00DF5601" w:rsidRDefault="00DF5601" w:rsidP="008244DC">
                          <w:pPr>
                            <w:ind w:left="-90"/>
                            <w:rPr>
                              <w:sz w:val="16"/>
                            </w:rPr>
                          </w:pPr>
                          <w:r>
                            <w:rPr>
                              <w:rFonts w:hint="eastAsia"/>
                            </w:rPr>
                            <w:t>R</w:t>
                          </w:r>
                        </w:p>
                        <w:p w14:paraId="701BCF29" w14:textId="77777777" w:rsidR="00DF5601" w:rsidRDefault="00DF5601" w:rsidP="008244DC">
                          <w:pPr>
                            <w:ind w:left="-90"/>
                            <w:rPr>
                              <w:sz w:val="10"/>
                            </w:rPr>
                          </w:pPr>
                        </w:p>
                        <w:p w14:paraId="75E74AAF" w14:textId="77777777" w:rsidR="00DF5601" w:rsidRDefault="00DF5601" w:rsidP="008244DC">
                          <w:pPr>
                            <w:ind w:left="-90"/>
                            <w:rPr>
                              <w:sz w:val="16"/>
                            </w:rPr>
                          </w:pPr>
                        </w:p>
                        <w:p w14:paraId="4528FFE7" w14:textId="77777777" w:rsidR="00DF5601" w:rsidRDefault="00DF5601" w:rsidP="008244DC">
                          <w:pPr>
                            <w:ind w:left="-90"/>
                            <w:rPr>
                              <w:sz w:val="16"/>
                            </w:rPr>
                          </w:pPr>
                        </w:p>
                        <w:p w14:paraId="50EE2326" w14:textId="77777777" w:rsidR="00DF5601" w:rsidRDefault="00DF5601" w:rsidP="008244DC">
                          <w:pPr>
                            <w:ind w:left="-90"/>
                            <w:rPr>
                              <w:sz w:val="16"/>
                            </w:rPr>
                          </w:pPr>
                          <w:r>
                            <w:rPr>
                              <w:rFonts w:hint="eastAsia"/>
                            </w:rPr>
                            <w:t>S</w:t>
                          </w:r>
                        </w:p>
                        <w:p w14:paraId="5AC747AA" w14:textId="77777777" w:rsidR="00DF5601" w:rsidRDefault="00DF5601" w:rsidP="008244DC">
                          <w:pPr>
                            <w:ind w:left="-90"/>
                            <w:rPr>
                              <w:sz w:val="10"/>
                            </w:rPr>
                          </w:pPr>
                        </w:p>
                        <w:p w14:paraId="2A151CF3" w14:textId="77777777" w:rsidR="00DF5601" w:rsidRDefault="00DF5601" w:rsidP="008244DC">
                          <w:pPr>
                            <w:ind w:left="-90"/>
                            <w:rPr>
                              <w:sz w:val="16"/>
                            </w:rPr>
                          </w:pPr>
                        </w:p>
                        <w:p w14:paraId="0704681A" w14:textId="77777777" w:rsidR="00DF5601" w:rsidRDefault="00DF5601" w:rsidP="008244DC">
                          <w:pPr>
                            <w:ind w:left="-90"/>
                            <w:rPr>
                              <w:sz w:val="16"/>
                            </w:rPr>
                          </w:pPr>
                        </w:p>
                        <w:p w14:paraId="4F1A6E68" w14:textId="77777777" w:rsidR="00DF5601" w:rsidRDefault="00DF5601" w:rsidP="008244DC">
                          <w:pPr>
                            <w:ind w:left="-90"/>
                            <w:rPr>
                              <w:sz w:val="16"/>
                            </w:rPr>
                          </w:pPr>
                          <w:r>
                            <w:rPr>
                              <w:rFonts w:hint="eastAsia"/>
                            </w:rPr>
                            <w:t>T</w:t>
                          </w:r>
                        </w:p>
                        <w:p w14:paraId="440A7821" w14:textId="77777777" w:rsidR="00DF5601" w:rsidRDefault="00DF5601" w:rsidP="008244DC">
                          <w:pPr>
                            <w:ind w:left="-90"/>
                            <w:rPr>
                              <w:sz w:val="10"/>
                            </w:rPr>
                          </w:pPr>
                        </w:p>
                        <w:p w14:paraId="60AF567D" w14:textId="77777777" w:rsidR="00DF5601" w:rsidRDefault="00DF5601" w:rsidP="008244DC">
                          <w:pPr>
                            <w:ind w:left="-90"/>
                            <w:rPr>
                              <w:sz w:val="16"/>
                            </w:rPr>
                          </w:pPr>
                        </w:p>
                        <w:p w14:paraId="4195E4B5" w14:textId="77777777" w:rsidR="00DF5601" w:rsidRDefault="00DF5601" w:rsidP="008244DC">
                          <w:pPr>
                            <w:ind w:left="-90"/>
                            <w:rPr>
                              <w:sz w:val="16"/>
                            </w:rPr>
                          </w:pPr>
                        </w:p>
                        <w:p w14:paraId="2E73D1CA" w14:textId="77777777" w:rsidR="00DF5601" w:rsidRDefault="00DF5601" w:rsidP="008244DC">
                          <w:pPr>
                            <w:ind w:left="-90"/>
                            <w:rPr>
                              <w:sz w:val="16"/>
                            </w:rPr>
                          </w:pPr>
                          <w:r>
                            <w:rPr>
                              <w:rFonts w:hint="eastAsia"/>
                            </w:rPr>
                            <w:t>U</w:t>
                          </w:r>
                        </w:p>
                        <w:p w14:paraId="2C440AA6" w14:textId="77777777" w:rsidR="00DF5601" w:rsidRDefault="00DF5601" w:rsidP="008244DC">
                          <w:pPr>
                            <w:ind w:left="-90"/>
                            <w:rPr>
                              <w:sz w:val="10"/>
                            </w:rPr>
                          </w:pPr>
                        </w:p>
                        <w:p w14:paraId="49595B18" w14:textId="77777777" w:rsidR="00DF5601" w:rsidRDefault="00DF5601" w:rsidP="008244DC">
                          <w:pPr>
                            <w:ind w:left="-90"/>
                            <w:rPr>
                              <w:sz w:val="16"/>
                            </w:rPr>
                          </w:pPr>
                        </w:p>
                        <w:p w14:paraId="04088AEE" w14:textId="77777777" w:rsidR="00DF5601" w:rsidRDefault="00DF5601" w:rsidP="008244DC">
                          <w:pPr>
                            <w:ind w:left="-90"/>
                            <w:rPr>
                              <w:sz w:val="16"/>
                            </w:rPr>
                          </w:pPr>
                        </w:p>
                        <w:p w14:paraId="56C66C74" w14:textId="77777777" w:rsidR="00DF5601" w:rsidRDefault="00DF5601"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095B99" id="_x0000_t202" coordsize="21600,21600" o:spt="202" path="m,l,21600r21600,l21600,xe">
              <v:stroke joinstyle="miter"/>
              <v:path gradientshapeok="t" o:connecttype="rect"/>
            </v:shapetype>
            <v:shape id="Text Box 6" o:spid="_x0000_s1029"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" stroked="f">
              <v:textbox>
                <w:txbxContent>
                  <w:p w14:paraId="2CDB8C81" w14:textId="77777777" w:rsidR="00D14709" w:rsidRDefault="00D14709" w:rsidP="008244DC">
                    <w:pPr>
                      <w:ind w:left="-90"/>
                    </w:pPr>
                    <w:r>
                      <w:rPr>
                        <w:rFonts w:hint="eastAsia"/>
                      </w:rPr>
                      <w:t>A</w:t>
                    </w:r>
                  </w:p>
                  <w:p w14:paraId="7DA9F233" w14:textId="77777777" w:rsidR="00D14709" w:rsidRDefault="00D14709" w:rsidP="008244DC">
                    <w:pPr>
                      <w:ind w:left="-90"/>
                      <w:rPr>
                        <w:sz w:val="10"/>
                      </w:rPr>
                    </w:pPr>
                  </w:p>
                  <w:p w14:paraId="7BBD7759" w14:textId="77777777" w:rsidR="00D14709" w:rsidRDefault="00D14709" w:rsidP="008244DC">
                    <w:pPr>
                      <w:ind w:left="-90"/>
                      <w:rPr>
                        <w:sz w:val="16"/>
                      </w:rPr>
                    </w:pPr>
                  </w:p>
                  <w:p w14:paraId="2E989608" w14:textId="77777777" w:rsidR="00D14709" w:rsidRDefault="00D14709" w:rsidP="008244DC">
                    <w:pPr>
                      <w:ind w:left="-90"/>
                      <w:rPr>
                        <w:sz w:val="16"/>
                      </w:rPr>
                    </w:pPr>
                  </w:p>
                  <w:p w14:paraId="2EC07EC2" w14:textId="77777777" w:rsidR="00D14709" w:rsidRDefault="00D14709" w:rsidP="008244DC">
                    <w:pPr>
                      <w:pStyle w:val="Heading6"/>
                      <w:ind w:left="-90"/>
                    </w:pPr>
                    <w:r>
                      <w:rPr>
                        <w:rFonts w:hint="eastAsia"/>
                      </w:rPr>
                      <w:t>B</w:t>
                    </w:r>
                  </w:p>
                  <w:p w14:paraId="29CBA7C1" w14:textId="77777777" w:rsidR="00D14709" w:rsidRDefault="00D14709" w:rsidP="008244DC">
                    <w:pPr>
                      <w:ind w:left="-90"/>
                      <w:rPr>
                        <w:sz w:val="10"/>
                      </w:rPr>
                    </w:pPr>
                  </w:p>
                  <w:p w14:paraId="04EF5156" w14:textId="77777777" w:rsidR="00D14709" w:rsidRDefault="00D14709" w:rsidP="008244DC">
                    <w:pPr>
                      <w:ind w:left="-90"/>
                      <w:rPr>
                        <w:sz w:val="16"/>
                      </w:rPr>
                    </w:pPr>
                  </w:p>
                  <w:p w14:paraId="6C1008E3" w14:textId="77777777" w:rsidR="00D14709" w:rsidRDefault="00D14709" w:rsidP="008244DC">
                    <w:pPr>
                      <w:ind w:left="-90"/>
                      <w:rPr>
                        <w:sz w:val="16"/>
                      </w:rPr>
                    </w:pPr>
                  </w:p>
                  <w:p w14:paraId="3E31D298" w14:textId="77777777" w:rsidR="00D14709" w:rsidRDefault="00D14709" w:rsidP="008244DC">
                    <w:pPr>
                      <w:ind w:left="-90"/>
                      <w:rPr>
                        <w:sz w:val="16"/>
                      </w:rPr>
                    </w:pPr>
                    <w:r>
                      <w:rPr>
                        <w:rFonts w:hint="eastAsia"/>
                      </w:rPr>
                      <w:t>C</w:t>
                    </w:r>
                  </w:p>
                  <w:p w14:paraId="1868DAE0" w14:textId="77777777" w:rsidR="00D14709" w:rsidRDefault="00D14709" w:rsidP="008244DC">
                    <w:pPr>
                      <w:ind w:left="-90"/>
                      <w:rPr>
                        <w:sz w:val="10"/>
                      </w:rPr>
                    </w:pPr>
                  </w:p>
                  <w:p w14:paraId="09A18C0F" w14:textId="77777777" w:rsidR="00D14709" w:rsidRDefault="00D14709" w:rsidP="008244DC">
                    <w:pPr>
                      <w:ind w:left="-90"/>
                      <w:rPr>
                        <w:sz w:val="16"/>
                      </w:rPr>
                    </w:pPr>
                  </w:p>
                  <w:p w14:paraId="1586D645" w14:textId="77777777" w:rsidR="00D14709" w:rsidRDefault="00D14709" w:rsidP="008244DC">
                    <w:pPr>
                      <w:ind w:left="-90"/>
                      <w:rPr>
                        <w:sz w:val="16"/>
                      </w:rPr>
                    </w:pPr>
                  </w:p>
                  <w:p w14:paraId="70D6DF18" w14:textId="77777777" w:rsidR="00D14709" w:rsidRDefault="00D14709" w:rsidP="008244DC">
                    <w:pPr>
                      <w:ind w:left="-90"/>
                    </w:pPr>
                    <w:r>
                      <w:rPr>
                        <w:rFonts w:hint="eastAsia"/>
                      </w:rPr>
                      <w:t>D</w:t>
                    </w:r>
                  </w:p>
                  <w:p w14:paraId="7E39873D" w14:textId="77777777" w:rsidR="00D14709" w:rsidRDefault="00D14709" w:rsidP="008244DC">
                    <w:pPr>
                      <w:ind w:left="-90"/>
                      <w:rPr>
                        <w:sz w:val="10"/>
                      </w:rPr>
                    </w:pPr>
                  </w:p>
                  <w:p w14:paraId="0006222E" w14:textId="77777777" w:rsidR="00D14709" w:rsidRDefault="00D14709" w:rsidP="008244DC">
                    <w:pPr>
                      <w:ind w:left="-90"/>
                      <w:rPr>
                        <w:sz w:val="16"/>
                      </w:rPr>
                    </w:pPr>
                  </w:p>
                  <w:p w14:paraId="0659EB4C" w14:textId="77777777" w:rsidR="00D14709" w:rsidRDefault="00D14709" w:rsidP="008244DC">
                    <w:pPr>
                      <w:ind w:left="-90"/>
                      <w:rPr>
                        <w:sz w:val="16"/>
                      </w:rPr>
                    </w:pPr>
                  </w:p>
                  <w:p w14:paraId="42A47902" w14:textId="77777777" w:rsidR="00D14709" w:rsidRDefault="00D14709" w:rsidP="008244DC">
                    <w:pPr>
                      <w:ind w:left="-90"/>
                      <w:rPr>
                        <w:sz w:val="16"/>
                      </w:rPr>
                    </w:pPr>
                    <w:r>
                      <w:rPr>
                        <w:rFonts w:hint="eastAsia"/>
                      </w:rPr>
                      <w:t>E</w:t>
                    </w:r>
                  </w:p>
                  <w:p w14:paraId="3AC32447" w14:textId="77777777" w:rsidR="00D14709" w:rsidRDefault="00D14709" w:rsidP="008244DC">
                    <w:pPr>
                      <w:ind w:left="-90"/>
                      <w:rPr>
                        <w:sz w:val="10"/>
                      </w:rPr>
                    </w:pPr>
                  </w:p>
                  <w:p w14:paraId="6B53844B" w14:textId="77777777" w:rsidR="00D14709" w:rsidRDefault="00D14709" w:rsidP="008244DC">
                    <w:pPr>
                      <w:ind w:left="-90"/>
                      <w:rPr>
                        <w:sz w:val="16"/>
                      </w:rPr>
                    </w:pPr>
                  </w:p>
                  <w:p w14:paraId="7E071C8A" w14:textId="77777777" w:rsidR="00D14709" w:rsidRDefault="00D14709" w:rsidP="008244DC">
                    <w:pPr>
                      <w:ind w:left="-90"/>
                      <w:rPr>
                        <w:sz w:val="16"/>
                      </w:rPr>
                    </w:pPr>
                  </w:p>
                  <w:p w14:paraId="71DEDE87" w14:textId="77777777" w:rsidR="00D14709" w:rsidRDefault="00D14709" w:rsidP="008244DC">
                    <w:pPr>
                      <w:ind w:left="-90"/>
                    </w:pPr>
                    <w:r>
                      <w:rPr>
                        <w:rFonts w:hint="eastAsia"/>
                      </w:rPr>
                      <w:t>F</w:t>
                    </w:r>
                  </w:p>
                  <w:p w14:paraId="0E0BDFC0" w14:textId="77777777" w:rsidR="00D14709" w:rsidRDefault="00D14709" w:rsidP="008244DC">
                    <w:pPr>
                      <w:ind w:left="-90"/>
                      <w:rPr>
                        <w:sz w:val="10"/>
                      </w:rPr>
                    </w:pPr>
                  </w:p>
                  <w:p w14:paraId="78938238" w14:textId="77777777" w:rsidR="00D14709" w:rsidRDefault="00D14709" w:rsidP="008244DC">
                    <w:pPr>
                      <w:ind w:left="-90"/>
                      <w:rPr>
                        <w:sz w:val="16"/>
                      </w:rPr>
                    </w:pPr>
                  </w:p>
                  <w:p w14:paraId="4DF78465" w14:textId="77777777" w:rsidR="00D14709" w:rsidRDefault="00D14709" w:rsidP="008244DC">
                    <w:pPr>
                      <w:ind w:left="-90"/>
                      <w:rPr>
                        <w:sz w:val="16"/>
                      </w:rPr>
                    </w:pPr>
                  </w:p>
                  <w:p w14:paraId="2B9EFFD1" w14:textId="77777777" w:rsidR="00D14709" w:rsidRDefault="00D14709" w:rsidP="008244DC">
                    <w:pPr>
                      <w:ind w:left="-90"/>
                      <w:rPr>
                        <w:sz w:val="16"/>
                      </w:rPr>
                    </w:pPr>
                    <w:r>
                      <w:rPr>
                        <w:rFonts w:hint="eastAsia"/>
                      </w:rPr>
                      <w:t>G</w:t>
                    </w:r>
                  </w:p>
                  <w:p w14:paraId="0DC8C8B3" w14:textId="77777777" w:rsidR="00D14709" w:rsidRDefault="00D14709" w:rsidP="008244DC">
                    <w:pPr>
                      <w:ind w:left="-90"/>
                      <w:rPr>
                        <w:sz w:val="10"/>
                      </w:rPr>
                    </w:pPr>
                  </w:p>
                  <w:p w14:paraId="6AC83159" w14:textId="77777777" w:rsidR="00D14709" w:rsidRDefault="00D14709" w:rsidP="008244DC">
                    <w:pPr>
                      <w:ind w:left="-90"/>
                      <w:rPr>
                        <w:sz w:val="16"/>
                      </w:rPr>
                    </w:pPr>
                  </w:p>
                  <w:p w14:paraId="1D1A17A0" w14:textId="77777777" w:rsidR="00D14709" w:rsidRDefault="00D14709" w:rsidP="008244DC">
                    <w:pPr>
                      <w:ind w:left="-90"/>
                      <w:rPr>
                        <w:sz w:val="16"/>
                      </w:rPr>
                    </w:pPr>
                  </w:p>
                  <w:p w14:paraId="0D090502" w14:textId="77777777" w:rsidR="00D14709" w:rsidRDefault="00D14709" w:rsidP="008244DC">
                    <w:pPr>
                      <w:ind w:left="-90"/>
                      <w:rPr>
                        <w:sz w:val="16"/>
                      </w:rPr>
                    </w:pPr>
                    <w:r>
                      <w:rPr>
                        <w:rFonts w:hint="eastAsia"/>
                      </w:rPr>
                      <w:t>H</w:t>
                    </w:r>
                  </w:p>
                  <w:p w14:paraId="2E11D3D4" w14:textId="77777777" w:rsidR="00D14709" w:rsidRDefault="00D14709" w:rsidP="008244DC">
                    <w:pPr>
                      <w:ind w:left="-90"/>
                      <w:rPr>
                        <w:sz w:val="10"/>
                      </w:rPr>
                    </w:pPr>
                  </w:p>
                  <w:p w14:paraId="7CF82508" w14:textId="77777777" w:rsidR="00D14709" w:rsidRDefault="00D14709" w:rsidP="008244DC">
                    <w:pPr>
                      <w:ind w:left="-90"/>
                      <w:rPr>
                        <w:sz w:val="16"/>
                      </w:rPr>
                    </w:pPr>
                  </w:p>
                  <w:p w14:paraId="56B1ACE0" w14:textId="77777777" w:rsidR="00D14709" w:rsidRDefault="00D14709" w:rsidP="008244DC">
                    <w:pPr>
                      <w:ind w:left="-90"/>
                      <w:rPr>
                        <w:sz w:val="16"/>
                      </w:rPr>
                    </w:pPr>
                  </w:p>
                  <w:p w14:paraId="7941E8B6" w14:textId="77777777" w:rsidR="00D14709" w:rsidRDefault="00D14709" w:rsidP="008244DC">
                    <w:pPr>
                      <w:ind w:left="-90"/>
                      <w:rPr>
                        <w:sz w:val="16"/>
                      </w:rPr>
                    </w:pPr>
                    <w:r>
                      <w:rPr>
                        <w:rFonts w:hint="eastAsia"/>
                      </w:rPr>
                      <w:t>I</w:t>
                    </w:r>
                  </w:p>
                  <w:p w14:paraId="70897810" w14:textId="77777777" w:rsidR="00D14709" w:rsidRDefault="00D14709" w:rsidP="008244DC">
                    <w:pPr>
                      <w:ind w:left="-90"/>
                      <w:rPr>
                        <w:sz w:val="10"/>
                      </w:rPr>
                    </w:pPr>
                  </w:p>
                  <w:p w14:paraId="64CFF805" w14:textId="77777777" w:rsidR="00D14709" w:rsidRDefault="00D14709" w:rsidP="008244DC">
                    <w:pPr>
                      <w:ind w:left="-90"/>
                      <w:rPr>
                        <w:sz w:val="16"/>
                      </w:rPr>
                    </w:pPr>
                  </w:p>
                  <w:p w14:paraId="196ABB8C" w14:textId="77777777" w:rsidR="00D14709" w:rsidRDefault="00D14709" w:rsidP="008244DC">
                    <w:pPr>
                      <w:ind w:left="-90"/>
                      <w:rPr>
                        <w:sz w:val="16"/>
                      </w:rPr>
                    </w:pPr>
                  </w:p>
                  <w:p w14:paraId="2EA9BAA2" w14:textId="77777777" w:rsidR="00D14709" w:rsidRDefault="00D14709" w:rsidP="008244DC">
                    <w:pPr>
                      <w:ind w:left="-90"/>
                      <w:rPr>
                        <w:sz w:val="16"/>
                      </w:rPr>
                    </w:pPr>
                    <w:r>
                      <w:rPr>
                        <w:rFonts w:hint="eastAsia"/>
                      </w:rPr>
                      <w:t>J</w:t>
                    </w:r>
                  </w:p>
                  <w:p w14:paraId="4069AB59" w14:textId="77777777" w:rsidR="00D14709" w:rsidRDefault="00D14709" w:rsidP="008244DC">
                    <w:pPr>
                      <w:ind w:left="-90"/>
                      <w:rPr>
                        <w:sz w:val="10"/>
                      </w:rPr>
                    </w:pPr>
                  </w:p>
                  <w:p w14:paraId="30DF4EA6" w14:textId="77777777" w:rsidR="00D14709" w:rsidRDefault="00D14709" w:rsidP="008244DC">
                    <w:pPr>
                      <w:ind w:left="-90"/>
                      <w:rPr>
                        <w:sz w:val="16"/>
                      </w:rPr>
                    </w:pPr>
                  </w:p>
                  <w:p w14:paraId="01D8FD91" w14:textId="77777777" w:rsidR="00D14709" w:rsidRDefault="00D14709" w:rsidP="008244DC">
                    <w:pPr>
                      <w:ind w:left="-90"/>
                      <w:rPr>
                        <w:sz w:val="16"/>
                      </w:rPr>
                    </w:pPr>
                  </w:p>
                  <w:p w14:paraId="7C844D2F" w14:textId="77777777" w:rsidR="00D14709" w:rsidRDefault="00D14709" w:rsidP="008244DC">
                    <w:pPr>
                      <w:ind w:left="-90"/>
                      <w:rPr>
                        <w:sz w:val="16"/>
                      </w:rPr>
                    </w:pPr>
                    <w:r>
                      <w:rPr>
                        <w:rFonts w:hint="eastAsia"/>
                      </w:rPr>
                      <w:t>K</w:t>
                    </w:r>
                  </w:p>
                  <w:p w14:paraId="7A91F60A" w14:textId="77777777" w:rsidR="00D14709" w:rsidRDefault="00D14709" w:rsidP="008244DC">
                    <w:pPr>
                      <w:ind w:left="-90"/>
                      <w:rPr>
                        <w:sz w:val="10"/>
                      </w:rPr>
                    </w:pPr>
                  </w:p>
                  <w:p w14:paraId="4C98D90A" w14:textId="77777777" w:rsidR="00D14709" w:rsidRDefault="00D14709" w:rsidP="008244DC">
                    <w:pPr>
                      <w:ind w:left="-90"/>
                      <w:rPr>
                        <w:sz w:val="16"/>
                      </w:rPr>
                    </w:pPr>
                  </w:p>
                  <w:p w14:paraId="1ECB34C5" w14:textId="77777777" w:rsidR="00D14709" w:rsidRDefault="00D14709" w:rsidP="008244DC">
                    <w:pPr>
                      <w:ind w:left="-90"/>
                      <w:rPr>
                        <w:sz w:val="16"/>
                      </w:rPr>
                    </w:pPr>
                  </w:p>
                  <w:p w14:paraId="74B41EC3" w14:textId="77777777" w:rsidR="00D14709" w:rsidRDefault="00D14709" w:rsidP="008244DC">
                    <w:pPr>
                      <w:ind w:left="-90"/>
                      <w:rPr>
                        <w:sz w:val="16"/>
                      </w:rPr>
                    </w:pPr>
                    <w:r>
                      <w:rPr>
                        <w:rFonts w:hint="eastAsia"/>
                      </w:rPr>
                      <w:t>L</w:t>
                    </w:r>
                  </w:p>
                  <w:p w14:paraId="3D0D1DB2" w14:textId="77777777" w:rsidR="00D14709" w:rsidRDefault="00D14709" w:rsidP="008244DC">
                    <w:pPr>
                      <w:ind w:left="-90"/>
                      <w:rPr>
                        <w:sz w:val="10"/>
                      </w:rPr>
                    </w:pPr>
                  </w:p>
                  <w:p w14:paraId="3B38FD12" w14:textId="77777777" w:rsidR="00D14709" w:rsidRDefault="00D14709" w:rsidP="008244DC">
                    <w:pPr>
                      <w:ind w:left="-90"/>
                      <w:rPr>
                        <w:sz w:val="16"/>
                      </w:rPr>
                    </w:pPr>
                  </w:p>
                  <w:p w14:paraId="1451795A" w14:textId="77777777" w:rsidR="00D14709" w:rsidRDefault="00D14709" w:rsidP="008244DC">
                    <w:pPr>
                      <w:ind w:left="-90"/>
                      <w:rPr>
                        <w:sz w:val="16"/>
                      </w:rPr>
                    </w:pPr>
                  </w:p>
                  <w:p w14:paraId="14A9350F" w14:textId="77777777" w:rsidR="00D14709" w:rsidRDefault="00D14709" w:rsidP="008244DC">
                    <w:pPr>
                      <w:ind w:left="-90"/>
                      <w:rPr>
                        <w:sz w:val="16"/>
                      </w:rPr>
                    </w:pPr>
                    <w:r>
                      <w:rPr>
                        <w:rFonts w:hint="eastAsia"/>
                      </w:rPr>
                      <w:t>M</w:t>
                    </w:r>
                  </w:p>
                  <w:p w14:paraId="3A653F3D" w14:textId="77777777" w:rsidR="00D14709" w:rsidRDefault="00D14709" w:rsidP="008244DC">
                    <w:pPr>
                      <w:ind w:left="-90"/>
                      <w:rPr>
                        <w:sz w:val="10"/>
                      </w:rPr>
                    </w:pPr>
                  </w:p>
                  <w:p w14:paraId="5937E93D" w14:textId="77777777" w:rsidR="00D14709" w:rsidRDefault="00D14709" w:rsidP="008244DC">
                    <w:pPr>
                      <w:ind w:left="-90"/>
                      <w:rPr>
                        <w:sz w:val="16"/>
                      </w:rPr>
                    </w:pPr>
                  </w:p>
                  <w:p w14:paraId="50FBC072" w14:textId="77777777" w:rsidR="00D14709" w:rsidRDefault="00D14709" w:rsidP="008244DC">
                    <w:pPr>
                      <w:ind w:left="-90"/>
                      <w:rPr>
                        <w:sz w:val="16"/>
                      </w:rPr>
                    </w:pPr>
                  </w:p>
                  <w:p w14:paraId="6512B5D8" w14:textId="77777777" w:rsidR="00D14709" w:rsidRDefault="00D14709" w:rsidP="008244DC">
                    <w:pPr>
                      <w:ind w:left="-90"/>
                      <w:rPr>
                        <w:sz w:val="16"/>
                      </w:rPr>
                    </w:pPr>
                    <w:r>
                      <w:rPr>
                        <w:rFonts w:hint="eastAsia"/>
                      </w:rPr>
                      <w:t>N</w:t>
                    </w:r>
                  </w:p>
                  <w:p w14:paraId="19D716E8" w14:textId="77777777" w:rsidR="00D14709" w:rsidRDefault="00D14709" w:rsidP="008244DC">
                    <w:pPr>
                      <w:ind w:left="-90"/>
                      <w:rPr>
                        <w:sz w:val="10"/>
                      </w:rPr>
                    </w:pPr>
                  </w:p>
                  <w:p w14:paraId="6B968A49" w14:textId="77777777" w:rsidR="00D14709" w:rsidRDefault="00D14709" w:rsidP="008244DC">
                    <w:pPr>
                      <w:ind w:left="-90"/>
                      <w:rPr>
                        <w:sz w:val="16"/>
                      </w:rPr>
                    </w:pPr>
                  </w:p>
                  <w:p w14:paraId="094401B7" w14:textId="77777777" w:rsidR="00D14709" w:rsidRDefault="00D14709" w:rsidP="008244DC">
                    <w:pPr>
                      <w:ind w:left="-90"/>
                      <w:rPr>
                        <w:sz w:val="16"/>
                      </w:rPr>
                    </w:pPr>
                  </w:p>
                  <w:p w14:paraId="1102923D" w14:textId="77777777" w:rsidR="00D14709" w:rsidRDefault="00D14709" w:rsidP="008244DC">
                    <w:pPr>
                      <w:ind w:left="-90"/>
                      <w:rPr>
                        <w:sz w:val="16"/>
                      </w:rPr>
                    </w:pPr>
                    <w:r>
                      <w:rPr>
                        <w:rFonts w:hint="eastAsia"/>
                      </w:rPr>
                      <w:t>O</w:t>
                    </w:r>
                  </w:p>
                  <w:p w14:paraId="2AB0EFF3" w14:textId="77777777" w:rsidR="00D14709" w:rsidRDefault="00D14709" w:rsidP="008244DC">
                    <w:pPr>
                      <w:ind w:left="-90"/>
                      <w:rPr>
                        <w:sz w:val="10"/>
                      </w:rPr>
                    </w:pPr>
                  </w:p>
                  <w:p w14:paraId="60F2032F" w14:textId="77777777" w:rsidR="00D14709" w:rsidRDefault="00D14709" w:rsidP="008244DC">
                    <w:pPr>
                      <w:ind w:left="-90"/>
                      <w:rPr>
                        <w:sz w:val="16"/>
                      </w:rPr>
                    </w:pPr>
                  </w:p>
                  <w:p w14:paraId="3F710DF9" w14:textId="77777777" w:rsidR="00D14709" w:rsidRDefault="00D14709" w:rsidP="008244DC">
                    <w:pPr>
                      <w:ind w:left="-90"/>
                      <w:rPr>
                        <w:sz w:val="16"/>
                      </w:rPr>
                    </w:pPr>
                  </w:p>
                  <w:p w14:paraId="6F31D282" w14:textId="77777777" w:rsidR="00D14709" w:rsidRDefault="00D14709" w:rsidP="008244DC">
                    <w:pPr>
                      <w:ind w:left="-90"/>
                      <w:rPr>
                        <w:sz w:val="16"/>
                      </w:rPr>
                    </w:pPr>
                    <w:r>
                      <w:rPr>
                        <w:rFonts w:hint="eastAsia"/>
                      </w:rPr>
                      <w:t>P</w:t>
                    </w:r>
                  </w:p>
                  <w:p w14:paraId="6565C940" w14:textId="77777777" w:rsidR="00D14709" w:rsidRDefault="00D14709" w:rsidP="008244DC">
                    <w:pPr>
                      <w:ind w:left="-90"/>
                      <w:rPr>
                        <w:sz w:val="10"/>
                      </w:rPr>
                    </w:pPr>
                  </w:p>
                  <w:p w14:paraId="0CE67831" w14:textId="77777777" w:rsidR="00D14709" w:rsidRDefault="00D14709" w:rsidP="008244DC">
                    <w:pPr>
                      <w:ind w:left="-90"/>
                      <w:rPr>
                        <w:sz w:val="16"/>
                      </w:rPr>
                    </w:pPr>
                  </w:p>
                  <w:p w14:paraId="009D9E69" w14:textId="77777777" w:rsidR="00D14709" w:rsidRDefault="00D14709" w:rsidP="008244DC">
                    <w:pPr>
                      <w:ind w:left="-90"/>
                      <w:rPr>
                        <w:sz w:val="16"/>
                      </w:rPr>
                    </w:pPr>
                  </w:p>
                  <w:p w14:paraId="39D2D4DF" w14:textId="77777777" w:rsidR="00D14709" w:rsidRDefault="00D14709" w:rsidP="008244DC">
                    <w:pPr>
                      <w:ind w:left="-90"/>
                      <w:rPr>
                        <w:sz w:val="16"/>
                      </w:rPr>
                    </w:pPr>
                    <w:r>
                      <w:rPr>
                        <w:rFonts w:hint="eastAsia"/>
                      </w:rPr>
                      <w:t>Q</w:t>
                    </w:r>
                  </w:p>
                  <w:p w14:paraId="683D47BA" w14:textId="77777777" w:rsidR="00D14709" w:rsidRDefault="00D14709" w:rsidP="008244DC">
                    <w:pPr>
                      <w:ind w:left="-90"/>
                      <w:rPr>
                        <w:sz w:val="10"/>
                      </w:rPr>
                    </w:pPr>
                  </w:p>
                  <w:p w14:paraId="11F59246" w14:textId="77777777" w:rsidR="00D14709" w:rsidRDefault="00D14709" w:rsidP="008244DC">
                    <w:pPr>
                      <w:ind w:left="-90"/>
                      <w:rPr>
                        <w:sz w:val="16"/>
                      </w:rPr>
                    </w:pPr>
                  </w:p>
                  <w:p w14:paraId="14F949E5" w14:textId="77777777" w:rsidR="00D14709" w:rsidRDefault="00D14709" w:rsidP="008244DC">
                    <w:pPr>
                      <w:ind w:left="-90"/>
                      <w:rPr>
                        <w:sz w:val="16"/>
                      </w:rPr>
                    </w:pPr>
                  </w:p>
                  <w:p w14:paraId="3A948E17" w14:textId="77777777" w:rsidR="00D14709" w:rsidRDefault="00D14709" w:rsidP="008244DC">
                    <w:pPr>
                      <w:ind w:left="-90"/>
                      <w:rPr>
                        <w:sz w:val="16"/>
                      </w:rPr>
                    </w:pPr>
                    <w:r>
                      <w:rPr>
                        <w:rFonts w:hint="eastAsia"/>
                      </w:rPr>
                      <w:t>R</w:t>
                    </w:r>
                  </w:p>
                  <w:p w14:paraId="701BCF29" w14:textId="77777777" w:rsidR="00D14709" w:rsidRDefault="00D14709" w:rsidP="008244DC">
                    <w:pPr>
                      <w:ind w:left="-90"/>
                      <w:rPr>
                        <w:sz w:val="10"/>
                      </w:rPr>
                    </w:pPr>
                  </w:p>
                  <w:p w14:paraId="75E74AAF" w14:textId="77777777" w:rsidR="00D14709" w:rsidRDefault="00D14709" w:rsidP="008244DC">
                    <w:pPr>
                      <w:ind w:left="-90"/>
                      <w:rPr>
                        <w:sz w:val="16"/>
                      </w:rPr>
                    </w:pPr>
                  </w:p>
                  <w:p w14:paraId="4528FFE7" w14:textId="77777777" w:rsidR="00D14709" w:rsidRDefault="00D14709" w:rsidP="008244DC">
                    <w:pPr>
                      <w:ind w:left="-90"/>
                      <w:rPr>
                        <w:sz w:val="16"/>
                      </w:rPr>
                    </w:pPr>
                  </w:p>
                  <w:p w14:paraId="50EE2326" w14:textId="77777777" w:rsidR="00D14709" w:rsidRDefault="00D14709" w:rsidP="008244DC">
                    <w:pPr>
                      <w:ind w:left="-90"/>
                      <w:rPr>
                        <w:sz w:val="16"/>
                      </w:rPr>
                    </w:pPr>
                    <w:r>
                      <w:rPr>
                        <w:rFonts w:hint="eastAsia"/>
                      </w:rPr>
                      <w:t>S</w:t>
                    </w:r>
                  </w:p>
                  <w:p w14:paraId="5AC747AA" w14:textId="77777777" w:rsidR="00D14709" w:rsidRDefault="00D14709" w:rsidP="008244DC">
                    <w:pPr>
                      <w:ind w:left="-90"/>
                      <w:rPr>
                        <w:sz w:val="10"/>
                      </w:rPr>
                    </w:pPr>
                  </w:p>
                  <w:p w14:paraId="2A151CF3" w14:textId="77777777" w:rsidR="00D14709" w:rsidRDefault="00D14709" w:rsidP="008244DC">
                    <w:pPr>
                      <w:ind w:left="-90"/>
                      <w:rPr>
                        <w:sz w:val="16"/>
                      </w:rPr>
                    </w:pPr>
                  </w:p>
                  <w:p w14:paraId="0704681A" w14:textId="77777777" w:rsidR="00D14709" w:rsidRDefault="00D14709" w:rsidP="008244DC">
                    <w:pPr>
                      <w:ind w:left="-90"/>
                      <w:rPr>
                        <w:sz w:val="16"/>
                      </w:rPr>
                    </w:pPr>
                  </w:p>
                  <w:p w14:paraId="4F1A6E68" w14:textId="77777777" w:rsidR="00D14709" w:rsidRDefault="00D14709" w:rsidP="008244DC">
                    <w:pPr>
                      <w:ind w:left="-90"/>
                      <w:rPr>
                        <w:sz w:val="16"/>
                      </w:rPr>
                    </w:pPr>
                    <w:r>
                      <w:rPr>
                        <w:rFonts w:hint="eastAsia"/>
                      </w:rPr>
                      <w:t>T</w:t>
                    </w:r>
                  </w:p>
                  <w:p w14:paraId="440A7821" w14:textId="77777777" w:rsidR="00D14709" w:rsidRDefault="00D14709" w:rsidP="008244DC">
                    <w:pPr>
                      <w:ind w:left="-90"/>
                      <w:rPr>
                        <w:sz w:val="10"/>
                      </w:rPr>
                    </w:pPr>
                  </w:p>
                  <w:p w14:paraId="60AF567D" w14:textId="77777777" w:rsidR="00D14709" w:rsidRDefault="00D14709" w:rsidP="008244DC">
                    <w:pPr>
                      <w:ind w:left="-90"/>
                      <w:rPr>
                        <w:sz w:val="16"/>
                      </w:rPr>
                    </w:pPr>
                  </w:p>
                  <w:p w14:paraId="4195E4B5" w14:textId="77777777" w:rsidR="00D14709" w:rsidRDefault="00D14709" w:rsidP="008244DC">
                    <w:pPr>
                      <w:ind w:left="-90"/>
                      <w:rPr>
                        <w:sz w:val="16"/>
                      </w:rPr>
                    </w:pPr>
                  </w:p>
                  <w:p w14:paraId="2E73D1CA" w14:textId="77777777" w:rsidR="00D14709" w:rsidRDefault="00D14709" w:rsidP="008244DC">
                    <w:pPr>
                      <w:ind w:left="-90"/>
                      <w:rPr>
                        <w:sz w:val="16"/>
                      </w:rPr>
                    </w:pPr>
                    <w:r>
                      <w:rPr>
                        <w:rFonts w:hint="eastAsia"/>
                      </w:rPr>
                      <w:t>U</w:t>
                    </w:r>
                  </w:p>
                  <w:p w14:paraId="2C440AA6" w14:textId="77777777" w:rsidR="00D14709" w:rsidRDefault="00D14709" w:rsidP="008244DC">
                    <w:pPr>
                      <w:ind w:left="-90"/>
                      <w:rPr>
                        <w:sz w:val="10"/>
                      </w:rPr>
                    </w:pPr>
                  </w:p>
                  <w:p w14:paraId="49595B18" w14:textId="77777777" w:rsidR="00D14709" w:rsidRDefault="00D14709" w:rsidP="008244DC">
                    <w:pPr>
                      <w:ind w:left="-90"/>
                      <w:rPr>
                        <w:sz w:val="16"/>
                      </w:rPr>
                    </w:pPr>
                  </w:p>
                  <w:p w14:paraId="04088AEE" w14:textId="77777777" w:rsidR="00D14709" w:rsidRDefault="00D14709" w:rsidP="008244DC">
                    <w:pPr>
                      <w:ind w:left="-90"/>
                      <w:rPr>
                        <w:sz w:val="16"/>
                      </w:rPr>
                    </w:pPr>
                  </w:p>
                  <w:p w14:paraId="56C66C74" w14:textId="77777777" w:rsidR="00D14709" w:rsidRDefault="00D14709" w:rsidP="008244DC">
                    <w:pPr>
                      <w:ind w:left="-90"/>
                    </w:pPr>
                    <w:r>
                      <w:rPr>
                        <w:rFonts w:hint="eastAsia"/>
                      </w:rPr>
                      <w:t>V</w:t>
                    </w:r>
                  </w:p>
                </w:txbxContent>
              </v:textbox>
              <w10:wrap anchorx="page"/>
            </v:shape>
          </w:pict>
        </mc:Fallback>
      </mc:AlternateContent>
    </w:r>
    <w:r>
      <w:rPr>
        <w:noProof/>
        <w:lang w:val="en-US"/>
      </w:rPr>
      <mc:AlternateContent>
        <mc:Choice Requires="wps">
          <w:drawing>
            <wp:anchor distT="0" distB="0" distL="114300" distR="114300" simplePos="0" relativeHeight="251658240" behindDoc="0" locked="0" layoutInCell="1" allowOverlap="1" wp14:anchorId="28EBA3DD" wp14:editId="4ABA5A12">
              <wp:simplePos x="0" y="0"/>
              <wp:positionH relativeFrom="column">
                <wp:posOffset>-909955</wp:posOffset>
              </wp:positionH>
              <wp:positionV relativeFrom="paragraph">
                <wp:posOffset>45720</wp:posOffset>
              </wp:positionV>
              <wp:extent cx="405765" cy="100971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wps:spPr>
                    <wps:txbx>
                      <w:txbxContent>
                        <w:p w14:paraId="28AFA4BE" w14:textId="77777777" w:rsidR="00DF5601" w:rsidRDefault="00DF5601" w:rsidP="0087327F">
                          <w:r>
                            <w:rPr>
                              <w:rFonts w:hint="eastAsia"/>
                            </w:rPr>
                            <w:t>A</w:t>
                          </w:r>
                        </w:p>
                        <w:p w14:paraId="754FC691" w14:textId="77777777" w:rsidR="00DF5601" w:rsidRDefault="00DF5601" w:rsidP="0087327F">
                          <w:pPr>
                            <w:rPr>
                              <w:sz w:val="10"/>
                            </w:rPr>
                          </w:pPr>
                        </w:p>
                        <w:p w14:paraId="108195B3" w14:textId="77777777" w:rsidR="00DF5601" w:rsidRDefault="00DF5601" w:rsidP="0087327F">
                          <w:pPr>
                            <w:rPr>
                              <w:sz w:val="16"/>
                            </w:rPr>
                          </w:pPr>
                        </w:p>
                        <w:p w14:paraId="5658B297" w14:textId="77777777" w:rsidR="00DF5601" w:rsidRDefault="00DF5601" w:rsidP="0087327F">
                          <w:pPr>
                            <w:rPr>
                              <w:sz w:val="16"/>
                            </w:rPr>
                          </w:pPr>
                        </w:p>
                        <w:p w14:paraId="23C83E66" w14:textId="77777777" w:rsidR="00DF5601" w:rsidRDefault="00DF5601" w:rsidP="0087327F">
                          <w:r>
                            <w:rPr>
                              <w:rFonts w:hint="eastAsia"/>
                            </w:rPr>
                            <w:t>B</w:t>
                          </w:r>
                        </w:p>
                        <w:p w14:paraId="540E85FA" w14:textId="77777777" w:rsidR="00DF5601" w:rsidRDefault="00DF5601" w:rsidP="0087327F">
                          <w:pPr>
                            <w:rPr>
                              <w:sz w:val="10"/>
                            </w:rPr>
                          </w:pPr>
                        </w:p>
                        <w:p w14:paraId="4C36A721" w14:textId="77777777" w:rsidR="00DF5601" w:rsidRDefault="00DF5601" w:rsidP="0087327F">
                          <w:pPr>
                            <w:rPr>
                              <w:sz w:val="16"/>
                            </w:rPr>
                          </w:pPr>
                        </w:p>
                        <w:p w14:paraId="67B678A0" w14:textId="77777777" w:rsidR="00DF5601" w:rsidRDefault="00DF5601" w:rsidP="0087327F">
                          <w:pPr>
                            <w:rPr>
                              <w:sz w:val="16"/>
                            </w:rPr>
                          </w:pPr>
                        </w:p>
                        <w:p w14:paraId="5E3E7195" w14:textId="77777777" w:rsidR="00DF5601" w:rsidRDefault="00DF5601" w:rsidP="0087327F">
                          <w:pPr>
                            <w:rPr>
                              <w:sz w:val="16"/>
                            </w:rPr>
                          </w:pPr>
                          <w:r>
                            <w:rPr>
                              <w:rFonts w:hint="eastAsia"/>
                            </w:rPr>
                            <w:t>C</w:t>
                          </w:r>
                        </w:p>
                        <w:p w14:paraId="1C984AB5" w14:textId="77777777" w:rsidR="00DF5601" w:rsidRDefault="00DF5601" w:rsidP="0087327F">
                          <w:pPr>
                            <w:rPr>
                              <w:sz w:val="10"/>
                            </w:rPr>
                          </w:pPr>
                        </w:p>
                        <w:p w14:paraId="1976B29C" w14:textId="77777777" w:rsidR="00DF5601" w:rsidRDefault="00DF5601" w:rsidP="0087327F">
                          <w:pPr>
                            <w:rPr>
                              <w:sz w:val="16"/>
                            </w:rPr>
                          </w:pPr>
                        </w:p>
                        <w:p w14:paraId="79AECEA1" w14:textId="77777777" w:rsidR="00DF5601" w:rsidRDefault="00DF5601" w:rsidP="0087327F">
                          <w:pPr>
                            <w:rPr>
                              <w:sz w:val="16"/>
                            </w:rPr>
                          </w:pPr>
                        </w:p>
                        <w:p w14:paraId="4239ED06" w14:textId="77777777" w:rsidR="00DF5601" w:rsidRDefault="00DF5601" w:rsidP="0087327F">
                          <w:r>
                            <w:rPr>
                              <w:rFonts w:hint="eastAsia"/>
                            </w:rPr>
                            <w:t>D</w:t>
                          </w:r>
                        </w:p>
                        <w:p w14:paraId="4346E6CE" w14:textId="77777777" w:rsidR="00DF5601" w:rsidRDefault="00DF5601" w:rsidP="0087327F">
                          <w:pPr>
                            <w:rPr>
                              <w:sz w:val="10"/>
                            </w:rPr>
                          </w:pPr>
                        </w:p>
                        <w:p w14:paraId="12114EB2" w14:textId="77777777" w:rsidR="00DF5601" w:rsidRDefault="00DF5601" w:rsidP="0087327F">
                          <w:pPr>
                            <w:rPr>
                              <w:sz w:val="16"/>
                            </w:rPr>
                          </w:pPr>
                        </w:p>
                        <w:p w14:paraId="3D04BEAF" w14:textId="77777777" w:rsidR="00DF5601" w:rsidRDefault="00DF5601" w:rsidP="0087327F">
                          <w:pPr>
                            <w:rPr>
                              <w:sz w:val="16"/>
                            </w:rPr>
                          </w:pPr>
                        </w:p>
                        <w:p w14:paraId="7A140601" w14:textId="77777777" w:rsidR="00DF5601" w:rsidRDefault="00DF5601" w:rsidP="0087327F">
                          <w:pPr>
                            <w:rPr>
                              <w:sz w:val="16"/>
                            </w:rPr>
                          </w:pPr>
                          <w:r>
                            <w:rPr>
                              <w:rFonts w:hint="eastAsia"/>
                            </w:rPr>
                            <w:t>E</w:t>
                          </w:r>
                        </w:p>
                        <w:p w14:paraId="6D374AAC" w14:textId="77777777" w:rsidR="00DF5601" w:rsidRDefault="00DF5601" w:rsidP="0087327F">
                          <w:pPr>
                            <w:rPr>
                              <w:sz w:val="10"/>
                            </w:rPr>
                          </w:pPr>
                        </w:p>
                        <w:p w14:paraId="7D38A17D" w14:textId="77777777" w:rsidR="00DF5601" w:rsidRDefault="00DF5601" w:rsidP="0087327F">
                          <w:pPr>
                            <w:rPr>
                              <w:sz w:val="16"/>
                            </w:rPr>
                          </w:pPr>
                        </w:p>
                        <w:p w14:paraId="0098461B" w14:textId="77777777" w:rsidR="00DF5601" w:rsidRDefault="00DF5601" w:rsidP="0087327F">
                          <w:pPr>
                            <w:rPr>
                              <w:sz w:val="16"/>
                            </w:rPr>
                          </w:pPr>
                        </w:p>
                        <w:p w14:paraId="6CC61980" w14:textId="77777777" w:rsidR="00DF5601" w:rsidRDefault="00DF5601" w:rsidP="0087327F">
                          <w:r>
                            <w:rPr>
                              <w:rFonts w:hint="eastAsia"/>
                            </w:rPr>
                            <w:t>F</w:t>
                          </w:r>
                        </w:p>
                        <w:p w14:paraId="06CD3D57" w14:textId="77777777" w:rsidR="00DF5601" w:rsidRDefault="00DF5601" w:rsidP="0087327F">
                          <w:pPr>
                            <w:rPr>
                              <w:sz w:val="10"/>
                            </w:rPr>
                          </w:pPr>
                        </w:p>
                        <w:p w14:paraId="0AB6D899" w14:textId="77777777" w:rsidR="00DF5601" w:rsidRDefault="00DF5601" w:rsidP="0087327F">
                          <w:pPr>
                            <w:rPr>
                              <w:sz w:val="16"/>
                            </w:rPr>
                          </w:pPr>
                        </w:p>
                        <w:p w14:paraId="23A01C95" w14:textId="77777777" w:rsidR="00DF5601" w:rsidRDefault="00DF5601" w:rsidP="0087327F">
                          <w:pPr>
                            <w:rPr>
                              <w:sz w:val="16"/>
                            </w:rPr>
                          </w:pPr>
                        </w:p>
                        <w:p w14:paraId="5075400B" w14:textId="77777777" w:rsidR="00DF5601" w:rsidRDefault="00DF5601" w:rsidP="0087327F">
                          <w:pPr>
                            <w:rPr>
                              <w:sz w:val="16"/>
                            </w:rPr>
                          </w:pPr>
                          <w:r>
                            <w:rPr>
                              <w:rFonts w:hint="eastAsia"/>
                            </w:rPr>
                            <w:t>G</w:t>
                          </w:r>
                        </w:p>
                        <w:p w14:paraId="3D26BD83" w14:textId="77777777" w:rsidR="00DF5601" w:rsidRDefault="00DF5601" w:rsidP="0087327F">
                          <w:pPr>
                            <w:rPr>
                              <w:sz w:val="10"/>
                            </w:rPr>
                          </w:pPr>
                        </w:p>
                        <w:p w14:paraId="12412A6D" w14:textId="77777777" w:rsidR="00DF5601" w:rsidRDefault="00DF5601" w:rsidP="0087327F">
                          <w:pPr>
                            <w:rPr>
                              <w:sz w:val="16"/>
                            </w:rPr>
                          </w:pPr>
                        </w:p>
                        <w:p w14:paraId="69055749" w14:textId="77777777" w:rsidR="00DF5601" w:rsidRDefault="00DF5601" w:rsidP="0087327F">
                          <w:pPr>
                            <w:rPr>
                              <w:sz w:val="16"/>
                            </w:rPr>
                          </w:pPr>
                        </w:p>
                        <w:p w14:paraId="0CF2747F" w14:textId="77777777" w:rsidR="00DF5601" w:rsidRDefault="00DF5601" w:rsidP="0087327F">
                          <w:pPr>
                            <w:rPr>
                              <w:sz w:val="16"/>
                            </w:rPr>
                          </w:pPr>
                          <w:r>
                            <w:rPr>
                              <w:rFonts w:hint="eastAsia"/>
                            </w:rPr>
                            <w:t>H</w:t>
                          </w:r>
                        </w:p>
                        <w:p w14:paraId="4C6BF1F8" w14:textId="77777777" w:rsidR="00DF5601" w:rsidRDefault="00DF5601" w:rsidP="0087327F">
                          <w:pPr>
                            <w:rPr>
                              <w:sz w:val="10"/>
                            </w:rPr>
                          </w:pPr>
                        </w:p>
                        <w:p w14:paraId="642E9C05" w14:textId="77777777" w:rsidR="00DF5601" w:rsidRDefault="00DF5601" w:rsidP="0087327F">
                          <w:pPr>
                            <w:rPr>
                              <w:sz w:val="16"/>
                            </w:rPr>
                          </w:pPr>
                        </w:p>
                        <w:p w14:paraId="6B245F5B" w14:textId="77777777" w:rsidR="00DF5601" w:rsidRDefault="00DF5601" w:rsidP="0087327F">
                          <w:pPr>
                            <w:rPr>
                              <w:sz w:val="16"/>
                            </w:rPr>
                          </w:pPr>
                        </w:p>
                        <w:p w14:paraId="6D6B0358" w14:textId="77777777" w:rsidR="00DF5601" w:rsidRDefault="00DF5601" w:rsidP="0087327F">
                          <w:pPr>
                            <w:rPr>
                              <w:sz w:val="16"/>
                            </w:rPr>
                          </w:pPr>
                          <w:r>
                            <w:rPr>
                              <w:rFonts w:hint="eastAsia"/>
                            </w:rPr>
                            <w:t>I</w:t>
                          </w:r>
                        </w:p>
                        <w:p w14:paraId="3D6C265A" w14:textId="77777777" w:rsidR="00DF5601" w:rsidRDefault="00DF5601" w:rsidP="0087327F">
                          <w:pPr>
                            <w:rPr>
                              <w:sz w:val="10"/>
                            </w:rPr>
                          </w:pPr>
                        </w:p>
                        <w:p w14:paraId="79082D5F" w14:textId="77777777" w:rsidR="00DF5601" w:rsidRDefault="00DF5601" w:rsidP="0087327F">
                          <w:pPr>
                            <w:rPr>
                              <w:sz w:val="16"/>
                            </w:rPr>
                          </w:pPr>
                        </w:p>
                        <w:p w14:paraId="49C19E2E" w14:textId="77777777" w:rsidR="00DF5601" w:rsidRDefault="00DF5601" w:rsidP="0087327F">
                          <w:pPr>
                            <w:rPr>
                              <w:sz w:val="16"/>
                            </w:rPr>
                          </w:pPr>
                        </w:p>
                        <w:p w14:paraId="23DE308A" w14:textId="77777777" w:rsidR="00DF5601" w:rsidRDefault="00DF5601" w:rsidP="0087327F">
                          <w:pPr>
                            <w:rPr>
                              <w:sz w:val="16"/>
                            </w:rPr>
                          </w:pPr>
                          <w:r>
                            <w:rPr>
                              <w:rFonts w:hint="eastAsia"/>
                            </w:rPr>
                            <w:t>J</w:t>
                          </w:r>
                        </w:p>
                        <w:p w14:paraId="1DF8F234" w14:textId="77777777" w:rsidR="00DF5601" w:rsidRDefault="00DF5601" w:rsidP="0087327F">
                          <w:pPr>
                            <w:rPr>
                              <w:sz w:val="10"/>
                            </w:rPr>
                          </w:pPr>
                        </w:p>
                        <w:p w14:paraId="72708716" w14:textId="77777777" w:rsidR="00DF5601" w:rsidRDefault="00DF5601" w:rsidP="0087327F">
                          <w:pPr>
                            <w:rPr>
                              <w:sz w:val="16"/>
                            </w:rPr>
                          </w:pPr>
                        </w:p>
                        <w:p w14:paraId="61FB3ACC" w14:textId="77777777" w:rsidR="00DF5601" w:rsidRDefault="00DF5601" w:rsidP="0087327F">
                          <w:pPr>
                            <w:rPr>
                              <w:sz w:val="16"/>
                            </w:rPr>
                          </w:pPr>
                        </w:p>
                        <w:p w14:paraId="7E0B7BD9" w14:textId="77777777" w:rsidR="00DF5601" w:rsidRDefault="00DF5601" w:rsidP="0087327F">
                          <w:pPr>
                            <w:rPr>
                              <w:sz w:val="16"/>
                            </w:rPr>
                          </w:pPr>
                          <w:r>
                            <w:rPr>
                              <w:rFonts w:hint="eastAsia"/>
                            </w:rPr>
                            <w:t>K</w:t>
                          </w:r>
                        </w:p>
                        <w:p w14:paraId="199B2893" w14:textId="77777777" w:rsidR="00DF5601" w:rsidRDefault="00DF5601" w:rsidP="0087327F">
                          <w:pPr>
                            <w:rPr>
                              <w:sz w:val="10"/>
                            </w:rPr>
                          </w:pPr>
                        </w:p>
                        <w:p w14:paraId="707042E0" w14:textId="77777777" w:rsidR="00DF5601" w:rsidRDefault="00DF5601" w:rsidP="0087327F">
                          <w:pPr>
                            <w:rPr>
                              <w:sz w:val="16"/>
                            </w:rPr>
                          </w:pPr>
                        </w:p>
                        <w:p w14:paraId="1DC2836A" w14:textId="77777777" w:rsidR="00DF5601" w:rsidRDefault="00DF5601" w:rsidP="0087327F">
                          <w:pPr>
                            <w:rPr>
                              <w:sz w:val="16"/>
                            </w:rPr>
                          </w:pPr>
                        </w:p>
                        <w:p w14:paraId="4A382CAF" w14:textId="77777777" w:rsidR="00DF5601" w:rsidRDefault="00DF5601" w:rsidP="0087327F">
                          <w:pPr>
                            <w:rPr>
                              <w:sz w:val="16"/>
                            </w:rPr>
                          </w:pPr>
                          <w:r>
                            <w:rPr>
                              <w:rFonts w:hint="eastAsia"/>
                            </w:rPr>
                            <w:t>L</w:t>
                          </w:r>
                        </w:p>
                        <w:p w14:paraId="681711BC" w14:textId="77777777" w:rsidR="00DF5601" w:rsidRDefault="00DF5601" w:rsidP="0087327F">
                          <w:pPr>
                            <w:rPr>
                              <w:sz w:val="10"/>
                            </w:rPr>
                          </w:pPr>
                        </w:p>
                        <w:p w14:paraId="5810432B" w14:textId="77777777" w:rsidR="00DF5601" w:rsidRDefault="00DF5601" w:rsidP="0087327F">
                          <w:pPr>
                            <w:rPr>
                              <w:sz w:val="16"/>
                            </w:rPr>
                          </w:pPr>
                        </w:p>
                        <w:p w14:paraId="02EDBBB7" w14:textId="77777777" w:rsidR="00DF5601" w:rsidRDefault="00DF5601" w:rsidP="0087327F">
                          <w:pPr>
                            <w:rPr>
                              <w:sz w:val="16"/>
                            </w:rPr>
                          </w:pPr>
                        </w:p>
                        <w:p w14:paraId="75470EF4" w14:textId="77777777" w:rsidR="00DF5601" w:rsidRDefault="00DF5601" w:rsidP="0087327F">
                          <w:pPr>
                            <w:rPr>
                              <w:sz w:val="16"/>
                            </w:rPr>
                          </w:pPr>
                          <w:r>
                            <w:rPr>
                              <w:rFonts w:hint="eastAsia"/>
                            </w:rPr>
                            <w:t>M</w:t>
                          </w:r>
                        </w:p>
                        <w:p w14:paraId="42159EAE" w14:textId="77777777" w:rsidR="00DF5601" w:rsidRDefault="00DF5601" w:rsidP="0087327F">
                          <w:pPr>
                            <w:rPr>
                              <w:sz w:val="10"/>
                            </w:rPr>
                          </w:pPr>
                        </w:p>
                        <w:p w14:paraId="52754350" w14:textId="77777777" w:rsidR="00DF5601" w:rsidRDefault="00DF5601" w:rsidP="0087327F">
                          <w:pPr>
                            <w:rPr>
                              <w:sz w:val="16"/>
                            </w:rPr>
                          </w:pPr>
                        </w:p>
                        <w:p w14:paraId="77A4468D" w14:textId="77777777" w:rsidR="00DF5601" w:rsidRDefault="00DF5601" w:rsidP="0087327F">
                          <w:pPr>
                            <w:rPr>
                              <w:sz w:val="16"/>
                            </w:rPr>
                          </w:pPr>
                        </w:p>
                        <w:p w14:paraId="74337E0A" w14:textId="77777777" w:rsidR="00DF5601" w:rsidRDefault="00DF5601" w:rsidP="0087327F">
                          <w:pPr>
                            <w:rPr>
                              <w:sz w:val="16"/>
                            </w:rPr>
                          </w:pPr>
                          <w:r>
                            <w:rPr>
                              <w:rFonts w:hint="eastAsia"/>
                            </w:rPr>
                            <w:t>N</w:t>
                          </w:r>
                        </w:p>
                        <w:p w14:paraId="76773858" w14:textId="77777777" w:rsidR="00DF5601" w:rsidRDefault="00DF5601" w:rsidP="0087327F">
                          <w:pPr>
                            <w:rPr>
                              <w:sz w:val="10"/>
                            </w:rPr>
                          </w:pPr>
                        </w:p>
                        <w:p w14:paraId="56B98BC4" w14:textId="77777777" w:rsidR="00DF5601" w:rsidRDefault="00DF5601" w:rsidP="0087327F">
                          <w:pPr>
                            <w:rPr>
                              <w:sz w:val="16"/>
                            </w:rPr>
                          </w:pPr>
                        </w:p>
                        <w:p w14:paraId="2733CB86" w14:textId="77777777" w:rsidR="00DF5601" w:rsidRDefault="00DF5601" w:rsidP="0087327F">
                          <w:pPr>
                            <w:rPr>
                              <w:sz w:val="16"/>
                            </w:rPr>
                          </w:pPr>
                        </w:p>
                        <w:p w14:paraId="0913AE0C" w14:textId="77777777" w:rsidR="00DF5601" w:rsidRDefault="00DF5601" w:rsidP="0087327F">
                          <w:pPr>
                            <w:rPr>
                              <w:sz w:val="16"/>
                            </w:rPr>
                          </w:pPr>
                          <w:r>
                            <w:rPr>
                              <w:rFonts w:hint="eastAsia"/>
                            </w:rPr>
                            <w:t>O</w:t>
                          </w:r>
                        </w:p>
                        <w:p w14:paraId="5308B815" w14:textId="77777777" w:rsidR="00DF5601" w:rsidRDefault="00DF5601" w:rsidP="0087327F">
                          <w:pPr>
                            <w:rPr>
                              <w:sz w:val="10"/>
                            </w:rPr>
                          </w:pPr>
                        </w:p>
                        <w:p w14:paraId="108AE08A" w14:textId="77777777" w:rsidR="00DF5601" w:rsidRDefault="00DF5601" w:rsidP="0087327F">
                          <w:pPr>
                            <w:rPr>
                              <w:sz w:val="16"/>
                            </w:rPr>
                          </w:pPr>
                        </w:p>
                        <w:p w14:paraId="3AD4B89E" w14:textId="77777777" w:rsidR="00DF5601" w:rsidRDefault="00DF5601" w:rsidP="0087327F">
                          <w:pPr>
                            <w:rPr>
                              <w:sz w:val="16"/>
                            </w:rPr>
                          </w:pPr>
                        </w:p>
                        <w:p w14:paraId="0DBB5EDE" w14:textId="77777777" w:rsidR="00DF5601" w:rsidRDefault="00DF5601" w:rsidP="0087327F">
                          <w:pPr>
                            <w:rPr>
                              <w:sz w:val="16"/>
                            </w:rPr>
                          </w:pPr>
                          <w:r>
                            <w:rPr>
                              <w:rFonts w:hint="eastAsia"/>
                            </w:rPr>
                            <w:t>P</w:t>
                          </w:r>
                        </w:p>
                        <w:p w14:paraId="6833197A" w14:textId="77777777" w:rsidR="00DF5601" w:rsidRDefault="00DF5601" w:rsidP="0087327F">
                          <w:pPr>
                            <w:rPr>
                              <w:sz w:val="10"/>
                            </w:rPr>
                          </w:pPr>
                        </w:p>
                        <w:p w14:paraId="0B654B52" w14:textId="77777777" w:rsidR="00DF5601" w:rsidRDefault="00DF5601" w:rsidP="0087327F">
                          <w:pPr>
                            <w:rPr>
                              <w:sz w:val="16"/>
                            </w:rPr>
                          </w:pPr>
                        </w:p>
                        <w:p w14:paraId="48072EC7" w14:textId="77777777" w:rsidR="00DF5601" w:rsidRDefault="00DF5601" w:rsidP="0087327F">
                          <w:pPr>
                            <w:rPr>
                              <w:sz w:val="16"/>
                            </w:rPr>
                          </w:pPr>
                        </w:p>
                        <w:p w14:paraId="569A65A7" w14:textId="77777777" w:rsidR="00DF5601" w:rsidRDefault="00DF5601" w:rsidP="0087327F">
                          <w:pPr>
                            <w:rPr>
                              <w:sz w:val="16"/>
                            </w:rPr>
                          </w:pPr>
                          <w:r>
                            <w:rPr>
                              <w:rFonts w:hint="eastAsia"/>
                            </w:rPr>
                            <w:t>Q</w:t>
                          </w:r>
                        </w:p>
                        <w:p w14:paraId="7C3A9DF1" w14:textId="77777777" w:rsidR="00DF5601" w:rsidRDefault="00DF5601" w:rsidP="0087327F">
                          <w:pPr>
                            <w:rPr>
                              <w:sz w:val="10"/>
                            </w:rPr>
                          </w:pPr>
                        </w:p>
                        <w:p w14:paraId="6FCA246D" w14:textId="77777777" w:rsidR="00DF5601" w:rsidRDefault="00DF5601" w:rsidP="0087327F">
                          <w:pPr>
                            <w:rPr>
                              <w:sz w:val="16"/>
                            </w:rPr>
                          </w:pPr>
                        </w:p>
                        <w:p w14:paraId="38E46FCC" w14:textId="77777777" w:rsidR="00DF5601" w:rsidRDefault="00DF5601" w:rsidP="0087327F">
                          <w:pPr>
                            <w:rPr>
                              <w:sz w:val="16"/>
                            </w:rPr>
                          </w:pPr>
                        </w:p>
                        <w:p w14:paraId="2EA1A4E0" w14:textId="77777777" w:rsidR="00DF5601" w:rsidRDefault="00DF5601" w:rsidP="0087327F">
                          <w:pPr>
                            <w:rPr>
                              <w:sz w:val="16"/>
                            </w:rPr>
                          </w:pPr>
                          <w:r>
                            <w:rPr>
                              <w:rFonts w:hint="eastAsia"/>
                            </w:rPr>
                            <w:t>R</w:t>
                          </w:r>
                        </w:p>
                        <w:p w14:paraId="0A3EEEF5" w14:textId="77777777" w:rsidR="00DF5601" w:rsidRDefault="00DF5601" w:rsidP="0087327F">
                          <w:pPr>
                            <w:rPr>
                              <w:sz w:val="10"/>
                            </w:rPr>
                          </w:pPr>
                        </w:p>
                        <w:p w14:paraId="2B61EEB8" w14:textId="77777777" w:rsidR="00DF5601" w:rsidRDefault="00DF5601" w:rsidP="0087327F">
                          <w:pPr>
                            <w:rPr>
                              <w:sz w:val="16"/>
                            </w:rPr>
                          </w:pPr>
                        </w:p>
                        <w:p w14:paraId="670FC7C8" w14:textId="77777777" w:rsidR="00DF5601" w:rsidRDefault="00DF5601" w:rsidP="0087327F">
                          <w:pPr>
                            <w:rPr>
                              <w:sz w:val="16"/>
                            </w:rPr>
                          </w:pPr>
                        </w:p>
                        <w:p w14:paraId="637033AC" w14:textId="77777777" w:rsidR="00DF5601" w:rsidRDefault="00DF5601" w:rsidP="0087327F">
                          <w:pPr>
                            <w:rPr>
                              <w:sz w:val="16"/>
                            </w:rPr>
                          </w:pPr>
                          <w:r>
                            <w:rPr>
                              <w:rFonts w:hint="eastAsia"/>
                            </w:rPr>
                            <w:t>S</w:t>
                          </w:r>
                        </w:p>
                        <w:p w14:paraId="627B3C87" w14:textId="77777777" w:rsidR="00DF5601" w:rsidRDefault="00DF5601" w:rsidP="0087327F">
                          <w:pPr>
                            <w:rPr>
                              <w:sz w:val="10"/>
                            </w:rPr>
                          </w:pPr>
                        </w:p>
                        <w:p w14:paraId="2CCDE83A" w14:textId="77777777" w:rsidR="00DF5601" w:rsidRDefault="00DF5601" w:rsidP="0087327F">
                          <w:pPr>
                            <w:rPr>
                              <w:sz w:val="16"/>
                            </w:rPr>
                          </w:pPr>
                        </w:p>
                        <w:p w14:paraId="7252C319" w14:textId="77777777" w:rsidR="00DF5601" w:rsidRDefault="00DF5601" w:rsidP="0087327F">
                          <w:pPr>
                            <w:rPr>
                              <w:sz w:val="16"/>
                            </w:rPr>
                          </w:pPr>
                        </w:p>
                        <w:p w14:paraId="6C13819A" w14:textId="77777777" w:rsidR="00DF5601" w:rsidRDefault="00DF5601" w:rsidP="0087327F">
                          <w:pPr>
                            <w:rPr>
                              <w:sz w:val="16"/>
                            </w:rPr>
                          </w:pPr>
                          <w:r>
                            <w:rPr>
                              <w:rFonts w:hint="eastAsia"/>
                            </w:rPr>
                            <w:t>T</w:t>
                          </w:r>
                        </w:p>
                        <w:p w14:paraId="435FE3F6" w14:textId="77777777" w:rsidR="00DF5601" w:rsidRDefault="00DF5601" w:rsidP="0087327F">
                          <w:pPr>
                            <w:rPr>
                              <w:sz w:val="10"/>
                            </w:rPr>
                          </w:pPr>
                        </w:p>
                        <w:p w14:paraId="50B92750" w14:textId="77777777" w:rsidR="00DF5601" w:rsidRDefault="00DF5601" w:rsidP="0087327F">
                          <w:pPr>
                            <w:rPr>
                              <w:sz w:val="16"/>
                            </w:rPr>
                          </w:pPr>
                        </w:p>
                        <w:p w14:paraId="6A2604D2" w14:textId="77777777" w:rsidR="00DF5601" w:rsidRDefault="00DF5601" w:rsidP="0087327F">
                          <w:pPr>
                            <w:rPr>
                              <w:sz w:val="16"/>
                            </w:rPr>
                          </w:pPr>
                        </w:p>
                        <w:p w14:paraId="4F93E78C" w14:textId="77777777" w:rsidR="00DF5601" w:rsidRDefault="00DF5601" w:rsidP="0087327F">
                          <w:pPr>
                            <w:rPr>
                              <w:sz w:val="16"/>
                            </w:rPr>
                          </w:pPr>
                          <w:r>
                            <w:rPr>
                              <w:rFonts w:hint="eastAsia"/>
                            </w:rPr>
                            <w:t>U</w:t>
                          </w:r>
                        </w:p>
                        <w:p w14:paraId="7826B7FA" w14:textId="77777777" w:rsidR="00DF5601" w:rsidRDefault="00DF5601" w:rsidP="0087327F">
                          <w:pPr>
                            <w:rPr>
                              <w:sz w:val="10"/>
                            </w:rPr>
                          </w:pPr>
                        </w:p>
                        <w:p w14:paraId="006CF506" w14:textId="77777777" w:rsidR="00DF5601" w:rsidRDefault="00DF5601" w:rsidP="0087327F">
                          <w:pPr>
                            <w:rPr>
                              <w:sz w:val="16"/>
                            </w:rPr>
                          </w:pPr>
                        </w:p>
                        <w:p w14:paraId="6F009CC0" w14:textId="77777777" w:rsidR="00DF5601" w:rsidRDefault="00DF5601" w:rsidP="0087327F">
                          <w:pPr>
                            <w:rPr>
                              <w:sz w:val="16"/>
                            </w:rPr>
                          </w:pPr>
                        </w:p>
                        <w:p w14:paraId="058A6D16" w14:textId="77777777" w:rsidR="00DF5601" w:rsidRDefault="00DF5601"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BA3DD" id="Text Box 5" o:spid="_x0000_s1030"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" stroked="f">
              <v:textbox>
                <w:txbxContent>
                  <w:p w14:paraId="28AFA4BE" w14:textId="77777777" w:rsidR="00D14709" w:rsidRDefault="00D14709" w:rsidP="0087327F">
                    <w:r>
                      <w:rPr>
                        <w:rFonts w:hint="eastAsia"/>
                      </w:rPr>
                      <w:t>A</w:t>
                    </w:r>
                  </w:p>
                  <w:p w14:paraId="754FC691" w14:textId="77777777" w:rsidR="00D14709" w:rsidRDefault="00D14709" w:rsidP="0087327F">
                    <w:pPr>
                      <w:rPr>
                        <w:sz w:val="10"/>
                      </w:rPr>
                    </w:pPr>
                  </w:p>
                  <w:p w14:paraId="108195B3" w14:textId="77777777" w:rsidR="00D14709" w:rsidRDefault="00D14709" w:rsidP="0087327F">
                    <w:pPr>
                      <w:rPr>
                        <w:sz w:val="16"/>
                      </w:rPr>
                    </w:pPr>
                  </w:p>
                  <w:p w14:paraId="5658B297" w14:textId="77777777" w:rsidR="00D14709" w:rsidRDefault="00D14709" w:rsidP="0087327F">
                    <w:pPr>
                      <w:rPr>
                        <w:sz w:val="16"/>
                      </w:rPr>
                    </w:pPr>
                  </w:p>
                  <w:p w14:paraId="23C83E66" w14:textId="77777777" w:rsidR="00D14709" w:rsidRDefault="00D14709" w:rsidP="0087327F">
                    <w:r>
                      <w:rPr>
                        <w:rFonts w:hint="eastAsia"/>
                      </w:rPr>
                      <w:t>B</w:t>
                    </w:r>
                  </w:p>
                  <w:p w14:paraId="540E85FA" w14:textId="77777777" w:rsidR="00D14709" w:rsidRDefault="00D14709" w:rsidP="0087327F">
                    <w:pPr>
                      <w:rPr>
                        <w:sz w:val="10"/>
                      </w:rPr>
                    </w:pPr>
                  </w:p>
                  <w:p w14:paraId="4C36A721" w14:textId="77777777" w:rsidR="00D14709" w:rsidRDefault="00D14709" w:rsidP="0087327F">
                    <w:pPr>
                      <w:rPr>
                        <w:sz w:val="16"/>
                      </w:rPr>
                    </w:pPr>
                  </w:p>
                  <w:p w14:paraId="67B678A0" w14:textId="77777777" w:rsidR="00D14709" w:rsidRDefault="00D14709" w:rsidP="0087327F">
                    <w:pPr>
                      <w:rPr>
                        <w:sz w:val="16"/>
                      </w:rPr>
                    </w:pPr>
                  </w:p>
                  <w:p w14:paraId="5E3E7195" w14:textId="77777777" w:rsidR="00D14709" w:rsidRDefault="00D14709" w:rsidP="0087327F">
                    <w:pPr>
                      <w:rPr>
                        <w:sz w:val="16"/>
                      </w:rPr>
                    </w:pPr>
                    <w:r>
                      <w:rPr>
                        <w:rFonts w:hint="eastAsia"/>
                      </w:rPr>
                      <w:t>C</w:t>
                    </w:r>
                  </w:p>
                  <w:p w14:paraId="1C984AB5" w14:textId="77777777" w:rsidR="00D14709" w:rsidRDefault="00D14709" w:rsidP="0087327F">
                    <w:pPr>
                      <w:rPr>
                        <w:sz w:val="10"/>
                      </w:rPr>
                    </w:pPr>
                  </w:p>
                  <w:p w14:paraId="1976B29C" w14:textId="77777777" w:rsidR="00D14709" w:rsidRDefault="00D14709" w:rsidP="0087327F">
                    <w:pPr>
                      <w:rPr>
                        <w:sz w:val="16"/>
                      </w:rPr>
                    </w:pPr>
                  </w:p>
                  <w:p w14:paraId="79AECEA1" w14:textId="77777777" w:rsidR="00D14709" w:rsidRDefault="00D14709" w:rsidP="0087327F">
                    <w:pPr>
                      <w:rPr>
                        <w:sz w:val="16"/>
                      </w:rPr>
                    </w:pPr>
                  </w:p>
                  <w:p w14:paraId="4239ED06" w14:textId="77777777" w:rsidR="00D14709" w:rsidRDefault="00D14709" w:rsidP="0087327F">
                    <w:r>
                      <w:rPr>
                        <w:rFonts w:hint="eastAsia"/>
                      </w:rPr>
                      <w:t>D</w:t>
                    </w:r>
                  </w:p>
                  <w:p w14:paraId="4346E6CE" w14:textId="77777777" w:rsidR="00D14709" w:rsidRDefault="00D14709" w:rsidP="0087327F">
                    <w:pPr>
                      <w:rPr>
                        <w:sz w:val="10"/>
                      </w:rPr>
                    </w:pPr>
                  </w:p>
                  <w:p w14:paraId="12114EB2" w14:textId="77777777" w:rsidR="00D14709" w:rsidRDefault="00D14709" w:rsidP="0087327F">
                    <w:pPr>
                      <w:rPr>
                        <w:sz w:val="16"/>
                      </w:rPr>
                    </w:pPr>
                  </w:p>
                  <w:p w14:paraId="3D04BEAF" w14:textId="77777777" w:rsidR="00D14709" w:rsidRDefault="00D14709" w:rsidP="0087327F">
                    <w:pPr>
                      <w:rPr>
                        <w:sz w:val="16"/>
                      </w:rPr>
                    </w:pPr>
                  </w:p>
                  <w:p w14:paraId="7A140601" w14:textId="77777777" w:rsidR="00D14709" w:rsidRDefault="00D14709" w:rsidP="0087327F">
                    <w:pPr>
                      <w:rPr>
                        <w:sz w:val="16"/>
                      </w:rPr>
                    </w:pPr>
                    <w:r>
                      <w:rPr>
                        <w:rFonts w:hint="eastAsia"/>
                      </w:rPr>
                      <w:t>E</w:t>
                    </w:r>
                  </w:p>
                  <w:p w14:paraId="6D374AAC" w14:textId="77777777" w:rsidR="00D14709" w:rsidRDefault="00D14709" w:rsidP="0087327F">
                    <w:pPr>
                      <w:rPr>
                        <w:sz w:val="10"/>
                      </w:rPr>
                    </w:pPr>
                  </w:p>
                  <w:p w14:paraId="7D38A17D" w14:textId="77777777" w:rsidR="00D14709" w:rsidRDefault="00D14709" w:rsidP="0087327F">
                    <w:pPr>
                      <w:rPr>
                        <w:sz w:val="16"/>
                      </w:rPr>
                    </w:pPr>
                  </w:p>
                  <w:p w14:paraId="0098461B" w14:textId="77777777" w:rsidR="00D14709" w:rsidRDefault="00D14709" w:rsidP="0087327F">
                    <w:pPr>
                      <w:rPr>
                        <w:sz w:val="16"/>
                      </w:rPr>
                    </w:pPr>
                  </w:p>
                  <w:p w14:paraId="6CC61980" w14:textId="77777777" w:rsidR="00D14709" w:rsidRDefault="00D14709" w:rsidP="0087327F">
                    <w:r>
                      <w:rPr>
                        <w:rFonts w:hint="eastAsia"/>
                      </w:rPr>
                      <w:t>F</w:t>
                    </w:r>
                  </w:p>
                  <w:p w14:paraId="06CD3D57" w14:textId="77777777" w:rsidR="00D14709" w:rsidRDefault="00D14709" w:rsidP="0087327F">
                    <w:pPr>
                      <w:rPr>
                        <w:sz w:val="10"/>
                      </w:rPr>
                    </w:pPr>
                  </w:p>
                  <w:p w14:paraId="0AB6D899" w14:textId="77777777" w:rsidR="00D14709" w:rsidRDefault="00D14709" w:rsidP="0087327F">
                    <w:pPr>
                      <w:rPr>
                        <w:sz w:val="16"/>
                      </w:rPr>
                    </w:pPr>
                  </w:p>
                  <w:p w14:paraId="23A01C95" w14:textId="77777777" w:rsidR="00D14709" w:rsidRDefault="00D14709" w:rsidP="0087327F">
                    <w:pPr>
                      <w:rPr>
                        <w:sz w:val="16"/>
                      </w:rPr>
                    </w:pPr>
                  </w:p>
                  <w:p w14:paraId="5075400B" w14:textId="77777777" w:rsidR="00D14709" w:rsidRDefault="00D14709" w:rsidP="0087327F">
                    <w:pPr>
                      <w:rPr>
                        <w:sz w:val="16"/>
                      </w:rPr>
                    </w:pPr>
                    <w:r>
                      <w:rPr>
                        <w:rFonts w:hint="eastAsia"/>
                      </w:rPr>
                      <w:t>G</w:t>
                    </w:r>
                  </w:p>
                  <w:p w14:paraId="3D26BD83" w14:textId="77777777" w:rsidR="00D14709" w:rsidRDefault="00D14709" w:rsidP="0087327F">
                    <w:pPr>
                      <w:rPr>
                        <w:sz w:val="10"/>
                      </w:rPr>
                    </w:pPr>
                  </w:p>
                  <w:p w14:paraId="12412A6D" w14:textId="77777777" w:rsidR="00D14709" w:rsidRDefault="00D14709" w:rsidP="0087327F">
                    <w:pPr>
                      <w:rPr>
                        <w:sz w:val="16"/>
                      </w:rPr>
                    </w:pPr>
                  </w:p>
                  <w:p w14:paraId="69055749" w14:textId="77777777" w:rsidR="00D14709" w:rsidRDefault="00D14709" w:rsidP="0087327F">
                    <w:pPr>
                      <w:rPr>
                        <w:sz w:val="16"/>
                      </w:rPr>
                    </w:pPr>
                  </w:p>
                  <w:p w14:paraId="0CF2747F" w14:textId="77777777" w:rsidR="00D14709" w:rsidRDefault="00D14709" w:rsidP="0087327F">
                    <w:pPr>
                      <w:rPr>
                        <w:sz w:val="16"/>
                      </w:rPr>
                    </w:pPr>
                    <w:r>
                      <w:rPr>
                        <w:rFonts w:hint="eastAsia"/>
                      </w:rPr>
                      <w:t>H</w:t>
                    </w:r>
                  </w:p>
                  <w:p w14:paraId="4C6BF1F8" w14:textId="77777777" w:rsidR="00D14709" w:rsidRDefault="00D14709" w:rsidP="0087327F">
                    <w:pPr>
                      <w:rPr>
                        <w:sz w:val="10"/>
                      </w:rPr>
                    </w:pPr>
                  </w:p>
                  <w:p w14:paraId="642E9C05" w14:textId="77777777" w:rsidR="00D14709" w:rsidRDefault="00D14709" w:rsidP="0087327F">
                    <w:pPr>
                      <w:rPr>
                        <w:sz w:val="16"/>
                      </w:rPr>
                    </w:pPr>
                  </w:p>
                  <w:p w14:paraId="6B245F5B" w14:textId="77777777" w:rsidR="00D14709" w:rsidRDefault="00D14709" w:rsidP="0087327F">
                    <w:pPr>
                      <w:rPr>
                        <w:sz w:val="16"/>
                      </w:rPr>
                    </w:pPr>
                  </w:p>
                  <w:p w14:paraId="6D6B0358" w14:textId="77777777" w:rsidR="00D14709" w:rsidRDefault="00D14709" w:rsidP="0087327F">
                    <w:pPr>
                      <w:rPr>
                        <w:sz w:val="16"/>
                      </w:rPr>
                    </w:pPr>
                    <w:r>
                      <w:rPr>
                        <w:rFonts w:hint="eastAsia"/>
                      </w:rPr>
                      <w:t>I</w:t>
                    </w:r>
                  </w:p>
                  <w:p w14:paraId="3D6C265A" w14:textId="77777777" w:rsidR="00D14709" w:rsidRDefault="00D14709" w:rsidP="0087327F">
                    <w:pPr>
                      <w:rPr>
                        <w:sz w:val="10"/>
                      </w:rPr>
                    </w:pPr>
                  </w:p>
                  <w:p w14:paraId="79082D5F" w14:textId="77777777" w:rsidR="00D14709" w:rsidRDefault="00D14709" w:rsidP="0087327F">
                    <w:pPr>
                      <w:rPr>
                        <w:sz w:val="16"/>
                      </w:rPr>
                    </w:pPr>
                  </w:p>
                  <w:p w14:paraId="49C19E2E" w14:textId="77777777" w:rsidR="00D14709" w:rsidRDefault="00D14709" w:rsidP="0087327F">
                    <w:pPr>
                      <w:rPr>
                        <w:sz w:val="16"/>
                      </w:rPr>
                    </w:pPr>
                  </w:p>
                  <w:p w14:paraId="23DE308A" w14:textId="77777777" w:rsidR="00D14709" w:rsidRDefault="00D14709" w:rsidP="0087327F">
                    <w:pPr>
                      <w:rPr>
                        <w:sz w:val="16"/>
                      </w:rPr>
                    </w:pPr>
                    <w:r>
                      <w:rPr>
                        <w:rFonts w:hint="eastAsia"/>
                      </w:rPr>
                      <w:t>J</w:t>
                    </w:r>
                  </w:p>
                  <w:p w14:paraId="1DF8F234" w14:textId="77777777" w:rsidR="00D14709" w:rsidRDefault="00D14709" w:rsidP="0087327F">
                    <w:pPr>
                      <w:rPr>
                        <w:sz w:val="10"/>
                      </w:rPr>
                    </w:pPr>
                  </w:p>
                  <w:p w14:paraId="72708716" w14:textId="77777777" w:rsidR="00D14709" w:rsidRDefault="00D14709" w:rsidP="0087327F">
                    <w:pPr>
                      <w:rPr>
                        <w:sz w:val="16"/>
                      </w:rPr>
                    </w:pPr>
                  </w:p>
                  <w:p w14:paraId="61FB3ACC" w14:textId="77777777" w:rsidR="00D14709" w:rsidRDefault="00D14709" w:rsidP="0087327F">
                    <w:pPr>
                      <w:rPr>
                        <w:sz w:val="16"/>
                      </w:rPr>
                    </w:pPr>
                  </w:p>
                  <w:p w14:paraId="7E0B7BD9" w14:textId="77777777" w:rsidR="00D14709" w:rsidRDefault="00D14709" w:rsidP="0087327F">
                    <w:pPr>
                      <w:rPr>
                        <w:sz w:val="16"/>
                      </w:rPr>
                    </w:pPr>
                    <w:r>
                      <w:rPr>
                        <w:rFonts w:hint="eastAsia"/>
                      </w:rPr>
                      <w:t>K</w:t>
                    </w:r>
                  </w:p>
                  <w:p w14:paraId="199B2893" w14:textId="77777777" w:rsidR="00D14709" w:rsidRDefault="00D14709" w:rsidP="0087327F">
                    <w:pPr>
                      <w:rPr>
                        <w:sz w:val="10"/>
                      </w:rPr>
                    </w:pPr>
                  </w:p>
                  <w:p w14:paraId="707042E0" w14:textId="77777777" w:rsidR="00D14709" w:rsidRDefault="00D14709" w:rsidP="0087327F">
                    <w:pPr>
                      <w:rPr>
                        <w:sz w:val="16"/>
                      </w:rPr>
                    </w:pPr>
                  </w:p>
                  <w:p w14:paraId="1DC2836A" w14:textId="77777777" w:rsidR="00D14709" w:rsidRDefault="00D14709" w:rsidP="0087327F">
                    <w:pPr>
                      <w:rPr>
                        <w:sz w:val="16"/>
                      </w:rPr>
                    </w:pPr>
                  </w:p>
                  <w:p w14:paraId="4A382CAF" w14:textId="77777777" w:rsidR="00D14709" w:rsidRDefault="00D14709" w:rsidP="0087327F">
                    <w:pPr>
                      <w:rPr>
                        <w:sz w:val="16"/>
                      </w:rPr>
                    </w:pPr>
                    <w:r>
                      <w:rPr>
                        <w:rFonts w:hint="eastAsia"/>
                      </w:rPr>
                      <w:t>L</w:t>
                    </w:r>
                  </w:p>
                  <w:p w14:paraId="681711BC" w14:textId="77777777" w:rsidR="00D14709" w:rsidRDefault="00D14709" w:rsidP="0087327F">
                    <w:pPr>
                      <w:rPr>
                        <w:sz w:val="10"/>
                      </w:rPr>
                    </w:pPr>
                  </w:p>
                  <w:p w14:paraId="5810432B" w14:textId="77777777" w:rsidR="00D14709" w:rsidRDefault="00D14709" w:rsidP="0087327F">
                    <w:pPr>
                      <w:rPr>
                        <w:sz w:val="16"/>
                      </w:rPr>
                    </w:pPr>
                  </w:p>
                  <w:p w14:paraId="02EDBBB7" w14:textId="77777777" w:rsidR="00D14709" w:rsidRDefault="00D14709" w:rsidP="0087327F">
                    <w:pPr>
                      <w:rPr>
                        <w:sz w:val="16"/>
                      </w:rPr>
                    </w:pPr>
                  </w:p>
                  <w:p w14:paraId="75470EF4" w14:textId="77777777" w:rsidR="00D14709" w:rsidRDefault="00D14709" w:rsidP="0087327F">
                    <w:pPr>
                      <w:rPr>
                        <w:sz w:val="16"/>
                      </w:rPr>
                    </w:pPr>
                    <w:r>
                      <w:rPr>
                        <w:rFonts w:hint="eastAsia"/>
                      </w:rPr>
                      <w:t>M</w:t>
                    </w:r>
                  </w:p>
                  <w:p w14:paraId="42159EAE" w14:textId="77777777" w:rsidR="00D14709" w:rsidRDefault="00D14709" w:rsidP="0087327F">
                    <w:pPr>
                      <w:rPr>
                        <w:sz w:val="10"/>
                      </w:rPr>
                    </w:pPr>
                  </w:p>
                  <w:p w14:paraId="52754350" w14:textId="77777777" w:rsidR="00D14709" w:rsidRDefault="00D14709" w:rsidP="0087327F">
                    <w:pPr>
                      <w:rPr>
                        <w:sz w:val="16"/>
                      </w:rPr>
                    </w:pPr>
                  </w:p>
                  <w:p w14:paraId="77A4468D" w14:textId="77777777" w:rsidR="00D14709" w:rsidRDefault="00D14709" w:rsidP="0087327F">
                    <w:pPr>
                      <w:rPr>
                        <w:sz w:val="16"/>
                      </w:rPr>
                    </w:pPr>
                  </w:p>
                  <w:p w14:paraId="74337E0A" w14:textId="77777777" w:rsidR="00D14709" w:rsidRDefault="00D14709" w:rsidP="0087327F">
                    <w:pPr>
                      <w:rPr>
                        <w:sz w:val="16"/>
                      </w:rPr>
                    </w:pPr>
                    <w:r>
                      <w:rPr>
                        <w:rFonts w:hint="eastAsia"/>
                      </w:rPr>
                      <w:t>N</w:t>
                    </w:r>
                  </w:p>
                  <w:p w14:paraId="76773858" w14:textId="77777777" w:rsidR="00D14709" w:rsidRDefault="00D14709" w:rsidP="0087327F">
                    <w:pPr>
                      <w:rPr>
                        <w:sz w:val="10"/>
                      </w:rPr>
                    </w:pPr>
                  </w:p>
                  <w:p w14:paraId="56B98BC4" w14:textId="77777777" w:rsidR="00D14709" w:rsidRDefault="00D14709" w:rsidP="0087327F">
                    <w:pPr>
                      <w:rPr>
                        <w:sz w:val="16"/>
                      </w:rPr>
                    </w:pPr>
                  </w:p>
                  <w:p w14:paraId="2733CB86" w14:textId="77777777" w:rsidR="00D14709" w:rsidRDefault="00D14709" w:rsidP="0087327F">
                    <w:pPr>
                      <w:rPr>
                        <w:sz w:val="16"/>
                      </w:rPr>
                    </w:pPr>
                  </w:p>
                  <w:p w14:paraId="0913AE0C" w14:textId="77777777" w:rsidR="00D14709" w:rsidRDefault="00D14709" w:rsidP="0087327F">
                    <w:pPr>
                      <w:rPr>
                        <w:sz w:val="16"/>
                      </w:rPr>
                    </w:pPr>
                    <w:r>
                      <w:rPr>
                        <w:rFonts w:hint="eastAsia"/>
                      </w:rPr>
                      <w:t>O</w:t>
                    </w:r>
                  </w:p>
                  <w:p w14:paraId="5308B815" w14:textId="77777777" w:rsidR="00D14709" w:rsidRDefault="00D14709" w:rsidP="0087327F">
                    <w:pPr>
                      <w:rPr>
                        <w:sz w:val="10"/>
                      </w:rPr>
                    </w:pPr>
                  </w:p>
                  <w:p w14:paraId="108AE08A" w14:textId="77777777" w:rsidR="00D14709" w:rsidRDefault="00D14709" w:rsidP="0087327F">
                    <w:pPr>
                      <w:rPr>
                        <w:sz w:val="16"/>
                      </w:rPr>
                    </w:pPr>
                  </w:p>
                  <w:p w14:paraId="3AD4B89E" w14:textId="77777777" w:rsidR="00D14709" w:rsidRDefault="00D14709" w:rsidP="0087327F">
                    <w:pPr>
                      <w:rPr>
                        <w:sz w:val="16"/>
                      </w:rPr>
                    </w:pPr>
                  </w:p>
                  <w:p w14:paraId="0DBB5EDE" w14:textId="77777777" w:rsidR="00D14709" w:rsidRDefault="00D14709" w:rsidP="0087327F">
                    <w:pPr>
                      <w:rPr>
                        <w:sz w:val="16"/>
                      </w:rPr>
                    </w:pPr>
                    <w:r>
                      <w:rPr>
                        <w:rFonts w:hint="eastAsia"/>
                      </w:rPr>
                      <w:t>P</w:t>
                    </w:r>
                  </w:p>
                  <w:p w14:paraId="6833197A" w14:textId="77777777" w:rsidR="00D14709" w:rsidRDefault="00D14709" w:rsidP="0087327F">
                    <w:pPr>
                      <w:rPr>
                        <w:sz w:val="10"/>
                      </w:rPr>
                    </w:pPr>
                  </w:p>
                  <w:p w14:paraId="0B654B52" w14:textId="77777777" w:rsidR="00D14709" w:rsidRDefault="00D14709" w:rsidP="0087327F">
                    <w:pPr>
                      <w:rPr>
                        <w:sz w:val="16"/>
                      </w:rPr>
                    </w:pPr>
                  </w:p>
                  <w:p w14:paraId="48072EC7" w14:textId="77777777" w:rsidR="00D14709" w:rsidRDefault="00D14709" w:rsidP="0087327F">
                    <w:pPr>
                      <w:rPr>
                        <w:sz w:val="16"/>
                      </w:rPr>
                    </w:pPr>
                  </w:p>
                  <w:p w14:paraId="569A65A7" w14:textId="77777777" w:rsidR="00D14709" w:rsidRDefault="00D14709" w:rsidP="0087327F">
                    <w:pPr>
                      <w:rPr>
                        <w:sz w:val="16"/>
                      </w:rPr>
                    </w:pPr>
                    <w:r>
                      <w:rPr>
                        <w:rFonts w:hint="eastAsia"/>
                      </w:rPr>
                      <w:t>Q</w:t>
                    </w:r>
                  </w:p>
                  <w:p w14:paraId="7C3A9DF1" w14:textId="77777777" w:rsidR="00D14709" w:rsidRDefault="00D14709" w:rsidP="0087327F">
                    <w:pPr>
                      <w:rPr>
                        <w:sz w:val="10"/>
                      </w:rPr>
                    </w:pPr>
                  </w:p>
                  <w:p w14:paraId="6FCA246D" w14:textId="77777777" w:rsidR="00D14709" w:rsidRDefault="00D14709" w:rsidP="0087327F">
                    <w:pPr>
                      <w:rPr>
                        <w:sz w:val="16"/>
                      </w:rPr>
                    </w:pPr>
                  </w:p>
                  <w:p w14:paraId="38E46FCC" w14:textId="77777777" w:rsidR="00D14709" w:rsidRDefault="00D14709" w:rsidP="0087327F">
                    <w:pPr>
                      <w:rPr>
                        <w:sz w:val="16"/>
                      </w:rPr>
                    </w:pPr>
                  </w:p>
                  <w:p w14:paraId="2EA1A4E0" w14:textId="77777777" w:rsidR="00D14709" w:rsidRDefault="00D14709" w:rsidP="0087327F">
                    <w:pPr>
                      <w:rPr>
                        <w:sz w:val="16"/>
                      </w:rPr>
                    </w:pPr>
                    <w:r>
                      <w:rPr>
                        <w:rFonts w:hint="eastAsia"/>
                      </w:rPr>
                      <w:t>R</w:t>
                    </w:r>
                  </w:p>
                  <w:p w14:paraId="0A3EEEF5" w14:textId="77777777" w:rsidR="00D14709" w:rsidRDefault="00D14709" w:rsidP="0087327F">
                    <w:pPr>
                      <w:rPr>
                        <w:sz w:val="10"/>
                      </w:rPr>
                    </w:pPr>
                  </w:p>
                  <w:p w14:paraId="2B61EEB8" w14:textId="77777777" w:rsidR="00D14709" w:rsidRDefault="00D14709" w:rsidP="0087327F">
                    <w:pPr>
                      <w:rPr>
                        <w:sz w:val="16"/>
                      </w:rPr>
                    </w:pPr>
                  </w:p>
                  <w:p w14:paraId="670FC7C8" w14:textId="77777777" w:rsidR="00D14709" w:rsidRDefault="00D14709" w:rsidP="0087327F">
                    <w:pPr>
                      <w:rPr>
                        <w:sz w:val="16"/>
                      </w:rPr>
                    </w:pPr>
                  </w:p>
                  <w:p w14:paraId="637033AC" w14:textId="77777777" w:rsidR="00D14709" w:rsidRDefault="00D14709" w:rsidP="0087327F">
                    <w:pPr>
                      <w:rPr>
                        <w:sz w:val="16"/>
                      </w:rPr>
                    </w:pPr>
                    <w:r>
                      <w:rPr>
                        <w:rFonts w:hint="eastAsia"/>
                      </w:rPr>
                      <w:t>S</w:t>
                    </w:r>
                  </w:p>
                  <w:p w14:paraId="627B3C87" w14:textId="77777777" w:rsidR="00D14709" w:rsidRDefault="00D14709" w:rsidP="0087327F">
                    <w:pPr>
                      <w:rPr>
                        <w:sz w:val="10"/>
                      </w:rPr>
                    </w:pPr>
                  </w:p>
                  <w:p w14:paraId="2CCDE83A" w14:textId="77777777" w:rsidR="00D14709" w:rsidRDefault="00D14709" w:rsidP="0087327F">
                    <w:pPr>
                      <w:rPr>
                        <w:sz w:val="16"/>
                      </w:rPr>
                    </w:pPr>
                  </w:p>
                  <w:p w14:paraId="7252C319" w14:textId="77777777" w:rsidR="00D14709" w:rsidRDefault="00D14709" w:rsidP="0087327F">
                    <w:pPr>
                      <w:rPr>
                        <w:sz w:val="16"/>
                      </w:rPr>
                    </w:pPr>
                  </w:p>
                  <w:p w14:paraId="6C13819A" w14:textId="77777777" w:rsidR="00D14709" w:rsidRDefault="00D14709" w:rsidP="0087327F">
                    <w:pPr>
                      <w:rPr>
                        <w:sz w:val="16"/>
                      </w:rPr>
                    </w:pPr>
                    <w:r>
                      <w:rPr>
                        <w:rFonts w:hint="eastAsia"/>
                      </w:rPr>
                      <w:t>T</w:t>
                    </w:r>
                  </w:p>
                  <w:p w14:paraId="435FE3F6" w14:textId="77777777" w:rsidR="00D14709" w:rsidRDefault="00D14709" w:rsidP="0087327F">
                    <w:pPr>
                      <w:rPr>
                        <w:sz w:val="10"/>
                      </w:rPr>
                    </w:pPr>
                  </w:p>
                  <w:p w14:paraId="50B92750" w14:textId="77777777" w:rsidR="00D14709" w:rsidRDefault="00D14709" w:rsidP="0087327F">
                    <w:pPr>
                      <w:rPr>
                        <w:sz w:val="16"/>
                      </w:rPr>
                    </w:pPr>
                  </w:p>
                  <w:p w14:paraId="6A2604D2" w14:textId="77777777" w:rsidR="00D14709" w:rsidRDefault="00D14709" w:rsidP="0087327F">
                    <w:pPr>
                      <w:rPr>
                        <w:sz w:val="16"/>
                      </w:rPr>
                    </w:pPr>
                  </w:p>
                  <w:p w14:paraId="4F93E78C" w14:textId="77777777" w:rsidR="00D14709" w:rsidRDefault="00D14709" w:rsidP="0087327F">
                    <w:pPr>
                      <w:rPr>
                        <w:sz w:val="16"/>
                      </w:rPr>
                    </w:pPr>
                    <w:r>
                      <w:rPr>
                        <w:rFonts w:hint="eastAsia"/>
                      </w:rPr>
                      <w:t>U</w:t>
                    </w:r>
                  </w:p>
                  <w:p w14:paraId="7826B7FA" w14:textId="77777777" w:rsidR="00D14709" w:rsidRDefault="00D14709" w:rsidP="0087327F">
                    <w:pPr>
                      <w:rPr>
                        <w:sz w:val="10"/>
                      </w:rPr>
                    </w:pPr>
                  </w:p>
                  <w:p w14:paraId="006CF506" w14:textId="77777777" w:rsidR="00D14709" w:rsidRDefault="00D14709" w:rsidP="0087327F">
                    <w:pPr>
                      <w:rPr>
                        <w:sz w:val="16"/>
                      </w:rPr>
                    </w:pPr>
                  </w:p>
                  <w:p w14:paraId="6F009CC0" w14:textId="77777777" w:rsidR="00D14709" w:rsidRDefault="00D14709" w:rsidP="0087327F">
                    <w:pPr>
                      <w:rPr>
                        <w:sz w:val="16"/>
                      </w:rPr>
                    </w:pPr>
                  </w:p>
                  <w:p w14:paraId="058A6D16" w14:textId="77777777" w:rsidR="00D14709" w:rsidRDefault="00D14709"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97157AA"/>
    <w:multiLevelType w:val="hybridMultilevel"/>
    <w:tmpl w:val="DC48501E"/>
    <w:lvl w:ilvl="0" w:tplc="868E563E">
      <w:start w:val="1"/>
      <w:numFmt w:val="lowerLetter"/>
      <w:lvlText w:val="(%1)"/>
      <w:lvlJc w:val="left"/>
      <w:pPr>
        <w:ind w:left="1200" w:hanging="360"/>
      </w:pPr>
      <w:rPr>
        <w:rFonts w:hint="eastAsia"/>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 w15:restartNumberingAfterBreak="0">
    <w:nsid w:val="13B778D7"/>
    <w:multiLevelType w:val="hybridMultilevel"/>
    <w:tmpl w:val="1BF007DC"/>
    <w:lvl w:ilvl="0" w:tplc="DE54C50C">
      <w:start w:val="1"/>
      <w:numFmt w:val="decimal"/>
      <w:pStyle w:val="T-Draft"/>
      <w:lvlText w:val="%1."/>
      <w:lvlJc w:val="left"/>
      <w:pPr>
        <w:ind w:left="0" w:firstLine="0"/>
      </w:pPr>
      <w:rPr>
        <w:rFonts w:hint="eastAsia"/>
        <w:b w:val="0"/>
        <w:i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035DDE"/>
    <w:multiLevelType w:val="hybridMultilevel"/>
    <w:tmpl w:val="8DA0A78C"/>
    <w:lvl w:ilvl="0" w:tplc="868E563E">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5" w15:restartNumberingAfterBreak="0">
    <w:nsid w:val="26720EEF"/>
    <w:multiLevelType w:val="hybridMultilevel"/>
    <w:tmpl w:val="8EE46DDA"/>
    <w:lvl w:ilvl="0" w:tplc="EF7C13D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8E3461"/>
    <w:multiLevelType w:val="hybridMultilevel"/>
    <w:tmpl w:val="79C4EF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8"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0"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1"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2" w15:restartNumberingAfterBreak="0">
    <w:nsid w:val="59CD5340"/>
    <w:multiLevelType w:val="hybridMultilevel"/>
    <w:tmpl w:val="516C2A02"/>
    <w:lvl w:ilvl="0" w:tplc="60B0CB92">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6D0154"/>
    <w:multiLevelType w:val="hybridMultilevel"/>
    <w:tmpl w:val="FFFAAA90"/>
    <w:lvl w:ilvl="0" w:tplc="8C505220">
      <w:start w:val="1"/>
      <w:numFmt w:val="decimal"/>
      <w:lvlText w:val="%1."/>
      <w:lvlJc w:val="left"/>
      <w:pPr>
        <w:ind w:left="1440" w:hanging="144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0"/>
  </w:num>
  <w:num w:numId="4">
    <w:abstractNumId w:val="2"/>
  </w:num>
  <w:num w:numId="5">
    <w:abstractNumId w:val="8"/>
  </w:num>
  <w:num w:numId="6">
    <w:abstractNumId w:val="7"/>
  </w:num>
  <w:num w:numId="7">
    <w:abstractNumId w:val="10"/>
  </w:num>
  <w:num w:numId="8">
    <w:abstractNumId w:val="4"/>
  </w:num>
  <w:num w:numId="9">
    <w:abstractNumId w:val="5"/>
  </w:num>
  <w:num w:numId="10">
    <w:abstractNumId w:val="3"/>
  </w:num>
  <w:num w:numId="11">
    <w:abstractNumId w:val="1"/>
  </w:num>
  <w:num w:numId="12">
    <w:abstractNumId w:val="12"/>
  </w:num>
  <w:num w:numId="13">
    <w:abstractNumId w:val="2"/>
  </w:num>
  <w:num w:numId="14">
    <w:abstractNumId w:val="6"/>
  </w:num>
  <w:num w:numId="15">
    <w:abstractNumId w:val="13"/>
  </w:num>
  <w:num w:numId="16">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EE75008-0345-43AE-867E-C62E069E6D25}"/>
    <w:docVar w:name="dgnword-eventsink" w:val="2863632280016"/>
  </w:docVars>
  <w:rsids>
    <w:rsidRoot w:val="00486E58"/>
    <w:rsid w:val="00000F3A"/>
    <w:rsid w:val="00002713"/>
    <w:rsid w:val="00003A46"/>
    <w:rsid w:val="00004C61"/>
    <w:rsid w:val="000050B7"/>
    <w:rsid w:val="0000516C"/>
    <w:rsid w:val="00010339"/>
    <w:rsid w:val="00010773"/>
    <w:rsid w:val="00011A8A"/>
    <w:rsid w:val="00012664"/>
    <w:rsid w:val="00012F63"/>
    <w:rsid w:val="00013BA4"/>
    <w:rsid w:val="000143C6"/>
    <w:rsid w:val="00014AEB"/>
    <w:rsid w:val="00014F8C"/>
    <w:rsid w:val="00016545"/>
    <w:rsid w:val="000166B7"/>
    <w:rsid w:val="000172B7"/>
    <w:rsid w:val="00022FE4"/>
    <w:rsid w:val="00023E23"/>
    <w:rsid w:val="00023F38"/>
    <w:rsid w:val="00026276"/>
    <w:rsid w:val="00030B0F"/>
    <w:rsid w:val="00033154"/>
    <w:rsid w:val="000336D0"/>
    <w:rsid w:val="0003606D"/>
    <w:rsid w:val="000368AD"/>
    <w:rsid w:val="0003790E"/>
    <w:rsid w:val="00040A9E"/>
    <w:rsid w:val="000426BE"/>
    <w:rsid w:val="000431AB"/>
    <w:rsid w:val="00043D1D"/>
    <w:rsid w:val="00043D7D"/>
    <w:rsid w:val="00044AF0"/>
    <w:rsid w:val="00046869"/>
    <w:rsid w:val="00046C76"/>
    <w:rsid w:val="000521F3"/>
    <w:rsid w:val="00054254"/>
    <w:rsid w:val="00055753"/>
    <w:rsid w:val="00056B8B"/>
    <w:rsid w:val="00056EA1"/>
    <w:rsid w:val="000606C7"/>
    <w:rsid w:val="000626DA"/>
    <w:rsid w:val="000654E9"/>
    <w:rsid w:val="00065A3E"/>
    <w:rsid w:val="0007218A"/>
    <w:rsid w:val="00072918"/>
    <w:rsid w:val="000745C9"/>
    <w:rsid w:val="000753E3"/>
    <w:rsid w:val="0007598E"/>
    <w:rsid w:val="00075DD8"/>
    <w:rsid w:val="000778BC"/>
    <w:rsid w:val="00080142"/>
    <w:rsid w:val="00081268"/>
    <w:rsid w:val="00081318"/>
    <w:rsid w:val="0008180B"/>
    <w:rsid w:val="00081CC6"/>
    <w:rsid w:val="000836C9"/>
    <w:rsid w:val="00085168"/>
    <w:rsid w:val="00086337"/>
    <w:rsid w:val="00086827"/>
    <w:rsid w:val="0008745D"/>
    <w:rsid w:val="0008771C"/>
    <w:rsid w:val="00090D47"/>
    <w:rsid w:val="000924B0"/>
    <w:rsid w:val="000929CE"/>
    <w:rsid w:val="00092DF8"/>
    <w:rsid w:val="000930EF"/>
    <w:rsid w:val="0009317C"/>
    <w:rsid w:val="00093882"/>
    <w:rsid w:val="000938F2"/>
    <w:rsid w:val="00093F41"/>
    <w:rsid w:val="000956EE"/>
    <w:rsid w:val="00095952"/>
    <w:rsid w:val="00096795"/>
    <w:rsid w:val="0009741D"/>
    <w:rsid w:val="000A0B09"/>
    <w:rsid w:val="000A402C"/>
    <w:rsid w:val="000A6CBF"/>
    <w:rsid w:val="000A6DAF"/>
    <w:rsid w:val="000A7987"/>
    <w:rsid w:val="000A7E7F"/>
    <w:rsid w:val="000A7FDA"/>
    <w:rsid w:val="000B088B"/>
    <w:rsid w:val="000B09F3"/>
    <w:rsid w:val="000B2889"/>
    <w:rsid w:val="000B3B14"/>
    <w:rsid w:val="000B3E76"/>
    <w:rsid w:val="000B524B"/>
    <w:rsid w:val="000B7B03"/>
    <w:rsid w:val="000B7FAC"/>
    <w:rsid w:val="000C13D0"/>
    <w:rsid w:val="000C1EC8"/>
    <w:rsid w:val="000C3068"/>
    <w:rsid w:val="000C4FAB"/>
    <w:rsid w:val="000C6360"/>
    <w:rsid w:val="000C6F10"/>
    <w:rsid w:val="000C7111"/>
    <w:rsid w:val="000C792C"/>
    <w:rsid w:val="000C7938"/>
    <w:rsid w:val="000C7B58"/>
    <w:rsid w:val="000C7C35"/>
    <w:rsid w:val="000C7E83"/>
    <w:rsid w:val="000D0874"/>
    <w:rsid w:val="000D3254"/>
    <w:rsid w:val="000D431F"/>
    <w:rsid w:val="000D50D6"/>
    <w:rsid w:val="000D7D32"/>
    <w:rsid w:val="000D7EE1"/>
    <w:rsid w:val="000E1449"/>
    <w:rsid w:val="000E1C25"/>
    <w:rsid w:val="000E33FA"/>
    <w:rsid w:val="000E51D8"/>
    <w:rsid w:val="000E54F7"/>
    <w:rsid w:val="000E6F63"/>
    <w:rsid w:val="000E77EB"/>
    <w:rsid w:val="000F01F3"/>
    <w:rsid w:val="000F1532"/>
    <w:rsid w:val="000F2787"/>
    <w:rsid w:val="000F5016"/>
    <w:rsid w:val="000F6E97"/>
    <w:rsid w:val="001004CD"/>
    <w:rsid w:val="00100534"/>
    <w:rsid w:val="0010215E"/>
    <w:rsid w:val="0010283D"/>
    <w:rsid w:val="001035BD"/>
    <w:rsid w:val="001043EE"/>
    <w:rsid w:val="0010457D"/>
    <w:rsid w:val="001067FC"/>
    <w:rsid w:val="00110B94"/>
    <w:rsid w:val="00110E83"/>
    <w:rsid w:val="00111020"/>
    <w:rsid w:val="00111D70"/>
    <w:rsid w:val="00116F6E"/>
    <w:rsid w:val="00117E0E"/>
    <w:rsid w:val="001204D3"/>
    <w:rsid w:val="001205FB"/>
    <w:rsid w:val="001239A2"/>
    <w:rsid w:val="00125F6F"/>
    <w:rsid w:val="00127C14"/>
    <w:rsid w:val="00130BA6"/>
    <w:rsid w:val="00130CF6"/>
    <w:rsid w:val="00130E04"/>
    <w:rsid w:val="0013160D"/>
    <w:rsid w:val="00132BE5"/>
    <w:rsid w:val="00133922"/>
    <w:rsid w:val="0013428E"/>
    <w:rsid w:val="0013586E"/>
    <w:rsid w:val="001400C1"/>
    <w:rsid w:val="0014010E"/>
    <w:rsid w:val="00140EDD"/>
    <w:rsid w:val="00141764"/>
    <w:rsid w:val="0014211A"/>
    <w:rsid w:val="00142D64"/>
    <w:rsid w:val="0014546D"/>
    <w:rsid w:val="00145BA1"/>
    <w:rsid w:val="00150849"/>
    <w:rsid w:val="001519E6"/>
    <w:rsid w:val="00153291"/>
    <w:rsid w:val="00153C15"/>
    <w:rsid w:val="00154982"/>
    <w:rsid w:val="001605E1"/>
    <w:rsid w:val="00162B8D"/>
    <w:rsid w:val="00162C69"/>
    <w:rsid w:val="00162DC3"/>
    <w:rsid w:val="00163336"/>
    <w:rsid w:val="00163B93"/>
    <w:rsid w:val="00164109"/>
    <w:rsid w:val="0016762D"/>
    <w:rsid w:val="001719B8"/>
    <w:rsid w:val="00172426"/>
    <w:rsid w:val="0017579B"/>
    <w:rsid w:val="00176106"/>
    <w:rsid w:val="00176370"/>
    <w:rsid w:val="00176DF1"/>
    <w:rsid w:val="00176E3C"/>
    <w:rsid w:val="00177A4F"/>
    <w:rsid w:val="001800FC"/>
    <w:rsid w:val="00180CD4"/>
    <w:rsid w:val="00182148"/>
    <w:rsid w:val="0018319A"/>
    <w:rsid w:val="00183A1A"/>
    <w:rsid w:val="00183C3D"/>
    <w:rsid w:val="00184EF7"/>
    <w:rsid w:val="00185002"/>
    <w:rsid w:val="00185E9D"/>
    <w:rsid w:val="001874F2"/>
    <w:rsid w:val="001878F6"/>
    <w:rsid w:val="00190497"/>
    <w:rsid w:val="00190C0B"/>
    <w:rsid w:val="001915AA"/>
    <w:rsid w:val="00193703"/>
    <w:rsid w:val="001962E6"/>
    <w:rsid w:val="00196769"/>
    <w:rsid w:val="001A09DB"/>
    <w:rsid w:val="001A131E"/>
    <w:rsid w:val="001A2BE2"/>
    <w:rsid w:val="001A3D54"/>
    <w:rsid w:val="001A45CC"/>
    <w:rsid w:val="001A4E63"/>
    <w:rsid w:val="001A55B1"/>
    <w:rsid w:val="001A5794"/>
    <w:rsid w:val="001A5D61"/>
    <w:rsid w:val="001A623A"/>
    <w:rsid w:val="001A731F"/>
    <w:rsid w:val="001A7C7E"/>
    <w:rsid w:val="001B1A87"/>
    <w:rsid w:val="001B319A"/>
    <w:rsid w:val="001B3AFE"/>
    <w:rsid w:val="001B45E7"/>
    <w:rsid w:val="001B7BA8"/>
    <w:rsid w:val="001C0085"/>
    <w:rsid w:val="001C01A5"/>
    <w:rsid w:val="001C1EB9"/>
    <w:rsid w:val="001C323E"/>
    <w:rsid w:val="001C395E"/>
    <w:rsid w:val="001C4079"/>
    <w:rsid w:val="001C5348"/>
    <w:rsid w:val="001C5D43"/>
    <w:rsid w:val="001C7B92"/>
    <w:rsid w:val="001D1B41"/>
    <w:rsid w:val="001D2208"/>
    <w:rsid w:val="001D3F8B"/>
    <w:rsid w:val="001D6F2B"/>
    <w:rsid w:val="001D70BC"/>
    <w:rsid w:val="001D79F6"/>
    <w:rsid w:val="001E0776"/>
    <w:rsid w:val="001E1C59"/>
    <w:rsid w:val="001E1E01"/>
    <w:rsid w:val="001E1F2E"/>
    <w:rsid w:val="001E20A9"/>
    <w:rsid w:val="001E2C29"/>
    <w:rsid w:val="001E2DEA"/>
    <w:rsid w:val="001E4993"/>
    <w:rsid w:val="001E67FD"/>
    <w:rsid w:val="001E6D73"/>
    <w:rsid w:val="001E75AF"/>
    <w:rsid w:val="001E7952"/>
    <w:rsid w:val="001F03E5"/>
    <w:rsid w:val="001F08AF"/>
    <w:rsid w:val="001F0EBA"/>
    <w:rsid w:val="001F5D26"/>
    <w:rsid w:val="001F6F35"/>
    <w:rsid w:val="00204361"/>
    <w:rsid w:val="002045C7"/>
    <w:rsid w:val="00204B30"/>
    <w:rsid w:val="0020514F"/>
    <w:rsid w:val="002053FF"/>
    <w:rsid w:val="00206042"/>
    <w:rsid w:val="0020749D"/>
    <w:rsid w:val="00211E0A"/>
    <w:rsid w:val="00216DF9"/>
    <w:rsid w:val="0021759F"/>
    <w:rsid w:val="00221E08"/>
    <w:rsid w:val="00222CC3"/>
    <w:rsid w:val="00223579"/>
    <w:rsid w:val="00223F1A"/>
    <w:rsid w:val="00225440"/>
    <w:rsid w:val="00226384"/>
    <w:rsid w:val="00230B03"/>
    <w:rsid w:val="00231318"/>
    <w:rsid w:val="002319FD"/>
    <w:rsid w:val="00231AB7"/>
    <w:rsid w:val="00234419"/>
    <w:rsid w:val="002352FE"/>
    <w:rsid w:val="002353A7"/>
    <w:rsid w:val="00235458"/>
    <w:rsid w:val="00235E96"/>
    <w:rsid w:val="002371D3"/>
    <w:rsid w:val="00237D73"/>
    <w:rsid w:val="00240A52"/>
    <w:rsid w:val="002414F4"/>
    <w:rsid w:val="00241CE9"/>
    <w:rsid w:val="00242EDA"/>
    <w:rsid w:val="002430BA"/>
    <w:rsid w:val="0024389A"/>
    <w:rsid w:val="0024484E"/>
    <w:rsid w:val="002448F8"/>
    <w:rsid w:val="00245971"/>
    <w:rsid w:val="00245F64"/>
    <w:rsid w:val="00246737"/>
    <w:rsid w:val="00252F3E"/>
    <w:rsid w:val="002530F0"/>
    <w:rsid w:val="00253BEF"/>
    <w:rsid w:val="002558A9"/>
    <w:rsid w:val="0026097E"/>
    <w:rsid w:val="00260E1F"/>
    <w:rsid w:val="0026167D"/>
    <w:rsid w:val="00262F90"/>
    <w:rsid w:val="00265999"/>
    <w:rsid w:val="00265A1E"/>
    <w:rsid w:val="002670F4"/>
    <w:rsid w:val="00267138"/>
    <w:rsid w:val="002672D8"/>
    <w:rsid w:val="002700B9"/>
    <w:rsid w:val="002707DD"/>
    <w:rsid w:val="00270B78"/>
    <w:rsid w:val="002720EB"/>
    <w:rsid w:val="00273E7C"/>
    <w:rsid w:val="002754CB"/>
    <w:rsid w:val="0027797E"/>
    <w:rsid w:val="00277ED0"/>
    <w:rsid w:val="002829C5"/>
    <w:rsid w:val="00284B86"/>
    <w:rsid w:val="00284D2D"/>
    <w:rsid w:val="002877D5"/>
    <w:rsid w:val="00290A09"/>
    <w:rsid w:val="00291600"/>
    <w:rsid w:val="00291E3B"/>
    <w:rsid w:val="00292999"/>
    <w:rsid w:val="002970BA"/>
    <w:rsid w:val="002979E3"/>
    <w:rsid w:val="00297C34"/>
    <w:rsid w:val="002A58BA"/>
    <w:rsid w:val="002A6A79"/>
    <w:rsid w:val="002B0121"/>
    <w:rsid w:val="002B1CAE"/>
    <w:rsid w:val="002B341C"/>
    <w:rsid w:val="002B39A2"/>
    <w:rsid w:val="002B42CB"/>
    <w:rsid w:val="002B57BC"/>
    <w:rsid w:val="002B5B5D"/>
    <w:rsid w:val="002B6959"/>
    <w:rsid w:val="002B7F77"/>
    <w:rsid w:val="002C074A"/>
    <w:rsid w:val="002C283B"/>
    <w:rsid w:val="002C377C"/>
    <w:rsid w:val="002C5163"/>
    <w:rsid w:val="002C5793"/>
    <w:rsid w:val="002C5B01"/>
    <w:rsid w:val="002C6BE1"/>
    <w:rsid w:val="002C6C61"/>
    <w:rsid w:val="002C7444"/>
    <w:rsid w:val="002D06BB"/>
    <w:rsid w:val="002D13DE"/>
    <w:rsid w:val="002D141A"/>
    <w:rsid w:val="002D2921"/>
    <w:rsid w:val="002D3BE4"/>
    <w:rsid w:val="002D589D"/>
    <w:rsid w:val="002D7204"/>
    <w:rsid w:val="002D7D66"/>
    <w:rsid w:val="002E1299"/>
    <w:rsid w:val="002E2127"/>
    <w:rsid w:val="002E41D7"/>
    <w:rsid w:val="002E4DA7"/>
    <w:rsid w:val="002E50A8"/>
    <w:rsid w:val="002E5D20"/>
    <w:rsid w:val="002F0749"/>
    <w:rsid w:val="002F177E"/>
    <w:rsid w:val="002F1947"/>
    <w:rsid w:val="002F2D62"/>
    <w:rsid w:val="002F557F"/>
    <w:rsid w:val="002F74EE"/>
    <w:rsid w:val="003020B9"/>
    <w:rsid w:val="00303719"/>
    <w:rsid w:val="00303BE4"/>
    <w:rsid w:val="00306783"/>
    <w:rsid w:val="0030783B"/>
    <w:rsid w:val="00315F65"/>
    <w:rsid w:val="003162A0"/>
    <w:rsid w:val="00317703"/>
    <w:rsid w:val="003209F3"/>
    <w:rsid w:val="003222DD"/>
    <w:rsid w:val="00322D74"/>
    <w:rsid w:val="00326FBC"/>
    <w:rsid w:val="0033073B"/>
    <w:rsid w:val="0033168B"/>
    <w:rsid w:val="00333012"/>
    <w:rsid w:val="00334383"/>
    <w:rsid w:val="00334832"/>
    <w:rsid w:val="00334A07"/>
    <w:rsid w:val="00335AC9"/>
    <w:rsid w:val="00335EDC"/>
    <w:rsid w:val="003364FE"/>
    <w:rsid w:val="00337027"/>
    <w:rsid w:val="00341B5C"/>
    <w:rsid w:val="00345B25"/>
    <w:rsid w:val="00345F4E"/>
    <w:rsid w:val="003465AE"/>
    <w:rsid w:val="00347AE8"/>
    <w:rsid w:val="003515C1"/>
    <w:rsid w:val="003524C3"/>
    <w:rsid w:val="00352CF9"/>
    <w:rsid w:val="00353101"/>
    <w:rsid w:val="00353898"/>
    <w:rsid w:val="0035471C"/>
    <w:rsid w:val="00354F4B"/>
    <w:rsid w:val="003555EE"/>
    <w:rsid w:val="003557F5"/>
    <w:rsid w:val="00355CA9"/>
    <w:rsid w:val="00355E03"/>
    <w:rsid w:val="0035699D"/>
    <w:rsid w:val="0036142A"/>
    <w:rsid w:val="003616DE"/>
    <w:rsid w:val="0036364A"/>
    <w:rsid w:val="003639B9"/>
    <w:rsid w:val="00363A99"/>
    <w:rsid w:val="00363FC1"/>
    <w:rsid w:val="00365632"/>
    <w:rsid w:val="0036636E"/>
    <w:rsid w:val="003672F7"/>
    <w:rsid w:val="00370579"/>
    <w:rsid w:val="00370ED1"/>
    <w:rsid w:val="00371946"/>
    <w:rsid w:val="00373130"/>
    <w:rsid w:val="00373FA7"/>
    <w:rsid w:val="003743C8"/>
    <w:rsid w:val="00376DDE"/>
    <w:rsid w:val="003810E4"/>
    <w:rsid w:val="003811A4"/>
    <w:rsid w:val="00381E5E"/>
    <w:rsid w:val="0038269F"/>
    <w:rsid w:val="00382FA9"/>
    <w:rsid w:val="00384387"/>
    <w:rsid w:val="00385805"/>
    <w:rsid w:val="00386E58"/>
    <w:rsid w:val="003875E0"/>
    <w:rsid w:val="00387E3A"/>
    <w:rsid w:val="00390EC6"/>
    <w:rsid w:val="00391823"/>
    <w:rsid w:val="0039324E"/>
    <w:rsid w:val="00395084"/>
    <w:rsid w:val="003963DF"/>
    <w:rsid w:val="00396536"/>
    <w:rsid w:val="00396610"/>
    <w:rsid w:val="003970EC"/>
    <w:rsid w:val="00397A0F"/>
    <w:rsid w:val="003A016D"/>
    <w:rsid w:val="003A13C4"/>
    <w:rsid w:val="003A2001"/>
    <w:rsid w:val="003A2A83"/>
    <w:rsid w:val="003A33B7"/>
    <w:rsid w:val="003A3D1A"/>
    <w:rsid w:val="003A40C2"/>
    <w:rsid w:val="003A6806"/>
    <w:rsid w:val="003A6943"/>
    <w:rsid w:val="003A6F43"/>
    <w:rsid w:val="003A7308"/>
    <w:rsid w:val="003A7A58"/>
    <w:rsid w:val="003A7ABB"/>
    <w:rsid w:val="003B186B"/>
    <w:rsid w:val="003B2CF1"/>
    <w:rsid w:val="003B4EA9"/>
    <w:rsid w:val="003B5CE4"/>
    <w:rsid w:val="003C07C5"/>
    <w:rsid w:val="003C4546"/>
    <w:rsid w:val="003C5EC6"/>
    <w:rsid w:val="003C62F4"/>
    <w:rsid w:val="003C63EA"/>
    <w:rsid w:val="003C6FBA"/>
    <w:rsid w:val="003C7EFF"/>
    <w:rsid w:val="003D041F"/>
    <w:rsid w:val="003D0BA3"/>
    <w:rsid w:val="003D0FE6"/>
    <w:rsid w:val="003D241B"/>
    <w:rsid w:val="003D5D81"/>
    <w:rsid w:val="003D764C"/>
    <w:rsid w:val="003E201D"/>
    <w:rsid w:val="003E24A6"/>
    <w:rsid w:val="003E2C7E"/>
    <w:rsid w:val="003E41BC"/>
    <w:rsid w:val="003E5369"/>
    <w:rsid w:val="003E5DB2"/>
    <w:rsid w:val="003E61FA"/>
    <w:rsid w:val="003E7911"/>
    <w:rsid w:val="003F35D3"/>
    <w:rsid w:val="003F3729"/>
    <w:rsid w:val="003F438D"/>
    <w:rsid w:val="003F56F2"/>
    <w:rsid w:val="003F5D65"/>
    <w:rsid w:val="003F7108"/>
    <w:rsid w:val="003F7B56"/>
    <w:rsid w:val="00404B0F"/>
    <w:rsid w:val="004076DC"/>
    <w:rsid w:val="00407E44"/>
    <w:rsid w:val="00407E55"/>
    <w:rsid w:val="004102AB"/>
    <w:rsid w:val="004111C2"/>
    <w:rsid w:val="00411885"/>
    <w:rsid w:val="0042007A"/>
    <w:rsid w:val="00420269"/>
    <w:rsid w:val="004209A5"/>
    <w:rsid w:val="00420FC9"/>
    <w:rsid w:val="0042206B"/>
    <w:rsid w:val="00422106"/>
    <w:rsid w:val="004226EE"/>
    <w:rsid w:val="00422D4C"/>
    <w:rsid w:val="00423F41"/>
    <w:rsid w:val="00425F89"/>
    <w:rsid w:val="004307DB"/>
    <w:rsid w:val="00431189"/>
    <w:rsid w:val="00431458"/>
    <w:rsid w:val="00431BEE"/>
    <w:rsid w:val="00433744"/>
    <w:rsid w:val="00434EEB"/>
    <w:rsid w:val="004365B0"/>
    <w:rsid w:val="00436BAD"/>
    <w:rsid w:val="004409C9"/>
    <w:rsid w:val="00441132"/>
    <w:rsid w:val="004421FA"/>
    <w:rsid w:val="00446386"/>
    <w:rsid w:val="00447189"/>
    <w:rsid w:val="004517B9"/>
    <w:rsid w:val="00452161"/>
    <w:rsid w:val="00452CF7"/>
    <w:rsid w:val="004540B7"/>
    <w:rsid w:val="00455D3E"/>
    <w:rsid w:val="00456F98"/>
    <w:rsid w:val="00457ECE"/>
    <w:rsid w:val="00460AB3"/>
    <w:rsid w:val="00461E37"/>
    <w:rsid w:val="004640B4"/>
    <w:rsid w:val="00464A2D"/>
    <w:rsid w:val="004656A3"/>
    <w:rsid w:val="00466052"/>
    <w:rsid w:val="0046693E"/>
    <w:rsid w:val="00467A17"/>
    <w:rsid w:val="004707D8"/>
    <w:rsid w:val="00471213"/>
    <w:rsid w:val="00472117"/>
    <w:rsid w:val="004731A5"/>
    <w:rsid w:val="004735A9"/>
    <w:rsid w:val="00473FB5"/>
    <w:rsid w:val="0047442B"/>
    <w:rsid w:val="00475A61"/>
    <w:rsid w:val="0047714E"/>
    <w:rsid w:val="0047735B"/>
    <w:rsid w:val="0047790F"/>
    <w:rsid w:val="00480D4D"/>
    <w:rsid w:val="0048549E"/>
    <w:rsid w:val="0048567E"/>
    <w:rsid w:val="00486E58"/>
    <w:rsid w:val="0048713A"/>
    <w:rsid w:val="00492775"/>
    <w:rsid w:val="00492AD4"/>
    <w:rsid w:val="00492E6F"/>
    <w:rsid w:val="00492FF8"/>
    <w:rsid w:val="00493489"/>
    <w:rsid w:val="00494064"/>
    <w:rsid w:val="00496D98"/>
    <w:rsid w:val="004A20B2"/>
    <w:rsid w:val="004A3C6F"/>
    <w:rsid w:val="004A48E4"/>
    <w:rsid w:val="004A63D5"/>
    <w:rsid w:val="004A67A7"/>
    <w:rsid w:val="004A780F"/>
    <w:rsid w:val="004A7B5B"/>
    <w:rsid w:val="004B0862"/>
    <w:rsid w:val="004B1B72"/>
    <w:rsid w:val="004B264B"/>
    <w:rsid w:val="004B3442"/>
    <w:rsid w:val="004B398C"/>
    <w:rsid w:val="004B7E72"/>
    <w:rsid w:val="004C0351"/>
    <w:rsid w:val="004C0FE9"/>
    <w:rsid w:val="004C1AD7"/>
    <w:rsid w:val="004C1BEF"/>
    <w:rsid w:val="004C28FC"/>
    <w:rsid w:val="004C2CCD"/>
    <w:rsid w:val="004C2EFA"/>
    <w:rsid w:val="004C34C7"/>
    <w:rsid w:val="004C3A64"/>
    <w:rsid w:val="004C3F3B"/>
    <w:rsid w:val="004C4009"/>
    <w:rsid w:val="004C5A2F"/>
    <w:rsid w:val="004C5A44"/>
    <w:rsid w:val="004C6773"/>
    <w:rsid w:val="004C786C"/>
    <w:rsid w:val="004D05D0"/>
    <w:rsid w:val="004D12FA"/>
    <w:rsid w:val="004D1C4C"/>
    <w:rsid w:val="004D284B"/>
    <w:rsid w:val="004D2AD3"/>
    <w:rsid w:val="004D38AB"/>
    <w:rsid w:val="004D4729"/>
    <w:rsid w:val="004D544D"/>
    <w:rsid w:val="004D60FD"/>
    <w:rsid w:val="004D71BD"/>
    <w:rsid w:val="004D71D5"/>
    <w:rsid w:val="004D7AED"/>
    <w:rsid w:val="004E1233"/>
    <w:rsid w:val="004E14F8"/>
    <w:rsid w:val="004E1A7C"/>
    <w:rsid w:val="004E4DCA"/>
    <w:rsid w:val="004E59F2"/>
    <w:rsid w:val="004E62C0"/>
    <w:rsid w:val="004E65A9"/>
    <w:rsid w:val="004E7402"/>
    <w:rsid w:val="004F0333"/>
    <w:rsid w:val="004F068C"/>
    <w:rsid w:val="004F1DF7"/>
    <w:rsid w:val="004F4E41"/>
    <w:rsid w:val="004F6BA0"/>
    <w:rsid w:val="004F7EE5"/>
    <w:rsid w:val="00500A01"/>
    <w:rsid w:val="0050215D"/>
    <w:rsid w:val="00505CA8"/>
    <w:rsid w:val="00506CAA"/>
    <w:rsid w:val="005076C4"/>
    <w:rsid w:val="00507A89"/>
    <w:rsid w:val="00510A31"/>
    <w:rsid w:val="00510EED"/>
    <w:rsid w:val="005126C0"/>
    <w:rsid w:val="00512ADF"/>
    <w:rsid w:val="0051486F"/>
    <w:rsid w:val="00515400"/>
    <w:rsid w:val="005157F1"/>
    <w:rsid w:val="00515E9B"/>
    <w:rsid w:val="0051666A"/>
    <w:rsid w:val="00520102"/>
    <w:rsid w:val="00520423"/>
    <w:rsid w:val="00520771"/>
    <w:rsid w:val="00522E90"/>
    <w:rsid w:val="00524F51"/>
    <w:rsid w:val="00525687"/>
    <w:rsid w:val="0052743E"/>
    <w:rsid w:val="005304A8"/>
    <w:rsid w:val="005316AC"/>
    <w:rsid w:val="00532B1E"/>
    <w:rsid w:val="00532B6D"/>
    <w:rsid w:val="00532E36"/>
    <w:rsid w:val="005334B1"/>
    <w:rsid w:val="0053472A"/>
    <w:rsid w:val="00537C1E"/>
    <w:rsid w:val="00540AC8"/>
    <w:rsid w:val="005414C3"/>
    <w:rsid w:val="005420CB"/>
    <w:rsid w:val="005421D9"/>
    <w:rsid w:val="00543A6D"/>
    <w:rsid w:val="00544DA7"/>
    <w:rsid w:val="005463B2"/>
    <w:rsid w:val="0054648B"/>
    <w:rsid w:val="00550672"/>
    <w:rsid w:val="00551666"/>
    <w:rsid w:val="005578C0"/>
    <w:rsid w:val="00560A9D"/>
    <w:rsid w:val="00561A1B"/>
    <w:rsid w:val="0056302A"/>
    <w:rsid w:val="00564F82"/>
    <w:rsid w:val="0056551F"/>
    <w:rsid w:val="00565BE7"/>
    <w:rsid w:val="00565D57"/>
    <w:rsid w:val="00566CD8"/>
    <w:rsid w:val="00570B66"/>
    <w:rsid w:val="00570D7E"/>
    <w:rsid w:val="00570E7C"/>
    <w:rsid w:val="005710E7"/>
    <w:rsid w:val="00571C6F"/>
    <w:rsid w:val="00571D6A"/>
    <w:rsid w:val="0057224A"/>
    <w:rsid w:val="005738DE"/>
    <w:rsid w:val="00574990"/>
    <w:rsid w:val="00574D2B"/>
    <w:rsid w:val="0057593B"/>
    <w:rsid w:val="0057628A"/>
    <w:rsid w:val="005778AF"/>
    <w:rsid w:val="00584764"/>
    <w:rsid w:val="00584880"/>
    <w:rsid w:val="005858D2"/>
    <w:rsid w:val="0058667F"/>
    <w:rsid w:val="00586FC8"/>
    <w:rsid w:val="0058711C"/>
    <w:rsid w:val="00587D96"/>
    <w:rsid w:val="00587DA0"/>
    <w:rsid w:val="005939D5"/>
    <w:rsid w:val="00593C0A"/>
    <w:rsid w:val="00596632"/>
    <w:rsid w:val="00596F86"/>
    <w:rsid w:val="00597D63"/>
    <w:rsid w:val="005A1417"/>
    <w:rsid w:val="005A1763"/>
    <w:rsid w:val="005A2B22"/>
    <w:rsid w:val="005B1326"/>
    <w:rsid w:val="005B1E73"/>
    <w:rsid w:val="005B295A"/>
    <w:rsid w:val="005B707D"/>
    <w:rsid w:val="005C13B8"/>
    <w:rsid w:val="005C3266"/>
    <w:rsid w:val="005C3420"/>
    <w:rsid w:val="005C4EE1"/>
    <w:rsid w:val="005C6688"/>
    <w:rsid w:val="005C6ADC"/>
    <w:rsid w:val="005D2DD9"/>
    <w:rsid w:val="005D2E79"/>
    <w:rsid w:val="005D4A5A"/>
    <w:rsid w:val="005D5CA1"/>
    <w:rsid w:val="005D7797"/>
    <w:rsid w:val="005E1B8A"/>
    <w:rsid w:val="005E2A4E"/>
    <w:rsid w:val="005E3DD0"/>
    <w:rsid w:val="005E4C53"/>
    <w:rsid w:val="005E721B"/>
    <w:rsid w:val="005F1500"/>
    <w:rsid w:val="005F15CD"/>
    <w:rsid w:val="005F2163"/>
    <w:rsid w:val="005F3076"/>
    <w:rsid w:val="005F4E0A"/>
    <w:rsid w:val="005F6971"/>
    <w:rsid w:val="005F7829"/>
    <w:rsid w:val="005F7A32"/>
    <w:rsid w:val="00600012"/>
    <w:rsid w:val="006002D9"/>
    <w:rsid w:val="00601579"/>
    <w:rsid w:val="0060337E"/>
    <w:rsid w:val="0060477F"/>
    <w:rsid w:val="006048B1"/>
    <w:rsid w:val="00605010"/>
    <w:rsid w:val="0060579B"/>
    <w:rsid w:val="00607D12"/>
    <w:rsid w:val="00611077"/>
    <w:rsid w:val="006119C0"/>
    <w:rsid w:val="00611B26"/>
    <w:rsid w:val="0061325D"/>
    <w:rsid w:val="006148B1"/>
    <w:rsid w:val="0061533D"/>
    <w:rsid w:val="00615E5B"/>
    <w:rsid w:val="00617D9C"/>
    <w:rsid w:val="006215ED"/>
    <w:rsid w:val="0062195C"/>
    <w:rsid w:val="00622095"/>
    <w:rsid w:val="0062228D"/>
    <w:rsid w:val="00622842"/>
    <w:rsid w:val="006235F9"/>
    <w:rsid w:val="006244C8"/>
    <w:rsid w:val="006247F6"/>
    <w:rsid w:val="00624F79"/>
    <w:rsid w:val="00627160"/>
    <w:rsid w:val="00630240"/>
    <w:rsid w:val="00630940"/>
    <w:rsid w:val="00630CA5"/>
    <w:rsid w:val="00633529"/>
    <w:rsid w:val="00641952"/>
    <w:rsid w:val="00642BB5"/>
    <w:rsid w:val="00647082"/>
    <w:rsid w:val="006474E7"/>
    <w:rsid w:val="00647815"/>
    <w:rsid w:val="00647D38"/>
    <w:rsid w:val="00650372"/>
    <w:rsid w:val="0065087F"/>
    <w:rsid w:val="00651136"/>
    <w:rsid w:val="00651A62"/>
    <w:rsid w:val="00651F4B"/>
    <w:rsid w:val="00653227"/>
    <w:rsid w:val="00655342"/>
    <w:rsid w:val="00655409"/>
    <w:rsid w:val="00655B1A"/>
    <w:rsid w:val="006615B9"/>
    <w:rsid w:val="00661C18"/>
    <w:rsid w:val="00662157"/>
    <w:rsid w:val="00662BE4"/>
    <w:rsid w:val="006648E1"/>
    <w:rsid w:val="00664E56"/>
    <w:rsid w:val="00666BBB"/>
    <w:rsid w:val="00666E17"/>
    <w:rsid w:val="0066773F"/>
    <w:rsid w:val="00667F73"/>
    <w:rsid w:val="0067395F"/>
    <w:rsid w:val="006749F4"/>
    <w:rsid w:val="00674A80"/>
    <w:rsid w:val="00674D65"/>
    <w:rsid w:val="00675821"/>
    <w:rsid w:val="006802AF"/>
    <w:rsid w:val="00680914"/>
    <w:rsid w:val="00682DFF"/>
    <w:rsid w:val="00683EA3"/>
    <w:rsid w:val="006842BF"/>
    <w:rsid w:val="006905F4"/>
    <w:rsid w:val="00690FCB"/>
    <w:rsid w:val="006917E5"/>
    <w:rsid w:val="0069277F"/>
    <w:rsid w:val="00692A7B"/>
    <w:rsid w:val="00692AEB"/>
    <w:rsid w:val="00693F9A"/>
    <w:rsid w:val="0069500B"/>
    <w:rsid w:val="006961F4"/>
    <w:rsid w:val="006A0D89"/>
    <w:rsid w:val="006A1F3F"/>
    <w:rsid w:val="006A2661"/>
    <w:rsid w:val="006A31CF"/>
    <w:rsid w:val="006A3666"/>
    <w:rsid w:val="006A455B"/>
    <w:rsid w:val="006A7822"/>
    <w:rsid w:val="006B038B"/>
    <w:rsid w:val="006B0FBE"/>
    <w:rsid w:val="006B1F41"/>
    <w:rsid w:val="006B24C8"/>
    <w:rsid w:val="006B29F5"/>
    <w:rsid w:val="006B32C4"/>
    <w:rsid w:val="006B3362"/>
    <w:rsid w:val="006B441F"/>
    <w:rsid w:val="006B5CD0"/>
    <w:rsid w:val="006B659D"/>
    <w:rsid w:val="006B6F35"/>
    <w:rsid w:val="006C0797"/>
    <w:rsid w:val="006C0DDF"/>
    <w:rsid w:val="006C13BB"/>
    <w:rsid w:val="006C49D4"/>
    <w:rsid w:val="006C4F98"/>
    <w:rsid w:val="006C5801"/>
    <w:rsid w:val="006C6079"/>
    <w:rsid w:val="006C76A0"/>
    <w:rsid w:val="006D081A"/>
    <w:rsid w:val="006D0C5E"/>
    <w:rsid w:val="006D0E60"/>
    <w:rsid w:val="006D131E"/>
    <w:rsid w:val="006D1BA4"/>
    <w:rsid w:val="006D2706"/>
    <w:rsid w:val="006D37BB"/>
    <w:rsid w:val="006D4D1C"/>
    <w:rsid w:val="006D4F53"/>
    <w:rsid w:val="006D504D"/>
    <w:rsid w:val="006E188B"/>
    <w:rsid w:val="006E1946"/>
    <w:rsid w:val="006E237D"/>
    <w:rsid w:val="006E320B"/>
    <w:rsid w:val="006E35DA"/>
    <w:rsid w:val="006E3CFE"/>
    <w:rsid w:val="006E7170"/>
    <w:rsid w:val="006E72BD"/>
    <w:rsid w:val="006F075C"/>
    <w:rsid w:val="006F18A4"/>
    <w:rsid w:val="006F18ED"/>
    <w:rsid w:val="006F20F4"/>
    <w:rsid w:val="006F3724"/>
    <w:rsid w:val="006F58A0"/>
    <w:rsid w:val="006F6EBD"/>
    <w:rsid w:val="007012E4"/>
    <w:rsid w:val="007012F3"/>
    <w:rsid w:val="00702D52"/>
    <w:rsid w:val="00702DF2"/>
    <w:rsid w:val="00703923"/>
    <w:rsid w:val="00704341"/>
    <w:rsid w:val="00704AE7"/>
    <w:rsid w:val="00706BDC"/>
    <w:rsid w:val="00707E49"/>
    <w:rsid w:val="00710229"/>
    <w:rsid w:val="00712F04"/>
    <w:rsid w:val="007130B1"/>
    <w:rsid w:val="00714A41"/>
    <w:rsid w:val="00714B6C"/>
    <w:rsid w:val="00714C65"/>
    <w:rsid w:val="00714C6B"/>
    <w:rsid w:val="00714D8B"/>
    <w:rsid w:val="00715CA3"/>
    <w:rsid w:val="00715E66"/>
    <w:rsid w:val="00716016"/>
    <w:rsid w:val="0071633D"/>
    <w:rsid w:val="007167C8"/>
    <w:rsid w:val="00717EC9"/>
    <w:rsid w:val="00722373"/>
    <w:rsid w:val="007250F7"/>
    <w:rsid w:val="007251FB"/>
    <w:rsid w:val="00725B7D"/>
    <w:rsid w:val="00725BC7"/>
    <w:rsid w:val="007311D9"/>
    <w:rsid w:val="007319F1"/>
    <w:rsid w:val="00731B90"/>
    <w:rsid w:val="0073372C"/>
    <w:rsid w:val="00736596"/>
    <w:rsid w:val="00740F82"/>
    <w:rsid w:val="00741017"/>
    <w:rsid w:val="007423DF"/>
    <w:rsid w:val="00742B2B"/>
    <w:rsid w:val="00743831"/>
    <w:rsid w:val="00743EA3"/>
    <w:rsid w:val="007444E0"/>
    <w:rsid w:val="00744B52"/>
    <w:rsid w:val="00745BC1"/>
    <w:rsid w:val="007526EA"/>
    <w:rsid w:val="00753360"/>
    <w:rsid w:val="00754740"/>
    <w:rsid w:val="0076102A"/>
    <w:rsid w:val="0076144C"/>
    <w:rsid w:val="00761CC5"/>
    <w:rsid w:val="00763A73"/>
    <w:rsid w:val="0076451D"/>
    <w:rsid w:val="007646A7"/>
    <w:rsid w:val="00764899"/>
    <w:rsid w:val="00766A92"/>
    <w:rsid w:val="007703AE"/>
    <w:rsid w:val="007703BD"/>
    <w:rsid w:val="007709BC"/>
    <w:rsid w:val="0077283A"/>
    <w:rsid w:val="007737D4"/>
    <w:rsid w:val="00773920"/>
    <w:rsid w:val="00773A81"/>
    <w:rsid w:val="00773B80"/>
    <w:rsid w:val="00774BB4"/>
    <w:rsid w:val="00774F40"/>
    <w:rsid w:val="00777137"/>
    <w:rsid w:val="00777630"/>
    <w:rsid w:val="00780A8C"/>
    <w:rsid w:val="007811E5"/>
    <w:rsid w:val="0078136B"/>
    <w:rsid w:val="00783242"/>
    <w:rsid w:val="00787299"/>
    <w:rsid w:val="00787460"/>
    <w:rsid w:val="007921D4"/>
    <w:rsid w:val="00793DDB"/>
    <w:rsid w:val="0079560C"/>
    <w:rsid w:val="007A014F"/>
    <w:rsid w:val="007A799F"/>
    <w:rsid w:val="007B0D60"/>
    <w:rsid w:val="007B10B9"/>
    <w:rsid w:val="007B10EE"/>
    <w:rsid w:val="007B1C16"/>
    <w:rsid w:val="007B5627"/>
    <w:rsid w:val="007B7A4A"/>
    <w:rsid w:val="007C0D64"/>
    <w:rsid w:val="007C0E00"/>
    <w:rsid w:val="007C481B"/>
    <w:rsid w:val="007C52DC"/>
    <w:rsid w:val="007C62C7"/>
    <w:rsid w:val="007C664C"/>
    <w:rsid w:val="007C6A8C"/>
    <w:rsid w:val="007C6FAB"/>
    <w:rsid w:val="007C7E1B"/>
    <w:rsid w:val="007D0452"/>
    <w:rsid w:val="007D0D23"/>
    <w:rsid w:val="007D14CA"/>
    <w:rsid w:val="007D14E7"/>
    <w:rsid w:val="007D3201"/>
    <w:rsid w:val="007D51F6"/>
    <w:rsid w:val="007D6A45"/>
    <w:rsid w:val="007D6F77"/>
    <w:rsid w:val="007D754C"/>
    <w:rsid w:val="007D7DAA"/>
    <w:rsid w:val="007E0329"/>
    <w:rsid w:val="007E3BCF"/>
    <w:rsid w:val="007E406B"/>
    <w:rsid w:val="007E6777"/>
    <w:rsid w:val="007E6FA3"/>
    <w:rsid w:val="007E7ED5"/>
    <w:rsid w:val="007F03E4"/>
    <w:rsid w:val="007F05AD"/>
    <w:rsid w:val="007F1276"/>
    <w:rsid w:val="007F1E03"/>
    <w:rsid w:val="007F28BF"/>
    <w:rsid w:val="007F5629"/>
    <w:rsid w:val="007F59CB"/>
    <w:rsid w:val="00801203"/>
    <w:rsid w:val="00801AF4"/>
    <w:rsid w:val="00802DFC"/>
    <w:rsid w:val="00803A23"/>
    <w:rsid w:val="00803D7B"/>
    <w:rsid w:val="0080646B"/>
    <w:rsid w:val="00806631"/>
    <w:rsid w:val="00806CD4"/>
    <w:rsid w:val="008109FF"/>
    <w:rsid w:val="008129BB"/>
    <w:rsid w:val="008130A3"/>
    <w:rsid w:val="00813E4A"/>
    <w:rsid w:val="00813FD5"/>
    <w:rsid w:val="008142AA"/>
    <w:rsid w:val="0081493C"/>
    <w:rsid w:val="00817655"/>
    <w:rsid w:val="00817DC6"/>
    <w:rsid w:val="0082053C"/>
    <w:rsid w:val="00821230"/>
    <w:rsid w:val="00821768"/>
    <w:rsid w:val="00822269"/>
    <w:rsid w:val="0082245A"/>
    <w:rsid w:val="00823226"/>
    <w:rsid w:val="00824273"/>
    <w:rsid w:val="008244DC"/>
    <w:rsid w:val="00830911"/>
    <w:rsid w:val="00833D64"/>
    <w:rsid w:val="00835730"/>
    <w:rsid w:val="00835899"/>
    <w:rsid w:val="008365FC"/>
    <w:rsid w:val="00837619"/>
    <w:rsid w:val="00837FEC"/>
    <w:rsid w:val="00840861"/>
    <w:rsid w:val="008427AA"/>
    <w:rsid w:val="008428E6"/>
    <w:rsid w:val="00843FD3"/>
    <w:rsid w:val="008442A1"/>
    <w:rsid w:val="00845DAC"/>
    <w:rsid w:val="00846158"/>
    <w:rsid w:val="008465C3"/>
    <w:rsid w:val="00850D74"/>
    <w:rsid w:val="00851053"/>
    <w:rsid w:val="00851117"/>
    <w:rsid w:val="00851E92"/>
    <w:rsid w:val="00852165"/>
    <w:rsid w:val="0085307D"/>
    <w:rsid w:val="00853A07"/>
    <w:rsid w:val="00854298"/>
    <w:rsid w:val="008546CF"/>
    <w:rsid w:val="00856D48"/>
    <w:rsid w:val="00856E81"/>
    <w:rsid w:val="00857584"/>
    <w:rsid w:val="00857AD6"/>
    <w:rsid w:val="008602F7"/>
    <w:rsid w:val="00860987"/>
    <w:rsid w:val="00861CCB"/>
    <w:rsid w:val="00865722"/>
    <w:rsid w:val="00865B81"/>
    <w:rsid w:val="00867766"/>
    <w:rsid w:val="00867C67"/>
    <w:rsid w:val="00871319"/>
    <w:rsid w:val="00871A20"/>
    <w:rsid w:val="00872458"/>
    <w:rsid w:val="0087327F"/>
    <w:rsid w:val="008735BE"/>
    <w:rsid w:val="00874AD9"/>
    <w:rsid w:val="00874CB3"/>
    <w:rsid w:val="00877748"/>
    <w:rsid w:val="008817DD"/>
    <w:rsid w:val="00882CF8"/>
    <w:rsid w:val="0088406A"/>
    <w:rsid w:val="0088514C"/>
    <w:rsid w:val="00885F81"/>
    <w:rsid w:val="00886FCD"/>
    <w:rsid w:val="008922DB"/>
    <w:rsid w:val="00897B30"/>
    <w:rsid w:val="00897EEE"/>
    <w:rsid w:val="008A0716"/>
    <w:rsid w:val="008A3AA8"/>
    <w:rsid w:val="008A42DF"/>
    <w:rsid w:val="008A66D9"/>
    <w:rsid w:val="008A6FFA"/>
    <w:rsid w:val="008A7142"/>
    <w:rsid w:val="008A7BDA"/>
    <w:rsid w:val="008B0A75"/>
    <w:rsid w:val="008B0C5C"/>
    <w:rsid w:val="008B1A8A"/>
    <w:rsid w:val="008B392C"/>
    <w:rsid w:val="008B5599"/>
    <w:rsid w:val="008B6753"/>
    <w:rsid w:val="008B6809"/>
    <w:rsid w:val="008C00E2"/>
    <w:rsid w:val="008C0A9D"/>
    <w:rsid w:val="008C22AC"/>
    <w:rsid w:val="008C24B6"/>
    <w:rsid w:val="008C2BD5"/>
    <w:rsid w:val="008C30C6"/>
    <w:rsid w:val="008C5F50"/>
    <w:rsid w:val="008C6CF7"/>
    <w:rsid w:val="008C7DE4"/>
    <w:rsid w:val="008D197F"/>
    <w:rsid w:val="008D20EB"/>
    <w:rsid w:val="008D2174"/>
    <w:rsid w:val="008D30B0"/>
    <w:rsid w:val="008D532D"/>
    <w:rsid w:val="008D5897"/>
    <w:rsid w:val="008D5E24"/>
    <w:rsid w:val="008D789B"/>
    <w:rsid w:val="008E0139"/>
    <w:rsid w:val="008E3597"/>
    <w:rsid w:val="008E3CF3"/>
    <w:rsid w:val="008E47D5"/>
    <w:rsid w:val="008E4EEB"/>
    <w:rsid w:val="008F046E"/>
    <w:rsid w:val="008F2770"/>
    <w:rsid w:val="008F3F99"/>
    <w:rsid w:val="008F65EE"/>
    <w:rsid w:val="0090008A"/>
    <w:rsid w:val="00901215"/>
    <w:rsid w:val="009021A0"/>
    <w:rsid w:val="009024E3"/>
    <w:rsid w:val="009024E9"/>
    <w:rsid w:val="00902992"/>
    <w:rsid w:val="00904065"/>
    <w:rsid w:val="00912160"/>
    <w:rsid w:val="009129AF"/>
    <w:rsid w:val="00914AD6"/>
    <w:rsid w:val="00914FC9"/>
    <w:rsid w:val="0091678F"/>
    <w:rsid w:val="009174CD"/>
    <w:rsid w:val="00921E0D"/>
    <w:rsid w:val="00924B6E"/>
    <w:rsid w:val="009254BC"/>
    <w:rsid w:val="00927240"/>
    <w:rsid w:val="00931BC5"/>
    <w:rsid w:val="00931D46"/>
    <w:rsid w:val="0093212E"/>
    <w:rsid w:val="0093264A"/>
    <w:rsid w:val="00932CAB"/>
    <w:rsid w:val="009348C0"/>
    <w:rsid w:val="009350C6"/>
    <w:rsid w:val="00936DFF"/>
    <w:rsid w:val="00940E47"/>
    <w:rsid w:val="0094264F"/>
    <w:rsid w:val="00944061"/>
    <w:rsid w:val="009440F1"/>
    <w:rsid w:val="00944607"/>
    <w:rsid w:val="00945FE6"/>
    <w:rsid w:val="0095160E"/>
    <w:rsid w:val="00952BCE"/>
    <w:rsid w:val="00953450"/>
    <w:rsid w:val="009535BE"/>
    <w:rsid w:val="00953D1C"/>
    <w:rsid w:val="009546A4"/>
    <w:rsid w:val="00954DD2"/>
    <w:rsid w:val="00961368"/>
    <w:rsid w:val="00961C3B"/>
    <w:rsid w:val="00963607"/>
    <w:rsid w:val="0096372C"/>
    <w:rsid w:val="009648BC"/>
    <w:rsid w:val="00965A32"/>
    <w:rsid w:val="00967380"/>
    <w:rsid w:val="00967AF0"/>
    <w:rsid w:val="00970128"/>
    <w:rsid w:val="0097170D"/>
    <w:rsid w:val="00971A05"/>
    <w:rsid w:val="00972210"/>
    <w:rsid w:val="009722FF"/>
    <w:rsid w:val="00972DC7"/>
    <w:rsid w:val="009739AC"/>
    <w:rsid w:val="00974720"/>
    <w:rsid w:val="00974C86"/>
    <w:rsid w:val="0097506F"/>
    <w:rsid w:val="009753EB"/>
    <w:rsid w:val="00985C0D"/>
    <w:rsid w:val="009864BC"/>
    <w:rsid w:val="00986AD4"/>
    <w:rsid w:val="00987548"/>
    <w:rsid w:val="00990799"/>
    <w:rsid w:val="0099103B"/>
    <w:rsid w:val="00992270"/>
    <w:rsid w:val="00993B10"/>
    <w:rsid w:val="0099405C"/>
    <w:rsid w:val="00994705"/>
    <w:rsid w:val="0099564C"/>
    <w:rsid w:val="00995EA6"/>
    <w:rsid w:val="009A1714"/>
    <w:rsid w:val="009A3C19"/>
    <w:rsid w:val="009A4A81"/>
    <w:rsid w:val="009A5035"/>
    <w:rsid w:val="009A5627"/>
    <w:rsid w:val="009A5DCC"/>
    <w:rsid w:val="009A7636"/>
    <w:rsid w:val="009B0601"/>
    <w:rsid w:val="009B20A5"/>
    <w:rsid w:val="009B3C36"/>
    <w:rsid w:val="009B5EEA"/>
    <w:rsid w:val="009B7042"/>
    <w:rsid w:val="009B73B1"/>
    <w:rsid w:val="009B7B40"/>
    <w:rsid w:val="009C0FFD"/>
    <w:rsid w:val="009C23F2"/>
    <w:rsid w:val="009C2B2F"/>
    <w:rsid w:val="009C3B4E"/>
    <w:rsid w:val="009C44A4"/>
    <w:rsid w:val="009C4832"/>
    <w:rsid w:val="009C5C0B"/>
    <w:rsid w:val="009C685E"/>
    <w:rsid w:val="009C6984"/>
    <w:rsid w:val="009C777F"/>
    <w:rsid w:val="009D062E"/>
    <w:rsid w:val="009D086B"/>
    <w:rsid w:val="009D0F43"/>
    <w:rsid w:val="009D1505"/>
    <w:rsid w:val="009D2A31"/>
    <w:rsid w:val="009D3318"/>
    <w:rsid w:val="009D49CF"/>
    <w:rsid w:val="009D5E6E"/>
    <w:rsid w:val="009D5F60"/>
    <w:rsid w:val="009E090F"/>
    <w:rsid w:val="009E24C6"/>
    <w:rsid w:val="009E2B77"/>
    <w:rsid w:val="009E30BE"/>
    <w:rsid w:val="009E7E74"/>
    <w:rsid w:val="009F04F8"/>
    <w:rsid w:val="009F1EB9"/>
    <w:rsid w:val="009F2C9E"/>
    <w:rsid w:val="009F553A"/>
    <w:rsid w:val="009F5C88"/>
    <w:rsid w:val="009F6C82"/>
    <w:rsid w:val="00A003F5"/>
    <w:rsid w:val="00A008FB"/>
    <w:rsid w:val="00A039A1"/>
    <w:rsid w:val="00A03A47"/>
    <w:rsid w:val="00A0593F"/>
    <w:rsid w:val="00A075C0"/>
    <w:rsid w:val="00A103F4"/>
    <w:rsid w:val="00A1089D"/>
    <w:rsid w:val="00A12D66"/>
    <w:rsid w:val="00A13C7F"/>
    <w:rsid w:val="00A142B1"/>
    <w:rsid w:val="00A17695"/>
    <w:rsid w:val="00A20004"/>
    <w:rsid w:val="00A20C09"/>
    <w:rsid w:val="00A22D7F"/>
    <w:rsid w:val="00A23AA9"/>
    <w:rsid w:val="00A30A43"/>
    <w:rsid w:val="00A3296F"/>
    <w:rsid w:val="00A34406"/>
    <w:rsid w:val="00A362AF"/>
    <w:rsid w:val="00A36575"/>
    <w:rsid w:val="00A4218F"/>
    <w:rsid w:val="00A4363F"/>
    <w:rsid w:val="00A46C3C"/>
    <w:rsid w:val="00A477BF"/>
    <w:rsid w:val="00A47F4D"/>
    <w:rsid w:val="00A5075C"/>
    <w:rsid w:val="00A50DD3"/>
    <w:rsid w:val="00A5222F"/>
    <w:rsid w:val="00A5255F"/>
    <w:rsid w:val="00A52D20"/>
    <w:rsid w:val="00A535BF"/>
    <w:rsid w:val="00A53901"/>
    <w:rsid w:val="00A54763"/>
    <w:rsid w:val="00A5537D"/>
    <w:rsid w:val="00A570D5"/>
    <w:rsid w:val="00A5714B"/>
    <w:rsid w:val="00A60B0D"/>
    <w:rsid w:val="00A63B49"/>
    <w:rsid w:val="00A66483"/>
    <w:rsid w:val="00A66623"/>
    <w:rsid w:val="00A66877"/>
    <w:rsid w:val="00A718C2"/>
    <w:rsid w:val="00A71903"/>
    <w:rsid w:val="00A732A0"/>
    <w:rsid w:val="00A73439"/>
    <w:rsid w:val="00A73E6F"/>
    <w:rsid w:val="00A74CE1"/>
    <w:rsid w:val="00A758E3"/>
    <w:rsid w:val="00A76E4F"/>
    <w:rsid w:val="00A7739A"/>
    <w:rsid w:val="00A85A05"/>
    <w:rsid w:val="00A87F98"/>
    <w:rsid w:val="00A926DD"/>
    <w:rsid w:val="00A92FDA"/>
    <w:rsid w:val="00A946B9"/>
    <w:rsid w:val="00A94D23"/>
    <w:rsid w:val="00A95387"/>
    <w:rsid w:val="00A96896"/>
    <w:rsid w:val="00A96DAD"/>
    <w:rsid w:val="00A97FCE"/>
    <w:rsid w:val="00AA0760"/>
    <w:rsid w:val="00AA07D7"/>
    <w:rsid w:val="00AA0848"/>
    <w:rsid w:val="00AA2B9A"/>
    <w:rsid w:val="00AA5569"/>
    <w:rsid w:val="00AA6CC1"/>
    <w:rsid w:val="00AA7C24"/>
    <w:rsid w:val="00AB14FC"/>
    <w:rsid w:val="00AB1EBB"/>
    <w:rsid w:val="00AB2217"/>
    <w:rsid w:val="00AB28F3"/>
    <w:rsid w:val="00AB3F84"/>
    <w:rsid w:val="00AB3FB5"/>
    <w:rsid w:val="00AB57B0"/>
    <w:rsid w:val="00AB583F"/>
    <w:rsid w:val="00AB5DB0"/>
    <w:rsid w:val="00AB72A8"/>
    <w:rsid w:val="00AC04F1"/>
    <w:rsid w:val="00AC1044"/>
    <w:rsid w:val="00AC474C"/>
    <w:rsid w:val="00AC6EB1"/>
    <w:rsid w:val="00AD2B51"/>
    <w:rsid w:val="00AD31D6"/>
    <w:rsid w:val="00AD38E8"/>
    <w:rsid w:val="00AD461B"/>
    <w:rsid w:val="00AD789E"/>
    <w:rsid w:val="00AD7F54"/>
    <w:rsid w:val="00AE1465"/>
    <w:rsid w:val="00AE164D"/>
    <w:rsid w:val="00AE2384"/>
    <w:rsid w:val="00AE2B86"/>
    <w:rsid w:val="00AE3C80"/>
    <w:rsid w:val="00AE3ECD"/>
    <w:rsid w:val="00AE40AE"/>
    <w:rsid w:val="00AE560D"/>
    <w:rsid w:val="00AE5FA8"/>
    <w:rsid w:val="00AF13D9"/>
    <w:rsid w:val="00AF1971"/>
    <w:rsid w:val="00AF35A4"/>
    <w:rsid w:val="00AF3F07"/>
    <w:rsid w:val="00AF538D"/>
    <w:rsid w:val="00AF53F5"/>
    <w:rsid w:val="00AF5725"/>
    <w:rsid w:val="00AF57C7"/>
    <w:rsid w:val="00AF7038"/>
    <w:rsid w:val="00B00B20"/>
    <w:rsid w:val="00B02671"/>
    <w:rsid w:val="00B03ADC"/>
    <w:rsid w:val="00B04056"/>
    <w:rsid w:val="00B0737D"/>
    <w:rsid w:val="00B11196"/>
    <w:rsid w:val="00B11338"/>
    <w:rsid w:val="00B11E23"/>
    <w:rsid w:val="00B1273B"/>
    <w:rsid w:val="00B151E5"/>
    <w:rsid w:val="00B15B08"/>
    <w:rsid w:val="00B179A7"/>
    <w:rsid w:val="00B17E87"/>
    <w:rsid w:val="00B205B2"/>
    <w:rsid w:val="00B20FB8"/>
    <w:rsid w:val="00B246FB"/>
    <w:rsid w:val="00B254CB"/>
    <w:rsid w:val="00B2690F"/>
    <w:rsid w:val="00B272B7"/>
    <w:rsid w:val="00B315B6"/>
    <w:rsid w:val="00B32754"/>
    <w:rsid w:val="00B33D9C"/>
    <w:rsid w:val="00B3535A"/>
    <w:rsid w:val="00B3685C"/>
    <w:rsid w:val="00B37F32"/>
    <w:rsid w:val="00B40086"/>
    <w:rsid w:val="00B41118"/>
    <w:rsid w:val="00B4162D"/>
    <w:rsid w:val="00B4260E"/>
    <w:rsid w:val="00B4311A"/>
    <w:rsid w:val="00B4326D"/>
    <w:rsid w:val="00B44CEA"/>
    <w:rsid w:val="00B46FAF"/>
    <w:rsid w:val="00B5074E"/>
    <w:rsid w:val="00B52207"/>
    <w:rsid w:val="00B52B93"/>
    <w:rsid w:val="00B54A7E"/>
    <w:rsid w:val="00B557DD"/>
    <w:rsid w:val="00B563A3"/>
    <w:rsid w:val="00B5792D"/>
    <w:rsid w:val="00B60202"/>
    <w:rsid w:val="00B61758"/>
    <w:rsid w:val="00B627D5"/>
    <w:rsid w:val="00B62EC8"/>
    <w:rsid w:val="00B641BB"/>
    <w:rsid w:val="00B66CDA"/>
    <w:rsid w:val="00B70D2E"/>
    <w:rsid w:val="00B717A6"/>
    <w:rsid w:val="00B73939"/>
    <w:rsid w:val="00B75882"/>
    <w:rsid w:val="00B7761F"/>
    <w:rsid w:val="00B8035C"/>
    <w:rsid w:val="00B80F17"/>
    <w:rsid w:val="00B810A2"/>
    <w:rsid w:val="00B820CE"/>
    <w:rsid w:val="00B82561"/>
    <w:rsid w:val="00B828CC"/>
    <w:rsid w:val="00B9046A"/>
    <w:rsid w:val="00B91FF6"/>
    <w:rsid w:val="00B956DA"/>
    <w:rsid w:val="00B95EBC"/>
    <w:rsid w:val="00B97B72"/>
    <w:rsid w:val="00BA0CC3"/>
    <w:rsid w:val="00BA1CF3"/>
    <w:rsid w:val="00BA46B5"/>
    <w:rsid w:val="00BA58DA"/>
    <w:rsid w:val="00BA5B54"/>
    <w:rsid w:val="00BA7851"/>
    <w:rsid w:val="00BB0621"/>
    <w:rsid w:val="00BB298D"/>
    <w:rsid w:val="00BB2F1D"/>
    <w:rsid w:val="00BB496F"/>
    <w:rsid w:val="00BB5BB7"/>
    <w:rsid w:val="00BB5C73"/>
    <w:rsid w:val="00BB776C"/>
    <w:rsid w:val="00BB7BF3"/>
    <w:rsid w:val="00BB7DB4"/>
    <w:rsid w:val="00BC1F46"/>
    <w:rsid w:val="00BC4A5B"/>
    <w:rsid w:val="00BC5711"/>
    <w:rsid w:val="00BC6284"/>
    <w:rsid w:val="00BC73CC"/>
    <w:rsid w:val="00BD019B"/>
    <w:rsid w:val="00BD021C"/>
    <w:rsid w:val="00BD3025"/>
    <w:rsid w:val="00BD5BF4"/>
    <w:rsid w:val="00BD77BA"/>
    <w:rsid w:val="00BE2DBC"/>
    <w:rsid w:val="00BE428C"/>
    <w:rsid w:val="00BE58AD"/>
    <w:rsid w:val="00BE5D63"/>
    <w:rsid w:val="00BE7469"/>
    <w:rsid w:val="00BE76CD"/>
    <w:rsid w:val="00BF12AD"/>
    <w:rsid w:val="00BF2E43"/>
    <w:rsid w:val="00BF519E"/>
    <w:rsid w:val="00BF62EA"/>
    <w:rsid w:val="00BF6CA9"/>
    <w:rsid w:val="00BF6FC4"/>
    <w:rsid w:val="00BF7190"/>
    <w:rsid w:val="00BF7D7D"/>
    <w:rsid w:val="00C02808"/>
    <w:rsid w:val="00C02A38"/>
    <w:rsid w:val="00C02D25"/>
    <w:rsid w:val="00C076C6"/>
    <w:rsid w:val="00C07A7E"/>
    <w:rsid w:val="00C10359"/>
    <w:rsid w:val="00C10EC8"/>
    <w:rsid w:val="00C12201"/>
    <w:rsid w:val="00C12ED5"/>
    <w:rsid w:val="00C13756"/>
    <w:rsid w:val="00C15289"/>
    <w:rsid w:val="00C226DD"/>
    <w:rsid w:val="00C22DB8"/>
    <w:rsid w:val="00C2362D"/>
    <w:rsid w:val="00C2720C"/>
    <w:rsid w:val="00C27AD0"/>
    <w:rsid w:val="00C3004C"/>
    <w:rsid w:val="00C3318A"/>
    <w:rsid w:val="00C346FD"/>
    <w:rsid w:val="00C35A11"/>
    <w:rsid w:val="00C36D0D"/>
    <w:rsid w:val="00C4026D"/>
    <w:rsid w:val="00C403BC"/>
    <w:rsid w:val="00C40A64"/>
    <w:rsid w:val="00C40A7E"/>
    <w:rsid w:val="00C41EF1"/>
    <w:rsid w:val="00C42FC5"/>
    <w:rsid w:val="00C44A87"/>
    <w:rsid w:val="00C45709"/>
    <w:rsid w:val="00C45DD8"/>
    <w:rsid w:val="00C47236"/>
    <w:rsid w:val="00C578A9"/>
    <w:rsid w:val="00C6200A"/>
    <w:rsid w:val="00C621D3"/>
    <w:rsid w:val="00C62D26"/>
    <w:rsid w:val="00C63E90"/>
    <w:rsid w:val="00C6472A"/>
    <w:rsid w:val="00C651CB"/>
    <w:rsid w:val="00C65EED"/>
    <w:rsid w:val="00C70513"/>
    <w:rsid w:val="00C706D5"/>
    <w:rsid w:val="00C70BD5"/>
    <w:rsid w:val="00C7128C"/>
    <w:rsid w:val="00C71DE9"/>
    <w:rsid w:val="00C721D2"/>
    <w:rsid w:val="00C72E8B"/>
    <w:rsid w:val="00C75A8C"/>
    <w:rsid w:val="00C77E85"/>
    <w:rsid w:val="00C80D5B"/>
    <w:rsid w:val="00C83F28"/>
    <w:rsid w:val="00C84A6C"/>
    <w:rsid w:val="00C84AE0"/>
    <w:rsid w:val="00C85A6F"/>
    <w:rsid w:val="00C91231"/>
    <w:rsid w:val="00C91C5C"/>
    <w:rsid w:val="00C948FC"/>
    <w:rsid w:val="00C95763"/>
    <w:rsid w:val="00C957DC"/>
    <w:rsid w:val="00C9631D"/>
    <w:rsid w:val="00C96E10"/>
    <w:rsid w:val="00C976FC"/>
    <w:rsid w:val="00CA2BEF"/>
    <w:rsid w:val="00CA34F5"/>
    <w:rsid w:val="00CA37E7"/>
    <w:rsid w:val="00CA4252"/>
    <w:rsid w:val="00CB03A0"/>
    <w:rsid w:val="00CB0862"/>
    <w:rsid w:val="00CB25F5"/>
    <w:rsid w:val="00CB30AE"/>
    <w:rsid w:val="00CB4E2A"/>
    <w:rsid w:val="00CB57B9"/>
    <w:rsid w:val="00CB7200"/>
    <w:rsid w:val="00CB7D23"/>
    <w:rsid w:val="00CC1A89"/>
    <w:rsid w:val="00CC256A"/>
    <w:rsid w:val="00CC2705"/>
    <w:rsid w:val="00CC282B"/>
    <w:rsid w:val="00CC36E5"/>
    <w:rsid w:val="00CC3A3B"/>
    <w:rsid w:val="00CC5AE7"/>
    <w:rsid w:val="00CC62E3"/>
    <w:rsid w:val="00CD0B96"/>
    <w:rsid w:val="00CD1A25"/>
    <w:rsid w:val="00CD1EF9"/>
    <w:rsid w:val="00CD2F61"/>
    <w:rsid w:val="00CD31A6"/>
    <w:rsid w:val="00CD35F8"/>
    <w:rsid w:val="00CD406E"/>
    <w:rsid w:val="00CD558A"/>
    <w:rsid w:val="00CD747D"/>
    <w:rsid w:val="00CE014F"/>
    <w:rsid w:val="00CE1273"/>
    <w:rsid w:val="00CE5E87"/>
    <w:rsid w:val="00CE7FCE"/>
    <w:rsid w:val="00CF0E6E"/>
    <w:rsid w:val="00CF1FB8"/>
    <w:rsid w:val="00CF3ED2"/>
    <w:rsid w:val="00CF3FB1"/>
    <w:rsid w:val="00CF418B"/>
    <w:rsid w:val="00CF6291"/>
    <w:rsid w:val="00D0051E"/>
    <w:rsid w:val="00D00F18"/>
    <w:rsid w:val="00D01D69"/>
    <w:rsid w:val="00D03381"/>
    <w:rsid w:val="00D03DA0"/>
    <w:rsid w:val="00D041D3"/>
    <w:rsid w:val="00D04E1D"/>
    <w:rsid w:val="00D070A4"/>
    <w:rsid w:val="00D07558"/>
    <w:rsid w:val="00D122B5"/>
    <w:rsid w:val="00D1299E"/>
    <w:rsid w:val="00D14709"/>
    <w:rsid w:val="00D17F53"/>
    <w:rsid w:val="00D2175A"/>
    <w:rsid w:val="00D22068"/>
    <w:rsid w:val="00D23563"/>
    <w:rsid w:val="00D24191"/>
    <w:rsid w:val="00D2624C"/>
    <w:rsid w:val="00D26BC5"/>
    <w:rsid w:val="00D27850"/>
    <w:rsid w:val="00D27961"/>
    <w:rsid w:val="00D31BDA"/>
    <w:rsid w:val="00D32924"/>
    <w:rsid w:val="00D345A9"/>
    <w:rsid w:val="00D345BA"/>
    <w:rsid w:val="00D34983"/>
    <w:rsid w:val="00D355CD"/>
    <w:rsid w:val="00D401D6"/>
    <w:rsid w:val="00D445A9"/>
    <w:rsid w:val="00D45FB2"/>
    <w:rsid w:val="00D4625C"/>
    <w:rsid w:val="00D46F4C"/>
    <w:rsid w:val="00D51AF6"/>
    <w:rsid w:val="00D52AFC"/>
    <w:rsid w:val="00D537E9"/>
    <w:rsid w:val="00D556F9"/>
    <w:rsid w:val="00D57FB2"/>
    <w:rsid w:val="00D57FF9"/>
    <w:rsid w:val="00D62C63"/>
    <w:rsid w:val="00D64516"/>
    <w:rsid w:val="00D659AA"/>
    <w:rsid w:val="00D66D3D"/>
    <w:rsid w:val="00D67E28"/>
    <w:rsid w:val="00D70A57"/>
    <w:rsid w:val="00D74058"/>
    <w:rsid w:val="00D81626"/>
    <w:rsid w:val="00D81699"/>
    <w:rsid w:val="00D84182"/>
    <w:rsid w:val="00D850B4"/>
    <w:rsid w:val="00D858F0"/>
    <w:rsid w:val="00D85A4A"/>
    <w:rsid w:val="00D91B49"/>
    <w:rsid w:val="00D92EB1"/>
    <w:rsid w:val="00D93929"/>
    <w:rsid w:val="00D9542D"/>
    <w:rsid w:val="00D971C5"/>
    <w:rsid w:val="00DA120F"/>
    <w:rsid w:val="00DA2B13"/>
    <w:rsid w:val="00DA3739"/>
    <w:rsid w:val="00DA4A61"/>
    <w:rsid w:val="00DA5601"/>
    <w:rsid w:val="00DA78FA"/>
    <w:rsid w:val="00DB011F"/>
    <w:rsid w:val="00DB2ED6"/>
    <w:rsid w:val="00DB418E"/>
    <w:rsid w:val="00DB6571"/>
    <w:rsid w:val="00DB7984"/>
    <w:rsid w:val="00DB79BE"/>
    <w:rsid w:val="00DB7E86"/>
    <w:rsid w:val="00DC0714"/>
    <w:rsid w:val="00DC07B6"/>
    <w:rsid w:val="00DC0C41"/>
    <w:rsid w:val="00DC5325"/>
    <w:rsid w:val="00DC5A9B"/>
    <w:rsid w:val="00DC66E1"/>
    <w:rsid w:val="00DC67B6"/>
    <w:rsid w:val="00DC7C41"/>
    <w:rsid w:val="00DC7FDD"/>
    <w:rsid w:val="00DD186C"/>
    <w:rsid w:val="00DD1BFE"/>
    <w:rsid w:val="00DD2F2A"/>
    <w:rsid w:val="00DD33D5"/>
    <w:rsid w:val="00DD383F"/>
    <w:rsid w:val="00DD5538"/>
    <w:rsid w:val="00DD7D66"/>
    <w:rsid w:val="00DE083C"/>
    <w:rsid w:val="00DE19B4"/>
    <w:rsid w:val="00DE28B9"/>
    <w:rsid w:val="00DE2EFA"/>
    <w:rsid w:val="00DE3F51"/>
    <w:rsid w:val="00DE4639"/>
    <w:rsid w:val="00DE54F8"/>
    <w:rsid w:val="00DE5BF3"/>
    <w:rsid w:val="00DE63DD"/>
    <w:rsid w:val="00DE7C32"/>
    <w:rsid w:val="00DF0609"/>
    <w:rsid w:val="00DF3D0A"/>
    <w:rsid w:val="00DF42EC"/>
    <w:rsid w:val="00DF529F"/>
    <w:rsid w:val="00DF5601"/>
    <w:rsid w:val="00E00BEB"/>
    <w:rsid w:val="00E01337"/>
    <w:rsid w:val="00E01419"/>
    <w:rsid w:val="00E015E9"/>
    <w:rsid w:val="00E03FD5"/>
    <w:rsid w:val="00E05982"/>
    <w:rsid w:val="00E07F56"/>
    <w:rsid w:val="00E10745"/>
    <w:rsid w:val="00E10E3B"/>
    <w:rsid w:val="00E1195E"/>
    <w:rsid w:val="00E12956"/>
    <w:rsid w:val="00E14078"/>
    <w:rsid w:val="00E15034"/>
    <w:rsid w:val="00E175B3"/>
    <w:rsid w:val="00E2002D"/>
    <w:rsid w:val="00E22F75"/>
    <w:rsid w:val="00E23B1D"/>
    <w:rsid w:val="00E23D20"/>
    <w:rsid w:val="00E24129"/>
    <w:rsid w:val="00E258A2"/>
    <w:rsid w:val="00E2603C"/>
    <w:rsid w:val="00E26324"/>
    <w:rsid w:val="00E2718B"/>
    <w:rsid w:val="00E305DB"/>
    <w:rsid w:val="00E30F22"/>
    <w:rsid w:val="00E3140A"/>
    <w:rsid w:val="00E31B2B"/>
    <w:rsid w:val="00E329AD"/>
    <w:rsid w:val="00E352DD"/>
    <w:rsid w:val="00E36047"/>
    <w:rsid w:val="00E368D7"/>
    <w:rsid w:val="00E36C9F"/>
    <w:rsid w:val="00E3789F"/>
    <w:rsid w:val="00E42324"/>
    <w:rsid w:val="00E42470"/>
    <w:rsid w:val="00E42C11"/>
    <w:rsid w:val="00E43A5D"/>
    <w:rsid w:val="00E46269"/>
    <w:rsid w:val="00E470AA"/>
    <w:rsid w:val="00E4715B"/>
    <w:rsid w:val="00E47932"/>
    <w:rsid w:val="00E52B3B"/>
    <w:rsid w:val="00E54D3F"/>
    <w:rsid w:val="00E55042"/>
    <w:rsid w:val="00E55285"/>
    <w:rsid w:val="00E56294"/>
    <w:rsid w:val="00E5666E"/>
    <w:rsid w:val="00E56A02"/>
    <w:rsid w:val="00E61902"/>
    <w:rsid w:val="00E61AE4"/>
    <w:rsid w:val="00E620F4"/>
    <w:rsid w:val="00E70605"/>
    <w:rsid w:val="00E7137A"/>
    <w:rsid w:val="00E725FC"/>
    <w:rsid w:val="00E734E5"/>
    <w:rsid w:val="00E73671"/>
    <w:rsid w:val="00E75031"/>
    <w:rsid w:val="00E77946"/>
    <w:rsid w:val="00E809DF"/>
    <w:rsid w:val="00E85F32"/>
    <w:rsid w:val="00E86DAC"/>
    <w:rsid w:val="00E9130F"/>
    <w:rsid w:val="00E91665"/>
    <w:rsid w:val="00E9425D"/>
    <w:rsid w:val="00E94491"/>
    <w:rsid w:val="00E94ED9"/>
    <w:rsid w:val="00E95309"/>
    <w:rsid w:val="00E95873"/>
    <w:rsid w:val="00E95D19"/>
    <w:rsid w:val="00EA2C09"/>
    <w:rsid w:val="00EA3396"/>
    <w:rsid w:val="00EA360D"/>
    <w:rsid w:val="00EA41EB"/>
    <w:rsid w:val="00EA44C0"/>
    <w:rsid w:val="00EA4CEB"/>
    <w:rsid w:val="00EA5B2B"/>
    <w:rsid w:val="00EA6088"/>
    <w:rsid w:val="00EA7C1F"/>
    <w:rsid w:val="00EB31F9"/>
    <w:rsid w:val="00EB3CAF"/>
    <w:rsid w:val="00EB420D"/>
    <w:rsid w:val="00EB59EF"/>
    <w:rsid w:val="00EB5DB1"/>
    <w:rsid w:val="00EB7393"/>
    <w:rsid w:val="00EC1F68"/>
    <w:rsid w:val="00EC33E0"/>
    <w:rsid w:val="00EC63A9"/>
    <w:rsid w:val="00ED1762"/>
    <w:rsid w:val="00ED1AA3"/>
    <w:rsid w:val="00ED3A52"/>
    <w:rsid w:val="00ED3ACF"/>
    <w:rsid w:val="00ED5A00"/>
    <w:rsid w:val="00ED5E83"/>
    <w:rsid w:val="00ED7469"/>
    <w:rsid w:val="00EE0BB5"/>
    <w:rsid w:val="00EE1048"/>
    <w:rsid w:val="00EE1644"/>
    <w:rsid w:val="00EE185A"/>
    <w:rsid w:val="00EE1A56"/>
    <w:rsid w:val="00EE26C3"/>
    <w:rsid w:val="00EE2EF2"/>
    <w:rsid w:val="00EE366D"/>
    <w:rsid w:val="00EE3AB5"/>
    <w:rsid w:val="00EE4FED"/>
    <w:rsid w:val="00EE60AA"/>
    <w:rsid w:val="00EE6AEE"/>
    <w:rsid w:val="00EE78CC"/>
    <w:rsid w:val="00EF0011"/>
    <w:rsid w:val="00EF2EA0"/>
    <w:rsid w:val="00EF4A78"/>
    <w:rsid w:val="00EF5644"/>
    <w:rsid w:val="00EF6138"/>
    <w:rsid w:val="00EF67AE"/>
    <w:rsid w:val="00F010B3"/>
    <w:rsid w:val="00F01238"/>
    <w:rsid w:val="00F013D1"/>
    <w:rsid w:val="00F014F5"/>
    <w:rsid w:val="00F01E03"/>
    <w:rsid w:val="00F01F96"/>
    <w:rsid w:val="00F029EF"/>
    <w:rsid w:val="00F02B4E"/>
    <w:rsid w:val="00F03BC0"/>
    <w:rsid w:val="00F06A36"/>
    <w:rsid w:val="00F10FAA"/>
    <w:rsid w:val="00F1151E"/>
    <w:rsid w:val="00F116FB"/>
    <w:rsid w:val="00F12457"/>
    <w:rsid w:val="00F12AFF"/>
    <w:rsid w:val="00F13F27"/>
    <w:rsid w:val="00F14231"/>
    <w:rsid w:val="00F14D6B"/>
    <w:rsid w:val="00F155A0"/>
    <w:rsid w:val="00F1624F"/>
    <w:rsid w:val="00F16390"/>
    <w:rsid w:val="00F206C3"/>
    <w:rsid w:val="00F2121D"/>
    <w:rsid w:val="00F214DD"/>
    <w:rsid w:val="00F21F99"/>
    <w:rsid w:val="00F22A05"/>
    <w:rsid w:val="00F22FE3"/>
    <w:rsid w:val="00F25640"/>
    <w:rsid w:val="00F258C6"/>
    <w:rsid w:val="00F270B4"/>
    <w:rsid w:val="00F317D6"/>
    <w:rsid w:val="00F31CE3"/>
    <w:rsid w:val="00F32E94"/>
    <w:rsid w:val="00F338DB"/>
    <w:rsid w:val="00F3624F"/>
    <w:rsid w:val="00F373A6"/>
    <w:rsid w:val="00F37A7A"/>
    <w:rsid w:val="00F37F34"/>
    <w:rsid w:val="00F40566"/>
    <w:rsid w:val="00F41097"/>
    <w:rsid w:val="00F43C31"/>
    <w:rsid w:val="00F443D7"/>
    <w:rsid w:val="00F4517C"/>
    <w:rsid w:val="00F507F3"/>
    <w:rsid w:val="00F52054"/>
    <w:rsid w:val="00F54F01"/>
    <w:rsid w:val="00F56EDE"/>
    <w:rsid w:val="00F60842"/>
    <w:rsid w:val="00F61387"/>
    <w:rsid w:val="00F61812"/>
    <w:rsid w:val="00F62082"/>
    <w:rsid w:val="00F62E51"/>
    <w:rsid w:val="00F62E91"/>
    <w:rsid w:val="00F656AE"/>
    <w:rsid w:val="00F65890"/>
    <w:rsid w:val="00F65BE5"/>
    <w:rsid w:val="00F66575"/>
    <w:rsid w:val="00F668E5"/>
    <w:rsid w:val="00F673D7"/>
    <w:rsid w:val="00F67A1A"/>
    <w:rsid w:val="00F70D93"/>
    <w:rsid w:val="00F71165"/>
    <w:rsid w:val="00F71795"/>
    <w:rsid w:val="00F72546"/>
    <w:rsid w:val="00F73490"/>
    <w:rsid w:val="00F74649"/>
    <w:rsid w:val="00F757AE"/>
    <w:rsid w:val="00F75BC1"/>
    <w:rsid w:val="00F7699C"/>
    <w:rsid w:val="00F77F23"/>
    <w:rsid w:val="00F8147B"/>
    <w:rsid w:val="00F819F3"/>
    <w:rsid w:val="00F82A4F"/>
    <w:rsid w:val="00F82F31"/>
    <w:rsid w:val="00F832EA"/>
    <w:rsid w:val="00F84C76"/>
    <w:rsid w:val="00F863DC"/>
    <w:rsid w:val="00F876ED"/>
    <w:rsid w:val="00F9022E"/>
    <w:rsid w:val="00F93B63"/>
    <w:rsid w:val="00F93BF9"/>
    <w:rsid w:val="00F93F10"/>
    <w:rsid w:val="00F959F1"/>
    <w:rsid w:val="00F96150"/>
    <w:rsid w:val="00F9637D"/>
    <w:rsid w:val="00F9738D"/>
    <w:rsid w:val="00FA0583"/>
    <w:rsid w:val="00FA12F2"/>
    <w:rsid w:val="00FA153F"/>
    <w:rsid w:val="00FA1C1B"/>
    <w:rsid w:val="00FA29A0"/>
    <w:rsid w:val="00FA3AEF"/>
    <w:rsid w:val="00FA54D8"/>
    <w:rsid w:val="00FA5764"/>
    <w:rsid w:val="00FA5CF4"/>
    <w:rsid w:val="00FB0AB3"/>
    <w:rsid w:val="00FB19BB"/>
    <w:rsid w:val="00FB2CA6"/>
    <w:rsid w:val="00FB381D"/>
    <w:rsid w:val="00FB4365"/>
    <w:rsid w:val="00FB7C6E"/>
    <w:rsid w:val="00FC1D8B"/>
    <w:rsid w:val="00FC1E24"/>
    <w:rsid w:val="00FC278B"/>
    <w:rsid w:val="00FD0ED5"/>
    <w:rsid w:val="00FD418B"/>
    <w:rsid w:val="00FD4C92"/>
    <w:rsid w:val="00FD4F3D"/>
    <w:rsid w:val="00FD706D"/>
    <w:rsid w:val="00FD74A7"/>
    <w:rsid w:val="00FE05C5"/>
    <w:rsid w:val="00FE0840"/>
    <w:rsid w:val="00FE0A72"/>
    <w:rsid w:val="00FE1411"/>
    <w:rsid w:val="00FE1736"/>
    <w:rsid w:val="00FE40C8"/>
    <w:rsid w:val="00FE447F"/>
    <w:rsid w:val="00FE4958"/>
    <w:rsid w:val="00FE4CC5"/>
    <w:rsid w:val="00FE5B93"/>
    <w:rsid w:val="00FE603B"/>
    <w:rsid w:val="00FE60A7"/>
    <w:rsid w:val="00FF0B4A"/>
    <w:rsid w:val="00FF2430"/>
    <w:rsid w:val="00FF3FEF"/>
    <w:rsid w:val="00FF499C"/>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52AF0"/>
  <w15:docId w15:val="{5327D81D-91C6-4A97-B0FB-E39E6F07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687"/>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link w:val="Heading6Char"/>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qForma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rsid w:val="00586FC8"/>
    <w:rPr>
      <w:lang w:val="en-GB"/>
    </w:rPr>
  </w:style>
  <w:style w:type="character" w:styleId="FootnoteReference">
    <w:name w:val="footnote reference"/>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7"/>
      </w:numPr>
    </w:pPr>
  </w:style>
  <w:style w:type="numbering" w:customStyle="1" w:styleId="Iia">
    <w:name w:val="(I)(i)(a)"/>
    <w:uiPriority w:val="99"/>
    <w:rsid w:val="00716016"/>
    <w:pPr>
      <w:numPr>
        <w:numId w:val="8"/>
      </w:numPr>
    </w:pPr>
  </w:style>
  <w:style w:type="character" w:customStyle="1" w:styleId="Heading6Char">
    <w:name w:val="Heading 6 Char"/>
    <w:basedOn w:val="DefaultParagraphFont"/>
    <w:link w:val="Heading6"/>
    <w:rsid w:val="00525687"/>
    <w:rPr>
      <w:rFonts w:eastAsia="MingLiU"/>
      <w:b/>
      <w:snapToGrid w:val="0"/>
      <w:lang w:val="en-GB"/>
    </w:rPr>
  </w:style>
  <w:style w:type="paragraph" w:customStyle="1" w:styleId="points">
    <w:name w:val="points"/>
    <w:basedOn w:val="Normal"/>
    <w:rsid w:val="00315F65"/>
    <w:pPr>
      <w:tabs>
        <w:tab w:val="left" w:pos="1400"/>
        <w:tab w:val="left" w:pos="1960"/>
      </w:tabs>
      <w:kinsoku/>
      <w:overflowPunct/>
      <w:autoSpaceDE/>
      <w:autoSpaceDN/>
      <w:adjustRightInd/>
      <w:spacing w:before="120" w:line="360" w:lineRule="auto"/>
      <w:ind w:left="1440" w:hanging="720"/>
    </w:pPr>
    <w:rPr>
      <w:rFonts w:eastAsia="宋体"/>
      <w:b w:val="0"/>
      <w:snapToGrid/>
      <w:sz w:val="28"/>
    </w:rPr>
  </w:style>
  <w:style w:type="paragraph" w:styleId="Revision">
    <w:name w:val="Revision"/>
    <w:hidden/>
    <w:uiPriority w:val="99"/>
    <w:semiHidden/>
    <w:rsid w:val="009535BE"/>
    <w:rPr>
      <w:rFonts w:eastAsia="MingLiU"/>
      <w:b/>
      <w:snapToGrid w:val="0"/>
      <w:lang w:val="en-GB"/>
    </w:rPr>
  </w:style>
  <w:style w:type="table" w:styleId="TableGrid">
    <w:name w:val="Table Grid"/>
    <w:basedOn w:val="TableNormal"/>
    <w:uiPriority w:val="39"/>
    <w:rsid w:val="004C34C7"/>
    <w:rPr>
      <w:rFonts w:asciiTheme="minorHAnsi" w:eastAsiaTheme="minorEastAsia" w:hAnsiTheme="minorHAnsi" w:cstheme="minorBidi"/>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link">
    <w:name w:val="documentlink"/>
    <w:rsid w:val="00E52B3B"/>
  </w:style>
  <w:style w:type="character" w:customStyle="1" w:styleId="link">
    <w:name w:val="link"/>
    <w:rsid w:val="00E52B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65421469">
      <w:bodyDiv w:val="1"/>
      <w:marLeft w:val="0"/>
      <w:marRight w:val="0"/>
      <w:marTop w:val="0"/>
      <w:marBottom w:val="0"/>
      <w:divBdr>
        <w:top w:val="none" w:sz="0" w:space="0" w:color="auto"/>
        <w:left w:val="none" w:sz="0" w:space="0" w:color="auto"/>
        <w:bottom w:val="none" w:sz="0" w:space="0" w:color="auto"/>
        <w:right w:val="none" w:sz="0" w:space="0" w:color="auto"/>
      </w:divBdr>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7800251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launch.westlawasia.com/document/I7c6ed3f231d211e69e0fd18d932f6e2c?startChunk=1&amp;endChu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5FF83-5DC3-43A0-9996-41D0E912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46</Pages>
  <Words>10279</Words>
  <Characters>58591</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68733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dc:description/>
  <cp:lastModifiedBy>Windows User</cp:lastModifiedBy>
  <cp:revision>88</cp:revision>
  <cp:lastPrinted>2023-01-20T08:58:00Z</cp:lastPrinted>
  <dcterms:created xsi:type="dcterms:W3CDTF">2023-01-20T05:42:00Z</dcterms:created>
  <dcterms:modified xsi:type="dcterms:W3CDTF">2023-01-20T09:09:00Z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