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2E" w:rsidRPr="00FC56EB" w:rsidRDefault="00B8476A" w:rsidP="0042672E">
      <w:pPr>
        <w:tabs>
          <w:tab w:val="clear" w:pos="1440"/>
        </w:tabs>
        <w:jc w:val="right"/>
        <w:rPr>
          <w:szCs w:val="28"/>
          <w:lang w:val="en-US" w:eastAsia="zh-TW"/>
        </w:rPr>
      </w:pPr>
      <w:r w:rsidRPr="00FC56EB">
        <w:rPr>
          <w:szCs w:val="28"/>
          <w:lang w:eastAsia="zh-TW"/>
        </w:rPr>
        <w:t>CACC</w:t>
      </w:r>
      <w:r w:rsidR="00B3454A" w:rsidRPr="00FC56EB">
        <w:rPr>
          <w:szCs w:val="28"/>
          <w:lang w:val="en-US" w:eastAsia="zh-TW"/>
        </w:rPr>
        <w:t> </w:t>
      </w:r>
      <w:r w:rsidR="00946E7B" w:rsidRPr="00FC56EB">
        <w:rPr>
          <w:szCs w:val="28"/>
          <w:lang w:val="en-US" w:eastAsia="zh-TW"/>
        </w:rPr>
        <w:t>196</w:t>
      </w:r>
      <w:r w:rsidRPr="00FC56EB">
        <w:rPr>
          <w:szCs w:val="28"/>
          <w:lang w:eastAsia="zh-TW"/>
        </w:rPr>
        <w:t>/201</w:t>
      </w:r>
      <w:r w:rsidR="00946E7B" w:rsidRPr="00FC56EB">
        <w:rPr>
          <w:szCs w:val="28"/>
          <w:lang w:eastAsia="zh-TW"/>
        </w:rPr>
        <w:t>4</w:t>
      </w:r>
    </w:p>
    <w:p w:rsidR="0042672E" w:rsidRPr="00FC56EB" w:rsidRDefault="0042672E" w:rsidP="00830B0E">
      <w:pPr>
        <w:pStyle w:val="hspace"/>
        <w:rPr>
          <w:szCs w:val="28"/>
          <w:lang w:eastAsia="zh-TW"/>
        </w:rPr>
      </w:pPr>
    </w:p>
    <w:p w:rsidR="00830B0E" w:rsidRPr="00FC56EB" w:rsidRDefault="00830B0E" w:rsidP="00830B0E">
      <w:pPr>
        <w:tabs>
          <w:tab w:val="clear" w:pos="1440"/>
        </w:tabs>
        <w:spacing w:after="80"/>
        <w:jc w:val="center"/>
        <w:rPr>
          <w:b/>
          <w:szCs w:val="28"/>
          <w:lang w:eastAsia="zh-TW"/>
        </w:rPr>
      </w:pPr>
      <w:r w:rsidRPr="00FC56EB">
        <w:rPr>
          <w:rFonts w:hAnsi="宋体"/>
          <w:b/>
          <w:szCs w:val="28"/>
          <w:lang w:eastAsia="zh-TW"/>
        </w:rPr>
        <w:t>香港特別行政區</w:t>
      </w:r>
    </w:p>
    <w:p w:rsidR="00830B0E" w:rsidRPr="00FC56EB" w:rsidRDefault="00830B0E" w:rsidP="00830B0E">
      <w:pPr>
        <w:tabs>
          <w:tab w:val="clear" w:pos="1440"/>
        </w:tabs>
        <w:spacing w:after="80"/>
        <w:jc w:val="center"/>
        <w:rPr>
          <w:b/>
          <w:szCs w:val="28"/>
          <w:lang w:eastAsia="zh-TW"/>
        </w:rPr>
      </w:pPr>
      <w:r w:rsidRPr="00FC56EB">
        <w:rPr>
          <w:rFonts w:hAnsi="宋体"/>
          <w:b/>
          <w:szCs w:val="28"/>
          <w:lang w:eastAsia="zh-TW"/>
        </w:rPr>
        <w:t>高等法院</w:t>
      </w:r>
      <w:r w:rsidR="00B8476A" w:rsidRPr="00FC56EB">
        <w:rPr>
          <w:rFonts w:hAnsi="宋体"/>
          <w:b/>
          <w:bCs/>
          <w:szCs w:val="28"/>
          <w:lang w:eastAsia="zh-TW"/>
        </w:rPr>
        <w:t>上訴法庭</w:t>
      </w:r>
    </w:p>
    <w:p w:rsidR="00830B0E" w:rsidRPr="00FC56EB" w:rsidRDefault="00830B0E" w:rsidP="00830B0E">
      <w:pPr>
        <w:tabs>
          <w:tab w:val="clear" w:pos="1440"/>
        </w:tabs>
        <w:spacing w:after="80"/>
        <w:jc w:val="center"/>
        <w:rPr>
          <w:szCs w:val="28"/>
          <w:lang w:eastAsia="zh-TW"/>
        </w:rPr>
      </w:pPr>
      <w:r w:rsidRPr="00FC56EB">
        <w:rPr>
          <w:rFonts w:hAnsi="宋体"/>
          <w:szCs w:val="28"/>
          <w:lang w:eastAsia="zh-TW"/>
        </w:rPr>
        <w:t>刑事司法管轄權</w:t>
      </w:r>
    </w:p>
    <w:p w:rsidR="00830B0E" w:rsidRPr="00FC56EB" w:rsidRDefault="00892781" w:rsidP="00830B0E">
      <w:pPr>
        <w:tabs>
          <w:tab w:val="clear" w:pos="1440"/>
        </w:tabs>
        <w:spacing w:after="80"/>
        <w:jc w:val="center"/>
        <w:rPr>
          <w:szCs w:val="28"/>
          <w:lang w:eastAsia="zh-TW"/>
        </w:rPr>
      </w:pPr>
      <w:r w:rsidRPr="00FC56EB">
        <w:rPr>
          <w:rFonts w:hAnsi="宋体"/>
          <w:szCs w:val="28"/>
          <w:lang w:eastAsia="zh-TW"/>
        </w:rPr>
        <w:t>不服</w:t>
      </w:r>
      <w:r w:rsidR="00FC56EB" w:rsidRPr="00FC56EB">
        <w:rPr>
          <w:rFonts w:hAnsi="宋体"/>
          <w:szCs w:val="28"/>
          <w:lang w:eastAsia="zh-TW"/>
        </w:rPr>
        <w:t>定罪上訴許可申請</w:t>
      </w:r>
      <w:r w:rsidR="009370C7" w:rsidRPr="00FC56EB">
        <w:rPr>
          <w:szCs w:val="28"/>
          <w:lang w:eastAsia="zh-TW"/>
        </w:rPr>
        <w:fldChar w:fldCharType="begin"/>
      </w:r>
      <w:r w:rsidR="00830B0E" w:rsidRPr="00FC56EB">
        <w:rPr>
          <w:szCs w:val="28"/>
          <w:lang w:eastAsia="zh-TW"/>
        </w:rPr>
        <w:instrText xml:space="preserve">  </w:instrText>
      </w:r>
      <w:r w:rsidR="009370C7" w:rsidRPr="00FC56EB">
        <w:rPr>
          <w:szCs w:val="28"/>
          <w:lang w:eastAsia="zh-TW"/>
        </w:rPr>
        <w:fldChar w:fldCharType="end"/>
      </w:r>
    </w:p>
    <w:p w:rsidR="00830B0E" w:rsidRPr="00FC56EB" w:rsidRDefault="00B8476A" w:rsidP="00830B0E">
      <w:pPr>
        <w:tabs>
          <w:tab w:val="clear" w:pos="1440"/>
        </w:tabs>
        <w:spacing w:after="80"/>
        <w:jc w:val="center"/>
        <w:rPr>
          <w:szCs w:val="28"/>
          <w:lang w:eastAsia="zh-TW"/>
        </w:rPr>
      </w:pPr>
      <w:r w:rsidRPr="00FC56EB">
        <w:rPr>
          <w:rFonts w:hAnsi="宋体"/>
          <w:szCs w:val="28"/>
          <w:lang w:eastAsia="zh-TW"/>
        </w:rPr>
        <w:t>案件編號：刑事上訴案件</w:t>
      </w:r>
      <w:r w:rsidR="007F0BA0" w:rsidRPr="00FC56EB">
        <w:rPr>
          <w:szCs w:val="28"/>
          <w:lang w:eastAsia="zh-TW"/>
        </w:rPr>
        <w:t>201</w:t>
      </w:r>
      <w:r w:rsidR="00946E7B" w:rsidRPr="00FC56EB">
        <w:rPr>
          <w:szCs w:val="28"/>
          <w:lang w:eastAsia="zh-TW"/>
        </w:rPr>
        <w:t>4</w:t>
      </w:r>
      <w:r w:rsidRPr="00FC56EB">
        <w:rPr>
          <w:rFonts w:hAnsi="宋体"/>
          <w:szCs w:val="28"/>
          <w:lang w:eastAsia="zh-TW"/>
        </w:rPr>
        <w:t>年第</w:t>
      </w:r>
      <w:r w:rsidR="00946E7B" w:rsidRPr="00FC56EB">
        <w:rPr>
          <w:szCs w:val="28"/>
          <w:lang w:val="en-US" w:eastAsia="zh-TW"/>
        </w:rPr>
        <w:t>196</w:t>
      </w:r>
      <w:r w:rsidRPr="00FC56EB">
        <w:rPr>
          <w:rFonts w:hAnsi="宋体"/>
          <w:szCs w:val="28"/>
          <w:lang w:eastAsia="zh-TW"/>
        </w:rPr>
        <w:t>號</w:t>
      </w:r>
    </w:p>
    <w:p w:rsidR="00830B0E" w:rsidRPr="00FC56EB" w:rsidRDefault="00830B0E" w:rsidP="00830B0E">
      <w:pPr>
        <w:tabs>
          <w:tab w:val="clear" w:pos="1440"/>
        </w:tabs>
        <w:jc w:val="center"/>
        <w:rPr>
          <w:szCs w:val="28"/>
          <w:lang w:eastAsia="zh-TW"/>
        </w:rPr>
      </w:pPr>
      <w:r w:rsidRPr="00FC56EB">
        <w:rPr>
          <w:szCs w:val="28"/>
          <w:lang w:eastAsia="zh-TW"/>
        </w:rPr>
        <w:t>(</w:t>
      </w:r>
      <w:r w:rsidRPr="00FC56EB">
        <w:rPr>
          <w:rFonts w:hAnsi="宋体"/>
          <w:szCs w:val="28"/>
          <w:lang w:eastAsia="zh-TW"/>
        </w:rPr>
        <w:t>原</w:t>
      </w:r>
      <w:r w:rsidR="00946E7B" w:rsidRPr="00FC56EB">
        <w:rPr>
          <w:rFonts w:hAnsi="宋体"/>
          <w:szCs w:val="28"/>
          <w:lang w:eastAsia="zh-TW"/>
        </w:rPr>
        <w:t>高等</w:t>
      </w:r>
      <w:r w:rsidR="007B1BBE" w:rsidRPr="00FC56EB">
        <w:rPr>
          <w:rFonts w:hAnsi="宋体"/>
          <w:szCs w:val="28"/>
          <w:lang w:eastAsia="zh-TW"/>
        </w:rPr>
        <w:t>法院</w:t>
      </w:r>
      <w:r w:rsidR="00B8476A" w:rsidRPr="00FC56EB">
        <w:rPr>
          <w:rFonts w:hAnsi="宋体"/>
          <w:szCs w:val="28"/>
          <w:lang w:eastAsia="zh-TW"/>
        </w:rPr>
        <w:t>刑事案件</w:t>
      </w:r>
      <w:r w:rsidR="00892781" w:rsidRPr="00FC56EB">
        <w:rPr>
          <w:szCs w:val="28"/>
          <w:lang w:eastAsia="zh-TW"/>
        </w:rPr>
        <w:t>201</w:t>
      </w:r>
      <w:r w:rsidR="00946E7B" w:rsidRPr="00FC56EB">
        <w:rPr>
          <w:szCs w:val="28"/>
          <w:lang w:eastAsia="zh-TW"/>
        </w:rPr>
        <w:t>3</w:t>
      </w:r>
      <w:r w:rsidR="009370C7" w:rsidRPr="00FC56EB">
        <w:rPr>
          <w:szCs w:val="28"/>
          <w:lang w:eastAsia="zh-TW"/>
        </w:rPr>
        <w:fldChar w:fldCharType="begin"/>
      </w:r>
      <w:r w:rsidRPr="00FC56EB">
        <w:rPr>
          <w:szCs w:val="28"/>
          <w:lang w:eastAsia="zh-TW"/>
        </w:rPr>
        <w:instrText xml:space="preserve">  </w:instrText>
      </w:r>
      <w:r w:rsidR="009370C7" w:rsidRPr="00FC56EB">
        <w:rPr>
          <w:szCs w:val="28"/>
          <w:lang w:eastAsia="zh-TW"/>
        </w:rPr>
        <w:fldChar w:fldCharType="end"/>
      </w:r>
      <w:r w:rsidR="009370C7" w:rsidRPr="00FC56EB">
        <w:rPr>
          <w:szCs w:val="28"/>
          <w:lang w:eastAsia="zh-TW"/>
        </w:rPr>
        <w:fldChar w:fldCharType="begin"/>
      </w:r>
      <w:r w:rsidRPr="00FC56EB">
        <w:rPr>
          <w:szCs w:val="28"/>
          <w:lang w:eastAsia="zh-TW"/>
        </w:rPr>
        <w:instrText xml:space="preserve">  </w:instrText>
      </w:r>
      <w:r w:rsidR="009370C7" w:rsidRPr="00FC56EB">
        <w:rPr>
          <w:szCs w:val="28"/>
          <w:lang w:eastAsia="zh-TW"/>
        </w:rPr>
        <w:fldChar w:fldCharType="end"/>
      </w:r>
      <w:r w:rsidR="009370C7" w:rsidRPr="00FC56EB">
        <w:rPr>
          <w:szCs w:val="28"/>
          <w:lang w:eastAsia="zh-TW"/>
        </w:rPr>
        <w:fldChar w:fldCharType="begin"/>
      </w:r>
      <w:r w:rsidRPr="00FC56EB">
        <w:rPr>
          <w:szCs w:val="28"/>
          <w:lang w:eastAsia="zh-TW"/>
        </w:rPr>
        <w:instrText xml:space="preserve">  </w:instrText>
      </w:r>
      <w:r w:rsidR="009370C7" w:rsidRPr="00FC56EB">
        <w:rPr>
          <w:szCs w:val="28"/>
          <w:lang w:eastAsia="zh-TW"/>
        </w:rPr>
        <w:fldChar w:fldCharType="end"/>
      </w:r>
      <w:r w:rsidRPr="00FC56EB">
        <w:rPr>
          <w:rFonts w:hAnsi="宋体"/>
          <w:szCs w:val="28"/>
          <w:lang w:eastAsia="zh-TW"/>
        </w:rPr>
        <w:t>年第</w:t>
      </w:r>
      <w:r w:rsidR="00946E7B" w:rsidRPr="00FC56EB">
        <w:rPr>
          <w:szCs w:val="28"/>
          <w:lang w:val="en-US" w:eastAsia="zh-TW"/>
        </w:rPr>
        <w:t>316</w:t>
      </w:r>
      <w:r w:rsidR="009370C7" w:rsidRPr="00FC56EB">
        <w:rPr>
          <w:szCs w:val="28"/>
          <w:lang w:eastAsia="zh-TW"/>
        </w:rPr>
        <w:fldChar w:fldCharType="begin"/>
      </w:r>
      <w:r w:rsidRPr="00FC56EB">
        <w:rPr>
          <w:szCs w:val="28"/>
          <w:lang w:eastAsia="zh-TW"/>
        </w:rPr>
        <w:instrText xml:space="preserve">  </w:instrText>
      </w:r>
      <w:r w:rsidR="009370C7" w:rsidRPr="00FC56EB">
        <w:rPr>
          <w:szCs w:val="28"/>
          <w:lang w:eastAsia="zh-TW"/>
        </w:rPr>
        <w:fldChar w:fldCharType="end"/>
      </w:r>
      <w:r w:rsidR="009370C7" w:rsidRPr="00FC56EB">
        <w:rPr>
          <w:szCs w:val="28"/>
          <w:lang w:eastAsia="zh-TW"/>
        </w:rPr>
        <w:fldChar w:fldCharType="begin"/>
      </w:r>
      <w:r w:rsidRPr="00FC56EB">
        <w:rPr>
          <w:szCs w:val="28"/>
          <w:lang w:eastAsia="zh-TW"/>
        </w:rPr>
        <w:instrText xml:space="preserve">  </w:instrText>
      </w:r>
      <w:r w:rsidR="009370C7" w:rsidRPr="00FC56EB">
        <w:rPr>
          <w:szCs w:val="28"/>
          <w:lang w:eastAsia="zh-TW"/>
        </w:rPr>
        <w:fldChar w:fldCharType="end"/>
      </w:r>
      <w:r w:rsidRPr="00FC56EB">
        <w:rPr>
          <w:rFonts w:hAnsi="宋体"/>
          <w:szCs w:val="28"/>
          <w:lang w:eastAsia="zh-TW"/>
        </w:rPr>
        <w:t>號</w:t>
      </w:r>
      <w:r w:rsidRPr="00FC56EB">
        <w:rPr>
          <w:szCs w:val="28"/>
          <w:lang w:eastAsia="zh-TW"/>
        </w:rPr>
        <w:t>)</w:t>
      </w:r>
    </w:p>
    <w:p w:rsidR="00830B0E" w:rsidRPr="00FC56EB" w:rsidRDefault="00830B0E" w:rsidP="00830B0E">
      <w:pPr>
        <w:tabs>
          <w:tab w:val="clear" w:pos="1440"/>
        </w:tabs>
        <w:jc w:val="center"/>
        <w:rPr>
          <w:szCs w:val="28"/>
          <w:lang w:eastAsia="zh-TW"/>
        </w:rPr>
      </w:pPr>
    </w:p>
    <w:p w:rsidR="007F07E6" w:rsidRPr="00FC56EB" w:rsidRDefault="007F07E6" w:rsidP="007F07E6">
      <w:pPr>
        <w:tabs>
          <w:tab w:val="clear" w:pos="1440"/>
          <w:tab w:val="right" w:pos="8820"/>
        </w:tabs>
        <w:overflowPunct w:val="0"/>
        <w:rPr>
          <w:lang w:eastAsia="zh-TW"/>
        </w:rPr>
      </w:pPr>
      <w:r w:rsidRPr="00FC56EB">
        <w:rPr>
          <w:lang w:eastAsia="zh-TW"/>
        </w:rPr>
        <w:tab/>
        <w:t>__________________</w:t>
      </w:r>
    </w:p>
    <w:p w:rsidR="007F07E6" w:rsidRPr="00FC56EB" w:rsidRDefault="007F07E6" w:rsidP="007F07E6">
      <w:pPr>
        <w:tabs>
          <w:tab w:val="clear" w:pos="1440"/>
          <w:tab w:val="right" w:pos="8820"/>
        </w:tabs>
        <w:overflowPunct w:val="0"/>
        <w:rPr>
          <w:lang w:eastAsia="zh-TW"/>
        </w:rPr>
      </w:pPr>
    </w:p>
    <w:p w:rsidR="00346F82" w:rsidRPr="00FC56EB" w:rsidRDefault="00346F82" w:rsidP="00346F82">
      <w:pPr>
        <w:overflowPunct w:val="0"/>
        <w:rPr>
          <w:lang w:eastAsia="zh-TW"/>
        </w:rPr>
      </w:pPr>
      <w:r w:rsidRPr="00FC56EB">
        <w:rPr>
          <w:rFonts w:hAnsi="宋体"/>
          <w:lang w:eastAsia="zh-TW"/>
        </w:rPr>
        <w:t>答辯人</w:t>
      </w:r>
      <w:r w:rsidRPr="00FC56EB">
        <w:rPr>
          <w:lang w:eastAsia="zh-TW"/>
        </w:rPr>
        <w:tab/>
      </w:r>
      <w:r w:rsidRPr="00FC56EB">
        <w:rPr>
          <w:lang w:eastAsia="zh-TW"/>
        </w:rPr>
        <w:tab/>
      </w:r>
      <w:r w:rsidRPr="00FC56EB">
        <w:rPr>
          <w:rFonts w:hAnsi="宋体"/>
          <w:lang w:eastAsia="zh-TW"/>
        </w:rPr>
        <w:t>香港特別行政區</w:t>
      </w:r>
    </w:p>
    <w:p w:rsidR="007F07E6" w:rsidRPr="00FC56EB" w:rsidRDefault="007F07E6" w:rsidP="007F07E6">
      <w:pPr>
        <w:pStyle w:val="hspace"/>
        <w:overflowPunct w:val="0"/>
        <w:spacing w:line="240" w:lineRule="auto"/>
        <w:rPr>
          <w:lang w:eastAsia="zh-TW"/>
        </w:rPr>
      </w:pPr>
    </w:p>
    <w:p w:rsidR="007F07E6" w:rsidRPr="00FC56EB" w:rsidRDefault="007F07E6" w:rsidP="007F07E6">
      <w:pPr>
        <w:overflowPunct w:val="0"/>
        <w:rPr>
          <w:lang w:eastAsia="zh-TW"/>
        </w:rPr>
      </w:pPr>
      <w:r w:rsidRPr="00FC56EB">
        <w:rPr>
          <w:lang w:eastAsia="zh-TW"/>
        </w:rPr>
        <w:tab/>
      </w:r>
      <w:r w:rsidRPr="00FC56EB">
        <w:rPr>
          <w:lang w:eastAsia="zh-TW"/>
        </w:rPr>
        <w:tab/>
      </w:r>
      <w:r w:rsidRPr="00FC56EB">
        <w:rPr>
          <w:rFonts w:hAnsi="宋体"/>
          <w:lang w:eastAsia="zh-TW"/>
        </w:rPr>
        <w:t>與</w:t>
      </w:r>
    </w:p>
    <w:p w:rsidR="007F07E6" w:rsidRPr="00FC56EB" w:rsidRDefault="007F07E6" w:rsidP="007F07E6">
      <w:pPr>
        <w:pStyle w:val="hspace"/>
        <w:overflowPunct w:val="0"/>
        <w:spacing w:line="240" w:lineRule="auto"/>
        <w:rPr>
          <w:lang w:eastAsia="zh-TW"/>
        </w:rPr>
      </w:pPr>
    </w:p>
    <w:p w:rsidR="00346F82" w:rsidRPr="00FC56EB" w:rsidRDefault="00946E7B" w:rsidP="00346F82">
      <w:pPr>
        <w:tabs>
          <w:tab w:val="clear" w:pos="1440"/>
          <w:tab w:val="right" w:pos="8295"/>
        </w:tabs>
        <w:overflowPunct w:val="0"/>
        <w:adjustRightInd w:val="0"/>
        <w:ind w:left="1714" w:hanging="1714"/>
        <w:rPr>
          <w:lang w:val="en-US" w:eastAsia="zh-TW"/>
        </w:rPr>
      </w:pPr>
      <w:r w:rsidRPr="00FC56EB">
        <w:rPr>
          <w:rFonts w:hAnsi="宋体"/>
          <w:lang w:eastAsia="zh-TW"/>
        </w:rPr>
        <w:t>申請</w:t>
      </w:r>
      <w:r w:rsidR="00346F82" w:rsidRPr="00FC56EB">
        <w:rPr>
          <w:rFonts w:hAnsi="宋体"/>
          <w:lang w:eastAsia="zh-TW"/>
        </w:rPr>
        <w:t>人</w:t>
      </w:r>
      <w:r w:rsidR="00346F82" w:rsidRPr="00FC56EB">
        <w:rPr>
          <w:lang w:eastAsia="zh-TW"/>
        </w:rPr>
        <w:tab/>
      </w:r>
      <w:r w:rsidR="00346F82" w:rsidRPr="00FC56EB">
        <w:rPr>
          <w:lang w:eastAsia="zh-TW"/>
        </w:rPr>
        <w:tab/>
      </w:r>
      <w:r w:rsidR="00346F82" w:rsidRPr="00FC56EB">
        <w:rPr>
          <w:lang w:val="en-US" w:eastAsia="zh-TW"/>
        </w:rPr>
        <w:t xml:space="preserve">CHAN </w:t>
      </w:r>
      <w:r w:rsidRPr="00FC56EB">
        <w:rPr>
          <w:lang w:val="en-US" w:eastAsia="zh-TW"/>
        </w:rPr>
        <w:t>HIU YEUNG</w:t>
      </w:r>
      <w:r w:rsidR="00346F82" w:rsidRPr="00FC56EB">
        <w:rPr>
          <w:lang w:val="en-US" w:eastAsia="zh-TW"/>
        </w:rPr>
        <w:t xml:space="preserve"> (</w:t>
      </w:r>
      <w:r w:rsidR="00346F82" w:rsidRPr="00FC56EB">
        <w:rPr>
          <w:rFonts w:hAnsi="宋体"/>
          <w:lang w:val="en-US" w:eastAsia="zh-TW"/>
        </w:rPr>
        <w:t>陳</w:t>
      </w:r>
      <w:r w:rsidRPr="00FC56EB">
        <w:rPr>
          <w:rFonts w:hAnsi="宋体"/>
          <w:lang w:val="en-US" w:eastAsia="zh-TW"/>
        </w:rPr>
        <w:t>曉揚</w:t>
      </w:r>
      <w:r w:rsidR="00346F82" w:rsidRPr="00FC56EB">
        <w:rPr>
          <w:lang w:val="en-US" w:eastAsia="zh-TW"/>
        </w:rPr>
        <w:t>)</w:t>
      </w:r>
    </w:p>
    <w:p w:rsidR="007F07E6" w:rsidRPr="00FC56EB" w:rsidRDefault="007F07E6" w:rsidP="007F07E6">
      <w:pPr>
        <w:tabs>
          <w:tab w:val="clear" w:pos="1440"/>
          <w:tab w:val="right" w:pos="8820"/>
        </w:tabs>
        <w:overflowPunct w:val="0"/>
        <w:spacing w:before="120"/>
        <w:rPr>
          <w:lang w:eastAsia="zh-TW"/>
        </w:rPr>
      </w:pPr>
      <w:r w:rsidRPr="00FC56EB">
        <w:rPr>
          <w:lang w:eastAsia="zh-TW"/>
        </w:rPr>
        <w:tab/>
        <w:t>__________________</w:t>
      </w:r>
    </w:p>
    <w:p w:rsidR="007F07E6" w:rsidRPr="00FC56EB" w:rsidRDefault="007F07E6" w:rsidP="000B669F">
      <w:pPr>
        <w:spacing w:after="120"/>
        <w:jc w:val="left"/>
        <w:rPr>
          <w:szCs w:val="28"/>
          <w:lang w:eastAsia="zh-TW"/>
        </w:rPr>
      </w:pPr>
    </w:p>
    <w:p w:rsidR="00946E7B" w:rsidRPr="00FC56EB" w:rsidRDefault="00946E7B" w:rsidP="00946E7B">
      <w:pPr>
        <w:tabs>
          <w:tab w:val="left" w:pos="1960"/>
        </w:tabs>
        <w:overflowPunct w:val="0"/>
        <w:spacing w:after="120"/>
        <w:rPr>
          <w:lang w:eastAsia="zh-TW"/>
        </w:rPr>
      </w:pPr>
      <w:r w:rsidRPr="00FC56EB">
        <w:rPr>
          <w:rFonts w:hAnsi="宋体"/>
          <w:lang w:eastAsia="zh-TW"/>
        </w:rPr>
        <w:t>主審法官：</w:t>
      </w:r>
      <w:r w:rsidRPr="00FC56EB">
        <w:rPr>
          <w:lang w:eastAsia="zh-TW"/>
        </w:rPr>
        <w:tab/>
      </w:r>
      <w:r w:rsidRPr="00FC56EB">
        <w:rPr>
          <w:rFonts w:hAnsi="宋体"/>
          <w:lang w:eastAsia="zh-TW"/>
        </w:rPr>
        <w:t>高等法官上訴法庭副庭長楊振權</w:t>
      </w:r>
    </w:p>
    <w:p w:rsidR="00946E7B" w:rsidRPr="00FC56EB" w:rsidRDefault="00946E7B" w:rsidP="00946E7B">
      <w:pPr>
        <w:tabs>
          <w:tab w:val="left" w:pos="1960"/>
        </w:tabs>
        <w:overflowPunct w:val="0"/>
        <w:spacing w:after="120"/>
        <w:rPr>
          <w:lang w:eastAsia="zh-TW"/>
        </w:rPr>
      </w:pPr>
      <w:r w:rsidRPr="00FC56EB">
        <w:rPr>
          <w:lang w:eastAsia="zh-TW"/>
        </w:rPr>
        <w:tab/>
      </w:r>
      <w:r w:rsidRPr="00FC56EB">
        <w:rPr>
          <w:rFonts w:hAnsi="宋体"/>
          <w:lang w:eastAsia="zh-TW"/>
        </w:rPr>
        <w:t>高等法官上訴法庭法官潘兆初</w:t>
      </w:r>
    </w:p>
    <w:p w:rsidR="00946E7B" w:rsidRPr="00FC56EB" w:rsidRDefault="00946E7B" w:rsidP="00946E7B">
      <w:pPr>
        <w:tabs>
          <w:tab w:val="left" w:pos="1960"/>
        </w:tabs>
        <w:overflowPunct w:val="0"/>
        <w:spacing w:after="120"/>
        <w:rPr>
          <w:lang w:eastAsia="zh-TW"/>
        </w:rPr>
      </w:pPr>
      <w:r w:rsidRPr="00FC56EB">
        <w:rPr>
          <w:lang w:eastAsia="zh-TW"/>
        </w:rPr>
        <w:tab/>
      </w:r>
      <w:r w:rsidRPr="00FC56EB">
        <w:rPr>
          <w:rFonts w:hAnsi="宋体"/>
          <w:lang w:eastAsia="zh-TW"/>
        </w:rPr>
        <w:t>高等法官上訴法庭法官彭偉昌</w:t>
      </w:r>
    </w:p>
    <w:p w:rsidR="00946E7B" w:rsidRPr="00FC56EB" w:rsidRDefault="00946E7B" w:rsidP="00946E7B">
      <w:pPr>
        <w:overflowPunct w:val="0"/>
        <w:spacing w:after="120"/>
        <w:rPr>
          <w:lang w:eastAsia="zh-TW"/>
        </w:rPr>
      </w:pPr>
      <w:r w:rsidRPr="00FC56EB">
        <w:rPr>
          <w:rFonts w:hAnsi="宋体"/>
          <w:lang w:eastAsia="zh-TW"/>
        </w:rPr>
        <w:t>聆訊日期：</w:t>
      </w:r>
      <w:r w:rsidRPr="00FC56EB">
        <w:rPr>
          <w:lang w:eastAsia="zh-TW"/>
        </w:rPr>
        <w:tab/>
        <w:t>2016</w:t>
      </w:r>
      <w:r w:rsidRPr="00FC56EB">
        <w:rPr>
          <w:rFonts w:hAnsi="宋体"/>
          <w:lang w:eastAsia="zh-TW"/>
        </w:rPr>
        <w:t>年</w:t>
      </w:r>
      <w:r w:rsidRPr="00FC56EB">
        <w:rPr>
          <w:lang w:val="en-US" w:eastAsia="zh-TW"/>
        </w:rPr>
        <w:t>4</w:t>
      </w:r>
      <w:r w:rsidRPr="00FC56EB">
        <w:rPr>
          <w:rFonts w:hAnsi="宋体"/>
          <w:lang w:eastAsia="zh-TW"/>
        </w:rPr>
        <w:t>月</w:t>
      </w:r>
      <w:r w:rsidRPr="00FC56EB">
        <w:rPr>
          <w:lang w:eastAsia="zh-TW"/>
        </w:rPr>
        <w:t>13</w:t>
      </w:r>
      <w:r w:rsidRPr="00FC56EB">
        <w:rPr>
          <w:rFonts w:hAnsi="宋体"/>
          <w:lang w:eastAsia="zh-TW"/>
        </w:rPr>
        <w:t>日</w:t>
      </w:r>
    </w:p>
    <w:p w:rsidR="007769E4" w:rsidRPr="00FC56EB" w:rsidRDefault="00946E7B" w:rsidP="00946E7B">
      <w:pPr>
        <w:spacing w:after="120"/>
        <w:rPr>
          <w:szCs w:val="28"/>
          <w:lang w:eastAsia="zh-TW"/>
        </w:rPr>
      </w:pPr>
      <w:r w:rsidRPr="00FC56EB">
        <w:rPr>
          <w:rFonts w:hAnsi="宋体"/>
          <w:lang w:eastAsia="zh-TW"/>
        </w:rPr>
        <w:t>判案日期：</w:t>
      </w:r>
      <w:r w:rsidRPr="00FC56EB">
        <w:rPr>
          <w:lang w:eastAsia="zh-TW"/>
        </w:rPr>
        <w:t>2016</w:t>
      </w:r>
      <w:r w:rsidRPr="00FC56EB">
        <w:rPr>
          <w:rFonts w:hAnsi="宋体"/>
          <w:lang w:eastAsia="zh-TW"/>
        </w:rPr>
        <w:t>年</w:t>
      </w:r>
      <w:r w:rsidRPr="00FC56EB">
        <w:rPr>
          <w:lang w:val="en-US" w:eastAsia="zh-TW"/>
        </w:rPr>
        <w:t>4</w:t>
      </w:r>
      <w:r w:rsidRPr="00FC56EB">
        <w:rPr>
          <w:rFonts w:hAnsi="宋体"/>
          <w:lang w:eastAsia="zh-TW"/>
        </w:rPr>
        <w:t>月</w:t>
      </w:r>
      <w:r w:rsidRPr="00FC56EB">
        <w:rPr>
          <w:lang w:eastAsia="zh-TW"/>
        </w:rPr>
        <w:t>26</w:t>
      </w:r>
      <w:r w:rsidRPr="00FC56EB">
        <w:rPr>
          <w:rFonts w:hAnsi="宋体"/>
          <w:lang w:eastAsia="zh-TW"/>
        </w:rPr>
        <w:t>日</w:t>
      </w:r>
    </w:p>
    <w:p w:rsidR="007769E4" w:rsidRPr="00FC56EB" w:rsidRDefault="007769E4" w:rsidP="007769E4">
      <w:pPr>
        <w:spacing w:after="120"/>
        <w:rPr>
          <w:lang w:eastAsia="zh-TW"/>
        </w:rPr>
      </w:pPr>
    </w:p>
    <w:p w:rsidR="00830B0E" w:rsidRPr="00FC56EB" w:rsidRDefault="007769E4" w:rsidP="007769E4">
      <w:pPr>
        <w:tabs>
          <w:tab w:val="clear" w:pos="1440"/>
        </w:tabs>
        <w:spacing w:before="360" w:after="240"/>
        <w:rPr>
          <w:b/>
          <w:szCs w:val="28"/>
          <w:u w:val="single"/>
          <w:lang w:eastAsia="zh-TW"/>
        </w:rPr>
      </w:pPr>
      <w:r w:rsidRPr="00FC56EB">
        <w:rPr>
          <w:b/>
          <w:lang w:eastAsia="zh-TW"/>
        </w:rPr>
        <w:tab/>
      </w:r>
      <w:r w:rsidRPr="00FC56EB">
        <w:rPr>
          <w:rFonts w:hAnsi="宋体"/>
          <w:b/>
          <w:u w:val="single"/>
          <w:lang w:eastAsia="zh-TW"/>
        </w:rPr>
        <w:t>判</w:t>
      </w:r>
      <w:r w:rsidRPr="00FC56EB">
        <w:rPr>
          <w:b/>
          <w:u w:val="single"/>
          <w:lang w:eastAsia="zh-TW"/>
        </w:rPr>
        <w:t xml:space="preserve"> </w:t>
      </w:r>
      <w:r w:rsidRPr="00FC56EB">
        <w:rPr>
          <w:rFonts w:hAnsi="宋体"/>
          <w:b/>
          <w:u w:val="single"/>
          <w:lang w:eastAsia="zh-TW"/>
        </w:rPr>
        <w:t>案</w:t>
      </w:r>
      <w:r w:rsidRPr="00FC56EB">
        <w:rPr>
          <w:b/>
          <w:u w:val="single"/>
          <w:lang w:val="en-US" w:eastAsia="zh-TW"/>
        </w:rPr>
        <w:t xml:space="preserve"> </w:t>
      </w:r>
      <w:r w:rsidRPr="00FC56EB">
        <w:rPr>
          <w:rFonts w:hAnsi="宋体"/>
          <w:b/>
          <w:u w:val="single"/>
          <w:lang w:eastAsia="zh-TW"/>
        </w:rPr>
        <w:t>書</w:t>
      </w:r>
    </w:p>
    <w:p w:rsidR="00076844" w:rsidRPr="00FC56EB" w:rsidRDefault="00076844" w:rsidP="006B69CA">
      <w:pPr>
        <w:pStyle w:val="Final"/>
        <w:numPr>
          <w:ilvl w:val="0"/>
          <w:numId w:val="0"/>
        </w:numPr>
        <w:rPr>
          <w:lang w:eastAsia="zh-TW"/>
        </w:rPr>
      </w:pPr>
      <w:r w:rsidRPr="00FC56EB">
        <w:rPr>
          <w:rFonts w:hAnsi="宋体"/>
          <w:lang w:eastAsia="zh-TW"/>
        </w:rPr>
        <w:t>高等法院</w:t>
      </w:r>
      <w:r w:rsidR="00566008" w:rsidRPr="00FC56EB">
        <w:rPr>
          <w:rFonts w:hAnsi="宋体"/>
          <w:lang w:eastAsia="zh-TW"/>
        </w:rPr>
        <w:t>上訴</w:t>
      </w:r>
      <w:r w:rsidRPr="00FC56EB">
        <w:rPr>
          <w:rFonts w:hAnsi="宋体"/>
          <w:lang w:eastAsia="zh-TW"/>
        </w:rPr>
        <w:t>庭法官彭偉昌頒發上訴法庭</w:t>
      </w:r>
      <w:r w:rsidR="00E1630E" w:rsidRPr="00FC56EB">
        <w:rPr>
          <w:rFonts w:hAnsi="宋体"/>
          <w:lang w:eastAsia="zh-TW"/>
        </w:rPr>
        <w:t>判案</w:t>
      </w:r>
      <w:r w:rsidR="007769E4" w:rsidRPr="00FC56EB">
        <w:rPr>
          <w:rFonts w:hAnsi="宋体"/>
          <w:lang w:eastAsia="zh-TW"/>
        </w:rPr>
        <w:t>書</w:t>
      </w:r>
      <w:r w:rsidR="00E1630E" w:rsidRPr="00FC56EB">
        <w:rPr>
          <w:rFonts w:hAnsi="宋体"/>
          <w:lang w:eastAsia="zh-TW"/>
        </w:rPr>
        <w:t>：</w:t>
      </w:r>
    </w:p>
    <w:p w:rsidR="00CE63F6" w:rsidRPr="00FC56EB" w:rsidRDefault="00946E7B" w:rsidP="00D144CF">
      <w:pPr>
        <w:pStyle w:val="Final"/>
        <w:spacing w:after="480"/>
        <w:ind w:left="0" w:firstLine="0"/>
        <w:jc w:val="both"/>
        <w:rPr>
          <w:lang w:eastAsia="zh-TW"/>
        </w:rPr>
      </w:pPr>
      <w:r w:rsidRPr="00FC56EB">
        <w:rPr>
          <w:rFonts w:hAnsi="宋体"/>
          <w:szCs w:val="28"/>
          <w:lang w:eastAsia="zh-TW"/>
        </w:rPr>
        <w:t>本案源於高等法院原訟法庭。申請人經審訊後被裁定一項</w:t>
      </w:r>
      <w:r w:rsidRPr="00FC56EB">
        <w:rPr>
          <w:szCs w:val="28"/>
          <w:lang w:eastAsia="zh-TW"/>
        </w:rPr>
        <w:t>‘</w:t>
      </w:r>
      <w:r w:rsidRPr="00FC56EB">
        <w:rPr>
          <w:rFonts w:hAnsi="宋体"/>
          <w:szCs w:val="28"/>
          <w:lang w:eastAsia="zh-TW"/>
        </w:rPr>
        <w:t>販運危險藥物</w:t>
      </w:r>
      <w:r w:rsidRPr="00FC56EB">
        <w:rPr>
          <w:szCs w:val="28"/>
          <w:lang w:eastAsia="zh-TW"/>
        </w:rPr>
        <w:t>’</w:t>
      </w:r>
      <w:r w:rsidRPr="00FC56EB">
        <w:rPr>
          <w:rFonts w:hAnsi="宋体"/>
          <w:szCs w:val="28"/>
          <w:lang w:eastAsia="zh-TW"/>
        </w:rPr>
        <w:t>罪成立，涉及以淨含毒量計</w:t>
      </w:r>
      <w:r w:rsidRPr="00FC56EB">
        <w:rPr>
          <w:szCs w:val="28"/>
          <w:lang w:eastAsia="zh-TW"/>
        </w:rPr>
        <w:t>1.59</w:t>
      </w:r>
      <w:r w:rsidRPr="00FC56EB">
        <w:rPr>
          <w:rFonts w:hAnsi="宋体"/>
          <w:szCs w:val="28"/>
          <w:lang w:eastAsia="zh-TW"/>
        </w:rPr>
        <w:t>千克的氯胺酮（俗稱</w:t>
      </w:r>
      <w:r w:rsidRPr="00FC56EB">
        <w:rPr>
          <w:szCs w:val="28"/>
          <w:lang w:eastAsia="zh-TW"/>
        </w:rPr>
        <w:lastRenderedPageBreak/>
        <w:t>‘K</w:t>
      </w:r>
      <w:r w:rsidRPr="00FC56EB">
        <w:rPr>
          <w:rFonts w:hAnsi="宋体"/>
          <w:szCs w:val="28"/>
          <w:lang w:eastAsia="zh-TW"/>
        </w:rPr>
        <w:t>仔</w:t>
      </w:r>
      <w:r w:rsidRPr="00FC56EB">
        <w:rPr>
          <w:szCs w:val="28"/>
          <w:lang w:eastAsia="zh-TW"/>
        </w:rPr>
        <w:t>’</w:t>
      </w:r>
      <w:r w:rsidRPr="00FC56EB">
        <w:rPr>
          <w:rFonts w:hAnsi="宋体"/>
          <w:szCs w:val="28"/>
          <w:lang w:eastAsia="zh-TW"/>
        </w:rPr>
        <w:t>）。為此，申請人被原審法官（邱智立暫委法官</w:t>
      </w:r>
      <w:r w:rsidRPr="00FC56EB">
        <w:rPr>
          <w:rStyle w:val="FootnoteReference"/>
          <w:szCs w:val="28"/>
          <w:lang w:eastAsia="zh-TW"/>
        </w:rPr>
        <w:footnoteReference w:id="1"/>
      </w:r>
      <w:r w:rsidRPr="00FC56EB">
        <w:rPr>
          <w:rFonts w:hAnsi="宋体"/>
          <w:szCs w:val="28"/>
          <w:lang w:eastAsia="zh-TW"/>
        </w:rPr>
        <w:t>）判囚</w:t>
      </w:r>
      <w:r w:rsidRPr="00FC56EB">
        <w:rPr>
          <w:szCs w:val="28"/>
          <w:lang w:eastAsia="zh-TW"/>
        </w:rPr>
        <w:t>16</w:t>
      </w:r>
      <w:r w:rsidRPr="00FC56EB">
        <w:rPr>
          <w:rFonts w:hAnsi="宋体"/>
          <w:szCs w:val="28"/>
          <w:lang w:eastAsia="zh-TW"/>
        </w:rPr>
        <w:t>年。申請人不服，以自辯形式就定罪提出上訴許可申請。</w:t>
      </w:r>
    </w:p>
    <w:p w:rsidR="00566008" w:rsidRPr="00FC56EB" w:rsidRDefault="00946E7B" w:rsidP="00566008">
      <w:pPr>
        <w:pStyle w:val="H-1"/>
        <w:rPr>
          <w:b/>
          <w:lang w:eastAsia="zh-TW"/>
        </w:rPr>
      </w:pPr>
      <w:r w:rsidRPr="00FC56EB">
        <w:rPr>
          <w:rFonts w:hAnsi="宋体"/>
          <w:b/>
          <w:szCs w:val="28"/>
          <w:lang w:eastAsia="zh-TW"/>
        </w:rPr>
        <w:t>控方案情撮要</w:t>
      </w:r>
    </w:p>
    <w:p w:rsidR="00566008" w:rsidRPr="00FC56EB" w:rsidRDefault="00566008" w:rsidP="00D144CF">
      <w:pPr>
        <w:pStyle w:val="Final"/>
        <w:spacing w:after="480"/>
        <w:ind w:left="0" w:firstLine="0"/>
        <w:jc w:val="both"/>
        <w:rPr>
          <w:lang w:eastAsia="zh-TW"/>
        </w:rPr>
      </w:pPr>
      <w:r w:rsidRPr="00FC56EB">
        <w:rPr>
          <w:lang w:eastAsia="zh-TW"/>
        </w:rPr>
        <w:tab/>
      </w:r>
      <w:r w:rsidR="00946E7B" w:rsidRPr="00FC56EB">
        <w:rPr>
          <w:szCs w:val="28"/>
          <w:lang w:eastAsia="zh-TW"/>
        </w:rPr>
        <w:t>2013</w:t>
      </w:r>
      <w:r w:rsidR="00946E7B" w:rsidRPr="00FC56EB">
        <w:rPr>
          <w:rFonts w:hAnsi="宋体"/>
          <w:szCs w:val="28"/>
          <w:lang w:eastAsia="zh-TW"/>
        </w:rPr>
        <w:t>年</w:t>
      </w:r>
      <w:r w:rsidR="00946E7B" w:rsidRPr="00FC56EB">
        <w:rPr>
          <w:szCs w:val="28"/>
          <w:lang w:eastAsia="zh-TW"/>
        </w:rPr>
        <w:t>1</w:t>
      </w:r>
      <w:r w:rsidR="00946E7B" w:rsidRPr="00FC56EB">
        <w:rPr>
          <w:rFonts w:hAnsi="宋体"/>
          <w:szCs w:val="28"/>
          <w:lang w:eastAsia="zh-TW"/>
        </w:rPr>
        <w:t>月</w:t>
      </w:r>
      <w:r w:rsidR="00946E7B" w:rsidRPr="00FC56EB">
        <w:rPr>
          <w:szCs w:val="28"/>
          <w:lang w:eastAsia="zh-TW"/>
        </w:rPr>
        <w:t>31</w:t>
      </w:r>
      <w:r w:rsidR="00946E7B" w:rsidRPr="00FC56EB">
        <w:rPr>
          <w:rFonts w:hAnsi="宋体"/>
          <w:szCs w:val="28"/>
          <w:lang w:eastAsia="zh-TW"/>
        </w:rPr>
        <w:t>日下午，一隊隸屬九龍總區特別職務隊的探員在上水金錢路金錢村和古洞一帶進行反毒品行動。他們分為兩組，一組步行，一組乘車，在上述地點巡邏。</w:t>
      </w:r>
    </w:p>
    <w:p w:rsidR="00946E7B" w:rsidRPr="00FC56EB" w:rsidRDefault="00946E7B" w:rsidP="00D144CF">
      <w:pPr>
        <w:pStyle w:val="Final"/>
        <w:spacing w:after="480"/>
        <w:ind w:left="0" w:firstLine="0"/>
        <w:jc w:val="both"/>
        <w:rPr>
          <w:lang w:eastAsia="zh-TW"/>
        </w:rPr>
      </w:pPr>
      <w:r w:rsidRPr="00FC56EB">
        <w:rPr>
          <w:lang w:eastAsia="zh-TW"/>
        </w:rPr>
        <w:tab/>
      </w:r>
      <w:r w:rsidRPr="00FC56EB">
        <w:rPr>
          <w:rFonts w:hAnsi="宋体"/>
          <w:szCs w:val="28"/>
          <w:lang w:eastAsia="zh-TW"/>
        </w:rPr>
        <w:t>同日下午</w:t>
      </w:r>
      <w:r w:rsidRPr="00FC56EB">
        <w:rPr>
          <w:szCs w:val="28"/>
          <w:lang w:eastAsia="zh-TW"/>
        </w:rPr>
        <w:t>5</w:t>
      </w:r>
      <w:r w:rsidRPr="00FC56EB">
        <w:rPr>
          <w:rFonts w:hAnsi="宋体"/>
          <w:szCs w:val="28"/>
          <w:lang w:eastAsia="zh-TW"/>
        </w:rPr>
        <w:t>時</w:t>
      </w:r>
      <w:r w:rsidRPr="00FC56EB">
        <w:rPr>
          <w:szCs w:val="28"/>
          <w:lang w:eastAsia="zh-TW"/>
        </w:rPr>
        <w:t>15</w:t>
      </w:r>
      <w:r w:rsidRPr="00FC56EB">
        <w:rPr>
          <w:rFonts w:hAnsi="宋体"/>
          <w:szCs w:val="28"/>
          <w:lang w:eastAsia="zh-TW"/>
        </w:rPr>
        <w:t>分，正在徒步巡邏的控方證人</w:t>
      </w:r>
      <w:r w:rsidRPr="00FC56EB">
        <w:rPr>
          <w:szCs w:val="28"/>
          <w:lang w:eastAsia="zh-TW"/>
        </w:rPr>
        <w:t>1</w:t>
      </w:r>
      <w:r w:rsidRPr="00FC56EB">
        <w:rPr>
          <w:rFonts w:hAnsi="宋体"/>
          <w:szCs w:val="28"/>
          <w:lang w:eastAsia="zh-TW"/>
        </w:rPr>
        <w:t>（偵緝警員</w:t>
      </w:r>
      <w:r w:rsidRPr="00FC56EB">
        <w:rPr>
          <w:szCs w:val="28"/>
          <w:lang w:eastAsia="zh-TW"/>
        </w:rPr>
        <w:t>7844</w:t>
      </w:r>
      <w:r w:rsidRPr="00FC56EB">
        <w:rPr>
          <w:rFonts w:hAnsi="宋体"/>
          <w:szCs w:val="28"/>
          <w:lang w:eastAsia="zh-TW"/>
        </w:rPr>
        <w:t>）在金錢路近松栢朗變電站發現申請人。當時，</w:t>
      </w:r>
      <w:r w:rsidRPr="00FC56EB">
        <w:rPr>
          <w:szCs w:val="28"/>
          <w:lang w:eastAsia="zh-TW"/>
        </w:rPr>
        <w:t>22</w:t>
      </w:r>
      <w:r w:rsidRPr="00FC56EB">
        <w:rPr>
          <w:rFonts w:hAnsi="宋体"/>
          <w:szCs w:val="28"/>
          <w:lang w:eastAsia="zh-TW"/>
        </w:rPr>
        <w:t>歲的申請人一邊背著深色</w:t>
      </w:r>
      <w:r w:rsidRPr="00FC56EB">
        <w:rPr>
          <w:szCs w:val="28"/>
          <w:lang w:eastAsia="zh-TW"/>
        </w:rPr>
        <w:t>LV</w:t>
      </w:r>
      <w:r w:rsidRPr="00FC56EB">
        <w:rPr>
          <w:rFonts w:hAnsi="宋体"/>
          <w:szCs w:val="28"/>
          <w:lang w:eastAsia="zh-TW"/>
        </w:rPr>
        <w:t>斜孭袋，一邊拿著黃色環保袋，不斷四圍張望及留意金錢路一帶的馬路和在該處經過的車輛。由於那個位置偏僻，而申請人好像在尋找的士卻沒有把經過的幾部的士截停，所以引起了控方證人（</w:t>
      </w:r>
      <w:r w:rsidRPr="00FC56EB">
        <w:rPr>
          <w:szCs w:val="28"/>
          <w:lang w:eastAsia="zh-TW"/>
        </w:rPr>
        <w:t>1</w:t>
      </w:r>
      <w:r w:rsidRPr="00FC56EB">
        <w:rPr>
          <w:rFonts w:hAnsi="宋体"/>
          <w:szCs w:val="28"/>
          <w:lang w:eastAsia="zh-TW"/>
        </w:rPr>
        <w:t>）的懷疑。結果，他和與自己同屬一組的控方證人（</w:t>
      </w:r>
      <w:r w:rsidRPr="00FC56EB">
        <w:rPr>
          <w:szCs w:val="28"/>
          <w:lang w:eastAsia="zh-TW"/>
        </w:rPr>
        <w:t>2</w:t>
      </w:r>
      <w:r w:rsidRPr="00FC56EB">
        <w:rPr>
          <w:rFonts w:hAnsi="宋体"/>
          <w:szCs w:val="28"/>
          <w:lang w:eastAsia="zh-TW"/>
        </w:rPr>
        <w:t>）（偵緝警員</w:t>
      </w:r>
      <w:r w:rsidRPr="00FC56EB">
        <w:rPr>
          <w:szCs w:val="28"/>
          <w:lang w:eastAsia="zh-TW"/>
        </w:rPr>
        <w:t>4896</w:t>
      </w:r>
      <w:r w:rsidRPr="00FC56EB">
        <w:rPr>
          <w:rFonts w:hAnsi="宋体"/>
          <w:szCs w:val="28"/>
          <w:lang w:eastAsia="zh-TW"/>
        </w:rPr>
        <w:t>）一起上前對申請人進行截查。</w:t>
      </w:r>
    </w:p>
    <w:p w:rsidR="00A85F81" w:rsidRPr="00FC56EB" w:rsidRDefault="00A85F81" w:rsidP="00D144CF">
      <w:pPr>
        <w:pStyle w:val="Final"/>
        <w:spacing w:after="480"/>
        <w:ind w:left="0" w:firstLine="0"/>
        <w:jc w:val="both"/>
        <w:rPr>
          <w:lang w:eastAsia="zh-TW"/>
        </w:rPr>
      </w:pPr>
      <w:r w:rsidRPr="00FC56EB">
        <w:rPr>
          <w:lang w:eastAsia="zh-TW"/>
        </w:rPr>
        <w:tab/>
      </w:r>
      <w:r w:rsidRPr="00FC56EB">
        <w:rPr>
          <w:rFonts w:hAnsi="宋体"/>
          <w:lang w:val="en-US" w:eastAsia="zh-TW"/>
        </w:rPr>
        <w:t>就在上述兩位證人橫過馬路並向申請人出示委任證的一刻，申請人轉身跑向變電站後面的一條小河（案中又稱「水渠」）並舉起右手企圖把手上的黃色環保袋扔進河裡。然而，控方證人（</w:t>
      </w:r>
      <w:r w:rsidRPr="00FC56EB">
        <w:rPr>
          <w:lang w:val="en-US" w:eastAsia="zh-TW"/>
        </w:rPr>
        <w:t>1</w:t>
      </w:r>
      <w:r w:rsidRPr="00FC56EB">
        <w:rPr>
          <w:rFonts w:hAnsi="宋体"/>
          <w:lang w:val="en-US" w:eastAsia="zh-TW"/>
        </w:rPr>
        <w:t>）及時從後拉著申請人的右手，而控方證人（</w:t>
      </w:r>
      <w:r w:rsidRPr="00FC56EB">
        <w:rPr>
          <w:lang w:val="en-US" w:eastAsia="zh-TW"/>
        </w:rPr>
        <w:t>2</w:t>
      </w:r>
      <w:r w:rsidRPr="00FC56EB">
        <w:rPr>
          <w:rFonts w:hAnsi="宋体"/>
          <w:lang w:val="en-US" w:eastAsia="zh-TW"/>
        </w:rPr>
        <w:t>）和原本坐在車上巡邏的控方證人（</w:t>
      </w:r>
      <w:r w:rsidRPr="00FC56EB">
        <w:rPr>
          <w:lang w:val="en-US" w:eastAsia="zh-TW"/>
        </w:rPr>
        <w:t>6</w:t>
      </w:r>
      <w:r w:rsidRPr="00FC56EB">
        <w:rPr>
          <w:rFonts w:hAnsi="宋体"/>
          <w:lang w:val="en-US" w:eastAsia="zh-TW"/>
        </w:rPr>
        <w:t>）和控方證人（</w:t>
      </w:r>
      <w:r w:rsidRPr="00FC56EB">
        <w:rPr>
          <w:lang w:val="en-US" w:eastAsia="zh-TW"/>
        </w:rPr>
        <w:t>7</w:t>
      </w:r>
      <w:r w:rsidRPr="00FC56EB">
        <w:rPr>
          <w:rFonts w:hAnsi="宋体"/>
          <w:lang w:val="en-US" w:eastAsia="zh-TW"/>
        </w:rPr>
        <w:t>）（</w:t>
      </w:r>
      <w:r w:rsidRPr="00FC56EB">
        <w:rPr>
          <w:rFonts w:hAnsi="宋体"/>
          <w:szCs w:val="28"/>
          <w:lang w:eastAsia="zh-TW"/>
        </w:rPr>
        <w:t>偵緝警員</w:t>
      </w:r>
      <w:r w:rsidRPr="00FC56EB">
        <w:rPr>
          <w:lang w:val="en-US" w:eastAsia="zh-TW"/>
        </w:rPr>
        <w:t>2797</w:t>
      </w:r>
      <w:r w:rsidRPr="00FC56EB">
        <w:rPr>
          <w:rFonts w:hAnsi="宋体"/>
          <w:lang w:val="en-US" w:eastAsia="zh-TW"/>
        </w:rPr>
        <w:t>和</w:t>
      </w:r>
      <w:r w:rsidRPr="00FC56EB">
        <w:rPr>
          <w:lang w:val="en-US" w:eastAsia="zh-TW"/>
        </w:rPr>
        <w:t>6292</w:t>
      </w:r>
      <w:r w:rsidRPr="00FC56EB">
        <w:rPr>
          <w:rFonts w:hAnsi="宋体"/>
          <w:lang w:val="en-US" w:eastAsia="zh-TW"/>
        </w:rPr>
        <w:t>）亦相繼趕到現場及加入控制不斷掙扎的申請人。期間，申請人</w:t>
      </w:r>
      <w:r w:rsidRPr="00FC56EB">
        <w:rPr>
          <w:rFonts w:hAnsi="宋体"/>
          <w:lang w:val="en-US"/>
        </w:rPr>
        <w:t>因墮地而</w:t>
      </w:r>
      <w:r w:rsidRPr="00FC56EB">
        <w:rPr>
          <w:rFonts w:hAnsi="宋体"/>
          <w:lang w:val="en-US" w:eastAsia="zh-TW"/>
        </w:rPr>
        <w:t>擦傷手腕</w:t>
      </w:r>
      <w:r w:rsidRPr="00FC56EB">
        <w:rPr>
          <w:rFonts w:hAnsi="宋体"/>
          <w:lang w:val="en-US"/>
        </w:rPr>
        <w:t>和</w:t>
      </w:r>
      <w:r w:rsidRPr="00FC56EB">
        <w:rPr>
          <w:rFonts w:hAnsi="宋体"/>
          <w:lang w:val="en-US" w:eastAsia="zh-TW"/>
        </w:rPr>
        <w:t>手踭。</w:t>
      </w:r>
    </w:p>
    <w:p w:rsidR="00A85F81" w:rsidRPr="00FC56EB" w:rsidRDefault="00A85F81" w:rsidP="00D144CF">
      <w:pPr>
        <w:pStyle w:val="Final"/>
        <w:spacing w:after="480"/>
        <w:ind w:left="0" w:firstLine="0"/>
        <w:jc w:val="both"/>
        <w:rPr>
          <w:lang w:eastAsia="zh-TW"/>
        </w:rPr>
      </w:pPr>
      <w:r w:rsidRPr="00FC56EB">
        <w:rPr>
          <w:rFonts w:hAnsi="宋体"/>
          <w:lang w:val="en-US" w:eastAsia="zh-TW"/>
        </w:rPr>
        <w:lastRenderedPageBreak/>
        <w:t>申請人被制服之後，控方證人（</w:t>
      </w:r>
      <w:r w:rsidRPr="00FC56EB">
        <w:rPr>
          <w:lang w:val="en-US" w:eastAsia="zh-TW"/>
        </w:rPr>
        <w:t>1</w:t>
      </w:r>
      <w:r w:rsidRPr="00FC56EB">
        <w:rPr>
          <w:rFonts w:hAnsi="宋体"/>
          <w:lang w:val="en-US" w:eastAsia="zh-TW"/>
        </w:rPr>
        <w:t>）檢查上述的黃色環保袋。他發現環保袋內有一個白色膠袋，白色膠袋內再有兩個透明膠袋，而每個透明膠袋內則再有四個印有「精選茗茶」字樣的金色密封錫紙包（後稱</w:t>
      </w:r>
      <w:r w:rsidRPr="00FC56EB">
        <w:rPr>
          <w:lang w:val="en-US" w:eastAsia="zh-TW"/>
        </w:rPr>
        <w:t>‘</w:t>
      </w:r>
      <w:r w:rsidRPr="00FC56EB">
        <w:rPr>
          <w:rFonts w:hAnsi="宋体"/>
          <w:lang w:val="en-US" w:eastAsia="zh-TW"/>
        </w:rPr>
        <w:t>茶包</w:t>
      </w:r>
      <w:r w:rsidRPr="00FC56EB">
        <w:rPr>
          <w:lang w:val="en-US" w:eastAsia="zh-TW"/>
        </w:rPr>
        <w:t>’</w:t>
      </w:r>
      <w:r w:rsidRPr="00FC56EB">
        <w:rPr>
          <w:rFonts w:hAnsi="宋体"/>
          <w:lang w:val="en-US" w:eastAsia="zh-TW"/>
        </w:rPr>
        <w:t>）。控方證人（</w:t>
      </w:r>
      <w:r w:rsidRPr="00FC56EB">
        <w:rPr>
          <w:lang w:val="en-US" w:eastAsia="zh-TW"/>
        </w:rPr>
        <w:t>1</w:t>
      </w:r>
      <w:r w:rsidRPr="00FC56EB">
        <w:rPr>
          <w:rFonts w:hAnsi="宋体"/>
          <w:lang w:val="en-US" w:eastAsia="zh-TW"/>
        </w:rPr>
        <w:t>）用手按下這些茶包，感覺裡面裝著的不像茶而像毒品，便以</w:t>
      </w:r>
      <w:r w:rsidRPr="00FC56EB">
        <w:rPr>
          <w:lang w:val="en-US" w:eastAsia="zh-TW"/>
        </w:rPr>
        <w:t>‘</w:t>
      </w:r>
      <w:r w:rsidRPr="00FC56EB">
        <w:rPr>
          <w:rFonts w:hAnsi="宋体"/>
          <w:lang w:val="en-US" w:eastAsia="zh-TW"/>
        </w:rPr>
        <w:t>販運危險藥物</w:t>
      </w:r>
      <w:r w:rsidRPr="00FC56EB">
        <w:rPr>
          <w:lang w:val="en-US" w:eastAsia="zh-TW"/>
        </w:rPr>
        <w:t>’</w:t>
      </w:r>
      <w:r w:rsidRPr="00FC56EB">
        <w:rPr>
          <w:rFonts w:hAnsi="宋体"/>
          <w:lang w:val="en-US" w:eastAsia="zh-TW"/>
        </w:rPr>
        <w:t>的罪名拘捕申請人。申請人在警誡下表示：「我掙財仔錢先幫人拖啲『</w:t>
      </w:r>
      <w:r w:rsidRPr="00FC56EB">
        <w:rPr>
          <w:lang w:val="en-US" w:eastAsia="zh-TW"/>
        </w:rPr>
        <w:t>K</w:t>
      </w:r>
      <w:r w:rsidRPr="00FC56EB">
        <w:rPr>
          <w:rFonts w:hAnsi="宋体"/>
          <w:lang w:val="en-US" w:eastAsia="zh-TW"/>
        </w:rPr>
        <w:t>仔』還錢。」茶包跟著由控方證人（</w:t>
      </w:r>
      <w:r w:rsidRPr="00FC56EB">
        <w:rPr>
          <w:lang w:val="en-US" w:eastAsia="zh-TW"/>
        </w:rPr>
        <w:t>2</w:t>
      </w:r>
      <w:r w:rsidRPr="00FC56EB">
        <w:rPr>
          <w:rFonts w:hAnsi="宋体"/>
          <w:lang w:val="en-US" w:eastAsia="zh-TW"/>
        </w:rPr>
        <w:t>）接管。</w:t>
      </w:r>
    </w:p>
    <w:p w:rsidR="00A85F81" w:rsidRPr="00FC56EB" w:rsidRDefault="00A85F81" w:rsidP="00D144CF">
      <w:pPr>
        <w:pStyle w:val="Final"/>
        <w:spacing w:after="480"/>
        <w:ind w:left="0" w:firstLine="0"/>
        <w:jc w:val="both"/>
        <w:rPr>
          <w:lang w:eastAsia="zh-TW"/>
        </w:rPr>
      </w:pPr>
      <w:r w:rsidRPr="00FC56EB">
        <w:rPr>
          <w:rFonts w:hAnsi="宋体"/>
          <w:lang w:val="en-US" w:eastAsia="zh-TW"/>
        </w:rPr>
        <w:t>在回到上水警署及把申請人送往看醫生之後，控方證人（</w:t>
      </w:r>
      <w:r w:rsidRPr="00FC56EB">
        <w:rPr>
          <w:lang w:val="en-US" w:eastAsia="zh-TW"/>
        </w:rPr>
        <w:t>1</w:t>
      </w:r>
      <w:r w:rsidRPr="00FC56EB">
        <w:rPr>
          <w:rFonts w:hAnsi="宋体"/>
          <w:lang w:val="en-US" w:eastAsia="zh-TW"/>
        </w:rPr>
        <w:t>）把上述的招認補錄在他的記事冊內，不過申請人卻拒絕在記事冊上簽署，</w:t>
      </w:r>
      <w:r w:rsidRPr="00FC56EB">
        <w:rPr>
          <w:lang w:val="en-US" w:eastAsia="zh-TW"/>
        </w:rPr>
        <w:t xml:space="preserve"> </w:t>
      </w:r>
      <w:r w:rsidRPr="00FC56EB">
        <w:rPr>
          <w:rFonts w:hAnsi="宋体"/>
          <w:lang w:val="en-US" w:eastAsia="zh-TW"/>
        </w:rPr>
        <w:t>理由他是不同意其中的內容。警方從申請人的錄影會面和其後的住所搜查均未能取得進一步的證據。</w:t>
      </w:r>
    </w:p>
    <w:p w:rsidR="00CE63F6" w:rsidRPr="00FC56EB" w:rsidRDefault="00A85F81" w:rsidP="00051AD7">
      <w:pPr>
        <w:pStyle w:val="H-1"/>
        <w:rPr>
          <w:b/>
          <w:lang w:eastAsia="zh-TW"/>
        </w:rPr>
      </w:pPr>
      <w:r w:rsidRPr="00FC56EB">
        <w:rPr>
          <w:rFonts w:hAnsi="宋体"/>
          <w:b/>
          <w:szCs w:val="28"/>
          <w:lang w:eastAsia="zh-TW"/>
        </w:rPr>
        <w:t>辯方案情撮要</w:t>
      </w:r>
    </w:p>
    <w:p w:rsidR="00CE63F6" w:rsidRPr="00FC56EB" w:rsidRDefault="00A85F81" w:rsidP="00D144CF">
      <w:pPr>
        <w:pStyle w:val="Final"/>
        <w:spacing w:after="480"/>
        <w:ind w:left="0" w:firstLine="0"/>
        <w:jc w:val="both"/>
        <w:rPr>
          <w:lang w:eastAsia="zh-TW"/>
        </w:rPr>
      </w:pPr>
      <w:r w:rsidRPr="00FC56EB">
        <w:rPr>
          <w:rFonts w:hAnsi="宋体"/>
          <w:szCs w:val="28"/>
          <w:lang w:eastAsia="zh-TW"/>
        </w:rPr>
        <w:t>申請人選擇不作供，也沒有傳召證人。</w:t>
      </w:r>
    </w:p>
    <w:p w:rsidR="00566008" w:rsidRPr="00FC56EB" w:rsidRDefault="00566008" w:rsidP="00D144CF">
      <w:pPr>
        <w:pStyle w:val="Final"/>
        <w:ind w:left="0" w:firstLine="0"/>
        <w:jc w:val="both"/>
        <w:rPr>
          <w:lang w:eastAsia="zh-TW"/>
        </w:rPr>
      </w:pPr>
      <w:r w:rsidRPr="00FC56EB">
        <w:rPr>
          <w:lang w:eastAsia="zh-TW"/>
        </w:rPr>
        <w:tab/>
      </w:r>
      <w:r w:rsidR="00A85F81" w:rsidRPr="00FC56EB">
        <w:rPr>
          <w:rFonts w:hAnsi="宋体"/>
          <w:szCs w:val="28"/>
          <w:lang w:eastAsia="zh-TW"/>
        </w:rPr>
        <w:t>從大律師對控方證人的盤問可見，辯方的說法大致如下</w:t>
      </w:r>
      <w:r w:rsidR="00A85F81" w:rsidRPr="00FC56EB">
        <w:rPr>
          <w:rStyle w:val="FootnoteReference"/>
          <w:szCs w:val="28"/>
          <w:lang w:eastAsia="zh-TW"/>
        </w:rPr>
        <w:footnoteReference w:id="2"/>
      </w:r>
      <w:r w:rsidR="00A85F81" w:rsidRPr="00FC56EB">
        <w:rPr>
          <w:rFonts w:hAnsi="宋体"/>
          <w:szCs w:val="28"/>
          <w:lang w:eastAsia="zh-TW"/>
        </w:rPr>
        <w:t>：</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警方是接獲線人的線報，在案發地點埋伏等候一個叫「湯天佑」的「目標人物」出現。</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申請人走到河邊，只是應「天佑」的約到那裡會合。當時申請人沒有拿著任何黃色環保袋在手。</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控方證人（</w:t>
      </w:r>
      <w:r w:rsidRPr="00FC56EB">
        <w:rPr>
          <w:szCs w:val="28"/>
          <w:lang w:eastAsia="zh-TW"/>
        </w:rPr>
        <w:t>1</w:t>
      </w:r>
      <w:r w:rsidRPr="00FC56EB">
        <w:rPr>
          <w:rFonts w:hAnsi="宋体"/>
          <w:szCs w:val="28"/>
          <w:lang w:eastAsia="zh-TW"/>
        </w:rPr>
        <w:t>）和他的同僚突然從對面的叢林撲出。申請人不明他們的來意，所以反抗。</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lastRenderedPageBreak/>
        <w:t>警方明顯誤以為申請人就是「天佑」。他們不斷以「天佑」的名字呼喊申請人和喝令他不要抵抗。</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申請人被制服之後，控方證人（</w:t>
      </w:r>
      <w:r w:rsidRPr="00FC56EB">
        <w:rPr>
          <w:szCs w:val="28"/>
          <w:lang w:eastAsia="zh-TW"/>
        </w:rPr>
        <w:t>1</w:t>
      </w:r>
      <w:r w:rsidRPr="00FC56EB">
        <w:rPr>
          <w:rFonts w:hAnsi="宋体"/>
          <w:szCs w:val="28"/>
          <w:lang w:eastAsia="zh-TW"/>
        </w:rPr>
        <w:t>）從發電站内檢獲一個黃色環保袋，並強指該環保袋是申請人所有。</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申請人不斷嘗試澄清自己的身份，現場的警務人員都不理會。他們反說，回到警署以後，警方會代他做筆錄，申請人順著簽名便可。</w:t>
      </w:r>
    </w:p>
    <w:p w:rsidR="00A85F81" w:rsidRPr="00FC56EB" w:rsidRDefault="00A85F81" w:rsidP="00A85F81">
      <w:pPr>
        <w:pStyle w:val="Hanging"/>
        <w:numPr>
          <w:ilvl w:val="0"/>
          <w:numId w:val="41"/>
        </w:numPr>
        <w:spacing w:before="240" w:after="0"/>
        <w:ind w:left="1440" w:hanging="720"/>
        <w:rPr>
          <w:szCs w:val="28"/>
          <w:lang w:eastAsia="zh-TW"/>
        </w:rPr>
      </w:pPr>
      <w:r w:rsidRPr="00FC56EB">
        <w:rPr>
          <w:rFonts w:hAnsi="宋体"/>
          <w:szCs w:val="28"/>
          <w:lang w:eastAsia="zh-TW"/>
        </w:rPr>
        <w:t>在警署，申請人拒絕簽署記錄於控方證人（</w:t>
      </w:r>
      <w:r w:rsidRPr="00FC56EB">
        <w:rPr>
          <w:szCs w:val="28"/>
          <w:lang w:eastAsia="zh-TW"/>
        </w:rPr>
        <w:t>1</w:t>
      </w:r>
      <w:r w:rsidRPr="00FC56EB">
        <w:rPr>
          <w:rFonts w:hAnsi="宋体"/>
          <w:szCs w:val="28"/>
          <w:lang w:eastAsia="zh-TW"/>
        </w:rPr>
        <w:t>）記事冊內的警誡供詞，理由是他從未作出有關的招認。當時有控方證人笑稱，案件移送法院後看看法官信誰。</w:t>
      </w:r>
    </w:p>
    <w:p w:rsidR="00A85F81" w:rsidRPr="00FC56EB" w:rsidRDefault="00A85F81" w:rsidP="00543B35">
      <w:pPr>
        <w:pStyle w:val="Hanging"/>
        <w:numPr>
          <w:ilvl w:val="0"/>
          <w:numId w:val="41"/>
        </w:numPr>
        <w:spacing w:before="240" w:after="360"/>
        <w:ind w:left="1440" w:hanging="720"/>
        <w:rPr>
          <w:szCs w:val="28"/>
          <w:lang w:eastAsia="zh-TW"/>
        </w:rPr>
      </w:pPr>
      <w:r w:rsidRPr="00FC56EB">
        <w:rPr>
          <w:rFonts w:hAnsi="宋体"/>
          <w:szCs w:val="28"/>
          <w:lang w:eastAsia="zh-TW"/>
        </w:rPr>
        <w:t>總括而言，申請人的說法是被「天佑」引到案發地點，之後再被警方誤當為「天佑」及插贓嫁禍。</w:t>
      </w:r>
    </w:p>
    <w:p w:rsidR="00566008" w:rsidRPr="00FC56EB" w:rsidRDefault="00A85F81" w:rsidP="00566008">
      <w:pPr>
        <w:pStyle w:val="H-1"/>
        <w:rPr>
          <w:lang w:eastAsia="zh-TW"/>
        </w:rPr>
      </w:pPr>
      <w:r w:rsidRPr="00FC56EB">
        <w:rPr>
          <w:rFonts w:hAnsi="宋体"/>
          <w:b/>
          <w:szCs w:val="28"/>
          <w:lang w:eastAsia="zh-TW"/>
        </w:rPr>
        <w:t>與主要爭議點有關的證供</w:t>
      </w:r>
    </w:p>
    <w:p w:rsidR="00566008" w:rsidRPr="00FC56EB" w:rsidRDefault="00566008" w:rsidP="00D144CF">
      <w:pPr>
        <w:pStyle w:val="Final"/>
        <w:spacing w:after="480"/>
        <w:ind w:left="0" w:firstLine="0"/>
        <w:jc w:val="both"/>
        <w:rPr>
          <w:lang w:eastAsia="zh-TW"/>
        </w:rPr>
      </w:pPr>
      <w:r w:rsidRPr="00FC56EB">
        <w:rPr>
          <w:lang w:eastAsia="zh-TW"/>
        </w:rPr>
        <w:tab/>
      </w:r>
      <w:r w:rsidR="00A85F81" w:rsidRPr="00FC56EB">
        <w:rPr>
          <w:rFonts w:hAnsi="宋体"/>
          <w:szCs w:val="28"/>
          <w:lang w:eastAsia="zh-TW"/>
        </w:rPr>
        <w:t>上述（即警方抓錯人兼插贓）的指控，是原審時的主要爭議點。</w:t>
      </w:r>
    </w:p>
    <w:p w:rsidR="00566008" w:rsidRPr="00FC56EB" w:rsidRDefault="00566008" w:rsidP="00D144CF">
      <w:pPr>
        <w:pStyle w:val="Final"/>
        <w:spacing w:after="480"/>
        <w:ind w:left="0" w:firstLine="0"/>
        <w:jc w:val="both"/>
        <w:rPr>
          <w:lang w:eastAsia="zh-TW"/>
        </w:rPr>
      </w:pPr>
      <w:r w:rsidRPr="00FC56EB">
        <w:rPr>
          <w:lang w:eastAsia="zh-TW"/>
        </w:rPr>
        <w:tab/>
      </w:r>
      <w:r w:rsidR="00A85F81" w:rsidRPr="00FC56EB">
        <w:rPr>
          <w:rFonts w:hAnsi="宋体"/>
          <w:szCs w:val="28"/>
          <w:lang w:eastAsia="zh-TW"/>
        </w:rPr>
        <w:t>具體證據方面，控方證人（</w:t>
      </w:r>
      <w:r w:rsidR="00A85F81" w:rsidRPr="00FC56EB">
        <w:rPr>
          <w:szCs w:val="28"/>
          <w:lang w:eastAsia="zh-TW"/>
        </w:rPr>
        <w:t>1</w:t>
      </w:r>
      <w:r w:rsidR="00A85F81" w:rsidRPr="00FC56EB">
        <w:rPr>
          <w:rFonts w:hAnsi="宋体"/>
          <w:szCs w:val="28"/>
          <w:lang w:eastAsia="zh-TW"/>
        </w:rPr>
        <w:t>）承認，案發當日，控方證人（</w:t>
      </w:r>
      <w:r w:rsidR="00A85F81" w:rsidRPr="00FC56EB">
        <w:rPr>
          <w:szCs w:val="28"/>
          <w:lang w:eastAsia="zh-TW"/>
        </w:rPr>
        <w:t>5</w:t>
      </w:r>
      <w:r w:rsidR="00A85F81" w:rsidRPr="00FC56EB">
        <w:rPr>
          <w:rFonts w:hAnsi="宋体"/>
          <w:szCs w:val="28"/>
          <w:lang w:eastAsia="zh-TW"/>
        </w:rPr>
        <w:t>）（偵緝警長</w:t>
      </w:r>
      <w:r w:rsidR="00A85F81" w:rsidRPr="00FC56EB">
        <w:rPr>
          <w:szCs w:val="28"/>
          <w:lang w:eastAsia="zh-TW"/>
        </w:rPr>
        <w:t>34361</w:t>
      </w:r>
      <w:r w:rsidR="00A85F81" w:rsidRPr="00FC56EB">
        <w:rPr>
          <w:rFonts w:hAnsi="宋体"/>
          <w:szCs w:val="28"/>
          <w:lang w:eastAsia="zh-TW"/>
        </w:rPr>
        <w:t>）確曾對他和一眾隊友作出訓示，指有線人提供線報，著警方在金錢路金錢村和古洞一帶留意一名「年約</w:t>
      </w:r>
      <w:r w:rsidR="00A85F81" w:rsidRPr="00FC56EB">
        <w:rPr>
          <w:szCs w:val="28"/>
          <w:lang w:eastAsia="zh-TW"/>
        </w:rPr>
        <w:t>20</w:t>
      </w:r>
      <w:r w:rsidR="00A85F81" w:rsidRPr="00FC56EB">
        <w:rPr>
          <w:rFonts w:hAnsi="宋体"/>
          <w:szCs w:val="28"/>
          <w:lang w:eastAsia="zh-TW"/>
        </w:rPr>
        <w:t>歲、</w:t>
      </w:r>
      <w:r w:rsidR="00A85F81" w:rsidRPr="00FC56EB">
        <w:rPr>
          <w:szCs w:val="28"/>
          <w:lang w:eastAsia="zh-TW"/>
        </w:rPr>
        <w:t>5</w:t>
      </w:r>
      <w:r w:rsidR="00A85F81" w:rsidRPr="00FC56EB">
        <w:rPr>
          <w:rFonts w:hAnsi="宋体"/>
          <w:szCs w:val="28"/>
          <w:lang w:eastAsia="zh-TW"/>
        </w:rPr>
        <w:t>呎</w:t>
      </w:r>
      <w:r w:rsidR="00A85F81" w:rsidRPr="00FC56EB">
        <w:rPr>
          <w:szCs w:val="28"/>
          <w:lang w:eastAsia="zh-TW"/>
        </w:rPr>
        <w:t>6</w:t>
      </w:r>
      <w:r w:rsidR="00A85F81" w:rsidRPr="00FC56EB">
        <w:rPr>
          <w:rFonts w:hAnsi="宋体"/>
          <w:szCs w:val="28"/>
          <w:lang w:eastAsia="zh-TW"/>
        </w:rPr>
        <w:t>至</w:t>
      </w:r>
      <w:r w:rsidR="00A85F81" w:rsidRPr="00FC56EB">
        <w:rPr>
          <w:szCs w:val="28"/>
          <w:lang w:eastAsia="zh-TW"/>
        </w:rPr>
        <w:t>7</w:t>
      </w:r>
      <w:r w:rsidR="00A85F81" w:rsidRPr="00FC56EB">
        <w:rPr>
          <w:rFonts w:hAnsi="宋体"/>
          <w:szCs w:val="28"/>
          <w:lang w:eastAsia="zh-TW"/>
        </w:rPr>
        <w:t>吋高、肥身材、短黑髮、背著深色</w:t>
      </w:r>
      <w:r w:rsidR="00A85F81" w:rsidRPr="00FC56EB">
        <w:rPr>
          <w:szCs w:val="28"/>
          <w:lang w:eastAsia="zh-TW"/>
        </w:rPr>
        <w:t>LV</w:t>
      </w:r>
      <w:r w:rsidR="00A85F81" w:rsidRPr="00FC56EB">
        <w:rPr>
          <w:rFonts w:hAnsi="宋体"/>
          <w:szCs w:val="28"/>
          <w:lang w:eastAsia="zh-TW"/>
        </w:rPr>
        <w:t>斜孭袋的男子」</w:t>
      </w:r>
      <w:r w:rsidR="00A85F81" w:rsidRPr="00FC56EB">
        <w:rPr>
          <w:rStyle w:val="FootnoteReference"/>
          <w:szCs w:val="28"/>
          <w:lang w:eastAsia="zh-TW"/>
        </w:rPr>
        <w:footnoteReference w:id="3"/>
      </w:r>
      <w:r w:rsidR="00A85F81" w:rsidRPr="00FC56EB">
        <w:rPr>
          <w:rFonts w:hAnsi="宋体"/>
          <w:szCs w:val="28"/>
          <w:lang w:eastAsia="zh-TW"/>
        </w:rPr>
        <w:t>。不過，控方證人（</w:t>
      </w:r>
      <w:r w:rsidR="00A85F81" w:rsidRPr="00FC56EB">
        <w:rPr>
          <w:szCs w:val="28"/>
          <w:lang w:eastAsia="zh-TW"/>
        </w:rPr>
        <w:t>1</w:t>
      </w:r>
      <w:r w:rsidR="00A85F81" w:rsidRPr="00FC56EB">
        <w:rPr>
          <w:rFonts w:hAnsi="宋体"/>
          <w:szCs w:val="28"/>
          <w:lang w:eastAsia="zh-TW"/>
        </w:rPr>
        <w:t>）認為，這並不等同警方已有既定的「目標人</w:t>
      </w:r>
      <w:r w:rsidR="00A85F81" w:rsidRPr="00FC56EB">
        <w:rPr>
          <w:rFonts w:hAnsi="宋体"/>
          <w:szCs w:val="28"/>
          <w:lang w:eastAsia="zh-TW"/>
        </w:rPr>
        <w:lastRenderedPageBreak/>
        <w:t>物」，理由是他們並未掌握到這個人的容貌</w:t>
      </w:r>
      <w:r w:rsidR="00A85F81" w:rsidRPr="00FC56EB">
        <w:rPr>
          <w:rStyle w:val="FootnoteReference"/>
          <w:szCs w:val="28"/>
          <w:lang w:eastAsia="zh-TW"/>
        </w:rPr>
        <w:footnoteReference w:id="4"/>
      </w:r>
      <w:r w:rsidR="00A85F81" w:rsidRPr="00FC56EB">
        <w:rPr>
          <w:rFonts w:hAnsi="宋体"/>
          <w:szCs w:val="28"/>
          <w:lang w:eastAsia="zh-TW"/>
        </w:rPr>
        <w:t>。無論如何，控方證人（</w:t>
      </w:r>
      <w:r w:rsidR="00A85F81" w:rsidRPr="00FC56EB">
        <w:rPr>
          <w:szCs w:val="28"/>
          <w:lang w:eastAsia="zh-TW"/>
        </w:rPr>
        <w:t>1</w:t>
      </w:r>
      <w:r w:rsidR="00A85F81" w:rsidRPr="00FC56EB">
        <w:rPr>
          <w:rFonts w:hAnsi="宋体"/>
          <w:szCs w:val="28"/>
          <w:lang w:eastAsia="zh-TW"/>
        </w:rPr>
        <w:t>）堅持，他是覺得申請人行為可疑才上前向他截查</w:t>
      </w:r>
      <w:r w:rsidR="00A85F81" w:rsidRPr="00FC56EB">
        <w:rPr>
          <w:rStyle w:val="FootnoteReference"/>
          <w:szCs w:val="28"/>
        </w:rPr>
        <w:footnoteReference w:id="5"/>
      </w:r>
      <w:r w:rsidR="00A85F81" w:rsidRPr="00FC56EB">
        <w:rPr>
          <w:rFonts w:hAnsi="宋体"/>
          <w:szCs w:val="28"/>
          <w:lang w:eastAsia="zh-TW"/>
        </w:rPr>
        <w:t>。</w:t>
      </w:r>
    </w:p>
    <w:p w:rsidR="00566008" w:rsidRPr="00FC56EB" w:rsidRDefault="00566008" w:rsidP="00D144CF">
      <w:pPr>
        <w:pStyle w:val="Final"/>
        <w:spacing w:after="480"/>
        <w:ind w:left="0" w:firstLine="0"/>
        <w:jc w:val="both"/>
        <w:rPr>
          <w:lang w:eastAsia="zh-TW"/>
        </w:rPr>
      </w:pPr>
      <w:r w:rsidRPr="00FC56EB">
        <w:rPr>
          <w:lang w:eastAsia="zh-TW"/>
        </w:rPr>
        <w:tab/>
      </w:r>
      <w:r w:rsidR="00A85F81" w:rsidRPr="00FC56EB">
        <w:rPr>
          <w:rFonts w:hAnsi="宋体"/>
          <w:szCs w:val="28"/>
          <w:lang w:eastAsia="zh-TW"/>
        </w:rPr>
        <w:t>就同一點，控方證人（</w:t>
      </w:r>
      <w:r w:rsidR="00A85F81" w:rsidRPr="00FC56EB">
        <w:rPr>
          <w:szCs w:val="28"/>
          <w:lang w:eastAsia="zh-TW"/>
        </w:rPr>
        <w:t>2</w:t>
      </w:r>
      <w:r w:rsidR="00A85F81" w:rsidRPr="00FC56EB">
        <w:rPr>
          <w:rFonts w:hAnsi="宋体"/>
          <w:szCs w:val="28"/>
          <w:lang w:eastAsia="zh-TW"/>
        </w:rPr>
        <w:t>）的證供稍有不同。他接受，基於控方證人（</w:t>
      </w:r>
      <w:r w:rsidR="00A85F81" w:rsidRPr="00FC56EB">
        <w:rPr>
          <w:szCs w:val="28"/>
          <w:lang w:eastAsia="zh-TW"/>
        </w:rPr>
        <w:t>5</w:t>
      </w:r>
      <w:r w:rsidR="00A85F81" w:rsidRPr="00FC56EB">
        <w:rPr>
          <w:rFonts w:hAnsi="宋体"/>
          <w:szCs w:val="28"/>
          <w:lang w:eastAsia="zh-TW"/>
        </w:rPr>
        <w:t>）的訓示，警方可算得上是有「目標人物」</w:t>
      </w:r>
      <w:r w:rsidR="00A85F81" w:rsidRPr="00FC56EB">
        <w:rPr>
          <w:rStyle w:val="FootnoteReference"/>
          <w:szCs w:val="28"/>
          <w:lang w:eastAsia="zh-TW"/>
        </w:rPr>
        <w:footnoteReference w:id="6"/>
      </w:r>
      <w:r w:rsidR="00A85F81" w:rsidRPr="00FC56EB">
        <w:rPr>
          <w:rFonts w:hAnsi="宋体"/>
          <w:szCs w:val="28"/>
          <w:lang w:eastAsia="zh-TW"/>
        </w:rPr>
        <w:t>。然而，他補充，控方證人（</w:t>
      </w:r>
      <w:r w:rsidR="00A85F81" w:rsidRPr="00FC56EB">
        <w:rPr>
          <w:szCs w:val="28"/>
          <w:lang w:eastAsia="zh-TW"/>
        </w:rPr>
        <w:t>5</w:t>
      </w:r>
      <w:r w:rsidR="00A85F81" w:rsidRPr="00FC56EB">
        <w:rPr>
          <w:rFonts w:hAnsi="宋体"/>
          <w:szCs w:val="28"/>
          <w:lang w:eastAsia="zh-TW"/>
        </w:rPr>
        <w:t>）的具體指示是：如果見到這個人物，又覺得他可疑的話，便可進行截查</w:t>
      </w:r>
      <w:r w:rsidR="00A85F81" w:rsidRPr="00FC56EB">
        <w:rPr>
          <w:rStyle w:val="FootnoteReference"/>
          <w:szCs w:val="28"/>
          <w:lang w:eastAsia="zh-TW"/>
        </w:rPr>
        <w:footnoteReference w:id="7"/>
      </w:r>
      <w:r w:rsidR="00A85F81" w:rsidRPr="00FC56EB">
        <w:rPr>
          <w:rFonts w:hAnsi="宋体"/>
          <w:szCs w:val="28"/>
          <w:lang w:eastAsia="zh-TW"/>
        </w:rPr>
        <w:t>。以上（即截查須先有懷疑）的說法，有控方證人（</w:t>
      </w:r>
      <w:r w:rsidR="00A85F81" w:rsidRPr="00FC56EB">
        <w:rPr>
          <w:szCs w:val="28"/>
          <w:lang w:eastAsia="zh-TW"/>
        </w:rPr>
        <w:t>6</w:t>
      </w:r>
      <w:r w:rsidR="00A85F81" w:rsidRPr="00FC56EB">
        <w:rPr>
          <w:rFonts w:hAnsi="宋体"/>
          <w:szCs w:val="28"/>
          <w:lang w:eastAsia="zh-TW"/>
        </w:rPr>
        <w:t>）和控方證人（</w:t>
      </w:r>
      <w:r w:rsidR="00A85F81" w:rsidRPr="00FC56EB">
        <w:rPr>
          <w:szCs w:val="28"/>
          <w:lang w:eastAsia="zh-TW"/>
        </w:rPr>
        <w:t>7</w:t>
      </w:r>
      <w:r w:rsidR="00A85F81" w:rsidRPr="00FC56EB">
        <w:rPr>
          <w:rFonts w:hAnsi="宋体"/>
          <w:szCs w:val="28"/>
          <w:lang w:eastAsia="zh-TW"/>
        </w:rPr>
        <w:t>）的證供支持</w:t>
      </w:r>
      <w:r w:rsidR="00A85F81" w:rsidRPr="00FC56EB">
        <w:rPr>
          <w:rStyle w:val="FootnoteReference"/>
          <w:szCs w:val="28"/>
          <w:lang w:eastAsia="zh-TW"/>
        </w:rPr>
        <w:footnoteReference w:id="8"/>
      </w:r>
      <w:r w:rsidR="00A85F81" w:rsidRPr="00FC56EB">
        <w:rPr>
          <w:rFonts w:hAnsi="宋体"/>
          <w:szCs w:val="28"/>
          <w:lang w:eastAsia="zh-TW"/>
        </w:rPr>
        <w:t>。</w:t>
      </w:r>
    </w:p>
    <w:p w:rsidR="00566008" w:rsidRPr="00FC56EB" w:rsidRDefault="00566008" w:rsidP="00D144CF">
      <w:pPr>
        <w:pStyle w:val="Final"/>
        <w:ind w:left="0" w:firstLine="0"/>
        <w:jc w:val="both"/>
        <w:rPr>
          <w:lang w:eastAsia="zh-TW"/>
        </w:rPr>
      </w:pPr>
      <w:r w:rsidRPr="00FC56EB">
        <w:rPr>
          <w:lang w:eastAsia="zh-TW"/>
        </w:rPr>
        <w:tab/>
      </w:r>
      <w:r w:rsidR="00A85F81" w:rsidRPr="00FC56EB">
        <w:rPr>
          <w:rFonts w:hAnsi="宋体"/>
          <w:szCs w:val="28"/>
          <w:lang w:eastAsia="zh-TW"/>
        </w:rPr>
        <w:t>至於控方證人（</w:t>
      </w:r>
      <w:r w:rsidR="00A85F81" w:rsidRPr="00FC56EB">
        <w:rPr>
          <w:szCs w:val="28"/>
          <w:lang w:eastAsia="zh-TW"/>
        </w:rPr>
        <w:t>5</w:t>
      </w:r>
      <w:r w:rsidR="00A85F81" w:rsidRPr="00FC56EB">
        <w:rPr>
          <w:rFonts w:hAnsi="宋体"/>
          <w:szCs w:val="28"/>
          <w:lang w:eastAsia="zh-TW"/>
        </w:rPr>
        <w:t>），他在主問</w:t>
      </w:r>
      <w:r w:rsidR="00A85F81" w:rsidRPr="00FC56EB">
        <w:rPr>
          <w:rStyle w:val="FootnoteReference"/>
          <w:szCs w:val="28"/>
          <w:lang w:eastAsia="zh-TW"/>
        </w:rPr>
        <w:footnoteReference w:id="9"/>
      </w:r>
      <w:r w:rsidR="00A85F81" w:rsidRPr="00FC56EB">
        <w:rPr>
          <w:rFonts w:hAnsi="宋体"/>
          <w:szCs w:val="28"/>
          <w:lang w:eastAsia="zh-TW"/>
        </w:rPr>
        <w:t>和較長的盤問</w:t>
      </w:r>
      <w:r w:rsidR="00A85F81" w:rsidRPr="00FC56EB">
        <w:rPr>
          <w:rStyle w:val="FootnoteReference"/>
          <w:szCs w:val="28"/>
          <w:lang w:eastAsia="zh-TW"/>
        </w:rPr>
        <w:footnoteReference w:id="10"/>
      </w:r>
      <w:r w:rsidR="00A85F81" w:rsidRPr="00FC56EB">
        <w:rPr>
          <w:rFonts w:hAnsi="宋体"/>
          <w:szCs w:val="28"/>
          <w:lang w:eastAsia="zh-TW"/>
        </w:rPr>
        <w:t>當中就「目標人物」一事的證供可撮要如下：</w:t>
      </w:r>
    </w:p>
    <w:p w:rsidR="00543B35" w:rsidRPr="00FC56EB" w:rsidRDefault="00543B35" w:rsidP="00543B35">
      <w:pPr>
        <w:pStyle w:val="Hanging"/>
        <w:numPr>
          <w:ilvl w:val="0"/>
          <w:numId w:val="44"/>
        </w:numPr>
        <w:spacing w:before="240" w:after="0"/>
        <w:ind w:left="1440" w:hanging="720"/>
        <w:rPr>
          <w:szCs w:val="28"/>
          <w:lang w:eastAsia="zh-TW"/>
        </w:rPr>
      </w:pPr>
      <w:r w:rsidRPr="00FC56EB">
        <w:rPr>
          <w:rFonts w:hAnsi="宋体"/>
          <w:szCs w:val="28"/>
          <w:lang w:eastAsia="zh-TW"/>
        </w:rPr>
        <w:t>案發當天，他確實收到線人的線報，但線報並不包括任何人的名字、相片、和身份等具體資料，所以他不認同案中有「目標人物」。</w:t>
      </w:r>
    </w:p>
    <w:p w:rsidR="00543B35" w:rsidRPr="00FC56EB" w:rsidRDefault="00543B35" w:rsidP="00543B35">
      <w:pPr>
        <w:pStyle w:val="Hanging"/>
        <w:numPr>
          <w:ilvl w:val="0"/>
          <w:numId w:val="44"/>
        </w:numPr>
        <w:spacing w:before="240" w:after="0"/>
        <w:ind w:left="1440" w:hanging="720"/>
        <w:rPr>
          <w:szCs w:val="28"/>
          <w:lang w:eastAsia="zh-TW"/>
        </w:rPr>
      </w:pPr>
      <w:r w:rsidRPr="00FC56EB">
        <w:rPr>
          <w:rFonts w:hAnsi="宋体"/>
          <w:szCs w:val="28"/>
          <w:lang w:eastAsia="zh-TW"/>
        </w:rPr>
        <w:t>他承認，他曾經指示隊友，如果在涉案一帶發現具某些特徵的人，而那人又行為可疑的話，便可以對那人進行截查。</w:t>
      </w:r>
    </w:p>
    <w:p w:rsidR="00543B35" w:rsidRPr="00FC56EB" w:rsidRDefault="00543B35" w:rsidP="00543B35">
      <w:pPr>
        <w:pStyle w:val="Hanging"/>
        <w:numPr>
          <w:ilvl w:val="0"/>
          <w:numId w:val="44"/>
        </w:numPr>
        <w:spacing w:before="240" w:after="0"/>
        <w:ind w:left="1440" w:hanging="720"/>
        <w:rPr>
          <w:szCs w:val="28"/>
          <w:lang w:eastAsia="zh-TW"/>
        </w:rPr>
      </w:pPr>
      <w:r w:rsidRPr="00FC56EB">
        <w:rPr>
          <w:rFonts w:hAnsi="宋体"/>
          <w:szCs w:val="28"/>
          <w:lang w:eastAsia="zh-TW"/>
        </w:rPr>
        <w:t>不過，他提到的特徵，只是根據毒品案的「趨勢」而得出的結論。他提出來是要為年資較淺的隊友作「經驗分享」。例如：年齡（「約</w:t>
      </w:r>
      <w:r w:rsidRPr="00FC56EB">
        <w:rPr>
          <w:szCs w:val="28"/>
          <w:lang w:eastAsia="zh-TW"/>
        </w:rPr>
        <w:t>20</w:t>
      </w:r>
      <w:r w:rsidRPr="00FC56EB">
        <w:rPr>
          <w:rFonts w:hAnsi="宋体"/>
          <w:szCs w:val="28"/>
          <w:lang w:eastAsia="zh-TW"/>
        </w:rPr>
        <w:t>歲」）是一般毒販的歲數；身高</w:t>
      </w:r>
      <w:r w:rsidRPr="00FC56EB">
        <w:rPr>
          <w:rFonts w:hAnsi="宋体"/>
          <w:szCs w:val="28"/>
          <w:lang w:eastAsia="zh-TW"/>
        </w:rPr>
        <w:lastRenderedPageBreak/>
        <w:t>（「</w:t>
      </w:r>
      <w:r w:rsidRPr="00FC56EB">
        <w:rPr>
          <w:szCs w:val="28"/>
          <w:lang w:eastAsia="zh-TW"/>
        </w:rPr>
        <w:t>1.7</w:t>
      </w:r>
      <w:r w:rsidRPr="00FC56EB">
        <w:rPr>
          <w:rFonts w:hAnsi="宋体"/>
          <w:szCs w:val="28"/>
          <w:lang w:eastAsia="zh-TW"/>
        </w:rPr>
        <w:t>米」）是香港男士的平均高度；衣裝（「穿深色衣服和背著斜孭袋」）亦只是近年毒販的一般打扮。</w:t>
      </w:r>
    </w:p>
    <w:p w:rsidR="00543B35" w:rsidRPr="00FC56EB" w:rsidRDefault="00543B35" w:rsidP="00543B35">
      <w:pPr>
        <w:pStyle w:val="Hanging"/>
        <w:numPr>
          <w:ilvl w:val="0"/>
          <w:numId w:val="44"/>
        </w:numPr>
        <w:spacing w:before="240" w:after="0"/>
        <w:ind w:left="1440" w:hanging="720"/>
        <w:rPr>
          <w:szCs w:val="28"/>
          <w:lang w:eastAsia="zh-TW"/>
        </w:rPr>
      </w:pPr>
      <w:r w:rsidRPr="00FC56EB">
        <w:rPr>
          <w:rFonts w:hAnsi="宋体"/>
          <w:szCs w:val="28"/>
          <w:lang w:eastAsia="zh-TW"/>
        </w:rPr>
        <w:t>最初，控方證人（</w:t>
      </w:r>
      <w:r w:rsidRPr="00FC56EB">
        <w:rPr>
          <w:szCs w:val="28"/>
          <w:lang w:eastAsia="zh-TW"/>
        </w:rPr>
        <w:t>5</w:t>
      </w:r>
      <w:r w:rsidRPr="00FC56EB">
        <w:rPr>
          <w:rFonts w:hAnsi="宋体"/>
          <w:szCs w:val="28"/>
          <w:lang w:eastAsia="zh-TW"/>
        </w:rPr>
        <w:t>）否認曾提及身形（「肥身材」）和髮式（「短黑髮」）兩項特徵。在複讀過自己的記事冊之後，他則承認有把該兩項特徵包括在訓示之內。</w:t>
      </w:r>
    </w:p>
    <w:p w:rsidR="00543B35" w:rsidRPr="00FC56EB" w:rsidRDefault="00543B35" w:rsidP="00494CE6">
      <w:pPr>
        <w:pStyle w:val="Hanging"/>
        <w:numPr>
          <w:ilvl w:val="0"/>
          <w:numId w:val="44"/>
        </w:numPr>
        <w:spacing w:before="240" w:after="480"/>
        <w:ind w:left="1440" w:hanging="720"/>
        <w:rPr>
          <w:szCs w:val="28"/>
          <w:lang w:eastAsia="zh-TW"/>
        </w:rPr>
      </w:pPr>
      <w:r w:rsidRPr="00FC56EB">
        <w:rPr>
          <w:rFonts w:hAnsi="宋体"/>
          <w:szCs w:val="28"/>
          <w:lang w:eastAsia="zh-TW"/>
        </w:rPr>
        <w:t>對於「肥身材」這項特徵，控方證人（</w:t>
      </w:r>
      <w:r w:rsidRPr="00FC56EB">
        <w:rPr>
          <w:szCs w:val="28"/>
          <w:lang w:eastAsia="zh-TW"/>
        </w:rPr>
        <w:t>5</w:t>
      </w:r>
      <w:r w:rsidRPr="00FC56EB">
        <w:rPr>
          <w:rFonts w:hAnsi="宋体"/>
          <w:szCs w:val="28"/>
          <w:lang w:eastAsia="zh-TW"/>
        </w:rPr>
        <w:t>）解釋，那仍然是基於他的經驗。他說：「呢啲人通常係大食懶，所以會有咁嘅身形走出嚟。」</w:t>
      </w:r>
    </w:p>
    <w:p w:rsidR="00566008" w:rsidRPr="00FC56EB" w:rsidRDefault="00543B35" w:rsidP="00D144CF">
      <w:pPr>
        <w:pStyle w:val="Final"/>
        <w:spacing w:after="480"/>
        <w:ind w:left="0" w:firstLine="0"/>
        <w:jc w:val="both"/>
        <w:rPr>
          <w:lang w:eastAsia="zh-TW"/>
        </w:rPr>
      </w:pPr>
      <w:r w:rsidRPr="00FC56EB">
        <w:rPr>
          <w:rFonts w:hAnsi="宋体"/>
          <w:szCs w:val="28"/>
          <w:lang w:eastAsia="zh-TW"/>
        </w:rPr>
        <w:t>對於上述各控方證人的證供，原審法官向陪審團作總結和指引（後稱《導詞》）時均有詳細複述</w:t>
      </w:r>
      <w:r w:rsidRPr="00FC56EB">
        <w:rPr>
          <w:rStyle w:val="FootnoteReference"/>
          <w:szCs w:val="28"/>
          <w:lang w:eastAsia="zh-TW"/>
        </w:rPr>
        <w:footnoteReference w:id="11"/>
      </w:r>
      <w:r w:rsidRPr="00FC56EB">
        <w:rPr>
          <w:rFonts w:hAnsi="宋体"/>
          <w:szCs w:val="28"/>
          <w:lang w:eastAsia="zh-TW"/>
        </w:rPr>
        <w:t>。辯方大律師在她的結案陳詞更具體批評了控方證人（</w:t>
      </w:r>
      <w:r w:rsidRPr="00FC56EB">
        <w:rPr>
          <w:szCs w:val="28"/>
          <w:lang w:eastAsia="zh-TW"/>
        </w:rPr>
        <w:t>5</w:t>
      </w:r>
      <w:r w:rsidRPr="00FC56EB">
        <w:rPr>
          <w:rFonts w:hAnsi="宋体"/>
          <w:szCs w:val="28"/>
          <w:lang w:eastAsia="zh-TW"/>
        </w:rPr>
        <w:t>）指訓示只屬「經驗分享」的據稱不合理之處</w:t>
      </w:r>
      <w:r w:rsidRPr="00FC56EB">
        <w:rPr>
          <w:rStyle w:val="FootnoteReference"/>
          <w:szCs w:val="28"/>
          <w:lang w:eastAsia="zh-TW"/>
        </w:rPr>
        <w:footnoteReference w:id="12"/>
      </w:r>
      <w:r w:rsidRPr="00FC56EB">
        <w:rPr>
          <w:rFonts w:hAnsi="宋体"/>
          <w:szCs w:val="28"/>
          <w:lang w:eastAsia="zh-TW"/>
        </w:rPr>
        <w:t>。此外大律師也力陳控方證人（</w:t>
      </w:r>
      <w:r w:rsidRPr="00FC56EB">
        <w:rPr>
          <w:szCs w:val="28"/>
          <w:lang w:eastAsia="zh-TW"/>
        </w:rPr>
        <w:t>1</w:t>
      </w:r>
      <w:r w:rsidRPr="00FC56EB">
        <w:rPr>
          <w:rFonts w:hAnsi="宋体"/>
          <w:szCs w:val="28"/>
          <w:lang w:eastAsia="zh-TW"/>
        </w:rPr>
        <w:t>）根本沒有任何理由指申請人的行為可疑</w:t>
      </w:r>
      <w:r w:rsidRPr="00FC56EB">
        <w:rPr>
          <w:rStyle w:val="FootnoteReference"/>
          <w:szCs w:val="28"/>
          <w:lang w:eastAsia="zh-TW"/>
        </w:rPr>
        <w:footnoteReference w:id="13"/>
      </w:r>
      <w:r w:rsidRPr="00FC56EB">
        <w:rPr>
          <w:rFonts w:hAnsi="宋体"/>
          <w:szCs w:val="28"/>
          <w:lang w:eastAsia="zh-TW"/>
        </w:rPr>
        <w:t>。最後，原審法官在《導詞》亦叮囑了陪審團須自行決定是否接納辯方的批評</w:t>
      </w:r>
      <w:r w:rsidRPr="00FC56EB">
        <w:rPr>
          <w:rStyle w:val="FootnoteReference"/>
          <w:szCs w:val="28"/>
          <w:lang w:eastAsia="zh-TW"/>
        </w:rPr>
        <w:footnoteReference w:id="14"/>
      </w:r>
      <w:r w:rsidRPr="00FC56EB">
        <w:rPr>
          <w:rFonts w:hAnsi="宋体"/>
          <w:szCs w:val="28"/>
          <w:lang w:eastAsia="zh-TW"/>
        </w:rPr>
        <w:t>。換言之，有關的爭議和相關證據均已清楚無遺地展陳於陪審團席前任由他們定奪。</w:t>
      </w:r>
    </w:p>
    <w:p w:rsidR="00543B35" w:rsidRPr="00FC56EB" w:rsidRDefault="00543B35" w:rsidP="00494CE6">
      <w:pPr>
        <w:pStyle w:val="Final"/>
        <w:keepNext/>
        <w:numPr>
          <w:ilvl w:val="0"/>
          <w:numId w:val="0"/>
        </w:numPr>
        <w:rPr>
          <w:b/>
          <w:i/>
          <w:lang w:eastAsia="zh-TW"/>
        </w:rPr>
      </w:pPr>
      <w:r w:rsidRPr="00FC56EB">
        <w:rPr>
          <w:rFonts w:hAnsi="宋体"/>
          <w:b/>
          <w:i/>
          <w:szCs w:val="28"/>
        </w:rPr>
        <w:lastRenderedPageBreak/>
        <w:t>陪審團的裁決</w:t>
      </w:r>
    </w:p>
    <w:p w:rsidR="00566008" w:rsidRPr="00FC56EB" w:rsidRDefault="00566008" w:rsidP="00D144CF">
      <w:pPr>
        <w:pStyle w:val="Final"/>
        <w:spacing w:after="480"/>
        <w:ind w:left="0" w:firstLine="0"/>
        <w:jc w:val="both"/>
        <w:rPr>
          <w:lang w:eastAsia="zh-TW"/>
        </w:rPr>
      </w:pPr>
      <w:r w:rsidRPr="00FC56EB">
        <w:rPr>
          <w:lang w:eastAsia="zh-TW"/>
        </w:rPr>
        <w:tab/>
      </w:r>
      <w:r w:rsidR="00543B35" w:rsidRPr="00FC56EB">
        <w:rPr>
          <w:rFonts w:hAnsi="宋体"/>
          <w:szCs w:val="28"/>
          <w:lang w:eastAsia="zh-TW"/>
        </w:rPr>
        <w:t>結果，陪審團在經過約</w:t>
      </w:r>
      <w:r w:rsidR="00543B35" w:rsidRPr="00FC56EB">
        <w:rPr>
          <w:szCs w:val="28"/>
          <w:lang w:eastAsia="zh-TW"/>
        </w:rPr>
        <w:t>3</w:t>
      </w:r>
      <w:r w:rsidR="00543B35" w:rsidRPr="00FC56EB">
        <w:rPr>
          <w:rFonts w:hAnsi="宋体"/>
          <w:szCs w:val="28"/>
          <w:lang w:eastAsia="zh-TW"/>
        </w:rPr>
        <w:t>小時</w:t>
      </w:r>
      <w:r w:rsidR="00543B35" w:rsidRPr="00FC56EB">
        <w:rPr>
          <w:szCs w:val="28"/>
          <w:lang w:eastAsia="zh-TW"/>
        </w:rPr>
        <w:t>40</w:t>
      </w:r>
      <w:r w:rsidR="00543B35" w:rsidRPr="00FC56EB">
        <w:rPr>
          <w:rFonts w:hAnsi="宋体"/>
          <w:szCs w:val="28"/>
          <w:lang w:eastAsia="zh-TW"/>
        </w:rPr>
        <w:t>分鐘的商議之後（包括午膳時間</w:t>
      </w:r>
      <w:r w:rsidR="00543B35" w:rsidRPr="00FC56EB">
        <w:rPr>
          <w:rStyle w:val="FootnoteReference"/>
          <w:szCs w:val="28"/>
          <w:lang w:eastAsia="zh-TW"/>
        </w:rPr>
        <w:footnoteReference w:id="15"/>
      </w:r>
      <w:r w:rsidR="00543B35" w:rsidRPr="00FC56EB">
        <w:rPr>
          <w:rFonts w:hAnsi="宋体"/>
          <w:szCs w:val="28"/>
          <w:lang w:eastAsia="zh-TW"/>
        </w:rPr>
        <w:t>）以六比一的大比數裁決裁定申請人罪名成立。</w:t>
      </w:r>
    </w:p>
    <w:p w:rsidR="00CE63F6" w:rsidRPr="00FC56EB" w:rsidRDefault="00543B35" w:rsidP="00051AD7">
      <w:pPr>
        <w:pStyle w:val="H-1"/>
        <w:rPr>
          <w:b/>
          <w:lang w:eastAsia="zh-TW"/>
        </w:rPr>
      </w:pPr>
      <w:r w:rsidRPr="00FC56EB">
        <w:rPr>
          <w:rFonts w:hAnsi="宋体"/>
          <w:b/>
          <w:szCs w:val="28"/>
          <w:lang w:eastAsia="zh-TW"/>
        </w:rPr>
        <w:t>上訴理由</w:t>
      </w:r>
    </w:p>
    <w:p w:rsidR="006F7C53" w:rsidRPr="00FC56EB" w:rsidRDefault="006F7C53" w:rsidP="00D144CF">
      <w:pPr>
        <w:pStyle w:val="Final"/>
        <w:spacing w:after="480"/>
        <w:ind w:left="0" w:firstLine="0"/>
        <w:jc w:val="both"/>
        <w:rPr>
          <w:lang w:eastAsia="zh-TW"/>
        </w:rPr>
      </w:pPr>
      <w:r w:rsidRPr="00FC56EB">
        <w:rPr>
          <w:lang w:eastAsia="zh-TW"/>
        </w:rPr>
        <w:tab/>
      </w:r>
      <w:r w:rsidR="00543B35" w:rsidRPr="00FC56EB">
        <w:rPr>
          <w:szCs w:val="28"/>
          <w:lang w:eastAsia="zh-TW"/>
        </w:rPr>
        <w:t>2014</w:t>
      </w:r>
      <w:r w:rsidR="00543B35" w:rsidRPr="00FC56EB">
        <w:rPr>
          <w:rFonts w:hAnsi="宋体"/>
          <w:szCs w:val="28"/>
          <w:lang w:eastAsia="zh-TW"/>
        </w:rPr>
        <w:t>年</w:t>
      </w:r>
      <w:r w:rsidR="00543B35" w:rsidRPr="00FC56EB">
        <w:rPr>
          <w:szCs w:val="28"/>
          <w:lang w:eastAsia="zh-TW"/>
        </w:rPr>
        <w:t>6</w:t>
      </w:r>
      <w:r w:rsidR="00543B35" w:rsidRPr="00FC56EB">
        <w:rPr>
          <w:rFonts w:hAnsi="宋体"/>
          <w:szCs w:val="28"/>
          <w:lang w:eastAsia="zh-TW"/>
        </w:rPr>
        <w:t>月</w:t>
      </w:r>
      <w:r w:rsidR="00543B35" w:rsidRPr="00FC56EB">
        <w:rPr>
          <w:szCs w:val="28"/>
          <w:lang w:eastAsia="zh-TW"/>
        </w:rPr>
        <w:t>11</w:t>
      </w:r>
      <w:r w:rsidR="00543B35" w:rsidRPr="00FC56EB">
        <w:rPr>
          <w:rFonts w:hAnsi="宋体"/>
          <w:szCs w:val="28"/>
          <w:lang w:eastAsia="zh-TW"/>
        </w:rPr>
        <w:t>日，申請人向高等法院司法常務官存檔其《申請上訴許可通知書》（表格</w:t>
      </w:r>
      <w:r w:rsidR="00543B35" w:rsidRPr="00FC56EB">
        <w:rPr>
          <w:szCs w:val="28"/>
          <w:lang w:eastAsia="zh-TW"/>
        </w:rPr>
        <w:t>XI</w:t>
      </w:r>
      <w:r w:rsidR="00543B35" w:rsidRPr="00FC56EB">
        <w:rPr>
          <w:rFonts w:hAnsi="宋体"/>
          <w:szCs w:val="28"/>
          <w:lang w:eastAsia="zh-TW"/>
        </w:rPr>
        <w:t>）。他投訴原審法官的《導詞》偏幫控方，對辯方的說法則提及得不够全面。</w:t>
      </w:r>
    </w:p>
    <w:p w:rsidR="006F7C53" w:rsidRPr="00FC56EB" w:rsidRDefault="006F7C53" w:rsidP="00D144CF">
      <w:pPr>
        <w:pStyle w:val="Final"/>
        <w:spacing w:after="480"/>
        <w:ind w:left="0" w:firstLine="0"/>
        <w:jc w:val="both"/>
        <w:rPr>
          <w:lang w:eastAsia="zh-TW"/>
        </w:rPr>
      </w:pPr>
      <w:r w:rsidRPr="00FC56EB">
        <w:rPr>
          <w:lang w:eastAsia="zh-TW"/>
        </w:rPr>
        <w:tab/>
      </w:r>
      <w:r w:rsidR="00543B35" w:rsidRPr="00FC56EB">
        <w:rPr>
          <w:szCs w:val="28"/>
          <w:lang w:eastAsia="zh-TW"/>
        </w:rPr>
        <w:t>2015</w:t>
      </w:r>
      <w:r w:rsidR="00543B35" w:rsidRPr="00FC56EB">
        <w:rPr>
          <w:rFonts w:hAnsi="宋体"/>
          <w:szCs w:val="28"/>
          <w:lang w:eastAsia="zh-TW"/>
        </w:rPr>
        <w:t>年</w:t>
      </w:r>
      <w:r w:rsidR="00543B35" w:rsidRPr="00FC56EB">
        <w:rPr>
          <w:szCs w:val="28"/>
          <w:lang w:eastAsia="zh-TW"/>
        </w:rPr>
        <w:t>12</w:t>
      </w:r>
      <w:r w:rsidR="00543B35" w:rsidRPr="00FC56EB">
        <w:rPr>
          <w:rFonts w:hAnsi="宋体"/>
          <w:szCs w:val="28"/>
          <w:lang w:eastAsia="zh-TW"/>
        </w:rPr>
        <w:t>月</w:t>
      </w:r>
      <w:r w:rsidR="00543B35" w:rsidRPr="00FC56EB">
        <w:rPr>
          <w:szCs w:val="28"/>
          <w:lang w:eastAsia="zh-TW"/>
        </w:rPr>
        <w:t>8</w:t>
      </w:r>
      <w:r w:rsidR="00543B35" w:rsidRPr="00FC56EB">
        <w:rPr>
          <w:rFonts w:hAnsi="宋体"/>
          <w:szCs w:val="28"/>
          <w:lang w:eastAsia="zh-TW"/>
        </w:rPr>
        <w:t>日，申請人向本庭存檔一份十三頁的誓章，對本案的原審提出了各種各樣的質疑。</w:t>
      </w:r>
    </w:p>
    <w:p w:rsidR="006F7C53" w:rsidRPr="00FC56EB" w:rsidRDefault="006F7C53" w:rsidP="00D144CF">
      <w:pPr>
        <w:pStyle w:val="Final"/>
        <w:spacing w:after="480"/>
        <w:ind w:left="0" w:firstLine="0"/>
        <w:jc w:val="both"/>
        <w:rPr>
          <w:lang w:eastAsia="zh-TW"/>
        </w:rPr>
      </w:pPr>
      <w:r w:rsidRPr="00FC56EB">
        <w:rPr>
          <w:lang w:val="en-US" w:eastAsia="zh-TW"/>
        </w:rPr>
        <w:tab/>
      </w:r>
      <w:r w:rsidR="00543B35" w:rsidRPr="00FC56EB">
        <w:rPr>
          <w:szCs w:val="28"/>
          <w:lang w:eastAsia="zh-TW"/>
        </w:rPr>
        <w:t>2016</w:t>
      </w:r>
      <w:r w:rsidR="00543B35" w:rsidRPr="00FC56EB">
        <w:rPr>
          <w:rFonts w:hAnsi="宋体"/>
          <w:szCs w:val="28"/>
          <w:lang w:eastAsia="zh-TW"/>
        </w:rPr>
        <w:t>年</w:t>
      </w:r>
      <w:r w:rsidR="00543B35" w:rsidRPr="00FC56EB">
        <w:rPr>
          <w:szCs w:val="28"/>
          <w:lang w:eastAsia="zh-TW"/>
        </w:rPr>
        <w:t>2</w:t>
      </w:r>
      <w:r w:rsidR="00543B35" w:rsidRPr="00FC56EB">
        <w:rPr>
          <w:rFonts w:hAnsi="宋体"/>
          <w:szCs w:val="28"/>
          <w:lang w:eastAsia="zh-TW"/>
        </w:rPr>
        <w:t>月</w:t>
      </w:r>
      <w:r w:rsidR="00543B35" w:rsidRPr="00FC56EB">
        <w:rPr>
          <w:szCs w:val="28"/>
          <w:lang w:eastAsia="zh-TW"/>
        </w:rPr>
        <w:t>17</w:t>
      </w:r>
      <w:r w:rsidR="00543B35" w:rsidRPr="00FC56EB">
        <w:rPr>
          <w:rFonts w:hAnsi="宋体"/>
          <w:szCs w:val="28"/>
          <w:lang w:eastAsia="zh-TW"/>
        </w:rPr>
        <w:t>日，申請人向本庭寄出：（一）其代表律師於案發後不久要求警方提供松栢朗變電站外閉路電視的錄影的信件副本；及（二）多宗以蛋糕盒、筆桿、玩具、碟子、茶葉袋、遊戲機盒、雕像、罐頭、腰封、餅盒、水泵和生果禮貌盒等方法來運毒的件案的新聞報導共十四頁。</w:t>
      </w:r>
    </w:p>
    <w:p w:rsidR="006F7C53" w:rsidRPr="00FC56EB" w:rsidRDefault="006F7C53" w:rsidP="00D144CF">
      <w:pPr>
        <w:pStyle w:val="Final"/>
        <w:spacing w:after="480"/>
        <w:ind w:left="0" w:firstLine="0"/>
        <w:jc w:val="both"/>
        <w:rPr>
          <w:lang w:eastAsia="zh-TW"/>
        </w:rPr>
      </w:pPr>
      <w:r w:rsidRPr="00FC56EB">
        <w:rPr>
          <w:lang w:eastAsia="zh-TW"/>
        </w:rPr>
        <w:tab/>
      </w:r>
      <w:r w:rsidR="00543B35" w:rsidRPr="00FC56EB">
        <w:rPr>
          <w:rFonts w:hAnsi="宋体"/>
          <w:szCs w:val="28"/>
          <w:lang w:eastAsia="zh-TW"/>
        </w:rPr>
        <w:t>在聆訊當日（</w:t>
      </w:r>
      <w:r w:rsidR="00543B35" w:rsidRPr="00FC56EB">
        <w:rPr>
          <w:szCs w:val="28"/>
          <w:lang w:eastAsia="zh-TW"/>
        </w:rPr>
        <w:t>2016</w:t>
      </w:r>
      <w:r w:rsidR="00543B35" w:rsidRPr="00FC56EB">
        <w:rPr>
          <w:rFonts w:hAnsi="宋体"/>
          <w:szCs w:val="28"/>
          <w:lang w:eastAsia="zh-TW"/>
        </w:rPr>
        <w:t>年</w:t>
      </w:r>
      <w:r w:rsidR="00543B35" w:rsidRPr="00FC56EB">
        <w:rPr>
          <w:szCs w:val="28"/>
          <w:lang w:eastAsia="zh-TW"/>
        </w:rPr>
        <w:t>4</w:t>
      </w:r>
      <w:r w:rsidR="00543B35" w:rsidRPr="00FC56EB">
        <w:rPr>
          <w:rFonts w:hAnsi="宋体"/>
          <w:szCs w:val="28"/>
          <w:lang w:eastAsia="zh-TW"/>
        </w:rPr>
        <w:t>月</w:t>
      </w:r>
      <w:r w:rsidR="00543B35" w:rsidRPr="00FC56EB">
        <w:rPr>
          <w:szCs w:val="28"/>
          <w:lang w:eastAsia="zh-TW"/>
        </w:rPr>
        <w:t>13</w:t>
      </w:r>
      <w:r w:rsidR="00543B35" w:rsidRPr="00FC56EB">
        <w:rPr>
          <w:rFonts w:hAnsi="宋体"/>
          <w:szCs w:val="28"/>
          <w:lang w:eastAsia="zh-TW"/>
        </w:rPr>
        <w:t>日），申請人再向本庭呈遞一份供八頁紙的書面陳詞。</w:t>
      </w:r>
    </w:p>
    <w:p w:rsidR="006F7C53" w:rsidRPr="00FC56EB" w:rsidRDefault="00543B35" w:rsidP="006F7C53">
      <w:pPr>
        <w:pStyle w:val="H-1"/>
        <w:rPr>
          <w:b/>
          <w:lang w:eastAsia="zh-TW"/>
        </w:rPr>
      </w:pPr>
      <w:r w:rsidRPr="00FC56EB">
        <w:rPr>
          <w:rFonts w:hAnsi="宋体"/>
          <w:b/>
          <w:szCs w:val="28"/>
          <w:lang w:eastAsia="zh-TW"/>
        </w:rPr>
        <w:lastRenderedPageBreak/>
        <w:t>討論</w:t>
      </w:r>
    </w:p>
    <w:p w:rsidR="00543B35" w:rsidRPr="00FC56EB" w:rsidRDefault="00543B35" w:rsidP="00D144CF">
      <w:pPr>
        <w:pStyle w:val="Final"/>
        <w:spacing w:after="480"/>
        <w:ind w:left="0" w:firstLine="0"/>
        <w:jc w:val="both"/>
        <w:rPr>
          <w:lang w:eastAsia="zh-TW"/>
        </w:rPr>
      </w:pPr>
      <w:r w:rsidRPr="00FC56EB">
        <w:rPr>
          <w:lang w:eastAsia="zh-TW"/>
        </w:rPr>
        <w:tab/>
      </w:r>
      <w:r w:rsidRPr="00FC56EB">
        <w:rPr>
          <w:rFonts w:hAnsi="宋体"/>
          <w:szCs w:val="28"/>
          <w:lang w:eastAsia="zh-TW"/>
        </w:rPr>
        <w:t>經梳理之後，申請人的投訴可整合為以下各項上訴理由，本庭會逐一討論。</w:t>
      </w:r>
    </w:p>
    <w:p w:rsidR="00543B35" w:rsidRPr="00FC56EB" w:rsidRDefault="00543B35" w:rsidP="00543B35">
      <w:pPr>
        <w:pStyle w:val="Final"/>
        <w:numPr>
          <w:ilvl w:val="0"/>
          <w:numId w:val="0"/>
        </w:numPr>
        <w:rPr>
          <w:i/>
          <w:u w:val="single"/>
          <w:lang w:eastAsia="zh-TW"/>
        </w:rPr>
      </w:pPr>
      <w:r w:rsidRPr="00FC56EB">
        <w:rPr>
          <w:rFonts w:hAnsi="宋体"/>
          <w:i/>
          <w:u w:val="single"/>
          <w:lang w:eastAsia="zh-TW"/>
        </w:rPr>
        <w:t>理由（</w:t>
      </w:r>
      <w:r w:rsidRPr="00FC56EB">
        <w:rPr>
          <w:i/>
          <w:u w:val="single"/>
          <w:lang w:eastAsia="zh-TW"/>
        </w:rPr>
        <w:t>1</w:t>
      </w:r>
      <w:r w:rsidRPr="00FC56EB">
        <w:rPr>
          <w:rFonts w:hAnsi="宋体"/>
          <w:i/>
          <w:u w:val="single"/>
          <w:lang w:eastAsia="zh-TW"/>
        </w:rPr>
        <w:t>）</w:t>
      </w:r>
    </w:p>
    <w:p w:rsidR="006F7C53" w:rsidRPr="00FC56EB" w:rsidRDefault="00543B35" w:rsidP="00D144CF">
      <w:pPr>
        <w:pStyle w:val="Final"/>
        <w:ind w:left="0" w:firstLine="0"/>
        <w:jc w:val="both"/>
        <w:rPr>
          <w:lang w:eastAsia="zh-TW"/>
        </w:rPr>
      </w:pPr>
      <w:r w:rsidRPr="00FC56EB">
        <w:rPr>
          <w:rFonts w:hAnsi="宋体"/>
          <w:szCs w:val="28"/>
          <w:lang w:eastAsia="zh-TW"/>
        </w:rPr>
        <w:t>申請人認為，原審法官錯誤地接納了涉案毒品為呈堂證物：</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「證物交接」有所謂「管制程序」，例如時間、地點和交</w:t>
      </w:r>
      <w:r w:rsidRPr="00FC56EB">
        <w:rPr>
          <w:szCs w:val="28"/>
          <w:lang w:eastAsia="zh-TW"/>
        </w:rPr>
        <w:t>/</w:t>
      </w:r>
      <w:r w:rsidRPr="00FC56EB">
        <w:rPr>
          <w:rFonts w:hAnsi="宋体"/>
          <w:szCs w:val="28"/>
          <w:lang w:eastAsia="zh-TW"/>
        </w:rPr>
        <w:t>接方人員均須有準確纪錄。</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作為證物警員，控方證人（</w:t>
      </w:r>
      <w:r w:rsidRPr="00FC56EB">
        <w:rPr>
          <w:szCs w:val="28"/>
          <w:lang w:eastAsia="zh-TW"/>
        </w:rPr>
        <w:t>2</w:t>
      </w:r>
      <w:r w:rsidRPr="00FC56EB">
        <w:rPr>
          <w:rFonts w:hAnsi="宋体"/>
          <w:szCs w:val="28"/>
          <w:lang w:eastAsia="zh-TW"/>
        </w:rPr>
        <w:t>）就如何接收據稱藏有毒品的茶包的紀錄出錯，實際上是在證物交接的管制程序上出錯。原審法官理應對陪審團强調這點而不是把控方證人（</w:t>
      </w:r>
      <w:r w:rsidRPr="00FC56EB">
        <w:rPr>
          <w:szCs w:val="28"/>
          <w:lang w:eastAsia="zh-TW"/>
        </w:rPr>
        <w:t>2</w:t>
      </w:r>
      <w:r w:rsidRPr="00FC56EB">
        <w:rPr>
          <w:rFonts w:hAnsi="宋体"/>
          <w:szCs w:val="28"/>
          <w:lang w:eastAsia="zh-TW"/>
        </w:rPr>
        <w:t>）對有關錯誤的解釋交由陪審團自行定奪。</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就接收茶包過後並代為保管的某一段時間内（案發當晚</w:t>
      </w:r>
      <w:r w:rsidRPr="00FC56EB">
        <w:rPr>
          <w:szCs w:val="28"/>
          <w:lang w:eastAsia="zh-TW"/>
        </w:rPr>
        <w:t>8</w:t>
      </w:r>
      <w:r w:rsidRPr="00FC56EB">
        <w:rPr>
          <w:rFonts w:hAnsi="宋体"/>
          <w:szCs w:val="28"/>
          <w:lang w:eastAsia="zh-TW"/>
        </w:rPr>
        <w:t>時</w:t>
      </w:r>
      <w:r w:rsidRPr="00FC56EB">
        <w:rPr>
          <w:szCs w:val="28"/>
          <w:lang w:eastAsia="zh-TW"/>
        </w:rPr>
        <w:t>25</w:t>
      </w:r>
      <w:r w:rsidRPr="00FC56EB">
        <w:rPr>
          <w:rFonts w:hAnsi="宋体"/>
          <w:szCs w:val="28"/>
          <w:lang w:eastAsia="zh-TW"/>
        </w:rPr>
        <w:t>分至</w:t>
      </w:r>
      <w:r w:rsidRPr="00FC56EB">
        <w:rPr>
          <w:szCs w:val="28"/>
          <w:lang w:eastAsia="zh-TW"/>
        </w:rPr>
        <w:t>10</w:t>
      </w:r>
      <w:r w:rsidRPr="00FC56EB">
        <w:rPr>
          <w:rFonts w:hAnsi="宋体"/>
          <w:szCs w:val="28"/>
          <w:lang w:eastAsia="zh-TW"/>
        </w:rPr>
        <w:t>時</w:t>
      </w:r>
      <w:r w:rsidRPr="00FC56EB">
        <w:rPr>
          <w:szCs w:val="28"/>
          <w:lang w:eastAsia="zh-TW"/>
        </w:rPr>
        <w:t>46</w:t>
      </w:r>
      <w:r w:rsidRPr="00FC56EB">
        <w:rPr>
          <w:rFonts w:hAnsi="宋体"/>
          <w:szCs w:val="28"/>
          <w:lang w:eastAsia="zh-TW"/>
        </w:rPr>
        <w:t>分）發生何事，控方證人（</w:t>
      </w:r>
      <w:r w:rsidRPr="00FC56EB">
        <w:rPr>
          <w:szCs w:val="28"/>
          <w:lang w:eastAsia="zh-TW"/>
        </w:rPr>
        <w:t>2</w:t>
      </w:r>
      <w:r w:rsidRPr="00FC56EB">
        <w:rPr>
          <w:rFonts w:hAnsi="宋体"/>
          <w:szCs w:val="28"/>
          <w:lang w:eastAsia="zh-TW"/>
        </w:rPr>
        <w:t>）沒有紀錄，在庭上更表示沒有清晰的記憶。由於茶包在這個時段並未被封存於防干擾證物袋内，所以控方未能證明有茶包沒有受到非法干擾。</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在庭上，控方證人（</w:t>
      </w:r>
      <w:r w:rsidRPr="00FC56EB">
        <w:rPr>
          <w:szCs w:val="28"/>
          <w:lang w:eastAsia="zh-TW"/>
        </w:rPr>
        <w:t>2</w:t>
      </w:r>
      <w:r w:rsidRPr="00FC56EB">
        <w:rPr>
          <w:rFonts w:hAnsi="宋体"/>
          <w:szCs w:val="28"/>
          <w:lang w:eastAsia="zh-TW"/>
        </w:rPr>
        <w:t>）表示，他在上文第（三）段所提到的兩個半小時內，曾經「坐下、食少少嘢」及「包裝下啲證物咁囉」。不過，根據控方證人（</w:t>
      </w:r>
      <w:r w:rsidRPr="00FC56EB">
        <w:rPr>
          <w:szCs w:val="28"/>
          <w:lang w:eastAsia="zh-TW"/>
        </w:rPr>
        <w:t>2</w:t>
      </w:r>
      <w:r w:rsidRPr="00FC56EB">
        <w:rPr>
          <w:rFonts w:hAnsi="宋体"/>
          <w:szCs w:val="28"/>
          <w:lang w:eastAsia="zh-TW"/>
        </w:rPr>
        <w:t>）的書面證人供詞，他是在同一晚上完成對申請人的錄影會面之後（即</w:t>
      </w:r>
      <w:r w:rsidRPr="00FC56EB">
        <w:rPr>
          <w:szCs w:val="28"/>
          <w:lang w:eastAsia="zh-TW"/>
        </w:rPr>
        <w:lastRenderedPageBreak/>
        <w:t>11</w:t>
      </w:r>
      <w:r w:rsidRPr="00FC56EB">
        <w:rPr>
          <w:rFonts w:hAnsi="宋体"/>
          <w:szCs w:val="28"/>
          <w:lang w:eastAsia="zh-TW"/>
        </w:rPr>
        <w:t>時</w:t>
      </w:r>
      <w:r w:rsidRPr="00FC56EB">
        <w:rPr>
          <w:szCs w:val="28"/>
          <w:lang w:eastAsia="zh-TW"/>
        </w:rPr>
        <w:t>48</w:t>
      </w:r>
      <w:r w:rsidRPr="00FC56EB">
        <w:rPr>
          <w:rFonts w:hAnsi="宋体"/>
          <w:szCs w:val="28"/>
          <w:lang w:eastAsia="zh-TW"/>
        </w:rPr>
        <w:t>分）才把案中的非毒品證物從控方證人（</w:t>
      </w:r>
      <w:r w:rsidRPr="00FC56EB">
        <w:rPr>
          <w:szCs w:val="28"/>
          <w:lang w:eastAsia="zh-TW"/>
        </w:rPr>
        <w:t>1</w:t>
      </w:r>
      <w:r w:rsidRPr="00FC56EB">
        <w:rPr>
          <w:rFonts w:hAnsi="宋体"/>
          <w:szCs w:val="28"/>
          <w:lang w:eastAsia="zh-TW"/>
        </w:rPr>
        <w:t>）接收過來並進行包裝。這足以證明控方證人（</w:t>
      </w:r>
      <w:r w:rsidRPr="00FC56EB">
        <w:rPr>
          <w:szCs w:val="28"/>
          <w:lang w:eastAsia="zh-TW"/>
        </w:rPr>
        <w:t>2</w:t>
      </w:r>
      <w:r w:rsidRPr="00FC56EB">
        <w:rPr>
          <w:rFonts w:hAnsi="宋体"/>
          <w:szCs w:val="28"/>
          <w:lang w:eastAsia="zh-TW"/>
        </w:rPr>
        <w:t>）自相矛盾和不可信。</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控方證人（</w:t>
      </w:r>
      <w:r w:rsidRPr="00FC56EB">
        <w:rPr>
          <w:szCs w:val="28"/>
          <w:lang w:eastAsia="zh-TW"/>
        </w:rPr>
        <w:t>2</w:t>
      </w:r>
      <w:r w:rsidRPr="00FC56EB">
        <w:rPr>
          <w:rFonts w:hAnsi="宋体"/>
          <w:szCs w:val="28"/>
          <w:lang w:eastAsia="zh-TW"/>
        </w:rPr>
        <w:t>）的書面證人供詞又稱，他早於在上水警署給申請人進行搜身後（即下午</w:t>
      </w:r>
      <w:r w:rsidRPr="00FC56EB">
        <w:rPr>
          <w:szCs w:val="28"/>
          <w:lang w:eastAsia="zh-TW"/>
        </w:rPr>
        <w:t>5</w:t>
      </w:r>
      <w:r w:rsidRPr="00FC56EB">
        <w:rPr>
          <w:rFonts w:hAnsi="宋体"/>
          <w:szCs w:val="28"/>
          <w:lang w:eastAsia="zh-TW"/>
        </w:rPr>
        <w:t>時</w:t>
      </w:r>
      <w:r w:rsidRPr="00FC56EB">
        <w:rPr>
          <w:szCs w:val="28"/>
          <w:lang w:eastAsia="zh-TW"/>
        </w:rPr>
        <w:t>59</w:t>
      </w:r>
      <w:r w:rsidRPr="00FC56EB">
        <w:rPr>
          <w:rFonts w:hAnsi="宋体"/>
          <w:szCs w:val="28"/>
          <w:lang w:eastAsia="zh-TW"/>
        </w:rPr>
        <w:t>分）已接收案中所有證物，所以根本無需像上文第（四）段所說，在晚上</w:t>
      </w:r>
      <w:r w:rsidRPr="00FC56EB">
        <w:rPr>
          <w:szCs w:val="28"/>
          <w:lang w:eastAsia="zh-TW"/>
        </w:rPr>
        <w:t>11</w:t>
      </w:r>
      <w:r w:rsidRPr="00FC56EB">
        <w:rPr>
          <w:rFonts w:hAnsi="宋体"/>
          <w:szCs w:val="28"/>
          <w:lang w:eastAsia="zh-TW"/>
        </w:rPr>
        <w:t>時</w:t>
      </w:r>
      <w:r w:rsidRPr="00FC56EB">
        <w:rPr>
          <w:szCs w:val="28"/>
          <w:lang w:eastAsia="zh-TW"/>
        </w:rPr>
        <w:t>48</w:t>
      </w:r>
      <w:r w:rsidRPr="00FC56EB">
        <w:rPr>
          <w:rFonts w:hAnsi="宋体"/>
          <w:szCs w:val="28"/>
          <w:lang w:eastAsia="zh-TW"/>
        </w:rPr>
        <w:t>分才從控方證人（</w:t>
      </w:r>
      <w:r w:rsidRPr="00FC56EB">
        <w:rPr>
          <w:szCs w:val="28"/>
          <w:lang w:eastAsia="zh-TW"/>
        </w:rPr>
        <w:t>1</w:t>
      </w:r>
      <w:r w:rsidRPr="00FC56EB">
        <w:rPr>
          <w:rFonts w:hAnsi="宋体"/>
          <w:szCs w:val="28"/>
          <w:lang w:eastAsia="zh-TW"/>
        </w:rPr>
        <w:t>）接收非毒品證物。這進一步令人對</w:t>
      </w:r>
      <w:r w:rsidRPr="00FC56EB">
        <w:rPr>
          <w:rFonts w:hAnsi="宋体"/>
          <w:szCs w:val="28"/>
        </w:rPr>
        <w:t>涉案毒品的</w:t>
      </w:r>
      <w:r w:rsidRPr="00FC56EB">
        <w:rPr>
          <w:rFonts w:hAnsi="宋体"/>
          <w:szCs w:val="28"/>
          <w:lang w:eastAsia="zh-TW"/>
        </w:rPr>
        <w:t>證物鏈</w:t>
      </w:r>
      <w:r w:rsidRPr="00FC56EB">
        <w:rPr>
          <w:rFonts w:hAnsi="宋体"/>
          <w:szCs w:val="28"/>
        </w:rPr>
        <w:t>（</w:t>
      </w:r>
      <w:r w:rsidRPr="00FC56EB">
        <w:rPr>
          <w:szCs w:val="28"/>
        </w:rPr>
        <w:t>chain of evidence</w:t>
      </w:r>
      <w:r w:rsidRPr="00FC56EB">
        <w:rPr>
          <w:rFonts w:hAnsi="宋体"/>
          <w:szCs w:val="28"/>
        </w:rPr>
        <w:t>）造</w:t>
      </w:r>
      <w:r w:rsidRPr="00FC56EB">
        <w:rPr>
          <w:rFonts w:hAnsi="宋体"/>
          <w:szCs w:val="28"/>
          <w:lang w:eastAsia="zh-TW"/>
        </w:rPr>
        <w:t>成疑點。</w:t>
      </w:r>
    </w:p>
    <w:p w:rsidR="00543B35" w:rsidRPr="00FC56EB" w:rsidRDefault="00543B35" w:rsidP="00543B35">
      <w:pPr>
        <w:pStyle w:val="Final"/>
        <w:numPr>
          <w:ilvl w:val="0"/>
          <w:numId w:val="45"/>
        </w:numPr>
        <w:ind w:left="1440" w:hanging="720"/>
        <w:rPr>
          <w:lang w:eastAsia="zh-TW"/>
        </w:rPr>
      </w:pPr>
      <w:r w:rsidRPr="00FC56EB">
        <w:rPr>
          <w:rFonts w:hAnsi="宋体"/>
          <w:szCs w:val="28"/>
          <w:lang w:eastAsia="zh-TW"/>
        </w:rPr>
        <w:t>由於辯方表明對涉案毒品的證物鏈有質疑，所以原審法官在控方證人（</w:t>
      </w:r>
      <w:r w:rsidRPr="00FC56EB">
        <w:rPr>
          <w:szCs w:val="28"/>
          <w:lang w:eastAsia="zh-TW"/>
        </w:rPr>
        <w:t>1</w:t>
      </w:r>
      <w:r w:rsidRPr="00FC56EB">
        <w:rPr>
          <w:rFonts w:hAnsi="宋体"/>
          <w:szCs w:val="28"/>
          <w:lang w:eastAsia="zh-TW"/>
        </w:rPr>
        <w:t>）作供後只把內藏毒品的兩個白色膠袋列為控方「臨時證物」</w:t>
      </w:r>
      <w:r w:rsidRPr="00FC56EB">
        <w:rPr>
          <w:szCs w:val="28"/>
          <w:lang w:eastAsia="zh-TW"/>
        </w:rPr>
        <w:t>PP4</w:t>
      </w:r>
      <w:r w:rsidRPr="00FC56EB">
        <w:rPr>
          <w:rFonts w:hAnsi="宋体"/>
          <w:szCs w:val="28"/>
          <w:lang w:eastAsia="zh-TW"/>
        </w:rPr>
        <w:t>和</w:t>
      </w:r>
      <w:r w:rsidRPr="00FC56EB">
        <w:rPr>
          <w:szCs w:val="28"/>
          <w:lang w:eastAsia="zh-TW"/>
        </w:rPr>
        <w:t>PP5</w:t>
      </w:r>
      <w:r w:rsidRPr="00FC56EB">
        <w:rPr>
          <w:rFonts w:hAnsi="宋体"/>
          <w:szCs w:val="28"/>
          <w:lang w:eastAsia="zh-TW"/>
        </w:rPr>
        <w:t>。然而，原審法官卻在控方證人（</w:t>
      </w:r>
      <w:r w:rsidRPr="00FC56EB">
        <w:rPr>
          <w:szCs w:val="28"/>
          <w:lang w:eastAsia="zh-TW"/>
        </w:rPr>
        <w:t>2</w:t>
      </w:r>
      <w:r w:rsidRPr="00FC56EB">
        <w:rPr>
          <w:rFonts w:hAnsi="宋体"/>
          <w:szCs w:val="28"/>
          <w:lang w:eastAsia="zh-TW"/>
        </w:rPr>
        <w:t>）作供後把它們正式准予呈證為控方證物</w:t>
      </w:r>
      <w:r w:rsidRPr="00FC56EB">
        <w:rPr>
          <w:szCs w:val="28"/>
          <w:lang w:eastAsia="zh-TW"/>
        </w:rPr>
        <w:t>P4</w:t>
      </w:r>
      <w:r w:rsidRPr="00FC56EB">
        <w:rPr>
          <w:rFonts w:hAnsi="宋体"/>
          <w:szCs w:val="28"/>
          <w:lang w:eastAsia="zh-TW"/>
        </w:rPr>
        <w:t>和</w:t>
      </w:r>
      <w:r w:rsidRPr="00FC56EB">
        <w:rPr>
          <w:szCs w:val="28"/>
          <w:lang w:eastAsia="zh-TW"/>
        </w:rPr>
        <w:t>P5</w:t>
      </w:r>
      <w:r w:rsidRPr="00FC56EB">
        <w:rPr>
          <w:rFonts w:hAnsi="宋体"/>
          <w:szCs w:val="28"/>
          <w:lang w:eastAsia="zh-TW"/>
        </w:rPr>
        <w:t>。原審法官這樣做，是漠視控方證人（</w:t>
      </w:r>
      <w:r w:rsidRPr="00FC56EB">
        <w:rPr>
          <w:szCs w:val="28"/>
          <w:lang w:eastAsia="zh-TW"/>
        </w:rPr>
        <w:t>2</w:t>
      </w:r>
      <w:r w:rsidRPr="00FC56EB">
        <w:rPr>
          <w:rFonts w:hAnsi="宋体"/>
          <w:szCs w:val="28"/>
          <w:lang w:eastAsia="zh-TW"/>
        </w:rPr>
        <w:t>）對本案證物鏈所造成的疑點。</w:t>
      </w:r>
    </w:p>
    <w:p w:rsidR="00543B35" w:rsidRPr="00FC56EB" w:rsidRDefault="00543B35" w:rsidP="00494CE6">
      <w:pPr>
        <w:pStyle w:val="Final"/>
        <w:numPr>
          <w:ilvl w:val="0"/>
          <w:numId w:val="45"/>
        </w:numPr>
        <w:spacing w:after="480"/>
        <w:ind w:left="1440" w:hanging="720"/>
        <w:rPr>
          <w:lang w:eastAsia="zh-TW"/>
        </w:rPr>
      </w:pPr>
      <w:r w:rsidRPr="00FC56EB">
        <w:rPr>
          <w:rFonts w:hAnsi="宋体"/>
          <w:szCs w:val="28"/>
          <w:lang w:eastAsia="zh-TW"/>
        </w:rPr>
        <w:t>控方所有證人均承認，從始至終都沒有把茶包打開，這是不依程序。再者，警方在把證物送往化驗前所做的「調查報告」，竟然指茶包內是「白色」粉末的思疑毒品，這證明警方是插臟。</w:t>
      </w:r>
    </w:p>
    <w:p w:rsidR="00543B35" w:rsidRPr="00FC56EB" w:rsidRDefault="00543B35" w:rsidP="00543B35">
      <w:pPr>
        <w:pStyle w:val="H-1"/>
        <w:rPr>
          <w:lang w:eastAsia="zh-TW"/>
        </w:rPr>
      </w:pPr>
      <w:r w:rsidRPr="00FC56EB">
        <w:rPr>
          <w:rFonts w:hAnsi="宋体"/>
          <w:szCs w:val="28"/>
          <w:lang w:eastAsia="zh-TW"/>
        </w:rPr>
        <w:t>討論</w:t>
      </w:r>
    </w:p>
    <w:p w:rsidR="00E34F06" w:rsidRPr="00FC56EB" w:rsidRDefault="00766427" w:rsidP="00D144CF">
      <w:pPr>
        <w:pStyle w:val="Final"/>
        <w:spacing w:after="480"/>
        <w:ind w:left="0" w:firstLine="0"/>
        <w:jc w:val="both"/>
        <w:rPr>
          <w:lang w:eastAsia="zh-TW"/>
        </w:rPr>
      </w:pPr>
      <w:r w:rsidRPr="00FC56EB">
        <w:rPr>
          <w:rFonts w:hAnsi="宋体"/>
          <w:szCs w:val="28"/>
          <w:lang w:eastAsia="zh-TW"/>
        </w:rPr>
        <w:t>為著批評控方證人（</w:t>
      </w:r>
      <w:r w:rsidRPr="00FC56EB">
        <w:rPr>
          <w:szCs w:val="28"/>
          <w:lang w:eastAsia="zh-TW"/>
        </w:rPr>
        <w:t>2</w:t>
      </w:r>
      <w:r w:rsidRPr="00FC56EB">
        <w:rPr>
          <w:rFonts w:hAnsi="宋体"/>
          <w:szCs w:val="28"/>
          <w:lang w:eastAsia="zh-TW"/>
        </w:rPr>
        <w:t>）的紀錄不全，甚至出錯，申請人援引了《警察通例》第</w:t>
      </w:r>
      <w:r w:rsidRPr="00FC56EB">
        <w:rPr>
          <w:szCs w:val="28"/>
          <w:lang w:eastAsia="zh-TW"/>
        </w:rPr>
        <w:t>53</w:t>
      </w:r>
      <w:r w:rsidRPr="00FC56EB">
        <w:rPr>
          <w:rFonts w:hAnsi="宋体"/>
          <w:szCs w:val="28"/>
          <w:lang w:eastAsia="zh-TW"/>
        </w:rPr>
        <w:t>章就警務人員須如何使用記事冊的規定。</w:t>
      </w:r>
      <w:r w:rsidRPr="00FC56EB">
        <w:rPr>
          <w:rFonts w:hAnsi="宋体"/>
          <w:szCs w:val="28"/>
          <w:lang w:eastAsia="zh-TW"/>
        </w:rPr>
        <w:lastRenderedPageBreak/>
        <w:t>申請人甚至認為，原審法官應把第</w:t>
      </w:r>
      <w:r w:rsidRPr="00FC56EB">
        <w:rPr>
          <w:szCs w:val="28"/>
          <w:lang w:eastAsia="zh-TW"/>
        </w:rPr>
        <w:t>53</w:t>
      </w:r>
      <w:r w:rsidRPr="00FC56EB">
        <w:rPr>
          <w:rFonts w:hAnsi="宋体"/>
          <w:szCs w:val="28"/>
          <w:lang w:eastAsia="zh-TW"/>
        </w:rPr>
        <w:t>章的內容告知陪審團以突顯控方證人（</w:t>
      </w:r>
      <w:r w:rsidRPr="00FC56EB">
        <w:rPr>
          <w:szCs w:val="28"/>
          <w:lang w:eastAsia="zh-TW"/>
        </w:rPr>
        <w:t>2</w:t>
      </w:r>
      <w:r w:rsidRPr="00FC56EB">
        <w:rPr>
          <w:rFonts w:hAnsi="宋体"/>
          <w:szCs w:val="28"/>
          <w:lang w:eastAsia="zh-TW"/>
        </w:rPr>
        <w:t>）的錯誤的重要性。申請人認為，這樣做會令陪審團對控方證人（</w:t>
      </w:r>
      <w:r w:rsidRPr="00FC56EB">
        <w:rPr>
          <w:szCs w:val="28"/>
          <w:lang w:eastAsia="zh-TW"/>
        </w:rPr>
        <w:t>2</w:t>
      </w:r>
      <w:r w:rsidRPr="00FC56EB">
        <w:rPr>
          <w:rFonts w:hAnsi="宋体"/>
          <w:szCs w:val="28"/>
          <w:lang w:eastAsia="zh-TW"/>
        </w:rPr>
        <w:t>）的證供更覺懷疑。</w:t>
      </w:r>
    </w:p>
    <w:p w:rsidR="00E34F06" w:rsidRPr="00FC56EB" w:rsidRDefault="00766427" w:rsidP="00D144CF">
      <w:pPr>
        <w:pStyle w:val="Final"/>
        <w:spacing w:after="480"/>
        <w:ind w:left="0" w:firstLine="0"/>
        <w:jc w:val="both"/>
        <w:rPr>
          <w:lang w:eastAsia="zh-TW"/>
        </w:rPr>
      </w:pPr>
      <w:r w:rsidRPr="00FC56EB">
        <w:rPr>
          <w:rFonts w:hAnsi="宋体"/>
          <w:szCs w:val="28"/>
          <w:lang w:eastAsia="zh-TW"/>
        </w:rPr>
        <w:t>問題是，《通例》實非法律。它只是警務處長為「管理警隊、使警隊有效率地履行及達致《警隊條例》的目的和規定」而可不時發出的命令</w:t>
      </w:r>
      <w:r w:rsidRPr="00FC56EB">
        <w:rPr>
          <w:rStyle w:val="FootnoteReference"/>
          <w:szCs w:val="28"/>
          <w:lang w:eastAsia="zh-TW"/>
        </w:rPr>
        <w:footnoteReference w:id="16"/>
      </w:r>
      <w:r w:rsidRPr="00FC56EB">
        <w:rPr>
          <w:rFonts w:hAnsi="宋体"/>
          <w:szCs w:val="28"/>
          <w:lang w:eastAsia="zh-TW"/>
        </w:rPr>
        <w:t>。違反《通例》的警務人員「可能」（即不一定）會受到紀律處分</w:t>
      </w:r>
      <w:r w:rsidRPr="00FC56EB">
        <w:rPr>
          <w:rStyle w:val="FootnoteReference"/>
          <w:szCs w:val="28"/>
          <w:lang w:eastAsia="zh-TW"/>
        </w:rPr>
        <w:footnoteReference w:id="17"/>
      </w:r>
      <w:r w:rsidRPr="00FC56EB">
        <w:rPr>
          <w:rFonts w:hAnsi="宋体"/>
          <w:szCs w:val="28"/>
          <w:lang w:eastAsia="zh-TW"/>
        </w:rPr>
        <w:t>。至於《通例》第</w:t>
      </w:r>
      <w:r w:rsidRPr="00FC56EB">
        <w:rPr>
          <w:szCs w:val="28"/>
          <w:lang w:eastAsia="zh-TW"/>
        </w:rPr>
        <w:t>53</w:t>
      </w:r>
      <w:r w:rsidRPr="00FC56EB">
        <w:rPr>
          <w:rFonts w:hAnsi="宋体"/>
          <w:szCs w:val="28"/>
          <w:lang w:eastAsia="zh-TW"/>
        </w:rPr>
        <w:t>章，尤其是申請人所唯一依賴的第</w:t>
      </w:r>
      <w:r w:rsidRPr="00FC56EB">
        <w:rPr>
          <w:szCs w:val="28"/>
          <w:lang w:eastAsia="zh-TW"/>
        </w:rPr>
        <w:t>5</w:t>
      </w:r>
      <w:r w:rsidRPr="00FC56EB">
        <w:rPr>
          <w:rFonts w:hAnsi="宋体"/>
          <w:szCs w:val="28"/>
          <w:lang w:eastAsia="zh-TW"/>
        </w:rPr>
        <w:t>條</w:t>
      </w:r>
      <w:r w:rsidRPr="00FC56EB">
        <w:rPr>
          <w:rStyle w:val="FootnoteReference"/>
          <w:szCs w:val="28"/>
        </w:rPr>
        <w:footnoteReference w:id="18"/>
      </w:r>
      <w:r w:rsidRPr="00FC56EB">
        <w:rPr>
          <w:rFonts w:hAnsi="宋体"/>
          <w:szCs w:val="28"/>
          <w:lang w:eastAsia="zh-TW"/>
        </w:rPr>
        <w:t>和第</w:t>
      </w:r>
      <w:r w:rsidRPr="00FC56EB">
        <w:rPr>
          <w:szCs w:val="28"/>
          <w:lang w:eastAsia="zh-TW"/>
        </w:rPr>
        <w:t>6(a)</w:t>
      </w:r>
      <w:r w:rsidRPr="00FC56EB">
        <w:rPr>
          <w:rFonts w:hAnsi="宋体"/>
          <w:szCs w:val="28"/>
          <w:lang w:eastAsia="zh-TW"/>
        </w:rPr>
        <w:t>條</w:t>
      </w:r>
      <w:r w:rsidRPr="00FC56EB">
        <w:rPr>
          <w:rStyle w:val="FootnoteReference"/>
          <w:szCs w:val="28"/>
        </w:rPr>
        <w:footnoteReference w:id="19"/>
      </w:r>
      <w:r w:rsidRPr="00FC56EB">
        <w:rPr>
          <w:rFonts w:hAnsi="宋体"/>
          <w:szCs w:val="28"/>
          <w:lang w:eastAsia="zh-TW"/>
        </w:rPr>
        <w:t>，根據第</w:t>
      </w:r>
      <w:r w:rsidRPr="00FC56EB">
        <w:rPr>
          <w:szCs w:val="28"/>
          <w:lang w:eastAsia="zh-TW"/>
        </w:rPr>
        <w:t>53</w:t>
      </w:r>
      <w:r w:rsidRPr="00FC56EB">
        <w:rPr>
          <w:rFonts w:hAnsi="宋体"/>
          <w:szCs w:val="28"/>
          <w:lang w:eastAsia="zh-TW"/>
        </w:rPr>
        <w:t>章整章的上文下理看來，其目的是要有效監察警員嚴守被派更份所定下的上下班和作息時間，以防範出現如遲到早退及虛報逾時工作等情況。對於警員（尤其是正在追查案件的偵緝警員）須於上班時間內事無大小都作記錄的說法，本庭則很有保留。</w:t>
      </w:r>
    </w:p>
    <w:p w:rsidR="00CE63F6" w:rsidRPr="00FC56EB" w:rsidRDefault="00766427" w:rsidP="00D144CF">
      <w:pPr>
        <w:pStyle w:val="Final"/>
        <w:ind w:left="0" w:firstLine="0"/>
        <w:jc w:val="both"/>
        <w:rPr>
          <w:lang w:eastAsia="zh-TW"/>
        </w:rPr>
      </w:pPr>
      <w:r w:rsidRPr="00FC56EB">
        <w:rPr>
          <w:rFonts w:hAnsi="宋体"/>
          <w:szCs w:val="28"/>
          <w:lang w:eastAsia="zh-TW"/>
        </w:rPr>
        <w:t>當然，按照常識，與案有關並較具重要性的事情，警務人員還是應該作紀錄的。亦因為這個原因，控方證人（</w:t>
      </w:r>
      <w:r w:rsidRPr="00FC56EB">
        <w:rPr>
          <w:szCs w:val="28"/>
          <w:lang w:eastAsia="zh-TW"/>
        </w:rPr>
        <w:t>2</w:t>
      </w:r>
      <w:r w:rsidRPr="00FC56EB">
        <w:rPr>
          <w:rFonts w:hAnsi="宋体"/>
          <w:szCs w:val="28"/>
          <w:lang w:eastAsia="zh-TW"/>
        </w:rPr>
        <w:t>）承認就如何接管茶包的事情上紀錄不全（見上文第</w:t>
      </w:r>
      <w:r w:rsidR="00FC56EB" w:rsidRPr="00FC56EB">
        <w:rPr>
          <w:szCs w:val="28"/>
          <w:lang w:eastAsia="zh-TW"/>
        </w:rPr>
        <w:t>20</w:t>
      </w:r>
      <w:r w:rsidRPr="00FC56EB">
        <w:rPr>
          <w:rFonts w:hAnsi="宋体"/>
          <w:szCs w:val="28"/>
          <w:lang w:eastAsia="zh-TW"/>
        </w:rPr>
        <w:t>（二）的投訴），詳細情形可見原審法官的《導詞》</w:t>
      </w:r>
      <w:r w:rsidRPr="00FC56EB">
        <w:rPr>
          <w:rStyle w:val="FootnoteReference"/>
          <w:szCs w:val="28"/>
          <w:lang w:eastAsia="zh-TW"/>
        </w:rPr>
        <w:footnoteReference w:id="20"/>
      </w:r>
      <w:r w:rsidRPr="00FC56EB">
        <w:rPr>
          <w:rFonts w:hAnsi="宋体"/>
          <w:szCs w:val="28"/>
          <w:lang w:eastAsia="zh-TW"/>
        </w:rPr>
        <w:t>：</w:t>
      </w:r>
    </w:p>
    <w:p w:rsidR="00CE63F6" w:rsidRPr="00FC56EB" w:rsidRDefault="006F7C53" w:rsidP="00766427">
      <w:pPr>
        <w:pStyle w:val="Quotation"/>
        <w:tabs>
          <w:tab w:val="clear" w:pos="2016"/>
          <w:tab w:val="left" w:pos="2250"/>
        </w:tabs>
        <w:spacing w:before="240"/>
        <w:rPr>
          <w:lang w:val="en-US" w:eastAsia="zh-TW"/>
        </w:rPr>
      </w:pPr>
      <w:r w:rsidRPr="00FC56EB">
        <w:rPr>
          <w:rFonts w:hAnsi="宋体"/>
          <w:szCs w:val="28"/>
          <w:lang w:eastAsia="zh-TW"/>
        </w:rPr>
        <w:t>「</w:t>
      </w:r>
      <w:r w:rsidR="00766427" w:rsidRPr="00FC56EB">
        <w:rPr>
          <w:szCs w:val="28"/>
          <w:lang w:val="en-US" w:eastAsia="zh-TW"/>
        </w:rPr>
        <w:t>...</w:t>
      </w:r>
      <w:r w:rsidR="00766427" w:rsidRPr="00FC56EB">
        <w:rPr>
          <w:lang w:eastAsia="zh-TW"/>
        </w:rPr>
        <w:t xml:space="preserve"> </w:t>
      </w:r>
      <w:r w:rsidR="00766427" w:rsidRPr="00FC56EB">
        <w:rPr>
          <w:rFonts w:hAnsi="宋体"/>
          <w:lang w:eastAsia="zh-TW"/>
        </w:rPr>
        <w:t>控方第二證人同意佢喺佢嘅記事冊同埋證人陳述書上面都冇紀錄到控方第一證人將啲毒品交畀佢，佢承認佢自己有錯漏，佢承認自己係遺漏咗。</w:t>
      </w:r>
    </w:p>
    <w:p w:rsidR="00766427" w:rsidRPr="00FC56EB" w:rsidRDefault="00766427" w:rsidP="00766427">
      <w:pPr>
        <w:pStyle w:val="Quotation"/>
        <w:tabs>
          <w:tab w:val="clear" w:pos="2016"/>
          <w:tab w:val="left" w:pos="2250"/>
        </w:tabs>
        <w:spacing w:before="240" w:after="480"/>
        <w:rPr>
          <w:szCs w:val="28"/>
          <w:lang w:eastAsia="zh-TW"/>
        </w:rPr>
      </w:pPr>
      <w:r w:rsidRPr="00FC56EB">
        <w:rPr>
          <w:rFonts w:hAnsi="宋体"/>
          <w:lang w:eastAsia="zh-TW"/>
        </w:rPr>
        <w:lastRenderedPageBreak/>
        <w:t>大家記得喺盤問嘅時候周大律師係叫控方第二證人喺庭上面讀出佢證人陳述書裡面有關嘅段落嘅。大家記得個段落嘅寫法就係咁嘅，佢寫話『控方第一證人將黃色環保袋、白色膠袋、兩個透明膠袋同埋八個金色包裝思疑毒品』，跟住就寫咗第二啲嘢喇，冇寫到控方第一證人將呢啲嘢做乜，即係冇寫到下半橛，冇寫到到底即係佢個陳述書裡面寫將之後做嘅嘢係咩嘢。咁正如正話所講喇，控方第一證人就係承認佢係遺漏咗，其實控方第一證人係將嗰啲嘢交畀佢。</w:t>
      </w:r>
      <w:r w:rsidRPr="00FC56EB">
        <w:rPr>
          <w:rFonts w:hAnsi="宋体"/>
        </w:rPr>
        <w:t>」</w:t>
      </w:r>
    </w:p>
    <w:p w:rsidR="006F7C53" w:rsidRPr="00FC56EB" w:rsidRDefault="00766427" w:rsidP="00D144CF">
      <w:pPr>
        <w:pStyle w:val="Final"/>
        <w:spacing w:after="480"/>
        <w:ind w:left="0" w:firstLine="0"/>
        <w:jc w:val="both"/>
        <w:rPr>
          <w:lang w:eastAsia="zh-TW"/>
        </w:rPr>
      </w:pPr>
      <w:r w:rsidRPr="00FC56EB">
        <w:rPr>
          <w:rFonts w:hAnsi="宋体"/>
          <w:szCs w:val="28"/>
          <w:lang w:eastAsia="zh-TW"/>
        </w:rPr>
        <w:t>正如申請人指出，上述這個錯漏的重要性，被原審法官全盤交由陪審團去衡量。不過，與申請人的理解相悖的是，原審法官這個做法實屬正確。理由是，控方能否成功證明毒品乃從某被告身上檢獲，完全是事實認定的問題，最終只能由陪審團來定奪。在達致任何結論之前，陪審團有權考慮案中所有證據，包括警方紀錄不全的證據，但紀錄不夠完整並不一定表示證物鏈的斷裂。只要陪審團相信控方證人的解釋（在本案就是控方證人（</w:t>
      </w:r>
      <w:r w:rsidRPr="00FC56EB">
        <w:rPr>
          <w:szCs w:val="28"/>
          <w:lang w:eastAsia="zh-TW"/>
        </w:rPr>
        <w:t>2</w:t>
      </w:r>
      <w:r w:rsidRPr="00FC56EB">
        <w:rPr>
          <w:rFonts w:hAnsi="宋体"/>
          <w:szCs w:val="28"/>
          <w:lang w:eastAsia="zh-TW"/>
        </w:rPr>
        <w:t>）的證供），他們還是可以裁定毒品乃來自被告。</w:t>
      </w:r>
    </w:p>
    <w:p w:rsidR="00CE63F6" w:rsidRPr="00FC56EB" w:rsidRDefault="00766427" w:rsidP="00D144CF">
      <w:pPr>
        <w:pStyle w:val="Final"/>
        <w:spacing w:after="480"/>
        <w:ind w:left="0" w:firstLine="0"/>
        <w:jc w:val="both"/>
        <w:rPr>
          <w:lang w:eastAsia="zh-TW"/>
        </w:rPr>
      </w:pPr>
      <w:r w:rsidRPr="00FC56EB">
        <w:rPr>
          <w:rFonts w:hAnsi="宋体"/>
          <w:szCs w:val="28"/>
          <w:lang w:eastAsia="zh-TW"/>
        </w:rPr>
        <w:t>在上文剛解釋過的原則是重要的。它顯示，在現行法律裡，根本就沒有申請人所聲稱的、要由原審法官去過問的「證物交接管制程序」。同樣，這個原則亦解答了申請人在上文第</w:t>
      </w:r>
      <w:r w:rsidR="00FC56EB" w:rsidRPr="00FC56EB">
        <w:rPr>
          <w:szCs w:val="28"/>
          <w:lang w:eastAsia="zh-TW"/>
        </w:rPr>
        <w:t>20</w:t>
      </w:r>
      <w:r w:rsidRPr="00FC56EB">
        <w:rPr>
          <w:rFonts w:hAnsi="宋体"/>
          <w:szCs w:val="28"/>
          <w:lang w:eastAsia="zh-TW"/>
        </w:rPr>
        <w:t>（三）和第</w:t>
      </w:r>
      <w:r w:rsidR="00FC56EB" w:rsidRPr="00FC56EB">
        <w:rPr>
          <w:szCs w:val="28"/>
          <w:lang w:eastAsia="zh-TW"/>
        </w:rPr>
        <w:t>20</w:t>
      </w:r>
      <w:r w:rsidRPr="00FC56EB">
        <w:rPr>
          <w:rFonts w:hAnsi="宋体"/>
          <w:szCs w:val="28"/>
          <w:lang w:eastAsia="zh-TW"/>
        </w:rPr>
        <w:t>（四）段的投訴，理由如下。</w:t>
      </w:r>
    </w:p>
    <w:p w:rsidR="00766427" w:rsidRPr="00FC56EB" w:rsidRDefault="00766427" w:rsidP="00D144CF">
      <w:pPr>
        <w:pStyle w:val="Final"/>
        <w:ind w:left="0" w:firstLine="0"/>
        <w:jc w:val="both"/>
        <w:rPr>
          <w:lang w:eastAsia="zh-TW"/>
        </w:rPr>
      </w:pPr>
      <w:r w:rsidRPr="00FC56EB">
        <w:rPr>
          <w:rFonts w:hAnsi="宋体"/>
          <w:szCs w:val="28"/>
          <w:lang w:eastAsia="zh-TW"/>
        </w:rPr>
        <w:t>根據控方證人（</w:t>
      </w:r>
      <w:r w:rsidRPr="00FC56EB">
        <w:rPr>
          <w:szCs w:val="28"/>
          <w:lang w:eastAsia="zh-TW"/>
        </w:rPr>
        <w:t>2</w:t>
      </w:r>
      <w:r w:rsidRPr="00FC56EB">
        <w:rPr>
          <w:rFonts w:hAnsi="宋体"/>
          <w:szCs w:val="28"/>
          <w:lang w:eastAsia="zh-TW"/>
        </w:rPr>
        <w:t>）的證供，以下是本案較重要的事項的時序（全部為下午和晚上時份）：</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proofErr w:type="gramStart"/>
      <w:r w:rsidRPr="00FC56EB">
        <w:rPr>
          <w:lang w:eastAsia="zh-TW"/>
        </w:rPr>
        <w:t>5:50  –</w:t>
      </w:r>
      <w:proofErr w:type="gramEnd"/>
      <w:r w:rsidRPr="00FC56EB">
        <w:rPr>
          <w:lang w:eastAsia="zh-TW"/>
        </w:rPr>
        <w:t xml:space="preserve">  5:51</w:t>
      </w:r>
      <w:r w:rsidRPr="00FC56EB">
        <w:rPr>
          <w:lang w:eastAsia="zh-TW"/>
        </w:rPr>
        <w:tab/>
      </w:r>
      <w:r w:rsidRPr="00FC56EB">
        <w:rPr>
          <w:rFonts w:hAnsi="宋体"/>
          <w:lang w:eastAsia="zh-TW"/>
        </w:rPr>
        <w:t>帶回上水警署見值日官</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proofErr w:type="gramStart"/>
      <w:r w:rsidRPr="00FC56EB">
        <w:rPr>
          <w:lang w:eastAsia="zh-TW"/>
        </w:rPr>
        <w:t>5:52  –</w:t>
      </w:r>
      <w:proofErr w:type="gramEnd"/>
      <w:r w:rsidRPr="00FC56EB">
        <w:rPr>
          <w:lang w:eastAsia="zh-TW"/>
        </w:rPr>
        <w:t xml:space="preserve">  5:59</w:t>
      </w:r>
      <w:r w:rsidRPr="00FC56EB">
        <w:rPr>
          <w:lang w:eastAsia="zh-TW"/>
        </w:rPr>
        <w:tab/>
      </w:r>
      <w:r w:rsidRPr="00FC56EB">
        <w:rPr>
          <w:rFonts w:hAnsi="宋体"/>
          <w:lang w:eastAsia="zh-TW"/>
        </w:rPr>
        <w:t>在</w:t>
      </w:r>
      <w:r w:rsidRPr="00FC56EB">
        <w:rPr>
          <w:lang w:eastAsia="zh-TW"/>
        </w:rPr>
        <w:t>5</w:t>
      </w:r>
      <w:r w:rsidRPr="00FC56EB">
        <w:rPr>
          <w:rFonts w:hAnsi="宋体"/>
          <w:lang w:eastAsia="zh-TW"/>
        </w:rPr>
        <w:t>號搜查室搜身</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r w:rsidRPr="00FC56EB">
        <w:rPr>
          <w:lang w:eastAsia="zh-TW"/>
        </w:rPr>
        <w:lastRenderedPageBreak/>
        <w:t>6:00</w:t>
      </w:r>
      <w:r w:rsidRPr="00FC56EB">
        <w:rPr>
          <w:lang w:eastAsia="zh-TW"/>
        </w:rPr>
        <w:tab/>
      </w:r>
      <w:r w:rsidRPr="00FC56EB">
        <w:rPr>
          <w:rFonts w:hAnsi="宋体"/>
          <w:lang w:eastAsia="zh-TW"/>
        </w:rPr>
        <w:t>在值日官面前把毒品證物磅重（之後由軍裝警員帶申請人看醫生）</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proofErr w:type="gramStart"/>
      <w:r w:rsidRPr="00FC56EB">
        <w:rPr>
          <w:lang w:eastAsia="zh-TW"/>
        </w:rPr>
        <w:t>7:40  –</w:t>
      </w:r>
      <w:proofErr w:type="gramEnd"/>
      <w:r w:rsidRPr="00FC56EB">
        <w:rPr>
          <w:lang w:eastAsia="zh-TW"/>
        </w:rPr>
        <w:t xml:space="preserve">  7:50</w:t>
      </w:r>
      <w:r w:rsidRPr="00FC56EB">
        <w:rPr>
          <w:lang w:eastAsia="zh-TW"/>
        </w:rPr>
        <w:tab/>
      </w:r>
      <w:r w:rsidRPr="00FC56EB">
        <w:rPr>
          <w:rFonts w:hAnsi="宋体"/>
          <w:lang w:eastAsia="zh-TW"/>
        </w:rPr>
        <w:t>鑑證科人員給毒品證物拍照</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proofErr w:type="gramStart"/>
      <w:r w:rsidRPr="00FC56EB">
        <w:rPr>
          <w:lang w:eastAsia="zh-TW"/>
        </w:rPr>
        <w:t>8:05  –</w:t>
      </w:r>
      <w:proofErr w:type="gramEnd"/>
      <w:r w:rsidRPr="00FC56EB">
        <w:rPr>
          <w:lang w:eastAsia="zh-TW"/>
        </w:rPr>
        <w:t xml:space="preserve">  8:25</w:t>
      </w:r>
      <w:r w:rsidRPr="00FC56EB">
        <w:rPr>
          <w:lang w:eastAsia="zh-TW"/>
        </w:rPr>
        <w:tab/>
      </w:r>
      <w:r w:rsidRPr="00FC56EB">
        <w:rPr>
          <w:rFonts w:hAnsi="宋体"/>
          <w:lang w:eastAsia="zh-TW"/>
        </w:rPr>
        <w:t>鑑證科人員給毒品證物掃指模</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r w:rsidRPr="00FC56EB">
        <w:rPr>
          <w:lang w:eastAsia="zh-TW"/>
        </w:rPr>
        <w:t>10:36 – 10:39</w:t>
      </w:r>
      <w:r w:rsidRPr="00FC56EB">
        <w:rPr>
          <w:lang w:eastAsia="zh-TW"/>
        </w:rPr>
        <w:tab/>
      </w:r>
      <w:r w:rsidRPr="00FC56EB">
        <w:rPr>
          <w:rFonts w:hAnsi="宋体"/>
          <w:lang w:eastAsia="zh-TW"/>
        </w:rPr>
        <w:t>控方證人（</w:t>
      </w:r>
      <w:r w:rsidRPr="00FC56EB">
        <w:rPr>
          <w:lang w:eastAsia="zh-TW"/>
        </w:rPr>
        <w:t>2</w:t>
      </w:r>
      <w:r w:rsidRPr="00FC56EB">
        <w:rPr>
          <w:rFonts w:hAnsi="宋体"/>
          <w:lang w:eastAsia="zh-TW"/>
        </w:rPr>
        <w:t>）協助控方證人（</w:t>
      </w:r>
      <w:r w:rsidRPr="00FC56EB">
        <w:rPr>
          <w:lang w:eastAsia="zh-TW"/>
        </w:rPr>
        <w:t>1</w:t>
      </w:r>
      <w:r w:rsidRPr="00FC56EB">
        <w:rPr>
          <w:rFonts w:hAnsi="宋体"/>
          <w:lang w:eastAsia="zh-TW"/>
        </w:rPr>
        <w:t>）影印補錄警誡供詞</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r w:rsidRPr="00FC56EB">
        <w:rPr>
          <w:lang w:eastAsia="zh-TW"/>
        </w:rPr>
        <w:t>10:42 – 10:46</w:t>
      </w:r>
      <w:r w:rsidRPr="00FC56EB">
        <w:rPr>
          <w:lang w:eastAsia="zh-TW"/>
        </w:rPr>
        <w:tab/>
      </w:r>
      <w:r w:rsidRPr="00FC56EB">
        <w:rPr>
          <w:rFonts w:hAnsi="宋体"/>
          <w:lang w:eastAsia="zh-TW"/>
        </w:rPr>
        <w:t>在值日官面前把毒品證物封存於防干擾證物袋及交予值日官</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r w:rsidRPr="00FC56EB">
        <w:rPr>
          <w:lang w:eastAsia="zh-TW"/>
        </w:rPr>
        <w:t>10:47</w:t>
      </w:r>
      <w:r w:rsidRPr="00FC56EB">
        <w:rPr>
          <w:lang w:eastAsia="zh-TW"/>
        </w:rPr>
        <w:tab/>
      </w:r>
      <w:r w:rsidRPr="00FC56EB">
        <w:rPr>
          <w:rFonts w:hAnsi="宋体"/>
          <w:lang w:eastAsia="zh-TW"/>
        </w:rPr>
        <w:t>從值日官把毒品證物取回作錄影會面時給申請人辨認的用途</w:t>
      </w:r>
    </w:p>
    <w:p w:rsidR="00766427" w:rsidRPr="00FC56EB" w:rsidRDefault="00766427" w:rsidP="00766427">
      <w:pPr>
        <w:pStyle w:val="Final"/>
        <w:numPr>
          <w:ilvl w:val="0"/>
          <w:numId w:val="0"/>
        </w:numPr>
        <w:tabs>
          <w:tab w:val="clear" w:pos="1440"/>
          <w:tab w:val="clear" w:pos="4234"/>
          <w:tab w:val="left" w:pos="3600"/>
        </w:tabs>
        <w:spacing w:line="240" w:lineRule="auto"/>
        <w:ind w:left="3600" w:hanging="2160"/>
        <w:rPr>
          <w:lang w:eastAsia="zh-TW"/>
        </w:rPr>
      </w:pPr>
      <w:r w:rsidRPr="00FC56EB">
        <w:rPr>
          <w:lang w:eastAsia="zh-TW"/>
        </w:rPr>
        <w:t>11:01</w:t>
      </w:r>
      <w:r w:rsidRPr="00FC56EB">
        <w:rPr>
          <w:lang w:eastAsia="zh-TW"/>
        </w:rPr>
        <w:tab/>
      </w:r>
      <w:r w:rsidRPr="00FC56EB">
        <w:rPr>
          <w:rFonts w:hAnsi="宋体"/>
          <w:lang w:eastAsia="zh-TW"/>
        </w:rPr>
        <w:t>錄影會面結束</w:t>
      </w:r>
    </w:p>
    <w:p w:rsidR="00766427" w:rsidRPr="00FC56EB" w:rsidRDefault="00766427" w:rsidP="00766427">
      <w:pPr>
        <w:pStyle w:val="Final"/>
        <w:numPr>
          <w:ilvl w:val="0"/>
          <w:numId w:val="0"/>
        </w:numPr>
        <w:tabs>
          <w:tab w:val="clear" w:pos="1440"/>
          <w:tab w:val="clear" w:pos="4234"/>
          <w:tab w:val="left" w:pos="3600"/>
        </w:tabs>
        <w:spacing w:after="480" w:line="240" w:lineRule="auto"/>
        <w:ind w:left="3600" w:hanging="2160"/>
        <w:rPr>
          <w:lang w:eastAsia="zh-TW"/>
        </w:rPr>
      </w:pPr>
      <w:r w:rsidRPr="00FC56EB">
        <w:rPr>
          <w:rFonts w:hAnsi="宋体"/>
          <w:lang w:eastAsia="zh-TW"/>
        </w:rPr>
        <w:t>翌日凌晨</w:t>
      </w:r>
      <w:r w:rsidRPr="00FC56EB">
        <w:rPr>
          <w:lang w:eastAsia="zh-TW"/>
        </w:rPr>
        <w:t>2:06</w:t>
      </w:r>
      <w:r w:rsidRPr="00FC56EB">
        <w:rPr>
          <w:lang w:eastAsia="zh-TW"/>
        </w:rPr>
        <w:tab/>
      </w:r>
      <w:r w:rsidRPr="00FC56EB">
        <w:rPr>
          <w:rFonts w:hAnsi="宋体"/>
          <w:lang w:eastAsia="zh-TW"/>
        </w:rPr>
        <w:t>毒品證物交回值日官保管</w:t>
      </w:r>
    </w:p>
    <w:p w:rsidR="00766427" w:rsidRPr="00FC56EB" w:rsidRDefault="00766427" w:rsidP="00D144CF">
      <w:pPr>
        <w:pStyle w:val="Final"/>
        <w:spacing w:after="480"/>
        <w:ind w:left="0" w:firstLine="0"/>
        <w:jc w:val="both"/>
        <w:rPr>
          <w:lang w:eastAsia="zh-TW"/>
        </w:rPr>
      </w:pPr>
      <w:r w:rsidRPr="00FC56EB">
        <w:rPr>
          <w:rFonts w:hAnsi="宋体"/>
          <w:szCs w:val="28"/>
          <w:lang w:eastAsia="zh-TW"/>
        </w:rPr>
        <w:t>由此可見，控方證人（</w:t>
      </w:r>
      <w:r w:rsidRPr="00FC56EB">
        <w:rPr>
          <w:szCs w:val="28"/>
          <w:lang w:eastAsia="zh-TW"/>
        </w:rPr>
        <w:t>2</w:t>
      </w:r>
      <w:r w:rsidRPr="00FC56EB">
        <w:rPr>
          <w:rFonts w:hAnsi="宋体"/>
          <w:szCs w:val="28"/>
          <w:lang w:eastAsia="zh-TW"/>
        </w:rPr>
        <w:t>）被指沒有作紀錄的，只是某兩件重要事項之間的一段時間，而他沒有作紀錄的原因，則明顯是因為他當時在做例如休息和進食等與案無關的瑣事。反過來，控方證人（</w:t>
      </w:r>
      <w:r w:rsidRPr="00FC56EB">
        <w:rPr>
          <w:szCs w:val="28"/>
          <w:lang w:eastAsia="zh-TW"/>
        </w:rPr>
        <w:t>2</w:t>
      </w:r>
      <w:r w:rsidRPr="00FC56EB">
        <w:rPr>
          <w:rFonts w:hAnsi="宋体"/>
          <w:szCs w:val="28"/>
          <w:lang w:eastAsia="zh-TW"/>
        </w:rPr>
        <w:t>）堅定不移的說法是甚麼？就是無論在上述任何時間，包括上洗手間的時間，他都沒有放下或離開過本案的毒品證物。在這個情況之下，陪審團既有權裁定證物鏈的連鎖性，而他們又相信控方證人（</w:t>
      </w:r>
      <w:r w:rsidRPr="00FC56EB">
        <w:rPr>
          <w:szCs w:val="28"/>
          <w:lang w:eastAsia="zh-TW"/>
        </w:rPr>
        <w:t>2</w:t>
      </w:r>
      <w:r w:rsidRPr="00FC56EB">
        <w:rPr>
          <w:rFonts w:hAnsi="宋体"/>
          <w:szCs w:val="28"/>
          <w:lang w:eastAsia="zh-TW"/>
        </w:rPr>
        <w:t>），亦即相信毒品證物被封存之前沒有受到非法干擾，申請人便沒有可投訴的理由。</w:t>
      </w:r>
    </w:p>
    <w:p w:rsidR="00766427" w:rsidRPr="00FC56EB" w:rsidRDefault="00766427" w:rsidP="00D144CF">
      <w:pPr>
        <w:pStyle w:val="Final"/>
        <w:spacing w:after="480"/>
        <w:ind w:left="0" w:firstLine="0"/>
        <w:jc w:val="both"/>
        <w:rPr>
          <w:lang w:eastAsia="zh-TW"/>
        </w:rPr>
      </w:pPr>
      <w:r w:rsidRPr="00FC56EB">
        <w:rPr>
          <w:rFonts w:hAnsi="宋体"/>
          <w:szCs w:val="28"/>
          <w:lang w:eastAsia="zh-TW"/>
        </w:rPr>
        <w:t>上文第</w:t>
      </w:r>
      <w:r w:rsidR="00FC56EB" w:rsidRPr="00FC56EB">
        <w:rPr>
          <w:szCs w:val="28"/>
          <w:lang w:eastAsia="zh-TW"/>
        </w:rPr>
        <w:t>20</w:t>
      </w:r>
      <w:r w:rsidRPr="00FC56EB">
        <w:rPr>
          <w:rFonts w:hAnsi="宋体"/>
          <w:szCs w:val="28"/>
          <w:lang w:eastAsia="zh-TW"/>
        </w:rPr>
        <w:t>（六）的投訴，仍然是出於申請人對法律的誤解。原審法官在控方證人（</w:t>
      </w:r>
      <w:r w:rsidRPr="00FC56EB">
        <w:rPr>
          <w:szCs w:val="28"/>
          <w:lang w:eastAsia="zh-TW"/>
        </w:rPr>
        <w:t>1</w:t>
      </w:r>
      <w:r w:rsidRPr="00FC56EB">
        <w:rPr>
          <w:rFonts w:hAnsi="宋体"/>
          <w:szCs w:val="28"/>
          <w:lang w:eastAsia="zh-TW"/>
        </w:rPr>
        <w:t>）辨認過兩件毒品證物後把它們列作控方臨時證物（</w:t>
      </w:r>
      <w:r w:rsidRPr="00FC56EB">
        <w:rPr>
          <w:szCs w:val="28"/>
          <w:lang w:eastAsia="zh-TW"/>
        </w:rPr>
        <w:t>PP3</w:t>
      </w:r>
      <w:r w:rsidRPr="00FC56EB">
        <w:rPr>
          <w:rFonts w:hAnsi="宋体"/>
          <w:szCs w:val="28"/>
          <w:lang w:eastAsia="zh-TW"/>
        </w:rPr>
        <w:t>和</w:t>
      </w:r>
      <w:r w:rsidRPr="00FC56EB">
        <w:rPr>
          <w:szCs w:val="28"/>
          <w:lang w:eastAsia="zh-TW"/>
        </w:rPr>
        <w:t>PP4</w:t>
      </w:r>
      <w:r w:rsidRPr="00FC56EB">
        <w:rPr>
          <w:rFonts w:hAnsi="宋体"/>
          <w:szCs w:val="28"/>
          <w:lang w:eastAsia="zh-TW"/>
        </w:rPr>
        <w:t>），是因為控方證人（</w:t>
      </w:r>
      <w:r w:rsidRPr="00FC56EB">
        <w:rPr>
          <w:szCs w:val="28"/>
          <w:lang w:eastAsia="zh-TW"/>
        </w:rPr>
        <w:t>1</w:t>
      </w:r>
      <w:r w:rsidRPr="00FC56EB">
        <w:rPr>
          <w:rFonts w:hAnsi="宋体"/>
          <w:szCs w:val="28"/>
          <w:lang w:eastAsia="zh-TW"/>
        </w:rPr>
        <w:t>）不是證物警員，</w:t>
      </w:r>
      <w:r w:rsidRPr="00FC56EB">
        <w:rPr>
          <w:rFonts w:hAnsi="宋体"/>
          <w:szCs w:val="28"/>
          <w:lang w:eastAsia="zh-TW"/>
        </w:rPr>
        <w:lastRenderedPageBreak/>
        <w:t>不能交代毒品證物在餘下的過程中的處理，亦即未能為證物鏈作完整的證供。相反，作為證物警員，控方證人（</w:t>
      </w:r>
      <w:r w:rsidRPr="00FC56EB">
        <w:rPr>
          <w:szCs w:val="28"/>
          <w:lang w:eastAsia="zh-TW"/>
        </w:rPr>
        <w:t>2</w:t>
      </w:r>
      <w:r w:rsidRPr="00FC56EB">
        <w:rPr>
          <w:rFonts w:hAnsi="宋体"/>
          <w:szCs w:val="28"/>
          <w:lang w:eastAsia="zh-TW"/>
        </w:rPr>
        <w:t>）在解釋過上述的有關時序之後</w:t>
      </w:r>
      <w:r w:rsidRPr="00FC56EB">
        <w:rPr>
          <w:rStyle w:val="FootnoteReference"/>
          <w:szCs w:val="28"/>
          <w:lang w:eastAsia="zh-TW"/>
        </w:rPr>
        <w:footnoteReference w:id="21"/>
      </w:r>
      <w:r w:rsidRPr="00FC56EB">
        <w:rPr>
          <w:rFonts w:hAnsi="宋体"/>
          <w:szCs w:val="28"/>
          <w:lang w:eastAsia="zh-TW"/>
        </w:rPr>
        <w:t>，便完成整條證物鏈的搭建，</w:t>
      </w:r>
      <w:r w:rsidRPr="00FC56EB">
        <w:rPr>
          <w:szCs w:val="28"/>
          <w:lang w:eastAsia="zh-TW"/>
        </w:rPr>
        <w:t>PP3</w:t>
      </w:r>
      <w:r w:rsidRPr="00FC56EB">
        <w:rPr>
          <w:rFonts w:hAnsi="宋体"/>
          <w:szCs w:val="28"/>
          <w:lang w:eastAsia="zh-TW"/>
        </w:rPr>
        <w:t>和</w:t>
      </w:r>
      <w:r w:rsidRPr="00FC56EB">
        <w:rPr>
          <w:szCs w:val="28"/>
          <w:lang w:eastAsia="zh-TW"/>
        </w:rPr>
        <w:t>PP4</w:t>
      </w:r>
      <w:r w:rsidRPr="00FC56EB">
        <w:rPr>
          <w:rFonts w:hAnsi="宋体"/>
          <w:szCs w:val="28"/>
          <w:lang w:eastAsia="zh-TW"/>
        </w:rPr>
        <w:t>因而亦在辯方不反對下成為正式的呈堂證物（</w:t>
      </w:r>
      <w:r w:rsidRPr="00FC56EB">
        <w:rPr>
          <w:szCs w:val="28"/>
          <w:lang w:eastAsia="zh-TW"/>
        </w:rPr>
        <w:t>P3</w:t>
      </w:r>
      <w:r w:rsidRPr="00FC56EB">
        <w:rPr>
          <w:rFonts w:hAnsi="宋体"/>
          <w:szCs w:val="28"/>
          <w:lang w:eastAsia="zh-TW"/>
        </w:rPr>
        <w:t>和</w:t>
      </w:r>
      <w:r w:rsidRPr="00FC56EB">
        <w:rPr>
          <w:szCs w:val="28"/>
          <w:lang w:eastAsia="zh-TW"/>
        </w:rPr>
        <w:t>P4</w:t>
      </w:r>
      <w:r w:rsidRPr="00FC56EB">
        <w:rPr>
          <w:rFonts w:hAnsi="宋体"/>
          <w:szCs w:val="28"/>
          <w:lang w:eastAsia="zh-TW"/>
        </w:rPr>
        <w:t>）。至於最後的結果如何，信誰不信誰，則如上文所說，仍然須要由陪審團自行決定。</w:t>
      </w:r>
    </w:p>
    <w:p w:rsidR="00766427" w:rsidRPr="00FC56EB" w:rsidRDefault="00766427" w:rsidP="00D144CF">
      <w:pPr>
        <w:pStyle w:val="Final"/>
        <w:spacing w:after="480"/>
        <w:ind w:left="0" w:firstLine="0"/>
        <w:jc w:val="both"/>
        <w:rPr>
          <w:lang w:eastAsia="zh-TW"/>
        </w:rPr>
      </w:pPr>
      <w:r w:rsidRPr="00FC56EB">
        <w:rPr>
          <w:rFonts w:hAnsi="宋体"/>
          <w:szCs w:val="28"/>
          <w:lang w:eastAsia="zh-TW"/>
        </w:rPr>
        <w:t>根據控方證人（</w:t>
      </w:r>
      <w:r w:rsidRPr="00FC56EB">
        <w:rPr>
          <w:szCs w:val="28"/>
          <w:lang w:eastAsia="zh-TW"/>
        </w:rPr>
        <w:t>1</w:t>
      </w:r>
      <w:r w:rsidRPr="00FC56EB">
        <w:rPr>
          <w:rFonts w:hAnsi="宋体"/>
          <w:szCs w:val="28"/>
          <w:lang w:eastAsia="zh-TW"/>
        </w:rPr>
        <w:t>）供稱，他是因為茶包裡的物質不像茶，再加上收到毒品科的信息，知道假茶包是毒販暗藏毒品的常用手法</w:t>
      </w:r>
      <w:r w:rsidRPr="00FC56EB">
        <w:rPr>
          <w:rStyle w:val="FootnoteReference"/>
          <w:szCs w:val="28"/>
          <w:lang w:eastAsia="zh-TW"/>
        </w:rPr>
        <w:footnoteReference w:id="22"/>
      </w:r>
      <w:r w:rsidR="00FC56EB" w:rsidRPr="00FC56EB">
        <w:rPr>
          <w:rFonts w:hAnsi="宋体"/>
          <w:szCs w:val="28"/>
          <w:lang w:eastAsia="zh-TW"/>
        </w:rPr>
        <w:t>，所以才拘捕申請人。在盤問時，他被問，把毒品證物磅</w:t>
      </w:r>
      <w:r w:rsidRPr="00FC56EB">
        <w:rPr>
          <w:rFonts w:hAnsi="宋体"/>
          <w:szCs w:val="28"/>
          <w:lang w:eastAsia="zh-TW"/>
        </w:rPr>
        <w:t>重時會否在茶包穿洞查看裡面是甚麼，他更答稱「絕對不會」</w:t>
      </w:r>
      <w:r w:rsidRPr="00FC56EB">
        <w:rPr>
          <w:rStyle w:val="FootnoteReference"/>
          <w:szCs w:val="28"/>
          <w:lang w:eastAsia="zh-TW"/>
        </w:rPr>
        <w:footnoteReference w:id="23"/>
      </w:r>
      <w:r w:rsidRPr="00FC56EB">
        <w:rPr>
          <w:rFonts w:hAnsi="宋体"/>
          <w:szCs w:val="28"/>
          <w:lang w:eastAsia="zh-TW"/>
        </w:rPr>
        <w:t>。在這個情況之下，本庭不認為本案的警員沒有打開茶包檢查可構成疑點。相反，陪審團的</w:t>
      </w:r>
      <w:r w:rsidRPr="00FC56EB">
        <w:rPr>
          <w:szCs w:val="28"/>
          <w:lang w:eastAsia="zh-TW"/>
        </w:rPr>
        <w:t>‘</w:t>
      </w:r>
      <w:r w:rsidRPr="00FC56EB">
        <w:rPr>
          <w:rFonts w:hAnsi="宋体"/>
          <w:szCs w:val="28"/>
          <w:lang w:eastAsia="zh-TW"/>
        </w:rPr>
        <w:t>有罪</w:t>
      </w:r>
      <w:r w:rsidRPr="00FC56EB">
        <w:rPr>
          <w:szCs w:val="28"/>
          <w:lang w:eastAsia="zh-TW"/>
        </w:rPr>
        <w:t>’</w:t>
      </w:r>
      <w:r w:rsidRPr="00FC56EB">
        <w:rPr>
          <w:rFonts w:hAnsi="宋体"/>
          <w:szCs w:val="28"/>
          <w:lang w:eastAsia="zh-TW"/>
        </w:rPr>
        <w:t>裁決已完全否定了警方插臟之說。申請人向本庭提供剪報（見上文第</w:t>
      </w:r>
      <w:r w:rsidRPr="00FC56EB">
        <w:rPr>
          <w:szCs w:val="28"/>
          <w:lang w:eastAsia="zh-TW"/>
        </w:rPr>
        <w:t>1</w:t>
      </w:r>
      <w:r w:rsidR="00FC56EB" w:rsidRPr="00FC56EB">
        <w:rPr>
          <w:szCs w:val="28"/>
          <w:lang w:eastAsia="zh-TW"/>
        </w:rPr>
        <w:t>7</w:t>
      </w:r>
      <w:r w:rsidRPr="00FC56EB">
        <w:rPr>
          <w:rFonts w:hAnsi="宋体"/>
          <w:szCs w:val="28"/>
          <w:lang w:eastAsia="zh-TW"/>
        </w:rPr>
        <w:t>段）和兩宗高院案件的編號（在聆訊當天），顯示警方會在某些案件打開暗藏毒品的包裝，都不能推翻以上的結論。</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正如本庭在聆訊中指出，在原審時沒有呈堂的文件，在上訴時一般都不能加以考慮。這是法律的規定。這是本庭不會及不能理會控方證人（</w:t>
      </w:r>
      <w:r w:rsidRPr="00FC56EB">
        <w:rPr>
          <w:szCs w:val="28"/>
          <w:lang w:eastAsia="zh-TW"/>
        </w:rPr>
        <w:t>2</w:t>
      </w:r>
      <w:r w:rsidRPr="00FC56EB">
        <w:rPr>
          <w:rFonts w:hAnsi="宋体"/>
          <w:szCs w:val="28"/>
          <w:lang w:eastAsia="zh-TW"/>
        </w:rPr>
        <w:t>）的書面證人供詞和警方在本案的調查報告的原因（見上文第</w:t>
      </w:r>
      <w:r w:rsidR="00FC56EB" w:rsidRPr="00FC56EB">
        <w:rPr>
          <w:szCs w:val="28"/>
          <w:lang w:eastAsia="zh-TW"/>
        </w:rPr>
        <w:t>20</w:t>
      </w:r>
      <w:r w:rsidRPr="00FC56EB">
        <w:rPr>
          <w:rFonts w:hAnsi="宋体"/>
          <w:szCs w:val="28"/>
          <w:lang w:eastAsia="zh-TW"/>
        </w:rPr>
        <w:t>（四）、</w:t>
      </w:r>
      <w:r w:rsidR="00FC56EB" w:rsidRPr="00FC56EB">
        <w:rPr>
          <w:szCs w:val="28"/>
          <w:lang w:eastAsia="zh-TW"/>
        </w:rPr>
        <w:t>20</w:t>
      </w:r>
      <w:r w:rsidRPr="00FC56EB">
        <w:rPr>
          <w:rFonts w:hAnsi="宋体"/>
          <w:szCs w:val="28"/>
          <w:lang w:eastAsia="zh-TW"/>
        </w:rPr>
        <w:t>（五）和</w:t>
      </w:r>
      <w:r w:rsidR="00FC56EB" w:rsidRPr="00FC56EB">
        <w:rPr>
          <w:szCs w:val="28"/>
          <w:lang w:eastAsia="zh-TW"/>
        </w:rPr>
        <w:t>20</w:t>
      </w:r>
      <w:r w:rsidRPr="00FC56EB">
        <w:rPr>
          <w:rFonts w:hAnsi="宋体"/>
          <w:szCs w:val="28"/>
          <w:lang w:eastAsia="zh-TW"/>
        </w:rPr>
        <w:t>（七）段））。再者，申請人因應這些文件而提出的疑問，都只是一些未經盤問測試及</w:t>
      </w:r>
      <w:r w:rsidRPr="00FC56EB">
        <w:rPr>
          <w:szCs w:val="28"/>
          <w:lang w:eastAsia="zh-TW"/>
        </w:rPr>
        <w:t>/</w:t>
      </w:r>
      <w:r w:rsidRPr="00FC56EB">
        <w:rPr>
          <w:rFonts w:hAnsi="宋体"/>
          <w:szCs w:val="28"/>
          <w:lang w:eastAsia="zh-TW"/>
        </w:rPr>
        <w:t>或與本案核心問題無關的旁枝末節。例如，根據司法經驗，不論種類，毒品一般都是白色，所以有關的疑問不可能動搖陪審團的判決。最後，申請</w:t>
      </w:r>
      <w:r w:rsidRPr="00FC56EB">
        <w:rPr>
          <w:rFonts w:hAnsi="宋体"/>
          <w:szCs w:val="28"/>
          <w:lang w:eastAsia="zh-TW"/>
        </w:rPr>
        <w:lastRenderedPageBreak/>
        <w:t>人在原審時實由具相當年資的大律師代表，她選擇不就有關問題盤問控方證人（</w:t>
      </w:r>
      <w:r w:rsidRPr="00FC56EB">
        <w:rPr>
          <w:szCs w:val="28"/>
          <w:lang w:eastAsia="zh-TW"/>
        </w:rPr>
        <w:t>2</w:t>
      </w:r>
      <w:r w:rsidRPr="00FC56EB">
        <w:rPr>
          <w:rFonts w:hAnsi="宋体"/>
          <w:szCs w:val="28"/>
          <w:lang w:eastAsia="zh-TW"/>
        </w:rPr>
        <w:t>），申請人在現階段沒有可投訴的理由。</w:t>
      </w:r>
    </w:p>
    <w:p w:rsidR="006B20CB" w:rsidRPr="00FC56EB" w:rsidRDefault="002A335C" w:rsidP="006B20CB">
      <w:pPr>
        <w:pStyle w:val="H-1"/>
        <w:rPr>
          <w:u w:val="single"/>
          <w:lang w:eastAsia="zh-TW"/>
        </w:rPr>
      </w:pPr>
      <w:r w:rsidRPr="00FC56EB">
        <w:rPr>
          <w:rFonts w:hAnsi="宋体"/>
          <w:szCs w:val="28"/>
          <w:u w:val="single"/>
          <w:lang w:eastAsia="zh-TW"/>
        </w:rPr>
        <w:t>理由（</w:t>
      </w:r>
      <w:r w:rsidRPr="00FC56EB">
        <w:rPr>
          <w:szCs w:val="28"/>
          <w:u w:val="single"/>
          <w:lang w:eastAsia="zh-TW"/>
        </w:rPr>
        <w:t>2</w:t>
      </w:r>
      <w:r w:rsidRPr="00FC56EB">
        <w:rPr>
          <w:rFonts w:hAnsi="宋体"/>
          <w:szCs w:val="28"/>
          <w:u w:val="single"/>
          <w:lang w:eastAsia="zh-TW"/>
        </w:rPr>
        <w:t>）</w:t>
      </w:r>
    </w:p>
    <w:p w:rsidR="006B20CB" w:rsidRPr="00FC56EB" w:rsidRDefault="002A335C" w:rsidP="00D144CF">
      <w:pPr>
        <w:pStyle w:val="Final"/>
        <w:spacing w:after="480"/>
        <w:ind w:left="0" w:firstLine="0"/>
        <w:jc w:val="both"/>
        <w:rPr>
          <w:lang w:eastAsia="zh-TW"/>
        </w:rPr>
      </w:pPr>
      <w:r w:rsidRPr="00FC56EB">
        <w:rPr>
          <w:rFonts w:hAnsi="宋体"/>
          <w:szCs w:val="28"/>
          <w:lang w:eastAsia="zh-TW"/>
        </w:rPr>
        <w:t>申請人認為，原審法官錯誤地沒有把辯方臨時證物</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正式准予呈堂。</w:t>
      </w:r>
    </w:p>
    <w:p w:rsidR="006B20CB" w:rsidRPr="00FC56EB" w:rsidRDefault="002A335C" w:rsidP="006B20CB">
      <w:pPr>
        <w:pStyle w:val="Final"/>
        <w:numPr>
          <w:ilvl w:val="0"/>
          <w:numId w:val="0"/>
        </w:numPr>
        <w:jc w:val="both"/>
        <w:rPr>
          <w:lang w:eastAsia="zh-TW"/>
        </w:rPr>
      </w:pPr>
      <w:r w:rsidRPr="00FC56EB">
        <w:rPr>
          <w:rFonts w:hAnsi="宋体"/>
          <w:i/>
          <w:szCs w:val="28"/>
        </w:rPr>
        <w:t>討論</w:t>
      </w:r>
    </w:p>
    <w:p w:rsidR="006B20CB" w:rsidRPr="00FC56EB" w:rsidRDefault="002A335C" w:rsidP="00D144CF">
      <w:pPr>
        <w:pStyle w:val="Final"/>
        <w:spacing w:after="480"/>
        <w:ind w:left="0" w:firstLine="0"/>
        <w:jc w:val="both"/>
        <w:rPr>
          <w:lang w:eastAsia="zh-TW"/>
        </w:rPr>
      </w:pPr>
      <w:r w:rsidRPr="00FC56EB">
        <w:rPr>
          <w:rFonts w:hAnsi="宋体"/>
          <w:szCs w:val="28"/>
          <w:lang w:eastAsia="zh-TW"/>
        </w:rPr>
        <w:t>辯方臨時證物</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分別為一件黑色外套和一條黑色運動褲。根據辯方大律師的說法，這兩件衣物是申請人被捕時所穿的衣服，它們在申請人被拘留之後被收起放在後者的</w:t>
      </w:r>
      <w:r w:rsidRPr="00FC56EB">
        <w:rPr>
          <w:szCs w:val="28"/>
          <w:lang w:eastAsia="zh-TW"/>
        </w:rPr>
        <w:t>‘</w:t>
      </w:r>
      <w:r w:rsidRPr="00FC56EB">
        <w:rPr>
          <w:rFonts w:hAnsi="宋体"/>
          <w:szCs w:val="28"/>
          <w:lang w:eastAsia="zh-TW"/>
        </w:rPr>
        <w:t>犯人財物包</w:t>
      </w:r>
      <w:r w:rsidRPr="00FC56EB">
        <w:rPr>
          <w:szCs w:val="28"/>
          <w:lang w:eastAsia="zh-TW"/>
        </w:rPr>
        <w:t>’</w:t>
      </w:r>
      <w:r w:rsidRPr="00FC56EB">
        <w:rPr>
          <w:rFonts w:hAnsi="宋体"/>
          <w:szCs w:val="28"/>
          <w:lang w:eastAsia="zh-TW"/>
        </w:rPr>
        <w:t>（即「包頭」），在庭審時再取出。問題是，這只是辯方大律師單方面的說法，她沒有就這方面的事情舉證，又或取得控方同意讓兩件衣物以獲認事實的方式呈堂。反之，辯方在控方最後一位證人（控方證人（</w:t>
      </w:r>
      <w:r w:rsidRPr="00FC56EB">
        <w:rPr>
          <w:szCs w:val="28"/>
          <w:lang w:eastAsia="zh-TW"/>
        </w:rPr>
        <w:t>7</w:t>
      </w:r>
      <w:r w:rsidRPr="00FC56EB">
        <w:rPr>
          <w:rFonts w:hAnsi="宋体"/>
          <w:szCs w:val="28"/>
          <w:lang w:eastAsia="zh-TW"/>
        </w:rPr>
        <w:t>））作供完畢後還表明不會尋求把</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轉為正式辯方證物</w:t>
      </w:r>
      <w:r w:rsidRPr="00FC56EB">
        <w:rPr>
          <w:rStyle w:val="FootnoteReference"/>
          <w:szCs w:val="28"/>
          <w:lang w:eastAsia="zh-TW"/>
        </w:rPr>
        <w:footnoteReference w:id="24"/>
      </w:r>
      <w:r w:rsidRPr="00FC56EB">
        <w:rPr>
          <w:rFonts w:hAnsi="宋体"/>
          <w:szCs w:val="28"/>
          <w:lang w:eastAsia="zh-TW"/>
        </w:rPr>
        <w:t>。在上述情況下，原審法官不把</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改為正式證物是正確的，此外他亦別無選擇。</w:t>
      </w:r>
    </w:p>
    <w:p w:rsidR="00423A11" w:rsidRPr="00FC56EB" w:rsidRDefault="002A335C" w:rsidP="00D144CF">
      <w:pPr>
        <w:pStyle w:val="Final"/>
        <w:spacing w:after="480"/>
        <w:ind w:left="0" w:firstLine="0"/>
        <w:jc w:val="both"/>
        <w:rPr>
          <w:lang w:eastAsia="zh-TW"/>
        </w:rPr>
      </w:pPr>
      <w:r w:rsidRPr="00FC56EB">
        <w:rPr>
          <w:rFonts w:hAnsi="宋体"/>
          <w:szCs w:val="28"/>
          <w:lang w:eastAsia="zh-TW"/>
        </w:rPr>
        <w:t>再說，辯方以上的做法，其實是要假藉臨時證物的機制，把未經正式呈堂的兩件衣物拿出來盤問控方證人，希望能令他們的證供看來不可信</w:t>
      </w:r>
      <w:r w:rsidRPr="00FC56EB">
        <w:rPr>
          <w:rStyle w:val="FootnoteReference"/>
          <w:szCs w:val="28"/>
          <w:lang w:eastAsia="zh-TW"/>
        </w:rPr>
        <w:footnoteReference w:id="25"/>
      </w:r>
      <w:r w:rsidRPr="00FC56EB">
        <w:rPr>
          <w:rFonts w:hAnsi="宋体"/>
          <w:szCs w:val="28"/>
          <w:lang w:eastAsia="zh-TW"/>
        </w:rPr>
        <w:t>。辯方關掉聲音在庭上翻播申請人的錄影會面紀錄，繼而要求控方證人把畫面上所見到的申請人的衣著與</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作對比，就是例子。不過，這樣做是不對的，只是沒有遭到原審法官的</w:t>
      </w:r>
      <w:r w:rsidRPr="00FC56EB">
        <w:rPr>
          <w:rFonts w:hAnsi="宋体"/>
          <w:szCs w:val="28"/>
          <w:lang w:eastAsia="zh-TW"/>
        </w:rPr>
        <w:lastRenderedPageBreak/>
        <w:t>批評和阻止。無論如何，這些盤問，全部都在陪審團席前進行，所以辯方可謂完全達到了他們的目的；</w:t>
      </w:r>
      <w:r w:rsidRPr="00FC56EB">
        <w:rPr>
          <w:szCs w:val="28"/>
          <w:lang w:eastAsia="zh-TW"/>
        </w:rPr>
        <w:t>PD4</w:t>
      </w:r>
      <w:r w:rsidRPr="00FC56EB">
        <w:rPr>
          <w:rFonts w:hAnsi="宋体"/>
          <w:szCs w:val="28"/>
          <w:lang w:eastAsia="zh-TW"/>
        </w:rPr>
        <w:t>和</w:t>
      </w:r>
      <w:r w:rsidRPr="00FC56EB">
        <w:rPr>
          <w:szCs w:val="28"/>
          <w:lang w:eastAsia="zh-TW"/>
        </w:rPr>
        <w:t>PD5</w:t>
      </w:r>
      <w:r w:rsidRPr="00FC56EB">
        <w:rPr>
          <w:rFonts w:hAnsi="宋体"/>
          <w:szCs w:val="28"/>
          <w:lang w:eastAsia="zh-TW"/>
        </w:rPr>
        <w:t>最終沒有被轉為正式證物，因此對申請人也沒有絲毫的不利。</w:t>
      </w:r>
    </w:p>
    <w:p w:rsidR="002A335C" w:rsidRPr="00FC56EB" w:rsidRDefault="002A335C" w:rsidP="002A335C">
      <w:pPr>
        <w:pStyle w:val="Final"/>
        <w:numPr>
          <w:ilvl w:val="0"/>
          <w:numId w:val="0"/>
        </w:numPr>
        <w:rPr>
          <w:i/>
          <w:u w:val="single"/>
          <w:lang w:eastAsia="zh-TW"/>
        </w:rPr>
      </w:pPr>
      <w:r w:rsidRPr="00FC56EB">
        <w:rPr>
          <w:rFonts w:hAnsi="宋体"/>
          <w:i/>
          <w:u w:val="single"/>
          <w:lang w:eastAsia="zh-TW"/>
        </w:rPr>
        <w:t>理由（</w:t>
      </w:r>
      <w:r w:rsidRPr="00FC56EB">
        <w:rPr>
          <w:i/>
          <w:u w:val="single"/>
          <w:lang w:eastAsia="zh-TW"/>
        </w:rPr>
        <w:t>3</w:t>
      </w:r>
      <w:r w:rsidRPr="00FC56EB">
        <w:rPr>
          <w:rFonts w:hAnsi="宋体"/>
          <w:i/>
          <w:u w:val="single"/>
          <w:lang w:eastAsia="zh-TW"/>
        </w:rPr>
        <w:t>）</w:t>
      </w:r>
    </w:p>
    <w:p w:rsidR="00423A11" w:rsidRPr="00FC56EB" w:rsidRDefault="002A335C" w:rsidP="00D144CF">
      <w:pPr>
        <w:pStyle w:val="Final"/>
        <w:spacing w:after="480"/>
        <w:ind w:left="0" w:firstLine="0"/>
        <w:jc w:val="both"/>
        <w:rPr>
          <w:lang w:eastAsia="zh-TW"/>
        </w:rPr>
      </w:pPr>
      <w:r w:rsidRPr="00FC56EB">
        <w:rPr>
          <w:rFonts w:hAnsi="宋体"/>
          <w:szCs w:val="28"/>
          <w:lang w:eastAsia="zh-TW"/>
        </w:rPr>
        <w:t>申請人認為，控方證人（</w:t>
      </w:r>
      <w:r w:rsidRPr="00FC56EB">
        <w:rPr>
          <w:szCs w:val="28"/>
          <w:lang w:eastAsia="zh-TW"/>
        </w:rPr>
        <w:t>1</w:t>
      </w:r>
      <w:r w:rsidRPr="00FC56EB">
        <w:rPr>
          <w:rFonts w:hAnsi="宋体"/>
          <w:szCs w:val="28"/>
          <w:lang w:eastAsia="zh-TW"/>
        </w:rPr>
        <w:t>）的證供矛盾及不可信：</w:t>
      </w:r>
    </w:p>
    <w:p w:rsidR="002A335C" w:rsidRPr="00FC56EB" w:rsidRDefault="002A335C" w:rsidP="002A335C">
      <w:pPr>
        <w:pStyle w:val="Final"/>
        <w:numPr>
          <w:ilvl w:val="0"/>
          <w:numId w:val="46"/>
        </w:numPr>
        <w:ind w:left="1440" w:hanging="720"/>
        <w:rPr>
          <w:lang w:eastAsia="zh-TW"/>
        </w:rPr>
      </w:pPr>
      <w:r w:rsidRPr="00FC56EB">
        <w:rPr>
          <w:rFonts w:hAnsi="宋体"/>
          <w:szCs w:val="28"/>
          <w:lang w:eastAsia="zh-TW"/>
        </w:rPr>
        <w:t>控方證人（</w:t>
      </w:r>
      <w:r w:rsidRPr="00FC56EB">
        <w:rPr>
          <w:szCs w:val="28"/>
          <w:lang w:eastAsia="zh-TW"/>
        </w:rPr>
        <w:t>1</w:t>
      </w:r>
      <w:r w:rsidRPr="00FC56EB">
        <w:rPr>
          <w:rFonts w:hAnsi="宋体"/>
          <w:szCs w:val="28"/>
          <w:lang w:eastAsia="zh-TW"/>
        </w:rPr>
        <w:t>）在主問中重複表示，茶包被按下時令他感覺裡面的物質呈粉狀；盤問期間，在看過化驗回來的實物之後，他則改稱當時的感覺是裡面呈粒狀。</w:t>
      </w:r>
    </w:p>
    <w:p w:rsidR="002A335C" w:rsidRPr="00FC56EB" w:rsidRDefault="002A335C" w:rsidP="002A335C">
      <w:pPr>
        <w:pStyle w:val="Final"/>
        <w:numPr>
          <w:ilvl w:val="0"/>
          <w:numId w:val="46"/>
        </w:numPr>
        <w:ind w:left="1440" w:hanging="720"/>
        <w:rPr>
          <w:lang w:eastAsia="zh-TW"/>
        </w:rPr>
      </w:pPr>
      <w:r w:rsidRPr="00FC56EB">
        <w:rPr>
          <w:rFonts w:hAnsi="宋体"/>
          <w:szCs w:val="28"/>
          <w:lang w:eastAsia="zh-TW"/>
        </w:rPr>
        <w:t>控方證人（</w:t>
      </w:r>
      <w:r w:rsidRPr="00FC56EB">
        <w:rPr>
          <w:szCs w:val="28"/>
          <w:lang w:eastAsia="zh-TW"/>
        </w:rPr>
        <w:t>1</w:t>
      </w:r>
      <w:r w:rsidRPr="00FC56EB">
        <w:rPr>
          <w:rFonts w:hAnsi="宋体"/>
          <w:szCs w:val="28"/>
          <w:lang w:eastAsia="zh-TW"/>
        </w:rPr>
        <w:t>）聲稱自己曾按下茶包，令他懷疑裡面的物質是毒品。這是重要的一點。但他卻沒有把這件事情記錄於記事冊內。相反，他在辯方的質疑下竟強稱自己可自行決定所須記錄的事項。就此，原審法官理應卻沒有向陪審團作出清晰的指引。</w:t>
      </w:r>
    </w:p>
    <w:p w:rsidR="002A335C" w:rsidRPr="00FC56EB" w:rsidRDefault="002A335C" w:rsidP="002A335C">
      <w:pPr>
        <w:pStyle w:val="Final"/>
        <w:numPr>
          <w:ilvl w:val="0"/>
          <w:numId w:val="46"/>
        </w:numPr>
        <w:ind w:left="1440" w:hanging="720"/>
        <w:rPr>
          <w:lang w:eastAsia="zh-TW"/>
        </w:rPr>
      </w:pPr>
      <w:r w:rsidRPr="00FC56EB">
        <w:rPr>
          <w:rFonts w:hAnsi="宋体"/>
          <w:szCs w:val="28"/>
          <w:lang w:eastAsia="zh-TW"/>
        </w:rPr>
        <w:t>雖然有關的錄影會面清楚顯示，申請人在被捕後一直身穿一條黑色運動褲，但控方證人（</w:t>
      </w:r>
      <w:r w:rsidRPr="00FC56EB">
        <w:rPr>
          <w:szCs w:val="28"/>
          <w:lang w:eastAsia="zh-TW"/>
        </w:rPr>
        <w:t>1</w:t>
      </w:r>
      <w:r w:rsidRPr="00FC56EB">
        <w:rPr>
          <w:rFonts w:hAnsi="宋体"/>
          <w:szCs w:val="28"/>
          <w:lang w:eastAsia="zh-TW"/>
        </w:rPr>
        <w:t>）卻堅稱是一條深藍色牛仔褲，就算在翻看過錄影會面之後還不肯改口，可見他有嚴重的誠信問題。</w:t>
      </w:r>
    </w:p>
    <w:p w:rsidR="002A335C" w:rsidRPr="00FC56EB" w:rsidRDefault="002A335C" w:rsidP="00494CE6">
      <w:pPr>
        <w:pStyle w:val="Final"/>
        <w:numPr>
          <w:ilvl w:val="0"/>
          <w:numId w:val="46"/>
        </w:numPr>
        <w:spacing w:after="480"/>
        <w:ind w:left="1440" w:hanging="720"/>
        <w:rPr>
          <w:lang w:eastAsia="zh-TW"/>
        </w:rPr>
      </w:pPr>
      <w:r w:rsidRPr="00FC56EB">
        <w:rPr>
          <w:rFonts w:hAnsi="宋体"/>
          <w:szCs w:val="28"/>
          <w:lang w:eastAsia="zh-TW"/>
        </w:rPr>
        <w:t>就補錄警誡供詞一事，控方證人（</w:t>
      </w:r>
      <w:r w:rsidRPr="00FC56EB">
        <w:rPr>
          <w:szCs w:val="28"/>
          <w:lang w:eastAsia="zh-TW"/>
        </w:rPr>
        <w:t>1</w:t>
      </w:r>
      <w:r w:rsidRPr="00FC56EB">
        <w:rPr>
          <w:rFonts w:hAnsi="宋体"/>
          <w:szCs w:val="28"/>
          <w:lang w:eastAsia="zh-TW"/>
        </w:rPr>
        <w:t>）承認，他沒有正式要求申請人在記事冊上簽署。不過，他自己卻在記事冊上寫著申請人拒絕簽署。這兩個說法是相悖的</w:t>
      </w:r>
      <w:r w:rsidRPr="00FC56EB">
        <w:rPr>
          <w:rFonts w:hAnsi="宋体"/>
          <w:szCs w:val="28"/>
        </w:rPr>
        <w:t>。</w:t>
      </w:r>
    </w:p>
    <w:p w:rsidR="002A335C" w:rsidRPr="00FC56EB" w:rsidRDefault="002A335C" w:rsidP="002A335C">
      <w:pPr>
        <w:pStyle w:val="Final"/>
        <w:numPr>
          <w:ilvl w:val="0"/>
          <w:numId w:val="0"/>
        </w:numPr>
        <w:rPr>
          <w:i/>
          <w:lang w:eastAsia="zh-TW"/>
        </w:rPr>
      </w:pPr>
      <w:r w:rsidRPr="00FC56EB">
        <w:rPr>
          <w:rFonts w:hAnsi="宋体"/>
          <w:i/>
          <w:szCs w:val="28"/>
          <w:lang w:eastAsia="zh-TW"/>
        </w:rPr>
        <w:lastRenderedPageBreak/>
        <w:t>討論</w:t>
      </w:r>
    </w:p>
    <w:p w:rsidR="00423A11" w:rsidRPr="00FC56EB" w:rsidRDefault="002A335C" w:rsidP="00D144CF">
      <w:pPr>
        <w:pStyle w:val="Final"/>
        <w:spacing w:after="480"/>
        <w:ind w:left="0" w:firstLine="0"/>
        <w:jc w:val="both"/>
        <w:rPr>
          <w:lang w:eastAsia="zh-TW"/>
        </w:rPr>
      </w:pPr>
      <w:r w:rsidRPr="00FC56EB">
        <w:rPr>
          <w:rFonts w:hAnsi="宋体"/>
          <w:szCs w:val="28"/>
          <w:lang w:eastAsia="zh-TW"/>
        </w:rPr>
        <w:t>控方證人（</w:t>
      </w:r>
      <w:r w:rsidRPr="00FC56EB">
        <w:rPr>
          <w:szCs w:val="28"/>
          <w:lang w:eastAsia="zh-TW"/>
        </w:rPr>
        <w:t>1</w:t>
      </w:r>
      <w:r w:rsidRPr="00FC56EB">
        <w:rPr>
          <w:rFonts w:hAnsi="宋体"/>
          <w:szCs w:val="28"/>
          <w:lang w:eastAsia="zh-TW"/>
        </w:rPr>
        <w:t>）在改稱有關物質呈「幼粒」狀之餘，曾多次表示，按下茶包的感覺與按下化驗回來的物質感覺一樣。換言之，控方證人（</w:t>
      </w:r>
      <w:r w:rsidRPr="00FC56EB">
        <w:rPr>
          <w:szCs w:val="28"/>
          <w:lang w:eastAsia="zh-TW"/>
        </w:rPr>
        <w:t>1</w:t>
      </w:r>
      <w:r w:rsidRPr="00FC56EB">
        <w:rPr>
          <w:rFonts w:hAnsi="宋体"/>
          <w:szCs w:val="28"/>
          <w:lang w:eastAsia="zh-TW"/>
        </w:rPr>
        <w:t>）在盤問下的退讓，只是用詞上的不夠妥善。陪審團是否有另外的看法則由他們自己決定。</w:t>
      </w:r>
    </w:p>
    <w:p w:rsidR="00F47264" w:rsidRPr="00FC56EB" w:rsidRDefault="002A335C" w:rsidP="00D144CF">
      <w:pPr>
        <w:pStyle w:val="Final"/>
        <w:spacing w:after="480"/>
        <w:ind w:left="0" w:firstLine="0"/>
        <w:jc w:val="both"/>
        <w:rPr>
          <w:lang w:eastAsia="zh-TW"/>
        </w:rPr>
      </w:pPr>
      <w:r w:rsidRPr="00FC56EB">
        <w:rPr>
          <w:rFonts w:hAnsi="宋体"/>
          <w:szCs w:val="28"/>
          <w:lang w:eastAsia="zh-TW"/>
        </w:rPr>
        <w:t>控方證人（</w:t>
      </w:r>
      <w:r w:rsidRPr="00FC56EB">
        <w:rPr>
          <w:szCs w:val="28"/>
          <w:lang w:eastAsia="zh-TW"/>
        </w:rPr>
        <w:t>1</w:t>
      </w:r>
      <w:r w:rsidRPr="00FC56EB">
        <w:rPr>
          <w:rFonts w:hAnsi="宋体"/>
          <w:szCs w:val="28"/>
          <w:lang w:eastAsia="zh-TW"/>
        </w:rPr>
        <w:t>）指自己可自行決定甚麼事情須要記錄，本庭認為他說得沒錯。若然受到質疑的話，陪審團大可根據證人的解釋來決定事實的真相何在。本庭不認為他必須記錄曾按下茶包的行為於記事冊內。</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本庭沒有看過有關的錄影會面。它是否能清楚顯示申請人的衣著，本庭不得而知。如果答案是</w:t>
      </w:r>
      <w:r w:rsidRPr="00FC56EB">
        <w:rPr>
          <w:szCs w:val="28"/>
          <w:lang w:eastAsia="zh-TW"/>
        </w:rPr>
        <w:t>‘</w:t>
      </w:r>
      <w:r w:rsidRPr="00FC56EB">
        <w:rPr>
          <w:rFonts w:hAnsi="宋体"/>
          <w:szCs w:val="28"/>
          <w:lang w:eastAsia="zh-TW"/>
        </w:rPr>
        <w:t>是</w:t>
      </w:r>
      <w:r w:rsidRPr="00FC56EB">
        <w:rPr>
          <w:szCs w:val="28"/>
          <w:lang w:eastAsia="zh-TW"/>
        </w:rPr>
        <w:t>’</w:t>
      </w:r>
      <w:r w:rsidRPr="00FC56EB">
        <w:rPr>
          <w:rFonts w:hAnsi="宋体"/>
          <w:szCs w:val="28"/>
          <w:lang w:eastAsia="zh-TW"/>
        </w:rPr>
        <w:t>，陪審團或許會對控方證人（</w:t>
      </w:r>
      <w:r w:rsidRPr="00FC56EB">
        <w:rPr>
          <w:szCs w:val="28"/>
          <w:lang w:eastAsia="zh-TW"/>
        </w:rPr>
        <w:t>1</w:t>
      </w:r>
      <w:r w:rsidRPr="00FC56EB">
        <w:rPr>
          <w:rFonts w:hAnsi="宋体"/>
          <w:szCs w:val="28"/>
          <w:lang w:eastAsia="zh-TW"/>
        </w:rPr>
        <w:t>）的誠信持負面看法。如果答案是</w:t>
      </w:r>
      <w:r w:rsidRPr="00FC56EB">
        <w:rPr>
          <w:szCs w:val="28"/>
          <w:lang w:eastAsia="zh-TW"/>
        </w:rPr>
        <w:t>‘</w:t>
      </w:r>
      <w:r w:rsidRPr="00FC56EB">
        <w:rPr>
          <w:rFonts w:hAnsi="宋体"/>
          <w:szCs w:val="28"/>
          <w:lang w:eastAsia="zh-TW"/>
        </w:rPr>
        <w:t>否</w:t>
      </w:r>
      <w:r w:rsidRPr="00FC56EB">
        <w:rPr>
          <w:szCs w:val="28"/>
          <w:lang w:eastAsia="zh-TW"/>
        </w:rPr>
        <w:t>’</w:t>
      </w:r>
      <w:r w:rsidRPr="00FC56EB">
        <w:rPr>
          <w:rFonts w:hAnsi="宋体"/>
          <w:szCs w:val="28"/>
          <w:lang w:eastAsia="zh-TW"/>
        </w:rPr>
        <w:t>，則申請人的投訴自然不能成立。</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無論如何，以上的投訴，辯方大律師在作結案陳詞時都有不少著墨</w:t>
      </w:r>
      <w:r w:rsidRPr="00FC56EB">
        <w:rPr>
          <w:rStyle w:val="FootnoteReference"/>
          <w:szCs w:val="28"/>
          <w:lang w:eastAsia="zh-TW"/>
        </w:rPr>
        <w:footnoteReference w:id="26"/>
      </w:r>
      <w:r w:rsidRPr="00FC56EB">
        <w:rPr>
          <w:rFonts w:hAnsi="宋体"/>
          <w:szCs w:val="28"/>
          <w:lang w:eastAsia="zh-TW"/>
        </w:rPr>
        <w:t>，原審法官在《導詞》裡則再次提到控方證人（</w:t>
      </w:r>
      <w:r w:rsidRPr="00FC56EB">
        <w:rPr>
          <w:szCs w:val="28"/>
          <w:lang w:eastAsia="zh-TW"/>
        </w:rPr>
        <w:t>1</w:t>
      </w:r>
      <w:r w:rsidRPr="00FC56EB">
        <w:rPr>
          <w:rFonts w:hAnsi="宋体"/>
          <w:szCs w:val="28"/>
          <w:lang w:eastAsia="zh-TW"/>
        </w:rPr>
        <w:t>）在上述三方面的證供。換言之，陪審團對有關的議題是清晰的，他們的裁決則反映了他們相信控方證人。</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至於上文第</w:t>
      </w:r>
      <w:r w:rsidRPr="00FC56EB">
        <w:rPr>
          <w:szCs w:val="28"/>
          <w:lang w:eastAsia="zh-TW"/>
        </w:rPr>
        <w:t>3</w:t>
      </w:r>
      <w:r w:rsidR="00FC56EB" w:rsidRPr="00FC56EB">
        <w:rPr>
          <w:szCs w:val="28"/>
          <w:lang w:eastAsia="zh-TW"/>
        </w:rPr>
        <w:t>4</w:t>
      </w:r>
      <w:r w:rsidRPr="00FC56EB">
        <w:rPr>
          <w:rFonts w:hAnsi="宋体"/>
          <w:szCs w:val="28"/>
          <w:lang w:eastAsia="zh-TW"/>
        </w:rPr>
        <w:t>（四）段的投訴，控方證人的解釋是：按照程序，在補錄完畢之後，供詞會先交由犯人複讀，跟著修改補充，跟著抄寫聲明，最後才由犯人簽署確認。然而，申請人在複讀後已表</w:t>
      </w:r>
      <w:r w:rsidRPr="00FC56EB">
        <w:rPr>
          <w:rFonts w:hAnsi="宋体"/>
          <w:szCs w:val="28"/>
          <w:lang w:eastAsia="zh-TW"/>
        </w:rPr>
        <w:lastRenderedPageBreak/>
        <w:t>明不同意其中的內容，所以他根本無需作出要求也知道前者不會簽署，所以才從簡地在紀錄上表示申請人不肯簽署。本庭看不到這個解釋有甚麼可令人生疑的地方。無論如何，原審法官就招認的事已在《導詞》中對陪審團作出了正確和清晰的指引</w:t>
      </w:r>
      <w:r w:rsidRPr="00FC56EB">
        <w:rPr>
          <w:rStyle w:val="FootnoteReference"/>
          <w:szCs w:val="28"/>
        </w:rPr>
        <w:footnoteReference w:id="27"/>
      </w:r>
      <w:r w:rsidRPr="00FC56EB">
        <w:rPr>
          <w:rFonts w:hAnsi="宋体"/>
          <w:szCs w:val="28"/>
          <w:lang w:eastAsia="zh-TW"/>
        </w:rPr>
        <w:t>。</w:t>
      </w:r>
    </w:p>
    <w:p w:rsidR="00EB0322" w:rsidRPr="00FC56EB" w:rsidRDefault="002A335C" w:rsidP="00EB0322">
      <w:pPr>
        <w:pStyle w:val="H-1"/>
        <w:rPr>
          <w:b/>
          <w:lang w:eastAsia="zh-TW"/>
        </w:rPr>
      </w:pPr>
      <w:r w:rsidRPr="00FC56EB">
        <w:rPr>
          <w:rFonts w:hAnsi="宋体"/>
          <w:szCs w:val="28"/>
          <w:u w:val="single"/>
        </w:rPr>
        <w:t>理由（</w:t>
      </w:r>
      <w:r w:rsidRPr="00FC56EB">
        <w:rPr>
          <w:szCs w:val="28"/>
          <w:u w:val="single"/>
        </w:rPr>
        <w:t>4</w:t>
      </w:r>
      <w:r w:rsidRPr="00FC56EB">
        <w:rPr>
          <w:rFonts w:hAnsi="宋体"/>
          <w:szCs w:val="28"/>
          <w:u w:val="single"/>
        </w:rPr>
        <w:t>）</w:t>
      </w:r>
    </w:p>
    <w:p w:rsidR="00CE63F6" w:rsidRPr="00FC56EB" w:rsidRDefault="002A335C" w:rsidP="00D144CF">
      <w:pPr>
        <w:pStyle w:val="Final"/>
        <w:spacing w:after="480"/>
        <w:ind w:left="0" w:firstLine="0"/>
        <w:jc w:val="both"/>
        <w:rPr>
          <w:lang w:eastAsia="zh-TW"/>
        </w:rPr>
      </w:pPr>
      <w:r w:rsidRPr="00FC56EB">
        <w:rPr>
          <w:rFonts w:hAnsi="宋体"/>
          <w:szCs w:val="28"/>
          <w:lang w:eastAsia="zh-TW"/>
        </w:rPr>
        <w:t>申請人投訴，控方證人（</w:t>
      </w:r>
      <w:r w:rsidRPr="00FC56EB">
        <w:rPr>
          <w:szCs w:val="28"/>
          <w:lang w:eastAsia="zh-TW"/>
        </w:rPr>
        <w:t>5</w:t>
      </w:r>
      <w:r w:rsidRPr="00FC56EB">
        <w:rPr>
          <w:rFonts w:hAnsi="宋体"/>
          <w:szCs w:val="28"/>
          <w:lang w:eastAsia="zh-TW"/>
        </w:rPr>
        <w:t>）至控方證人（</w:t>
      </w:r>
      <w:r w:rsidRPr="00FC56EB">
        <w:rPr>
          <w:szCs w:val="28"/>
          <w:lang w:eastAsia="zh-TW"/>
        </w:rPr>
        <w:t>7</w:t>
      </w:r>
      <w:r w:rsidRPr="00FC56EB">
        <w:rPr>
          <w:rFonts w:hAnsi="宋体"/>
          <w:szCs w:val="28"/>
          <w:lang w:eastAsia="zh-TW"/>
        </w:rPr>
        <w:t>）的證供矛盾。</w:t>
      </w:r>
    </w:p>
    <w:p w:rsidR="006B20CB" w:rsidRPr="00FC56EB" w:rsidRDefault="002A335C" w:rsidP="002A335C">
      <w:pPr>
        <w:pStyle w:val="H-1"/>
        <w:keepNext w:val="0"/>
        <w:rPr>
          <w:lang w:eastAsia="zh-TW"/>
        </w:rPr>
      </w:pPr>
      <w:r w:rsidRPr="00FC56EB">
        <w:rPr>
          <w:rFonts w:hAnsi="宋体"/>
          <w:szCs w:val="28"/>
        </w:rPr>
        <w:t>討論</w:t>
      </w:r>
    </w:p>
    <w:p w:rsidR="00003167" w:rsidRPr="00FC56EB" w:rsidRDefault="002A335C" w:rsidP="00D144CF">
      <w:pPr>
        <w:pStyle w:val="Final"/>
        <w:spacing w:after="480"/>
        <w:ind w:left="0" w:firstLine="0"/>
        <w:jc w:val="both"/>
        <w:rPr>
          <w:lang w:eastAsia="zh-TW"/>
        </w:rPr>
      </w:pPr>
      <w:r w:rsidRPr="00FC56EB">
        <w:rPr>
          <w:rFonts w:hAnsi="宋体"/>
          <w:szCs w:val="28"/>
          <w:lang w:eastAsia="zh-TW"/>
        </w:rPr>
        <w:t>申請人所指的是，在案發現場決定採取行動的一刻，上述各控方證人就警長有沒有發出命令，之後又有沒有與其他兩位探員一起跑往協助控方證人（</w:t>
      </w:r>
      <w:r w:rsidRPr="00FC56EB">
        <w:rPr>
          <w:szCs w:val="28"/>
          <w:lang w:eastAsia="zh-TW"/>
        </w:rPr>
        <w:t>1</w:t>
      </w:r>
      <w:r w:rsidRPr="00FC56EB">
        <w:rPr>
          <w:rFonts w:hAnsi="宋体"/>
          <w:szCs w:val="28"/>
          <w:lang w:eastAsia="zh-TW"/>
        </w:rPr>
        <w:t>）等細節上出現分歧。問題是，有關的分歧，辯方大律師在作結案陳詞時已有充分提及</w:t>
      </w:r>
      <w:r w:rsidRPr="00FC56EB">
        <w:rPr>
          <w:rStyle w:val="FootnoteReference"/>
          <w:szCs w:val="28"/>
          <w:lang w:eastAsia="zh-TW"/>
        </w:rPr>
        <w:footnoteReference w:id="28"/>
      </w:r>
      <w:r w:rsidRPr="00FC56EB">
        <w:rPr>
          <w:rFonts w:hAnsi="宋体"/>
          <w:szCs w:val="28"/>
          <w:lang w:eastAsia="zh-TW"/>
        </w:rPr>
        <w:t>，原審法官在《導詞》中亦正確地提醒了陪審團應如何處理或衡量證人間的矛盾，所以申請人沒有投訴的理由。</w:t>
      </w:r>
    </w:p>
    <w:p w:rsidR="00C67649" w:rsidRPr="00FC56EB" w:rsidRDefault="002A335C" w:rsidP="00C67649">
      <w:pPr>
        <w:pStyle w:val="Final"/>
        <w:numPr>
          <w:ilvl w:val="0"/>
          <w:numId w:val="0"/>
        </w:numPr>
        <w:jc w:val="both"/>
        <w:rPr>
          <w:i/>
          <w:lang w:eastAsia="zh-TW"/>
        </w:rPr>
      </w:pPr>
      <w:r w:rsidRPr="00FC56EB">
        <w:rPr>
          <w:rFonts w:hAnsi="宋体"/>
          <w:i/>
          <w:szCs w:val="28"/>
          <w:u w:val="single"/>
          <w:lang w:eastAsia="zh-TW"/>
        </w:rPr>
        <w:t>理由（</w:t>
      </w:r>
      <w:r w:rsidRPr="00FC56EB">
        <w:rPr>
          <w:i/>
          <w:szCs w:val="28"/>
          <w:u w:val="single"/>
          <w:lang w:eastAsia="zh-TW"/>
        </w:rPr>
        <w:t>5</w:t>
      </w:r>
      <w:r w:rsidRPr="00FC56EB">
        <w:rPr>
          <w:rFonts w:hAnsi="宋体"/>
          <w:i/>
          <w:szCs w:val="28"/>
          <w:u w:val="single"/>
          <w:lang w:eastAsia="zh-TW"/>
        </w:rPr>
        <w:t>）</w:t>
      </w:r>
    </w:p>
    <w:p w:rsidR="00115387" w:rsidRPr="00FC56EB" w:rsidRDefault="002A335C" w:rsidP="00D144CF">
      <w:pPr>
        <w:pStyle w:val="Final"/>
        <w:spacing w:after="480"/>
        <w:ind w:left="0" w:firstLine="0"/>
        <w:jc w:val="both"/>
        <w:rPr>
          <w:lang w:eastAsia="zh-TW"/>
        </w:rPr>
      </w:pPr>
      <w:r w:rsidRPr="00FC56EB">
        <w:rPr>
          <w:rFonts w:hAnsi="宋体"/>
          <w:szCs w:val="28"/>
          <w:lang w:eastAsia="zh-TW"/>
        </w:rPr>
        <w:t>申請人投訴，控方證人（</w:t>
      </w:r>
      <w:r w:rsidRPr="00FC56EB">
        <w:rPr>
          <w:szCs w:val="28"/>
          <w:lang w:eastAsia="zh-TW"/>
        </w:rPr>
        <w:t>4</w:t>
      </w:r>
      <w:r w:rsidRPr="00FC56EB">
        <w:rPr>
          <w:rFonts w:hAnsi="宋体"/>
          <w:szCs w:val="28"/>
          <w:lang w:eastAsia="zh-TW"/>
        </w:rPr>
        <w:t>）（上水警署值日官）的證供，與控方證人（</w:t>
      </w:r>
      <w:r w:rsidRPr="00FC56EB">
        <w:rPr>
          <w:szCs w:val="28"/>
          <w:lang w:eastAsia="zh-TW"/>
        </w:rPr>
        <w:t>1</w:t>
      </w:r>
      <w:r w:rsidRPr="00FC56EB">
        <w:rPr>
          <w:rFonts w:hAnsi="宋体"/>
          <w:szCs w:val="28"/>
          <w:lang w:eastAsia="zh-TW"/>
        </w:rPr>
        <w:t>）和控方證人（</w:t>
      </w:r>
      <w:r w:rsidRPr="00FC56EB">
        <w:rPr>
          <w:szCs w:val="28"/>
          <w:lang w:eastAsia="zh-TW"/>
        </w:rPr>
        <w:t>2</w:t>
      </w:r>
      <w:r w:rsidRPr="00FC56EB">
        <w:rPr>
          <w:rFonts w:hAnsi="宋体"/>
          <w:szCs w:val="28"/>
          <w:lang w:eastAsia="zh-TW"/>
        </w:rPr>
        <w:t>）的證供不符。</w:t>
      </w:r>
    </w:p>
    <w:p w:rsidR="003327EC" w:rsidRPr="00FC56EB" w:rsidRDefault="002A335C" w:rsidP="00494CE6">
      <w:pPr>
        <w:pStyle w:val="Final"/>
        <w:keepNext/>
        <w:numPr>
          <w:ilvl w:val="0"/>
          <w:numId w:val="0"/>
        </w:numPr>
        <w:jc w:val="both"/>
        <w:rPr>
          <w:i/>
          <w:lang w:eastAsia="zh-TW"/>
        </w:rPr>
      </w:pPr>
      <w:r w:rsidRPr="00FC56EB">
        <w:rPr>
          <w:rFonts w:hAnsi="宋体"/>
          <w:i/>
          <w:szCs w:val="28"/>
        </w:rPr>
        <w:lastRenderedPageBreak/>
        <w:t>討論</w:t>
      </w:r>
    </w:p>
    <w:p w:rsidR="00115387" w:rsidRPr="00FC56EB" w:rsidRDefault="002A335C" w:rsidP="00D144CF">
      <w:pPr>
        <w:pStyle w:val="Final"/>
        <w:spacing w:after="480"/>
        <w:ind w:left="0" w:firstLine="0"/>
        <w:jc w:val="both"/>
        <w:rPr>
          <w:lang w:eastAsia="zh-TW"/>
        </w:rPr>
      </w:pPr>
      <w:r w:rsidRPr="00FC56EB">
        <w:rPr>
          <w:rFonts w:hAnsi="宋体"/>
          <w:szCs w:val="28"/>
          <w:lang w:eastAsia="zh-TW"/>
        </w:rPr>
        <w:t>申請人所指的是，在把毒品證物磅重及封存於防干擾證物袋兩個環節當中，值日官與其他兩位探員就控方證人（</w:t>
      </w:r>
      <w:r w:rsidRPr="00FC56EB">
        <w:rPr>
          <w:szCs w:val="28"/>
          <w:lang w:eastAsia="zh-TW"/>
        </w:rPr>
        <w:t>1</w:t>
      </w:r>
      <w:r w:rsidRPr="00FC56EB">
        <w:rPr>
          <w:rFonts w:hAnsi="宋体"/>
          <w:szCs w:val="28"/>
          <w:lang w:eastAsia="zh-TW"/>
        </w:rPr>
        <w:t>）是否在場的證供有矛盾。不過，從值日官的證供可見，值日官指當時只有他和控方證人（</w:t>
      </w:r>
      <w:r w:rsidRPr="00FC56EB">
        <w:rPr>
          <w:szCs w:val="28"/>
          <w:lang w:eastAsia="zh-TW"/>
        </w:rPr>
        <w:t>2</w:t>
      </w:r>
      <w:r w:rsidRPr="00FC56EB">
        <w:rPr>
          <w:rFonts w:hAnsi="宋体"/>
          <w:szCs w:val="28"/>
          <w:lang w:eastAsia="zh-TW"/>
        </w:rPr>
        <w:t>）在場，只是根據他在記事册上的紀錄</w:t>
      </w:r>
      <w:r w:rsidRPr="00FC56EB">
        <w:rPr>
          <w:rStyle w:val="FootnoteReference"/>
          <w:szCs w:val="28"/>
          <w:lang w:eastAsia="zh-TW"/>
        </w:rPr>
        <w:footnoteReference w:id="29"/>
      </w:r>
      <w:r w:rsidRPr="00FC56EB">
        <w:rPr>
          <w:rFonts w:hAnsi="宋体"/>
          <w:szCs w:val="28"/>
          <w:lang w:eastAsia="zh-TW"/>
        </w:rPr>
        <w:t>，之後則再沒有人追問過他對事件是否有獨立記憶，又或是否會記下證物警員以外的其他警務人員。無論如何，辯方指警方插贓，但插贓可以由任何一位警員在任何時候進行，所以控方證人（</w:t>
      </w:r>
      <w:r w:rsidRPr="00FC56EB">
        <w:rPr>
          <w:szCs w:val="28"/>
          <w:lang w:eastAsia="zh-TW"/>
        </w:rPr>
        <w:t>1</w:t>
      </w:r>
      <w:r w:rsidRPr="00FC56EB">
        <w:rPr>
          <w:rFonts w:hAnsi="宋体"/>
          <w:szCs w:val="28"/>
          <w:lang w:eastAsia="zh-TW"/>
        </w:rPr>
        <w:t>）是否曾出現於拘捕後的某個工序並不見得非常重要。還有，原審時辯方只爭議毒品證物被封存之前的證物鏈（見注釋</w:t>
      </w:r>
      <w:r w:rsidRPr="00FC56EB">
        <w:rPr>
          <w:szCs w:val="28"/>
          <w:lang w:eastAsia="zh-TW"/>
        </w:rPr>
        <w:t>21</w:t>
      </w:r>
      <w:r w:rsidRPr="00FC56EB">
        <w:rPr>
          <w:rFonts w:hAnsi="宋体"/>
          <w:szCs w:val="28"/>
          <w:lang w:eastAsia="zh-TW"/>
        </w:rPr>
        <w:t>），所以控方證人（</w:t>
      </w:r>
      <w:r w:rsidRPr="00FC56EB">
        <w:rPr>
          <w:szCs w:val="28"/>
          <w:lang w:eastAsia="zh-TW"/>
        </w:rPr>
        <w:t>1</w:t>
      </w:r>
      <w:r w:rsidRPr="00FC56EB">
        <w:rPr>
          <w:rFonts w:hAnsi="宋体"/>
          <w:szCs w:val="28"/>
          <w:lang w:eastAsia="zh-TW"/>
        </w:rPr>
        <w:t>）是否曾參與封存證物，根本就不是議題。</w:t>
      </w:r>
      <w:r w:rsidRPr="00FC56EB">
        <w:rPr>
          <w:rFonts w:hAnsi="宋体"/>
          <w:szCs w:val="28"/>
        </w:rPr>
        <w:t>辯方不爭議被封存的確實是毒品。</w:t>
      </w:r>
    </w:p>
    <w:p w:rsidR="002A335C" w:rsidRPr="00FC56EB" w:rsidRDefault="002A335C" w:rsidP="002A335C">
      <w:pPr>
        <w:pStyle w:val="Final"/>
        <w:numPr>
          <w:ilvl w:val="0"/>
          <w:numId w:val="0"/>
        </w:numPr>
        <w:jc w:val="both"/>
        <w:rPr>
          <w:i/>
          <w:lang w:eastAsia="zh-TW"/>
        </w:rPr>
      </w:pPr>
      <w:r w:rsidRPr="00FC56EB">
        <w:rPr>
          <w:rFonts w:hAnsi="宋体"/>
          <w:i/>
          <w:szCs w:val="28"/>
          <w:u w:val="single"/>
          <w:lang w:eastAsia="zh-TW"/>
        </w:rPr>
        <w:t>理由（</w:t>
      </w:r>
      <w:r w:rsidRPr="00FC56EB">
        <w:rPr>
          <w:i/>
          <w:szCs w:val="28"/>
          <w:u w:val="single"/>
          <w:lang w:eastAsia="zh-TW"/>
        </w:rPr>
        <w:t>6</w:t>
      </w:r>
      <w:r w:rsidRPr="00FC56EB">
        <w:rPr>
          <w:rFonts w:hAnsi="宋体"/>
          <w:i/>
          <w:szCs w:val="28"/>
          <w:u w:val="single"/>
          <w:lang w:eastAsia="zh-TW"/>
        </w:rPr>
        <w:t>）</w:t>
      </w:r>
    </w:p>
    <w:p w:rsidR="002A335C" w:rsidRPr="00FC56EB" w:rsidRDefault="002A335C" w:rsidP="00D144CF">
      <w:pPr>
        <w:pStyle w:val="Final"/>
        <w:ind w:left="0" w:firstLine="0"/>
        <w:jc w:val="both"/>
        <w:rPr>
          <w:lang w:eastAsia="zh-TW"/>
        </w:rPr>
      </w:pPr>
      <w:r w:rsidRPr="00FC56EB">
        <w:rPr>
          <w:rFonts w:hAnsi="宋体"/>
          <w:szCs w:val="28"/>
          <w:lang w:eastAsia="zh-TW"/>
        </w:rPr>
        <w:t>申請人投訴，案中本身已有的證物有疑點，未有的證據則遭到警方刻意回避不予檢取：</w:t>
      </w:r>
    </w:p>
    <w:p w:rsidR="002A335C" w:rsidRPr="00FC56EB" w:rsidRDefault="002A335C" w:rsidP="002A335C">
      <w:pPr>
        <w:pStyle w:val="Final"/>
        <w:numPr>
          <w:ilvl w:val="0"/>
          <w:numId w:val="47"/>
        </w:numPr>
        <w:ind w:left="1440" w:hanging="720"/>
        <w:rPr>
          <w:lang w:eastAsia="zh-TW"/>
        </w:rPr>
      </w:pPr>
      <w:r w:rsidRPr="00FC56EB">
        <w:rPr>
          <w:rFonts w:hAnsi="宋体"/>
          <w:szCs w:val="28"/>
          <w:lang w:eastAsia="zh-TW"/>
        </w:rPr>
        <w:t>根據各控方證人供稱，申請人在現場挣扎得很厲害，以致他的外套也被扯爛。在這個情况下，涉案的黄色環保袋不可能好像呈堂時一樣，沒有絲豪的磨損。</w:t>
      </w:r>
    </w:p>
    <w:p w:rsidR="002A335C" w:rsidRPr="00FC56EB" w:rsidRDefault="002A335C" w:rsidP="002A335C">
      <w:pPr>
        <w:pStyle w:val="Final"/>
        <w:numPr>
          <w:ilvl w:val="0"/>
          <w:numId w:val="47"/>
        </w:numPr>
        <w:ind w:left="1440" w:hanging="720"/>
        <w:rPr>
          <w:lang w:eastAsia="zh-TW"/>
        </w:rPr>
      </w:pPr>
      <w:r w:rsidRPr="00FC56EB">
        <w:rPr>
          <w:rFonts w:hAnsi="宋体"/>
          <w:szCs w:val="28"/>
          <w:lang w:eastAsia="zh-TW"/>
        </w:rPr>
        <w:t>警方未能在毒品證物上找到申請人的指模，這是對警方的指控一個强而有力的反駁。警方在毒品證物上找到一個可</w:t>
      </w:r>
      <w:r w:rsidRPr="00FC56EB">
        <w:rPr>
          <w:rFonts w:hAnsi="宋体"/>
          <w:szCs w:val="28"/>
          <w:lang w:eastAsia="zh-TW"/>
        </w:rPr>
        <w:lastRenderedPageBreak/>
        <w:t>作校對的指模卻不加以跟進</w:t>
      </w:r>
      <w:r w:rsidRPr="00FC56EB">
        <w:rPr>
          <w:rStyle w:val="FootnoteReference"/>
          <w:szCs w:val="28"/>
          <w:lang w:eastAsia="zh-TW"/>
        </w:rPr>
        <w:footnoteReference w:id="30"/>
      </w:r>
      <w:r w:rsidRPr="00FC56EB">
        <w:rPr>
          <w:rFonts w:hAnsi="宋体"/>
          <w:szCs w:val="28"/>
          <w:lang w:eastAsia="zh-TW"/>
        </w:rPr>
        <w:t>，則明顯是選擇性地取證，對申請人不公平。</w:t>
      </w:r>
    </w:p>
    <w:p w:rsidR="002A335C" w:rsidRPr="00FC56EB" w:rsidRDefault="002A335C" w:rsidP="002A335C">
      <w:pPr>
        <w:pStyle w:val="Final"/>
        <w:numPr>
          <w:ilvl w:val="0"/>
          <w:numId w:val="47"/>
        </w:numPr>
        <w:ind w:left="1440" w:hanging="720"/>
        <w:rPr>
          <w:lang w:eastAsia="zh-TW"/>
        </w:rPr>
      </w:pPr>
      <w:r w:rsidRPr="00FC56EB">
        <w:rPr>
          <w:rFonts w:hAnsi="宋体"/>
          <w:szCs w:val="28"/>
          <w:lang w:eastAsia="zh-TW"/>
        </w:rPr>
        <w:t>警方應嘗試在毒品證物上套取</w:t>
      </w:r>
      <w:r w:rsidRPr="00FC56EB">
        <w:rPr>
          <w:szCs w:val="28"/>
          <w:lang w:eastAsia="zh-TW"/>
        </w:rPr>
        <w:t>DNA</w:t>
      </w:r>
      <w:r w:rsidRPr="00FC56EB">
        <w:rPr>
          <w:rFonts w:hAnsi="宋体"/>
          <w:szCs w:val="28"/>
          <w:lang w:eastAsia="zh-TW"/>
        </w:rPr>
        <w:t>并加以跟進這方面的證據。他們沒有那樣做，仍然是選擇性取證。為求公平，上訴法庭應下令有關當局提取本案的</w:t>
      </w:r>
      <w:r w:rsidRPr="00FC56EB">
        <w:rPr>
          <w:szCs w:val="28"/>
          <w:lang w:eastAsia="zh-TW"/>
        </w:rPr>
        <w:t>DNA</w:t>
      </w:r>
      <w:r w:rsidRPr="00FC56EB">
        <w:rPr>
          <w:rFonts w:hAnsi="宋体"/>
          <w:szCs w:val="28"/>
          <w:lang w:eastAsia="zh-TW"/>
        </w:rPr>
        <w:t>證據作調查。</w:t>
      </w:r>
    </w:p>
    <w:p w:rsidR="002A335C" w:rsidRPr="00FC56EB" w:rsidRDefault="002A335C" w:rsidP="00494CE6">
      <w:pPr>
        <w:pStyle w:val="Final"/>
        <w:numPr>
          <w:ilvl w:val="0"/>
          <w:numId w:val="47"/>
        </w:numPr>
        <w:spacing w:after="480"/>
        <w:ind w:left="1440" w:hanging="720"/>
        <w:rPr>
          <w:lang w:eastAsia="zh-TW"/>
        </w:rPr>
      </w:pPr>
      <w:r w:rsidRPr="00FC56EB">
        <w:rPr>
          <w:rFonts w:hAnsi="宋体"/>
          <w:szCs w:val="28"/>
          <w:lang w:eastAsia="zh-TW"/>
        </w:rPr>
        <w:t>申請人曾透過律師向警方發信（見上文第</w:t>
      </w:r>
      <w:r w:rsidRPr="00FC56EB">
        <w:rPr>
          <w:szCs w:val="28"/>
          <w:lang w:eastAsia="zh-TW"/>
        </w:rPr>
        <w:t>1</w:t>
      </w:r>
      <w:r w:rsidR="00FC56EB" w:rsidRPr="00FC56EB">
        <w:rPr>
          <w:szCs w:val="28"/>
          <w:lang w:eastAsia="zh-TW"/>
        </w:rPr>
        <w:t>7</w:t>
      </w:r>
      <w:r w:rsidRPr="00FC56EB">
        <w:rPr>
          <w:rFonts w:hAnsi="宋体"/>
          <w:szCs w:val="28"/>
          <w:lang w:eastAsia="zh-TW"/>
        </w:rPr>
        <w:t>段），要求他们提供松栢朗變電站外閉路電視的錄影，以證實誰是誰非，但警方卻完全沒有回應。這是警方再一次選擇性取證。為著公平，有關的信件應該（但沒有）在原審時呈證，以致陪審團未能知道警方的迴避態度。</w:t>
      </w:r>
    </w:p>
    <w:p w:rsidR="002A335C" w:rsidRPr="00FC56EB" w:rsidRDefault="002A335C" w:rsidP="002A335C">
      <w:pPr>
        <w:pStyle w:val="Final"/>
        <w:numPr>
          <w:ilvl w:val="0"/>
          <w:numId w:val="0"/>
        </w:numPr>
        <w:jc w:val="both"/>
        <w:rPr>
          <w:i/>
          <w:lang w:eastAsia="zh-TW"/>
        </w:rPr>
      </w:pPr>
      <w:r w:rsidRPr="00FC56EB">
        <w:rPr>
          <w:rFonts w:hAnsi="宋体"/>
          <w:i/>
          <w:szCs w:val="28"/>
        </w:rPr>
        <w:t>討論</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黄色環保袋是否會因為申請人挣扎而受到損壞，沒有必然定律，反正辯方在結案時已就這一點陳詞</w:t>
      </w:r>
      <w:r w:rsidRPr="00FC56EB">
        <w:rPr>
          <w:rStyle w:val="FootnoteReference"/>
          <w:szCs w:val="28"/>
        </w:rPr>
        <w:footnoteReference w:id="31"/>
      </w:r>
      <w:r w:rsidRPr="00FC56EB">
        <w:rPr>
          <w:rFonts w:hAnsi="宋体"/>
          <w:szCs w:val="28"/>
          <w:lang w:eastAsia="zh-TW"/>
        </w:rPr>
        <w:t>，希望引起陪審團的懷疑，卻沒有成功。</w:t>
      </w:r>
    </w:p>
    <w:p w:rsidR="00115387" w:rsidRPr="00FC56EB" w:rsidRDefault="002A335C" w:rsidP="00D144CF">
      <w:pPr>
        <w:pStyle w:val="Final"/>
        <w:spacing w:after="480"/>
        <w:ind w:left="0" w:firstLine="0"/>
        <w:jc w:val="both"/>
        <w:rPr>
          <w:lang w:eastAsia="zh-TW"/>
        </w:rPr>
      </w:pPr>
      <w:r w:rsidRPr="00FC56EB">
        <w:rPr>
          <w:rFonts w:hAnsi="宋体"/>
          <w:szCs w:val="28"/>
          <w:lang w:eastAsia="zh-TW"/>
        </w:rPr>
        <w:t>人接觸某件物件，未必一定會留下指模，那是司法常識。有可作校對的指模，卻未必可以找到留下指模的人，那也是司法常識，因為結果還要視乎很多因素。《承認事情》第</w:t>
      </w:r>
      <w:r w:rsidRPr="00FC56EB">
        <w:rPr>
          <w:szCs w:val="28"/>
          <w:lang w:eastAsia="zh-TW"/>
        </w:rPr>
        <w:t>6ii</w:t>
      </w:r>
      <w:r w:rsidRPr="00FC56EB">
        <w:rPr>
          <w:rFonts w:hAnsi="宋体"/>
          <w:szCs w:val="28"/>
          <w:lang w:eastAsia="zh-TW"/>
        </w:rPr>
        <w:t>段指案中可作校對的指模「無結果並仍在鑑證」</w:t>
      </w:r>
      <w:r w:rsidRPr="00FC56EB">
        <w:rPr>
          <w:rStyle w:val="FootnoteReference"/>
          <w:szCs w:val="28"/>
          <w:lang w:eastAsia="zh-TW"/>
        </w:rPr>
        <w:footnoteReference w:id="32"/>
      </w:r>
      <w:r w:rsidRPr="00FC56EB">
        <w:rPr>
          <w:rFonts w:hAnsi="宋体"/>
          <w:szCs w:val="28"/>
          <w:lang w:eastAsia="zh-TW"/>
        </w:rPr>
        <w:t>，就是警方尚未找出該指誰屬的意思。無論如何，原審法官在《導詞》中指本案沒有證據證明申請人曾接觸</w:t>
      </w:r>
      <w:r w:rsidRPr="00FC56EB">
        <w:rPr>
          <w:rFonts w:hAnsi="宋体"/>
          <w:szCs w:val="28"/>
          <w:lang w:eastAsia="zh-TW"/>
        </w:rPr>
        <w:lastRenderedPageBreak/>
        <w:t>涉案毒品、陪審團可自行考慮這一點對裁決的影響</w:t>
      </w:r>
      <w:r w:rsidRPr="00FC56EB">
        <w:rPr>
          <w:rStyle w:val="FootnoteReference"/>
          <w:szCs w:val="28"/>
          <w:lang w:eastAsia="zh-TW"/>
        </w:rPr>
        <w:footnoteReference w:id="33"/>
      </w:r>
      <w:r w:rsidRPr="00FC56EB">
        <w:rPr>
          <w:rFonts w:hAnsi="宋体"/>
          <w:szCs w:val="28"/>
          <w:lang w:eastAsia="zh-TW"/>
        </w:rPr>
        <w:t>，已經是相當有利辯方的指引。原審法官可以（但沒有）加上的一句是：帶運毒品的人，未必一定接觸過袋子裡面的毒品。</w:t>
      </w:r>
    </w:p>
    <w:p w:rsidR="002A335C" w:rsidRPr="00FC56EB" w:rsidRDefault="002A335C" w:rsidP="00D144CF">
      <w:pPr>
        <w:pStyle w:val="Final"/>
        <w:spacing w:after="480"/>
        <w:ind w:left="0" w:firstLine="0"/>
        <w:jc w:val="both"/>
        <w:rPr>
          <w:lang w:eastAsia="zh-TW"/>
        </w:rPr>
      </w:pPr>
      <w:r w:rsidRPr="00FC56EB">
        <w:rPr>
          <w:rFonts w:hAnsi="宋体"/>
          <w:szCs w:val="28"/>
          <w:lang w:eastAsia="zh-TW"/>
        </w:rPr>
        <w:t>正如指模一樣，</w:t>
      </w:r>
      <w:r w:rsidRPr="00FC56EB">
        <w:rPr>
          <w:szCs w:val="28"/>
          <w:lang w:eastAsia="zh-TW"/>
        </w:rPr>
        <w:t>DNA</w:t>
      </w:r>
      <w:r w:rsidRPr="00FC56EB">
        <w:rPr>
          <w:rFonts w:hAnsi="宋体"/>
          <w:szCs w:val="28"/>
          <w:lang w:eastAsia="zh-TW"/>
        </w:rPr>
        <w:t>證據的存在與否，對控方和辯方都未必有幫助。此外，怎樣取證、取甚麼證，完全是控辯雙方的自由，法庭不能也不會干預。例如，不檢取變電站外的閉路電視錄影，會對控方有甚麼影響，那是控方自己要衡量的事情。倒過來，警方不檢取，辯方也大可經律師自行向有關方面取得有關的錄影。所以，申請人透過律師向警方發出的信件，對他的辯護是沒有幫助的。事實上，該信件發出於案發後兩天，距離審訊的日期甚遠，辯方有充份時間自行取證。以上的討論，假設了有關證物的存在；另一個可能是，變電站外根本沒有閉路電視。</w:t>
      </w:r>
      <w:r w:rsidRPr="00FC56EB">
        <w:rPr>
          <w:rFonts w:hAnsi="宋体"/>
          <w:szCs w:val="28"/>
        </w:rPr>
        <w:t>案中沒有這方面的證據。</w:t>
      </w:r>
    </w:p>
    <w:p w:rsidR="003327EC" w:rsidRPr="00FC56EB" w:rsidRDefault="00494CE6" w:rsidP="003327EC">
      <w:pPr>
        <w:pStyle w:val="Final"/>
        <w:numPr>
          <w:ilvl w:val="0"/>
          <w:numId w:val="0"/>
        </w:numPr>
        <w:jc w:val="both"/>
        <w:rPr>
          <w:i/>
          <w:u w:val="single"/>
          <w:lang w:eastAsia="zh-TW"/>
        </w:rPr>
      </w:pPr>
      <w:r w:rsidRPr="00FC56EB">
        <w:rPr>
          <w:rFonts w:hAnsi="宋体"/>
          <w:i/>
          <w:szCs w:val="28"/>
          <w:u w:val="single"/>
          <w:lang w:eastAsia="zh-TW"/>
        </w:rPr>
        <w:t>理由（</w:t>
      </w:r>
      <w:r w:rsidRPr="00FC56EB">
        <w:rPr>
          <w:i/>
          <w:szCs w:val="28"/>
          <w:u w:val="single"/>
          <w:lang w:eastAsia="zh-TW"/>
        </w:rPr>
        <w:t>7</w:t>
      </w:r>
      <w:r w:rsidRPr="00FC56EB">
        <w:rPr>
          <w:rFonts w:hAnsi="宋体"/>
          <w:i/>
          <w:szCs w:val="28"/>
          <w:u w:val="single"/>
          <w:lang w:eastAsia="zh-TW"/>
        </w:rPr>
        <w:t>）</w:t>
      </w:r>
    </w:p>
    <w:p w:rsidR="00115387" w:rsidRPr="00FC56EB" w:rsidRDefault="00494CE6" w:rsidP="00D144CF">
      <w:pPr>
        <w:pStyle w:val="Final"/>
        <w:spacing w:after="480"/>
        <w:ind w:left="0" w:firstLine="0"/>
        <w:jc w:val="both"/>
        <w:rPr>
          <w:lang w:eastAsia="zh-TW"/>
        </w:rPr>
      </w:pPr>
      <w:r w:rsidRPr="00FC56EB">
        <w:rPr>
          <w:rFonts w:hAnsi="宋体"/>
          <w:szCs w:val="28"/>
          <w:lang w:eastAsia="zh-TW"/>
        </w:rPr>
        <w:t>申請人認為，根據法律，控方不應該在本案作結案陳詞。</w:t>
      </w:r>
    </w:p>
    <w:p w:rsidR="003327EC" w:rsidRPr="00FC56EB" w:rsidRDefault="00494CE6" w:rsidP="003327EC">
      <w:pPr>
        <w:pStyle w:val="Final"/>
        <w:numPr>
          <w:ilvl w:val="0"/>
          <w:numId w:val="0"/>
        </w:numPr>
        <w:jc w:val="both"/>
        <w:rPr>
          <w:i/>
          <w:lang w:eastAsia="zh-TW"/>
        </w:rPr>
      </w:pPr>
      <w:r w:rsidRPr="00FC56EB">
        <w:rPr>
          <w:rFonts w:hAnsi="宋体"/>
          <w:i/>
          <w:szCs w:val="28"/>
        </w:rPr>
        <w:t>討論</w:t>
      </w:r>
    </w:p>
    <w:p w:rsidR="006166E9" w:rsidRPr="00FC56EB" w:rsidRDefault="00494CE6" w:rsidP="00D144CF">
      <w:pPr>
        <w:pStyle w:val="Final"/>
        <w:ind w:left="0" w:firstLine="0"/>
        <w:jc w:val="both"/>
        <w:rPr>
          <w:lang w:eastAsia="zh-TW"/>
        </w:rPr>
      </w:pPr>
      <w:r w:rsidRPr="00FC56EB">
        <w:rPr>
          <w:rFonts w:hAnsi="宋体"/>
          <w:szCs w:val="28"/>
          <w:lang w:eastAsia="zh-TW"/>
        </w:rPr>
        <w:t>由於申請人沒有作供，也沒有傳召證人，所以他認為控方不應該向陪審團作結案陳詞。申請人依賴的典據是《香港法概論》</w:t>
      </w:r>
      <w:r w:rsidRPr="00FC56EB">
        <w:rPr>
          <w:rStyle w:val="FootnoteReference"/>
          <w:szCs w:val="28"/>
          <w:lang w:eastAsia="zh-TW"/>
        </w:rPr>
        <w:footnoteReference w:id="34"/>
      </w:r>
      <w:r w:rsidRPr="00FC56EB">
        <w:rPr>
          <w:rFonts w:hAnsi="宋体"/>
          <w:szCs w:val="28"/>
          <w:lang w:eastAsia="zh-TW"/>
        </w:rPr>
        <w:t>（第</w:t>
      </w:r>
      <w:r w:rsidRPr="00FC56EB">
        <w:rPr>
          <w:szCs w:val="28"/>
          <w:lang w:eastAsia="zh-TW"/>
        </w:rPr>
        <w:t>53</w:t>
      </w:r>
      <w:r w:rsidRPr="00FC56EB">
        <w:rPr>
          <w:rFonts w:hAnsi="宋体"/>
          <w:szCs w:val="28"/>
          <w:lang w:eastAsia="zh-TW"/>
        </w:rPr>
        <w:t>頁）：</w:t>
      </w:r>
    </w:p>
    <w:p w:rsidR="006166E9" w:rsidRPr="00FC56EB" w:rsidRDefault="00494CE6" w:rsidP="0000167D">
      <w:pPr>
        <w:pStyle w:val="Quotation"/>
        <w:tabs>
          <w:tab w:val="clear" w:pos="2016"/>
          <w:tab w:val="left" w:pos="2250"/>
        </w:tabs>
        <w:spacing w:before="240" w:after="0"/>
        <w:rPr>
          <w:szCs w:val="28"/>
          <w:lang w:eastAsia="zh-TW"/>
        </w:rPr>
      </w:pPr>
      <w:r w:rsidRPr="00FC56EB">
        <w:rPr>
          <w:rFonts w:hAnsi="宋体"/>
          <w:lang w:eastAsia="zh-TW"/>
        </w:rPr>
        <w:lastRenderedPageBreak/>
        <w:t>「被告人不申請毋需答辯或申請遭駁回後，被告人可選擇是否親自上庭作供。由於舉證責任在控方，被告有權保持緘默，法院不能因被告人不選擇上庭作供而作出對他不利的推斷。</w:t>
      </w:r>
      <w:r w:rsidRPr="00FC56EB">
        <w:rPr>
          <w:rFonts w:hAnsi="宋体"/>
          <w:i/>
          <w:lang w:eastAsia="zh-TW"/>
        </w:rPr>
        <w:t>假如被告人選擇不出庭作供，又不準備傳召其他辯方證人，那麼他便可以馬上作出結案陳詞</w:t>
      </w:r>
      <w:r w:rsidRPr="00FC56EB">
        <w:rPr>
          <w:i/>
          <w:lang w:eastAsia="zh-TW"/>
        </w:rPr>
        <w:t xml:space="preserve"> (closing speech)</w:t>
      </w:r>
      <w:r w:rsidRPr="00FC56EB">
        <w:rPr>
          <w:rFonts w:hAnsi="宋体"/>
          <w:i/>
          <w:lang w:eastAsia="zh-TW"/>
        </w:rPr>
        <w:t>。在這情況下，控方除法律觀點外不能就案情作結案陳詞。</w:t>
      </w:r>
      <w:r w:rsidRPr="00FC56EB">
        <w:rPr>
          <w:rFonts w:hAnsi="宋体"/>
          <w:lang w:eastAsia="zh-TW"/>
        </w:rPr>
        <w:t>法院這時候便得考慮控方所提出的證據是否達致沒任何合理疑點的標準，這是遠遠高於要求有表面證據的標準，故即使法院先前曾裁定表面證據成立，法院這時仍可認為證據未達刑事舉證標準而撤銷控罪，但若法院認為控方的證據足夠的話，法院可將被告人入罪。選擇不上庭作供的好處在於被告人不用接受控方盤問，但弊端則是被告人讓法院只聽到控方一面之辭便作判決。被告人就此問題如何作出決定</w:t>
      </w:r>
      <w:r w:rsidR="00FC56EB" w:rsidRPr="00FC56EB">
        <w:rPr>
          <w:rFonts w:hAnsi="宋体"/>
          <w:lang w:eastAsia="zh-TW"/>
        </w:rPr>
        <w:t>視</w:t>
      </w:r>
      <w:r w:rsidRPr="00FC56EB">
        <w:rPr>
          <w:rFonts w:hAnsi="宋体"/>
          <w:lang w:eastAsia="zh-TW"/>
        </w:rPr>
        <w:t>乎很多因素，例如控方已提出的證據的強弱、被告人提出抗辯的理由等，律師會就這問題向被告人提供專業意見，但最後是否上庭作供必須由被告人自行決定。</w:t>
      </w:r>
      <w:r w:rsidRPr="00FC56EB">
        <w:rPr>
          <w:rFonts w:hAnsi="宋体"/>
        </w:rPr>
        <w:t>」</w:t>
      </w:r>
    </w:p>
    <w:p w:rsidR="006166E9" w:rsidRPr="00FC56EB" w:rsidRDefault="00494CE6" w:rsidP="00494CE6">
      <w:pPr>
        <w:pStyle w:val="Quotation"/>
        <w:tabs>
          <w:tab w:val="clear" w:pos="2016"/>
          <w:tab w:val="left" w:pos="2250"/>
        </w:tabs>
        <w:spacing w:before="0" w:after="480"/>
        <w:rPr>
          <w:szCs w:val="28"/>
          <w:lang w:eastAsia="zh-TW"/>
        </w:rPr>
      </w:pPr>
      <w:r w:rsidRPr="00FC56EB">
        <w:rPr>
          <w:rFonts w:hAnsi="宋体"/>
          <w:lang w:eastAsia="zh-TW"/>
        </w:rPr>
        <w:t>（</w:t>
      </w:r>
      <w:r w:rsidRPr="00FC56EB">
        <w:rPr>
          <w:rFonts w:hAnsi="宋体"/>
        </w:rPr>
        <w:t>斜字體作強調）</w:t>
      </w:r>
    </w:p>
    <w:p w:rsidR="00115387" w:rsidRPr="00FC56EB" w:rsidRDefault="00494CE6" w:rsidP="00D144CF">
      <w:pPr>
        <w:pStyle w:val="Final"/>
        <w:ind w:left="0" w:firstLine="0"/>
        <w:jc w:val="both"/>
        <w:rPr>
          <w:lang w:eastAsia="zh-TW"/>
        </w:rPr>
      </w:pPr>
      <w:r w:rsidRPr="00FC56EB">
        <w:rPr>
          <w:rFonts w:hAnsi="宋体"/>
          <w:szCs w:val="28"/>
          <w:lang w:eastAsia="zh-TW"/>
        </w:rPr>
        <w:t>由於上述著作屬普及法律教育那一類的書籍，有關的節錄的内容並不全面。相反，根據英國上訴法庭在</w:t>
      </w:r>
      <w:r w:rsidRPr="00FC56EB">
        <w:rPr>
          <w:i/>
          <w:szCs w:val="28"/>
          <w:lang w:eastAsia="zh-TW"/>
        </w:rPr>
        <w:t>R v Bryant &amp; Oxley</w:t>
      </w:r>
      <w:r w:rsidRPr="00FC56EB">
        <w:rPr>
          <w:szCs w:val="28"/>
          <w:lang w:eastAsia="zh-TW"/>
        </w:rPr>
        <w:t xml:space="preserve"> [1978] 2 All ER 689</w:t>
      </w:r>
      <w:r w:rsidRPr="00FC56EB">
        <w:rPr>
          <w:rFonts w:hAnsi="宋体"/>
          <w:szCs w:val="28"/>
          <w:lang w:eastAsia="zh-TW"/>
        </w:rPr>
        <w:t>一案的判決，只要被告人有律師代表，那麼他雖然沒有傳召包括自己在内的任何辯方證人，控方卻仍然有權向陪審團作結案陳詞。唯一的補充是，英國上訴法庭認為，這個權利實無需於每件案件中行使，在長而複雜的案件中行使則較為合適，而且陳詞的篇幅要短（</w:t>
      </w:r>
      <w:r w:rsidRPr="00FC56EB">
        <w:rPr>
          <w:szCs w:val="28"/>
          <w:lang w:eastAsia="zh-TW"/>
        </w:rPr>
        <w:t>694</w:t>
      </w:r>
      <w:r w:rsidRPr="00FC56EB">
        <w:rPr>
          <w:rFonts w:hAnsi="宋体"/>
          <w:szCs w:val="28"/>
          <w:lang w:eastAsia="zh-TW"/>
        </w:rPr>
        <w:t>頁</w:t>
      </w:r>
      <w:r w:rsidRPr="00FC56EB">
        <w:rPr>
          <w:szCs w:val="28"/>
          <w:lang w:eastAsia="zh-TW"/>
        </w:rPr>
        <w:t>G</w:t>
      </w:r>
      <w:r w:rsidRPr="00FC56EB">
        <w:rPr>
          <w:rFonts w:hAnsi="宋体"/>
          <w:szCs w:val="28"/>
          <w:lang w:eastAsia="zh-TW"/>
        </w:rPr>
        <w:t>至</w:t>
      </w:r>
      <w:r w:rsidRPr="00FC56EB">
        <w:rPr>
          <w:szCs w:val="28"/>
          <w:lang w:eastAsia="zh-TW"/>
        </w:rPr>
        <w:t>J</w:t>
      </w:r>
      <w:r w:rsidRPr="00FC56EB">
        <w:rPr>
          <w:rFonts w:hAnsi="宋体"/>
          <w:szCs w:val="28"/>
          <w:lang w:eastAsia="zh-TW"/>
        </w:rPr>
        <w:t>）：</w:t>
      </w:r>
    </w:p>
    <w:p w:rsidR="00494CE6" w:rsidRPr="00FC56EB" w:rsidRDefault="00494CE6" w:rsidP="00494CE6">
      <w:pPr>
        <w:pStyle w:val="Quotation"/>
        <w:tabs>
          <w:tab w:val="clear" w:pos="2016"/>
          <w:tab w:val="left" w:pos="2250"/>
        </w:tabs>
        <w:spacing w:before="240" w:after="480"/>
        <w:rPr>
          <w:szCs w:val="28"/>
          <w:lang w:eastAsia="zh-TW"/>
        </w:rPr>
      </w:pPr>
      <w:r w:rsidRPr="00FC56EB">
        <w:rPr>
          <w:szCs w:val="24"/>
        </w:rPr>
        <w:t>“</w:t>
      </w:r>
      <w:r w:rsidRPr="00FC56EB">
        <w:t>Prosecuting counsel in the case of a defendant who is himself represented by counsel and gives no evidence and calls none has the right to sum up the prosecution’s evidence or, in modern parlance, to make a closing speech at the close of the evidence.  It is, however, a right which in our opinion it should only be rarely be necessary to use save possibly in long and complex cases, and whenever used should bear, as should the majority of speeches by prosecuting and defence counsel, the becoming hallmark of brevity.</w:t>
      </w:r>
      <w:r w:rsidRPr="00FC56EB">
        <w:rPr>
          <w:szCs w:val="24"/>
        </w:rPr>
        <w:t>”</w:t>
      </w:r>
    </w:p>
    <w:p w:rsidR="00115387" w:rsidRPr="00FC56EB" w:rsidRDefault="00494CE6" w:rsidP="00D144CF">
      <w:pPr>
        <w:pStyle w:val="Final"/>
        <w:spacing w:after="480"/>
        <w:ind w:left="0" w:firstLine="0"/>
        <w:jc w:val="both"/>
        <w:rPr>
          <w:lang w:eastAsia="zh-TW"/>
        </w:rPr>
      </w:pPr>
      <w:r w:rsidRPr="00FC56EB">
        <w:rPr>
          <w:rFonts w:hAnsi="宋体"/>
          <w:szCs w:val="28"/>
          <w:lang w:eastAsia="zh-TW"/>
        </w:rPr>
        <w:lastRenderedPageBreak/>
        <w:t>值得注意的是，不要動輒行使有關權利，只是英國上訴法庭的意見（</w:t>
      </w:r>
      <w:r w:rsidRPr="00FC56EB">
        <w:rPr>
          <w:szCs w:val="28"/>
          <w:lang w:eastAsia="zh-TW"/>
        </w:rPr>
        <w:t>opinion</w:t>
      </w:r>
      <w:r w:rsidRPr="00FC56EB">
        <w:rPr>
          <w:rFonts w:hAnsi="宋体"/>
          <w:szCs w:val="28"/>
          <w:lang w:eastAsia="zh-TW"/>
        </w:rPr>
        <w:t>）。這個意見固然很具份量，卻始终是意見而非法律。例如，香港上訴法庭在肯定控方於上述情况下有權作結案陳詞之餘，就沒有附加表達同樣的保留</w:t>
      </w:r>
      <w:r w:rsidRPr="00FC56EB">
        <w:rPr>
          <w:rStyle w:val="FootnoteReference"/>
          <w:szCs w:val="28"/>
        </w:rPr>
        <w:footnoteReference w:id="35"/>
      </w:r>
      <w:r w:rsidRPr="00FC56EB">
        <w:rPr>
          <w:rFonts w:hAnsi="宋体"/>
          <w:szCs w:val="28"/>
          <w:lang w:eastAsia="zh-TW"/>
        </w:rPr>
        <w:t>。從《香港法律彙報》（</w:t>
      </w:r>
      <w:r w:rsidRPr="00FC56EB">
        <w:rPr>
          <w:szCs w:val="28"/>
          <w:lang w:eastAsia="zh-TW"/>
        </w:rPr>
        <w:t>Hong Kong Law Reports</w:t>
      </w:r>
      <w:r w:rsidRPr="00FC56EB">
        <w:rPr>
          <w:rFonts w:hAnsi="宋体"/>
          <w:szCs w:val="28"/>
          <w:lang w:eastAsia="zh-TW"/>
        </w:rPr>
        <w:t>）對</w:t>
      </w:r>
      <w:r w:rsidRPr="00FC56EB">
        <w:rPr>
          <w:i/>
          <w:szCs w:val="28"/>
          <w:lang w:eastAsia="zh-TW"/>
        </w:rPr>
        <w:t xml:space="preserve">Man </w:t>
      </w:r>
      <w:proofErr w:type="spellStart"/>
      <w:r w:rsidRPr="00FC56EB">
        <w:rPr>
          <w:i/>
          <w:szCs w:val="28"/>
          <w:lang w:eastAsia="zh-TW"/>
        </w:rPr>
        <w:t>Ching</w:t>
      </w:r>
      <w:proofErr w:type="spellEnd"/>
      <w:r w:rsidRPr="00FC56EB">
        <w:rPr>
          <w:i/>
          <w:szCs w:val="28"/>
          <w:lang w:eastAsia="zh-TW"/>
        </w:rPr>
        <w:t xml:space="preserve"> </w:t>
      </w:r>
      <w:proofErr w:type="spellStart"/>
      <w:r w:rsidRPr="00FC56EB">
        <w:rPr>
          <w:i/>
          <w:szCs w:val="28"/>
          <w:lang w:eastAsia="zh-TW"/>
        </w:rPr>
        <w:t>Ip</w:t>
      </w:r>
      <w:proofErr w:type="spellEnd"/>
      <w:r w:rsidRPr="00FC56EB">
        <w:rPr>
          <w:rFonts w:hAnsi="宋体"/>
          <w:szCs w:val="28"/>
          <w:lang w:eastAsia="zh-TW"/>
        </w:rPr>
        <w:t>案的報導看來（見注釋</w:t>
      </w:r>
      <w:r w:rsidRPr="00FC56EB">
        <w:rPr>
          <w:szCs w:val="28"/>
          <w:lang w:eastAsia="zh-TW"/>
        </w:rPr>
        <w:t>35</w:t>
      </w:r>
      <w:r w:rsidRPr="00FC56EB">
        <w:rPr>
          <w:rFonts w:hAnsi="宋体"/>
          <w:szCs w:val="28"/>
          <w:lang w:eastAsia="zh-TW"/>
        </w:rPr>
        <w:t>），</w:t>
      </w:r>
      <w:r w:rsidRPr="00FC56EB">
        <w:rPr>
          <w:i/>
          <w:szCs w:val="28"/>
          <w:lang w:eastAsia="zh-TW"/>
        </w:rPr>
        <w:t>Bryant &amp; Oxley</w:t>
      </w:r>
      <w:r w:rsidRPr="00FC56EB">
        <w:rPr>
          <w:szCs w:val="28"/>
          <w:lang w:eastAsia="zh-TW"/>
        </w:rPr>
        <w:t xml:space="preserve"> </w:t>
      </w:r>
      <w:r w:rsidRPr="00FC56EB">
        <w:rPr>
          <w:rFonts w:hAnsi="宋体"/>
          <w:szCs w:val="28"/>
          <w:lang w:eastAsia="zh-TW"/>
        </w:rPr>
        <w:t>甚至是香港上訴法庭曾考慮過的案例之一，但上訴法庭卻沒有在判詞中提醒本港的檢控人員不要隨便行使有關的權利。</w:t>
      </w:r>
    </w:p>
    <w:p w:rsidR="00115387" w:rsidRPr="00FC56EB" w:rsidRDefault="00494CE6" w:rsidP="004A4C85">
      <w:pPr>
        <w:pStyle w:val="Final"/>
        <w:spacing w:after="480"/>
        <w:ind w:left="0" w:firstLine="0"/>
        <w:jc w:val="both"/>
        <w:rPr>
          <w:lang w:eastAsia="zh-TW"/>
        </w:rPr>
      </w:pPr>
      <w:r w:rsidRPr="00FC56EB">
        <w:rPr>
          <w:rFonts w:hAnsi="宋体"/>
          <w:szCs w:val="28"/>
          <w:lang w:eastAsia="zh-TW"/>
        </w:rPr>
        <w:t>總括而言，英國上訴法庭的意見，旨在確保被告人可獲得公平的審訊，而本案的原審法官和控辯雙方大律師則熟知有關的原則。原審法官是先知道控方欲陳詞的内容，及得到控方保證會簡短克制，之後再因辯方不反對，才批准控方作結案陳詞</w:t>
      </w:r>
      <w:r w:rsidRPr="00FC56EB">
        <w:rPr>
          <w:rStyle w:val="FootnoteReference"/>
          <w:szCs w:val="28"/>
          <w:lang w:eastAsia="zh-TW"/>
        </w:rPr>
        <w:footnoteReference w:id="36"/>
      </w:r>
      <w:r w:rsidRPr="00FC56EB">
        <w:rPr>
          <w:rFonts w:hAnsi="宋体"/>
          <w:szCs w:val="28"/>
          <w:lang w:eastAsia="zh-TW"/>
        </w:rPr>
        <w:t>。結果，控方</w:t>
      </w:r>
      <w:r w:rsidR="00FC56EB" w:rsidRPr="00FC56EB">
        <w:rPr>
          <w:rFonts w:hAnsi="宋体"/>
          <w:szCs w:val="28"/>
          <w:lang w:eastAsia="zh-TW"/>
        </w:rPr>
        <w:t>亦只不過</w:t>
      </w:r>
      <w:r w:rsidRPr="00FC56EB">
        <w:rPr>
          <w:rFonts w:hAnsi="宋体"/>
          <w:szCs w:val="28"/>
          <w:lang w:eastAsia="zh-TW"/>
        </w:rPr>
        <w:t>是簡單地促請了陪審團不要因為證人就申請人的衣著等幾方面的瑣事有分歧而否定控方的說法。由於辯方曾鉅細無遺地對控方證人盤問過案中各個環節，控方的陳詞是可以理解及恰如其分的。</w:t>
      </w:r>
    </w:p>
    <w:p w:rsidR="00494CE6" w:rsidRPr="00FC56EB" w:rsidRDefault="00494CE6" w:rsidP="00494CE6">
      <w:pPr>
        <w:pStyle w:val="Final"/>
        <w:numPr>
          <w:ilvl w:val="0"/>
          <w:numId w:val="0"/>
        </w:numPr>
        <w:jc w:val="both"/>
        <w:rPr>
          <w:i/>
          <w:u w:val="single"/>
          <w:lang w:eastAsia="zh-TW"/>
        </w:rPr>
      </w:pPr>
      <w:r w:rsidRPr="00FC56EB">
        <w:rPr>
          <w:rFonts w:hAnsi="宋体"/>
          <w:i/>
          <w:szCs w:val="28"/>
          <w:u w:val="single"/>
          <w:lang w:eastAsia="zh-TW"/>
        </w:rPr>
        <w:t>理由（</w:t>
      </w:r>
      <w:r w:rsidRPr="00FC56EB">
        <w:rPr>
          <w:i/>
          <w:szCs w:val="28"/>
          <w:u w:val="single"/>
          <w:lang w:val="en-US" w:eastAsia="zh-TW"/>
        </w:rPr>
        <w:t>8</w:t>
      </w:r>
      <w:r w:rsidRPr="00FC56EB">
        <w:rPr>
          <w:rFonts w:hAnsi="宋体"/>
          <w:i/>
          <w:szCs w:val="28"/>
          <w:u w:val="single"/>
          <w:lang w:eastAsia="zh-TW"/>
        </w:rPr>
        <w:t>）</w:t>
      </w:r>
    </w:p>
    <w:p w:rsidR="00494CE6" w:rsidRPr="00FC56EB" w:rsidRDefault="00494CE6" w:rsidP="004A4C85">
      <w:pPr>
        <w:pStyle w:val="Final"/>
        <w:spacing w:after="480"/>
        <w:ind w:left="0" w:firstLine="0"/>
        <w:jc w:val="both"/>
        <w:rPr>
          <w:lang w:eastAsia="zh-TW"/>
        </w:rPr>
      </w:pPr>
      <w:r w:rsidRPr="00FC56EB">
        <w:rPr>
          <w:rFonts w:hAnsi="宋体"/>
          <w:szCs w:val="28"/>
          <w:lang w:eastAsia="zh-TW"/>
        </w:rPr>
        <w:t>申請人泛指原審法官的《導詞》不够全面持平。</w:t>
      </w:r>
    </w:p>
    <w:p w:rsidR="00494CE6" w:rsidRPr="00FC56EB" w:rsidRDefault="00494CE6" w:rsidP="00494CE6">
      <w:pPr>
        <w:pStyle w:val="Final"/>
        <w:numPr>
          <w:ilvl w:val="0"/>
          <w:numId w:val="0"/>
        </w:numPr>
        <w:jc w:val="both"/>
        <w:rPr>
          <w:i/>
          <w:lang w:eastAsia="zh-TW"/>
        </w:rPr>
      </w:pPr>
      <w:r w:rsidRPr="00FC56EB">
        <w:rPr>
          <w:rFonts w:hAnsi="宋体"/>
          <w:i/>
          <w:szCs w:val="28"/>
          <w:lang w:eastAsia="zh-TW"/>
        </w:rPr>
        <w:t>討論</w:t>
      </w:r>
    </w:p>
    <w:p w:rsidR="00494CE6" w:rsidRPr="00FC56EB" w:rsidRDefault="00494CE6" w:rsidP="004A4C85">
      <w:pPr>
        <w:pStyle w:val="Final"/>
        <w:spacing w:after="480"/>
        <w:ind w:left="0" w:firstLine="0"/>
        <w:jc w:val="both"/>
        <w:rPr>
          <w:szCs w:val="28"/>
          <w:lang w:eastAsia="zh-TW"/>
        </w:rPr>
      </w:pPr>
      <w:r w:rsidRPr="00FC56EB">
        <w:rPr>
          <w:rFonts w:hAnsi="宋体"/>
          <w:szCs w:val="28"/>
          <w:lang w:eastAsia="zh-TW"/>
        </w:rPr>
        <w:t>本庭在小心審閱過整篇《導詞》後認為，無論就事實或法律而言，陪審團都已獲得了公平和全面的指引。</w:t>
      </w:r>
    </w:p>
    <w:p w:rsidR="00CE63F6" w:rsidRPr="00FC56EB" w:rsidRDefault="00494CE6" w:rsidP="00051AD7">
      <w:pPr>
        <w:pStyle w:val="H-1"/>
        <w:rPr>
          <w:b/>
        </w:rPr>
      </w:pPr>
      <w:r w:rsidRPr="00FC56EB">
        <w:rPr>
          <w:rFonts w:hAnsi="宋体"/>
          <w:b/>
          <w:szCs w:val="28"/>
          <w:lang w:eastAsia="zh-TW"/>
        </w:rPr>
        <w:lastRenderedPageBreak/>
        <w:t>結論</w:t>
      </w:r>
    </w:p>
    <w:p w:rsidR="0048690C" w:rsidRPr="00FC56EB" w:rsidRDefault="00494CE6" w:rsidP="004A4C85">
      <w:pPr>
        <w:pStyle w:val="Final"/>
        <w:spacing w:after="480"/>
        <w:ind w:left="0" w:firstLine="0"/>
        <w:jc w:val="both"/>
        <w:rPr>
          <w:lang w:eastAsia="zh-TW"/>
        </w:rPr>
      </w:pPr>
      <w:r w:rsidRPr="00FC56EB">
        <w:rPr>
          <w:rFonts w:hAnsi="宋体"/>
          <w:szCs w:val="28"/>
          <w:lang w:eastAsia="zh-TW"/>
        </w:rPr>
        <w:t>申請人的上訴理由無一成立，申請駁回。</w:t>
      </w:r>
    </w:p>
    <w:p w:rsidR="006C79B5" w:rsidRPr="00FC56EB" w:rsidRDefault="006C79B5" w:rsidP="00B37140">
      <w:pPr>
        <w:tabs>
          <w:tab w:val="clear" w:pos="1440"/>
          <w:tab w:val="left" w:pos="1418"/>
        </w:tabs>
        <w:rPr>
          <w:szCs w:val="28"/>
          <w:lang w:eastAsia="zh-TW"/>
        </w:rPr>
      </w:pPr>
    </w:p>
    <w:p w:rsidR="00086566" w:rsidRPr="00FC56EB" w:rsidRDefault="00086566" w:rsidP="00B37140">
      <w:pPr>
        <w:tabs>
          <w:tab w:val="clear" w:pos="1440"/>
          <w:tab w:val="left" w:pos="1418"/>
        </w:tabs>
        <w:rPr>
          <w:szCs w:val="28"/>
          <w:lang w:eastAsia="zh-TW"/>
        </w:rPr>
      </w:pPr>
    </w:p>
    <w:p w:rsidR="00744D82" w:rsidRPr="00FC56EB" w:rsidRDefault="00744D82" w:rsidP="00B37140">
      <w:pPr>
        <w:tabs>
          <w:tab w:val="clear" w:pos="1440"/>
          <w:tab w:val="left" w:pos="1418"/>
        </w:tabs>
        <w:rPr>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946E7B" w:rsidRPr="00FC56EB" w:rsidRDefault="00946E7B" w:rsidP="00946E7B">
      <w:pPr>
        <w:pStyle w:val="Final"/>
        <w:numPr>
          <w:ilvl w:val="0"/>
          <w:numId w:val="0"/>
        </w:numPr>
        <w:tabs>
          <w:tab w:val="clear" w:pos="1440"/>
          <w:tab w:val="center" w:pos="1260"/>
          <w:tab w:val="center" w:pos="7380"/>
        </w:tabs>
        <w:overflowPunct w:val="0"/>
        <w:spacing w:after="0" w:line="240" w:lineRule="auto"/>
        <w:ind w:right="-694"/>
        <w:rPr>
          <w:bCs/>
          <w:lang w:eastAsia="zh-TW"/>
        </w:rPr>
      </w:pPr>
      <w:r w:rsidRPr="00FC56EB">
        <w:rPr>
          <w:bCs/>
          <w:lang w:eastAsia="zh-TW"/>
        </w:rPr>
        <w:tab/>
        <w:t>(</w:t>
      </w:r>
      <w:r w:rsidRPr="00FC56EB">
        <w:rPr>
          <w:rFonts w:hAnsi="宋体"/>
          <w:color w:val="000000"/>
          <w:lang w:eastAsia="zh-TW"/>
        </w:rPr>
        <w:t>楊振權</w:t>
      </w:r>
      <w:r w:rsidRPr="00FC56EB">
        <w:rPr>
          <w:bCs/>
          <w:lang w:eastAsia="zh-TW"/>
        </w:rPr>
        <w:t>)</w:t>
      </w:r>
      <w:r w:rsidRPr="00FC56EB">
        <w:rPr>
          <w:bCs/>
          <w:lang w:eastAsia="zh-TW"/>
        </w:rPr>
        <w:tab/>
        <w:t>(</w:t>
      </w:r>
      <w:r w:rsidRPr="00FC56EB">
        <w:rPr>
          <w:rFonts w:hAnsi="宋体"/>
          <w:bCs/>
          <w:lang w:eastAsia="zh-TW"/>
        </w:rPr>
        <w:t>潘兆初</w:t>
      </w:r>
      <w:r w:rsidRPr="00FC56EB">
        <w:rPr>
          <w:bCs/>
          <w:lang w:eastAsia="zh-TW"/>
        </w:rPr>
        <w:t>)</w:t>
      </w:r>
      <w:r w:rsidRPr="00FC56EB">
        <w:rPr>
          <w:bCs/>
          <w:lang w:eastAsia="zh-TW"/>
        </w:rPr>
        <w:tab/>
        <w:t>(</w:t>
      </w:r>
      <w:r w:rsidRPr="00FC56EB">
        <w:rPr>
          <w:rFonts w:hAnsi="宋体"/>
          <w:bCs/>
          <w:lang w:eastAsia="zh-TW"/>
        </w:rPr>
        <w:t>彭偉昌</w:t>
      </w:r>
      <w:r w:rsidRPr="00FC56EB">
        <w:rPr>
          <w:bCs/>
          <w:lang w:eastAsia="zh-TW"/>
        </w:rPr>
        <w:t>)</w:t>
      </w:r>
    </w:p>
    <w:p w:rsidR="00946E7B" w:rsidRPr="00FC56EB" w:rsidRDefault="00946E7B" w:rsidP="00946E7B">
      <w:pPr>
        <w:pStyle w:val="Final"/>
        <w:numPr>
          <w:ilvl w:val="0"/>
          <w:numId w:val="0"/>
        </w:numPr>
        <w:tabs>
          <w:tab w:val="clear" w:pos="1440"/>
          <w:tab w:val="center" w:pos="1260"/>
          <w:tab w:val="center" w:pos="7380"/>
        </w:tabs>
        <w:overflowPunct w:val="0"/>
        <w:spacing w:before="0" w:after="0" w:line="240" w:lineRule="auto"/>
        <w:ind w:left="-274" w:right="-518"/>
        <w:rPr>
          <w:bCs/>
          <w:lang w:eastAsia="zh-TW"/>
        </w:rPr>
      </w:pPr>
      <w:r w:rsidRPr="00FC56EB">
        <w:rPr>
          <w:lang w:eastAsia="zh-TW"/>
        </w:rPr>
        <w:tab/>
      </w:r>
      <w:r w:rsidRPr="00FC56EB">
        <w:rPr>
          <w:rFonts w:hAnsi="宋体"/>
          <w:lang w:eastAsia="zh-TW"/>
        </w:rPr>
        <w:t>高等法院上訴法庭副庭長</w:t>
      </w:r>
      <w:r w:rsidRPr="00FC56EB">
        <w:rPr>
          <w:bCs/>
          <w:lang w:eastAsia="zh-TW"/>
        </w:rPr>
        <w:tab/>
        <w:t xml:space="preserve"> </w:t>
      </w:r>
      <w:r w:rsidRPr="00FC56EB">
        <w:rPr>
          <w:rFonts w:hAnsi="宋体"/>
          <w:bCs/>
          <w:lang w:eastAsia="zh-TW"/>
        </w:rPr>
        <w:t>高等法院</w:t>
      </w:r>
      <w:r w:rsidRPr="00FC56EB">
        <w:rPr>
          <w:rFonts w:hAnsi="宋体"/>
          <w:lang w:eastAsia="zh-TW"/>
        </w:rPr>
        <w:t>上訴法庭</w:t>
      </w:r>
      <w:r w:rsidRPr="00FC56EB">
        <w:rPr>
          <w:rFonts w:hAnsi="宋体"/>
          <w:bCs/>
          <w:lang w:eastAsia="zh-TW"/>
        </w:rPr>
        <w:t>法官</w:t>
      </w:r>
      <w:r w:rsidRPr="00FC56EB">
        <w:rPr>
          <w:bCs/>
          <w:lang w:eastAsia="zh-TW"/>
        </w:rPr>
        <w:tab/>
      </w:r>
      <w:r w:rsidRPr="00FC56EB">
        <w:rPr>
          <w:rFonts w:hAnsi="宋体"/>
          <w:bCs/>
          <w:lang w:eastAsia="zh-TW"/>
        </w:rPr>
        <w:t>高等法院</w:t>
      </w:r>
      <w:r w:rsidRPr="00FC56EB">
        <w:rPr>
          <w:rFonts w:hAnsi="宋体"/>
          <w:lang w:eastAsia="zh-TW"/>
        </w:rPr>
        <w:t>上訴法庭</w:t>
      </w:r>
      <w:r w:rsidRPr="00FC56EB">
        <w:rPr>
          <w:rFonts w:hAnsi="宋体"/>
          <w:bCs/>
          <w:lang w:eastAsia="zh-TW"/>
        </w:rPr>
        <w:t>法官</w:t>
      </w:r>
    </w:p>
    <w:p w:rsidR="00946E7B" w:rsidRPr="00FC56EB" w:rsidRDefault="00946E7B" w:rsidP="00946E7B">
      <w:pPr>
        <w:pStyle w:val="NormalWeb"/>
        <w:tabs>
          <w:tab w:val="left" w:pos="1440"/>
        </w:tabs>
        <w:overflowPunct w:val="0"/>
        <w:topLinePunct/>
        <w:spacing w:before="0" w:beforeAutospacing="0" w:after="0" w:afterAutospacing="0"/>
        <w:jc w:val="both"/>
        <w:rPr>
          <w:rFonts w:eastAsia="宋体"/>
          <w:sz w:val="28"/>
          <w:szCs w:val="28"/>
          <w:lang w:eastAsia="zh-TW"/>
        </w:rPr>
      </w:pPr>
    </w:p>
    <w:p w:rsidR="00744D82" w:rsidRPr="00FC56EB" w:rsidRDefault="00744D82" w:rsidP="00B37140">
      <w:pPr>
        <w:tabs>
          <w:tab w:val="clear" w:pos="1440"/>
          <w:tab w:val="left" w:pos="1418"/>
        </w:tabs>
        <w:rPr>
          <w:szCs w:val="28"/>
          <w:lang w:val="en-US" w:eastAsia="zh-TW"/>
        </w:rPr>
      </w:pPr>
    </w:p>
    <w:p w:rsidR="00D349DA" w:rsidRPr="00FC56EB" w:rsidRDefault="00D349DA" w:rsidP="00B37140">
      <w:pPr>
        <w:tabs>
          <w:tab w:val="clear" w:pos="1440"/>
          <w:tab w:val="left" w:pos="1418"/>
        </w:tabs>
        <w:rPr>
          <w:szCs w:val="28"/>
          <w:lang w:eastAsia="zh-TW"/>
        </w:rPr>
      </w:pPr>
    </w:p>
    <w:tbl>
      <w:tblPr>
        <w:tblW w:w="0" w:type="auto"/>
        <w:tblLook w:val="0000"/>
      </w:tblPr>
      <w:tblGrid>
        <w:gridCol w:w="4333"/>
        <w:gridCol w:w="4333"/>
      </w:tblGrid>
      <w:tr w:rsidR="009F170B" w:rsidRPr="00FC56EB" w:rsidTr="00140C2E">
        <w:tc>
          <w:tcPr>
            <w:tcW w:w="4333" w:type="dxa"/>
          </w:tcPr>
          <w:p w:rsidR="009F170B" w:rsidRPr="00FC56EB" w:rsidRDefault="009F170B" w:rsidP="0051260C">
            <w:pPr>
              <w:pStyle w:val="Draft"/>
              <w:spacing w:line="240" w:lineRule="auto"/>
              <w:jc w:val="center"/>
              <w:rPr>
                <w:szCs w:val="28"/>
                <w:lang w:eastAsia="zh-TW"/>
              </w:rPr>
            </w:pPr>
          </w:p>
        </w:tc>
        <w:tc>
          <w:tcPr>
            <w:tcW w:w="4333" w:type="dxa"/>
          </w:tcPr>
          <w:p w:rsidR="009F170B" w:rsidRPr="00FC56EB" w:rsidRDefault="009F170B" w:rsidP="0051260C">
            <w:pPr>
              <w:pStyle w:val="Draft"/>
              <w:spacing w:line="240" w:lineRule="auto"/>
              <w:jc w:val="center"/>
              <w:rPr>
                <w:lang w:eastAsia="zh-TW"/>
              </w:rPr>
            </w:pPr>
          </w:p>
        </w:tc>
      </w:tr>
    </w:tbl>
    <w:p w:rsidR="00A66DC8" w:rsidRPr="00FC56EB" w:rsidRDefault="00A66DC8" w:rsidP="00CA1968">
      <w:pPr>
        <w:keepNext/>
        <w:tabs>
          <w:tab w:val="clear" w:pos="1440"/>
          <w:tab w:val="clear" w:pos="4234"/>
          <w:tab w:val="clear" w:pos="8453"/>
        </w:tabs>
        <w:autoSpaceDE w:val="0"/>
        <w:autoSpaceDN w:val="0"/>
        <w:adjustRightInd w:val="0"/>
        <w:snapToGrid/>
        <w:jc w:val="left"/>
        <w:rPr>
          <w:szCs w:val="28"/>
          <w:lang w:val="en-US" w:eastAsia="zh-TW"/>
        </w:rPr>
      </w:pPr>
    </w:p>
    <w:p w:rsidR="0051260C" w:rsidRPr="00FC56EB" w:rsidRDefault="0051260C" w:rsidP="00CA1968">
      <w:pPr>
        <w:keepNext/>
        <w:tabs>
          <w:tab w:val="clear" w:pos="1440"/>
          <w:tab w:val="clear" w:pos="4234"/>
          <w:tab w:val="clear" w:pos="8453"/>
        </w:tabs>
        <w:autoSpaceDE w:val="0"/>
        <w:autoSpaceDN w:val="0"/>
        <w:adjustRightInd w:val="0"/>
        <w:snapToGrid/>
        <w:jc w:val="left"/>
        <w:rPr>
          <w:szCs w:val="28"/>
          <w:lang w:eastAsia="zh-TW"/>
        </w:rPr>
      </w:pPr>
    </w:p>
    <w:p w:rsidR="0051260C" w:rsidRPr="00FC56EB" w:rsidRDefault="0051260C" w:rsidP="00CA1968">
      <w:pPr>
        <w:keepNext/>
        <w:tabs>
          <w:tab w:val="clear" w:pos="1440"/>
          <w:tab w:val="clear" w:pos="4234"/>
          <w:tab w:val="clear" w:pos="8453"/>
        </w:tabs>
        <w:autoSpaceDE w:val="0"/>
        <w:autoSpaceDN w:val="0"/>
        <w:adjustRightInd w:val="0"/>
        <w:snapToGrid/>
        <w:jc w:val="left"/>
        <w:rPr>
          <w:szCs w:val="28"/>
          <w:lang w:val="en-US" w:eastAsia="zh-TW"/>
        </w:rPr>
      </w:pPr>
    </w:p>
    <w:p w:rsidR="00E07D71" w:rsidRPr="00FC56EB" w:rsidRDefault="00D271E7" w:rsidP="005E5982">
      <w:pPr>
        <w:keepNext/>
        <w:tabs>
          <w:tab w:val="clear" w:pos="1440"/>
          <w:tab w:val="clear" w:pos="4234"/>
          <w:tab w:val="clear" w:pos="8453"/>
        </w:tabs>
        <w:autoSpaceDE w:val="0"/>
        <w:autoSpaceDN w:val="0"/>
        <w:adjustRightInd w:val="0"/>
        <w:snapToGrid/>
        <w:ind w:left="1170" w:hanging="1170"/>
        <w:jc w:val="left"/>
        <w:rPr>
          <w:b/>
          <w:bCs/>
          <w:color w:val="000000"/>
          <w:sz w:val="24"/>
          <w:szCs w:val="24"/>
          <w:lang w:val="en-US" w:eastAsia="zh-TW"/>
        </w:rPr>
      </w:pPr>
      <w:r w:rsidRPr="00FC56EB">
        <w:rPr>
          <w:rFonts w:hAnsi="宋体"/>
          <w:szCs w:val="28"/>
          <w:lang w:eastAsia="zh-TW"/>
        </w:rPr>
        <w:t>答辯人：</w:t>
      </w:r>
      <w:r w:rsidR="00901529" w:rsidRPr="00FC56EB">
        <w:rPr>
          <w:rFonts w:hAnsi="宋体"/>
          <w:lang w:eastAsia="zh-TW"/>
        </w:rPr>
        <w:t>由律政司</w:t>
      </w:r>
      <w:r w:rsidR="00494CE6" w:rsidRPr="00FC56EB">
        <w:rPr>
          <w:rFonts w:hAnsi="宋体"/>
          <w:lang w:eastAsia="zh-TW"/>
        </w:rPr>
        <w:t>助理刑事</w:t>
      </w:r>
      <w:r w:rsidR="001C298F" w:rsidRPr="00FC56EB">
        <w:rPr>
          <w:rFonts w:hAnsi="宋体"/>
          <w:lang w:eastAsia="zh-TW"/>
        </w:rPr>
        <w:t>檢控</w:t>
      </w:r>
      <w:r w:rsidR="00494CE6" w:rsidRPr="00FC56EB">
        <w:rPr>
          <w:rFonts w:hAnsi="宋体"/>
          <w:lang w:eastAsia="zh-TW"/>
        </w:rPr>
        <w:t>專員陳大偉</w:t>
      </w:r>
      <w:r w:rsidR="0051260C" w:rsidRPr="00FC56EB">
        <w:rPr>
          <w:rFonts w:hAnsi="宋体"/>
          <w:lang w:eastAsia="zh-TW"/>
        </w:rPr>
        <w:t>先生</w:t>
      </w:r>
      <w:r w:rsidR="00901529" w:rsidRPr="00FC56EB">
        <w:rPr>
          <w:rFonts w:hAnsi="宋体"/>
          <w:lang w:eastAsia="zh-TW"/>
        </w:rPr>
        <w:t>代表香港特別行政區</w:t>
      </w:r>
      <w:r w:rsidR="00151E39" w:rsidRPr="00FC56EB">
        <w:rPr>
          <w:rFonts w:hAnsi="宋体"/>
          <w:lang w:eastAsia="zh-TW"/>
        </w:rPr>
        <w:t>。</w:t>
      </w:r>
    </w:p>
    <w:p w:rsidR="00CA1968" w:rsidRPr="00FC56EB" w:rsidRDefault="00CA1968" w:rsidP="00A66DC8">
      <w:pPr>
        <w:tabs>
          <w:tab w:val="clear" w:pos="1440"/>
          <w:tab w:val="clear" w:pos="4234"/>
          <w:tab w:val="clear" w:pos="8453"/>
        </w:tabs>
        <w:autoSpaceDE w:val="0"/>
        <w:autoSpaceDN w:val="0"/>
        <w:adjustRightInd w:val="0"/>
        <w:snapToGrid/>
        <w:ind w:left="1170" w:hanging="1170"/>
        <w:jc w:val="left"/>
        <w:rPr>
          <w:szCs w:val="28"/>
          <w:lang w:eastAsia="zh-TW"/>
        </w:rPr>
      </w:pPr>
    </w:p>
    <w:p w:rsidR="001C298F" w:rsidRPr="00FC56EB" w:rsidRDefault="007B1509" w:rsidP="00A66DC8">
      <w:pPr>
        <w:tabs>
          <w:tab w:val="clear" w:pos="1440"/>
          <w:tab w:val="clear" w:pos="4234"/>
          <w:tab w:val="clear" w:pos="8453"/>
        </w:tabs>
        <w:autoSpaceDE w:val="0"/>
        <w:autoSpaceDN w:val="0"/>
        <w:adjustRightInd w:val="0"/>
        <w:snapToGrid/>
        <w:ind w:left="1170" w:hanging="1170"/>
        <w:jc w:val="left"/>
        <w:rPr>
          <w:b/>
          <w:bCs/>
          <w:color w:val="000000"/>
          <w:sz w:val="24"/>
          <w:szCs w:val="24"/>
          <w:lang w:val="en-US" w:eastAsia="zh-TW"/>
        </w:rPr>
      </w:pPr>
      <w:r w:rsidRPr="00FC56EB">
        <w:rPr>
          <w:rFonts w:hAnsi="宋体"/>
          <w:szCs w:val="28"/>
          <w:lang w:val="en-US" w:eastAsia="zh-TW"/>
        </w:rPr>
        <w:t>申請</w:t>
      </w:r>
      <w:r w:rsidR="00C03963" w:rsidRPr="00FC56EB">
        <w:rPr>
          <w:rFonts w:hAnsi="宋体"/>
          <w:szCs w:val="28"/>
          <w:lang w:eastAsia="zh-TW"/>
        </w:rPr>
        <w:t>人</w:t>
      </w:r>
      <w:r w:rsidR="00494CE6" w:rsidRPr="00FC56EB">
        <w:rPr>
          <w:rFonts w:hAnsi="宋体"/>
          <w:lang w:eastAsia="zh-TW"/>
        </w:rPr>
        <w:t>無律師代表，親自應訊</w:t>
      </w:r>
      <w:r w:rsidR="00A934D7" w:rsidRPr="00FC56EB">
        <w:rPr>
          <w:rFonts w:hAnsi="宋体"/>
          <w:lang w:eastAsia="zh-TW"/>
        </w:rPr>
        <w:t>。</w:t>
      </w:r>
    </w:p>
    <w:sectPr w:rsidR="001C298F" w:rsidRPr="00FC56EB" w:rsidSect="00AE41AB">
      <w:headerReference w:type="even" r:id="rId8"/>
      <w:headerReference w:type="default" r:id="rId9"/>
      <w:footerReference w:type="default" r:id="rId10"/>
      <w:headerReference w:type="first" r:id="rId11"/>
      <w:pgSz w:w="11907" w:h="16840" w:code="9"/>
      <w:pgMar w:top="1728" w:right="1728" w:bottom="1440" w:left="1728" w:header="720" w:footer="720" w:gutter="0"/>
      <w:pgNumType w:start="1"/>
      <w:cols w:space="720"/>
      <w:titlePg/>
      <w:docGrid w:linePitch="7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26E" w:rsidRDefault="00E2326E">
      <w:r>
        <w:separator/>
      </w:r>
    </w:p>
  </w:endnote>
  <w:endnote w:type="continuationSeparator" w:id="0">
    <w:p w:rsidR="00E2326E" w:rsidRDefault="00E232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新細明體">
    <w:altName w:val="Arial Unicode MS"/>
    <w:charset w:val="51"/>
    <w:family w:val="auto"/>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E6" w:rsidRDefault="00494CE6">
    <w:pPr>
      <w:pStyle w:val="Footer"/>
      <w:tabs>
        <w:tab w:val="clear" w:pos="8306"/>
        <w:tab w:val="right" w:pos="8493"/>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26E" w:rsidRDefault="00E2326E">
      <w:r>
        <w:separator/>
      </w:r>
    </w:p>
  </w:footnote>
  <w:footnote w:type="continuationSeparator" w:id="0">
    <w:p w:rsidR="00E2326E" w:rsidRDefault="00E2326E">
      <w:r>
        <w:continuationSeparator/>
      </w:r>
    </w:p>
  </w:footnote>
  <w:footnote w:id="1">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當時的官階。</w:t>
      </w:r>
    </w:p>
  </w:footnote>
  <w:footnote w:id="2">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見上訴卷宗</w:t>
      </w:r>
      <w:r w:rsidRPr="00FC56EB">
        <w:rPr>
          <w:rStyle w:val="FootnoteReference"/>
          <w:sz w:val="20"/>
          <w:vertAlign w:val="baseline"/>
          <w:lang w:val="en-US"/>
        </w:rPr>
        <w:t>30</w:t>
      </w:r>
      <w:r w:rsidRPr="00FC56EB">
        <w:rPr>
          <w:rStyle w:val="FootnoteReference"/>
          <w:sz w:val="20"/>
          <w:vertAlign w:val="baseline"/>
          <w:lang w:val="en-US"/>
        </w:rPr>
        <w:t>頁</w:t>
      </w:r>
      <w:r w:rsidRPr="00FC56EB">
        <w:rPr>
          <w:rStyle w:val="FootnoteReference"/>
          <w:sz w:val="20"/>
          <w:vertAlign w:val="baseline"/>
          <w:lang w:val="en-US"/>
        </w:rPr>
        <w:t>N</w:t>
      </w:r>
      <w:r w:rsidRPr="00FC56EB">
        <w:rPr>
          <w:rStyle w:val="FootnoteReference"/>
          <w:sz w:val="20"/>
          <w:vertAlign w:val="baseline"/>
          <w:lang w:val="en-US"/>
        </w:rPr>
        <w:t>至</w:t>
      </w:r>
      <w:r w:rsidRPr="00FC56EB">
        <w:rPr>
          <w:rStyle w:val="FootnoteReference"/>
          <w:sz w:val="20"/>
          <w:vertAlign w:val="baseline"/>
          <w:lang w:val="en-US"/>
        </w:rPr>
        <w:t>31</w:t>
      </w:r>
      <w:r w:rsidRPr="00FC56EB">
        <w:rPr>
          <w:rStyle w:val="FootnoteReference"/>
          <w:sz w:val="20"/>
          <w:vertAlign w:val="baseline"/>
          <w:lang w:val="en-US"/>
        </w:rPr>
        <w:t>頁</w:t>
      </w:r>
      <w:r w:rsidRPr="00FC56EB">
        <w:rPr>
          <w:rStyle w:val="FootnoteReference"/>
          <w:sz w:val="20"/>
          <w:vertAlign w:val="baseline"/>
          <w:lang w:val="en-US"/>
        </w:rPr>
        <w:t>R</w:t>
      </w:r>
      <w:r w:rsidRPr="00FC56EB">
        <w:rPr>
          <w:rStyle w:val="FootnoteReference"/>
          <w:sz w:val="20"/>
          <w:vertAlign w:val="baseline"/>
          <w:lang w:val="en-US"/>
        </w:rPr>
        <w:t>：原審法官就控方證人（</w:t>
      </w:r>
      <w:r w:rsidRPr="00FC56EB">
        <w:rPr>
          <w:rStyle w:val="FootnoteReference"/>
          <w:sz w:val="20"/>
          <w:vertAlign w:val="baseline"/>
          <w:lang w:val="en-US"/>
        </w:rPr>
        <w:t>1</w:t>
      </w:r>
      <w:r w:rsidRPr="00FC56EB">
        <w:rPr>
          <w:rStyle w:val="FootnoteReference"/>
          <w:sz w:val="20"/>
          <w:vertAlign w:val="baseline"/>
          <w:lang w:val="en-US"/>
        </w:rPr>
        <w:t>）的盤問的撮要。</w:t>
      </w:r>
    </w:p>
  </w:footnote>
  <w:footnote w:id="3">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82</w:t>
      </w:r>
      <w:r w:rsidRPr="00FC56EB">
        <w:rPr>
          <w:rStyle w:val="FootnoteReference"/>
          <w:sz w:val="20"/>
          <w:vertAlign w:val="baseline"/>
          <w:lang w:val="en-US"/>
        </w:rPr>
        <w:t>頁</w:t>
      </w:r>
      <w:r w:rsidRPr="00FC56EB">
        <w:rPr>
          <w:rStyle w:val="FootnoteReference"/>
          <w:sz w:val="20"/>
          <w:vertAlign w:val="baseline"/>
          <w:lang w:val="en-US"/>
        </w:rPr>
        <w:t>F</w:t>
      </w:r>
      <w:r w:rsidRPr="00FC56EB">
        <w:rPr>
          <w:rStyle w:val="FootnoteReference"/>
          <w:sz w:val="20"/>
          <w:vertAlign w:val="baseline"/>
          <w:lang w:val="en-US"/>
        </w:rPr>
        <w:t>至</w:t>
      </w:r>
      <w:r w:rsidRPr="00FC56EB">
        <w:rPr>
          <w:rStyle w:val="FootnoteReference"/>
          <w:sz w:val="20"/>
          <w:vertAlign w:val="baseline"/>
          <w:lang w:val="en-US"/>
        </w:rPr>
        <w:t>Q</w:t>
      </w:r>
      <w:r w:rsidRPr="00FC56EB">
        <w:rPr>
          <w:rStyle w:val="FootnoteReference"/>
          <w:sz w:val="20"/>
          <w:vertAlign w:val="baseline"/>
          <w:lang w:val="en-US"/>
        </w:rPr>
        <w:t>。</w:t>
      </w:r>
    </w:p>
  </w:footnote>
  <w:footnote w:id="4">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82</w:t>
      </w:r>
      <w:r w:rsidRPr="00FC56EB">
        <w:rPr>
          <w:rStyle w:val="FootnoteReference"/>
          <w:sz w:val="20"/>
          <w:vertAlign w:val="baseline"/>
          <w:lang w:val="en-US"/>
        </w:rPr>
        <w:t>頁</w:t>
      </w:r>
      <w:r w:rsidRPr="00FC56EB">
        <w:rPr>
          <w:rStyle w:val="FootnoteReference"/>
          <w:sz w:val="20"/>
          <w:vertAlign w:val="baseline"/>
          <w:lang w:val="en-US"/>
        </w:rPr>
        <w:t>L</w:t>
      </w:r>
      <w:r w:rsidRPr="00FC56EB">
        <w:rPr>
          <w:rStyle w:val="FootnoteReference"/>
          <w:sz w:val="20"/>
          <w:vertAlign w:val="baseline"/>
          <w:lang w:val="en-US"/>
        </w:rPr>
        <w:t>至</w:t>
      </w:r>
      <w:r w:rsidRPr="00FC56EB">
        <w:rPr>
          <w:rStyle w:val="FootnoteReference"/>
          <w:sz w:val="20"/>
          <w:vertAlign w:val="baseline"/>
          <w:lang w:val="en-US"/>
        </w:rPr>
        <w:t>M</w:t>
      </w:r>
      <w:r w:rsidRPr="00FC56EB">
        <w:rPr>
          <w:rStyle w:val="FootnoteReference"/>
          <w:sz w:val="20"/>
          <w:vertAlign w:val="baseline"/>
          <w:lang w:val="en-US"/>
        </w:rPr>
        <w:t>。</w:t>
      </w:r>
    </w:p>
  </w:footnote>
  <w:footnote w:id="5">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96</w:t>
      </w:r>
      <w:r w:rsidRPr="00FC56EB">
        <w:rPr>
          <w:rStyle w:val="FootnoteReference"/>
          <w:sz w:val="20"/>
          <w:vertAlign w:val="baseline"/>
          <w:lang w:val="en-US"/>
        </w:rPr>
        <w:t>頁</w:t>
      </w:r>
      <w:r w:rsidRPr="00FC56EB">
        <w:rPr>
          <w:rStyle w:val="FootnoteReference"/>
          <w:sz w:val="20"/>
          <w:vertAlign w:val="baseline"/>
          <w:lang w:val="en-US"/>
        </w:rPr>
        <w:t>C</w:t>
      </w:r>
      <w:r w:rsidRPr="00FC56EB">
        <w:rPr>
          <w:rStyle w:val="FootnoteReference"/>
          <w:sz w:val="20"/>
          <w:vertAlign w:val="baseline"/>
          <w:lang w:val="en-US"/>
        </w:rPr>
        <w:t>至</w:t>
      </w:r>
      <w:r w:rsidRPr="00FC56EB">
        <w:rPr>
          <w:rStyle w:val="FootnoteReference"/>
          <w:sz w:val="20"/>
          <w:vertAlign w:val="baseline"/>
          <w:lang w:val="en-US"/>
        </w:rPr>
        <w:t>97</w:t>
      </w:r>
      <w:r w:rsidRPr="00FC56EB">
        <w:rPr>
          <w:rStyle w:val="FootnoteReference"/>
          <w:sz w:val="20"/>
          <w:vertAlign w:val="baseline"/>
          <w:lang w:val="en-US"/>
        </w:rPr>
        <w:t>頁</w:t>
      </w:r>
      <w:r w:rsidRPr="00FC56EB">
        <w:rPr>
          <w:rStyle w:val="FootnoteReference"/>
          <w:sz w:val="20"/>
          <w:vertAlign w:val="baseline"/>
          <w:lang w:val="en-US"/>
        </w:rPr>
        <w:t>C</w:t>
      </w:r>
      <w:r w:rsidRPr="00FC56EB">
        <w:rPr>
          <w:rStyle w:val="FootnoteReference"/>
          <w:sz w:val="20"/>
          <w:vertAlign w:val="baseline"/>
          <w:lang w:val="en-US"/>
        </w:rPr>
        <w:t>。</w:t>
      </w:r>
    </w:p>
  </w:footnote>
  <w:footnote w:id="6">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178</w:t>
      </w:r>
      <w:r w:rsidRPr="00FC56EB">
        <w:rPr>
          <w:rStyle w:val="FootnoteReference"/>
          <w:sz w:val="20"/>
          <w:vertAlign w:val="baseline"/>
          <w:lang w:val="en-US"/>
        </w:rPr>
        <w:t>頁</w:t>
      </w:r>
      <w:r w:rsidRPr="00FC56EB">
        <w:rPr>
          <w:rStyle w:val="FootnoteReference"/>
          <w:sz w:val="20"/>
          <w:vertAlign w:val="baseline"/>
          <w:lang w:val="en-US"/>
        </w:rPr>
        <w:t>D</w:t>
      </w:r>
      <w:r w:rsidRPr="00FC56EB">
        <w:rPr>
          <w:rStyle w:val="FootnoteReference"/>
          <w:sz w:val="20"/>
          <w:vertAlign w:val="baseline"/>
          <w:lang w:val="en-US"/>
        </w:rPr>
        <w:t>。</w:t>
      </w:r>
    </w:p>
  </w:footnote>
  <w:footnote w:id="7">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178</w:t>
      </w:r>
      <w:r w:rsidRPr="00FC56EB">
        <w:rPr>
          <w:rStyle w:val="FootnoteReference"/>
          <w:sz w:val="20"/>
          <w:vertAlign w:val="baseline"/>
          <w:lang w:val="en-US"/>
        </w:rPr>
        <w:t>頁</w:t>
      </w:r>
      <w:r w:rsidRPr="00FC56EB">
        <w:rPr>
          <w:rStyle w:val="FootnoteReference"/>
          <w:sz w:val="20"/>
          <w:vertAlign w:val="baseline"/>
          <w:lang w:val="en-US"/>
        </w:rPr>
        <w:t>J</w:t>
      </w:r>
      <w:r w:rsidRPr="00FC56EB">
        <w:rPr>
          <w:rStyle w:val="FootnoteReference"/>
          <w:sz w:val="20"/>
          <w:vertAlign w:val="baseline"/>
          <w:lang w:val="en-US"/>
        </w:rPr>
        <w:t>至</w:t>
      </w:r>
      <w:r w:rsidRPr="00FC56EB">
        <w:rPr>
          <w:rStyle w:val="FootnoteReference"/>
          <w:sz w:val="20"/>
          <w:vertAlign w:val="baseline"/>
          <w:lang w:val="en-US"/>
        </w:rPr>
        <w:t>P</w:t>
      </w:r>
      <w:r w:rsidRPr="00FC56EB">
        <w:rPr>
          <w:rStyle w:val="FootnoteReference"/>
          <w:sz w:val="20"/>
          <w:vertAlign w:val="baseline"/>
          <w:lang w:val="en-US"/>
        </w:rPr>
        <w:t>。</w:t>
      </w:r>
    </w:p>
  </w:footnote>
  <w:footnote w:id="8">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225</w:t>
      </w:r>
      <w:r w:rsidRPr="00FC56EB">
        <w:rPr>
          <w:rStyle w:val="FootnoteReference"/>
          <w:sz w:val="20"/>
          <w:vertAlign w:val="baseline"/>
          <w:lang w:val="en-US"/>
        </w:rPr>
        <w:t>頁</w:t>
      </w:r>
      <w:r w:rsidRPr="00FC56EB">
        <w:rPr>
          <w:rStyle w:val="FootnoteReference"/>
          <w:sz w:val="20"/>
          <w:vertAlign w:val="baseline"/>
          <w:lang w:val="en-US"/>
        </w:rPr>
        <w:t>E</w:t>
      </w:r>
      <w:r w:rsidRPr="00FC56EB">
        <w:rPr>
          <w:rStyle w:val="FootnoteReference"/>
          <w:sz w:val="20"/>
          <w:vertAlign w:val="baseline"/>
          <w:lang w:val="en-US"/>
        </w:rPr>
        <w:t>及</w:t>
      </w:r>
      <w:r w:rsidRPr="00FC56EB">
        <w:rPr>
          <w:rStyle w:val="FootnoteReference"/>
          <w:sz w:val="20"/>
          <w:vertAlign w:val="baseline"/>
          <w:lang w:val="en-US"/>
        </w:rPr>
        <w:t>231</w:t>
      </w:r>
      <w:r w:rsidRPr="00FC56EB">
        <w:rPr>
          <w:rStyle w:val="FootnoteReference"/>
          <w:sz w:val="20"/>
          <w:vertAlign w:val="baseline"/>
          <w:lang w:val="en-US"/>
        </w:rPr>
        <w:t>頁</w:t>
      </w:r>
      <w:r w:rsidRPr="00FC56EB">
        <w:rPr>
          <w:rStyle w:val="FootnoteReference"/>
          <w:sz w:val="20"/>
          <w:vertAlign w:val="baseline"/>
          <w:lang w:val="en-US"/>
        </w:rPr>
        <w:t>Q</w:t>
      </w:r>
      <w:r w:rsidRPr="00FC56EB">
        <w:rPr>
          <w:rStyle w:val="FootnoteReference"/>
          <w:sz w:val="20"/>
          <w:vertAlign w:val="baseline"/>
          <w:lang w:val="en-US"/>
        </w:rPr>
        <w:t>。</w:t>
      </w:r>
    </w:p>
  </w:footnote>
  <w:footnote w:id="9">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203</w:t>
      </w:r>
      <w:r w:rsidRPr="00FC56EB">
        <w:rPr>
          <w:rStyle w:val="FootnoteReference"/>
          <w:sz w:val="20"/>
          <w:vertAlign w:val="baseline"/>
          <w:lang w:val="en-US"/>
        </w:rPr>
        <w:t>頁</w:t>
      </w:r>
      <w:r w:rsidRPr="00FC56EB">
        <w:rPr>
          <w:rStyle w:val="FootnoteReference"/>
          <w:sz w:val="20"/>
          <w:vertAlign w:val="baseline"/>
          <w:lang w:val="en-US"/>
        </w:rPr>
        <w:t>R</w:t>
      </w:r>
      <w:r w:rsidRPr="00FC56EB">
        <w:rPr>
          <w:rStyle w:val="FootnoteReference"/>
          <w:sz w:val="20"/>
          <w:vertAlign w:val="baseline"/>
          <w:lang w:val="en-US"/>
        </w:rPr>
        <w:t>。</w:t>
      </w:r>
    </w:p>
  </w:footnote>
  <w:footnote w:id="10">
    <w:p w:rsidR="00494CE6" w:rsidRPr="00FC56EB" w:rsidRDefault="00494CE6" w:rsidP="00A85F81">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208</w:t>
      </w:r>
      <w:r w:rsidRPr="00FC56EB">
        <w:rPr>
          <w:rStyle w:val="FootnoteReference"/>
          <w:sz w:val="20"/>
          <w:vertAlign w:val="baseline"/>
          <w:lang w:val="en-US"/>
        </w:rPr>
        <w:t>頁</w:t>
      </w:r>
      <w:r w:rsidRPr="00FC56EB">
        <w:rPr>
          <w:rStyle w:val="FootnoteReference"/>
          <w:sz w:val="20"/>
          <w:vertAlign w:val="baseline"/>
          <w:lang w:val="en-US"/>
        </w:rPr>
        <w:t>K</w:t>
      </w:r>
      <w:r w:rsidRPr="00FC56EB">
        <w:rPr>
          <w:rStyle w:val="FootnoteReference"/>
          <w:sz w:val="20"/>
          <w:vertAlign w:val="baseline"/>
          <w:lang w:val="en-US"/>
        </w:rPr>
        <w:t>至</w:t>
      </w:r>
      <w:r w:rsidRPr="00FC56EB">
        <w:rPr>
          <w:rStyle w:val="FootnoteReference"/>
          <w:sz w:val="20"/>
          <w:vertAlign w:val="baseline"/>
          <w:lang w:val="en-US"/>
        </w:rPr>
        <w:t>214</w:t>
      </w:r>
      <w:r w:rsidRPr="00FC56EB">
        <w:rPr>
          <w:rStyle w:val="FootnoteReference"/>
          <w:sz w:val="20"/>
          <w:vertAlign w:val="baseline"/>
          <w:lang w:val="en-US"/>
        </w:rPr>
        <w:t>頁</w:t>
      </w:r>
      <w:r w:rsidRPr="00FC56EB">
        <w:rPr>
          <w:rStyle w:val="FootnoteReference"/>
          <w:sz w:val="20"/>
          <w:vertAlign w:val="baseline"/>
          <w:lang w:val="en-US"/>
        </w:rPr>
        <w:t>U</w:t>
      </w:r>
      <w:r w:rsidRPr="00FC56EB">
        <w:rPr>
          <w:rStyle w:val="FootnoteReference"/>
          <w:sz w:val="20"/>
          <w:vertAlign w:val="baseline"/>
          <w:lang w:val="en-US"/>
        </w:rPr>
        <w:t>。</w:t>
      </w:r>
    </w:p>
  </w:footnote>
  <w:footnote w:id="11">
    <w:p w:rsidR="00494CE6" w:rsidRPr="00FC56EB" w:rsidRDefault="00494CE6" w:rsidP="00543B35">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有關控方證人（</w:t>
      </w:r>
      <w:r w:rsidRPr="00FC56EB">
        <w:rPr>
          <w:rStyle w:val="FootnoteReference"/>
          <w:sz w:val="20"/>
          <w:vertAlign w:val="baseline"/>
          <w:lang w:val="en-US"/>
        </w:rPr>
        <w:t>5</w:t>
      </w:r>
      <w:r w:rsidRPr="00FC56EB">
        <w:rPr>
          <w:rStyle w:val="FootnoteReference"/>
          <w:sz w:val="20"/>
          <w:vertAlign w:val="baseline"/>
          <w:lang w:val="en-US"/>
        </w:rPr>
        <w:t>）的複述，可見於上訴卷宗</w:t>
      </w:r>
      <w:r w:rsidRPr="00FC56EB">
        <w:rPr>
          <w:rStyle w:val="FootnoteReference"/>
          <w:sz w:val="20"/>
          <w:vertAlign w:val="baseline"/>
          <w:lang w:val="en-US"/>
        </w:rPr>
        <w:t>36</w:t>
      </w:r>
      <w:r w:rsidRPr="00FC56EB">
        <w:rPr>
          <w:rStyle w:val="FootnoteReference"/>
          <w:sz w:val="20"/>
          <w:vertAlign w:val="baseline"/>
          <w:lang w:val="en-US"/>
        </w:rPr>
        <w:t>頁</w:t>
      </w:r>
      <w:r w:rsidRPr="00FC56EB">
        <w:rPr>
          <w:rStyle w:val="FootnoteReference"/>
          <w:sz w:val="20"/>
          <w:vertAlign w:val="baseline"/>
          <w:lang w:val="en-US"/>
        </w:rPr>
        <w:t>H</w:t>
      </w:r>
      <w:r w:rsidRPr="00FC56EB">
        <w:rPr>
          <w:rStyle w:val="FootnoteReference"/>
          <w:sz w:val="20"/>
          <w:vertAlign w:val="baseline"/>
          <w:lang w:val="en-US"/>
        </w:rPr>
        <w:t>至</w:t>
      </w:r>
      <w:r w:rsidRPr="00FC56EB">
        <w:rPr>
          <w:rStyle w:val="FootnoteReference"/>
          <w:sz w:val="20"/>
          <w:vertAlign w:val="baseline"/>
          <w:lang w:val="en-US"/>
        </w:rPr>
        <w:t>P</w:t>
      </w:r>
      <w:r w:rsidRPr="00FC56EB">
        <w:rPr>
          <w:rStyle w:val="FootnoteReference"/>
          <w:sz w:val="20"/>
          <w:vertAlign w:val="baseline"/>
          <w:lang w:val="en-US"/>
        </w:rPr>
        <w:t>。</w:t>
      </w:r>
    </w:p>
  </w:footnote>
  <w:footnote w:id="12">
    <w:p w:rsidR="00494CE6" w:rsidRPr="00FC56EB" w:rsidRDefault="00494CE6" w:rsidP="00543B35">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55</w:t>
      </w:r>
      <w:r w:rsidRPr="00FC56EB">
        <w:rPr>
          <w:rStyle w:val="FootnoteReference"/>
          <w:sz w:val="20"/>
          <w:vertAlign w:val="baseline"/>
          <w:lang w:val="en-US"/>
        </w:rPr>
        <w:t>頁整頁。</w:t>
      </w:r>
    </w:p>
  </w:footnote>
  <w:footnote w:id="13">
    <w:p w:rsidR="00494CE6" w:rsidRPr="00FC56EB" w:rsidRDefault="00494CE6" w:rsidP="00543B35">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56</w:t>
      </w:r>
      <w:r w:rsidRPr="00FC56EB">
        <w:rPr>
          <w:rStyle w:val="FootnoteReference"/>
          <w:sz w:val="20"/>
          <w:vertAlign w:val="baseline"/>
          <w:lang w:val="en-US"/>
        </w:rPr>
        <w:t>頁整頁：控方證人（</w:t>
      </w:r>
      <w:r w:rsidRPr="00FC56EB">
        <w:rPr>
          <w:rStyle w:val="FootnoteReference"/>
          <w:sz w:val="20"/>
          <w:vertAlign w:val="baseline"/>
          <w:lang w:val="en-US"/>
        </w:rPr>
        <w:t>1</w:t>
      </w:r>
      <w:r w:rsidRPr="00FC56EB">
        <w:rPr>
          <w:rStyle w:val="FootnoteReference"/>
          <w:sz w:val="20"/>
          <w:vertAlign w:val="baseline"/>
          <w:lang w:val="en-US"/>
        </w:rPr>
        <w:t>）承認沒有留意駛經案發地點的的士是否「冚旗」。</w:t>
      </w:r>
    </w:p>
  </w:footnote>
  <w:footnote w:id="14">
    <w:p w:rsidR="00494CE6" w:rsidRPr="00FC56EB" w:rsidRDefault="00494CE6" w:rsidP="00543B35">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40</w:t>
      </w:r>
      <w:r w:rsidRPr="00FC56EB">
        <w:rPr>
          <w:rStyle w:val="FootnoteReference"/>
          <w:sz w:val="20"/>
          <w:vertAlign w:val="baseline"/>
          <w:lang w:val="en-US"/>
        </w:rPr>
        <w:t>頁整頁。</w:t>
      </w:r>
    </w:p>
  </w:footnote>
  <w:footnote w:id="15">
    <w:p w:rsidR="00494CE6" w:rsidRPr="00FC56EB" w:rsidRDefault="00494CE6" w:rsidP="00543B35">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陪審團在中午</w:t>
      </w:r>
      <w:r w:rsidRPr="00FC56EB">
        <w:rPr>
          <w:rStyle w:val="FootnoteReference"/>
          <w:sz w:val="20"/>
          <w:vertAlign w:val="baseline"/>
          <w:lang w:val="en-US"/>
        </w:rPr>
        <w:t>12</w:t>
      </w:r>
      <w:r w:rsidRPr="00FC56EB">
        <w:rPr>
          <w:rStyle w:val="FootnoteReference"/>
          <w:sz w:val="20"/>
          <w:vertAlign w:val="baseline"/>
          <w:lang w:val="en-US"/>
        </w:rPr>
        <w:t>時</w:t>
      </w:r>
      <w:r w:rsidRPr="00FC56EB">
        <w:rPr>
          <w:rStyle w:val="FootnoteReference"/>
          <w:sz w:val="20"/>
          <w:vertAlign w:val="baseline"/>
          <w:lang w:val="en-US"/>
        </w:rPr>
        <w:t>06</w:t>
      </w:r>
      <w:r w:rsidRPr="00FC56EB">
        <w:rPr>
          <w:rStyle w:val="FootnoteReference"/>
          <w:sz w:val="20"/>
          <w:vertAlign w:val="baseline"/>
          <w:lang w:val="en-US"/>
        </w:rPr>
        <w:t>分退席，下午</w:t>
      </w:r>
      <w:r w:rsidRPr="00FC56EB">
        <w:rPr>
          <w:rStyle w:val="FootnoteReference"/>
          <w:sz w:val="20"/>
          <w:vertAlign w:val="baseline"/>
          <w:lang w:val="en-US"/>
        </w:rPr>
        <w:t>3</w:t>
      </w:r>
      <w:r w:rsidRPr="00FC56EB">
        <w:rPr>
          <w:rStyle w:val="FootnoteReference"/>
          <w:sz w:val="20"/>
          <w:vertAlign w:val="baseline"/>
          <w:lang w:val="en-US"/>
        </w:rPr>
        <w:t>時</w:t>
      </w:r>
      <w:r w:rsidRPr="00FC56EB">
        <w:rPr>
          <w:rStyle w:val="FootnoteReference"/>
          <w:sz w:val="20"/>
          <w:vertAlign w:val="baseline"/>
          <w:lang w:val="en-US"/>
        </w:rPr>
        <w:t>47</w:t>
      </w:r>
      <w:r w:rsidRPr="00FC56EB">
        <w:rPr>
          <w:rStyle w:val="FootnoteReference"/>
          <w:sz w:val="20"/>
          <w:vertAlign w:val="baseline"/>
          <w:lang w:val="en-US"/>
        </w:rPr>
        <w:t>分宣判裁決。</w:t>
      </w:r>
    </w:p>
  </w:footnote>
  <w:footnote w:id="16">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《警隊通例》第</w:t>
      </w:r>
      <w:r w:rsidRPr="00FC56EB">
        <w:rPr>
          <w:rStyle w:val="FootnoteReference"/>
          <w:sz w:val="20"/>
          <w:vertAlign w:val="baseline"/>
          <w:lang w:val="en-US"/>
        </w:rPr>
        <w:t>46</w:t>
      </w:r>
      <w:r w:rsidRPr="00FC56EB">
        <w:rPr>
          <w:rStyle w:val="FootnoteReference"/>
          <w:sz w:val="20"/>
          <w:vertAlign w:val="baseline"/>
          <w:lang w:val="en-US"/>
        </w:rPr>
        <w:t>條。</w:t>
      </w:r>
    </w:p>
  </w:footnote>
  <w:footnote w:id="17">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《警隊通例》第</w:t>
      </w:r>
      <w:r w:rsidRPr="00FC56EB">
        <w:rPr>
          <w:rStyle w:val="FootnoteReference"/>
          <w:sz w:val="20"/>
          <w:vertAlign w:val="baseline"/>
          <w:lang w:val="en-US"/>
        </w:rPr>
        <w:t>4</w:t>
      </w:r>
      <w:r w:rsidRPr="00FC56EB">
        <w:rPr>
          <w:rStyle w:val="FootnoteReference"/>
          <w:sz w:val="20"/>
          <w:vertAlign w:val="baseline"/>
          <w:lang w:val="en-US"/>
        </w:rPr>
        <w:t>條。</w:t>
      </w:r>
    </w:p>
  </w:footnote>
  <w:footnote w:id="18">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該條規定警員每次當值前須在記事冊記錄當值日期、時間和獲分派的職務。</w:t>
      </w:r>
    </w:p>
  </w:footnote>
  <w:footnote w:id="19">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該條規定警員在記事冊記下上下班時間、用膳及進食茶點的時間，以及逾時工作的時間和逾時多久。</w:t>
      </w:r>
    </w:p>
  </w:footnote>
  <w:footnote w:id="20">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34</w:t>
      </w:r>
      <w:r w:rsidRPr="00FC56EB">
        <w:rPr>
          <w:rStyle w:val="FootnoteReference"/>
          <w:sz w:val="20"/>
          <w:vertAlign w:val="baseline"/>
          <w:lang w:val="en-US"/>
        </w:rPr>
        <w:t>頁</w:t>
      </w:r>
      <w:r w:rsidRPr="00FC56EB">
        <w:rPr>
          <w:rStyle w:val="FootnoteReference"/>
          <w:sz w:val="20"/>
          <w:vertAlign w:val="baseline"/>
          <w:lang w:val="en-US"/>
        </w:rPr>
        <w:t>H</w:t>
      </w:r>
      <w:r w:rsidRPr="00FC56EB">
        <w:rPr>
          <w:rStyle w:val="FootnoteReference"/>
          <w:sz w:val="20"/>
          <w:vertAlign w:val="baseline"/>
          <w:lang w:val="en-US"/>
        </w:rPr>
        <w:t>至</w:t>
      </w:r>
      <w:r w:rsidRPr="00FC56EB">
        <w:rPr>
          <w:rStyle w:val="FootnoteReference"/>
          <w:sz w:val="20"/>
          <w:vertAlign w:val="baseline"/>
          <w:lang w:val="en-US"/>
        </w:rPr>
        <w:t>M</w:t>
      </w:r>
      <w:r w:rsidRPr="00FC56EB">
        <w:rPr>
          <w:rStyle w:val="FootnoteReference"/>
          <w:sz w:val="20"/>
          <w:vertAlign w:val="baseline"/>
          <w:lang w:val="en-US"/>
        </w:rPr>
        <w:t>。</w:t>
      </w:r>
    </w:p>
  </w:footnote>
  <w:footnote w:id="21">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根據本案的《（修正）承認案情》，辯方只爭議毒品證物在封存於防干擾證物袋（即晚上</w:t>
      </w:r>
      <w:r w:rsidRPr="00FC56EB">
        <w:rPr>
          <w:rStyle w:val="FootnoteReference"/>
          <w:sz w:val="20"/>
          <w:vertAlign w:val="baseline"/>
          <w:lang w:val="en-US"/>
        </w:rPr>
        <w:t>10</w:t>
      </w:r>
      <w:r w:rsidRPr="00FC56EB">
        <w:rPr>
          <w:rStyle w:val="FootnoteReference"/>
          <w:sz w:val="20"/>
          <w:vertAlign w:val="baseline"/>
          <w:lang w:val="en-US"/>
        </w:rPr>
        <w:t>點</w:t>
      </w:r>
      <w:r w:rsidRPr="00FC56EB">
        <w:rPr>
          <w:rStyle w:val="FootnoteReference"/>
          <w:sz w:val="20"/>
          <w:vertAlign w:val="baseline"/>
          <w:lang w:val="en-US"/>
        </w:rPr>
        <w:t>42</w:t>
      </w:r>
      <w:r w:rsidRPr="00FC56EB">
        <w:rPr>
          <w:rStyle w:val="FootnoteReference"/>
          <w:sz w:val="20"/>
          <w:vertAlign w:val="baseline"/>
          <w:lang w:val="en-US"/>
        </w:rPr>
        <w:t>分）之前的證物鏈，須由控方舉證證明。</w:t>
      </w:r>
    </w:p>
  </w:footnote>
  <w:footnote w:id="22">
    <w:p w:rsidR="00494CE6" w:rsidRPr="00FC56EB" w:rsidRDefault="00494CE6" w:rsidP="00766427">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66</w:t>
      </w:r>
      <w:r w:rsidRPr="00FC56EB">
        <w:rPr>
          <w:rStyle w:val="FootnoteReference"/>
          <w:sz w:val="20"/>
          <w:vertAlign w:val="baseline"/>
          <w:lang w:val="en-US"/>
        </w:rPr>
        <w:t>頁</w:t>
      </w:r>
      <w:r w:rsidRPr="00FC56EB">
        <w:rPr>
          <w:rStyle w:val="FootnoteReference"/>
          <w:sz w:val="20"/>
          <w:vertAlign w:val="baseline"/>
          <w:lang w:val="en-US"/>
        </w:rPr>
        <w:t>U</w:t>
      </w:r>
      <w:r w:rsidRPr="00FC56EB">
        <w:rPr>
          <w:rStyle w:val="FootnoteReference"/>
          <w:sz w:val="20"/>
          <w:vertAlign w:val="baseline"/>
          <w:lang w:val="en-US"/>
        </w:rPr>
        <w:t>。</w:t>
      </w:r>
    </w:p>
  </w:footnote>
  <w:footnote w:id="23">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107</w:t>
      </w:r>
      <w:r w:rsidRPr="00FC56EB">
        <w:rPr>
          <w:rStyle w:val="FootnoteReference"/>
          <w:sz w:val="20"/>
          <w:vertAlign w:val="baseline"/>
          <w:lang w:val="en-US"/>
        </w:rPr>
        <w:t>頁</w:t>
      </w:r>
      <w:r w:rsidRPr="00FC56EB">
        <w:rPr>
          <w:rStyle w:val="FootnoteReference"/>
          <w:sz w:val="20"/>
          <w:vertAlign w:val="baseline"/>
          <w:lang w:val="en-US"/>
        </w:rPr>
        <w:t>O</w:t>
      </w:r>
      <w:r w:rsidRPr="00FC56EB">
        <w:rPr>
          <w:rStyle w:val="FootnoteReference"/>
          <w:sz w:val="20"/>
          <w:vertAlign w:val="baseline"/>
          <w:lang w:val="en-US"/>
        </w:rPr>
        <w:t>。</w:t>
      </w:r>
    </w:p>
  </w:footnote>
  <w:footnote w:id="24">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243</w:t>
      </w:r>
      <w:r w:rsidRPr="00FC56EB">
        <w:rPr>
          <w:rStyle w:val="FootnoteReference"/>
          <w:sz w:val="20"/>
          <w:vertAlign w:val="baseline"/>
          <w:lang w:val="en-US"/>
        </w:rPr>
        <w:t>頁</w:t>
      </w:r>
      <w:r w:rsidRPr="00FC56EB">
        <w:rPr>
          <w:rStyle w:val="FootnoteReference"/>
          <w:sz w:val="20"/>
          <w:vertAlign w:val="baseline"/>
          <w:lang w:val="en-US"/>
        </w:rPr>
        <w:t>K</w:t>
      </w:r>
      <w:r w:rsidRPr="00FC56EB">
        <w:rPr>
          <w:rStyle w:val="FootnoteReference"/>
          <w:sz w:val="20"/>
          <w:vertAlign w:val="baseline"/>
          <w:lang w:val="en-US"/>
        </w:rPr>
        <w:t>至</w:t>
      </w:r>
      <w:r w:rsidRPr="00FC56EB">
        <w:rPr>
          <w:rStyle w:val="FootnoteReference"/>
          <w:sz w:val="20"/>
          <w:vertAlign w:val="baseline"/>
          <w:lang w:val="en-US"/>
        </w:rPr>
        <w:t>R</w:t>
      </w:r>
      <w:r w:rsidRPr="00FC56EB">
        <w:rPr>
          <w:rStyle w:val="FootnoteReference"/>
          <w:sz w:val="20"/>
          <w:vertAlign w:val="baseline"/>
          <w:lang w:val="en-US"/>
        </w:rPr>
        <w:t>。</w:t>
      </w:r>
    </w:p>
  </w:footnote>
  <w:footnote w:id="25">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見下文第</w:t>
      </w:r>
      <w:r w:rsidRPr="00FC56EB">
        <w:rPr>
          <w:rStyle w:val="FootnoteReference"/>
          <w:sz w:val="20"/>
          <w:vertAlign w:val="baseline"/>
          <w:lang w:val="en-US"/>
        </w:rPr>
        <w:t>3</w:t>
      </w:r>
      <w:r w:rsidR="00FC56EB" w:rsidRPr="00FC56EB">
        <w:rPr>
          <w:sz w:val="20"/>
          <w:lang w:val="en-US" w:eastAsia="zh-TW"/>
        </w:rPr>
        <w:t>4</w:t>
      </w:r>
      <w:r w:rsidRPr="00FC56EB">
        <w:rPr>
          <w:rStyle w:val="FootnoteReference"/>
          <w:sz w:val="20"/>
          <w:vertAlign w:val="baseline"/>
          <w:lang w:val="en-US"/>
        </w:rPr>
        <w:t>（三）段的指稱。</w:t>
      </w:r>
    </w:p>
  </w:footnote>
  <w:footnote w:id="26">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eastAsia="zh-TW"/>
        </w:rPr>
      </w:pPr>
      <w:r w:rsidRPr="00FC56EB">
        <w:rPr>
          <w:rStyle w:val="FootnoteReference"/>
          <w:sz w:val="20"/>
          <w:lang w:val="en-US"/>
        </w:rPr>
        <w:footnoteRef/>
      </w:r>
      <w:r w:rsidRPr="00FC56EB">
        <w:rPr>
          <w:rStyle w:val="FootnoteReference"/>
          <w:sz w:val="20"/>
          <w:lang w:val="en-US" w:eastAsia="zh-TW"/>
        </w:rPr>
        <w:t xml:space="preserve">  </w:t>
      </w:r>
      <w:r w:rsidRPr="00FC56EB">
        <w:rPr>
          <w:rStyle w:val="FootnoteReference"/>
          <w:sz w:val="20"/>
          <w:lang w:val="en-US" w:eastAsia="zh-TW"/>
        </w:rPr>
        <w:tab/>
      </w:r>
      <w:r w:rsidRPr="00FC56EB">
        <w:rPr>
          <w:rStyle w:val="FootnoteReference"/>
          <w:sz w:val="20"/>
          <w:vertAlign w:val="baseline"/>
          <w:lang w:val="en-US" w:eastAsia="zh-TW"/>
        </w:rPr>
        <w:t>上訴卷宗</w:t>
      </w:r>
      <w:r w:rsidRPr="00FC56EB">
        <w:rPr>
          <w:rStyle w:val="FootnoteReference"/>
          <w:sz w:val="20"/>
          <w:vertAlign w:val="baseline"/>
          <w:lang w:val="en-US" w:eastAsia="zh-TW"/>
        </w:rPr>
        <w:t>57</w:t>
      </w:r>
      <w:r w:rsidRPr="00FC56EB">
        <w:rPr>
          <w:rStyle w:val="FootnoteReference"/>
          <w:sz w:val="20"/>
          <w:vertAlign w:val="baseline"/>
          <w:lang w:val="en-US" w:eastAsia="zh-TW"/>
        </w:rPr>
        <w:t>頁</w:t>
      </w:r>
      <w:r w:rsidRPr="00FC56EB">
        <w:rPr>
          <w:rStyle w:val="FootnoteReference"/>
          <w:sz w:val="20"/>
          <w:vertAlign w:val="baseline"/>
          <w:lang w:val="en-US" w:eastAsia="zh-TW"/>
        </w:rPr>
        <w:t>S</w:t>
      </w:r>
      <w:r w:rsidRPr="00FC56EB">
        <w:rPr>
          <w:rStyle w:val="FootnoteReference"/>
          <w:sz w:val="20"/>
          <w:vertAlign w:val="baseline"/>
          <w:lang w:val="en-US" w:eastAsia="zh-TW"/>
        </w:rPr>
        <w:t>至</w:t>
      </w:r>
      <w:r w:rsidR="00FC56EB" w:rsidRPr="00FC56EB">
        <w:rPr>
          <w:sz w:val="20"/>
          <w:lang w:val="en-US" w:eastAsia="zh-TW"/>
        </w:rPr>
        <w:t>58</w:t>
      </w:r>
      <w:r w:rsidR="00FC56EB" w:rsidRPr="00FC56EB">
        <w:rPr>
          <w:sz w:val="20"/>
          <w:lang w:val="en-US" w:eastAsia="zh-TW"/>
        </w:rPr>
        <w:t>頁</w:t>
      </w:r>
      <w:r w:rsidRPr="00FC56EB">
        <w:rPr>
          <w:rStyle w:val="FootnoteReference"/>
          <w:sz w:val="20"/>
          <w:vertAlign w:val="baseline"/>
          <w:lang w:val="en-US" w:eastAsia="zh-TW"/>
        </w:rPr>
        <w:t>J</w:t>
      </w:r>
      <w:r w:rsidRPr="00FC56EB">
        <w:rPr>
          <w:rStyle w:val="FootnoteReference"/>
          <w:sz w:val="20"/>
          <w:vertAlign w:val="baseline"/>
          <w:lang w:val="en-US" w:eastAsia="zh-TW"/>
        </w:rPr>
        <w:t>；</w:t>
      </w:r>
      <w:r w:rsidRPr="00FC56EB">
        <w:rPr>
          <w:rStyle w:val="FootnoteReference"/>
          <w:sz w:val="20"/>
          <w:vertAlign w:val="baseline"/>
          <w:lang w:val="en-US" w:eastAsia="zh-TW"/>
        </w:rPr>
        <w:t>59</w:t>
      </w:r>
      <w:r w:rsidRPr="00FC56EB">
        <w:rPr>
          <w:rStyle w:val="FootnoteReference"/>
          <w:sz w:val="20"/>
          <w:vertAlign w:val="baseline"/>
          <w:lang w:val="en-US" w:eastAsia="zh-TW"/>
        </w:rPr>
        <w:t>頁</w:t>
      </w:r>
      <w:r w:rsidRPr="00FC56EB">
        <w:rPr>
          <w:rStyle w:val="FootnoteReference"/>
          <w:sz w:val="20"/>
          <w:vertAlign w:val="baseline"/>
          <w:lang w:val="en-US" w:eastAsia="zh-TW"/>
        </w:rPr>
        <w:t>B</w:t>
      </w:r>
      <w:r w:rsidRPr="00FC56EB">
        <w:rPr>
          <w:rStyle w:val="FootnoteReference"/>
          <w:sz w:val="20"/>
          <w:vertAlign w:val="baseline"/>
          <w:lang w:val="en-US" w:eastAsia="zh-TW"/>
        </w:rPr>
        <w:t>至</w:t>
      </w:r>
      <w:r w:rsidRPr="00FC56EB">
        <w:rPr>
          <w:rStyle w:val="FootnoteReference"/>
          <w:sz w:val="20"/>
          <w:vertAlign w:val="baseline"/>
          <w:lang w:val="en-US" w:eastAsia="zh-TW"/>
        </w:rPr>
        <w:t>F</w:t>
      </w:r>
      <w:r w:rsidRPr="00FC56EB">
        <w:rPr>
          <w:rStyle w:val="FootnoteReference"/>
          <w:sz w:val="20"/>
          <w:vertAlign w:val="baseline"/>
          <w:lang w:val="en-US" w:eastAsia="zh-TW"/>
        </w:rPr>
        <w:t>。</w:t>
      </w:r>
    </w:p>
  </w:footnote>
  <w:footnote w:id="27">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42</w:t>
      </w:r>
      <w:r w:rsidRPr="00FC56EB">
        <w:rPr>
          <w:rStyle w:val="FootnoteReference"/>
          <w:sz w:val="20"/>
          <w:vertAlign w:val="baseline"/>
          <w:lang w:val="en-US"/>
        </w:rPr>
        <w:t>頁</w:t>
      </w:r>
      <w:r w:rsidRPr="00FC56EB">
        <w:rPr>
          <w:rStyle w:val="FootnoteReference"/>
          <w:sz w:val="20"/>
          <w:vertAlign w:val="baseline"/>
          <w:lang w:val="en-US"/>
        </w:rPr>
        <w:t>D</w:t>
      </w:r>
      <w:r w:rsidRPr="00FC56EB">
        <w:rPr>
          <w:rStyle w:val="FootnoteReference"/>
          <w:sz w:val="20"/>
          <w:vertAlign w:val="baseline"/>
          <w:lang w:val="en-US"/>
        </w:rPr>
        <w:t>至</w:t>
      </w:r>
      <w:r w:rsidRPr="00FC56EB">
        <w:rPr>
          <w:rStyle w:val="FootnoteReference"/>
          <w:sz w:val="20"/>
          <w:vertAlign w:val="baseline"/>
          <w:lang w:val="en-US"/>
        </w:rPr>
        <w:t>V</w:t>
      </w:r>
      <w:r w:rsidRPr="00FC56EB">
        <w:rPr>
          <w:rStyle w:val="FootnoteReference"/>
          <w:sz w:val="20"/>
          <w:vertAlign w:val="baseline"/>
          <w:lang w:val="en-US"/>
        </w:rPr>
        <w:t>。</w:t>
      </w:r>
    </w:p>
  </w:footnote>
  <w:footnote w:id="28">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58</w:t>
      </w:r>
      <w:r w:rsidRPr="00FC56EB">
        <w:rPr>
          <w:rStyle w:val="FootnoteReference"/>
          <w:sz w:val="20"/>
          <w:vertAlign w:val="baseline"/>
          <w:lang w:val="en-US"/>
        </w:rPr>
        <w:t>頁</w:t>
      </w:r>
      <w:r w:rsidRPr="00FC56EB">
        <w:rPr>
          <w:rStyle w:val="FootnoteReference"/>
          <w:sz w:val="20"/>
          <w:vertAlign w:val="baseline"/>
          <w:lang w:val="en-US"/>
        </w:rPr>
        <w:t>M</w:t>
      </w:r>
      <w:r w:rsidRPr="00FC56EB">
        <w:rPr>
          <w:rStyle w:val="FootnoteReference"/>
          <w:sz w:val="20"/>
          <w:vertAlign w:val="baseline"/>
          <w:lang w:val="en-US"/>
        </w:rPr>
        <w:t>至</w:t>
      </w:r>
      <w:r w:rsidRPr="00FC56EB">
        <w:rPr>
          <w:rStyle w:val="FootnoteReference"/>
          <w:sz w:val="20"/>
          <w:vertAlign w:val="baseline"/>
          <w:lang w:val="en-US"/>
        </w:rPr>
        <w:t>T</w:t>
      </w:r>
      <w:r w:rsidRPr="00FC56EB">
        <w:rPr>
          <w:rStyle w:val="FootnoteReference"/>
          <w:sz w:val="20"/>
          <w:vertAlign w:val="baseline"/>
          <w:lang w:val="en-US"/>
        </w:rPr>
        <w:t>。</w:t>
      </w:r>
    </w:p>
  </w:footnote>
  <w:footnote w:id="29">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199</w:t>
      </w:r>
      <w:r w:rsidRPr="00FC56EB">
        <w:rPr>
          <w:rStyle w:val="FootnoteReference"/>
          <w:sz w:val="20"/>
          <w:vertAlign w:val="baseline"/>
          <w:lang w:val="en-US"/>
        </w:rPr>
        <w:t>頁</w:t>
      </w:r>
      <w:r w:rsidRPr="00FC56EB">
        <w:rPr>
          <w:rStyle w:val="FootnoteReference"/>
          <w:sz w:val="20"/>
          <w:vertAlign w:val="baseline"/>
          <w:lang w:val="en-US"/>
        </w:rPr>
        <w:t>O</w:t>
      </w:r>
      <w:r w:rsidRPr="00FC56EB">
        <w:rPr>
          <w:rStyle w:val="FootnoteReference"/>
          <w:sz w:val="20"/>
          <w:vertAlign w:val="baseline"/>
          <w:lang w:val="en-US"/>
        </w:rPr>
        <w:t>。</w:t>
      </w:r>
    </w:p>
  </w:footnote>
  <w:footnote w:id="30">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警方總共找到兩個指模，其中一個根本沒有足够特徵作校對。第</w:t>
      </w:r>
      <w:r w:rsidRPr="00FC56EB">
        <w:rPr>
          <w:rStyle w:val="FootnoteReference"/>
          <w:sz w:val="20"/>
          <w:vertAlign w:val="baseline"/>
          <w:lang w:val="en-US"/>
        </w:rPr>
        <w:t>4</w:t>
      </w:r>
      <w:r w:rsidR="00FC56EB" w:rsidRPr="00FC56EB">
        <w:rPr>
          <w:rFonts w:eastAsia="新細明體"/>
          <w:sz w:val="20"/>
          <w:lang w:val="en-US" w:eastAsia="zh-TW"/>
        </w:rPr>
        <w:t>4</w:t>
      </w:r>
      <w:r w:rsidRPr="00FC56EB">
        <w:rPr>
          <w:rStyle w:val="FootnoteReference"/>
          <w:sz w:val="20"/>
          <w:vertAlign w:val="baseline"/>
          <w:lang w:val="en-US"/>
        </w:rPr>
        <w:t>（二）段提到的是另外一個。</w:t>
      </w:r>
    </w:p>
  </w:footnote>
  <w:footnote w:id="31">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rStyle w:val="FootnoteReference"/>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57</w:t>
      </w:r>
      <w:r w:rsidRPr="00FC56EB">
        <w:rPr>
          <w:rStyle w:val="FootnoteReference"/>
          <w:sz w:val="20"/>
          <w:vertAlign w:val="baseline"/>
          <w:lang w:val="en-US"/>
        </w:rPr>
        <w:t>頁</w:t>
      </w:r>
      <w:r w:rsidRPr="00FC56EB">
        <w:rPr>
          <w:rStyle w:val="FootnoteReference"/>
          <w:sz w:val="20"/>
          <w:vertAlign w:val="baseline"/>
          <w:lang w:val="en-US"/>
        </w:rPr>
        <w:t>L</w:t>
      </w:r>
      <w:r w:rsidRPr="00FC56EB">
        <w:rPr>
          <w:rStyle w:val="FootnoteReference"/>
          <w:sz w:val="20"/>
          <w:vertAlign w:val="baseline"/>
          <w:lang w:val="en-US"/>
        </w:rPr>
        <w:t>至</w:t>
      </w:r>
      <w:r w:rsidRPr="00FC56EB">
        <w:rPr>
          <w:rStyle w:val="FootnoteReference"/>
          <w:sz w:val="20"/>
          <w:vertAlign w:val="baseline"/>
          <w:lang w:val="en-US"/>
        </w:rPr>
        <w:t>O</w:t>
      </w:r>
      <w:r w:rsidRPr="00FC56EB">
        <w:rPr>
          <w:rStyle w:val="FootnoteReference"/>
          <w:sz w:val="20"/>
          <w:vertAlign w:val="baseline"/>
          <w:lang w:val="en-US"/>
        </w:rPr>
        <w:t>。</w:t>
      </w:r>
    </w:p>
  </w:footnote>
  <w:footnote w:id="32">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8</w:t>
      </w:r>
      <w:r w:rsidRPr="00FC56EB">
        <w:rPr>
          <w:rStyle w:val="FootnoteReference"/>
          <w:sz w:val="20"/>
          <w:vertAlign w:val="baseline"/>
          <w:lang w:val="en-US"/>
        </w:rPr>
        <w:t>頁。</w:t>
      </w:r>
    </w:p>
  </w:footnote>
  <w:footnote w:id="33">
    <w:p w:rsidR="00494CE6" w:rsidRPr="00FC56EB" w:rsidRDefault="00494CE6" w:rsidP="002A335C">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上訴卷宗</w:t>
      </w:r>
      <w:r w:rsidRPr="00FC56EB">
        <w:rPr>
          <w:rStyle w:val="FootnoteReference"/>
          <w:sz w:val="20"/>
          <w:vertAlign w:val="baseline"/>
          <w:lang w:val="en-US"/>
        </w:rPr>
        <w:t>42</w:t>
      </w:r>
      <w:r w:rsidRPr="00FC56EB">
        <w:rPr>
          <w:rStyle w:val="FootnoteReference"/>
          <w:sz w:val="20"/>
          <w:vertAlign w:val="baseline"/>
          <w:lang w:val="en-US"/>
        </w:rPr>
        <w:t>頁</w:t>
      </w:r>
      <w:r w:rsidRPr="00FC56EB">
        <w:rPr>
          <w:rStyle w:val="FootnoteReference"/>
          <w:sz w:val="20"/>
          <w:vertAlign w:val="baseline"/>
          <w:lang w:val="en-US"/>
        </w:rPr>
        <w:t>B</w:t>
      </w:r>
      <w:r w:rsidRPr="00FC56EB">
        <w:rPr>
          <w:rStyle w:val="FootnoteReference"/>
          <w:sz w:val="20"/>
          <w:vertAlign w:val="baseline"/>
          <w:lang w:val="en-US"/>
        </w:rPr>
        <w:t>。</w:t>
      </w:r>
    </w:p>
  </w:footnote>
  <w:footnote w:id="34">
    <w:p w:rsidR="00494CE6" w:rsidRPr="00FC56EB" w:rsidRDefault="00494CE6" w:rsidP="00494CE6">
      <w:pPr>
        <w:pStyle w:val="FootnoteText"/>
        <w:tabs>
          <w:tab w:val="clear" w:pos="1440"/>
          <w:tab w:val="clear" w:pos="3946"/>
          <w:tab w:val="clear" w:pos="4234"/>
          <w:tab w:val="clear" w:pos="8453"/>
          <w:tab w:val="center" w:pos="4320"/>
          <w:tab w:val="right" w:pos="9072"/>
        </w:tabs>
        <w:spacing w:after="20"/>
        <w:ind w:left="720" w:hanging="720"/>
        <w:rPr>
          <w:rStyle w:val="FootnoteReference"/>
          <w:sz w:val="20"/>
          <w:lang w:val="en-US"/>
        </w:rPr>
      </w:pPr>
      <w:r w:rsidRPr="00FC56EB">
        <w:rPr>
          <w:rStyle w:val="FootnoteReference"/>
          <w:sz w:val="20"/>
          <w:lang w:val="en-US"/>
        </w:rPr>
        <w:footnoteRef/>
      </w:r>
      <w:r w:rsidRPr="00FC56EB">
        <w:rPr>
          <w:rStyle w:val="FootnoteReference"/>
          <w:sz w:val="20"/>
          <w:lang w:val="en-US"/>
        </w:rPr>
        <w:t xml:space="preserve">  </w:t>
      </w:r>
      <w:r w:rsidRPr="00FC56EB">
        <w:rPr>
          <w:sz w:val="20"/>
          <w:lang w:val="en-US"/>
        </w:rPr>
        <w:tab/>
      </w:r>
      <w:r w:rsidRPr="00FC56EB">
        <w:rPr>
          <w:rStyle w:val="FootnoteReference"/>
          <w:sz w:val="20"/>
          <w:vertAlign w:val="baseline"/>
          <w:lang w:val="en-US"/>
        </w:rPr>
        <w:t>《香港法概論》，陳弘毅、陳文敏、李雪菁、鍾建華、李亞虹合编；三聯書店（香港）有限公司</w:t>
      </w:r>
      <w:r w:rsidRPr="00FC56EB">
        <w:rPr>
          <w:rStyle w:val="FootnoteReference"/>
          <w:sz w:val="20"/>
          <w:vertAlign w:val="baseline"/>
          <w:lang w:val="en-US"/>
        </w:rPr>
        <w:t>1999</w:t>
      </w:r>
      <w:r w:rsidRPr="00FC56EB">
        <w:rPr>
          <w:rStyle w:val="FootnoteReference"/>
          <w:sz w:val="20"/>
          <w:vertAlign w:val="baseline"/>
          <w:lang w:val="en-US"/>
        </w:rPr>
        <w:t>年</w:t>
      </w:r>
      <w:r w:rsidRPr="00FC56EB">
        <w:rPr>
          <w:rStyle w:val="FootnoteReference"/>
          <w:sz w:val="20"/>
          <w:vertAlign w:val="baseline"/>
          <w:lang w:val="en-US"/>
        </w:rPr>
        <w:t>3</w:t>
      </w:r>
      <w:r w:rsidRPr="00FC56EB">
        <w:rPr>
          <w:rStyle w:val="FootnoteReference"/>
          <w:sz w:val="20"/>
          <w:vertAlign w:val="baseline"/>
          <w:lang w:val="en-US"/>
        </w:rPr>
        <w:t>月第一次印刷；</w:t>
      </w:r>
      <w:r w:rsidRPr="00FC56EB">
        <w:rPr>
          <w:rStyle w:val="FootnoteReference"/>
          <w:sz w:val="20"/>
          <w:vertAlign w:val="baseline"/>
          <w:lang w:val="en-US"/>
        </w:rPr>
        <w:t>2006</w:t>
      </w:r>
      <w:r w:rsidRPr="00FC56EB">
        <w:rPr>
          <w:rStyle w:val="FootnoteReference"/>
          <w:sz w:val="20"/>
          <w:vertAlign w:val="baseline"/>
          <w:lang w:val="en-US"/>
        </w:rPr>
        <w:t>年</w:t>
      </w:r>
      <w:r w:rsidRPr="00FC56EB">
        <w:rPr>
          <w:rStyle w:val="FootnoteReference"/>
          <w:sz w:val="20"/>
          <w:vertAlign w:val="baseline"/>
          <w:lang w:val="en-US"/>
        </w:rPr>
        <w:t>7</w:t>
      </w:r>
      <w:r w:rsidRPr="00FC56EB">
        <w:rPr>
          <w:rStyle w:val="FootnoteReference"/>
          <w:sz w:val="20"/>
          <w:vertAlign w:val="baseline"/>
          <w:lang w:val="en-US"/>
        </w:rPr>
        <w:t>月版。</w:t>
      </w:r>
    </w:p>
  </w:footnote>
  <w:footnote w:id="35">
    <w:p w:rsidR="00494CE6" w:rsidRPr="00FC56EB" w:rsidRDefault="00494CE6" w:rsidP="00494CE6">
      <w:pPr>
        <w:pStyle w:val="FootnoteText"/>
        <w:ind w:left="720" w:hanging="720"/>
        <w:rPr>
          <w:sz w:val="20"/>
        </w:rPr>
      </w:pPr>
      <w:r w:rsidRPr="00FC56EB">
        <w:rPr>
          <w:rStyle w:val="FootnoteReference"/>
          <w:sz w:val="20"/>
        </w:rPr>
        <w:footnoteRef/>
      </w:r>
      <w:r w:rsidRPr="00FC56EB">
        <w:rPr>
          <w:sz w:val="20"/>
        </w:rPr>
        <w:t xml:space="preserve">  </w:t>
      </w:r>
      <w:r w:rsidRPr="00FC56EB">
        <w:rPr>
          <w:sz w:val="20"/>
        </w:rPr>
        <w:tab/>
      </w:r>
      <w:r w:rsidRPr="00FC56EB">
        <w:rPr>
          <w:sz w:val="20"/>
        </w:rPr>
        <w:t>見</w:t>
      </w:r>
      <w:r w:rsidRPr="00FC56EB">
        <w:rPr>
          <w:i/>
          <w:sz w:val="20"/>
        </w:rPr>
        <w:t xml:space="preserve">Man </w:t>
      </w:r>
      <w:proofErr w:type="spellStart"/>
      <w:r w:rsidRPr="00FC56EB">
        <w:rPr>
          <w:i/>
          <w:sz w:val="20"/>
        </w:rPr>
        <w:t>Ching</w:t>
      </w:r>
      <w:proofErr w:type="spellEnd"/>
      <w:r w:rsidRPr="00FC56EB">
        <w:rPr>
          <w:i/>
          <w:sz w:val="20"/>
        </w:rPr>
        <w:t xml:space="preserve"> </w:t>
      </w:r>
      <w:proofErr w:type="spellStart"/>
      <w:r w:rsidRPr="00FC56EB">
        <w:rPr>
          <w:i/>
          <w:sz w:val="20"/>
        </w:rPr>
        <w:t>Ip</w:t>
      </w:r>
      <w:proofErr w:type="spellEnd"/>
      <w:r w:rsidRPr="00FC56EB">
        <w:rPr>
          <w:i/>
          <w:sz w:val="20"/>
        </w:rPr>
        <w:t xml:space="preserve"> v The Queen</w:t>
      </w:r>
      <w:r w:rsidRPr="00FC56EB">
        <w:rPr>
          <w:sz w:val="20"/>
        </w:rPr>
        <w:t xml:space="preserve"> [1980] HKLR 890 </w:t>
      </w:r>
      <w:r w:rsidRPr="00FC56EB">
        <w:rPr>
          <w:sz w:val="20"/>
        </w:rPr>
        <w:t>及</w:t>
      </w:r>
      <w:r w:rsidRPr="00FC56EB">
        <w:rPr>
          <w:sz w:val="20"/>
        </w:rPr>
        <w:t xml:space="preserve"> </w:t>
      </w:r>
      <w:r w:rsidRPr="00FC56EB">
        <w:rPr>
          <w:i/>
          <w:sz w:val="20"/>
        </w:rPr>
        <w:t xml:space="preserve">HKSAR v Chan </w:t>
      </w:r>
      <w:proofErr w:type="spellStart"/>
      <w:r w:rsidRPr="00FC56EB">
        <w:rPr>
          <w:i/>
          <w:sz w:val="20"/>
        </w:rPr>
        <w:t>Sau</w:t>
      </w:r>
      <w:proofErr w:type="spellEnd"/>
      <w:r w:rsidRPr="00FC56EB">
        <w:rPr>
          <w:i/>
          <w:sz w:val="20"/>
        </w:rPr>
        <w:t xml:space="preserve"> Man</w:t>
      </w:r>
      <w:r w:rsidRPr="00FC56EB">
        <w:rPr>
          <w:sz w:val="20"/>
        </w:rPr>
        <w:t xml:space="preserve"> [2001] 3 HKLRD 593</w:t>
      </w:r>
      <w:r w:rsidRPr="00FC56EB">
        <w:rPr>
          <w:sz w:val="20"/>
        </w:rPr>
        <w:t>。</w:t>
      </w:r>
    </w:p>
  </w:footnote>
  <w:footnote w:id="36">
    <w:p w:rsidR="00494CE6" w:rsidRPr="00FC56EB" w:rsidRDefault="00494CE6" w:rsidP="00494CE6">
      <w:pPr>
        <w:pStyle w:val="FootnoteText"/>
        <w:ind w:left="720" w:hanging="720"/>
        <w:rPr>
          <w:rStyle w:val="FootnoteReference"/>
          <w:sz w:val="20"/>
        </w:rPr>
      </w:pPr>
      <w:r w:rsidRPr="00FC56EB">
        <w:rPr>
          <w:rStyle w:val="FootnoteReference"/>
          <w:sz w:val="20"/>
        </w:rPr>
        <w:footnoteRef/>
      </w:r>
      <w:r w:rsidRPr="00FC56EB">
        <w:rPr>
          <w:rStyle w:val="FootnoteReference"/>
          <w:sz w:val="20"/>
        </w:rPr>
        <w:t xml:space="preserve">  </w:t>
      </w:r>
      <w:r w:rsidRPr="00FC56EB">
        <w:rPr>
          <w:sz w:val="20"/>
        </w:rPr>
        <w:tab/>
      </w:r>
      <w:r w:rsidRPr="00FC56EB">
        <w:rPr>
          <w:rStyle w:val="FootnoteReference"/>
          <w:sz w:val="20"/>
          <w:vertAlign w:val="baseline"/>
        </w:rPr>
        <w:t>上訴卷宗</w:t>
      </w:r>
      <w:r w:rsidRPr="00FC56EB">
        <w:rPr>
          <w:rStyle w:val="FootnoteReference"/>
          <w:sz w:val="20"/>
          <w:vertAlign w:val="baseline"/>
        </w:rPr>
        <w:t>260</w:t>
      </w:r>
      <w:r w:rsidRPr="00FC56EB">
        <w:rPr>
          <w:rStyle w:val="FootnoteReference"/>
          <w:sz w:val="20"/>
          <w:vertAlign w:val="baseline"/>
        </w:rPr>
        <w:t>頁</w:t>
      </w:r>
      <w:r w:rsidRPr="00FC56EB">
        <w:rPr>
          <w:rStyle w:val="FootnoteReference"/>
          <w:sz w:val="20"/>
          <w:vertAlign w:val="baseline"/>
        </w:rPr>
        <w:t>U</w:t>
      </w:r>
      <w:r w:rsidRPr="00FC56EB">
        <w:rPr>
          <w:rStyle w:val="FootnoteReference"/>
          <w:sz w:val="20"/>
          <w:vertAlign w:val="baseline"/>
        </w:rPr>
        <w:t>至</w:t>
      </w:r>
      <w:r w:rsidRPr="00FC56EB">
        <w:rPr>
          <w:rStyle w:val="FootnoteReference"/>
          <w:sz w:val="20"/>
          <w:vertAlign w:val="baseline"/>
        </w:rPr>
        <w:t>262</w:t>
      </w:r>
      <w:r w:rsidRPr="00FC56EB">
        <w:rPr>
          <w:rStyle w:val="FootnoteReference"/>
          <w:sz w:val="20"/>
          <w:vertAlign w:val="baseline"/>
        </w:rPr>
        <w:t>頁</w:t>
      </w:r>
      <w:r w:rsidRPr="00FC56EB">
        <w:rPr>
          <w:rStyle w:val="FootnoteReference"/>
          <w:sz w:val="20"/>
          <w:vertAlign w:val="baseline"/>
        </w:rPr>
        <w:t>M</w:t>
      </w:r>
      <w:r w:rsidRPr="00FC56EB">
        <w:rPr>
          <w:rStyle w:val="FootnoteReference"/>
          <w:sz w:val="20"/>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E6" w:rsidRDefault="009370C7">
    <w:pPr>
      <w:pStyle w:val="Header"/>
      <w:framePr w:wrap="around" w:vAnchor="text" w:hAnchor="margin" w:xAlign="center" w:y="1"/>
      <w:rPr>
        <w:rStyle w:val="PageNumber"/>
      </w:rPr>
    </w:pPr>
    <w:r>
      <w:rPr>
        <w:rStyle w:val="PageNumber"/>
      </w:rPr>
      <w:fldChar w:fldCharType="begin"/>
    </w:r>
    <w:r w:rsidR="00494CE6">
      <w:rPr>
        <w:rStyle w:val="PageNumber"/>
      </w:rPr>
      <w:instrText xml:space="preserve">PAGE  </w:instrText>
    </w:r>
    <w:r>
      <w:rPr>
        <w:rStyle w:val="PageNumber"/>
      </w:rPr>
      <w:fldChar w:fldCharType="end"/>
    </w:r>
  </w:p>
  <w:p w:rsidR="00494CE6" w:rsidRDefault="00494C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E6" w:rsidRPr="00A34041" w:rsidRDefault="009370C7" w:rsidP="00A34041">
    <w:pPr>
      <w:tabs>
        <w:tab w:val="clear" w:pos="1440"/>
      </w:tabs>
      <w:jc w:val="center"/>
      <w:rPr>
        <w:lang w:val="en-US"/>
      </w:rPr>
    </w:pPr>
    <w:r w:rsidRPr="009370C7">
      <w:rPr>
        <w:noProof/>
      </w:rPr>
      <w:pict>
        <v:rect id="_x0000_s1025" style="position:absolute;left:0;text-align:left;margin-left:460.7pt;margin-top:5.65pt;width:27pt;height:799.25pt;z-index:251656192" o:allowincell="f" stroked="f" strokeweight="0">
          <v:textbox inset="0,0,0,0">
            <w:txbxContent>
              <w:p w:rsidR="00494CE6" w:rsidRDefault="00494CE6">
                <w:pPr>
                  <w:spacing w:line="720" w:lineRule="exact"/>
                  <w:jc w:val="right"/>
                  <w:rPr>
                    <w:b/>
                    <w:sz w:val="20"/>
                  </w:rPr>
                </w:pPr>
                <w:r>
                  <w:rPr>
                    <w:b/>
                    <w:sz w:val="20"/>
                  </w:rPr>
                  <w:t>A</w:t>
                </w:r>
              </w:p>
              <w:p w:rsidR="00494CE6" w:rsidRDefault="00494CE6">
                <w:pPr>
                  <w:spacing w:line="720" w:lineRule="exact"/>
                  <w:jc w:val="right"/>
                  <w:rPr>
                    <w:b/>
                    <w:sz w:val="20"/>
                  </w:rPr>
                </w:pPr>
                <w:r>
                  <w:rPr>
                    <w:b/>
                    <w:sz w:val="20"/>
                  </w:rPr>
                  <w:t>B</w:t>
                </w:r>
              </w:p>
              <w:p w:rsidR="00494CE6" w:rsidRDefault="00494CE6">
                <w:pPr>
                  <w:spacing w:line="720" w:lineRule="exact"/>
                  <w:jc w:val="right"/>
                  <w:rPr>
                    <w:b/>
                    <w:sz w:val="20"/>
                  </w:rPr>
                </w:pPr>
                <w:r>
                  <w:rPr>
                    <w:b/>
                    <w:sz w:val="20"/>
                  </w:rPr>
                  <w:t>C</w:t>
                </w:r>
              </w:p>
              <w:p w:rsidR="00494CE6" w:rsidRDefault="00494CE6">
                <w:pPr>
                  <w:spacing w:line="720" w:lineRule="exact"/>
                  <w:jc w:val="right"/>
                  <w:rPr>
                    <w:b/>
                    <w:sz w:val="20"/>
                  </w:rPr>
                </w:pPr>
                <w:r>
                  <w:rPr>
                    <w:b/>
                    <w:sz w:val="20"/>
                  </w:rPr>
                  <w:t>D</w:t>
                </w:r>
              </w:p>
              <w:p w:rsidR="00494CE6" w:rsidRDefault="00494CE6">
                <w:pPr>
                  <w:spacing w:line="720" w:lineRule="exact"/>
                  <w:jc w:val="right"/>
                  <w:rPr>
                    <w:b/>
                    <w:sz w:val="20"/>
                  </w:rPr>
                </w:pPr>
                <w:r>
                  <w:rPr>
                    <w:b/>
                    <w:sz w:val="20"/>
                  </w:rPr>
                  <w:t>E</w:t>
                </w:r>
              </w:p>
              <w:p w:rsidR="00494CE6" w:rsidRDefault="00494CE6">
                <w:pPr>
                  <w:pStyle w:val="Heading3"/>
                  <w:spacing w:line="720" w:lineRule="exact"/>
                  <w:jc w:val="right"/>
                </w:pPr>
                <w:r>
                  <w:t>F</w:t>
                </w:r>
              </w:p>
              <w:p w:rsidR="00494CE6" w:rsidRDefault="00494CE6">
                <w:pPr>
                  <w:spacing w:line="720" w:lineRule="exact"/>
                  <w:jc w:val="right"/>
                  <w:rPr>
                    <w:b/>
                    <w:sz w:val="20"/>
                  </w:rPr>
                </w:pPr>
                <w:r>
                  <w:rPr>
                    <w:b/>
                    <w:sz w:val="20"/>
                  </w:rPr>
                  <w:t>G</w:t>
                </w:r>
              </w:p>
              <w:p w:rsidR="00494CE6" w:rsidRDefault="00494CE6">
                <w:pPr>
                  <w:spacing w:line="720" w:lineRule="exact"/>
                  <w:jc w:val="right"/>
                  <w:rPr>
                    <w:b/>
                    <w:sz w:val="20"/>
                  </w:rPr>
                </w:pPr>
                <w:r>
                  <w:rPr>
                    <w:b/>
                    <w:sz w:val="20"/>
                  </w:rPr>
                  <w:t>H</w:t>
                </w:r>
              </w:p>
              <w:p w:rsidR="00494CE6" w:rsidRDefault="00494CE6">
                <w:pPr>
                  <w:spacing w:line="720" w:lineRule="exact"/>
                  <w:jc w:val="right"/>
                  <w:rPr>
                    <w:b/>
                    <w:sz w:val="20"/>
                  </w:rPr>
                </w:pPr>
                <w:r>
                  <w:rPr>
                    <w:b/>
                    <w:sz w:val="20"/>
                  </w:rPr>
                  <w:t>I</w:t>
                </w:r>
              </w:p>
              <w:p w:rsidR="00494CE6" w:rsidRDefault="00494CE6">
                <w:pPr>
                  <w:spacing w:line="720" w:lineRule="exact"/>
                  <w:jc w:val="right"/>
                  <w:rPr>
                    <w:b/>
                    <w:sz w:val="20"/>
                  </w:rPr>
                </w:pPr>
                <w:r>
                  <w:rPr>
                    <w:b/>
                    <w:sz w:val="20"/>
                  </w:rPr>
                  <w:t>J</w:t>
                </w:r>
              </w:p>
              <w:p w:rsidR="00494CE6" w:rsidRDefault="00494CE6">
                <w:pPr>
                  <w:spacing w:line="720" w:lineRule="exact"/>
                  <w:jc w:val="right"/>
                  <w:rPr>
                    <w:b/>
                    <w:sz w:val="20"/>
                  </w:rPr>
                </w:pPr>
                <w:r>
                  <w:rPr>
                    <w:b/>
                    <w:sz w:val="20"/>
                  </w:rPr>
                  <w:t>K</w:t>
                </w:r>
              </w:p>
              <w:p w:rsidR="00494CE6" w:rsidRDefault="00494CE6">
                <w:pPr>
                  <w:spacing w:line="720" w:lineRule="exact"/>
                  <w:jc w:val="right"/>
                  <w:rPr>
                    <w:b/>
                    <w:sz w:val="20"/>
                  </w:rPr>
                </w:pPr>
                <w:r>
                  <w:rPr>
                    <w:b/>
                    <w:sz w:val="20"/>
                  </w:rPr>
                  <w:t>L</w:t>
                </w:r>
              </w:p>
              <w:p w:rsidR="00494CE6" w:rsidRDefault="00494CE6">
                <w:pPr>
                  <w:spacing w:line="720" w:lineRule="exact"/>
                  <w:jc w:val="right"/>
                  <w:rPr>
                    <w:b/>
                    <w:sz w:val="20"/>
                  </w:rPr>
                </w:pPr>
                <w:r>
                  <w:rPr>
                    <w:b/>
                    <w:sz w:val="20"/>
                  </w:rPr>
                  <w:t>M</w:t>
                </w:r>
              </w:p>
              <w:p w:rsidR="00494CE6" w:rsidRDefault="00494CE6">
                <w:pPr>
                  <w:spacing w:line="720" w:lineRule="exact"/>
                  <w:jc w:val="right"/>
                  <w:rPr>
                    <w:b/>
                    <w:sz w:val="20"/>
                  </w:rPr>
                </w:pPr>
                <w:r>
                  <w:rPr>
                    <w:b/>
                    <w:sz w:val="20"/>
                  </w:rPr>
                  <w:t>N</w:t>
                </w:r>
              </w:p>
              <w:p w:rsidR="00494CE6" w:rsidRDefault="00494CE6">
                <w:pPr>
                  <w:spacing w:line="720" w:lineRule="exact"/>
                  <w:jc w:val="right"/>
                  <w:rPr>
                    <w:b/>
                    <w:sz w:val="20"/>
                  </w:rPr>
                </w:pPr>
                <w:r>
                  <w:rPr>
                    <w:b/>
                    <w:sz w:val="20"/>
                  </w:rPr>
                  <w:t>O</w:t>
                </w:r>
              </w:p>
              <w:p w:rsidR="00494CE6" w:rsidRDefault="00494CE6">
                <w:pPr>
                  <w:spacing w:line="720" w:lineRule="exact"/>
                  <w:jc w:val="right"/>
                  <w:rPr>
                    <w:b/>
                    <w:sz w:val="20"/>
                  </w:rPr>
                </w:pPr>
                <w:r>
                  <w:rPr>
                    <w:b/>
                    <w:sz w:val="20"/>
                  </w:rPr>
                  <w:t>P</w:t>
                </w:r>
              </w:p>
              <w:p w:rsidR="00494CE6" w:rsidRDefault="00494CE6">
                <w:pPr>
                  <w:spacing w:line="720" w:lineRule="exact"/>
                  <w:jc w:val="right"/>
                  <w:rPr>
                    <w:b/>
                    <w:sz w:val="20"/>
                  </w:rPr>
                </w:pPr>
                <w:r>
                  <w:rPr>
                    <w:b/>
                    <w:sz w:val="20"/>
                  </w:rPr>
                  <w:t>Q</w:t>
                </w:r>
              </w:p>
              <w:p w:rsidR="00494CE6" w:rsidRDefault="00494CE6">
                <w:pPr>
                  <w:spacing w:line="720" w:lineRule="exact"/>
                  <w:jc w:val="right"/>
                  <w:rPr>
                    <w:b/>
                    <w:sz w:val="20"/>
                  </w:rPr>
                </w:pPr>
                <w:r>
                  <w:rPr>
                    <w:b/>
                    <w:sz w:val="20"/>
                  </w:rPr>
                  <w:t>R</w:t>
                </w:r>
              </w:p>
              <w:p w:rsidR="00494CE6" w:rsidRDefault="00494CE6">
                <w:pPr>
                  <w:spacing w:line="720" w:lineRule="exact"/>
                  <w:jc w:val="right"/>
                  <w:rPr>
                    <w:b/>
                    <w:sz w:val="20"/>
                  </w:rPr>
                </w:pPr>
                <w:r>
                  <w:rPr>
                    <w:b/>
                    <w:sz w:val="20"/>
                  </w:rPr>
                  <w:t>S</w:t>
                </w:r>
              </w:p>
              <w:p w:rsidR="00494CE6" w:rsidRDefault="00494CE6">
                <w:pPr>
                  <w:spacing w:line="720" w:lineRule="exact"/>
                  <w:jc w:val="right"/>
                  <w:rPr>
                    <w:b/>
                    <w:sz w:val="20"/>
                  </w:rPr>
                </w:pPr>
                <w:r>
                  <w:rPr>
                    <w:b/>
                    <w:sz w:val="20"/>
                  </w:rPr>
                  <w:t>T</w:t>
                </w:r>
              </w:p>
              <w:p w:rsidR="00494CE6" w:rsidRDefault="00494CE6">
                <w:pPr>
                  <w:spacing w:line="720" w:lineRule="exact"/>
                  <w:jc w:val="right"/>
                  <w:rPr>
                    <w:b/>
                    <w:sz w:val="20"/>
                  </w:rPr>
                </w:pPr>
                <w:r>
                  <w:rPr>
                    <w:b/>
                    <w:sz w:val="20"/>
                  </w:rPr>
                  <w:t>U</w:t>
                </w:r>
              </w:p>
              <w:p w:rsidR="00494CE6" w:rsidRDefault="00494CE6">
                <w:pPr>
                  <w:spacing w:line="720" w:lineRule="exact"/>
                  <w:jc w:val="right"/>
                  <w:rPr>
                    <w:b/>
                    <w:sz w:val="20"/>
                  </w:rPr>
                </w:pPr>
                <w:r>
                  <w:rPr>
                    <w:b/>
                    <w:sz w:val="20"/>
                  </w:rPr>
                  <w:t>V</w:t>
                </w:r>
              </w:p>
              <w:p w:rsidR="00494CE6" w:rsidRDefault="00494CE6">
                <w:pPr>
                  <w:spacing w:line="720" w:lineRule="exact"/>
                  <w:jc w:val="right"/>
                  <w:rPr>
                    <w:b/>
                    <w:sz w:val="20"/>
                  </w:rPr>
                </w:pPr>
              </w:p>
            </w:txbxContent>
          </v:textbox>
        </v:rect>
      </w:pict>
    </w:r>
    <w:r w:rsidRPr="009370C7">
      <w:rPr>
        <w:noProof/>
      </w:rPr>
      <w:pict>
        <v:rect id="_x0000_s1026" style="position:absolute;left:0;text-align:left;margin-left:-56.7pt;margin-top:5.65pt;width:27pt;height:799.25pt;z-index:251657216" o:allowincell="f" stroked="f" strokeweight="0">
          <v:textbox inset="0,0,0,0">
            <w:txbxContent>
              <w:p w:rsidR="00494CE6" w:rsidRDefault="00494CE6">
                <w:pPr>
                  <w:spacing w:line="720" w:lineRule="exact"/>
                  <w:rPr>
                    <w:b/>
                    <w:sz w:val="20"/>
                  </w:rPr>
                </w:pPr>
                <w:r>
                  <w:rPr>
                    <w:b/>
                    <w:sz w:val="20"/>
                  </w:rPr>
                  <w:t>A</w:t>
                </w:r>
              </w:p>
              <w:p w:rsidR="00494CE6" w:rsidRDefault="00494CE6">
                <w:pPr>
                  <w:spacing w:line="720" w:lineRule="exact"/>
                  <w:rPr>
                    <w:b/>
                    <w:sz w:val="20"/>
                  </w:rPr>
                </w:pPr>
                <w:r>
                  <w:rPr>
                    <w:b/>
                    <w:sz w:val="20"/>
                  </w:rPr>
                  <w:t>B</w:t>
                </w:r>
              </w:p>
              <w:p w:rsidR="00494CE6" w:rsidRDefault="00494CE6">
                <w:pPr>
                  <w:spacing w:line="720" w:lineRule="exact"/>
                  <w:rPr>
                    <w:b/>
                    <w:sz w:val="20"/>
                  </w:rPr>
                </w:pPr>
                <w:r>
                  <w:rPr>
                    <w:b/>
                    <w:sz w:val="20"/>
                  </w:rPr>
                  <w:t>C</w:t>
                </w:r>
              </w:p>
              <w:p w:rsidR="00494CE6" w:rsidRDefault="00494CE6">
                <w:pPr>
                  <w:spacing w:line="720" w:lineRule="exact"/>
                  <w:rPr>
                    <w:b/>
                    <w:sz w:val="20"/>
                  </w:rPr>
                </w:pPr>
                <w:r>
                  <w:rPr>
                    <w:b/>
                    <w:sz w:val="20"/>
                  </w:rPr>
                  <w:t>D</w:t>
                </w:r>
              </w:p>
              <w:p w:rsidR="00494CE6" w:rsidRDefault="00494CE6">
                <w:pPr>
                  <w:spacing w:line="720" w:lineRule="exact"/>
                  <w:rPr>
                    <w:b/>
                    <w:sz w:val="20"/>
                  </w:rPr>
                </w:pPr>
                <w:r>
                  <w:rPr>
                    <w:b/>
                    <w:sz w:val="20"/>
                  </w:rPr>
                  <w:t>E</w:t>
                </w:r>
              </w:p>
              <w:p w:rsidR="00494CE6" w:rsidRDefault="00494CE6">
                <w:pPr>
                  <w:pStyle w:val="Heading3"/>
                  <w:spacing w:line="720" w:lineRule="exact"/>
                  <w:jc w:val="left"/>
                </w:pPr>
                <w:r>
                  <w:t>F</w:t>
                </w:r>
              </w:p>
              <w:p w:rsidR="00494CE6" w:rsidRDefault="00494CE6">
                <w:pPr>
                  <w:spacing w:line="720" w:lineRule="exact"/>
                  <w:rPr>
                    <w:b/>
                    <w:sz w:val="20"/>
                  </w:rPr>
                </w:pPr>
                <w:r>
                  <w:rPr>
                    <w:b/>
                    <w:sz w:val="20"/>
                  </w:rPr>
                  <w:t>G</w:t>
                </w:r>
              </w:p>
              <w:p w:rsidR="00494CE6" w:rsidRDefault="00494CE6">
                <w:pPr>
                  <w:spacing w:line="720" w:lineRule="exact"/>
                  <w:rPr>
                    <w:b/>
                    <w:sz w:val="20"/>
                  </w:rPr>
                </w:pPr>
                <w:r>
                  <w:rPr>
                    <w:b/>
                    <w:sz w:val="20"/>
                  </w:rPr>
                  <w:t>H</w:t>
                </w:r>
              </w:p>
              <w:p w:rsidR="00494CE6" w:rsidRDefault="00494CE6">
                <w:pPr>
                  <w:spacing w:line="720" w:lineRule="exact"/>
                  <w:rPr>
                    <w:b/>
                    <w:sz w:val="20"/>
                  </w:rPr>
                </w:pPr>
                <w:r>
                  <w:rPr>
                    <w:b/>
                    <w:sz w:val="20"/>
                  </w:rPr>
                  <w:t>I</w:t>
                </w:r>
              </w:p>
              <w:p w:rsidR="00494CE6" w:rsidRDefault="00494CE6">
                <w:pPr>
                  <w:spacing w:line="720" w:lineRule="exact"/>
                  <w:rPr>
                    <w:b/>
                    <w:sz w:val="20"/>
                  </w:rPr>
                </w:pPr>
                <w:r>
                  <w:rPr>
                    <w:b/>
                    <w:sz w:val="20"/>
                  </w:rPr>
                  <w:t>J</w:t>
                </w:r>
              </w:p>
              <w:p w:rsidR="00494CE6" w:rsidRDefault="00494CE6">
                <w:pPr>
                  <w:spacing w:line="720" w:lineRule="exact"/>
                  <w:rPr>
                    <w:b/>
                    <w:sz w:val="20"/>
                  </w:rPr>
                </w:pPr>
                <w:r>
                  <w:rPr>
                    <w:b/>
                    <w:sz w:val="20"/>
                  </w:rPr>
                  <w:t>K</w:t>
                </w:r>
              </w:p>
              <w:p w:rsidR="00494CE6" w:rsidRDefault="00494CE6">
                <w:pPr>
                  <w:spacing w:line="720" w:lineRule="exact"/>
                  <w:rPr>
                    <w:b/>
                    <w:sz w:val="20"/>
                  </w:rPr>
                </w:pPr>
                <w:r>
                  <w:rPr>
                    <w:b/>
                    <w:sz w:val="20"/>
                  </w:rPr>
                  <w:t>L</w:t>
                </w:r>
              </w:p>
              <w:p w:rsidR="00494CE6" w:rsidRDefault="00494CE6">
                <w:pPr>
                  <w:spacing w:line="720" w:lineRule="exact"/>
                  <w:rPr>
                    <w:b/>
                    <w:sz w:val="20"/>
                  </w:rPr>
                </w:pPr>
                <w:r>
                  <w:rPr>
                    <w:b/>
                    <w:sz w:val="20"/>
                  </w:rPr>
                  <w:t>M</w:t>
                </w:r>
              </w:p>
              <w:p w:rsidR="00494CE6" w:rsidRDefault="00494CE6">
                <w:pPr>
                  <w:spacing w:line="720" w:lineRule="exact"/>
                  <w:rPr>
                    <w:b/>
                    <w:sz w:val="20"/>
                  </w:rPr>
                </w:pPr>
                <w:r>
                  <w:rPr>
                    <w:b/>
                    <w:sz w:val="20"/>
                  </w:rPr>
                  <w:t>N</w:t>
                </w:r>
              </w:p>
              <w:p w:rsidR="00494CE6" w:rsidRDefault="00494CE6">
                <w:pPr>
                  <w:spacing w:line="720" w:lineRule="exact"/>
                  <w:rPr>
                    <w:b/>
                    <w:sz w:val="20"/>
                  </w:rPr>
                </w:pPr>
                <w:r>
                  <w:rPr>
                    <w:b/>
                    <w:sz w:val="20"/>
                  </w:rPr>
                  <w:t>O</w:t>
                </w:r>
              </w:p>
              <w:p w:rsidR="00494CE6" w:rsidRDefault="00494CE6">
                <w:pPr>
                  <w:spacing w:line="720" w:lineRule="exact"/>
                  <w:rPr>
                    <w:b/>
                    <w:sz w:val="20"/>
                  </w:rPr>
                </w:pPr>
                <w:r>
                  <w:rPr>
                    <w:b/>
                    <w:sz w:val="20"/>
                  </w:rPr>
                  <w:t>P</w:t>
                </w:r>
              </w:p>
              <w:p w:rsidR="00494CE6" w:rsidRDefault="00494CE6">
                <w:pPr>
                  <w:spacing w:line="720" w:lineRule="exact"/>
                  <w:rPr>
                    <w:b/>
                    <w:sz w:val="20"/>
                  </w:rPr>
                </w:pPr>
                <w:r>
                  <w:rPr>
                    <w:b/>
                    <w:sz w:val="20"/>
                  </w:rPr>
                  <w:t>Q</w:t>
                </w:r>
              </w:p>
              <w:p w:rsidR="00494CE6" w:rsidRDefault="00494CE6">
                <w:pPr>
                  <w:spacing w:line="720" w:lineRule="exact"/>
                  <w:rPr>
                    <w:b/>
                    <w:sz w:val="20"/>
                  </w:rPr>
                </w:pPr>
                <w:r>
                  <w:rPr>
                    <w:b/>
                    <w:sz w:val="20"/>
                  </w:rPr>
                  <w:t>R</w:t>
                </w:r>
              </w:p>
              <w:p w:rsidR="00494CE6" w:rsidRDefault="00494CE6">
                <w:pPr>
                  <w:spacing w:line="720" w:lineRule="exact"/>
                  <w:rPr>
                    <w:b/>
                    <w:sz w:val="20"/>
                  </w:rPr>
                </w:pPr>
                <w:r>
                  <w:rPr>
                    <w:b/>
                    <w:sz w:val="20"/>
                  </w:rPr>
                  <w:t>S</w:t>
                </w:r>
              </w:p>
              <w:p w:rsidR="00494CE6" w:rsidRDefault="00494CE6">
                <w:pPr>
                  <w:spacing w:line="720" w:lineRule="exact"/>
                  <w:rPr>
                    <w:b/>
                    <w:sz w:val="20"/>
                  </w:rPr>
                </w:pPr>
                <w:r>
                  <w:rPr>
                    <w:b/>
                    <w:sz w:val="20"/>
                  </w:rPr>
                  <w:t>T</w:t>
                </w:r>
              </w:p>
              <w:p w:rsidR="00494CE6" w:rsidRDefault="00494CE6">
                <w:pPr>
                  <w:spacing w:line="720" w:lineRule="exact"/>
                  <w:rPr>
                    <w:b/>
                    <w:sz w:val="20"/>
                  </w:rPr>
                </w:pPr>
                <w:r>
                  <w:rPr>
                    <w:b/>
                    <w:sz w:val="20"/>
                  </w:rPr>
                  <w:t>U</w:t>
                </w:r>
              </w:p>
              <w:p w:rsidR="00494CE6" w:rsidRDefault="00494CE6">
                <w:pPr>
                  <w:spacing w:line="720" w:lineRule="exact"/>
                  <w:rPr>
                    <w:b/>
                    <w:sz w:val="20"/>
                  </w:rPr>
                </w:pPr>
                <w:r>
                  <w:rPr>
                    <w:b/>
                    <w:sz w:val="20"/>
                  </w:rPr>
                  <w:t>V</w:t>
                </w:r>
              </w:p>
              <w:p w:rsidR="00494CE6" w:rsidRDefault="00494CE6">
                <w:pPr>
                  <w:spacing w:line="720" w:lineRule="exact"/>
                  <w:rPr>
                    <w:b/>
                    <w:sz w:val="20"/>
                  </w:rPr>
                </w:pPr>
              </w:p>
            </w:txbxContent>
          </v:textbox>
        </v:rect>
      </w:pict>
    </w:r>
    <w:r w:rsidR="00494CE6">
      <w:rPr>
        <w:rFonts w:hint="eastAsia"/>
      </w:rPr>
      <w:t xml:space="preserve">-  </w:t>
    </w:r>
    <w:r>
      <w:rPr>
        <w:rStyle w:val="PageNumber"/>
      </w:rPr>
      <w:fldChar w:fldCharType="begin"/>
    </w:r>
    <w:r w:rsidR="00494CE6">
      <w:rPr>
        <w:rStyle w:val="PageNumber"/>
      </w:rPr>
      <w:instrText xml:space="preserve"> PAGE </w:instrText>
    </w:r>
    <w:r>
      <w:rPr>
        <w:rStyle w:val="PageNumber"/>
      </w:rPr>
      <w:fldChar w:fldCharType="separate"/>
    </w:r>
    <w:r w:rsidR="00BC1295">
      <w:rPr>
        <w:rStyle w:val="PageNumber"/>
        <w:noProof/>
      </w:rPr>
      <w:t>21</w:t>
    </w:r>
    <w:r>
      <w:rPr>
        <w:rStyle w:val="PageNumber"/>
      </w:rPr>
      <w:fldChar w:fldCharType="end"/>
    </w:r>
    <w:r w:rsidR="00494CE6">
      <w:rPr>
        <w:rStyle w:val="PageNumbe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E6" w:rsidRDefault="009370C7">
    <w:pPr>
      <w:pStyle w:val="Header"/>
    </w:pPr>
    <w:r w:rsidRPr="009370C7">
      <w:rPr>
        <w:noProof/>
      </w:rPr>
      <w:pict>
        <v:rect id="_x0000_s1028" style="position:absolute;left:0;text-align:left;margin-left:460.7pt;margin-top:5.65pt;width:27pt;height:799.25pt;z-index:251659264" o:allowincell="f" stroked="f" strokeweight="0">
          <v:textbox inset="0,0,0,0">
            <w:txbxContent>
              <w:p w:rsidR="00494CE6" w:rsidRDefault="00494CE6">
                <w:pPr>
                  <w:spacing w:line="720" w:lineRule="exact"/>
                  <w:jc w:val="right"/>
                  <w:rPr>
                    <w:b/>
                    <w:sz w:val="20"/>
                  </w:rPr>
                </w:pPr>
                <w:r>
                  <w:rPr>
                    <w:b/>
                    <w:sz w:val="20"/>
                  </w:rPr>
                  <w:t>A</w:t>
                </w:r>
              </w:p>
              <w:p w:rsidR="00494CE6" w:rsidRDefault="00494CE6">
                <w:pPr>
                  <w:spacing w:line="720" w:lineRule="exact"/>
                  <w:jc w:val="right"/>
                  <w:rPr>
                    <w:b/>
                    <w:sz w:val="20"/>
                  </w:rPr>
                </w:pPr>
                <w:r>
                  <w:rPr>
                    <w:b/>
                    <w:sz w:val="20"/>
                  </w:rPr>
                  <w:t>B</w:t>
                </w:r>
              </w:p>
              <w:p w:rsidR="00494CE6" w:rsidRDefault="00494CE6">
                <w:pPr>
                  <w:spacing w:line="720" w:lineRule="exact"/>
                  <w:jc w:val="right"/>
                  <w:rPr>
                    <w:b/>
                    <w:sz w:val="20"/>
                  </w:rPr>
                </w:pPr>
                <w:r>
                  <w:rPr>
                    <w:b/>
                    <w:sz w:val="20"/>
                  </w:rPr>
                  <w:t>C</w:t>
                </w:r>
              </w:p>
              <w:p w:rsidR="00494CE6" w:rsidRDefault="00494CE6">
                <w:pPr>
                  <w:spacing w:line="720" w:lineRule="exact"/>
                  <w:jc w:val="right"/>
                  <w:rPr>
                    <w:b/>
                    <w:sz w:val="20"/>
                  </w:rPr>
                </w:pPr>
                <w:r>
                  <w:rPr>
                    <w:b/>
                    <w:sz w:val="20"/>
                  </w:rPr>
                  <w:t>D</w:t>
                </w:r>
              </w:p>
              <w:p w:rsidR="00494CE6" w:rsidRDefault="00494CE6">
                <w:pPr>
                  <w:spacing w:line="720" w:lineRule="exact"/>
                  <w:jc w:val="right"/>
                  <w:rPr>
                    <w:b/>
                    <w:sz w:val="20"/>
                  </w:rPr>
                </w:pPr>
                <w:r>
                  <w:rPr>
                    <w:b/>
                    <w:sz w:val="20"/>
                  </w:rPr>
                  <w:t>E</w:t>
                </w:r>
              </w:p>
              <w:p w:rsidR="00494CE6" w:rsidRDefault="00494CE6">
                <w:pPr>
                  <w:pStyle w:val="Heading3"/>
                  <w:spacing w:line="720" w:lineRule="exact"/>
                  <w:jc w:val="right"/>
                </w:pPr>
                <w:r>
                  <w:t>F</w:t>
                </w:r>
              </w:p>
              <w:p w:rsidR="00494CE6" w:rsidRDefault="00494CE6">
                <w:pPr>
                  <w:spacing w:line="720" w:lineRule="exact"/>
                  <w:jc w:val="right"/>
                  <w:rPr>
                    <w:b/>
                    <w:sz w:val="20"/>
                  </w:rPr>
                </w:pPr>
                <w:r>
                  <w:rPr>
                    <w:b/>
                    <w:sz w:val="20"/>
                  </w:rPr>
                  <w:t>G</w:t>
                </w:r>
              </w:p>
              <w:p w:rsidR="00494CE6" w:rsidRDefault="00494CE6">
                <w:pPr>
                  <w:spacing w:line="720" w:lineRule="exact"/>
                  <w:jc w:val="right"/>
                  <w:rPr>
                    <w:b/>
                    <w:sz w:val="20"/>
                  </w:rPr>
                </w:pPr>
                <w:r>
                  <w:rPr>
                    <w:b/>
                    <w:sz w:val="20"/>
                  </w:rPr>
                  <w:t>H</w:t>
                </w:r>
              </w:p>
              <w:p w:rsidR="00494CE6" w:rsidRDefault="00494CE6">
                <w:pPr>
                  <w:spacing w:line="720" w:lineRule="exact"/>
                  <w:jc w:val="right"/>
                  <w:rPr>
                    <w:b/>
                    <w:sz w:val="20"/>
                  </w:rPr>
                </w:pPr>
                <w:r>
                  <w:rPr>
                    <w:b/>
                    <w:sz w:val="20"/>
                  </w:rPr>
                  <w:t>I</w:t>
                </w:r>
              </w:p>
              <w:p w:rsidR="00494CE6" w:rsidRDefault="00494CE6">
                <w:pPr>
                  <w:spacing w:line="720" w:lineRule="exact"/>
                  <w:jc w:val="right"/>
                  <w:rPr>
                    <w:b/>
                    <w:sz w:val="20"/>
                  </w:rPr>
                </w:pPr>
                <w:r>
                  <w:rPr>
                    <w:b/>
                    <w:sz w:val="20"/>
                  </w:rPr>
                  <w:t>J</w:t>
                </w:r>
              </w:p>
              <w:p w:rsidR="00494CE6" w:rsidRDefault="00494CE6">
                <w:pPr>
                  <w:spacing w:line="720" w:lineRule="exact"/>
                  <w:jc w:val="right"/>
                  <w:rPr>
                    <w:b/>
                    <w:sz w:val="20"/>
                  </w:rPr>
                </w:pPr>
                <w:r>
                  <w:rPr>
                    <w:b/>
                    <w:sz w:val="20"/>
                  </w:rPr>
                  <w:t>K</w:t>
                </w:r>
              </w:p>
              <w:p w:rsidR="00494CE6" w:rsidRDefault="00494CE6">
                <w:pPr>
                  <w:spacing w:line="720" w:lineRule="exact"/>
                  <w:jc w:val="right"/>
                  <w:rPr>
                    <w:b/>
                    <w:sz w:val="20"/>
                  </w:rPr>
                </w:pPr>
                <w:r>
                  <w:rPr>
                    <w:b/>
                    <w:sz w:val="20"/>
                  </w:rPr>
                  <w:t>L</w:t>
                </w:r>
              </w:p>
              <w:p w:rsidR="00494CE6" w:rsidRDefault="00494CE6">
                <w:pPr>
                  <w:spacing w:line="720" w:lineRule="exact"/>
                  <w:jc w:val="right"/>
                  <w:rPr>
                    <w:b/>
                    <w:sz w:val="20"/>
                  </w:rPr>
                </w:pPr>
                <w:r>
                  <w:rPr>
                    <w:b/>
                    <w:sz w:val="20"/>
                  </w:rPr>
                  <w:t>M</w:t>
                </w:r>
              </w:p>
              <w:p w:rsidR="00494CE6" w:rsidRDefault="00494CE6">
                <w:pPr>
                  <w:spacing w:line="720" w:lineRule="exact"/>
                  <w:jc w:val="right"/>
                  <w:rPr>
                    <w:b/>
                    <w:sz w:val="20"/>
                  </w:rPr>
                </w:pPr>
                <w:r>
                  <w:rPr>
                    <w:b/>
                    <w:sz w:val="20"/>
                  </w:rPr>
                  <w:t>N</w:t>
                </w:r>
              </w:p>
              <w:p w:rsidR="00494CE6" w:rsidRDefault="00494CE6">
                <w:pPr>
                  <w:spacing w:line="720" w:lineRule="exact"/>
                  <w:jc w:val="right"/>
                  <w:rPr>
                    <w:b/>
                    <w:sz w:val="20"/>
                  </w:rPr>
                </w:pPr>
                <w:r>
                  <w:rPr>
                    <w:b/>
                    <w:sz w:val="20"/>
                  </w:rPr>
                  <w:t>O</w:t>
                </w:r>
              </w:p>
              <w:p w:rsidR="00494CE6" w:rsidRDefault="00494CE6">
                <w:pPr>
                  <w:spacing w:line="720" w:lineRule="exact"/>
                  <w:jc w:val="right"/>
                  <w:rPr>
                    <w:b/>
                    <w:sz w:val="20"/>
                  </w:rPr>
                </w:pPr>
                <w:r>
                  <w:rPr>
                    <w:b/>
                    <w:sz w:val="20"/>
                  </w:rPr>
                  <w:t>P</w:t>
                </w:r>
              </w:p>
              <w:p w:rsidR="00494CE6" w:rsidRDefault="00494CE6">
                <w:pPr>
                  <w:spacing w:line="720" w:lineRule="exact"/>
                  <w:jc w:val="right"/>
                  <w:rPr>
                    <w:b/>
                    <w:sz w:val="20"/>
                  </w:rPr>
                </w:pPr>
                <w:r>
                  <w:rPr>
                    <w:b/>
                    <w:sz w:val="20"/>
                  </w:rPr>
                  <w:t>Q</w:t>
                </w:r>
              </w:p>
              <w:p w:rsidR="00494CE6" w:rsidRDefault="00494CE6">
                <w:pPr>
                  <w:spacing w:line="720" w:lineRule="exact"/>
                  <w:jc w:val="right"/>
                  <w:rPr>
                    <w:b/>
                    <w:sz w:val="20"/>
                  </w:rPr>
                </w:pPr>
                <w:r>
                  <w:rPr>
                    <w:b/>
                    <w:sz w:val="20"/>
                  </w:rPr>
                  <w:t>R</w:t>
                </w:r>
              </w:p>
              <w:p w:rsidR="00494CE6" w:rsidRDefault="00494CE6">
                <w:pPr>
                  <w:spacing w:line="720" w:lineRule="exact"/>
                  <w:jc w:val="right"/>
                  <w:rPr>
                    <w:b/>
                    <w:sz w:val="20"/>
                  </w:rPr>
                </w:pPr>
                <w:r>
                  <w:rPr>
                    <w:b/>
                    <w:sz w:val="20"/>
                  </w:rPr>
                  <w:t>S</w:t>
                </w:r>
              </w:p>
              <w:p w:rsidR="00494CE6" w:rsidRDefault="00494CE6">
                <w:pPr>
                  <w:spacing w:line="720" w:lineRule="exact"/>
                  <w:jc w:val="right"/>
                  <w:rPr>
                    <w:b/>
                    <w:sz w:val="20"/>
                  </w:rPr>
                </w:pPr>
                <w:r>
                  <w:rPr>
                    <w:b/>
                    <w:sz w:val="20"/>
                  </w:rPr>
                  <w:t>T</w:t>
                </w:r>
              </w:p>
              <w:p w:rsidR="00494CE6" w:rsidRDefault="00494CE6">
                <w:pPr>
                  <w:spacing w:line="720" w:lineRule="exact"/>
                  <w:jc w:val="right"/>
                  <w:rPr>
                    <w:b/>
                    <w:sz w:val="20"/>
                  </w:rPr>
                </w:pPr>
                <w:r>
                  <w:rPr>
                    <w:b/>
                    <w:sz w:val="20"/>
                  </w:rPr>
                  <w:t>U</w:t>
                </w:r>
              </w:p>
              <w:p w:rsidR="00494CE6" w:rsidRDefault="00494CE6">
                <w:pPr>
                  <w:spacing w:line="720" w:lineRule="exact"/>
                  <w:jc w:val="right"/>
                  <w:rPr>
                    <w:b/>
                    <w:sz w:val="20"/>
                  </w:rPr>
                </w:pPr>
                <w:r>
                  <w:rPr>
                    <w:b/>
                    <w:sz w:val="20"/>
                  </w:rPr>
                  <w:t>V</w:t>
                </w:r>
              </w:p>
              <w:p w:rsidR="00494CE6" w:rsidRDefault="00494CE6">
                <w:pPr>
                  <w:spacing w:line="720" w:lineRule="exact"/>
                  <w:jc w:val="right"/>
                  <w:rPr>
                    <w:b/>
                    <w:sz w:val="20"/>
                  </w:rPr>
                </w:pPr>
              </w:p>
            </w:txbxContent>
          </v:textbox>
        </v:rect>
      </w:pict>
    </w:r>
    <w:r w:rsidRPr="009370C7">
      <w:rPr>
        <w:noProof/>
      </w:rPr>
      <w:pict>
        <v:rect id="_x0000_s1027" style="position:absolute;left:0;text-align:left;margin-left:-56.7pt;margin-top:5.65pt;width:27pt;height:799.25pt;z-index:251658240" o:allowincell="f" stroked="f" strokeweight="0">
          <v:textbox inset="0,0,0,0">
            <w:txbxContent>
              <w:p w:rsidR="00494CE6" w:rsidRDefault="00494CE6">
                <w:pPr>
                  <w:spacing w:line="720" w:lineRule="exact"/>
                  <w:rPr>
                    <w:b/>
                    <w:sz w:val="20"/>
                  </w:rPr>
                </w:pPr>
                <w:r>
                  <w:rPr>
                    <w:b/>
                    <w:sz w:val="20"/>
                  </w:rPr>
                  <w:t>A</w:t>
                </w:r>
              </w:p>
              <w:p w:rsidR="00494CE6" w:rsidRDefault="00494CE6">
                <w:pPr>
                  <w:spacing w:line="720" w:lineRule="exact"/>
                  <w:rPr>
                    <w:b/>
                    <w:sz w:val="20"/>
                  </w:rPr>
                </w:pPr>
                <w:r>
                  <w:rPr>
                    <w:b/>
                    <w:sz w:val="20"/>
                  </w:rPr>
                  <w:t>B</w:t>
                </w:r>
              </w:p>
              <w:p w:rsidR="00494CE6" w:rsidRDefault="00494CE6">
                <w:pPr>
                  <w:spacing w:line="720" w:lineRule="exact"/>
                  <w:rPr>
                    <w:b/>
                    <w:sz w:val="20"/>
                  </w:rPr>
                </w:pPr>
                <w:r>
                  <w:rPr>
                    <w:b/>
                    <w:sz w:val="20"/>
                  </w:rPr>
                  <w:t>C</w:t>
                </w:r>
              </w:p>
              <w:p w:rsidR="00494CE6" w:rsidRDefault="00494CE6">
                <w:pPr>
                  <w:spacing w:line="720" w:lineRule="exact"/>
                  <w:rPr>
                    <w:b/>
                    <w:sz w:val="20"/>
                  </w:rPr>
                </w:pPr>
                <w:r>
                  <w:rPr>
                    <w:b/>
                    <w:sz w:val="20"/>
                  </w:rPr>
                  <w:t>D</w:t>
                </w:r>
              </w:p>
              <w:p w:rsidR="00494CE6" w:rsidRDefault="00494CE6">
                <w:pPr>
                  <w:spacing w:line="720" w:lineRule="exact"/>
                  <w:rPr>
                    <w:b/>
                    <w:sz w:val="20"/>
                  </w:rPr>
                </w:pPr>
                <w:r>
                  <w:rPr>
                    <w:b/>
                    <w:sz w:val="20"/>
                  </w:rPr>
                  <w:t>E</w:t>
                </w:r>
              </w:p>
              <w:p w:rsidR="00494CE6" w:rsidRDefault="00494CE6">
                <w:pPr>
                  <w:pStyle w:val="Heading3"/>
                  <w:spacing w:line="720" w:lineRule="exact"/>
                  <w:jc w:val="left"/>
                </w:pPr>
                <w:r>
                  <w:t>F</w:t>
                </w:r>
              </w:p>
              <w:p w:rsidR="00494CE6" w:rsidRDefault="00494CE6">
                <w:pPr>
                  <w:spacing w:line="720" w:lineRule="exact"/>
                  <w:rPr>
                    <w:b/>
                    <w:sz w:val="20"/>
                  </w:rPr>
                </w:pPr>
                <w:r>
                  <w:rPr>
                    <w:b/>
                    <w:sz w:val="20"/>
                  </w:rPr>
                  <w:t>G</w:t>
                </w:r>
              </w:p>
              <w:p w:rsidR="00494CE6" w:rsidRDefault="00494CE6">
                <w:pPr>
                  <w:spacing w:line="720" w:lineRule="exact"/>
                  <w:rPr>
                    <w:b/>
                    <w:sz w:val="20"/>
                  </w:rPr>
                </w:pPr>
                <w:r>
                  <w:rPr>
                    <w:b/>
                    <w:sz w:val="20"/>
                  </w:rPr>
                  <w:t>H</w:t>
                </w:r>
              </w:p>
              <w:p w:rsidR="00494CE6" w:rsidRDefault="00494CE6">
                <w:pPr>
                  <w:spacing w:line="720" w:lineRule="exact"/>
                  <w:rPr>
                    <w:b/>
                    <w:sz w:val="20"/>
                  </w:rPr>
                </w:pPr>
                <w:r>
                  <w:rPr>
                    <w:b/>
                    <w:sz w:val="20"/>
                  </w:rPr>
                  <w:t>I</w:t>
                </w:r>
              </w:p>
              <w:p w:rsidR="00494CE6" w:rsidRDefault="00494CE6">
                <w:pPr>
                  <w:spacing w:line="720" w:lineRule="exact"/>
                  <w:rPr>
                    <w:b/>
                    <w:sz w:val="20"/>
                  </w:rPr>
                </w:pPr>
                <w:r>
                  <w:rPr>
                    <w:b/>
                    <w:sz w:val="20"/>
                  </w:rPr>
                  <w:t>J</w:t>
                </w:r>
              </w:p>
              <w:p w:rsidR="00494CE6" w:rsidRDefault="00494CE6">
                <w:pPr>
                  <w:spacing w:line="720" w:lineRule="exact"/>
                  <w:rPr>
                    <w:b/>
                    <w:sz w:val="20"/>
                  </w:rPr>
                </w:pPr>
                <w:r>
                  <w:rPr>
                    <w:b/>
                    <w:sz w:val="20"/>
                  </w:rPr>
                  <w:t>K</w:t>
                </w:r>
              </w:p>
              <w:p w:rsidR="00494CE6" w:rsidRDefault="00494CE6">
                <w:pPr>
                  <w:spacing w:line="720" w:lineRule="exact"/>
                  <w:rPr>
                    <w:b/>
                    <w:sz w:val="20"/>
                  </w:rPr>
                </w:pPr>
                <w:r>
                  <w:rPr>
                    <w:b/>
                    <w:sz w:val="20"/>
                  </w:rPr>
                  <w:t>L</w:t>
                </w:r>
              </w:p>
              <w:p w:rsidR="00494CE6" w:rsidRDefault="00494CE6">
                <w:pPr>
                  <w:spacing w:line="720" w:lineRule="exact"/>
                  <w:rPr>
                    <w:b/>
                    <w:sz w:val="20"/>
                  </w:rPr>
                </w:pPr>
                <w:r>
                  <w:rPr>
                    <w:b/>
                    <w:sz w:val="20"/>
                  </w:rPr>
                  <w:t>M</w:t>
                </w:r>
              </w:p>
              <w:p w:rsidR="00494CE6" w:rsidRDefault="00494CE6">
                <w:pPr>
                  <w:spacing w:line="720" w:lineRule="exact"/>
                  <w:rPr>
                    <w:b/>
                    <w:sz w:val="20"/>
                  </w:rPr>
                </w:pPr>
                <w:r>
                  <w:rPr>
                    <w:b/>
                    <w:sz w:val="20"/>
                  </w:rPr>
                  <w:t>N</w:t>
                </w:r>
              </w:p>
              <w:p w:rsidR="00494CE6" w:rsidRDefault="00494CE6">
                <w:pPr>
                  <w:spacing w:line="720" w:lineRule="exact"/>
                  <w:rPr>
                    <w:b/>
                    <w:sz w:val="20"/>
                  </w:rPr>
                </w:pPr>
                <w:r>
                  <w:rPr>
                    <w:b/>
                    <w:sz w:val="20"/>
                  </w:rPr>
                  <w:t>O</w:t>
                </w:r>
              </w:p>
              <w:p w:rsidR="00494CE6" w:rsidRDefault="00494CE6">
                <w:pPr>
                  <w:spacing w:line="720" w:lineRule="exact"/>
                  <w:rPr>
                    <w:b/>
                    <w:sz w:val="20"/>
                  </w:rPr>
                </w:pPr>
                <w:r>
                  <w:rPr>
                    <w:b/>
                    <w:sz w:val="20"/>
                  </w:rPr>
                  <w:t>P</w:t>
                </w:r>
              </w:p>
              <w:p w:rsidR="00494CE6" w:rsidRDefault="00494CE6">
                <w:pPr>
                  <w:spacing w:line="720" w:lineRule="exact"/>
                  <w:rPr>
                    <w:b/>
                    <w:sz w:val="20"/>
                  </w:rPr>
                </w:pPr>
                <w:r>
                  <w:rPr>
                    <w:b/>
                    <w:sz w:val="20"/>
                  </w:rPr>
                  <w:t>Q</w:t>
                </w:r>
              </w:p>
              <w:p w:rsidR="00494CE6" w:rsidRDefault="00494CE6">
                <w:pPr>
                  <w:spacing w:line="720" w:lineRule="exact"/>
                  <w:rPr>
                    <w:b/>
                    <w:sz w:val="20"/>
                  </w:rPr>
                </w:pPr>
                <w:r>
                  <w:rPr>
                    <w:b/>
                    <w:sz w:val="20"/>
                  </w:rPr>
                  <w:t>R</w:t>
                </w:r>
              </w:p>
              <w:p w:rsidR="00494CE6" w:rsidRDefault="00494CE6">
                <w:pPr>
                  <w:spacing w:line="720" w:lineRule="exact"/>
                  <w:rPr>
                    <w:b/>
                    <w:sz w:val="20"/>
                  </w:rPr>
                </w:pPr>
                <w:r>
                  <w:rPr>
                    <w:b/>
                    <w:sz w:val="20"/>
                  </w:rPr>
                  <w:t>S</w:t>
                </w:r>
              </w:p>
              <w:p w:rsidR="00494CE6" w:rsidRDefault="00494CE6">
                <w:pPr>
                  <w:spacing w:line="720" w:lineRule="exact"/>
                  <w:rPr>
                    <w:b/>
                    <w:sz w:val="20"/>
                  </w:rPr>
                </w:pPr>
                <w:r>
                  <w:rPr>
                    <w:b/>
                    <w:sz w:val="20"/>
                  </w:rPr>
                  <w:t>T</w:t>
                </w:r>
              </w:p>
              <w:p w:rsidR="00494CE6" w:rsidRDefault="00494CE6">
                <w:pPr>
                  <w:spacing w:line="720" w:lineRule="exact"/>
                  <w:rPr>
                    <w:b/>
                    <w:sz w:val="20"/>
                  </w:rPr>
                </w:pPr>
                <w:r>
                  <w:rPr>
                    <w:b/>
                    <w:sz w:val="20"/>
                  </w:rPr>
                  <w:t>U</w:t>
                </w:r>
              </w:p>
              <w:p w:rsidR="00494CE6" w:rsidRDefault="00494CE6">
                <w:pPr>
                  <w:spacing w:line="720" w:lineRule="exact"/>
                  <w:rPr>
                    <w:b/>
                    <w:sz w:val="20"/>
                  </w:rPr>
                </w:pPr>
                <w:r>
                  <w:rPr>
                    <w:b/>
                    <w:sz w:val="20"/>
                  </w:rPr>
                  <w:t>V</w:t>
                </w:r>
              </w:p>
              <w:p w:rsidR="00494CE6" w:rsidRDefault="00494CE6">
                <w:pPr>
                  <w:spacing w:line="720" w:lineRule="exact"/>
                  <w:rPr>
                    <w:b/>
                    <w:sz w:val="20"/>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B57"/>
    <w:multiLevelType w:val="hybridMultilevel"/>
    <w:tmpl w:val="8EE6B9EE"/>
    <w:lvl w:ilvl="0" w:tplc="826A9CE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F546B"/>
    <w:multiLevelType w:val="hybridMultilevel"/>
    <w:tmpl w:val="9722901C"/>
    <w:lvl w:ilvl="0" w:tplc="EE68BF62">
      <w:start w:val="1"/>
      <w:numFmt w:val="taiwaneseCountingThousan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524F7"/>
    <w:multiLevelType w:val="hybridMultilevel"/>
    <w:tmpl w:val="05608022"/>
    <w:lvl w:ilvl="0" w:tplc="A12EF218">
      <w:numFmt w:val="bullet"/>
      <w:lvlText w:val="-"/>
      <w:lvlJc w:val="left"/>
      <w:pPr>
        <w:ind w:left="1800" w:hanging="360"/>
      </w:pPr>
      <w:rPr>
        <w:rFonts w:ascii="Times New Roman" w:eastAsia="宋体"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EDE7FD6"/>
    <w:multiLevelType w:val="hybridMultilevel"/>
    <w:tmpl w:val="AA1C67F2"/>
    <w:lvl w:ilvl="0" w:tplc="3AD0CE36">
      <w:start w:val="1"/>
      <w:numFmt w:val="taiwaneseCountingThousand"/>
      <w:lvlText w:val="（%1）"/>
      <w:lvlJc w:val="left"/>
      <w:pPr>
        <w:ind w:left="2295" w:hanging="870"/>
      </w:pPr>
      <w:rPr>
        <w:rFonts w:hint="default"/>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4">
    <w:nsid w:val="0F5447DE"/>
    <w:multiLevelType w:val="hybridMultilevel"/>
    <w:tmpl w:val="0D9EABDE"/>
    <w:lvl w:ilvl="0" w:tplc="3D9AC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277E5"/>
    <w:multiLevelType w:val="hybridMultilevel"/>
    <w:tmpl w:val="DB56028C"/>
    <w:lvl w:ilvl="0" w:tplc="A1FE3610">
      <w:start w:val="1"/>
      <w:numFmt w:val="taiwaneseCountingThousand"/>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F605BE"/>
    <w:multiLevelType w:val="hybridMultilevel"/>
    <w:tmpl w:val="894CBC54"/>
    <w:lvl w:ilvl="0" w:tplc="2CD41CA0">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110759"/>
    <w:multiLevelType w:val="hybridMultilevel"/>
    <w:tmpl w:val="C360E868"/>
    <w:lvl w:ilvl="0" w:tplc="B7AA8924">
      <w:start w:val="1"/>
      <w:numFmt w:val="japaneseCounting"/>
      <w:lvlText w:val="(%1)"/>
      <w:lvlJc w:val="left"/>
      <w:pPr>
        <w:ind w:left="1365" w:hanging="465"/>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1CD53FE2"/>
    <w:multiLevelType w:val="hybridMultilevel"/>
    <w:tmpl w:val="EAE610AA"/>
    <w:lvl w:ilvl="0" w:tplc="2B6ACE0A">
      <w:start w:val="1"/>
      <w:numFmt w:val="japaneseCounting"/>
      <w:lvlText w:val="(%1)"/>
      <w:lvlJc w:val="left"/>
      <w:pPr>
        <w:ind w:left="1185" w:hanging="465"/>
      </w:pPr>
      <w:rPr>
        <w:rFonts w:eastAsia="PMingLiU"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1740DE"/>
    <w:multiLevelType w:val="hybridMultilevel"/>
    <w:tmpl w:val="CCB6F878"/>
    <w:lvl w:ilvl="0" w:tplc="EE68BF62">
      <w:start w:val="1"/>
      <w:numFmt w:val="taiwaneseCountingThousand"/>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544AC0"/>
    <w:multiLevelType w:val="hybridMultilevel"/>
    <w:tmpl w:val="CE6ED66C"/>
    <w:lvl w:ilvl="0" w:tplc="97E0F796">
      <w:start w:val="1"/>
      <w:numFmt w:val="japaneseCounting"/>
      <w:lvlText w:val="（%1）"/>
      <w:lvlJc w:val="left"/>
      <w:pPr>
        <w:ind w:left="2273" w:hanging="85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303A41"/>
    <w:multiLevelType w:val="hybridMultilevel"/>
    <w:tmpl w:val="69DEF228"/>
    <w:lvl w:ilvl="0" w:tplc="8102B3FC">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F11DD5"/>
    <w:multiLevelType w:val="hybridMultilevel"/>
    <w:tmpl w:val="9722901C"/>
    <w:lvl w:ilvl="0" w:tplc="EE68BF62">
      <w:start w:val="1"/>
      <w:numFmt w:val="taiwaneseCountingThousan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136BB"/>
    <w:multiLevelType w:val="hybridMultilevel"/>
    <w:tmpl w:val="D2FC8830"/>
    <w:lvl w:ilvl="0" w:tplc="18D6216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2036024"/>
    <w:multiLevelType w:val="hybridMultilevel"/>
    <w:tmpl w:val="BF0016A6"/>
    <w:lvl w:ilvl="0" w:tplc="8EA0F272">
      <w:start w:val="1"/>
      <w:numFmt w:val="taiwaneseCountingThousand"/>
      <w:lvlText w:val="（%1）"/>
      <w:lvlJc w:val="left"/>
      <w:pPr>
        <w:ind w:left="2299" w:hanging="855"/>
      </w:pPr>
      <w:rPr>
        <w:rFonts w:hint="default"/>
      </w:rPr>
    </w:lvl>
    <w:lvl w:ilvl="1" w:tplc="04090019" w:tentative="1">
      <w:start w:val="1"/>
      <w:numFmt w:val="ideographTraditional"/>
      <w:lvlText w:val="%2、"/>
      <w:lvlJc w:val="left"/>
      <w:pPr>
        <w:ind w:left="2404" w:hanging="480"/>
      </w:pPr>
    </w:lvl>
    <w:lvl w:ilvl="2" w:tplc="0409001B" w:tentative="1">
      <w:start w:val="1"/>
      <w:numFmt w:val="lowerRoman"/>
      <w:lvlText w:val="%3."/>
      <w:lvlJc w:val="right"/>
      <w:pPr>
        <w:ind w:left="2884" w:hanging="480"/>
      </w:pPr>
    </w:lvl>
    <w:lvl w:ilvl="3" w:tplc="0409000F" w:tentative="1">
      <w:start w:val="1"/>
      <w:numFmt w:val="decimal"/>
      <w:lvlText w:val="%4."/>
      <w:lvlJc w:val="left"/>
      <w:pPr>
        <w:ind w:left="3364" w:hanging="480"/>
      </w:pPr>
    </w:lvl>
    <w:lvl w:ilvl="4" w:tplc="04090019" w:tentative="1">
      <w:start w:val="1"/>
      <w:numFmt w:val="ideographTraditional"/>
      <w:lvlText w:val="%5、"/>
      <w:lvlJc w:val="left"/>
      <w:pPr>
        <w:ind w:left="3844" w:hanging="480"/>
      </w:pPr>
    </w:lvl>
    <w:lvl w:ilvl="5" w:tplc="0409001B" w:tentative="1">
      <w:start w:val="1"/>
      <w:numFmt w:val="lowerRoman"/>
      <w:lvlText w:val="%6."/>
      <w:lvlJc w:val="right"/>
      <w:pPr>
        <w:ind w:left="4324" w:hanging="480"/>
      </w:pPr>
    </w:lvl>
    <w:lvl w:ilvl="6" w:tplc="0409000F" w:tentative="1">
      <w:start w:val="1"/>
      <w:numFmt w:val="decimal"/>
      <w:lvlText w:val="%7."/>
      <w:lvlJc w:val="left"/>
      <w:pPr>
        <w:ind w:left="4804" w:hanging="480"/>
      </w:pPr>
    </w:lvl>
    <w:lvl w:ilvl="7" w:tplc="04090019" w:tentative="1">
      <w:start w:val="1"/>
      <w:numFmt w:val="ideographTraditional"/>
      <w:lvlText w:val="%8、"/>
      <w:lvlJc w:val="left"/>
      <w:pPr>
        <w:ind w:left="5284" w:hanging="480"/>
      </w:pPr>
    </w:lvl>
    <w:lvl w:ilvl="8" w:tplc="0409001B" w:tentative="1">
      <w:start w:val="1"/>
      <w:numFmt w:val="lowerRoman"/>
      <w:lvlText w:val="%9."/>
      <w:lvlJc w:val="right"/>
      <w:pPr>
        <w:ind w:left="5764" w:hanging="480"/>
      </w:pPr>
    </w:lvl>
  </w:abstractNum>
  <w:abstractNum w:abstractNumId="17">
    <w:nsid w:val="32D675AC"/>
    <w:multiLevelType w:val="hybridMultilevel"/>
    <w:tmpl w:val="5F8ABD68"/>
    <w:lvl w:ilvl="0" w:tplc="9BDA8622">
      <w:start w:val="1"/>
      <w:numFmt w:val="japaneseCounting"/>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8E1A1A"/>
    <w:multiLevelType w:val="hybridMultilevel"/>
    <w:tmpl w:val="334AFE6E"/>
    <w:lvl w:ilvl="0" w:tplc="5C303592">
      <w:start w:val="1"/>
      <w:numFmt w:val="lowerLetter"/>
      <w:lvlText w:val="（%1）"/>
      <w:lvlJc w:val="left"/>
      <w:pPr>
        <w:ind w:left="2160" w:hanging="720"/>
      </w:pPr>
      <w:rPr>
        <w:rFonts w:ascii="Times New Roman" w:eastAsia="宋体"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704501B"/>
    <w:multiLevelType w:val="hybridMultilevel"/>
    <w:tmpl w:val="3F1C642C"/>
    <w:lvl w:ilvl="0" w:tplc="47085D06">
      <w:start w:val="1"/>
      <w:numFmt w:val="decimal"/>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266372"/>
    <w:multiLevelType w:val="hybridMultilevel"/>
    <w:tmpl w:val="9130580C"/>
    <w:lvl w:ilvl="0" w:tplc="0EEA8D56">
      <w:start w:val="1"/>
      <w:numFmt w:val="japaneseCounting"/>
      <w:lvlText w:val="（%1）"/>
      <w:lvlJc w:val="left"/>
      <w:pPr>
        <w:ind w:left="2273" w:hanging="855"/>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nsid w:val="3C67697A"/>
    <w:multiLevelType w:val="hybridMultilevel"/>
    <w:tmpl w:val="32181B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D3F5B9A"/>
    <w:multiLevelType w:val="hybridMultilevel"/>
    <w:tmpl w:val="9DE6014E"/>
    <w:lvl w:ilvl="0" w:tplc="4AF63D1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E80FC9"/>
    <w:multiLevelType w:val="hybridMultilevel"/>
    <w:tmpl w:val="9AF2B920"/>
    <w:lvl w:ilvl="0" w:tplc="4966483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FB364CA"/>
    <w:multiLevelType w:val="hybridMultilevel"/>
    <w:tmpl w:val="D0C6EF48"/>
    <w:lvl w:ilvl="0" w:tplc="EF58C5FC">
      <w:numFmt w:val="bullet"/>
      <w:lvlText w:val="-"/>
      <w:lvlJc w:val="left"/>
      <w:pPr>
        <w:ind w:left="4545" w:hanging="360"/>
      </w:pPr>
      <w:rPr>
        <w:rFonts w:ascii="Times New Roman" w:eastAsia="宋体"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25">
    <w:nsid w:val="457440A1"/>
    <w:multiLevelType w:val="hybridMultilevel"/>
    <w:tmpl w:val="95E4DF5E"/>
    <w:lvl w:ilvl="0" w:tplc="F760C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D41730"/>
    <w:multiLevelType w:val="hybridMultilevel"/>
    <w:tmpl w:val="D4D23646"/>
    <w:lvl w:ilvl="0" w:tplc="A01CC1D0">
      <w:start w:val="1"/>
      <w:numFmt w:val="japaneseCounting"/>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nsid w:val="503C45E8"/>
    <w:multiLevelType w:val="hybridMultilevel"/>
    <w:tmpl w:val="17F8C72C"/>
    <w:lvl w:ilvl="0" w:tplc="CAA6F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5062A4"/>
    <w:multiLevelType w:val="hybridMultilevel"/>
    <w:tmpl w:val="FD983D30"/>
    <w:lvl w:ilvl="0" w:tplc="0A4A2AEC">
      <w:start w:val="1"/>
      <w:numFmt w:val="japaneseCounting"/>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661D18"/>
    <w:multiLevelType w:val="hybridMultilevel"/>
    <w:tmpl w:val="C4F8E486"/>
    <w:lvl w:ilvl="0" w:tplc="EE68BF62">
      <w:start w:val="1"/>
      <w:numFmt w:val="taiwaneseCountingThousan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A02492"/>
    <w:multiLevelType w:val="hybridMultilevel"/>
    <w:tmpl w:val="40DCAB90"/>
    <w:lvl w:ilvl="0" w:tplc="96DC172C">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083412"/>
    <w:multiLevelType w:val="hybridMultilevel"/>
    <w:tmpl w:val="A3C668BA"/>
    <w:lvl w:ilvl="0" w:tplc="DCE000F8">
      <w:start w:val="1"/>
      <w:numFmt w:val="decimal"/>
      <w:lvlText w:val="（%1）"/>
      <w:lvlJc w:val="left"/>
      <w:pPr>
        <w:ind w:left="2160" w:hanging="720"/>
      </w:pPr>
      <w:rPr>
        <w:rFonts w:hint="default"/>
      </w:rPr>
    </w:lvl>
    <w:lvl w:ilvl="1" w:tplc="D9A2BC4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C32B4F"/>
    <w:multiLevelType w:val="singleLevel"/>
    <w:tmpl w:val="716E1ECE"/>
    <w:lvl w:ilvl="0">
      <w:start w:val="5"/>
      <w:numFmt w:val="decimal"/>
      <w:lvlText w:val="%1."/>
      <w:lvlJc w:val="left"/>
      <w:pPr>
        <w:tabs>
          <w:tab w:val="num" w:pos="870"/>
        </w:tabs>
        <w:ind w:left="870" w:hanging="870"/>
      </w:pPr>
      <w:rPr>
        <w:rFonts w:hint="eastAsia"/>
      </w:rPr>
    </w:lvl>
  </w:abstractNum>
  <w:abstractNum w:abstractNumId="33">
    <w:nsid w:val="62F4696F"/>
    <w:multiLevelType w:val="hybridMultilevel"/>
    <w:tmpl w:val="4D8A2B5C"/>
    <w:lvl w:ilvl="0" w:tplc="DCE000F8">
      <w:start w:val="1"/>
      <w:numFmt w:val="decimal"/>
      <w:lvlText w:val="（%1）"/>
      <w:lvlJc w:val="left"/>
      <w:pPr>
        <w:ind w:left="2160" w:hanging="720"/>
      </w:pPr>
      <w:rPr>
        <w:rFonts w:hint="default"/>
      </w:rPr>
    </w:lvl>
    <w:lvl w:ilvl="1" w:tplc="DCE000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5A07237"/>
    <w:multiLevelType w:val="hybridMultilevel"/>
    <w:tmpl w:val="E8E42702"/>
    <w:lvl w:ilvl="0" w:tplc="68B69356">
      <w:start w:val="1"/>
      <w:numFmt w:val="taiwaneseCountingThousand"/>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0C7218"/>
    <w:multiLevelType w:val="hybridMultilevel"/>
    <w:tmpl w:val="9D4005AA"/>
    <w:lvl w:ilvl="0" w:tplc="DCE000F8">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8BD7AA4"/>
    <w:multiLevelType w:val="hybridMultilevel"/>
    <w:tmpl w:val="055E4004"/>
    <w:lvl w:ilvl="0" w:tplc="80F0EDF2">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6AD3719A"/>
    <w:multiLevelType w:val="hybridMultilevel"/>
    <w:tmpl w:val="7DB62D2C"/>
    <w:lvl w:ilvl="0" w:tplc="190AF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C36A16"/>
    <w:multiLevelType w:val="hybridMultilevel"/>
    <w:tmpl w:val="20B8A4D0"/>
    <w:lvl w:ilvl="0" w:tplc="DCE000F8">
      <w:start w:val="1"/>
      <w:numFmt w:val="decimal"/>
      <w:lvlText w:val="（%1）"/>
      <w:lvlJc w:val="left"/>
      <w:pPr>
        <w:ind w:left="2160" w:hanging="720"/>
      </w:pPr>
      <w:rPr>
        <w:rFonts w:hint="default"/>
      </w:rPr>
    </w:lvl>
    <w:lvl w:ilvl="1" w:tplc="0FF4629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D0B0DA9"/>
    <w:multiLevelType w:val="hybridMultilevel"/>
    <w:tmpl w:val="3D065E7C"/>
    <w:lvl w:ilvl="0" w:tplc="E1DA08BA">
      <w:start w:val="1"/>
      <w:numFmt w:val="decimal"/>
      <w:lvlText w:val="%1."/>
      <w:lvlJc w:val="left"/>
      <w:pPr>
        <w:ind w:left="1785" w:hanging="1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522A80"/>
    <w:multiLevelType w:val="hybridMultilevel"/>
    <w:tmpl w:val="6270B916"/>
    <w:lvl w:ilvl="0" w:tplc="3214B256">
      <w:start w:val="1"/>
      <w:numFmt w:val="decimal"/>
      <w:pStyle w:val="Final"/>
      <w:lvlText w:val="%1."/>
      <w:lvlJc w:val="left"/>
      <w:pPr>
        <w:ind w:left="360" w:hanging="360"/>
      </w:pPr>
      <w:rPr>
        <w:rFonts w:ascii="t" w:hAnsi="t" w:hint="default"/>
        <w:b w:val="0"/>
        <w:i w:val="0"/>
        <w:color w:val="auto"/>
        <w:sz w:val="28"/>
      </w:rPr>
    </w:lvl>
    <w:lvl w:ilvl="1" w:tplc="88F0D91E">
      <w:start w:val="1"/>
      <w:numFmt w:val="decimal"/>
      <w:lvlText w:val="(%2)"/>
      <w:lvlJc w:val="left"/>
      <w:pPr>
        <w:ind w:left="1440" w:hanging="360"/>
      </w:pPr>
      <w:rPr>
        <w:rFonts w:ascii="PMingLiU" w:eastAsia="PMingLiU" w:hAnsi="PMingLiU"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3046A5"/>
    <w:multiLevelType w:val="hybridMultilevel"/>
    <w:tmpl w:val="C7909C7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3">
    <w:nsid w:val="734B4697"/>
    <w:multiLevelType w:val="hybridMultilevel"/>
    <w:tmpl w:val="C6A8D6A6"/>
    <w:lvl w:ilvl="0" w:tplc="1EB2FAB6">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FE6A76"/>
    <w:multiLevelType w:val="hybridMultilevel"/>
    <w:tmpl w:val="1E065330"/>
    <w:lvl w:ilvl="0" w:tplc="8DCA1AC8">
      <w:start w:val="1"/>
      <w:numFmt w:val="taiwaneseCountingThousand"/>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F0959C5"/>
    <w:multiLevelType w:val="hybridMultilevel"/>
    <w:tmpl w:val="349CD380"/>
    <w:lvl w:ilvl="0" w:tplc="65C0E304">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EA7AA7"/>
    <w:multiLevelType w:val="hybridMultilevel"/>
    <w:tmpl w:val="E836F742"/>
    <w:lvl w:ilvl="0" w:tplc="03F06F8C">
      <w:start w:val="9"/>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1"/>
  </w:num>
  <w:num w:numId="3">
    <w:abstractNumId w:val="41"/>
  </w:num>
  <w:num w:numId="4">
    <w:abstractNumId w:val="40"/>
  </w:num>
  <w:num w:numId="5">
    <w:abstractNumId w:val="43"/>
  </w:num>
  <w:num w:numId="6">
    <w:abstractNumId w:val="2"/>
  </w:num>
  <w:num w:numId="7">
    <w:abstractNumId w:val="0"/>
  </w:num>
  <w:num w:numId="8">
    <w:abstractNumId w:val="24"/>
  </w:num>
  <w:num w:numId="9">
    <w:abstractNumId w:val="12"/>
  </w:num>
  <w:num w:numId="10">
    <w:abstractNumId w:val="18"/>
  </w:num>
  <w:num w:numId="11">
    <w:abstractNumId w:val="46"/>
  </w:num>
  <w:num w:numId="12">
    <w:abstractNumId w:val="37"/>
  </w:num>
  <w:num w:numId="13">
    <w:abstractNumId w:val="19"/>
  </w:num>
  <w:num w:numId="14">
    <w:abstractNumId w:val="45"/>
  </w:num>
  <w:num w:numId="15">
    <w:abstractNumId w:val="22"/>
  </w:num>
  <w:num w:numId="16">
    <w:abstractNumId w:val="15"/>
  </w:num>
  <w:num w:numId="17">
    <w:abstractNumId w:val="6"/>
  </w:num>
  <w:num w:numId="18">
    <w:abstractNumId w:val="25"/>
  </w:num>
  <w:num w:numId="19">
    <w:abstractNumId w:val="4"/>
  </w:num>
  <w:num w:numId="20">
    <w:abstractNumId w:val="27"/>
  </w:num>
  <w:num w:numId="21">
    <w:abstractNumId w:val="32"/>
  </w:num>
  <w:num w:numId="22">
    <w:abstractNumId w:val="36"/>
  </w:num>
  <w:num w:numId="23">
    <w:abstractNumId w:val="30"/>
  </w:num>
  <w:num w:numId="24">
    <w:abstractNumId w:val="42"/>
  </w:num>
  <w:num w:numId="25">
    <w:abstractNumId w:val="10"/>
  </w:num>
  <w:num w:numId="26">
    <w:abstractNumId w:val="20"/>
  </w:num>
  <w:num w:numId="27">
    <w:abstractNumId w:val="21"/>
  </w:num>
  <w:num w:numId="28">
    <w:abstractNumId w:val="7"/>
  </w:num>
  <w:num w:numId="29">
    <w:abstractNumId w:val="17"/>
  </w:num>
  <w:num w:numId="30">
    <w:abstractNumId w:val="16"/>
  </w:num>
  <w:num w:numId="31">
    <w:abstractNumId w:val="8"/>
  </w:num>
  <w:num w:numId="32">
    <w:abstractNumId w:val="23"/>
  </w:num>
  <w:num w:numId="33">
    <w:abstractNumId w:val="26"/>
  </w:num>
  <w:num w:numId="34">
    <w:abstractNumId w:val="39"/>
  </w:num>
  <w:num w:numId="35">
    <w:abstractNumId w:val="3"/>
  </w:num>
  <w:num w:numId="36">
    <w:abstractNumId w:val="28"/>
  </w:num>
  <w:num w:numId="37">
    <w:abstractNumId w:val="35"/>
  </w:num>
  <w:num w:numId="38">
    <w:abstractNumId w:val="33"/>
  </w:num>
  <w:num w:numId="39">
    <w:abstractNumId w:val="38"/>
  </w:num>
  <w:num w:numId="40">
    <w:abstractNumId w:val="31"/>
  </w:num>
  <w:num w:numId="41">
    <w:abstractNumId w:val="9"/>
  </w:num>
  <w:num w:numId="42">
    <w:abstractNumId w:val="44"/>
  </w:num>
  <w:num w:numId="43">
    <w:abstractNumId w:val="5"/>
  </w:num>
  <w:num w:numId="44">
    <w:abstractNumId w:val="34"/>
  </w:num>
  <w:num w:numId="45">
    <w:abstractNumId w:val="29"/>
  </w:num>
  <w:num w:numId="46">
    <w:abstractNumId w:val="1"/>
  </w:num>
  <w:num w:numId="47">
    <w:abstractNumId w:val="14"/>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embedSystemFonts/>
  <w:proofState w:spelling="clean" w:grammar="clean"/>
  <w:attachedTemplate r:id="rId1"/>
  <w:stylePaneFormatFilter w:val="3F01"/>
  <w:defaultTabStop w:val="709"/>
  <w:drawingGridHorizontalSpacing w:val="57"/>
  <w:drawingGridVerticalSpacing w:val="39"/>
  <w:displayVerticalDrawingGridEvery w:val="0"/>
  <w:noPunctuationKerning/>
  <w:characterSpacingControl w:val="doNotCompress"/>
  <w:hdrShapeDefaults>
    <o:shapedefaults v:ext="edit" spidmax="33794"/>
    <o:shapelayout v:ext="edit">
      <o:idmap v:ext="edit" data="1"/>
    </o:shapelayout>
  </w:hdrShapeDefaults>
  <w:footnotePr>
    <w:footnote w:id="-1"/>
    <w:footnote w:id="0"/>
  </w:footnotePr>
  <w:endnotePr>
    <w:endnote w:id="-1"/>
    <w:endnote w:id="0"/>
  </w:endnotePr>
  <w:compat>
    <w:balanceSingleByteDoubleByteWidth/>
    <w:doNotLeaveBackslashAlone/>
    <w:ulTrailSpace/>
    <w:doNotExpandShiftReturn/>
    <w:useFELayout/>
  </w:compat>
  <w:rsids>
    <w:rsidRoot w:val="00D60F8C"/>
    <w:rsid w:val="00000CB1"/>
    <w:rsid w:val="0000167D"/>
    <w:rsid w:val="00003167"/>
    <w:rsid w:val="00006F92"/>
    <w:rsid w:val="000417FF"/>
    <w:rsid w:val="0004338D"/>
    <w:rsid w:val="00051AD7"/>
    <w:rsid w:val="00052627"/>
    <w:rsid w:val="0006272D"/>
    <w:rsid w:val="00076844"/>
    <w:rsid w:val="000807BA"/>
    <w:rsid w:val="00086566"/>
    <w:rsid w:val="000872A2"/>
    <w:rsid w:val="00091DF3"/>
    <w:rsid w:val="00096E19"/>
    <w:rsid w:val="000A3BA8"/>
    <w:rsid w:val="000B669F"/>
    <w:rsid w:val="000C1B55"/>
    <w:rsid w:val="000C39D3"/>
    <w:rsid w:val="000C533A"/>
    <w:rsid w:val="000D14BD"/>
    <w:rsid w:val="000D268E"/>
    <w:rsid w:val="000E16B8"/>
    <w:rsid w:val="000E6146"/>
    <w:rsid w:val="000E69DE"/>
    <w:rsid w:val="0010119C"/>
    <w:rsid w:val="001052C0"/>
    <w:rsid w:val="00112E23"/>
    <w:rsid w:val="001137AD"/>
    <w:rsid w:val="00114873"/>
    <w:rsid w:val="00115387"/>
    <w:rsid w:val="00121D3C"/>
    <w:rsid w:val="00124688"/>
    <w:rsid w:val="00131FC6"/>
    <w:rsid w:val="00133290"/>
    <w:rsid w:val="001405E1"/>
    <w:rsid w:val="00140C2E"/>
    <w:rsid w:val="00145E07"/>
    <w:rsid w:val="00145F9D"/>
    <w:rsid w:val="001515CA"/>
    <w:rsid w:val="00151E39"/>
    <w:rsid w:val="001819D3"/>
    <w:rsid w:val="001831F1"/>
    <w:rsid w:val="0018632F"/>
    <w:rsid w:val="0019068E"/>
    <w:rsid w:val="001A0CA3"/>
    <w:rsid w:val="001A110B"/>
    <w:rsid w:val="001C298F"/>
    <w:rsid w:val="001C7D6D"/>
    <w:rsid w:val="001E46E8"/>
    <w:rsid w:val="001E4FE9"/>
    <w:rsid w:val="001F2F4A"/>
    <w:rsid w:val="00201701"/>
    <w:rsid w:val="00211BF2"/>
    <w:rsid w:val="00211FC1"/>
    <w:rsid w:val="0021217B"/>
    <w:rsid w:val="0021590E"/>
    <w:rsid w:val="0022622D"/>
    <w:rsid w:val="0023076F"/>
    <w:rsid w:val="00232147"/>
    <w:rsid w:val="002323F8"/>
    <w:rsid w:val="00234588"/>
    <w:rsid w:val="00234BA3"/>
    <w:rsid w:val="0024269C"/>
    <w:rsid w:val="00244E86"/>
    <w:rsid w:val="002545CA"/>
    <w:rsid w:val="0025477E"/>
    <w:rsid w:val="0025682A"/>
    <w:rsid w:val="0025709F"/>
    <w:rsid w:val="00261121"/>
    <w:rsid w:val="00261959"/>
    <w:rsid w:val="00266FDF"/>
    <w:rsid w:val="00270DE4"/>
    <w:rsid w:val="00276841"/>
    <w:rsid w:val="0028789B"/>
    <w:rsid w:val="00291C4D"/>
    <w:rsid w:val="00292852"/>
    <w:rsid w:val="00296D04"/>
    <w:rsid w:val="002A2587"/>
    <w:rsid w:val="002A335C"/>
    <w:rsid w:val="002A4BFA"/>
    <w:rsid w:val="002A76EB"/>
    <w:rsid w:val="002B1545"/>
    <w:rsid w:val="002B354C"/>
    <w:rsid w:val="002B4073"/>
    <w:rsid w:val="002C24CD"/>
    <w:rsid w:val="002C6133"/>
    <w:rsid w:val="002D456D"/>
    <w:rsid w:val="002D48C7"/>
    <w:rsid w:val="002E14D5"/>
    <w:rsid w:val="00304A2C"/>
    <w:rsid w:val="00305D36"/>
    <w:rsid w:val="0031331E"/>
    <w:rsid w:val="003215DB"/>
    <w:rsid w:val="003327EC"/>
    <w:rsid w:val="00332BD2"/>
    <w:rsid w:val="00335011"/>
    <w:rsid w:val="00335B9E"/>
    <w:rsid w:val="00345235"/>
    <w:rsid w:val="00346F82"/>
    <w:rsid w:val="00353D06"/>
    <w:rsid w:val="003552AB"/>
    <w:rsid w:val="0036559A"/>
    <w:rsid w:val="003708C8"/>
    <w:rsid w:val="0037643E"/>
    <w:rsid w:val="0038580D"/>
    <w:rsid w:val="0038580E"/>
    <w:rsid w:val="003B0D26"/>
    <w:rsid w:val="003B4182"/>
    <w:rsid w:val="003D4663"/>
    <w:rsid w:val="003D76AC"/>
    <w:rsid w:val="003D7898"/>
    <w:rsid w:val="003E0EE2"/>
    <w:rsid w:val="003F15C6"/>
    <w:rsid w:val="003F2816"/>
    <w:rsid w:val="00404487"/>
    <w:rsid w:val="00412846"/>
    <w:rsid w:val="00417588"/>
    <w:rsid w:val="00423A11"/>
    <w:rsid w:val="0042672E"/>
    <w:rsid w:val="00435CF2"/>
    <w:rsid w:val="0043775A"/>
    <w:rsid w:val="0044680D"/>
    <w:rsid w:val="0045730B"/>
    <w:rsid w:val="00463F9A"/>
    <w:rsid w:val="004641E8"/>
    <w:rsid w:val="00465E20"/>
    <w:rsid w:val="00466029"/>
    <w:rsid w:val="0047169C"/>
    <w:rsid w:val="004841F6"/>
    <w:rsid w:val="00484A81"/>
    <w:rsid w:val="0048690C"/>
    <w:rsid w:val="004906FE"/>
    <w:rsid w:val="00494CE6"/>
    <w:rsid w:val="00497275"/>
    <w:rsid w:val="004A2926"/>
    <w:rsid w:val="004A4C85"/>
    <w:rsid w:val="004A7282"/>
    <w:rsid w:val="004B1AF4"/>
    <w:rsid w:val="004B3696"/>
    <w:rsid w:val="004D25D5"/>
    <w:rsid w:val="004E59BE"/>
    <w:rsid w:val="004F15D9"/>
    <w:rsid w:val="004F5D7B"/>
    <w:rsid w:val="005106D5"/>
    <w:rsid w:val="0051260C"/>
    <w:rsid w:val="00521F5C"/>
    <w:rsid w:val="005222B4"/>
    <w:rsid w:val="00543B35"/>
    <w:rsid w:val="00550926"/>
    <w:rsid w:val="0055387F"/>
    <w:rsid w:val="00555164"/>
    <w:rsid w:val="00566008"/>
    <w:rsid w:val="0056771D"/>
    <w:rsid w:val="0059279F"/>
    <w:rsid w:val="005A687A"/>
    <w:rsid w:val="005B0186"/>
    <w:rsid w:val="005B0A29"/>
    <w:rsid w:val="005C62B8"/>
    <w:rsid w:val="005C715C"/>
    <w:rsid w:val="005D5AD4"/>
    <w:rsid w:val="005E5982"/>
    <w:rsid w:val="005E7C32"/>
    <w:rsid w:val="005F199C"/>
    <w:rsid w:val="005F3B76"/>
    <w:rsid w:val="005F400F"/>
    <w:rsid w:val="00604287"/>
    <w:rsid w:val="00612A44"/>
    <w:rsid w:val="0061542A"/>
    <w:rsid w:val="006166E9"/>
    <w:rsid w:val="00616F42"/>
    <w:rsid w:val="00617B76"/>
    <w:rsid w:val="00621F18"/>
    <w:rsid w:val="00632A2E"/>
    <w:rsid w:val="006345B9"/>
    <w:rsid w:val="00642B95"/>
    <w:rsid w:val="00646EDD"/>
    <w:rsid w:val="00657134"/>
    <w:rsid w:val="00666F0D"/>
    <w:rsid w:val="00685B68"/>
    <w:rsid w:val="00697295"/>
    <w:rsid w:val="006A790E"/>
    <w:rsid w:val="006B0D40"/>
    <w:rsid w:val="006B20CB"/>
    <w:rsid w:val="006B359F"/>
    <w:rsid w:val="006B69CA"/>
    <w:rsid w:val="006C0CEA"/>
    <w:rsid w:val="006C79B5"/>
    <w:rsid w:val="006D085D"/>
    <w:rsid w:val="006E0C46"/>
    <w:rsid w:val="006E2BBD"/>
    <w:rsid w:val="006E4531"/>
    <w:rsid w:val="006F0D21"/>
    <w:rsid w:val="006F7C53"/>
    <w:rsid w:val="00702B97"/>
    <w:rsid w:val="0071088F"/>
    <w:rsid w:val="007137FA"/>
    <w:rsid w:val="00715385"/>
    <w:rsid w:val="00717213"/>
    <w:rsid w:val="007247AA"/>
    <w:rsid w:val="00725192"/>
    <w:rsid w:val="007259D5"/>
    <w:rsid w:val="007354EA"/>
    <w:rsid w:val="00744D82"/>
    <w:rsid w:val="00744FEA"/>
    <w:rsid w:val="00754FDD"/>
    <w:rsid w:val="00766427"/>
    <w:rsid w:val="00770151"/>
    <w:rsid w:val="00772153"/>
    <w:rsid w:val="00774774"/>
    <w:rsid w:val="00774E54"/>
    <w:rsid w:val="00775198"/>
    <w:rsid w:val="007769E4"/>
    <w:rsid w:val="00780244"/>
    <w:rsid w:val="00784815"/>
    <w:rsid w:val="0078609F"/>
    <w:rsid w:val="00792CF4"/>
    <w:rsid w:val="007A6FA7"/>
    <w:rsid w:val="007B1509"/>
    <w:rsid w:val="007B1BBE"/>
    <w:rsid w:val="007C03CC"/>
    <w:rsid w:val="007C2CFC"/>
    <w:rsid w:val="007D4582"/>
    <w:rsid w:val="007F07E6"/>
    <w:rsid w:val="007F0BA0"/>
    <w:rsid w:val="007F7406"/>
    <w:rsid w:val="007F7661"/>
    <w:rsid w:val="008035F1"/>
    <w:rsid w:val="0080447A"/>
    <w:rsid w:val="00810179"/>
    <w:rsid w:val="008158BC"/>
    <w:rsid w:val="008173A6"/>
    <w:rsid w:val="00821886"/>
    <w:rsid w:val="00821F87"/>
    <w:rsid w:val="00827415"/>
    <w:rsid w:val="0082778A"/>
    <w:rsid w:val="0083039F"/>
    <w:rsid w:val="00830B0E"/>
    <w:rsid w:val="008323B9"/>
    <w:rsid w:val="00833522"/>
    <w:rsid w:val="0083539C"/>
    <w:rsid w:val="00840A0B"/>
    <w:rsid w:val="00852BC9"/>
    <w:rsid w:val="00853057"/>
    <w:rsid w:val="00854B58"/>
    <w:rsid w:val="00856EDD"/>
    <w:rsid w:val="00862965"/>
    <w:rsid w:val="00865244"/>
    <w:rsid w:val="00866C45"/>
    <w:rsid w:val="008714A0"/>
    <w:rsid w:val="00873365"/>
    <w:rsid w:val="00874880"/>
    <w:rsid w:val="008770CD"/>
    <w:rsid w:val="00884DB6"/>
    <w:rsid w:val="00886455"/>
    <w:rsid w:val="00892612"/>
    <w:rsid w:val="00892781"/>
    <w:rsid w:val="008A228B"/>
    <w:rsid w:val="008A44A7"/>
    <w:rsid w:val="008A44FF"/>
    <w:rsid w:val="008B4556"/>
    <w:rsid w:val="008C4351"/>
    <w:rsid w:val="008D0CB6"/>
    <w:rsid w:val="008D1729"/>
    <w:rsid w:val="008D4387"/>
    <w:rsid w:val="008E0C34"/>
    <w:rsid w:val="008E4D27"/>
    <w:rsid w:val="008E55AA"/>
    <w:rsid w:val="00901529"/>
    <w:rsid w:val="00901869"/>
    <w:rsid w:val="009038CE"/>
    <w:rsid w:val="00922269"/>
    <w:rsid w:val="0093684B"/>
    <w:rsid w:val="009370C7"/>
    <w:rsid w:val="00946E7B"/>
    <w:rsid w:val="00947D1B"/>
    <w:rsid w:val="00947ED3"/>
    <w:rsid w:val="00950CED"/>
    <w:rsid w:val="009528BE"/>
    <w:rsid w:val="00953278"/>
    <w:rsid w:val="009540B2"/>
    <w:rsid w:val="009655FB"/>
    <w:rsid w:val="00965891"/>
    <w:rsid w:val="00965C97"/>
    <w:rsid w:val="00973DC4"/>
    <w:rsid w:val="009802F9"/>
    <w:rsid w:val="00980AB2"/>
    <w:rsid w:val="009833E7"/>
    <w:rsid w:val="009B3837"/>
    <w:rsid w:val="009C36A8"/>
    <w:rsid w:val="009C554B"/>
    <w:rsid w:val="009D0D28"/>
    <w:rsid w:val="009D4A5E"/>
    <w:rsid w:val="009D641D"/>
    <w:rsid w:val="009D6EC6"/>
    <w:rsid w:val="009E2D22"/>
    <w:rsid w:val="009F170B"/>
    <w:rsid w:val="009F4D48"/>
    <w:rsid w:val="00A013BC"/>
    <w:rsid w:val="00A05A57"/>
    <w:rsid w:val="00A15D22"/>
    <w:rsid w:val="00A336EB"/>
    <w:rsid w:val="00A34041"/>
    <w:rsid w:val="00A34435"/>
    <w:rsid w:val="00A34914"/>
    <w:rsid w:val="00A34F53"/>
    <w:rsid w:val="00A403D6"/>
    <w:rsid w:val="00A40F40"/>
    <w:rsid w:val="00A43D55"/>
    <w:rsid w:val="00A54A7F"/>
    <w:rsid w:val="00A653E7"/>
    <w:rsid w:val="00A66DC8"/>
    <w:rsid w:val="00A67E7E"/>
    <w:rsid w:val="00A72DDB"/>
    <w:rsid w:val="00A81391"/>
    <w:rsid w:val="00A859C1"/>
    <w:rsid w:val="00A85F81"/>
    <w:rsid w:val="00A863A6"/>
    <w:rsid w:val="00A934D7"/>
    <w:rsid w:val="00A94A3F"/>
    <w:rsid w:val="00A979CD"/>
    <w:rsid w:val="00AB035C"/>
    <w:rsid w:val="00AB0D5D"/>
    <w:rsid w:val="00AC3277"/>
    <w:rsid w:val="00AC6C60"/>
    <w:rsid w:val="00AD165B"/>
    <w:rsid w:val="00AD2F71"/>
    <w:rsid w:val="00AD6B90"/>
    <w:rsid w:val="00AD76BD"/>
    <w:rsid w:val="00AE1FBD"/>
    <w:rsid w:val="00AE41AB"/>
    <w:rsid w:val="00AE558D"/>
    <w:rsid w:val="00AE73AF"/>
    <w:rsid w:val="00AF16AC"/>
    <w:rsid w:val="00AF4418"/>
    <w:rsid w:val="00B14804"/>
    <w:rsid w:val="00B2096C"/>
    <w:rsid w:val="00B20B27"/>
    <w:rsid w:val="00B3454A"/>
    <w:rsid w:val="00B37140"/>
    <w:rsid w:val="00B527FE"/>
    <w:rsid w:val="00B53E1B"/>
    <w:rsid w:val="00B6030F"/>
    <w:rsid w:val="00B63EF5"/>
    <w:rsid w:val="00B67FB0"/>
    <w:rsid w:val="00B71077"/>
    <w:rsid w:val="00B75830"/>
    <w:rsid w:val="00B8476A"/>
    <w:rsid w:val="00B84B75"/>
    <w:rsid w:val="00B90C03"/>
    <w:rsid w:val="00BA1872"/>
    <w:rsid w:val="00BB6A03"/>
    <w:rsid w:val="00BC04D6"/>
    <w:rsid w:val="00BC1295"/>
    <w:rsid w:val="00BC3115"/>
    <w:rsid w:val="00BD2573"/>
    <w:rsid w:val="00BD5374"/>
    <w:rsid w:val="00BD5D71"/>
    <w:rsid w:val="00BF16F2"/>
    <w:rsid w:val="00BF23DD"/>
    <w:rsid w:val="00BF3E2F"/>
    <w:rsid w:val="00C013BD"/>
    <w:rsid w:val="00C03963"/>
    <w:rsid w:val="00C10384"/>
    <w:rsid w:val="00C303C8"/>
    <w:rsid w:val="00C40C82"/>
    <w:rsid w:val="00C4643B"/>
    <w:rsid w:val="00C50D70"/>
    <w:rsid w:val="00C57C22"/>
    <w:rsid w:val="00C67649"/>
    <w:rsid w:val="00C72617"/>
    <w:rsid w:val="00C73D1E"/>
    <w:rsid w:val="00C74B37"/>
    <w:rsid w:val="00C76790"/>
    <w:rsid w:val="00C87585"/>
    <w:rsid w:val="00CA1968"/>
    <w:rsid w:val="00CA2658"/>
    <w:rsid w:val="00CA33D5"/>
    <w:rsid w:val="00CA701D"/>
    <w:rsid w:val="00CB6EDE"/>
    <w:rsid w:val="00CD6242"/>
    <w:rsid w:val="00CE63F6"/>
    <w:rsid w:val="00CF5AC9"/>
    <w:rsid w:val="00D051B4"/>
    <w:rsid w:val="00D10589"/>
    <w:rsid w:val="00D12B8D"/>
    <w:rsid w:val="00D1346A"/>
    <w:rsid w:val="00D144CF"/>
    <w:rsid w:val="00D17D4B"/>
    <w:rsid w:val="00D206C5"/>
    <w:rsid w:val="00D22321"/>
    <w:rsid w:val="00D225D4"/>
    <w:rsid w:val="00D2357D"/>
    <w:rsid w:val="00D271E7"/>
    <w:rsid w:val="00D34804"/>
    <w:rsid w:val="00D349DA"/>
    <w:rsid w:val="00D36B48"/>
    <w:rsid w:val="00D36CBF"/>
    <w:rsid w:val="00D47748"/>
    <w:rsid w:val="00D50CFD"/>
    <w:rsid w:val="00D544D7"/>
    <w:rsid w:val="00D55FBE"/>
    <w:rsid w:val="00D5644D"/>
    <w:rsid w:val="00D60F8C"/>
    <w:rsid w:val="00D70781"/>
    <w:rsid w:val="00D71470"/>
    <w:rsid w:val="00D852F9"/>
    <w:rsid w:val="00D97F7E"/>
    <w:rsid w:val="00DA0600"/>
    <w:rsid w:val="00DA1844"/>
    <w:rsid w:val="00DA2B26"/>
    <w:rsid w:val="00DA44B5"/>
    <w:rsid w:val="00DB30A7"/>
    <w:rsid w:val="00DB30C3"/>
    <w:rsid w:val="00DC17FD"/>
    <w:rsid w:val="00DC6A08"/>
    <w:rsid w:val="00DD6895"/>
    <w:rsid w:val="00DD698C"/>
    <w:rsid w:val="00DE43E2"/>
    <w:rsid w:val="00DE5969"/>
    <w:rsid w:val="00DE6ECF"/>
    <w:rsid w:val="00DF5957"/>
    <w:rsid w:val="00E0219E"/>
    <w:rsid w:val="00E07C8F"/>
    <w:rsid w:val="00E07D71"/>
    <w:rsid w:val="00E1183C"/>
    <w:rsid w:val="00E133D2"/>
    <w:rsid w:val="00E140C9"/>
    <w:rsid w:val="00E14735"/>
    <w:rsid w:val="00E162BC"/>
    <w:rsid w:val="00E1630E"/>
    <w:rsid w:val="00E2032A"/>
    <w:rsid w:val="00E2326E"/>
    <w:rsid w:val="00E25CD9"/>
    <w:rsid w:val="00E27080"/>
    <w:rsid w:val="00E311D5"/>
    <w:rsid w:val="00E316F5"/>
    <w:rsid w:val="00E34F06"/>
    <w:rsid w:val="00E34F09"/>
    <w:rsid w:val="00E371BA"/>
    <w:rsid w:val="00E42B47"/>
    <w:rsid w:val="00E51B8F"/>
    <w:rsid w:val="00E71A9A"/>
    <w:rsid w:val="00E75873"/>
    <w:rsid w:val="00E822F9"/>
    <w:rsid w:val="00E83742"/>
    <w:rsid w:val="00E9299D"/>
    <w:rsid w:val="00E9357A"/>
    <w:rsid w:val="00E95814"/>
    <w:rsid w:val="00EB0322"/>
    <w:rsid w:val="00EB1D82"/>
    <w:rsid w:val="00EB36C6"/>
    <w:rsid w:val="00EB63D2"/>
    <w:rsid w:val="00EC7185"/>
    <w:rsid w:val="00ED3E4E"/>
    <w:rsid w:val="00ED4F58"/>
    <w:rsid w:val="00EE0E3D"/>
    <w:rsid w:val="00F001F3"/>
    <w:rsid w:val="00F0042C"/>
    <w:rsid w:val="00F00FE0"/>
    <w:rsid w:val="00F012CB"/>
    <w:rsid w:val="00F04363"/>
    <w:rsid w:val="00F117E9"/>
    <w:rsid w:val="00F25FF9"/>
    <w:rsid w:val="00F27DEF"/>
    <w:rsid w:val="00F30106"/>
    <w:rsid w:val="00F36E7F"/>
    <w:rsid w:val="00F40DF5"/>
    <w:rsid w:val="00F43CCF"/>
    <w:rsid w:val="00F47264"/>
    <w:rsid w:val="00F5088C"/>
    <w:rsid w:val="00F522FE"/>
    <w:rsid w:val="00F53AB7"/>
    <w:rsid w:val="00F621DE"/>
    <w:rsid w:val="00F64CAF"/>
    <w:rsid w:val="00F701E8"/>
    <w:rsid w:val="00F7146D"/>
    <w:rsid w:val="00F728F3"/>
    <w:rsid w:val="00F772DB"/>
    <w:rsid w:val="00F77482"/>
    <w:rsid w:val="00F81341"/>
    <w:rsid w:val="00F8416C"/>
    <w:rsid w:val="00F971FA"/>
    <w:rsid w:val="00FA2C8F"/>
    <w:rsid w:val="00FA576C"/>
    <w:rsid w:val="00FB1A76"/>
    <w:rsid w:val="00FB42F8"/>
    <w:rsid w:val="00FB677F"/>
    <w:rsid w:val="00FC232E"/>
    <w:rsid w:val="00FC2D88"/>
    <w:rsid w:val="00FC56EB"/>
    <w:rsid w:val="00FE6B9A"/>
    <w:rsid w:val="00FF607A"/>
    <w:rsid w:val="00FF6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06D5"/>
    <w:pPr>
      <w:tabs>
        <w:tab w:val="left" w:pos="1440"/>
        <w:tab w:val="center" w:pos="4234"/>
        <w:tab w:val="right" w:pos="8453"/>
      </w:tabs>
      <w:snapToGrid w:val="0"/>
      <w:jc w:val="both"/>
    </w:pPr>
    <w:rPr>
      <w:sz w:val="28"/>
      <w:lang w:val="en-GB"/>
    </w:rPr>
  </w:style>
  <w:style w:type="paragraph" w:styleId="Heading1">
    <w:name w:val="heading 1"/>
    <w:basedOn w:val="Normal"/>
    <w:next w:val="Normal"/>
    <w:link w:val="Heading1Char"/>
    <w:qFormat/>
    <w:rsid w:val="001C298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950CED"/>
    <w:pPr>
      <w:keepNext/>
      <w:outlineLvl w:val="1"/>
    </w:pPr>
    <w:rPr>
      <w:b/>
      <w:sz w:val="20"/>
      <w:lang w:val="en-US"/>
    </w:rPr>
  </w:style>
  <w:style w:type="paragraph" w:styleId="Heading3">
    <w:name w:val="heading 3"/>
    <w:basedOn w:val="Normal"/>
    <w:next w:val="Normal"/>
    <w:qFormat/>
    <w:rsid w:val="00950CED"/>
    <w:pPr>
      <w:keepNext/>
      <w:jc w:val="center"/>
      <w:outlineLvl w:val="2"/>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0CED"/>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rsid w:val="00950CED"/>
  </w:style>
  <w:style w:type="paragraph" w:customStyle="1" w:styleId="Final">
    <w:name w:val="Final"/>
    <w:basedOn w:val="Normal"/>
    <w:rsid w:val="00E34F09"/>
    <w:pPr>
      <w:numPr>
        <w:numId w:val="4"/>
      </w:numPr>
      <w:spacing w:before="360" w:after="80" w:line="360" w:lineRule="auto"/>
      <w:jc w:val="left"/>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pPr>
  </w:style>
  <w:style w:type="character" w:customStyle="1" w:styleId="FootnoteTextChar">
    <w:name w:val="Footnote Text Char"/>
    <w:basedOn w:val="DefaultParagraphFont"/>
    <w:link w:val="FootnoteText"/>
    <w:rsid w:val="00A34041"/>
    <w:rPr>
      <w:rFonts w:eastAsia="宋体"/>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rsid w:val="00A34041"/>
    <w:pPr>
      <w:tabs>
        <w:tab w:val="clear" w:pos="4234"/>
        <w:tab w:val="left" w:pos="2016"/>
        <w:tab w:val="left" w:pos="2448"/>
        <w:tab w:val="center" w:pos="3946"/>
      </w:tabs>
      <w:spacing w:before="160" w:after="80"/>
      <w:ind w:left="1440" w:right="720"/>
    </w:pPr>
    <w:rPr>
      <w:kern w:val="2"/>
      <w:sz w:val="24"/>
    </w:rPr>
  </w:style>
  <w:style w:type="paragraph" w:customStyle="1" w:styleId="Draft">
    <w:name w:val="Draft"/>
    <w:basedOn w:val="Normal"/>
    <w:rsid w:val="00B2096C"/>
    <w:pPr>
      <w:tabs>
        <w:tab w:val="clear" w:pos="4234"/>
        <w:tab w:val="clear" w:pos="8453"/>
        <w:tab w:val="center" w:pos="4320"/>
      </w:tabs>
      <w:spacing w:line="360" w:lineRule="auto"/>
    </w:pPr>
    <w:rPr>
      <w:lang w:val="en-US"/>
    </w:rPr>
  </w:style>
  <w:style w:type="paragraph" w:styleId="BalloonText">
    <w:name w:val="Balloon Text"/>
    <w:basedOn w:val="Normal"/>
    <w:link w:val="BalloonTextChar"/>
    <w:uiPriority w:val="99"/>
    <w:rsid w:val="0048690C"/>
    <w:rPr>
      <w:rFonts w:ascii="Tahoma" w:hAnsi="Tahoma" w:cs="Tahoma"/>
      <w:sz w:val="16"/>
      <w:szCs w:val="16"/>
    </w:rPr>
  </w:style>
  <w:style w:type="character" w:customStyle="1" w:styleId="BalloonTextChar">
    <w:name w:val="Balloon Text Char"/>
    <w:basedOn w:val="DefaultParagraphFont"/>
    <w:link w:val="BalloonText"/>
    <w:uiPriority w:val="99"/>
    <w:rsid w:val="0048690C"/>
    <w:rPr>
      <w:rFonts w:ascii="Tahoma" w:hAnsi="Tahoma" w:cs="Tahoma"/>
      <w:sz w:val="16"/>
      <w:szCs w:val="16"/>
      <w:lang w:val="en-GB"/>
    </w:rPr>
  </w:style>
  <w:style w:type="paragraph" w:styleId="ListParagraph">
    <w:name w:val="List Paragraph"/>
    <w:basedOn w:val="Normal"/>
    <w:uiPriority w:val="34"/>
    <w:qFormat/>
    <w:rsid w:val="009B3837"/>
    <w:pPr>
      <w:widowControl w:val="0"/>
      <w:tabs>
        <w:tab w:val="clear" w:pos="1440"/>
        <w:tab w:val="clear" w:pos="4234"/>
        <w:tab w:val="clear" w:pos="8453"/>
        <w:tab w:val="left" w:pos="1418"/>
      </w:tabs>
      <w:adjustRightInd w:val="0"/>
      <w:snapToGrid/>
      <w:spacing w:line="340" w:lineRule="atLeast"/>
      <w:ind w:left="720" w:hanging="510"/>
      <w:contextualSpacing/>
      <w:textAlignment w:val="baseline"/>
    </w:pPr>
    <w:rPr>
      <w:rFonts w:ascii="Courier New" w:eastAsia="MingLiU" w:hAnsi="Courier New"/>
      <w:spacing w:val="10"/>
      <w:sz w:val="24"/>
      <w:lang w:eastAsia="zh-TW"/>
    </w:rPr>
  </w:style>
  <w:style w:type="table" w:styleId="TableGrid">
    <w:name w:val="Table Grid"/>
    <w:basedOn w:val="TableNormal"/>
    <w:uiPriority w:val="59"/>
    <w:rsid w:val="00D271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B359F"/>
    <w:pPr>
      <w:widowControl w:val="0"/>
      <w:tabs>
        <w:tab w:val="clear" w:pos="1440"/>
        <w:tab w:val="clear" w:pos="4234"/>
        <w:tab w:val="clear" w:pos="8453"/>
      </w:tabs>
      <w:adjustRightInd w:val="0"/>
      <w:snapToGrid/>
      <w:spacing w:line="360" w:lineRule="atLeast"/>
      <w:ind w:left="454" w:hanging="454"/>
      <w:textAlignment w:val="baseline"/>
    </w:pPr>
    <w:rPr>
      <w:rFonts w:ascii="Courier New" w:eastAsia="MingLiU" w:hAnsi="Courier New"/>
      <w:spacing w:val="10"/>
      <w:sz w:val="21"/>
      <w:lang w:val="en-US" w:eastAsia="zh-TW"/>
    </w:rPr>
  </w:style>
  <w:style w:type="character" w:customStyle="1" w:styleId="BodyText2Char">
    <w:name w:val="Body Text 2 Char"/>
    <w:basedOn w:val="DefaultParagraphFont"/>
    <w:link w:val="BodyText2"/>
    <w:rsid w:val="006B359F"/>
    <w:rPr>
      <w:rFonts w:ascii="Courier New" w:eastAsia="MingLiU" w:hAnsi="Courier New"/>
      <w:spacing w:val="10"/>
      <w:sz w:val="21"/>
      <w:lang w:eastAsia="zh-TW"/>
    </w:rPr>
  </w:style>
  <w:style w:type="paragraph" w:styleId="NoSpacing">
    <w:name w:val="No Spacing"/>
    <w:uiPriority w:val="1"/>
    <w:qFormat/>
    <w:rsid w:val="00EE0E3D"/>
    <w:rPr>
      <w:sz w:val="24"/>
      <w:szCs w:val="22"/>
    </w:rPr>
  </w:style>
  <w:style w:type="character" w:customStyle="1" w:styleId="unicode1">
    <w:name w:val="unicode1"/>
    <w:rsid w:val="00A43D55"/>
    <w:rPr>
      <w:rFonts w:ascii="Arial Unicode MS" w:eastAsia="Arial Unicode MS" w:hAnsi="Arial Unicode MS" w:cs="Arial Unicode MS" w:hint="eastAsia"/>
    </w:rPr>
  </w:style>
  <w:style w:type="character" w:customStyle="1" w:styleId="Heading1Char">
    <w:name w:val="Heading 1 Char"/>
    <w:basedOn w:val="DefaultParagraphFont"/>
    <w:link w:val="Heading1"/>
    <w:rsid w:val="001C298F"/>
    <w:rPr>
      <w:rFonts w:ascii="Cambria" w:eastAsia="宋体" w:hAnsi="Cambria" w:cs="Times New Roman"/>
      <w:b/>
      <w:bCs/>
      <w:kern w:val="32"/>
      <w:sz w:val="32"/>
      <w:szCs w:val="32"/>
      <w:lang w:val="en-GB"/>
    </w:rPr>
  </w:style>
  <w:style w:type="paragraph" w:styleId="NormalWeb">
    <w:name w:val="Normal (Web)"/>
    <w:basedOn w:val="Normal"/>
    <w:unhideWhenUsed/>
    <w:rsid w:val="00946E7B"/>
    <w:pPr>
      <w:tabs>
        <w:tab w:val="clear" w:pos="1440"/>
        <w:tab w:val="clear" w:pos="4234"/>
        <w:tab w:val="clear" w:pos="8453"/>
      </w:tabs>
      <w:snapToGrid/>
      <w:spacing w:before="100" w:beforeAutospacing="1" w:after="100" w:afterAutospacing="1"/>
      <w:jc w:val="left"/>
    </w:pPr>
    <w:rPr>
      <w:rFonts w:eastAsia="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7C926-6534-4262-8DB6-4C90C168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JUDGE.DOT</Template>
  <TotalTime>9</TotalTime>
  <Pages>23</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creator>hc_trans_05</dc:creator>
  <cp:lastModifiedBy>Catherine KW lEUNG</cp:lastModifiedBy>
  <cp:revision>5</cp:revision>
  <cp:lastPrinted>2016-03-22T08:28:00Z</cp:lastPrinted>
  <dcterms:created xsi:type="dcterms:W3CDTF">2016-04-21T08:53:00Z</dcterms:created>
  <dcterms:modified xsi:type="dcterms:W3CDTF">2016-04-25T06:38:00Z</dcterms:modified>
</cp:coreProperties>
</file>