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75" w:rsidRPr="00AD203D" w:rsidRDefault="00815975" w:rsidP="00815975">
      <w:pPr>
        <w:pStyle w:val="normal1"/>
        <w:spacing w:line="240" w:lineRule="auto"/>
        <w:jc w:val="right"/>
        <w:rPr>
          <w:rFonts w:eastAsia="宋体"/>
          <w:b w:val="0"/>
          <w:caps w:val="0"/>
          <w:lang w:val="en-US" w:eastAsia="zh-TW"/>
        </w:rPr>
      </w:pPr>
      <w:r w:rsidRPr="00AD203D">
        <w:rPr>
          <w:rFonts w:eastAsia="宋体"/>
          <w:b w:val="0"/>
          <w:szCs w:val="28"/>
          <w:lang w:eastAsia="zh-TW"/>
        </w:rPr>
        <w:tab/>
      </w:r>
      <w:r w:rsidR="008F64A1" w:rsidRPr="00AD203D">
        <w:rPr>
          <w:rFonts w:eastAsia="宋体"/>
          <w:b w:val="0"/>
          <w:caps w:val="0"/>
          <w:lang w:val="en-US" w:eastAsia="zh-TW"/>
        </w:rPr>
        <w:t xml:space="preserve">CACC </w:t>
      </w:r>
      <w:r w:rsidR="002F4622" w:rsidRPr="00AD203D">
        <w:rPr>
          <w:rFonts w:eastAsia="宋体"/>
          <w:b w:val="0"/>
          <w:caps w:val="0"/>
          <w:lang w:val="en-US" w:eastAsia="zh-TW"/>
        </w:rPr>
        <w:t>331</w:t>
      </w:r>
      <w:r w:rsidR="00742864" w:rsidRPr="00AD203D">
        <w:rPr>
          <w:rFonts w:eastAsia="宋体"/>
          <w:b w:val="0"/>
          <w:caps w:val="0"/>
          <w:lang w:val="en-US" w:eastAsia="zh-TW"/>
        </w:rPr>
        <w:t>/201</w:t>
      </w:r>
      <w:r w:rsidR="00B613C8" w:rsidRPr="00AD203D">
        <w:rPr>
          <w:rFonts w:eastAsia="宋体"/>
          <w:b w:val="0"/>
          <w:caps w:val="0"/>
          <w:lang w:val="en-US" w:eastAsia="zh-TW"/>
        </w:rPr>
        <w:t>8</w:t>
      </w:r>
    </w:p>
    <w:p w:rsidR="00815975" w:rsidRPr="00AD203D" w:rsidRDefault="00E63C29" w:rsidP="00815975">
      <w:pPr>
        <w:pStyle w:val="normal1"/>
        <w:spacing w:line="240" w:lineRule="auto"/>
        <w:jc w:val="right"/>
        <w:rPr>
          <w:rFonts w:eastAsia="宋体"/>
          <w:b w:val="0"/>
          <w:caps w:val="0"/>
          <w:lang w:val="en-US" w:eastAsia="zh-TW"/>
        </w:rPr>
      </w:pPr>
      <w:r w:rsidRPr="00E63C29">
        <w:rPr>
          <w:rFonts w:eastAsia="宋体"/>
          <w:b w:val="0"/>
          <w:caps w:val="0"/>
          <w:lang w:val="en-US" w:eastAsia="zh-TW"/>
        </w:rPr>
        <w:t>[2020] HKCA 516</w:t>
      </w:r>
    </w:p>
    <w:p w:rsidR="00815975" w:rsidRPr="00AD203D" w:rsidRDefault="00815975" w:rsidP="00815975">
      <w:pPr>
        <w:pStyle w:val="normal1"/>
        <w:jc w:val="right"/>
        <w:rPr>
          <w:rFonts w:eastAsia="宋体"/>
          <w:b w:val="0"/>
          <w:caps w:val="0"/>
          <w:lang w:val="en-US" w:eastAsia="zh-TW"/>
        </w:rPr>
      </w:pPr>
    </w:p>
    <w:p w:rsidR="00FB493A" w:rsidRPr="00AD203D" w:rsidRDefault="00ED1EF5" w:rsidP="00A20613">
      <w:pPr>
        <w:pStyle w:val="Draft"/>
        <w:tabs>
          <w:tab w:val="clear" w:pos="1440"/>
          <w:tab w:val="clear" w:pos="9072"/>
        </w:tabs>
        <w:overflowPunct w:val="0"/>
        <w:spacing w:after="20" w:line="240" w:lineRule="auto"/>
        <w:ind w:right="-547"/>
        <w:jc w:val="both"/>
        <w:rPr>
          <w:b/>
          <w:lang w:eastAsia="zh-TW"/>
        </w:rPr>
      </w:pPr>
      <w:r w:rsidRPr="00AD203D">
        <w:rPr>
          <w:b/>
          <w:lang w:eastAsia="zh-TW"/>
        </w:rPr>
        <w:tab/>
      </w:r>
      <w:r w:rsidR="00FB493A" w:rsidRPr="00AD203D">
        <w:rPr>
          <w:b/>
          <w:lang w:eastAsia="zh-TW"/>
        </w:rPr>
        <w:t>香港特別行政區</w:t>
      </w:r>
    </w:p>
    <w:p w:rsidR="00FB493A" w:rsidRPr="00AD203D" w:rsidRDefault="00ED1EF5" w:rsidP="00A20613">
      <w:pPr>
        <w:pStyle w:val="Draft"/>
        <w:tabs>
          <w:tab w:val="clear" w:pos="1440"/>
          <w:tab w:val="clear" w:pos="9072"/>
          <w:tab w:val="right" w:pos="9000"/>
        </w:tabs>
        <w:overflowPunct w:val="0"/>
        <w:spacing w:after="20" w:line="240" w:lineRule="auto"/>
        <w:ind w:right="-547"/>
        <w:jc w:val="both"/>
        <w:rPr>
          <w:b/>
          <w:lang w:eastAsia="zh-TW"/>
        </w:rPr>
      </w:pPr>
      <w:r w:rsidRPr="00AD203D">
        <w:rPr>
          <w:b/>
          <w:lang w:eastAsia="zh-TW"/>
        </w:rPr>
        <w:tab/>
      </w:r>
      <w:r w:rsidR="00FB493A" w:rsidRPr="00AD203D">
        <w:rPr>
          <w:b/>
          <w:lang w:eastAsia="zh-TW"/>
        </w:rPr>
        <w:t>高等法院</w:t>
      </w:r>
      <w:r w:rsidR="00553023" w:rsidRPr="00AD203D">
        <w:rPr>
          <w:b/>
          <w:lang w:eastAsia="zh-TW"/>
        </w:rPr>
        <w:t>上訴</w:t>
      </w:r>
      <w:r w:rsidR="00FB493A" w:rsidRPr="00AD203D">
        <w:rPr>
          <w:b/>
          <w:lang w:eastAsia="zh-TW"/>
        </w:rPr>
        <w:t>法庭</w:t>
      </w:r>
    </w:p>
    <w:p w:rsidR="00ED1EF5" w:rsidRPr="00AD203D" w:rsidRDefault="00ED1EF5" w:rsidP="00A20613">
      <w:pPr>
        <w:tabs>
          <w:tab w:val="clear" w:pos="1440"/>
          <w:tab w:val="right" w:pos="8820"/>
        </w:tabs>
        <w:overflowPunct w:val="0"/>
        <w:spacing w:after="20"/>
        <w:jc w:val="both"/>
        <w:rPr>
          <w:lang w:eastAsia="zh-TW"/>
        </w:rPr>
      </w:pPr>
      <w:r w:rsidRPr="00AD203D">
        <w:rPr>
          <w:lang w:eastAsia="zh-TW"/>
        </w:rPr>
        <w:tab/>
      </w:r>
      <w:r w:rsidR="00553023" w:rsidRPr="00AD203D">
        <w:rPr>
          <w:lang w:eastAsia="zh-TW"/>
        </w:rPr>
        <w:t>刑</w:t>
      </w:r>
      <w:r w:rsidRPr="00AD203D">
        <w:rPr>
          <w:lang w:eastAsia="zh-TW"/>
        </w:rPr>
        <w:t>事司法管轄權</w:t>
      </w:r>
    </w:p>
    <w:p w:rsidR="00553023" w:rsidRPr="00AD203D" w:rsidRDefault="00553023" w:rsidP="00A20613">
      <w:pPr>
        <w:tabs>
          <w:tab w:val="clear" w:pos="1440"/>
          <w:tab w:val="right" w:pos="8820"/>
        </w:tabs>
        <w:overflowPunct w:val="0"/>
        <w:spacing w:after="20"/>
        <w:jc w:val="both"/>
        <w:rPr>
          <w:lang w:eastAsia="zh-TW"/>
        </w:rPr>
      </w:pPr>
      <w:r w:rsidRPr="00AD203D">
        <w:rPr>
          <w:lang w:eastAsia="zh-TW"/>
        </w:rPr>
        <w:tab/>
      </w:r>
      <w:r w:rsidR="001101DC" w:rsidRPr="00AD203D">
        <w:rPr>
          <w:lang w:eastAsia="zh-TW"/>
        </w:rPr>
        <w:t>不服定罪上訴許可</w:t>
      </w:r>
      <w:r w:rsidR="00B613C8" w:rsidRPr="00AD203D">
        <w:rPr>
          <w:lang w:eastAsia="zh-TW"/>
        </w:rPr>
        <w:t>申請</w:t>
      </w:r>
    </w:p>
    <w:p w:rsidR="00553023" w:rsidRPr="00AD203D" w:rsidRDefault="00553023" w:rsidP="00A20613">
      <w:pPr>
        <w:tabs>
          <w:tab w:val="clear" w:pos="1440"/>
          <w:tab w:val="right" w:pos="8820"/>
        </w:tabs>
        <w:overflowPunct w:val="0"/>
        <w:spacing w:after="20"/>
        <w:jc w:val="both"/>
        <w:rPr>
          <w:lang w:eastAsia="zh-TW"/>
        </w:rPr>
      </w:pPr>
      <w:r w:rsidRPr="00AD203D">
        <w:rPr>
          <w:lang w:eastAsia="zh-TW"/>
        </w:rPr>
        <w:tab/>
      </w:r>
      <w:r w:rsidRPr="00AD203D">
        <w:rPr>
          <w:lang w:eastAsia="zh-TW"/>
        </w:rPr>
        <w:t>刑事上訴案件</w:t>
      </w:r>
      <w:r w:rsidRPr="00AD203D">
        <w:rPr>
          <w:lang w:eastAsia="zh-TW"/>
        </w:rPr>
        <w:t>201</w:t>
      </w:r>
      <w:r w:rsidR="00B613C8" w:rsidRPr="00AD203D">
        <w:rPr>
          <w:lang w:eastAsia="zh-TW"/>
        </w:rPr>
        <w:t>8</w:t>
      </w:r>
      <w:r w:rsidRPr="00AD203D">
        <w:rPr>
          <w:lang w:eastAsia="zh-TW"/>
        </w:rPr>
        <w:t>年第</w:t>
      </w:r>
      <w:r w:rsidR="002F4622" w:rsidRPr="00AD203D">
        <w:rPr>
          <w:lang w:eastAsia="zh-TW"/>
        </w:rPr>
        <w:t>331</w:t>
      </w:r>
      <w:r w:rsidRPr="00AD203D">
        <w:rPr>
          <w:lang w:eastAsia="zh-TW"/>
        </w:rPr>
        <w:t>號</w:t>
      </w:r>
    </w:p>
    <w:p w:rsidR="00553023" w:rsidRPr="00AD203D" w:rsidRDefault="00553023" w:rsidP="00A20613">
      <w:pPr>
        <w:tabs>
          <w:tab w:val="clear" w:pos="1440"/>
          <w:tab w:val="right" w:pos="8820"/>
        </w:tabs>
        <w:overflowPunct w:val="0"/>
        <w:spacing w:after="20"/>
        <w:jc w:val="both"/>
        <w:rPr>
          <w:lang w:eastAsia="zh-TW"/>
        </w:rPr>
      </w:pPr>
      <w:r w:rsidRPr="00AD203D">
        <w:rPr>
          <w:lang w:eastAsia="zh-TW"/>
        </w:rPr>
        <w:tab/>
        <w:t>(</w:t>
      </w:r>
      <w:r w:rsidR="004454EE" w:rsidRPr="00AD203D">
        <w:rPr>
          <w:lang w:eastAsia="zh-TW"/>
        </w:rPr>
        <w:t>原</w:t>
      </w:r>
      <w:r w:rsidR="005F7AE0" w:rsidRPr="00AD203D">
        <w:rPr>
          <w:lang w:eastAsia="zh-HK"/>
        </w:rPr>
        <w:t>區域</w:t>
      </w:r>
      <w:r w:rsidR="00BA01B1" w:rsidRPr="00AD203D">
        <w:rPr>
          <w:lang w:eastAsia="zh-HK"/>
        </w:rPr>
        <w:t>法院</w:t>
      </w:r>
      <w:r w:rsidR="004454EE" w:rsidRPr="00AD203D">
        <w:rPr>
          <w:lang w:eastAsia="zh-TW"/>
        </w:rPr>
        <w:t>刑事案件</w:t>
      </w:r>
      <w:r w:rsidR="00FB448F" w:rsidRPr="00AD203D">
        <w:rPr>
          <w:lang w:eastAsia="zh-TW"/>
        </w:rPr>
        <w:fldChar w:fldCharType="begin"/>
      </w:r>
      <w:r w:rsidR="004454EE" w:rsidRPr="00AD203D">
        <w:rPr>
          <w:lang w:eastAsia="zh-TW"/>
        </w:rPr>
        <w:instrText xml:space="preserve">  </w:instrText>
      </w:r>
      <w:r w:rsidR="00FB448F" w:rsidRPr="00AD203D">
        <w:rPr>
          <w:lang w:eastAsia="zh-TW"/>
        </w:rPr>
        <w:fldChar w:fldCharType="end"/>
      </w:r>
      <w:r w:rsidR="004454EE" w:rsidRPr="00AD203D">
        <w:rPr>
          <w:lang w:eastAsia="zh-TW"/>
        </w:rPr>
        <w:t>20</w:t>
      </w:r>
      <w:r w:rsidR="00B01AC6" w:rsidRPr="00AD203D">
        <w:rPr>
          <w:lang w:eastAsia="zh-TW"/>
        </w:rPr>
        <w:t>1</w:t>
      </w:r>
      <w:r w:rsidR="005F7AE0" w:rsidRPr="00AD203D">
        <w:rPr>
          <w:lang w:eastAsia="zh-TW"/>
        </w:rPr>
        <w:t>8</w:t>
      </w:r>
      <w:r w:rsidR="00FB448F" w:rsidRPr="00AD203D">
        <w:rPr>
          <w:lang w:eastAsia="zh-TW"/>
        </w:rPr>
        <w:fldChar w:fldCharType="begin"/>
      </w:r>
      <w:r w:rsidR="004454EE" w:rsidRPr="00AD203D">
        <w:rPr>
          <w:lang w:eastAsia="zh-TW"/>
        </w:rPr>
        <w:instrText xml:space="preserve">  </w:instrText>
      </w:r>
      <w:r w:rsidR="00FB448F" w:rsidRPr="00AD203D">
        <w:rPr>
          <w:lang w:eastAsia="zh-TW"/>
        </w:rPr>
        <w:fldChar w:fldCharType="end"/>
      </w:r>
      <w:r w:rsidR="00FB448F" w:rsidRPr="00AD203D">
        <w:rPr>
          <w:lang w:eastAsia="zh-TW"/>
        </w:rPr>
        <w:fldChar w:fldCharType="begin"/>
      </w:r>
      <w:r w:rsidR="004454EE" w:rsidRPr="00AD203D">
        <w:rPr>
          <w:lang w:eastAsia="zh-TW"/>
        </w:rPr>
        <w:instrText xml:space="preserve">  </w:instrText>
      </w:r>
      <w:r w:rsidR="00FB448F" w:rsidRPr="00AD203D">
        <w:rPr>
          <w:lang w:eastAsia="zh-TW"/>
        </w:rPr>
        <w:fldChar w:fldCharType="end"/>
      </w:r>
      <w:r w:rsidR="004454EE" w:rsidRPr="00AD203D">
        <w:rPr>
          <w:lang w:eastAsia="zh-TW"/>
        </w:rPr>
        <w:t>年第</w:t>
      </w:r>
      <w:r w:rsidR="005F7AE0" w:rsidRPr="00AD203D">
        <w:rPr>
          <w:lang w:eastAsia="zh-TW"/>
        </w:rPr>
        <w:t>54</w:t>
      </w:r>
      <w:r w:rsidR="00B01AC6" w:rsidRPr="00AD203D">
        <w:rPr>
          <w:lang w:eastAsia="zh-HK"/>
        </w:rPr>
        <w:t>號</w:t>
      </w:r>
      <w:r w:rsidRPr="00AD203D">
        <w:rPr>
          <w:lang w:eastAsia="zh-TW"/>
        </w:rPr>
        <w:t>)</w:t>
      </w:r>
    </w:p>
    <w:p w:rsidR="00ED1EF5" w:rsidRPr="00AD203D" w:rsidRDefault="00553023" w:rsidP="005104E1">
      <w:pPr>
        <w:spacing w:before="60" w:after="20" w:line="360" w:lineRule="auto"/>
        <w:jc w:val="both"/>
        <w:rPr>
          <w:lang w:eastAsia="zh-TW"/>
        </w:rPr>
      </w:pPr>
      <w:r w:rsidRPr="00AD203D">
        <w:rPr>
          <w:bCs/>
          <w:spacing w:val="20"/>
          <w:lang w:eastAsia="zh-TW"/>
        </w:rPr>
        <w:tab/>
      </w:r>
      <w:r w:rsidR="00ED1EF5" w:rsidRPr="00AD203D">
        <w:rPr>
          <w:lang w:eastAsia="zh-TW"/>
        </w:rPr>
        <w:tab/>
        <w:t>__________________</w:t>
      </w:r>
    </w:p>
    <w:p w:rsidR="00ED1EF5" w:rsidRPr="00AD203D" w:rsidRDefault="00ED1EF5" w:rsidP="00A20613">
      <w:pPr>
        <w:tabs>
          <w:tab w:val="clear" w:pos="1440"/>
          <w:tab w:val="right" w:pos="8820"/>
        </w:tabs>
        <w:overflowPunct w:val="0"/>
        <w:spacing w:after="20"/>
        <w:rPr>
          <w:lang w:eastAsia="zh-TW"/>
        </w:rPr>
      </w:pPr>
    </w:p>
    <w:p w:rsidR="00900CF8" w:rsidRPr="00AD203D" w:rsidRDefault="00553023" w:rsidP="00A20613">
      <w:pPr>
        <w:tabs>
          <w:tab w:val="clear" w:pos="1440"/>
          <w:tab w:val="left" w:pos="2970"/>
          <w:tab w:val="right" w:pos="8295"/>
        </w:tabs>
        <w:overflowPunct w:val="0"/>
        <w:adjustRightInd w:val="0"/>
        <w:spacing w:after="20"/>
        <w:ind w:left="1714" w:hanging="1714"/>
        <w:rPr>
          <w:lang w:eastAsia="zh-TW"/>
        </w:rPr>
      </w:pPr>
      <w:r w:rsidRPr="00AD203D">
        <w:rPr>
          <w:lang w:eastAsia="zh-TW"/>
        </w:rPr>
        <w:t>答辯人</w:t>
      </w:r>
      <w:r w:rsidR="00FB493A" w:rsidRPr="00AD203D">
        <w:rPr>
          <w:lang w:eastAsia="zh-TW"/>
        </w:rPr>
        <w:tab/>
      </w:r>
      <w:r w:rsidR="00FB493A" w:rsidRPr="00AD203D">
        <w:rPr>
          <w:lang w:eastAsia="zh-TW"/>
        </w:rPr>
        <w:tab/>
      </w:r>
      <w:r w:rsidR="00C36629" w:rsidRPr="00AD203D">
        <w:rPr>
          <w:lang w:eastAsia="zh-TW"/>
        </w:rPr>
        <w:tab/>
      </w:r>
      <w:r w:rsidRPr="00AD203D">
        <w:rPr>
          <w:lang w:eastAsia="zh-TW"/>
        </w:rPr>
        <w:t>香港特別行政區</w:t>
      </w:r>
    </w:p>
    <w:p w:rsidR="00FB493A" w:rsidRPr="00AD203D" w:rsidRDefault="00FB493A" w:rsidP="00A20613">
      <w:pPr>
        <w:pStyle w:val="hspace"/>
        <w:overflowPunct w:val="0"/>
        <w:spacing w:after="20" w:line="240" w:lineRule="auto"/>
        <w:rPr>
          <w:lang w:eastAsia="zh-TW"/>
        </w:rPr>
      </w:pPr>
    </w:p>
    <w:p w:rsidR="00FB493A" w:rsidRPr="00AD203D" w:rsidRDefault="001210E0" w:rsidP="00A20613">
      <w:pPr>
        <w:overflowPunct w:val="0"/>
        <w:spacing w:after="20"/>
        <w:rPr>
          <w:lang w:eastAsia="zh-TW"/>
        </w:rPr>
      </w:pPr>
      <w:r w:rsidRPr="00AD203D">
        <w:rPr>
          <w:lang w:eastAsia="zh-TW"/>
        </w:rPr>
        <w:tab/>
      </w:r>
      <w:r w:rsidRPr="00AD203D">
        <w:rPr>
          <w:lang w:eastAsia="zh-TW"/>
        </w:rPr>
        <w:tab/>
      </w:r>
      <w:r w:rsidR="0095663C" w:rsidRPr="00AD203D">
        <w:rPr>
          <w:lang w:eastAsia="zh-TW"/>
        </w:rPr>
        <w:t>對</w:t>
      </w:r>
    </w:p>
    <w:p w:rsidR="00FB493A" w:rsidRPr="00AD203D" w:rsidRDefault="00FB493A" w:rsidP="00A20613">
      <w:pPr>
        <w:pStyle w:val="hspace"/>
        <w:overflowPunct w:val="0"/>
        <w:spacing w:after="20" w:line="240" w:lineRule="auto"/>
        <w:rPr>
          <w:lang w:eastAsia="zh-TW"/>
        </w:rPr>
      </w:pPr>
    </w:p>
    <w:p w:rsidR="002F4622" w:rsidRPr="00AD203D" w:rsidRDefault="002F4622" w:rsidP="002F4622">
      <w:pPr>
        <w:tabs>
          <w:tab w:val="clear" w:pos="1440"/>
        </w:tabs>
        <w:spacing w:before="60" w:after="60"/>
        <w:rPr>
          <w:lang w:eastAsia="zh-TW"/>
        </w:rPr>
      </w:pPr>
      <w:r w:rsidRPr="00AD203D">
        <w:rPr>
          <w:lang w:eastAsia="zh-HK"/>
        </w:rPr>
        <w:t>第一申請人</w:t>
      </w:r>
      <w:r w:rsidRPr="00AD203D">
        <w:rPr>
          <w:lang w:eastAsia="zh-TW"/>
        </w:rPr>
        <w:tab/>
      </w:r>
      <w:r w:rsidR="005F7AE0" w:rsidRPr="00AD203D">
        <w:rPr>
          <w:caps/>
          <w:lang w:eastAsia="zh-TW"/>
        </w:rPr>
        <w:t>LUI Tsun sum (</w:t>
      </w:r>
      <w:r w:rsidR="005F7AE0" w:rsidRPr="00AD203D">
        <w:rPr>
          <w:caps/>
          <w:lang w:eastAsia="zh-TW"/>
        </w:rPr>
        <w:t>呂浚森</w:t>
      </w:r>
      <w:r w:rsidR="005F7AE0" w:rsidRPr="00AD203D">
        <w:rPr>
          <w:caps/>
          <w:lang w:eastAsia="zh-TW"/>
        </w:rPr>
        <w:t>) (D1)</w:t>
      </w:r>
    </w:p>
    <w:p w:rsidR="002F4622" w:rsidRPr="00AD203D" w:rsidRDefault="002F4622" w:rsidP="002F4622">
      <w:pPr>
        <w:tabs>
          <w:tab w:val="clear" w:pos="1440"/>
        </w:tabs>
        <w:spacing w:before="60" w:after="60"/>
        <w:rPr>
          <w:caps/>
          <w:lang w:eastAsia="zh-TW"/>
        </w:rPr>
      </w:pPr>
      <w:r w:rsidRPr="00AD203D">
        <w:rPr>
          <w:lang w:eastAsia="zh-HK"/>
        </w:rPr>
        <w:t>第二申請人</w:t>
      </w:r>
      <w:r w:rsidRPr="00AD203D">
        <w:rPr>
          <w:lang w:eastAsia="zh-TW"/>
        </w:rPr>
        <w:tab/>
      </w:r>
      <w:r w:rsidR="005F7AE0" w:rsidRPr="00AD203D">
        <w:rPr>
          <w:caps/>
          <w:lang w:eastAsia="zh-TW"/>
        </w:rPr>
        <w:t>KO Shing ho (</w:t>
      </w:r>
      <w:r w:rsidR="005F7AE0" w:rsidRPr="00AD203D">
        <w:rPr>
          <w:caps/>
          <w:lang w:eastAsia="zh-TW"/>
        </w:rPr>
        <w:t>高承皓</w:t>
      </w:r>
      <w:r w:rsidR="005F7AE0" w:rsidRPr="00AD203D">
        <w:rPr>
          <w:caps/>
          <w:lang w:eastAsia="zh-TW"/>
        </w:rPr>
        <w:t>) (D2)</w:t>
      </w:r>
    </w:p>
    <w:p w:rsidR="008A1C01" w:rsidRPr="00AD203D" w:rsidRDefault="002F4622" w:rsidP="008A1C01">
      <w:pPr>
        <w:tabs>
          <w:tab w:val="clear" w:pos="1440"/>
        </w:tabs>
        <w:spacing w:before="60" w:after="60"/>
        <w:rPr>
          <w:lang w:eastAsia="zh-TW"/>
        </w:rPr>
      </w:pPr>
      <w:r w:rsidRPr="00AD203D">
        <w:rPr>
          <w:lang w:eastAsia="zh-HK"/>
        </w:rPr>
        <w:t>第三</w:t>
      </w:r>
      <w:r w:rsidR="008A1C01" w:rsidRPr="00AD203D">
        <w:rPr>
          <w:lang w:eastAsia="zh-HK"/>
        </w:rPr>
        <w:t>申請人</w:t>
      </w:r>
      <w:r w:rsidR="008A1C01" w:rsidRPr="00AD203D">
        <w:rPr>
          <w:lang w:eastAsia="zh-TW"/>
        </w:rPr>
        <w:tab/>
      </w:r>
      <w:r w:rsidR="005F7AE0" w:rsidRPr="00AD203D">
        <w:rPr>
          <w:caps/>
          <w:lang w:eastAsia="zh-TW"/>
        </w:rPr>
        <w:t>LU Chun lam (</w:t>
      </w:r>
      <w:r w:rsidR="005F7AE0" w:rsidRPr="00AD203D">
        <w:rPr>
          <w:caps/>
          <w:lang w:eastAsia="zh-TW"/>
        </w:rPr>
        <w:t>陸俊霖</w:t>
      </w:r>
      <w:r w:rsidR="005F7AE0" w:rsidRPr="00AD203D">
        <w:rPr>
          <w:caps/>
          <w:lang w:eastAsia="zh-TW"/>
        </w:rPr>
        <w:t>) (D4)</w:t>
      </w:r>
    </w:p>
    <w:p w:rsidR="00ED1EF5" w:rsidRPr="00AD203D" w:rsidRDefault="00ED1EF5" w:rsidP="000B56BD">
      <w:pPr>
        <w:tabs>
          <w:tab w:val="clear" w:pos="1440"/>
          <w:tab w:val="right" w:pos="8820"/>
        </w:tabs>
        <w:overflowPunct w:val="0"/>
        <w:spacing w:before="240" w:after="20"/>
        <w:jc w:val="both"/>
        <w:rPr>
          <w:lang w:eastAsia="zh-TW"/>
        </w:rPr>
      </w:pPr>
      <w:r w:rsidRPr="00AD203D">
        <w:rPr>
          <w:lang w:eastAsia="zh-TW"/>
        </w:rPr>
        <w:tab/>
        <w:t>__________________</w:t>
      </w:r>
    </w:p>
    <w:p w:rsidR="00FB493A" w:rsidRPr="00AD203D" w:rsidRDefault="00FB493A" w:rsidP="00BE027D">
      <w:pPr>
        <w:pStyle w:val="hspace"/>
        <w:overflowPunct w:val="0"/>
        <w:spacing w:after="20" w:line="360" w:lineRule="auto"/>
        <w:rPr>
          <w:lang w:eastAsia="zh-TW"/>
        </w:rPr>
      </w:pPr>
    </w:p>
    <w:p w:rsidR="006920AD" w:rsidRPr="00AD203D" w:rsidRDefault="00081A04" w:rsidP="005F7AE0">
      <w:pPr>
        <w:shd w:val="clear" w:color="auto" w:fill="FFFFFF"/>
        <w:tabs>
          <w:tab w:val="clear" w:pos="1440"/>
          <w:tab w:val="clear" w:pos="4320"/>
          <w:tab w:val="clear" w:pos="9072"/>
        </w:tabs>
        <w:snapToGrid/>
        <w:spacing w:after="40"/>
        <w:ind w:left="2520" w:hanging="2430"/>
        <w:rPr>
          <w:szCs w:val="28"/>
          <w:lang w:eastAsia="zh-TW"/>
        </w:rPr>
      </w:pPr>
      <w:r w:rsidRPr="00AD203D">
        <w:rPr>
          <w:szCs w:val="28"/>
          <w:lang w:eastAsia="zh-TW"/>
        </w:rPr>
        <w:t>主審法官：</w:t>
      </w:r>
      <w:r w:rsidRPr="00AD203D">
        <w:rPr>
          <w:szCs w:val="28"/>
          <w:lang w:eastAsia="zh-TW"/>
        </w:rPr>
        <w:tab/>
      </w:r>
      <w:r w:rsidR="006920AD" w:rsidRPr="00AD203D">
        <w:rPr>
          <w:szCs w:val="28"/>
          <w:lang w:eastAsia="zh-TW"/>
        </w:rPr>
        <w:t>高等法院上訴</w:t>
      </w:r>
      <w:r w:rsidR="00127AC5" w:rsidRPr="00AD203D">
        <w:rPr>
          <w:szCs w:val="28"/>
          <w:lang w:eastAsia="zh-HK"/>
        </w:rPr>
        <w:t>法</w:t>
      </w:r>
      <w:r w:rsidR="006920AD" w:rsidRPr="00AD203D">
        <w:rPr>
          <w:szCs w:val="28"/>
          <w:lang w:eastAsia="zh-TW"/>
        </w:rPr>
        <w:t>庭副庭長楊振權</w:t>
      </w:r>
    </w:p>
    <w:p w:rsidR="00081A04" w:rsidRPr="00AD203D" w:rsidRDefault="006920AD" w:rsidP="005F7AE0">
      <w:pPr>
        <w:shd w:val="clear" w:color="auto" w:fill="FFFFFF"/>
        <w:tabs>
          <w:tab w:val="clear" w:pos="1440"/>
          <w:tab w:val="clear" w:pos="4320"/>
          <w:tab w:val="clear" w:pos="9072"/>
        </w:tabs>
        <w:snapToGrid/>
        <w:spacing w:after="40"/>
        <w:ind w:left="2520" w:hanging="2430"/>
        <w:rPr>
          <w:szCs w:val="28"/>
          <w:lang w:eastAsia="zh-HK"/>
        </w:rPr>
      </w:pPr>
      <w:r w:rsidRPr="00AD203D">
        <w:rPr>
          <w:szCs w:val="28"/>
          <w:lang w:eastAsia="zh-TW"/>
        </w:rPr>
        <w:tab/>
      </w:r>
      <w:r w:rsidR="00742864" w:rsidRPr="00AD203D">
        <w:rPr>
          <w:szCs w:val="28"/>
          <w:lang w:eastAsia="zh-TW"/>
        </w:rPr>
        <w:t>高等法院</w:t>
      </w:r>
      <w:r w:rsidR="00742864" w:rsidRPr="00AD203D">
        <w:rPr>
          <w:szCs w:val="28"/>
          <w:lang w:eastAsia="zh-HK"/>
        </w:rPr>
        <w:t>上訴法</w:t>
      </w:r>
      <w:r w:rsidR="00742864" w:rsidRPr="00AD203D">
        <w:rPr>
          <w:szCs w:val="28"/>
          <w:lang w:eastAsia="zh-TW"/>
        </w:rPr>
        <w:t>庭法官</w:t>
      </w:r>
      <w:r w:rsidR="00742864" w:rsidRPr="00AD203D">
        <w:rPr>
          <w:szCs w:val="28"/>
          <w:lang w:eastAsia="zh-HK"/>
        </w:rPr>
        <w:t>彭偉昌</w:t>
      </w:r>
    </w:p>
    <w:p w:rsidR="006920AD" w:rsidRPr="00AD203D" w:rsidRDefault="006920AD" w:rsidP="005F7AE0">
      <w:pPr>
        <w:shd w:val="clear" w:color="auto" w:fill="FFFFFF"/>
        <w:tabs>
          <w:tab w:val="clear" w:pos="1440"/>
          <w:tab w:val="clear" w:pos="4320"/>
          <w:tab w:val="clear" w:pos="9072"/>
        </w:tabs>
        <w:snapToGrid/>
        <w:spacing w:after="40"/>
        <w:ind w:left="2520" w:hanging="2430"/>
        <w:rPr>
          <w:szCs w:val="28"/>
          <w:lang w:eastAsia="zh-HK"/>
        </w:rPr>
      </w:pPr>
      <w:r w:rsidRPr="00AD203D">
        <w:rPr>
          <w:szCs w:val="28"/>
          <w:lang w:eastAsia="zh-HK"/>
        </w:rPr>
        <w:tab/>
      </w:r>
      <w:r w:rsidRPr="00AD203D">
        <w:rPr>
          <w:szCs w:val="28"/>
          <w:lang w:eastAsia="zh-TW"/>
        </w:rPr>
        <w:t>高等法院原</w:t>
      </w:r>
      <w:proofErr w:type="gramStart"/>
      <w:r w:rsidRPr="00AD203D">
        <w:rPr>
          <w:szCs w:val="28"/>
          <w:lang w:eastAsia="zh-TW"/>
        </w:rPr>
        <w:t>訟</w:t>
      </w:r>
      <w:proofErr w:type="gramEnd"/>
      <w:r w:rsidRPr="00AD203D">
        <w:rPr>
          <w:szCs w:val="28"/>
          <w:lang w:eastAsia="zh-TW"/>
        </w:rPr>
        <w:t>法庭法官</w:t>
      </w:r>
      <w:r w:rsidR="00B613C8" w:rsidRPr="00AD203D">
        <w:rPr>
          <w:szCs w:val="28"/>
          <w:lang w:eastAsia="zh-HK"/>
        </w:rPr>
        <w:t>潘敏琦</w:t>
      </w:r>
    </w:p>
    <w:p w:rsidR="00081A04" w:rsidRPr="00AD203D" w:rsidRDefault="00081A04" w:rsidP="005F7AE0">
      <w:pPr>
        <w:overflowPunct w:val="0"/>
        <w:spacing w:after="40"/>
        <w:ind w:left="2520" w:hanging="2430"/>
        <w:rPr>
          <w:lang w:eastAsia="zh-TW"/>
        </w:rPr>
      </w:pPr>
      <w:r w:rsidRPr="00AD203D">
        <w:rPr>
          <w:lang w:eastAsia="zh-TW"/>
        </w:rPr>
        <w:t>聆訊日期：</w:t>
      </w:r>
      <w:r w:rsidR="00D51DFB" w:rsidRPr="00AD203D">
        <w:rPr>
          <w:lang w:eastAsia="zh-TW"/>
        </w:rPr>
        <w:tab/>
      </w:r>
      <w:r w:rsidR="00CB20BE" w:rsidRPr="00AD203D">
        <w:rPr>
          <w:lang w:eastAsia="zh-TW"/>
        </w:rPr>
        <w:t>20</w:t>
      </w:r>
      <w:r w:rsidR="00B613C8" w:rsidRPr="00AD203D">
        <w:rPr>
          <w:lang w:eastAsia="zh-TW"/>
        </w:rPr>
        <w:t>20</w:t>
      </w:r>
      <w:r w:rsidR="00CB20BE" w:rsidRPr="00AD203D">
        <w:rPr>
          <w:lang w:eastAsia="zh-TW"/>
        </w:rPr>
        <w:t>年</w:t>
      </w:r>
      <w:r w:rsidR="00B613C8" w:rsidRPr="00AD203D">
        <w:rPr>
          <w:lang w:eastAsia="zh-TW"/>
        </w:rPr>
        <w:t>4</w:t>
      </w:r>
      <w:r w:rsidRPr="00AD203D">
        <w:rPr>
          <w:lang w:eastAsia="zh-TW"/>
        </w:rPr>
        <w:t>月</w:t>
      </w:r>
      <w:r w:rsidR="005F7AE0" w:rsidRPr="00AD203D">
        <w:rPr>
          <w:lang w:eastAsia="zh-TW"/>
        </w:rPr>
        <w:t>29</w:t>
      </w:r>
      <w:r w:rsidRPr="00AD203D">
        <w:rPr>
          <w:lang w:eastAsia="zh-TW"/>
        </w:rPr>
        <w:t>日</w:t>
      </w:r>
    </w:p>
    <w:p w:rsidR="00081A04" w:rsidRPr="00AD203D" w:rsidRDefault="00081A04" w:rsidP="005F7AE0">
      <w:pPr>
        <w:overflowPunct w:val="0"/>
        <w:spacing w:after="40"/>
        <w:ind w:left="2520" w:hanging="2430"/>
        <w:rPr>
          <w:lang w:eastAsia="zh-TW"/>
        </w:rPr>
      </w:pPr>
      <w:r w:rsidRPr="00AD203D">
        <w:rPr>
          <w:lang w:eastAsia="zh-TW"/>
        </w:rPr>
        <w:t>判案日期：</w:t>
      </w:r>
      <w:r w:rsidRPr="00AD203D">
        <w:rPr>
          <w:lang w:eastAsia="zh-TW"/>
        </w:rPr>
        <w:tab/>
        <w:t>20</w:t>
      </w:r>
      <w:r w:rsidR="00B613C8" w:rsidRPr="00AD203D">
        <w:rPr>
          <w:lang w:eastAsia="zh-TW"/>
        </w:rPr>
        <w:t>20</w:t>
      </w:r>
      <w:r w:rsidRPr="00AD203D">
        <w:rPr>
          <w:lang w:eastAsia="zh-TW"/>
        </w:rPr>
        <w:t>年</w:t>
      </w:r>
      <w:r w:rsidR="00B613C8" w:rsidRPr="00AD203D">
        <w:rPr>
          <w:lang w:eastAsia="zh-TW"/>
        </w:rPr>
        <w:t>4</w:t>
      </w:r>
      <w:r w:rsidRPr="00AD203D">
        <w:rPr>
          <w:lang w:eastAsia="zh-TW"/>
        </w:rPr>
        <w:t>月</w:t>
      </w:r>
      <w:r w:rsidR="005F7AE0" w:rsidRPr="00AD203D">
        <w:rPr>
          <w:lang w:eastAsia="zh-TW"/>
        </w:rPr>
        <w:t>29</w:t>
      </w:r>
      <w:r w:rsidRPr="00AD203D">
        <w:rPr>
          <w:lang w:eastAsia="zh-TW"/>
        </w:rPr>
        <w:t>日</w:t>
      </w:r>
    </w:p>
    <w:p w:rsidR="00D51DFB" w:rsidRPr="00AD203D" w:rsidRDefault="001E1F5E" w:rsidP="005F7AE0">
      <w:pPr>
        <w:overflowPunct w:val="0"/>
        <w:spacing w:after="40"/>
        <w:ind w:left="2520" w:hanging="2430"/>
        <w:rPr>
          <w:lang w:eastAsia="zh-TW"/>
        </w:rPr>
      </w:pPr>
      <w:r w:rsidRPr="00AD203D">
        <w:rPr>
          <w:lang w:eastAsia="zh-TW"/>
        </w:rPr>
        <w:t>判案書日期</w:t>
      </w:r>
      <w:r w:rsidR="00D51DFB" w:rsidRPr="00AD203D">
        <w:rPr>
          <w:lang w:eastAsia="zh-TW"/>
        </w:rPr>
        <w:t>：</w:t>
      </w:r>
      <w:r w:rsidR="005F7AE0" w:rsidRPr="00AD203D">
        <w:rPr>
          <w:lang w:eastAsia="zh-TW"/>
        </w:rPr>
        <w:tab/>
      </w:r>
      <w:r w:rsidR="00D51DFB" w:rsidRPr="00AD203D">
        <w:rPr>
          <w:lang w:eastAsia="zh-TW"/>
        </w:rPr>
        <w:t>20</w:t>
      </w:r>
      <w:r w:rsidR="00B613C8" w:rsidRPr="00AD203D">
        <w:rPr>
          <w:lang w:eastAsia="zh-TW"/>
        </w:rPr>
        <w:t>20</w:t>
      </w:r>
      <w:r w:rsidR="00D51DFB" w:rsidRPr="00AD203D">
        <w:rPr>
          <w:lang w:eastAsia="zh-TW"/>
        </w:rPr>
        <w:t>年</w:t>
      </w:r>
      <w:r w:rsidR="005F7AE0" w:rsidRPr="00AD203D">
        <w:rPr>
          <w:lang w:eastAsia="zh-TW"/>
        </w:rPr>
        <w:t>6</w:t>
      </w:r>
      <w:r w:rsidR="009D5D35" w:rsidRPr="00AD203D">
        <w:rPr>
          <w:lang w:eastAsia="zh-HK"/>
        </w:rPr>
        <w:t>月</w:t>
      </w:r>
      <w:r w:rsidR="004F5F83">
        <w:rPr>
          <w:lang w:eastAsia="zh-HK"/>
        </w:rPr>
        <w:t>26</w:t>
      </w:r>
      <w:r w:rsidR="00D51DFB" w:rsidRPr="00AD203D">
        <w:rPr>
          <w:lang w:eastAsia="zh-TW"/>
        </w:rPr>
        <w:t>日</w:t>
      </w:r>
    </w:p>
    <w:p w:rsidR="00A20613" w:rsidRPr="00AD203D" w:rsidRDefault="00A20613" w:rsidP="00BE027D">
      <w:pPr>
        <w:pStyle w:val="Final"/>
        <w:overflowPunct w:val="0"/>
        <w:spacing w:after="0"/>
        <w:rPr>
          <w:lang w:eastAsia="zh-TW"/>
        </w:rPr>
      </w:pPr>
    </w:p>
    <w:p w:rsidR="001F1B75" w:rsidRPr="00AD203D" w:rsidRDefault="00045BCF" w:rsidP="00A20613">
      <w:pPr>
        <w:pStyle w:val="Final"/>
        <w:overflowPunct w:val="0"/>
        <w:spacing w:after="0" w:line="240" w:lineRule="auto"/>
        <w:jc w:val="center"/>
        <w:rPr>
          <w:b/>
          <w:u w:val="single"/>
          <w:lang w:eastAsia="zh-TW"/>
        </w:rPr>
      </w:pPr>
      <w:r w:rsidRPr="00AD203D">
        <w:rPr>
          <w:b/>
          <w:u w:val="single"/>
          <w:lang w:eastAsia="zh-TW"/>
        </w:rPr>
        <w:t>判</w:t>
      </w:r>
      <w:r w:rsidRPr="00AD203D">
        <w:rPr>
          <w:b/>
          <w:u w:val="single"/>
          <w:lang w:eastAsia="zh-TW"/>
        </w:rPr>
        <w:t xml:space="preserve"> </w:t>
      </w:r>
      <w:r w:rsidRPr="00AD203D">
        <w:rPr>
          <w:b/>
          <w:u w:val="single"/>
          <w:lang w:eastAsia="zh-TW"/>
        </w:rPr>
        <w:t>案</w:t>
      </w:r>
      <w:r w:rsidR="00B72C3D">
        <w:rPr>
          <w:rFonts w:eastAsia="PMingLiU" w:hint="eastAsia"/>
          <w:b/>
          <w:u w:val="single"/>
          <w:lang w:eastAsia="zh-TW"/>
        </w:rPr>
        <w:t xml:space="preserve"> </w:t>
      </w:r>
      <w:r w:rsidRPr="00AD203D">
        <w:rPr>
          <w:b/>
          <w:u w:val="single"/>
          <w:lang w:eastAsia="zh-TW"/>
        </w:rPr>
        <w:t>書</w:t>
      </w:r>
    </w:p>
    <w:p w:rsidR="009206C3" w:rsidRPr="00AD203D" w:rsidRDefault="009206C3" w:rsidP="00BE027D">
      <w:pPr>
        <w:pStyle w:val="Final"/>
        <w:overflowPunct w:val="0"/>
        <w:spacing w:after="0"/>
        <w:rPr>
          <w:b/>
          <w:u w:val="single"/>
          <w:lang w:eastAsia="zh-TW"/>
        </w:rPr>
      </w:pPr>
    </w:p>
    <w:p w:rsidR="009B04F9" w:rsidRPr="00AD203D" w:rsidRDefault="009206C3" w:rsidP="00081A04">
      <w:pPr>
        <w:pStyle w:val="Final"/>
        <w:spacing w:after="480" w:line="240" w:lineRule="auto"/>
        <w:rPr>
          <w:lang w:eastAsia="zh-TW"/>
        </w:rPr>
      </w:pPr>
      <w:r w:rsidRPr="00AD203D">
        <w:rPr>
          <w:lang w:eastAsia="zh-TW"/>
        </w:rPr>
        <w:t>上訴</w:t>
      </w:r>
      <w:r w:rsidR="009B04F9" w:rsidRPr="00AD203D">
        <w:rPr>
          <w:lang w:eastAsia="zh-TW"/>
        </w:rPr>
        <w:t>法庭法官</w:t>
      </w:r>
      <w:r w:rsidR="00197D56" w:rsidRPr="00AD203D">
        <w:rPr>
          <w:lang w:eastAsia="zh-TW"/>
        </w:rPr>
        <w:t>彭偉昌</w:t>
      </w:r>
      <w:r w:rsidR="009B04F9" w:rsidRPr="00AD203D">
        <w:rPr>
          <w:lang w:eastAsia="zh-TW"/>
        </w:rPr>
        <w:t>頒發</w:t>
      </w:r>
      <w:r w:rsidR="00081A04" w:rsidRPr="00AD203D">
        <w:rPr>
          <w:szCs w:val="28"/>
          <w:lang w:eastAsia="zh-TW"/>
        </w:rPr>
        <w:t>上訴</w:t>
      </w:r>
      <w:r w:rsidR="007E04D8" w:rsidRPr="00AD203D">
        <w:rPr>
          <w:szCs w:val="28"/>
          <w:lang w:eastAsia="zh-TW"/>
        </w:rPr>
        <w:t>法</w:t>
      </w:r>
      <w:r w:rsidR="00081A04" w:rsidRPr="00AD203D">
        <w:rPr>
          <w:szCs w:val="28"/>
          <w:lang w:eastAsia="zh-TW"/>
        </w:rPr>
        <w:t>庭判案</w:t>
      </w:r>
      <w:r w:rsidR="009B04F9" w:rsidRPr="00AD203D">
        <w:rPr>
          <w:lang w:eastAsia="zh-TW"/>
        </w:rPr>
        <w:t>書：</w:t>
      </w:r>
    </w:p>
    <w:p w:rsidR="002F4622" w:rsidRPr="00AD203D" w:rsidRDefault="002F4622" w:rsidP="002F4622">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b/>
          <w:i/>
          <w:szCs w:val="28"/>
        </w:rPr>
        <w:lastRenderedPageBreak/>
        <w:t xml:space="preserve">A. </w:t>
      </w:r>
      <w:r w:rsidRPr="00AD203D">
        <w:rPr>
          <w:b/>
          <w:i/>
          <w:szCs w:val="28"/>
        </w:rPr>
        <w:tab/>
      </w:r>
      <w:r w:rsidRPr="00AD203D">
        <w:rPr>
          <w:b/>
          <w:i/>
          <w:szCs w:val="28"/>
        </w:rPr>
        <w:t>引言</w:t>
      </w:r>
    </w:p>
    <w:p w:rsidR="002F4622" w:rsidRPr="00AD203D" w:rsidRDefault="002F4622" w:rsidP="002F4622">
      <w:pPr>
        <w:pStyle w:val="ar-heading1"/>
        <w:keepNext w:val="0"/>
        <w:numPr>
          <w:ilvl w:val="0"/>
          <w:numId w:val="5"/>
        </w:numPr>
        <w:spacing w:before="0"/>
        <w:ind w:firstLine="0"/>
        <w:jc w:val="both"/>
        <w:rPr>
          <w:rFonts w:ascii="Times New Roman" w:hAnsi="Times New Roman"/>
          <w:i w:val="0"/>
          <w:szCs w:val="28"/>
          <w:lang w:eastAsia="zh-TW"/>
        </w:rPr>
      </w:pPr>
      <w:r w:rsidRPr="00AD203D">
        <w:rPr>
          <w:rFonts w:ascii="Times New Roman" w:hAnsi="Times New Roman"/>
          <w:i w:val="0"/>
          <w:szCs w:val="28"/>
          <w:lang w:eastAsia="zh-TW"/>
        </w:rPr>
        <w:t>本案源於區域法院。三名申請人（</w:t>
      </w:r>
      <w:r w:rsidRPr="00AD203D">
        <w:rPr>
          <w:rFonts w:ascii="Times New Roman" w:hAnsi="Times New Roman"/>
          <w:i w:val="0"/>
          <w:szCs w:val="28"/>
          <w:lang w:eastAsia="zh-TW"/>
        </w:rPr>
        <w:t>A1</w:t>
      </w:r>
      <w:r w:rsidRPr="00AD203D">
        <w:rPr>
          <w:rFonts w:ascii="Times New Roman" w:hAnsi="Times New Roman"/>
          <w:i w:val="0"/>
          <w:szCs w:val="28"/>
          <w:lang w:eastAsia="zh-TW"/>
        </w:rPr>
        <w:t>、</w:t>
      </w:r>
      <w:r w:rsidRPr="00AD203D">
        <w:rPr>
          <w:rFonts w:ascii="Times New Roman" w:hAnsi="Times New Roman"/>
          <w:i w:val="0"/>
          <w:szCs w:val="28"/>
          <w:lang w:eastAsia="zh-TW"/>
        </w:rPr>
        <w:t>A2</w:t>
      </w:r>
      <w:r w:rsidRPr="00AD203D">
        <w:rPr>
          <w:rFonts w:ascii="Times New Roman" w:hAnsi="Times New Roman"/>
          <w:i w:val="0"/>
          <w:szCs w:val="28"/>
          <w:lang w:eastAsia="zh-TW"/>
        </w:rPr>
        <w:t>、</w:t>
      </w:r>
      <w:r w:rsidRPr="00AD203D">
        <w:rPr>
          <w:rFonts w:ascii="Times New Roman" w:hAnsi="Times New Roman"/>
          <w:i w:val="0"/>
          <w:szCs w:val="28"/>
          <w:lang w:eastAsia="zh-TW"/>
        </w:rPr>
        <w:t>A3</w:t>
      </w:r>
      <w:r w:rsidRPr="00AD203D">
        <w:rPr>
          <w:rFonts w:ascii="Times New Roman" w:hAnsi="Times New Roman"/>
          <w:i w:val="0"/>
          <w:szCs w:val="28"/>
          <w:lang w:eastAsia="zh-TW"/>
        </w:rPr>
        <w:t>）是原審時的第一、第二和第四被告（</w:t>
      </w:r>
      <w:r w:rsidRPr="00AD203D">
        <w:rPr>
          <w:rFonts w:ascii="Times New Roman" w:hAnsi="Times New Roman"/>
          <w:i w:val="0"/>
          <w:szCs w:val="28"/>
          <w:lang w:eastAsia="zh-TW"/>
        </w:rPr>
        <w:t>D1</w:t>
      </w:r>
      <w:r w:rsidRPr="00AD203D">
        <w:rPr>
          <w:rFonts w:ascii="Times New Roman" w:hAnsi="Times New Roman"/>
          <w:i w:val="0"/>
          <w:szCs w:val="28"/>
          <w:lang w:eastAsia="zh-TW"/>
        </w:rPr>
        <w:t>、</w:t>
      </w:r>
      <w:r w:rsidRPr="00AD203D">
        <w:rPr>
          <w:rFonts w:ascii="Times New Roman" w:hAnsi="Times New Roman"/>
          <w:i w:val="0"/>
          <w:szCs w:val="28"/>
          <w:lang w:eastAsia="zh-TW"/>
        </w:rPr>
        <w:t>D2</w:t>
      </w:r>
      <w:r w:rsidRPr="00AD203D">
        <w:rPr>
          <w:rFonts w:ascii="Times New Roman" w:hAnsi="Times New Roman"/>
          <w:i w:val="0"/>
          <w:szCs w:val="28"/>
          <w:lang w:eastAsia="zh-TW"/>
        </w:rPr>
        <w:t>和</w:t>
      </w:r>
      <w:r w:rsidRPr="00AD203D">
        <w:rPr>
          <w:rFonts w:ascii="Times New Roman" w:hAnsi="Times New Roman"/>
          <w:i w:val="0"/>
          <w:szCs w:val="28"/>
          <w:lang w:eastAsia="zh-TW"/>
        </w:rPr>
        <w:t>D4</w:t>
      </w:r>
      <w:r w:rsidRPr="00AD203D">
        <w:rPr>
          <w:rFonts w:ascii="Times New Roman" w:hAnsi="Times New Roman"/>
          <w:i w:val="0"/>
          <w:szCs w:val="28"/>
          <w:lang w:eastAsia="zh-TW"/>
        </w:rPr>
        <w:t>）。他們在審訊後被裁定下列四項罪名成立：</w:t>
      </w:r>
    </w:p>
    <w:p w:rsidR="002F4622" w:rsidRPr="00AD203D" w:rsidRDefault="002F4622" w:rsidP="002F4622">
      <w:pPr>
        <w:pStyle w:val="Quotation"/>
        <w:tabs>
          <w:tab w:val="clear" w:pos="1440"/>
          <w:tab w:val="clear" w:pos="1872"/>
          <w:tab w:val="clear" w:pos="2304"/>
          <w:tab w:val="left" w:pos="2520"/>
          <w:tab w:val="left" w:pos="2880"/>
        </w:tabs>
        <w:ind w:hanging="360"/>
        <w:rPr>
          <w:i/>
          <w:sz w:val="28"/>
          <w:szCs w:val="28"/>
          <w:lang w:eastAsia="zh-TW"/>
        </w:rPr>
      </w:pPr>
      <w:r w:rsidRPr="00AD203D">
        <w:rPr>
          <w:szCs w:val="24"/>
          <w:lang w:eastAsia="zh-TW"/>
        </w:rPr>
        <w:tab/>
      </w:r>
      <w:r w:rsidRPr="00AD203D">
        <w:rPr>
          <w:sz w:val="28"/>
          <w:szCs w:val="28"/>
          <w:lang w:eastAsia="zh-TW"/>
        </w:rPr>
        <w:t>控罪（</w:t>
      </w:r>
      <w:r w:rsidRPr="00AD203D">
        <w:rPr>
          <w:sz w:val="28"/>
          <w:szCs w:val="28"/>
          <w:lang w:eastAsia="zh-TW"/>
        </w:rPr>
        <w:t>1</w:t>
      </w:r>
      <w:r w:rsidRPr="00AD203D">
        <w:rPr>
          <w:sz w:val="28"/>
          <w:szCs w:val="28"/>
          <w:lang w:eastAsia="zh-TW"/>
        </w:rPr>
        <w:t>）</w:t>
      </w:r>
      <w:proofErr w:type="gramStart"/>
      <w:r w:rsidRPr="00AD203D">
        <w:rPr>
          <w:sz w:val="28"/>
          <w:szCs w:val="28"/>
          <w:lang w:eastAsia="zh-TW"/>
        </w:rPr>
        <w:t>–</w:t>
      </w:r>
      <w:proofErr w:type="gramEnd"/>
      <w:r w:rsidRPr="00AD203D">
        <w:rPr>
          <w:sz w:val="28"/>
          <w:szCs w:val="28"/>
          <w:lang w:eastAsia="zh-TW"/>
        </w:rPr>
        <w:t xml:space="preserve"> </w:t>
      </w:r>
      <w:r w:rsidRPr="00AD203D">
        <w:rPr>
          <w:sz w:val="28"/>
          <w:szCs w:val="28"/>
          <w:lang w:eastAsia="zh-TW"/>
        </w:rPr>
        <w:tab/>
        <w:t>‘</w:t>
      </w:r>
      <w:r w:rsidRPr="00AD203D">
        <w:rPr>
          <w:sz w:val="28"/>
          <w:szCs w:val="28"/>
          <w:lang w:eastAsia="zh-TW"/>
        </w:rPr>
        <w:t>以三合會社團成員身分行事</w:t>
      </w:r>
      <w:r w:rsidRPr="00AD203D">
        <w:rPr>
          <w:sz w:val="28"/>
          <w:szCs w:val="28"/>
          <w:lang w:eastAsia="zh-TW"/>
        </w:rPr>
        <w:t>’</w:t>
      </w:r>
    </w:p>
    <w:p w:rsidR="002F4622" w:rsidRPr="00AD203D" w:rsidRDefault="002F4622" w:rsidP="002F4622">
      <w:pPr>
        <w:pStyle w:val="Quotation"/>
        <w:tabs>
          <w:tab w:val="clear" w:pos="1440"/>
          <w:tab w:val="clear" w:pos="1872"/>
          <w:tab w:val="clear" w:pos="2304"/>
          <w:tab w:val="left" w:pos="2520"/>
          <w:tab w:val="left" w:pos="2880"/>
        </w:tabs>
        <w:spacing w:before="0"/>
        <w:ind w:hanging="360"/>
        <w:rPr>
          <w:sz w:val="28"/>
          <w:szCs w:val="28"/>
          <w:lang w:eastAsia="zh-TW"/>
        </w:rPr>
      </w:pPr>
      <w:r w:rsidRPr="00AD203D">
        <w:rPr>
          <w:sz w:val="28"/>
          <w:szCs w:val="28"/>
          <w:lang w:eastAsia="zh-TW"/>
        </w:rPr>
        <w:tab/>
      </w:r>
      <w:r w:rsidRPr="00AD203D">
        <w:rPr>
          <w:sz w:val="28"/>
          <w:szCs w:val="28"/>
          <w:lang w:eastAsia="zh-TW"/>
        </w:rPr>
        <w:tab/>
      </w:r>
      <w:r w:rsidRPr="00AD203D">
        <w:rPr>
          <w:sz w:val="28"/>
          <w:szCs w:val="28"/>
          <w:lang w:eastAsia="zh-TW"/>
        </w:rPr>
        <w:tab/>
      </w:r>
      <w:r w:rsidRPr="00AD203D">
        <w:rPr>
          <w:sz w:val="28"/>
          <w:szCs w:val="28"/>
          <w:lang w:eastAsia="zh-TW"/>
        </w:rPr>
        <w:t>（</w:t>
      </w:r>
      <w:r w:rsidRPr="00AD203D">
        <w:rPr>
          <w:sz w:val="28"/>
          <w:szCs w:val="28"/>
          <w:lang w:eastAsia="zh-TW"/>
        </w:rPr>
        <w:t>A1</w:t>
      </w:r>
      <w:r w:rsidRPr="00AD203D">
        <w:rPr>
          <w:sz w:val="28"/>
          <w:szCs w:val="28"/>
          <w:lang w:eastAsia="zh-TW"/>
        </w:rPr>
        <w:t>、</w:t>
      </w:r>
      <w:r w:rsidRPr="00AD203D">
        <w:rPr>
          <w:sz w:val="28"/>
          <w:szCs w:val="28"/>
          <w:lang w:eastAsia="zh-TW"/>
        </w:rPr>
        <w:t>A2</w:t>
      </w:r>
      <w:r w:rsidRPr="00AD203D">
        <w:rPr>
          <w:sz w:val="28"/>
          <w:szCs w:val="28"/>
          <w:lang w:eastAsia="zh-TW"/>
        </w:rPr>
        <w:t>、</w:t>
      </w:r>
      <w:r w:rsidRPr="00AD203D">
        <w:rPr>
          <w:sz w:val="28"/>
          <w:szCs w:val="28"/>
          <w:lang w:eastAsia="zh-TW"/>
        </w:rPr>
        <w:t>A3</w:t>
      </w:r>
      <w:r w:rsidRPr="00AD203D">
        <w:rPr>
          <w:sz w:val="28"/>
          <w:szCs w:val="28"/>
          <w:lang w:eastAsia="zh-TW"/>
        </w:rPr>
        <w:t>）</w:t>
      </w:r>
    </w:p>
    <w:p w:rsidR="002F4622" w:rsidRPr="00AD203D" w:rsidRDefault="002F4622" w:rsidP="002F4622">
      <w:pPr>
        <w:pStyle w:val="Quotation"/>
        <w:tabs>
          <w:tab w:val="clear" w:pos="1440"/>
          <w:tab w:val="clear" w:pos="1872"/>
          <w:tab w:val="clear" w:pos="2304"/>
          <w:tab w:val="left" w:pos="2520"/>
          <w:tab w:val="left" w:pos="2880"/>
        </w:tabs>
        <w:ind w:hanging="360"/>
        <w:rPr>
          <w:i/>
          <w:sz w:val="28"/>
          <w:szCs w:val="28"/>
          <w:lang w:eastAsia="zh-TW"/>
        </w:rPr>
      </w:pPr>
      <w:r w:rsidRPr="00AD203D">
        <w:rPr>
          <w:szCs w:val="24"/>
          <w:lang w:eastAsia="zh-TW"/>
        </w:rPr>
        <w:tab/>
      </w:r>
      <w:r w:rsidRPr="00AD203D">
        <w:rPr>
          <w:sz w:val="28"/>
          <w:szCs w:val="28"/>
          <w:lang w:eastAsia="zh-TW"/>
        </w:rPr>
        <w:t>控罪（</w:t>
      </w:r>
      <w:r w:rsidRPr="00AD203D">
        <w:rPr>
          <w:sz w:val="28"/>
          <w:szCs w:val="28"/>
          <w:lang w:eastAsia="zh-TW"/>
        </w:rPr>
        <w:t>2</w:t>
      </w:r>
      <w:r w:rsidRPr="00AD203D">
        <w:rPr>
          <w:sz w:val="28"/>
          <w:szCs w:val="28"/>
          <w:lang w:eastAsia="zh-TW"/>
        </w:rPr>
        <w:t>）</w:t>
      </w:r>
      <w:proofErr w:type="gramStart"/>
      <w:r w:rsidRPr="00AD203D">
        <w:rPr>
          <w:sz w:val="28"/>
          <w:szCs w:val="28"/>
          <w:lang w:eastAsia="zh-TW"/>
        </w:rPr>
        <w:t>–</w:t>
      </w:r>
      <w:proofErr w:type="gramEnd"/>
      <w:r w:rsidRPr="00AD203D">
        <w:rPr>
          <w:sz w:val="28"/>
          <w:szCs w:val="28"/>
          <w:lang w:eastAsia="zh-TW"/>
        </w:rPr>
        <w:t xml:space="preserve"> ‘</w:t>
      </w:r>
      <w:r w:rsidRPr="00AD203D">
        <w:rPr>
          <w:sz w:val="28"/>
          <w:szCs w:val="28"/>
          <w:lang w:eastAsia="zh-TW"/>
        </w:rPr>
        <w:t>聲稱是三合會社團成員</w:t>
      </w:r>
      <w:r w:rsidRPr="00AD203D">
        <w:rPr>
          <w:sz w:val="28"/>
          <w:szCs w:val="28"/>
          <w:lang w:eastAsia="zh-TW"/>
        </w:rPr>
        <w:t>’</w:t>
      </w:r>
    </w:p>
    <w:p w:rsidR="002F4622" w:rsidRPr="00AD203D" w:rsidRDefault="002F4622" w:rsidP="002F4622">
      <w:pPr>
        <w:pStyle w:val="Quotation"/>
        <w:tabs>
          <w:tab w:val="clear" w:pos="1440"/>
          <w:tab w:val="clear" w:pos="1872"/>
          <w:tab w:val="clear" w:pos="2304"/>
          <w:tab w:val="left" w:pos="2520"/>
          <w:tab w:val="left" w:pos="2880"/>
        </w:tabs>
        <w:spacing w:before="0"/>
        <w:ind w:hanging="360"/>
        <w:rPr>
          <w:sz w:val="28"/>
          <w:szCs w:val="28"/>
          <w:lang w:eastAsia="zh-TW"/>
        </w:rPr>
      </w:pPr>
      <w:r w:rsidRPr="00AD203D">
        <w:rPr>
          <w:sz w:val="28"/>
          <w:szCs w:val="28"/>
          <w:lang w:eastAsia="zh-TW"/>
        </w:rPr>
        <w:tab/>
      </w:r>
      <w:r w:rsidRPr="00AD203D">
        <w:rPr>
          <w:sz w:val="28"/>
          <w:szCs w:val="28"/>
          <w:lang w:eastAsia="zh-TW"/>
        </w:rPr>
        <w:tab/>
      </w:r>
      <w:r w:rsidRPr="00AD203D">
        <w:rPr>
          <w:sz w:val="28"/>
          <w:szCs w:val="28"/>
          <w:lang w:eastAsia="zh-TW"/>
        </w:rPr>
        <w:tab/>
      </w:r>
      <w:r w:rsidRPr="00AD203D">
        <w:rPr>
          <w:sz w:val="28"/>
          <w:szCs w:val="28"/>
          <w:lang w:eastAsia="zh-TW"/>
        </w:rPr>
        <w:t>（</w:t>
      </w:r>
      <w:r w:rsidRPr="00AD203D">
        <w:rPr>
          <w:sz w:val="28"/>
          <w:szCs w:val="28"/>
          <w:lang w:eastAsia="zh-TW"/>
        </w:rPr>
        <w:t>A1</w:t>
      </w:r>
      <w:r w:rsidRPr="00AD203D">
        <w:rPr>
          <w:sz w:val="28"/>
          <w:szCs w:val="28"/>
          <w:lang w:eastAsia="zh-TW"/>
        </w:rPr>
        <w:t>）</w:t>
      </w:r>
    </w:p>
    <w:p w:rsidR="002F4622" w:rsidRPr="00AD203D" w:rsidRDefault="002F4622" w:rsidP="002F4622">
      <w:pPr>
        <w:pStyle w:val="Quotation"/>
        <w:tabs>
          <w:tab w:val="clear" w:pos="1440"/>
          <w:tab w:val="clear" w:pos="1872"/>
          <w:tab w:val="clear" w:pos="2304"/>
          <w:tab w:val="left" w:pos="2520"/>
          <w:tab w:val="left" w:pos="2880"/>
        </w:tabs>
        <w:ind w:hanging="360"/>
        <w:rPr>
          <w:i/>
          <w:sz w:val="28"/>
          <w:szCs w:val="28"/>
          <w:lang w:eastAsia="zh-TW"/>
        </w:rPr>
      </w:pPr>
      <w:r w:rsidRPr="00AD203D">
        <w:rPr>
          <w:szCs w:val="24"/>
          <w:lang w:eastAsia="zh-TW"/>
        </w:rPr>
        <w:tab/>
      </w:r>
      <w:r w:rsidRPr="00AD203D">
        <w:rPr>
          <w:sz w:val="28"/>
          <w:szCs w:val="28"/>
          <w:lang w:eastAsia="zh-TW"/>
        </w:rPr>
        <w:t>控罪（</w:t>
      </w:r>
      <w:r w:rsidRPr="00AD203D">
        <w:rPr>
          <w:sz w:val="28"/>
          <w:szCs w:val="28"/>
          <w:lang w:eastAsia="zh-TW"/>
        </w:rPr>
        <w:t>3</w:t>
      </w:r>
      <w:r w:rsidRPr="00AD203D">
        <w:rPr>
          <w:sz w:val="28"/>
          <w:szCs w:val="28"/>
          <w:lang w:eastAsia="zh-TW"/>
        </w:rPr>
        <w:t>）</w:t>
      </w:r>
      <w:proofErr w:type="gramStart"/>
      <w:r w:rsidRPr="00AD203D">
        <w:rPr>
          <w:sz w:val="28"/>
          <w:szCs w:val="28"/>
          <w:lang w:eastAsia="zh-TW"/>
        </w:rPr>
        <w:t>–</w:t>
      </w:r>
      <w:proofErr w:type="gramEnd"/>
      <w:r w:rsidRPr="00AD203D">
        <w:rPr>
          <w:sz w:val="28"/>
          <w:szCs w:val="28"/>
          <w:lang w:eastAsia="zh-TW"/>
        </w:rPr>
        <w:t xml:space="preserve"> ‘</w:t>
      </w:r>
      <w:r w:rsidRPr="00AD203D">
        <w:rPr>
          <w:sz w:val="28"/>
          <w:szCs w:val="28"/>
          <w:lang w:eastAsia="zh-TW"/>
        </w:rPr>
        <w:t>以三合會社團成員身分行事</w:t>
      </w:r>
      <w:r w:rsidRPr="00AD203D">
        <w:rPr>
          <w:sz w:val="28"/>
          <w:szCs w:val="28"/>
          <w:lang w:eastAsia="zh-TW"/>
        </w:rPr>
        <w:t>’</w:t>
      </w:r>
    </w:p>
    <w:p w:rsidR="002F4622" w:rsidRPr="00AD203D" w:rsidRDefault="002F4622" w:rsidP="002F4622">
      <w:pPr>
        <w:pStyle w:val="Quotation"/>
        <w:tabs>
          <w:tab w:val="clear" w:pos="1440"/>
          <w:tab w:val="clear" w:pos="1872"/>
          <w:tab w:val="clear" w:pos="2304"/>
          <w:tab w:val="left" w:pos="2520"/>
          <w:tab w:val="left" w:pos="2880"/>
        </w:tabs>
        <w:spacing w:before="0"/>
        <w:ind w:hanging="360"/>
        <w:rPr>
          <w:sz w:val="28"/>
          <w:szCs w:val="28"/>
          <w:lang w:eastAsia="zh-TW"/>
        </w:rPr>
      </w:pPr>
      <w:r w:rsidRPr="00AD203D">
        <w:rPr>
          <w:sz w:val="28"/>
          <w:szCs w:val="28"/>
          <w:lang w:eastAsia="zh-TW"/>
        </w:rPr>
        <w:tab/>
      </w:r>
      <w:r w:rsidRPr="00AD203D">
        <w:rPr>
          <w:sz w:val="28"/>
          <w:szCs w:val="28"/>
          <w:lang w:eastAsia="zh-TW"/>
        </w:rPr>
        <w:tab/>
      </w:r>
      <w:r w:rsidRPr="00AD203D">
        <w:rPr>
          <w:sz w:val="28"/>
          <w:szCs w:val="28"/>
          <w:lang w:eastAsia="zh-TW"/>
        </w:rPr>
        <w:tab/>
      </w:r>
      <w:r w:rsidRPr="00AD203D">
        <w:rPr>
          <w:sz w:val="28"/>
          <w:szCs w:val="28"/>
          <w:lang w:eastAsia="zh-TW"/>
        </w:rPr>
        <w:t>（</w:t>
      </w:r>
      <w:r w:rsidRPr="00AD203D">
        <w:rPr>
          <w:sz w:val="28"/>
          <w:szCs w:val="28"/>
          <w:lang w:eastAsia="zh-TW"/>
        </w:rPr>
        <w:t>A3</w:t>
      </w:r>
      <w:r w:rsidRPr="00AD203D">
        <w:rPr>
          <w:sz w:val="28"/>
          <w:szCs w:val="28"/>
          <w:lang w:eastAsia="zh-TW"/>
        </w:rPr>
        <w:t>）</w:t>
      </w:r>
    </w:p>
    <w:p w:rsidR="002F4622" w:rsidRPr="00AD203D" w:rsidRDefault="002F4622" w:rsidP="002F4622">
      <w:pPr>
        <w:pStyle w:val="Quotation"/>
        <w:tabs>
          <w:tab w:val="clear" w:pos="1440"/>
          <w:tab w:val="clear" w:pos="1872"/>
          <w:tab w:val="clear" w:pos="2304"/>
          <w:tab w:val="left" w:pos="2520"/>
          <w:tab w:val="left" w:pos="2880"/>
        </w:tabs>
        <w:ind w:hanging="360"/>
        <w:rPr>
          <w:i/>
          <w:sz w:val="28"/>
          <w:szCs w:val="28"/>
          <w:lang w:eastAsia="zh-TW"/>
        </w:rPr>
      </w:pPr>
      <w:r w:rsidRPr="00AD203D">
        <w:rPr>
          <w:szCs w:val="24"/>
          <w:lang w:eastAsia="zh-TW"/>
        </w:rPr>
        <w:tab/>
      </w:r>
      <w:r w:rsidRPr="00AD203D">
        <w:rPr>
          <w:sz w:val="28"/>
          <w:szCs w:val="28"/>
          <w:lang w:eastAsia="zh-TW"/>
        </w:rPr>
        <w:t>控罪（</w:t>
      </w:r>
      <w:r w:rsidRPr="00AD203D">
        <w:rPr>
          <w:sz w:val="28"/>
          <w:szCs w:val="28"/>
          <w:lang w:eastAsia="zh-TW"/>
        </w:rPr>
        <w:t>4</w:t>
      </w:r>
      <w:r w:rsidRPr="00AD203D">
        <w:rPr>
          <w:sz w:val="28"/>
          <w:szCs w:val="28"/>
          <w:lang w:eastAsia="zh-TW"/>
        </w:rPr>
        <w:t>）</w:t>
      </w:r>
      <w:proofErr w:type="gramStart"/>
      <w:r w:rsidRPr="00AD203D">
        <w:rPr>
          <w:sz w:val="28"/>
          <w:szCs w:val="28"/>
          <w:lang w:eastAsia="zh-TW"/>
        </w:rPr>
        <w:t>–</w:t>
      </w:r>
      <w:proofErr w:type="gramEnd"/>
      <w:r w:rsidRPr="00AD203D">
        <w:rPr>
          <w:sz w:val="28"/>
          <w:szCs w:val="28"/>
          <w:lang w:eastAsia="zh-TW"/>
        </w:rPr>
        <w:t>‘</w:t>
      </w:r>
      <w:r w:rsidRPr="00AD203D">
        <w:rPr>
          <w:sz w:val="28"/>
          <w:szCs w:val="28"/>
          <w:lang w:eastAsia="zh-TW"/>
        </w:rPr>
        <w:t>聲稱是三合會社團成員</w:t>
      </w:r>
      <w:r w:rsidRPr="00AD203D">
        <w:rPr>
          <w:sz w:val="28"/>
          <w:szCs w:val="28"/>
          <w:lang w:eastAsia="zh-TW"/>
        </w:rPr>
        <w:t>’</w:t>
      </w:r>
    </w:p>
    <w:p w:rsidR="002F4622" w:rsidRPr="00AD203D" w:rsidRDefault="002F4622" w:rsidP="002F4622">
      <w:pPr>
        <w:pStyle w:val="Quotation"/>
        <w:tabs>
          <w:tab w:val="clear" w:pos="1440"/>
          <w:tab w:val="clear" w:pos="1872"/>
          <w:tab w:val="clear" w:pos="2304"/>
          <w:tab w:val="left" w:pos="2520"/>
          <w:tab w:val="left" w:pos="2880"/>
        </w:tabs>
        <w:spacing w:before="0" w:after="520"/>
        <w:ind w:hanging="360"/>
        <w:rPr>
          <w:sz w:val="28"/>
          <w:szCs w:val="28"/>
          <w:lang w:eastAsia="zh-TW"/>
        </w:rPr>
      </w:pPr>
      <w:r w:rsidRPr="00AD203D">
        <w:rPr>
          <w:sz w:val="28"/>
          <w:szCs w:val="28"/>
          <w:lang w:eastAsia="zh-TW"/>
        </w:rPr>
        <w:tab/>
      </w:r>
      <w:r w:rsidRPr="00AD203D">
        <w:rPr>
          <w:sz w:val="28"/>
          <w:szCs w:val="28"/>
          <w:lang w:eastAsia="zh-TW"/>
        </w:rPr>
        <w:tab/>
      </w:r>
      <w:r w:rsidRPr="00AD203D">
        <w:rPr>
          <w:sz w:val="28"/>
          <w:szCs w:val="28"/>
          <w:lang w:eastAsia="zh-TW"/>
        </w:rPr>
        <w:tab/>
      </w:r>
      <w:r w:rsidRPr="00AD203D">
        <w:rPr>
          <w:sz w:val="28"/>
          <w:szCs w:val="28"/>
          <w:lang w:eastAsia="zh-TW"/>
        </w:rPr>
        <w:t>（</w:t>
      </w:r>
      <w:r w:rsidRPr="00AD203D">
        <w:rPr>
          <w:sz w:val="28"/>
          <w:szCs w:val="28"/>
          <w:lang w:eastAsia="zh-TW"/>
        </w:rPr>
        <w:t>A3</w:t>
      </w:r>
      <w:r w:rsidRPr="00AD203D">
        <w:rPr>
          <w:sz w:val="28"/>
          <w:szCs w:val="28"/>
          <w:lang w:eastAsia="zh-TW"/>
        </w:rPr>
        <w:t>）</w:t>
      </w:r>
    </w:p>
    <w:p w:rsidR="002F4622" w:rsidRPr="00AD203D" w:rsidRDefault="002F4622" w:rsidP="002F4622">
      <w:pPr>
        <w:pStyle w:val="ar-heading1"/>
        <w:keepNext w:val="0"/>
        <w:spacing w:before="0" w:after="520"/>
        <w:jc w:val="both"/>
        <w:rPr>
          <w:rFonts w:ascii="Times New Roman" w:hAnsi="Times New Roman"/>
          <w:i w:val="0"/>
          <w:szCs w:val="28"/>
          <w:lang w:val="en-US" w:eastAsia="zh-TW"/>
        </w:rPr>
      </w:pPr>
      <w:r w:rsidRPr="00AD203D">
        <w:rPr>
          <w:rFonts w:ascii="Times New Roman" w:hAnsi="Times New Roman"/>
          <w:i w:val="0"/>
          <w:szCs w:val="28"/>
          <w:lang w:eastAsia="zh-TW"/>
        </w:rPr>
        <w:t>原審法官（沈小民法官）把他們全部處以</w:t>
      </w:r>
      <w:r w:rsidRPr="00AD203D">
        <w:rPr>
          <w:rFonts w:ascii="Times New Roman" w:hAnsi="Times New Roman"/>
          <w:i w:val="0"/>
          <w:szCs w:val="28"/>
          <w:lang w:eastAsia="zh-TW"/>
        </w:rPr>
        <w:t>24</w:t>
      </w:r>
      <w:r w:rsidRPr="00AD203D">
        <w:rPr>
          <w:rFonts w:ascii="Times New Roman" w:hAnsi="Times New Roman"/>
          <w:i w:val="0"/>
          <w:szCs w:val="28"/>
          <w:lang w:eastAsia="zh-TW"/>
        </w:rPr>
        <w:t>個月感化。三名申請人不服，就定罪提出上訴許可申請</w:t>
      </w:r>
      <w:r w:rsidRPr="00AD203D">
        <w:rPr>
          <w:rStyle w:val="FootnoteReference"/>
          <w:i w:val="0"/>
          <w:szCs w:val="28"/>
        </w:rPr>
        <w:footnoteReference w:id="1"/>
      </w:r>
      <w:r w:rsidRPr="00AD203D">
        <w:rPr>
          <w:rFonts w:ascii="Times New Roman" w:hAnsi="Times New Roman"/>
          <w:i w:val="0"/>
          <w:szCs w:val="28"/>
          <w:lang w:eastAsia="zh-TW"/>
        </w:rPr>
        <w:t>。</w:t>
      </w:r>
    </w:p>
    <w:p w:rsidR="002F4622" w:rsidRPr="00AD203D" w:rsidRDefault="002F4622" w:rsidP="002F4622">
      <w:pPr>
        <w:pStyle w:val="Final"/>
        <w:keepNext/>
        <w:tabs>
          <w:tab w:val="clear" w:pos="1440"/>
          <w:tab w:val="clear" w:pos="4320"/>
          <w:tab w:val="clear" w:pos="9072"/>
          <w:tab w:val="left" w:pos="720"/>
          <w:tab w:val="center" w:pos="4234"/>
          <w:tab w:val="right" w:pos="8453"/>
        </w:tabs>
        <w:spacing w:after="360"/>
        <w:rPr>
          <w:b/>
          <w:i/>
          <w:szCs w:val="28"/>
        </w:rPr>
      </w:pPr>
      <w:r w:rsidRPr="00AD203D">
        <w:rPr>
          <w:b/>
          <w:i/>
          <w:szCs w:val="28"/>
        </w:rPr>
        <w:t xml:space="preserve">B. </w:t>
      </w:r>
      <w:r w:rsidRPr="00AD203D">
        <w:rPr>
          <w:b/>
          <w:i/>
          <w:szCs w:val="28"/>
        </w:rPr>
        <w:tab/>
      </w:r>
      <w:r w:rsidRPr="00AD203D">
        <w:rPr>
          <w:b/>
          <w:i/>
          <w:szCs w:val="28"/>
        </w:rPr>
        <w:t>控方案情</w:t>
      </w:r>
    </w:p>
    <w:p w:rsidR="002F4622" w:rsidRPr="00AD203D" w:rsidRDefault="002F4622"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控方指四名十三至十七歲的被告</w:t>
      </w:r>
      <w:proofErr w:type="gramStart"/>
      <w:r w:rsidRPr="00AD203D">
        <w:rPr>
          <w:rFonts w:ascii="Times New Roman" w:hAnsi="Times New Roman"/>
          <w:i w:val="0"/>
          <w:szCs w:val="28"/>
          <w:lang w:eastAsia="zh-TW"/>
        </w:rPr>
        <w:t>（</w:t>
      </w:r>
      <w:proofErr w:type="gramEnd"/>
      <w:r w:rsidRPr="00AD203D">
        <w:rPr>
          <w:rFonts w:ascii="Times New Roman" w:hAnsi="Times New Roman"/>
          <w:i w:val="0"/>
          <w:szCs w:val="28"/>
          <w:lang w:eastAsia="zh-TW"/>
        </w:rPr>
        <w:t>A1</w:t>
      </w:r>
      <w:r w:rsidRPr="00AD203D">
        <w:rPr>
          <w:rFonts w:ascii="Times New Roman" w:hAnsi="Times New Roman"/>
          <w:i w:val="0"/>
          <w:szCs w:val="28"/>
          <w:lang w:eastAsia="zh-TW"/>
        </w:rPr>
        <w:t>、</w:t>
      </w:r>
      <w:r w:rsidRPr="00AD203D">
        <w:rPr>
          <w:rFonts w:ascii="Times New Roman" w:hAnsi="Times New Roman"/>
          <w:i w:val="0"/>
          <w:szCs w:val="28"/>
          <w:lang w:eastAsia="zh-TW"/>
        </w:rPr>
        <w:t>A2</w:t>
      </w:r>
      <w:r w:rsidRPr="00AD203D">
        <w:rPr>
          <w:rFonts w:ascii="Times New Roman" w:hAnsi="Times New Roman"/>
          <w:i w:val="0"/>
          <w:szCs w:val="28"/>
          <w:lang w:eastAsia="zh-TW"/>
        </w:rPr>
        <w:t>、</w:t>
      </w:r>
      <w:r w:rsidRPr="00AD203D">
        <w:rPr>
          <w:rFonts w:ascii="Times New Roman" w:hAnsi="Times New Roman"/>
          <w:i w:val="0"/>
          <w:szCs w:val="28"/>
          <w:lang w:eastAsia="zh-TW"/>
        </w:rPr>
        <w:t>A3</w:t>
      </w:r>
      <w:r w:rsidRPr="00AD203D">
        <w:rPr>
          <w:rFonts w:ascii="Times New Roman" w:hAnsi="Times New Roman"/>
          <w:i w:val="0"/>
          <w:szCs w:val="28"/>
          <w:lang w:eastAsia="zh-TW"/>
        </w:rPr>
        <w:t>，以及因認罪而無須參與審訊的第三被告</w:t>
      </w:r>
      <w:proofErr w:type="gramStart"/>
      <w:r w:rsidRPr="00AD203D">
        <w:rPr>
          <w:rFonts w:ascii="Times New Roman" w:hAnsi="Times New Roman"/>
          <w:i w:val="0"/>
          <w:szCs w:val="28"/>
          <w:lang w:eastAsia="zh-TW"/>
        </w:rPr>
        <w:t>（</w:t>
      </w:r>
      <w:proofErr w:type="gramEnd"/>
      <w:r w:rsidRPr="00AD203D">
        <w:rPr>
          <w:rFonts w:ascii="Times New Roman" w:hAnsi="Times New Roman"/>
          <w:i w:val="0"/>
          <w:szCs w:val="28"/>
          <w:lang w:eastAsia="zh-TW"/>
        </w:rPr>
        <w:t>D3</w:t>
      </w:r>
      <w:proofErr w:type="gramStart"/>
      <w:r w:rsidRPr="00AD203D">
        <w:rPr>
          <w:rFonts w:ascii="Times New Roman" w:hAnsi="Times New Roman"/>
          <w:i w:val="0"/>
          <w:szCs w:val="28"/>
          <w:lang w:eastAsia="zh-TW"/>
        </w:rPr>
        <w:t>））</w:t>
      </w:r>
      <w:proofErr w:type="gramEnd"/>
      <w:r w:rsidRPr="00BF202E">
        <w:rPr>
          <w:i w:val="0"/>
          <w:szCs w:val="28"/>
          <w:lang w:eastAsia="zh-TW"/>
        </w:rPr>
        <w:t>在</w:t>
      </w:r>
      <w:r w:rsidR="00BF202E" w:rsidRPr="00BF202E">
        <w:rPr>
          <w:rFonts w:hint="eastAsia"/>
          <w:i w:val="0"/>
          <w:szCs w:val="28"/>
          <w:lang w:eastAsia="zh-HK"/>
        </w:rPr>
        <w:t>進入</w:t>
      </w:r>
      <w:proofErr w:type="gramStart"/>
      <w:r w:rsidRPr="00AD203D">
        <w:rPr>
          <w:rFonts w:ascii="Times New Roman" w:hAnsi="Times New Roman"/>
          <w:i w:val="0"/>
          <w:szCs w:val="28"/>
          <w:lang w:eastAsia="zh-TW"/>
        </w:rPr>
        <w:t>秀茂坪安</w:t>
      </w:r>
      <w:proofErr w:type="gramEnd"/>
      <w:r w:rsidRPr="00AD203D">
        <w:rPr>
          <w:rFonts w:ascii="Times New Roman" w:hAnsi="Times New Roman"/>
          <w:i w:val="0"/>
          <w:szCs w:val="28"/>
          <w:lang w:eastAsia="zh-TW"/>
        </w:rPr>
        <w:t>達商場兩間緊貼</w:t>
      </w:r>
      <w:r w:rsidRPr="002D1198">
        <w:rPr>
          <w:i w:val="0"/>
          <w:szCs w:val="28"/>
          <w:lang w:eastAsia="zh-TW"/>
        </w:rPr>
        <w:t>的商</w:t>
      </w:r>
      <w:proofErr w:type="gramStart"/>
      <w:r w:rsidRPr="002D1198">
        <w:rPr>
          <w:i w:val="0"/>
          <w:szCs w:val="28"/>
          <w:lang w:eastAsia="zh-TW"/>
        </w:rPr>
        <w:t>舖</w:t>
      </w:r>
      <w:proofErr w:type="gramEnd"/>
      <w:r w:rsidR="002D1198" w:rsidRPr="002D1198">
        <w:rPr>
          <w:rFonts w:hint="eastAsia"/>
          <w:i w:val="0"/>
          <w:szCs w:val="28"/>
          <w:lang w:eastAsia="zh-HK"/>
        </w:rPr>
        <w:t>後</w:t>
      </w:r>
      <w:r w:rsidRPr="002D1198">
        <w:rPr>
          <w:i w:val="0"/>
          <w:szCs w:val="28"/>
          <w:lang w:eastAsia="zh-TW"/>
        </w:rPr>
        <w:t>作出</w:t>
      </w:r>
      <w:r w:rsidR="002D1198" w:rsidRPr="002D1198">
        <w:rPr>
          <w:rFonts w:hint="eastAsia"/>
          <w:i w:val="0"/>
          <w:szCs w:val="28"/>
          <w:lang w:eastAsia="zh-HK"/>
        </w:rPr>
        <w:t>以下的非法</w:t>
      </w:r>
      <w:r w:rsidRPr="002D1198">
        <w:rPr>
          <w:i w:val="0"/>
          <w:szCs w:val="28"/>
          <w:lang w:eastAsia="zh-TW"/>
        </w:rPr>
        <w:t>行為</w:t>
      </w:r>
      <w:r w:rsidRPr="00AD203D">
        <w:rPr>
          <w:rFonts w:ascii="Times New Roman" w:hAnsi="Times New Roman"/>
          <w:i w:val="0"/>
          <w:szCs w:val="28"/>
          <w:lang w:eastAsia="zh-TW"/>
        </w:rPr>
        <w:t>，日期是</w:t>
      </w:r>
      <w:r w:rsidRPr="00AD203D">
        <w:rPr>
          <w:rFonts w:ascii="Times New Roman" w:hAnsi="Times New Roman"/>
          <w:i w:val="0"/>
          <w:szCs w:val="28"/>
          <w:lang w:eastAsia="zh-TW"/>
        </w:rPr>
        <w:t>2017</w:t>
      </w:r>
      <w:r w:rsidRPr="00AD203D">
        <w:rPr>
          <w:rFonts w:ascii="Times New Roman" w:hAnsi="Times New Roman"/>
          <w:i w:val="0"/>
          <w:szCs w:val="28"/>
          <w:lang w:eastAsia="zh-TW"/>
        </w:rPr>
        <w:t>年</w:t>
      </w:r>
      <w:r w:rsidRPr="00AD203D">
        <w:rPr>
          <w:rFonts w:ascii="Times New Roman" w:hAnsi="Times New Roman"/>
          <w:i w:val="0"/>
          <w:szCs w:val="28"/>
          <w:lang w:eastAsia="zh-TW"/>
        </w:rPr>
        <w:t>11</w:t>
      </w:r>
      <w:r w:rsidRPr="00AD203D">
        <w:rPr>
          <w:rFonts w:ascii="Times New Roman" w:hAnsi="Times New Roman"/>
          <w:i w:val="0"/>
          <w:szCs w:val="28"/>
          <w:lang w:eastAsia="zh-TW"/>
        </w:rPr>
        <w:t>月</w:t>
      </w:r>
      <w:r w:rsidRPr="00AD203D">
        <w:rPr>
          <w:rFonts w:ascii="Times New Roman" w:hAnsi="Times New Roman"/>
          <w:i w:val="0"/>
          <w:szCs w:val="28"/>
          <w:lang w:eastAsia="zh-TW"/>
        </w:rPr>
        <w:t>20</w:t>
      </w:r>
      <w:r w:rsidRPr="00AD203D">
        <w:rPr>
          <w:rFonts w:ascii="Times New Roman" w:hAnsi="Times New Roman"/>
          <w:i w:val="0"/>
          <w:szCs w:val="28"/>
          <w:lang w:eastAsia="zh-TW"/>
        </w:rPr>
        <w:t>日。</w:t>
      </w:r>
    </w:p>
    <w:p w:rsidR="001101DC" w:rsidRPr="00AD203D" w:rsidRDefault="001101DC" w:rsidP="001101DC">
      <w:pPr>
        <w:pStyle w:val="Final"/>
        <w:keepNext/>
        <w:tabs>
          <w:tab w:val="clear" w:pos="1440"/>
          <w:tab w:val="clear" w:pos="4320"/>
          <w:tab w:val="clear" w:pos="9072"/>
          <w:tab w:val="left" w:pos="720"/>
          <w:tab w:val="center" w:pos="4234"/>
          <w:tab w:val="right" w:pos="8453"/>
        </w:tabs>
        <w:spacing w:after="360"/>
        <w:rPr>
          <w:i/>
          <w:szCs w:val="28"/>
        </w:rPr>
      </w:pPr>
      <w:r w:rsidRPr="00AD203D">
        <w:rPr>
          <w:i/>
          <w:szCs w:val="28"/>
        </w:rPr>
        <w:lastRenderedPageBreak/>
        <w:t>B.1</w:t>
      </w:r>
      <w:r w:rsidRPr="00AD203D">
        <w:rPr>
          <w:i/>
          <w:szCs w:val="28"/>
          <w:lang w:eastAsia="zh-TW"/>
        </w:rPr>
        <w:tab/>
      </w:r>
      <w:r w:rsidRPr="00AD203D">
        <w:rPr>
          <w:i/>
          <w:szCs w:val="28"/>
          <w:lang w:eastAsia="zh-TW"/>
        </w:rPr>
        <w:t>家居用品店</w:t>
      </w:r>
    </w:p>
    <w:p w:rsidR="001101DC" w:rsidRPr="00AD203D" w:rsidRDefault="002D1198" w:rsidP="001101DC">
      <w:pPr>
        <w:pStyle w:val="ar-heading1"/>
        <w:keepNext w:val="0"/>
        <w:widowControl w:val="0"/>
        <w:numPr>
          <w:ilvl w:val="0"/>
          <w:numId w:val="5"/>
        </w:numPr>
        <w:ind w:firstLine="0"/>
        <w:jc w:val="both"/>
        <w:rPr>
          <w:rFonts w:ascii="Times New Roman" w:hAnsi="Times New Roman"/>
          <w:i w:val="0"/>
          <w:lang w:val="en-US" w:eastAsia="zh-TW"/>
        </w:rPr>
      </w:pPr>
      <w:proofErr w:type="gramStart"/>
      <w:r w:rsidRPr="002D1198">
        <w:rPr>
          <w:rFonts w:hint="eastAsia"/>
          <w:i w:val="0"/>
          <w:szCs w:val="28"/>
          <w:lang w:eastAsia="zh-HK"/>
        </w:rPr>
        <w:t>第一間</w:t>
      </w:r>
      <w:r w:rsidR="001101DC" w:rsidRPr="00AD203D">
        <w:rPr>
          <w:rFonts w:ascii="Times New Roman" w:hAnsi="Times New Roman"/>
          <w:i w:val="0"/>
          <w:szCs w:val="28"/>
          <w:lang w:eastAsia="zh-TW"/>
        </w:rPr>
        <w:t>是全部</w:t>
      </w:r>
      <w:proofErr w:type="gramEnd"/>
      <w:r w:rsidR="001101DC" w:rsidRPr="00AD203D">
        <w:rPr>
          <w:rFonts w:ascii="Times New Roman" w:hAnsi="Times New Roman"/>
          <w:i w:val="0"/>
          <w:szCs w:val="28"/>
          <w:lang w:eastAsia="zh-TW"/>
        </w:rPr>
        <w:t>四名</w:t>
      </w:r>
      <w:proofErr w:type="gramStart"/>
      <w:r w:rsidR="001101DC" w:rsidRPr="00AD203D">
        <w:rPr>
          <w:rFonts w:ascii="Times New Roman" w:hAnsi="Times New Roman"/>
          <w:i w:val="0"/>
          <w:szCs w:val="28"/>
          <w:lang w:eastAsia="zh-TW"/>
        </w:rPr>
        <w:t>被告均有入</w:t>
      </w:r>
      <w:proofErr w:type="gramEnd"/>
      <w:r w:rsidR="001101DC" w:rsidRPr="00AD203D">
        <w:rPr>
          <w:rFonts w:ascii="Times New Roman" w:hAnsi="Times New Roman"/>
          <w:i w:val="0"/>
          <w:szCs w:val="28"/>
          <w:lang w:eastAsia="zh-TW"/>
        </w:rPr>
        <w:t>內</w:t>
      </w:r>
      <w:proofErr w:type="gramStart"/>
      <w:r w:rsidR="001101DC" w:rsidRPr="00AD203D">
        <w:rPr>
          <w:rFonts w:ascii="Times New Roman" w:hAnsi="Times New Roman"/>
          <w:i w:val="0"/>
          <w:szCs w:val="28"/>
          <w:lang w:eastAsia="zh-TW"/>
        </w:rPr>
        <w:t>的家品店</w:t>
      </w:r>
      <w:proofErr w:type="gramEnd"/>
      <w:r w:rsidR="001101DC" w:rsidRPr="00AD203D">
        <w:rPr>
          <w:rStyle w:val="FootnoteReference"/>
          <w:i w:val="0"/>
          <w:szCs w:val="28"/>
        </w:rPr>
        <w:footnoteReference w:id="2"/>
      </w:r>
      <w:r w:rsidR="001101DC" w:rsidRPr="00AD203D">
        <w:rPr>
          <w:rFonts w:ascii="Times New Roman" w:hAnsi="Times New Roman"/>
          <w:i w:val="0"/>
          <w:lang w:val="en-US" w:eastAsia="zh-TW"/>
        </w:rPr>
        <w:t>：</w:t>
      </w:r>
    </w:p>
    <w:p w:rsidR="001101DC" w:rsidRPr="00AD203D" w:rsidRDefault="001101DC" w:rsidP="001101DC">
      <w:pPr>
        <w:pStyle w:val="Quotation"/>
        <w:tabs>
          <w:tab w:val="left" w:pos="720"/>
        </w:tabs>
        <w:spacing w:after="520"/>
        <w:ind w:left="720" w:right="662" w:hanging="360"/>
        <w:rPr>
          <w:lang w:eastAsia="zh-HK"/>
        </w:rPr>
      </w:pPr>
      <w:r w:rsidRPr="00AD203D">
        <w:rPr>
          <w:lang w:eastAsia="zh-TW"/>
        </w:rPr>
        <w:t>「</w:t>
      </w:r>
      <w:r w:rsidRPr="00AD203D">
        <w:rPr>
          <w:lang w:eastAsia="zh-TW"/>
        </w:rPr>
        <w:tab/>
      </w:r>
      <w:r w:rsidRPr="00AD203D">
        <w:rPr>
          <w:snapToGrid w:val="0"/>
          <w:lang w:eastAsia="zh-TW"/>
        </w:rPr>
        <w:t>5.</w:t>
      </w:r>
      <w:r w:rsidRPr="00AD203D">
        <w:rPr>
          <w:snapToGrid w:val="0"/>
          <w:lang w:eastAsia="zh-TW"/>
        </w:rPr>
        <w:tab/>
      </w:r>
      <w:r w:rsidRPr="00AD203D">
        <w:rPr>
          <w:snapToGrid w:val="0"/>
          <w:lang w:eastAsia="zh-TW"/>
        </w:rPr>
        <w:t>他們各人首先進入家居用品店，</w:t>
      </w:r>
      <w:proofErr w:type="gramStart"/>
      <w:r w:rsidRPr="00AD203D">
        <w:rPr>
          <w:snapToGrid w:val="0"/>
          <w:lang w:eastAsia="zh-TW"/>
        </w:rPr>
        <w:t>找來女店東</w:t>
      </w:r>
      <w:proofErr w:type="gramEnd"/>
      <w:r w:rsidRPr="00AD203D">
        <w:rPr>
          <w:snapToGrid w:val="0"/>
          <w:lang w:eastAsia="zh-TW"/>
        </w:rPr>
        <w:t>向她表示他們是『</w:t>
      </w:r>
      <w:proofErr w:type="gramStart"/>
      <w:r w:rsidRPr="00AD203D">
        <w:rPr>
          <w:snapToGrid w:val="0"/>
          <w:lang w:eastAsia="zh-TW"/>
        </w:rPr>
        <w:t>尖新</w:t>
      </w:r>
      <w:proofErr w:type="gramEnd"/>
      <w:r w:rsidRPr="00AD203D">
        <w:rPr>
          <w:snapToGrid w:val="0"/>
          <w:lang w:eastAsia="zh-TW"/>
        </w:rPr>
        <w:t>』（意指新義安三合會組織），這個場是他們『</w:t>
      </w:r>
      <w:proofErr w:type="gramStart"/>
      <w:r w:rsidRPr="00AD203D">
        <w:rPr>
          <w:snapToGrid w:val="0"/>
          <w:lang w:eastAsia="zh-TW"/>
        </w:rPr>
        <w:t>睇</w:t>
      </w:r>
      <w:proofErr w:type="gramEnd"/>
      <w:r w:rsidRPr="00AD203D">
        <w:rPr>
          <w:snapToGrid w:val="0"/>
          <w:lang w:eastAsia="zh-TW"/>
        </w:rPr>
        <w:t>的』，並留下一張字條寫有『吉哥』和一個電話號碼給店東，着她若日後有任何事情可致電這電話找『吉哥』</w:t>
      </w:r>
      <w:r w:rsidRPr="00AD203D">
        <w:rPr>
          <w:snapToGrid w:val="0"/>
          <w:lang w:eastAsia="zh-TW"/>
        </w:rPr>
        <w:t>(</w:t>
      </w:r>
      <w:r w:rsidRPr="00AD203D">
        <w:rPr>
          <w:snapToGrid w:val="0"/>
          <w:lang w:eastAsia="zh-TW"/>
        </w:rPr>
        <w:t>並示意</w:t>
      </w:r>
      <w:r w:rsidRPr="00AD203D">
        <w:rPr>
          <w:snapToGrid w:val="0"/>
          <w:lang w:eastAsia="zh-TW"/>
        </w:rPr>
        <w:t xml:space="preserve"> [D3] </w:t>
      </w:r>
      <w:r w:rsidRPr="00AD203D">
        <w:rPr>
          <w:snapToGrid w:val="0"/>
          <w:lang w:eastAsia="zh-TW"/>
        </w:rPr>
        <w:t>就是吉哥</w:t>
      </w:r>
      <w:r w:rsidRPr="00AD203D">
        <w:rPr>
          <w:snapToGrid w:val="0"/>
          <w:lang w:eastAsia="zh-TW"/>
        </w:rPr>
        <w:t>)</w:t>
      </w:r>
      <w:r w:rsidRPr="00AD203D">
        <w:rPr>
          <w:snapToGrid w:val="0"/>
          <w:lang w:eastAsia="zh-TW"/>
        </w:rPr>
        <w:t>，他們會到來把事情解決</w:t>
      </w:r>
      <w:r w:rsidRPr="00AD203D">
        <w:rPr>
          <w:snapToGrid w:val="0"/>
          <w:szCs w:val="24"/>
          <w:lang w:eastAsia="zh-TW"/>
        </w:rPr>
        <w:t>。</w:t>
      </w:r>
      <w:r w:rsidRPr="00AD203D">
        <w:rPr>
          <w:lang w:eastAsia="zh-TW"/>
        </w:rPr>
        <w:t>」</w:t>
      </w:r>
    </w:p>
    <w:p w:rsidR="001101DC" w:rsidRPr="00AD203D" w:rsidRDefault="001101DC" w:rsidP="001101DC">
      <w:pPr>
        <w:pStyle w:val="ar-heading1"/>
        <w:keepNext w:val="0"/>
        <w:widowControl w:val="0"/>
        <w:numPr>
          <w:ilvl w:val="0"/>
          <w:numId w:val="5"/>
        </w:numPr>
        <w:ind w:firstLine="0"/>
        <w:jc w:val="both"/>
        <w:rPr>
          <w:rFonts w:ascii="Times New Roman" w:hAnsi="Times New Roman"/>
          <w:i w:val="0"/>
          <w:lang w:val="en-US" w:eastAsia="zh-TW"/>
        </w:rPr>
      </w:pPr>
      <w:r w:rsidRPr="00AD203D">
        <w:rPr>
          <w:rFonts w:ascii="Times New Roman" w:hAnsi="Times New Roman"/>
          <w:i w:val="0"/>
          <w:szCs w:val="28"/>
          <w:lang w:eastAsia="zh-TW"/>
        </w:rPr>
        <w:t>具體對話內容方面</w:t>
      </w:r>
      <w:r w:rsidRPr="00AD203D">
        <w:rPr>
          <w:rStyle w:val="FootnoteReference"/>
          <w:i w:val="0"/>
          <w:szCs w:val="28"/>
        </w:rPr>
        <w:footnoteReference w:id="3"/>
      </w:r>
      <w:r w:rsidRPr="00AD203D">
        <w:rPr>
          <w:rFonts w:ascii="Times New Roman" w:hAnsi="Times New Roman"/>
          <w:i w:val="0"/>
          <w:lang w:val="en-US" w:eastAsia="zh-TW"/>
        </w:rPr>
        <w:t>：</w:t>
      </w:r>
    </w:p>
    <w:p w:rsidR="001101DC" w:rsidRPr="00AD203D" w:rsidRDefault="001101DC" w:rsidP="001101DC">
      <w:pPr>
        <w:pStyle w:val="Quotation"/>
        <w:tabs>
          <w:tab w:val="left" w:pos="720"/>
        </w:tabs>
        <w:ind w:left="720" w:right="656" w:hanging="360"/>
        <w:rPr>
          <w:snapToGrid w:val="0"/>
          <w:szCs w:val="24"/>
          <w:lang w:eastAsia="zh-TW"/>
        </w:rPr>
      </w:pPr>
      <w:r w:rsidRPr="00AD203D">
        <w:rPr>
          <w:lang w:eastAsia="zh-TW"/>
        </w:rPr>
        <w:t>「</w:t>
      </w:r>
      <w:r w:rsidRPr="00AD203D">
        <w:rPr>
          <w:lang w:eastAsia="zh-TW"/>
        </w:rPr>
        <w:tab/>
      </w:r>
      <w:r w:rsidRPr="00AD203D">
        <w:rPr>
          <w:snapToGrid w:val="0"/>
          <w:lang w:eastAsia="zh-TW"/>
        </w:rPr>
        <w:t>當日四名被告進入店</w:t>
      </w:r>
      <w:proofErr w:type="gramStart"/>
      <w:r w:rsidRPr="00AD203D">
        <w:rPr>
          <w:snapToGrid w:val="0"/>
          <w:lang w:eastAsia="zh-TW"/>
        </w:rPr>
        <w:t>舖</w:t>
      </w:r>
      <w:proofErr w:type="gramEnd"/>
      <w:r w:rsidRPr="00AD203D">
        <w:rPr>
          <w:snapToGrid w:val="0"/>
          <w:lang w:eastAsia="zh-TW"/>
        </w:rPr>
        <w:t>，主要是</w:t>
      </w:r>
      <w:r w:rsidRPr="00AD203D">
        <w:rPr>
          <w:snapToGrid w:val="0"/>
          <w:lang w:eastAsia="zh-TW"/>
        </w:rPr>
        <w:t xml:space="preserve"> [A3] </w:t>
      </w:r>
      <w:r w:rsidRPr="00AD203D">
        <w:rPr>
          <w:snapToGrid w:val="0"/>
          <w:lang w:eastAsia="zh-TW"/>
        </w:rPr>
        <w:t>與她對話。</w:t>
      </w:r>
    </w:p>
    <w:p w:rsidR="001101DC"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szCs w:val="24"/>
          <w:lang w:eastAsia="zh-TW"/>
        </w:rPr>
        <w:tab/>
      </w:r>
      <w:r w:rsidRPr="00AD203D">
        <w:rPr>
          <w:snapToGrid w:val="0"/>
          <w:lang w:eastAsia="zh-TW"/>
        </w:rPr>
        <w:t xml:space="preserve">[A3] </w:t>
      </w:r>
      <w:r w:rsidRPr="00AD203D">
        <w:rPr>
          <w:snapToGrid w:val="0"/>
          <w:lang w:eastAsia="zh-TW"/>
        </w:rPr>
        <w:t>說</w:t>
      </w:r>
      <w:r w:rsidRPr="00AD203D">
        <w:rPr>
          <w:snapToGrid w:val="0"/>
          <w:lang w:eastAsia="zh-TW"/>
        </w:rPr>
        <w:tab/>
      </w:r>
      <w:r w:rsidRPr="00AD203D">
        <w:rPr>
          <w:snapToGrid w:val="0"/>
          <w:lang w:eastAsia="zh-TW"/>
        </w:rPr>
        <w:t>：</w:t>
      </w:r>
      <w:r w:rsidRPr="00AD203D">
        <w:rPr>
          <w:snapToGrid w:val="0"/>
          <w:lang w:eastAsia="zh-TW"/>
        </w:rPr>
        <w:tab/>
      </w:r>
      <w:r w:rsidRPr="00AD203D">
        <w:rPr>
          <w:snapToGrid w:val="0"/>
          <w:lang w:eastAsia="zh-TW"/>
        </w:rPr>
        <w:t>『我哋老闆同你老闆傾好咗，個場係佢哋睇，有人嚟呢度搞搞震就打電話俾吉哥。』</w:t>
      </w:r>
    </w:p>
    <w:p w:rsidR="001101DC"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szCs w:val="24"/>
          <w:lang w:eastAsia="zh-TW"/>
        </w:rPr>
        <w:tab/>
      </w:r>
      <w:proofErr w:type="gramStart"/>
      <w:r w:rsidRPr="00AD203D">
        <w:rPr>
          <w:snapToGrid w:val="0"/>
          <w:lang w:eastAsia="zh-TW"/>
        </w:rPr>
        <w:t>女東主問</w:t>
      </w:r>
      <w:proofErr w:type="gramEnd"/>
      <w:r w:rsidRPr="00AD203D">
        <w:rPr>
          <w:snapToGrid w:val="0"/>
          <w:lang w:eastAsia="zh-TW"/>
        </w:rPr>
        <w:tab/>
      </w:r>
      <w:r w:rsidRPr="00AD203D">
        <w:rPr>
          <w:snapToGrid w:val="0"/>
          <w:lang w:eastAsia="zh-TW"/>
        </w:rPr>
        <w:t>：</w:t>
      </w:r>
      <w:r w:rsidRPr="00AD203D">
        <w:rPr>
          <w:snapToGrid w:val="0"/>
          <w:lang w:eastAsia="zh-TW"/>
        </w:rPr>
        <w:tab/>
      </w:r>
      <w:r w:rsidRPr="00AD203D">
        <w:rPr>
          <w:snapToGrid w:val="0"/>
          <w:lang w:eastAsia="zh-TW"/>
        </w:rPr>
        <w:t>『你哋喺邊間公司邊一派？』</w:t>
      </w:r>
    </w:p>
    <w:p w:rsidR="001101DC"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szCs w:val="24"/>
          <w:lang w:eastAsia="zh-TW"/>
        </w:rPr>
        <w:tab/>
      </w:r>
      <w:r w:rsidRPr="00AD203D">
        <w:rPr>
          <w:snapToGrid w:val="0"/>
        </w:rPr>
        <w:t xml:space="preserve">[A1] </w:t>
      </w:r>
      <w:r w:rsidRPr="00AD203D">
        <w:rPr>
          <w:snapToGrid w:val="0"/>
          <w:lang w:eastAsia="zh-TW"/>
        </w:rPr>
        <w:t>回答</w:t>
      </w:r>
      <w:r w:rsidRPr="00AD203D">
        <w:rPr>
          <w:snapToGrid w:val="0"/>
          <w:lang w:eastAsia="zh-TW"/>
        </w:rPr>
        <w:tab/>
      </w:r>
      <w:r w:rsidRPr="00AD203D">
        <w:rPr>
          <w:snapToGrid w:val="0"/>
          <w:lang w:eastAsia="zh-TW"/>
        </w:rPr>
        <w:t>：</w:t>
      </w:r>
      <w:r w:rsidRPr="00AD203D">
        <w:rPr>
          <w:snapToGrid w:val="0"/>
          <w:lang w:eastAsia="zh-TW"/>
        </w:rPr>
        <w:tab/>
      </w:r>
      <w:r w:rsidRPr="00AD203D">
        <w:rPr>
          <w:snapToGrid w:val="0"/>
        </w:rPr>
        <w:t>『</w:t>
      </w:r>
      <w:r w:rsidRPr="00AD203D">
        <w:rPr>
          <w:snapToGrid w:val="0"/>
          <w:lang w:eastAsia="zh-TW"/>
        </w:rPr>
        <w:t>尖新</w:t>
      </w:r>
      <w:r w:rsidRPr="00AD203D">
        <w:rPr>
          <w:snapToGrid w:val="0"/>
        </w:rPr>
        <w:t>』</w:t>
      </w:r>
    </w:p>
    <w:p w:rsidR="001101DC"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lang w:eastAsia="zh-TW"/>
        </w:rPr>
      </w:pPr>
      <w:r w:rsidRPr="00AD203D">
        <w:rPr>
          <w:snapToGrid w:val="0"/>
          <w:szCs w:val="24"/>
          <w:lang w:eastAsia="zh-TW"/>
        </w:rPr>
        <w:tab/>
      </w:r>
      <w:proofErr w:type="gramStart"/>
      <w:r w:rsidRPr="00AD203D">
        <w:rPr>
          <w:snapToGrid w:val="0"/>
          <w:lang w:eastAsia="zh-TW"/>
        </w:rPr>
        <w:t>女東主問</w:t>
      </w:r>
      <w:proofErr w:type="gramEnd"/>
      <w:r w:rsidRPr="00AD203D">
        <w:rPr>
          <w:snapToGrid w:val="0"/>
          <w:lang w:eastAsia="zh-TW"/>
        </w:rPr>
        <w:tab/>
      </w:r>
      <w:r w:rsidRPr="00AD203D">
        <w:rPr>
          <w:snapToGrid w:val="0"/>
          <w:lang w:eastAsia="zh-TW"/>
        </w:rPr>
        <w:t>：</w:t>
      </w:r>
      <w:r w:rsidRPr="00AD203D">
        <w:rPr>
          <w:snapToGrid w:val="0"/>
          <w:lang w:eastAsia="zh-TW"/>
        </w:rPr>
        <w:tab/>
      </w:r>
      <w:r w:rsidRPr="00AD203D">
        <w:rPr>
          <w:snapToGrid w:val="0"/>
          <w:lang w:eastAsia="zh-TW"/>
        </w:rPr>
        <w:t>『</w:t>
      </w:r>
      <w:proofErr w:type="gramStart"/>
      <w:r w:rsidRPr="00AD203D">
        <w:rPr>
          <w:snapToGrid w:val="0"/>
          <w:lang w:eastAsia="zh-TW"/>
        </w:rPr>
        <w:t>什麼尖新</w:t>
      </w:r>
      <w:proofErr w:type="gramEnd"/>
      <w:r w:rsidRPr="00AD203D">
        <w:rPr>
          <w:snapToGrid w:val="0"/>
          <w:lang w:eastAsia="zh-TW"/>
        </w:rPr>
        <w:t>？』</w:t>
      </w:r>
    </w:p>
    <w:p w:rsidR="00C336B1"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lang w:eastAsia="zh-TW"/>
        </w:rPr>
        <w:tab/>
      </w:r>
      <w:r w:rsidRPr="00AD203D">
        <w:rPr>
          <w:snapToGrid w:val="0"/>
        </w:rPr>
        <w:t xml:space="preserve">[A1] </w:t>
      </w:r>
      <w:r w:rsidRPr="00AD203D">
        <w:rPr>
          <w:snapToGrid w:val="0"/>
          <w:lang w:eastAsia="zh-TW"/>
        </w:rPr>
        <w:t>說</w:t>
      </w:r>
      <w:r w:rsidRPr="00AD203D">
        <w:rPr>
          <w:snapToGrid w:val="0"/>
          <w:lang w:eastAsia="zh-TW"/>
        </w:rPr>
        <w:tab/>
      </w:r>
      <w:r w:rsidRPr="00AD203D">
        <w:rPr>
          <w:snapToGrid w:val="0"/>
          <w:lang w:eastAsia="zh-TW"/>
        </w:rPr>
        <w:t>：</w:t>
      </w:r>
      <w:r w:rsidRPr="00AD203D">
        <w:rPr>
          <w:snapToGrid w:val="0"/>
          <w:lang w:eastAsia="zh-TW"/>
        </w:rPr>
        <w:tab/>
      </w:r>
      <w:r w:rsidRPr="00AD203D">
        <w:rPr>
          <w:snapToGrid w:val="0"/>
        </w:rPr>
        <w:t>『</w:t>
      </w:r>
      <w:r w:rsidRPr="00AD203D">
        <w:rPr>
          <w:snapToGrid w:val="0"/>
          <w:lang w:eastAsia="zh-TW"/>
        </w:rPr>
        <w:t>你哋女人仔唔識嘅</w:t>
      </w:r>
      <w:r w:rsidRPr="00AD203D">
        <w:rPr>
          <w:snapToGrid w:val="0"/>
        </w:rPr>
        <w:t>』</w:t>
      </w:r>
    </w:p>
    <w:p w:rsidR="001101DC"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lang w:eastAsia="zh-TW"/>
        </w:rPr>
      </w:pPr>
      <w:r w:rsidRPr="00AD203D">
        <w:rPr>
          <w:snapToGrid w:val="0"/>
          <w:szCs w:val="24"/>
          <w:lang w:eastAsia="zh-TW"/>
        </w:rPr>
        <w:tab/>
      </w:r>
      <w:r w:rsidRPr="00AD203D">
        <w:rPr>
          <w:snapToGrid w:val="0"/>
          <w:lang w:eastAsia="zh-TW"/>
        </w:rPr>
        <w:t>他們當中有人問</w:t>
      </w:r>
      <w:r w:rsidRPr="00AD203D">
        <w:rPr>
          <w:snapToGrid w:val="0"/>
          <w:lang w:eastAsia="zh-TW"/>
        </w:rPr>
        <w:tab/>
      </w:r>
      <w:r w:rsidRPr="00AD203D">
        <w:rPr>
          <w:snapToGrid w:val="0"/>
          <w:lang w:eastAsia="zh-TW"/>
        </w:rPr>
        <w:t>：</w:t>
      </w:r>
      <w:r w:rsidRPr="00AD203D">
        <w:rPr>
          <w:snapToGrid w:val="0"/>
          <w:lang w:eastAsia="zh-TW"/>
        </w:rPr>
        <w:tab/>
      </w:r>
      <w:r w:rsidRPr="00AD203D">
        <w:rPr>
          <w:snapToGrid w:val="0"/>
          <w:lang w:eastAsia="zh-TW"/>
        </w:rPr>
        <w:t>『你識唔識</w:t>
      </w:r>
      <w:proofErr w:type="gramStart"/>
      <w:r w:rsidRPr="00AD203D">
        <w:rPr>
          <w:snapToGrid w:val="0"/>
          <w:lang w:eastAsia="zh-TW"/>
        </w:rPr>
        <w:t>乜</w:t>
      </w:r>
      <w:proofErr w:type="gramEnd"/>
      <w:r w:rsidRPr="00AD203D">
        <w:rPr>
          <w:snapToGrid w:val="0"/>
          <w:lang w:eastAsia="zh-TW"/>
        </w:rPr>
        <w:t>嘢收</w:t>
      </w:r>
      <w:proofErr w:type="gramStart"/>
      <w:r w:rsidRPr="00AD203D">
        <w:rPr>
          <w:snapToGrid w:val="0"/>
          <w:lang w:eastAsia="zh-TW"/>
        </w:rPr>
        <w:t>陀</w:t>
      </w:r>
      <w:proofErr w:type="gramEnd"/>
      <w:r w:rsidRPr="00AD203D">
        <w:rPr>
          <w:snapToGrid w:val="0"/>
          <w:lang w:eastAsia="zh-TW"/>
        </w:rPr>
        <w:t>地』</w:t>
      </w:r>
    </w:p>
    <w:p w:rsidR="00C336B1"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lang w:eastAsia="zh-TW"/>
        </w:rPr>
        <w:tab/>
      </w:r>
      <w:proofErr w:type="gramStart"/>
      <w:r w:rsidRPr="00AD203D">
        <w:rPr>
          <w:snapToGrid w:val="0"/>
          <w:lang w:eastAsia="zh-TW"/>
        </w:rPr>
        <w:t>女東主</w:t>
      </w:r>
      <w:proofErr w:type="gramEnd"/>
      <w:r w:rsidRPr="00AD203D">
        <w:rPr>
          <w:snapToGrid w:val="0"/>
          <w:lang w:eastAsia="zh-TW"/>
        </w:rPr>
        <w:t>表示不懂。</w:t>
      </w:r>
    </w:p>
    <w:p w:rsidR="001101DC"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szCs w:val="24"/>
          <w:lang w:eastAsia="zh-TW"/>
        </w:rPr>
        <w:tab/>
      </w:r>
      <w:proofErr w:type="gramStart"/>
      <w:r w:rsidRPr="00AD203D">
        <w:rPr>
          <w:snapToGrid w:val="0"/>
          <w:lang w:eastAsia="zh-TW"/>
        </w:rPr>
        <w:t>女東主問</w:t>
      </w:r>
      <w:proofErr w:type="gramEnd"/>
      <w:r w:rsidRPr="00AD203D">
        <w:rPr>
          <w:snapToGrid w:val="0"/>
          <w:lang w:eastAsia="zh-TW"/>
        </w:rPr>
        <w:tab/>
      </w:r>
      <w:r w:rsidRPr="00AD203D">
        <w:rPr>
          <w:snapToGrid w:val="0"/>
          <w:lang w:eastAsia="zh-TW"/>
        </w:rPr>
        <w:t>：</w:t>
      </w:r>
      <w:r w:rsidRPr="00AD203D">
        <w:rPr>
          <w:snapToGrid w:val="0"/>
          <w:lang w:eastAsia="zh-TW"/>
        </w:rPr>
        <w:tab/>
      </w:r>
      <w:r w:rsidRPr="00AD203D">
        <w:rPr>
          <w:snapToGrid w:val="0"/>
          <w:lang w:eastAsia="zh-TW"/>
        </w:rPr>
        <w:t>『邊</w:t>
      </w:r>
      <w:proofErr w:type="gramStart"/>
      <w:r w:rsidRPr="00AD203D">
        <w:rPr>
          <w:snapToGrid w:val="0"/>
          <w:lang w:eastAsia="zh-TW"/>
        </w:rPr>
        <w:t>個</w:t>
      </w:r>
      <w:proofErr w:type="gramEnd"/>
      <w:r w:rsidRPr="00AD203D">
        <w:rPr>
          <w:snapToGrid w:val="0"/>
          <w:lang w:eastAsia="zh-TW"/>
        </w:rPr>
        <w:t>係吉哥？』</w:t>
      </w:r>
    </w:p>
    <w:p w:rsidR="001101DC"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szCs w:val="24"/>
          <w:lang w:eastAsia="zh-TW"/>
        </w:rPr>
        <w:tab/>
      </w:r>
      <w:r w:rsidRPr="00AD203D">
        <w:rPr>
          <w:snapToGrid w:val="0"/>
          <w:lang w:eastAsia="zh-TW"/>
        </w:rPr>
        <w:t xml:space="preserve">[A3] </w:t>
      </w:r>
      <w:r w:rsidRPr="00AD203D">
        <w:rPr>
          <w:snapToGrid w:val="0"/>
          <w:lang w:eastAsia="zh-TW"/>
        </w:rPr>
        <w:t>指着</w:t>
      </w:r>
      <w:r w:rsidRPr="00AD203D">
        <w:rPr>
          <w:snapToGrid w:val="0"/>
          <w:lang w:eastAsia="zh-TW"/>
        </w:rPr>
        <w:t xml:space="preserve"> [D3] </w:t>
      </w:r>
      <w:r w:rsidRPr="00AD203D">
        <w:rPr>
          <w:snapToGrid w:val="0"/>
          <w:lang w:eastAsia="zh-TW"/>
        </w:rPr>
        <w:t>（由於</w:t>
      </w:r>
      <w:r w:rsidRPr="00AD203D">
        <w:rPr>
          <w:snapToGrid w:val="0"/>
          <w:lang w:eastAsia="zh-TW"/>
        </w:rPr>
        <w:t xml:space="preserve"> [D3] </w:t>
      </w:r>
      <w:r w:rsidRPr="00AD203D">
        <w:rPr>
          <w:snapToGrid w:val="0"/>
          <w:lang w:eastAsia="zh-TW"/>
        </w:rPr>
        <w:t>已認罪，不在本聆訊中）</w:t>
      </w:r>
    </w:p>
    <w:p w:rsidR="001101DC"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szCs w:val="24"/>
          <w:lang w:eastAsia="zh-TW"/>
        </w:rPr>
        <w:tab/>
      </w:r>
      <w:proofErr w:type="gramStart"/>
      <w:r w:rsidRPr="00AD203D">
        <w:rPr>
          <w:snapToGrid w:val="0"/>
          <w:lang w:eastAsia="zh-TW"/>
        </w:rPr>
        <w:t>女東主問</w:t>
      </w:r>
      <w:proofErr w:type="gramEnd"/>
      <w:r w:rsidRPr="00AD203D">
        <w:rPr>
          <w:snapToGrid w:val="0"/>
          <w:lang w:eastAsia="zh-TW"/>
        </w:rPr>
        <w:tab/>
      </w:r>
      <w:r w:rsidRPr="00AD203D">
        <w:rPr>
          <w:snapToGrid w:val="0"/>
          <w:lang w:eastAsia="zh-TW"/>
        </w:rPr>
        <w:t>：</w:t>
      </w:r>
      <w:r w:rsidRPr="00AD203D">
        <w:rPr>
          <w:snapToGrid w:val="0"/>
          <w:lang w:eastAsia="zh-TW"/>
        </w:rPr>
        <w:tab/>
      </w:r>
      <w:r w:rsidRPr="00AD203D">
        <w:rPr>
          <w:snapToGrid w:val="0"/>
          <w:lang w:eastAsia="zh-TW"/>
        </w:rPr>
        <w:t>『如果有</w:t>
      </w:r>
      <w:proofErr w:type="gramStart"/>
      <w:r w:rsidRPr="00AD203D">
        <w:rPr>
          <w:snapToGrid w:val="0"/>
          <w:lang w:eastAsia="zh-TW"/>
        </w:rPr>
        <w:t>乜</w:t>
      </w:r>
      <w:proofErr w:type="gramEnd"/>
      <w:r w:rsidRPr="00AD203D">
        <w:rPr>
          <w:snapToGrid w:val="0"/>
          <w:lang w:eastAsia="zh-TW"/>
        </w:rPr>
        <w:t>事，她致電是否會有人來？』</w:t>
      </w:r>
    </w:p>
    <w:p w:rsidR="001101DC"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szCs w:val="24"/>
          <w:lang w:eastAsia="zh-TW"/>
        </w:rPr>
        <w:tab/>
      </w:r>
      <w:r w:rsidRPr="00AD203D">
        <w:rPr>
          <w:snapToGrid w:val="0"/>
          <w:lang w:eastAsia="zh-TW"/>
        </w:rPr>
        <w:t xml:space="preserve">[A3] </w:t>
      </w:r>
      <w:r w:rsidRPr="00AD203D">
        <w:rPr>
          <w:snapToGrid w:val="0"/>
          <w:lang w:eastAsia="zh-TW"/>
        </w:rPr>
        <w:t>說</w:t>
      </w:r>
      <w:r w:rsidRPr="00AD203D">
        <w:rPr>
          <w:snapToGrid w:val="0"/>
          <w:lang w:eastAsia="zh-TW"/>
        </w:rPr>
        <w:tab/>
      </w:r>
      <w:r w:rsidRPr="00AD203D">
        <w:rPr>
          <w:snapToGrid w:val="0"/>
          <w:lang w:eastAsia="zh-TW"/>
        </w:rPr>
        <w:t>：</w:t>
      </w:r>
      <w:r w:rsidRPr="00AD203D">
        <w:rPr>
          <w:snapToGrid w:val="0"/>
          <w:lang w:eastAsia="zh-TW"/>
        </w:rPr>
        <w:tab/>
      </w:r>
      <w:r w:rsidRPr="00AD203D">
        <w:rPr>
          <w:snapToGrid w:val="0"/>
          <w:lang w:eastAsia="zh-TW"/>
        </w:rPr>
        <w:t>『會來，會幫你地搞掂』</w:t>
      </w:r>
    </w:p>
    <w:p w:rsidR="001101DC" w:rsidRPr="00AD203D" w:rsidRDefault="001101DC" w:rsidP="001101DC">
      <w:pPr>
        <w:pStyle w:val="Quotation"/>
        <w:tabs>
          <w:tab w:val="left" w:pos="720"/>
        </w:tabs>
        <w:spacing w:after="520"/>
        <w:ind w:left="720" w:right="566" w:hanging="360"/>
        <w:rPr>
          <w:lang w:eastAsia="zh-HK"/>
        </w:rPr>
      </w:pPr>
      <w:r w:rsidRPr="00AD203D">
        <w:rPr>
          <w:snapToGrid w:val="0"/>
          <w:lang w:eastAsia="zh-TW"/>
        </w:rPr>
        <w:lastRenderedPageBreak/>
        <w:tab/>
      </w:r>
      <w:proofErr w:type="gramStart"/>
      <w:r w:rsidR="00C336B1" w:rsidRPr="00AD203D">
        <w:rPr>
          <w:snapToGrid w:val="0"/>
          <w:lang w:eastAsia="zh-TW"/>
        </w:rPr>
        <w:t>期間，女東</w:t>
      </w:r>
      <w:proofErr w:type="gramEnd"/>
      <w:r w:rsidR="00C336B1" w:rsidRPr="00AD203D">
        <w:rPr>
          <w:snapToGrid w:val="0"/>
          <w:lang w:eastAsia="zh-TW"/>
        </w:rPr>
        <w:t>主曾給</w:t>
      </w:r>
      <w:r w:rsidR="00C336B1" w:rsidRPr="00AD203D">
        <w:rPr>
          <w:snapToGrid w:val="0"/>
          <w:lang w:eastAsia="zh-TW"/>
        </w:rPr>
        <w:t xml:space="preserve"> [A3] </w:t>
      </w:r>
      <w:r w:rsidR="00C336B1" w:rsidRPr="00AD203D">
        <w:rPr>
          <w:snapToGrid w:val="0"/>
          <w:lang w:eastAsia="zh-TW"/>
        </w:rPr>
        <w:t>筆和紙寫下吉哥的電話號碼。他們大約在店內逗留</w:t>
      </w:r>
      <w:r w:rsidR="00C336B1" w:rsidRPr="00AD203D">
        <w:rPr>
          <w:snapToGrid w:val="0"/>
          <w:lang w:eastAsia="zh-TW"/>
        </w:rPr>
        <w:t>10</w:t>
      </w:r>
      <w:r w:rsidR="00C336B1" w:rsidRPr="00AD203D">
        <w:rPr>
          <w:snapToGrid w:val="0"/>
          <w:lang w:eastAsia="zh-TW"/>
        </w:rPr>
        <w:t>分鐘左右便離開店</w:t>
      </w:r>
      <w:proofErr w:type="gramStart"/>
      <w:r w:rsidR="00C336B1" w:rsidRPr="00AD203D">
        <w:rPr>
          <w:snapToGrid w:val="0"/>
          <w:lang w:eastAsia="zh-TW"/>
        </w:rPr>
        <w:t>舖</w:t>
      </w:r>
      <w:proofErr w:type="gramEnd"/>
      <w:r w:rsidRPr="00AD203D">
        <w:rPr>
          <w:snapToGrid w:val="0"/>
          <w:szCs w:val="24"/>
          <w:lang w:eastAsia="zh-TW"/>
        </w:rPr>
        <w:t>。</w:t>
      </w:r>
      <w:r w:rsidRPr="00AD203D">
        <w:rPr>
          <w:lang w:eastAsia="zh-TW"/>
        </w:rPr>
        <w:t>」</w:t>
      </w:r>
    </w:p>
    <w:p w:rsidR="00C336B1" w:rsidRPr="00AD203D" w:rsidRDefault="00C336B1" w:rsidP="00C336B1">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以上就是控罪（</w:t>
      </w:r>
      <w:r w:rsidRPr="00AD203D">
        <w:rPr>
          <w:rFonts w:ascii="Times New Roman" w:hAnsi="Times New Roman"/>
          <w:i w:val="0"/>
          <w:szCs w:val="28"/>
          <w:lang w:eastAsia="zh-TW"/>
        </w:rPr>
        <w:t>1</w:t>
      </w:r>
      <w:r w:rsidRPr="00AD203D">
        <w:rPr>
          <w:rFonts w:ascii="Times New Roman" w:hAnsi="Times New Roman"/>
          <w:i w:val="0"/>
          <w:szCs w:val="28"/>
          <w:lang w:eastAsia="zh-TW"/>
        </w:rPr>
        <w:t>），簡稱</w:t>
      </w:r>
      <w:r w:rsidRPr="00AD203D">
        <w:rPr>
          <w:rFonts w:ascii="Times New Roman" w:hAnsi="Times New Roman"/>
          <w:i w:val="0"/>
          <w:szCs w:val="28"/>
          <w:lang w:eastAsia="zh-TW"/>
        </w:rPr>
        <w:t>‘</w:t>
      </w:r>
      <w:r w:rsidRPr="00AD203D">
        <w:rPr>
          <w:rFonts w:ascii="Times New Roman" w:hAnsi="Times New Roman"/>
          <w:i w:val="0"/>
          <w:szCs w:val="28"/>
          <w:lang w:eastAsia="zh-TW"/>
        </w:rPr>
        <w:t>行事</w:t>
      </w:r>
      <w:r w:rsidRPr="00AD203D">
        <w:rPr>
          <w:rFonts w:ascii="Times New Roman" w:hAnsi="Times New Roman"/>
          <w:i w:val="0"/>
          <w:szCs w:val="28"/>
          <w:lang w:eastAsia="zh-TW"/>
        </w:rPr>
        <w:t>’</w:t>
      </w:r>
      <w:r w:rsidRPr="00AD203D">
        <w:rPr>
          <w:rFonts w:ascii="Times New Roman" w:hAnsi="Times New Roman"/>
          <w:i w:val="0"/>
          <w:szCs w:val="28"/>
          <w:lang w:eastAsia="zh-TW"/>
        </w:rPr>
        <w:t>罪</w:t>
      </w:r>
      <w:proofErr w:type="gramStart"/>
      <w:r w:rsidRPr="00AD203D">
        <w:rPr>
          <w:rFonts w:ascii="Times New Roman" w:hAnsi="Times New Roman"/>
          <w:i w:val="0"/>
          <w:szCs w:val="28"/>
          <w:lang w:eastAsia="zh-TW"/>
        </w:rPr>
        <w:t>（</w:t>
      </w:r>
      <w:proofErr w:type="gramEnd"/>
      <w:r w:rsidRPr="00AD203D">
        <w:rPr>
          <w:rFonts w:ascii="Times New Roman" w:hAnsi="Times New Roman"/>
          <w:i w:val="0"/>
          <w:szCs w:val="28"/>
          <w:lang w:eastAsia="zh-TW"/>
        </w:rPr>
        <w:t>訴三名申請人</w:t>
      </w:r>
      <w:proofErr w:type="gramStart"/>
      <w:r w:rsidRPr="00AD203D">
        <w:rPr>
          <w:rFonts w:ascii="Times New Roman" w:hAnsi="Times New Roman"/>
          <w:i w:val="0"/>
          <w:szCs w:val="28"/>
          <w:lang w:eastAsia="zh-TW"/>
        </w:rPr>
        <w:t>（</w:t>
      </w:r>
      <w:proofErr w:type="gramEnd"/>
      <w:r w:rsidRPr="00AD203D">
        <w:rPr>
          <w:rFonts w:ascii="Times New Roman" w:hAnsi="Times New Roman"/>
          <w:i w:val="0"/>
          <w:szCs w:val="28"/>
          <w:lang w:eastAsia="zh-TW"/>
        </w:rPr>
        <w:t>及</w:t>
      </w:r>
      <w:r w:rsidRPr="00AD203D">
        <w:rPr>
          <w:rFonts w:ascii="Times New Roman" w:hAnsi="Times New Roman"/>
          <w:i w:val="0"/>
          <w:szCs w:val="28"/>
          <w:lang w:eastAsia="zh-TW"/>
        </w:rPr>
        <w:t>D3</w:t>
      </w:r>
      <w:r w:rsidRPr="00AD203D">
        <w:rPr>
          <w:rStyle w:val="FootnoteReference"/>
          <w:i w:val="0"/>
          <w:szCs w:val="28"/>
        </w:rPr>
        <w:footnoteReference w:id="4"/>
      </w:r>
      <w:proofErr w:type="gramStart"/>
      <w:r w:rsidRPr="00AD203D">
        <w:rPr>
          <w:rFonts w:ascii="Times New Roman" w:hAnsi="Times New Roman"/>
          <w:i w:val="0"/>
          <w:szCs w:val="28"/>
          <w:lang w:eastAsia="zh-TW"/>
        </w:rPr>
        <w:t>））</w:t>
      </w:r>
      <w:proofErr w:type="gramEnd"/>
      <w:r w:rsidRPr="00AD203D">
        <w:rPr>
          <w:rFonts w:ascii="Times New Roman" w:hAnsi="Times New Roman"/>
          <w:i w:val="0"/>
          <w:szCs w:val="28"/>
          <w:lang w:eastAsia="zh-TW"/>
        </w:rPr>
        <w:t>和</w:t>
      </w:r>
      <w:proofErr w:type="gramStart"/>
      <w:r w:rsidRPr="00AD203D">
        <w:rPr>
          <w:rFonts w:ascii="Times New Roman" w:hAnsi="Times New Roman"/>
          <w:i w:val="0"/>
          <w:szCs w:val="28"/>
          <w:lang w:eastAsia="zh-TW"/>
        </w:rPr>
        <w:t>控罪</w:t>
      </w:r>
      <w:proofErr w:type="gramEnd"/>
      <w:r w:rsidRPr="00AD203D">
        <w:rPr>
          <w:rFonts w:ascii="Times New Roman" w:hAnsi="Times New Roman"/>
          <w:i w:val="0"/>
          <w:szCs w:val="28"/>
          <w:lang w:eastAsia="zh-TW"/>
        </w:rPr>
        <w:t>（</w:t>
      </w:r>
      <w:r w:rsidRPr="00AD203D">
        <w:rPr>
          <w:rFonts w:ascii="Times New Roman" w:hAnsi="Times New Roman"/>
          <w:i w:val="0"/>
          <w:szCs w:val="28"/>
          <w:lang w:eastAsia="zh-TW"/>
        </w:rPr>
        <w:t>2</w:t>
      </w:r>
      <w:r w:rsidRPr="00AD203D">
        <w:rPr>
          <w:rFonts w:ascii="Times New Roman" w:hAnsi="Times New Roman"/>
          <w:i w:val="0"/>
          <w:szCs w:val="28"/>
          <w:lang w:eastAsia="zh-TW"/>
        </w:rPr>
        <w:t>），簡稱</w:t>
      </w:r>
      <w:r w:rsidRPr="00AD203D">
        <w:rPr>
          <w:rFonts w:ascii="Times New Roman" w:hAnsi="Times New Roman"/>
          <w:i w:val="0"/>
          <w:szCs w:val="28"/>
          <w:lang w:eastAsia="zh-TW"/>
        </w:rPr>
        <w:t>‘</w:t>
      </w:r>
      <w:r w:rsidRPr="00AD203D">
        <w:rPr>
          <w:rFonts w:ascii="Times New Roman" w:hAnsi="Times New Roman"/>
          <w:i w:val="0"/>
          <w:szCs w:val="28"/>
          <w:lang w:eastAsia="zh-TW"/>
        </w:rPr>
        <w:t>聲稱</w:t>
      </w:r>
      <w:r w:rsidRPr="00AD203D">
        <w:rPr>
          <w:rFonts w:ascii="Times New Roman" w:hAnsi="Times New Roman"/>
          <w:i w:val="0"/>
          <w:szCs w:val="28"/>
          <w:lang w:eastAsia="zh-TW"/>
        </w:rPr>
        <w:t>’</w:t>
      </w:r>
      <w:r w:rsidRPr="00AD203D">
        <w:rPr>
          <w:rFonts w:ascii="Times New Roman" w:hAnsi="Times New Roman"/>
          <w:i w:val="0"/>
          <w:szCs w:val="28"/>
          <w:lang w:eastAsia="zh-TW"/>
        </w:rPr>
        <w:t>罪（訴</w:t>
      </w:r>
      <w:r w:rsidRPr="00AD203D">
        <w:rPr>
          <w:rFonts w:ascii="Times New Roman" w:hAnsi="Times New Roman"/>
          <w:i w:val="0"/>
          <w:szCs w:val="28"/>
          <w:lang w:eastAsia="zh-TW"/>
        </w:rPr>
        <w:t>A1</w:t>
      </w:r>
      <w:r w:rsidRPr="00AD203D">
        <w:rPr>
          <w:rFonts w:ascii="Times New Roman" w:hAnsi="Times New Roman"/>
          <w:i w:val="0"/>
          <w:szCs w:val="28"/>
          <w:lang w:eastAsia="zh-TW"/>
        </w:rPr>
        <w:t>）的事實基礎。「</w:t>
      </w:r>
      <w:proofErr w:type="gramStart"/>
      <w:r w:rsidRPr="00AD203D">
        <w:rPr>
          <w:rFonts w:ascii="Times New Roman" w:hAnsi="Times New Roman"/>
          <w:i w:val="0"/>
          <w:szCs w:val="28"/>
          <w:lang w:eastAsia="zh-TW"/>
        </w:rPr>
        <w:t>尖新</w:t>
      </w:r>
      <w:proofErr w:type="gramEnd"/>
      <w:r w:rsidRPr="00AD203D">
        <w:rPr>
          <w:rFonts w:ascii="Times New Roman" w:hAnsi="Times New Roman"/>
          <w:i w:val="0"/>
          <w:szCs w:val="28"/>
          <w:lang w:eastAsia="zh-TW"/>
        </w:rPr>
        <w:t>」（即尖</w:t>
      </w:r>
      <w:proofErr w:type="gramStart"/>
      <w:r w:rsidRPr="00AD203D">
        <w:rPr>
          <w:rFonts w:ascii="Times New Roman" w:hAnsi="Times New Roman"/>
          <w:i w:val="0"/>
          <w:szCs w:val="28"/>
          <w:lang w:eastAsia="zh-TW"/>
        </w:rPr>
        <w:t>沙咀</w:t>
      </w:r>
      <w:proofErr w:type="gramEnd"/>
      <w:r w:rsidRPr="00AD203D">
        <w:rPr>
          <w:rFonts w:ascii="Times New Roman" w:hAnsi="Times New Roman"/>
          <w:i w:val="0"/>
          <w:szCs w:val="28"/>
          <w:lang w:eastAsia="zh-TW"/>
        </w:rPr>
        <w:t>新義安）、「</w:t>
      </w:r>
      <w:proofErr w:type="gramStart"/>
      <w:r w:rsidRPr="00AD203D">
        <w:rPr>
          <w:rFonts w:ascii="Times New Roman" w:hAnsi="Times New Roman"/>
          <w:i w:val="0"/>
          <w:szCs w:val="28"/>
          <w:lang w:eastAsia="zh-TW"/>
        </w:rPr>
        <w:t>睇</w:t>
      </w:r>
      <w:proofErr w:type="gramEnd"/>
      <w:r w:rsidRPr="00AD203D">
        <w:rPr>
          <w:rFonts w:ascii="Times New Roman" w:hAnsi="Times New Roman"/>
          <w:i w:val="0"/>
          <w:szCs w:val="28"/>
          <w:lang w:eastAsia="zh-TW"/>
        </w:rPr>
        <w:t>場」和「</w:t>
      </w:r>
      <w:proofErr w:type="gramStart"/>
      <w:r w:rsidRPr="00AD203D">
        <w:rPr>
          <w:rFonts w:ascii="Times New Roman" w:hAnsi="Times New Roman"/>
          <w:i w:val="0"/>
          <w:szCs w:val="28"/>
          <w:lang w:eastAsia="zh-TW"/>
        </w:rPr>
        <w:t>陀</w:t>
      </w:r>
      <w:proofErr w:type="gramEnd"/>
      <w:r w:rsidRPr="00AD203D">
        <w:rPr>
          <w:rFonts w:ascii="Times New Roman" w:hAnsi="Times New Roman"/>
          <w:i w:val="0"/>
          <w:szCs w:val="28"/>
          <w:lang w:eastAsia="zh-TW"/>
        </w:rPr>
        <w:t>地」的三合會含義俱</w:t>
      </w:r>
      <w:proofErr w:type="gramStart"/>
      <w:r w:rsidRPr="00AD203D">
        <w:rPr>
          <w:rFonts w:ascii="Times New Roman" w:hAnsi="Times New Roman"/>
          <w:i w:val="0"/>
          <w:szCs w:val="28"/>
          <w:lang w:eastAsia="zh-TW"/>
        </w:rPr>
        <w:t>為控辯雙方</w:t>
      </w:r>
      <w:proofErr w:type="gramEnd"/>
      <w:r w:rsidRPr="00AD203D">
        <w:rPr>
          <w:rFonts w:ascii="Times New Roman" w:hAnsi="Times New Roman"/>
          <w:i w:val="0"/>
          <w:szCs w:val="28"/>
          <w:lang w:eastAsia="zh-TW"/>
        </w:rPr>
        <w:t>承認的事實。</w:t>
      </w:r>
    </w:p>
    <w:p w:rsidR="00C336B1" w:rsidRPr="00AD203D" w:rsidRDefault="00C336B1" w:rsidP="00C336B1">
      <w:pPr>
        <w:pStyle w:val="Final"/>
        <w:keepNext/>
        <w:tabs>
          <w:tab w:val="clear" w:pos="1440"/>
          <w:tab w:val="clear" w:pos="4320"/>
          <w:tab w:val="clear" w:pos="9072"/>
          <w:tab w:val="left" w:pos="720"/>
          <w:tab w:val="center" w:pos="4234"/>
          <w:tab w:val="right" w:pos="8453"/>
        </w:tabs>
        <w:spacing w:after="360"/>
        <w:rPr>
          <w:i/>
          <w:szCs w:val="28"/>
        </w:rPr>
      </w:pPr>
      <w:r w:rsidRPr="00AD203D">
        <w:rPr>
          <w:i/>
          <w:szCs w:val="28"/>
        </w:rPr>
        <w:t>B.2</w:t>
      </w:r>
      <w:r w:rsidRPr="00AD203D">
        <w:rPr>
          <w:i/>
          <w:szCs w:val="28"/>
          <w:lang w:eastAsia="zh-TW"/>
        </w:rPr>
        <w:tab/>
      </w:r>
      <w:r w:rsidRPr="00AD203D">
        <w:rPr>
          <w:i/>
          <w:szCs w:val="28"/>
        </w:rPr>
        <w:t>五金</w:t>
      </w:r>
      <w:r w:rsidRPr="00AD203D">
        <w:rPr>
          <w:i/>
          <w:szCs w:val="28"/>
          <w:lang w:eastAsia="zh-TW"/>
        </w:rPr>
        <w:t>店</w:t>
      </w:r>
    </w:p>
    <w:p w:rsidR="00C336B1" w:rsidRPr="00AD203D" w:rsidRDefault="00A64DC2" w:rsidP="00C336B1">
      <w:pPr>
        <w:pStyle w:val="ar-heading1"/>
        <w:keepNext w:val="0"/>
        <w:widowControl w:val="0"/>
        <w:numPr>
          <w:ilvl w:val="0"/>
          <w:numId w:val="5"/>
        </w:numPr>
        <w:ind w:firstLine="0"/>
        <w:jc w:val="both"/>
        <w:rPr>
          <w:rFonts w:ascii="Times New Roman" w:hAnsi="Times New Roman"/>
          <w:i w:val="0"/>
          <w:lang w:val="en-US" w:eastAsia="zh-TW"/>
        </w:rPr>
      </w:pPr>
      <w:proofErr w:type="gramStart"/>
      <w:r w:rsidRPr="00A64DC2">
        <w:rPr>
          <w:rFonts w:hint="eastAsia"/>
          <w:i w:val="0"/>
          <w:szCs w:val="28"/>
          <w:lang w:eastAsia="zh-HK"/>
        </w:rPr>
        <w:t>第二間</w:t>
      </w:r>
      <w:r w:rsidR="00C336B1" w:rsidRPr="00AD203D">
        <w:rPr>
          <w:rFonts w:ascii="Times New Roman" w:hAnsi="Times New Roman"/>
          <w:i w:val="0"/>
          <w:szCs w:val="28"/>
          <w:lang w:eastAsia="zh-TW"/>
        </w:rPr>
        <w:t>是只有</w:t>
      </w:r>
      <w:proofErr w:type="gramEnd"/>
      <w:r w:rsidR="00C336B1" w:rsidRPr="00AD203D">
        <w:rPr>
          <w:rFonts w:ascii="Times New Roman" w:hAnsi="Times New Roman"/>
          <w:i w:val="0"/>
          <w:szCs w:val="28"/>
          <w:lang w:eastAsia="zh-TW"/>
        </w:rPr>
        <w:t>A3</w:t>
      </w:r>
      <w:r w:rsidR="00C336B1" w:rsidRPr="00AD203D">
        <w:rPr>
          <w:rFonts w:ascii="Times New Roman" w:hAnsi="Times New Roman"/>
          <w:i w:val="0"/>
          <w:szCs w:val="28"/>
          <w:lang w:eastAsia="zh-TW"/>
        </w:rPr>
        <w:t>和</w:t>
      </w:r>
      <w:r w:rsidR="00C336B1" w:rsidRPr="00AD203D">
        <w:rPr>
          <w:rFonts w:ascii="Times New Roman" w:hAnsi="Times New Roman"/>
          <w:i w:val="0"/>
          <w:szCs w:val="28"/>
          <w:lang w:eastAsia="zh-TW"/>
        </w:rPr>
        <w:t>D3</w:t>
      </w:r>
      <w:r w:rsidR="00C336B1" w:rsidRPr="00AD203D">
        <w:rPr>
          <w:rFonts w:ascii="Times New Roman" w:hAnsi="Times New Roman"/>
          <w:i w:val="0"/>
          <w:szCs w:val="28"/>
          <w:lang w:eastAsia="zh-TW"/>
        </w:rPr>
        <w:t>進入的五金店</w:t>
      </w:r>
      <w:r w:rsidR="00C336B1" w:rsidRPr="00AD203D">
        <w:rPr>
          <w:rStyle w:val="FootnoteReference"/>
          <w:i w:val="0"/>
          <w:szCs w:val="28"/>
        </w:rPr>
        <w:footnoteReference w:id="5"/>
      </w:r>
      <w:r w:rsidR="00C336B1" w:rsidRPr="00AD203D">
        <w:rPr>
          <w:rFonts w:ascii="Times New Roman" w:hAnsi="Times New Roman"/>
          <w:i w:val="0"/>
          <w:lang w:val="en-US" w:eastAsia="zh-TW"/>
        </w:rPr>
        <w:t>：</w:t>
      </w:r>
    </w:p>
    <w:p w:rsidR="00C336B1" w:rsidRPr="00AD203D" w:rsidRDefault="00C336B1" w:rsidP="00C336B1">
      <w:pPr>
        <w:pStyle w:val="Quotation"/>
        <w:tabs>
          <w:tab w:val="left" w:pos="720"/>
        </w:tabs>
        <w:spacing w:after="520"/>
        <w:ind w:left="720" w:right="662" w:hanging="360"/>
        <w:rPr>
          <w:lang w:eastAsia="zh-HK"/>
        </w:rPr>
      </w:pPr>
      <w:r w:rsidRPr="00AD203D">
        <w:rPr>
          <w:lang w:eastAsia="zh-TW"/>
        </w:rPr>
        <w:t>「</w:t>
      </w:r>
      <w:r w:rsidRPr="00AD203D">
        <w:rPr>
          <w:lang w:eastAsia="zh-TW"/>
        </w:rPr>
        <w:tab/>
        <w:t>6.</w:t>
      </w:r>
      <w:r w:rsidRPr="00AD203D">
        <w:rPr>
          <w:lang w:eastAsia="zh-TW"/>
        </w:rPr>
        <w:tab/>
      </w:r>
      <w:r w:rsidRPr="00AD203D">
        <w:rPr>
          <w:snapToGrid w:val="0"/>
          <w:lang w:eastAsia="zh-TW"/>
        </w:rPr>
        <w:t>離開家居用品店後，</w:t>
      </w:r>
      <w:r w:rsidRPr="00AD203D">
        <w:rPr>
          <w:snapToGrid w:val="0"/>
          <w:lang w:eastAsia="zh-TW"/>
        </w:rPr>
        <w:t xml:space="preserve">[D3] </w:t>
      </w:r>
      <w:r w:rsidRPr="00AD203D">
        <w:rPr>
          <w:snapToGrid w:val="0"/>
          <w:lang w:eastAsia="zh-TW"/>
        </w:rPr>
        <w:t>和</w:t>
      </w:r>
      <w:r w:rsidRPr="00AD203D">
        <w:rPr>
          <w:snapToGrid w:val="0"/>
          <w:lang w:eastAsia="zh-TW"/>
        </w:rPr>
        <w:t xml:space="preserve"> [A3] </w:t>
      </w:r>
      <w:r w:rsidRPr="00AD203D">
        <w:rPr>
          <w:snapToGrid w:val="0"/>
          <w:lang w:eastAsia="zh-TW"/>
        </w:rPr>
        <w:t>走進隔壁的五金店，以同樣手法和</w:t>
      </w:r>
      <w:proofErr w:type="gramStart"/>
      <w:r w:rsidRPr="00AD203D">
        <w:rPr>
          <w:snapToGrid w:val="0"/>
          <w:lang w:eastAsia="zh-TW"/>
        </w:rPr>
        <w:t>口吻向男店東</w:t>
      </w:r>
      <w:proofErr w:type="gramEnd"/>
      <w:r w:rsidRPr="00AD203D">
        <w:rPr>
          <w:snapToGrid w:val="0"/>
          <w:lang w:eastAsia="zh-TW"/>
        </w:rPr>
        <w:t>表述他們的來意，並留下寫有『吉哥』和電話號碼的字條（由於到來調查的警員向店東表示這張字條與家居用品店所檢取的同屬一樣，並沒有收下作為物證，男店東事後把它丟掉，因此本案只得來自家居用品店那張字條的物證）</w:t>
      </w:r>
      <w:r w:rsidRPr="00AD203D">
        <w:rPr>
          <w:snapToGrid w:val="0"/>
          <w:szCs w:val="24"/>
          <w:lang w:eastAsia="zh-TW"/>
        </w:rPr>
        <w:t>。</w:t>
      </w:r>
      <w:r w:rsidRPr="00AD203D">
        <w:rPr>
          <w:lang w:eastAsia="zh-TW"/>
        </w:rPr>
        <w:t>」</w:t>
      </w:r>
    </w:p>
    <w:p w:rsidR="00C336B1" w:rsidRPr="00AD203D" w:rsidRDefault="00064BD8" w:rsidP="00C336B1">
      <w:pPr>
        <w:pStyle w:val="ar-heading1"/>
        <w:keepNext w:val="0"/>
        <w:widowControl w:val="0"/>
        <w:numPr>
          <w:ilvl w:val="0"/>
          <w:numId w:val="5"/>
        </w:numPr>
        <w:ind w:firstLine="0"/>
        <w:jc w:val="both"/>
        <w:rPr>
          <w:rFonts w:ascii="Times New Roman" w:hAnsi="Times New Roman"/>
          <w:i w:val="0"/>
          <w:lang w:val="en-US" w:eastAsia="zh-TW"/>
        </w:rPr>
      </w:pPr>
      <w:r w:rsidRPr="00AD203D">
        <w:rPr>
          <w:rFonts w:ascii="Times New Roman" w:hAnsi="Times New Roman"/>
          <w:i w:val="0"/>
          <w:szCs w:val="28"/>
          <w:lang w:eastAsia="zh-TW"/>
        </w:rPr>
        <w:t>有關的具體細節為</w:t>
      </w:r>
      <w:r w:rsidRPr="00AD203D">
        <w:rPr>
          <w:rStyle w:val="FootnoteReference"/>
          <w:i w:val="0"/>
          <w:szCs w:val="28"/>
        </w:rPr>
        <w:footnoteReference w:id="6"/>
      </w:r>
      <w:r w:rsidR="00C336B1" w:rsidRPr="00AD203D">
        <w:rPr>
          <w:rFonts w:ascii="Times New Roman" w:hAnsi="Times New Roman"/>
          <w:i w:val="0"/>
          <w:lang w:val="en-US" w:eastAsia="zh-TW"/>
        </w:rPr>
        <w:t>：</w:t>
      </w:r>
    </w:p>
    <w:p w:rsidR="00C336B1" w:rsidRPr="00AD203D" w:rsidRDefault="00C336B1" w:rsidP="00C336B1">
      <w:pPr>
        <w:pStyle w:val="Quotation"/>
        <w:tabs>
          <w:tab w:val="left" w:pos="720"/>
        </w:tabs>
        <w:ind w:left="720" w:right="656" w:hanging="360"/>
        <w:rPr>
          <w:snapToGrid w:val="0"/>
          <w:szCs w:val="24"/>
          <w:lang w:eastAsia="zh-TW"/>
        </w:rPr>
      </w:pPr>
      <w:r w:rsidRPr="00AD203D">
        <w:rPr>
          <w:lang w:eastAsia="zh-TW"/>
        </w:rPr>
        <w:t>「</w:t>
      </w:r>
      <w:r w:rsidRPr="00AD203D">
        <w:rPr>
          <w:lang w:eastAsia="zh-TW"/>
        </w:rPr>
        <w:tab/>
      </w:r>
      <w:r w:rsidR="00064BD8" w:rsidRPr="00AD203D">
        <w:rPr>
          <w:snapToGrid w:val="0"/>
          <w:lang w:eastAsia="zh-TW"/>
        </w:rPr>
        <w:t>當日大約下午一時左右，</w:t>
      </w:r>
      <w:proofErr w:type="gramStart"/>
      <w:r w:rsidR="00064BD8" w:rsidRPr="00AD203D">
        <w:rPr>
          <w:snapToGrid w:val="0"/>
          <w:lang w:eastAsia="zh-TW"/>
        </w:rPr>
        <w:t>男東主</w:t>
      </w:r>
      <w:proofErr w:type="gramEnd"/>
      <w:r w:rsidR="00064BD8" w:rsidRPr="00AD203D">
        <w:rPr>
          <w:snapToGrid w:val="0"/>
          <w:lang w:eastAsia="zh-TW"/>
        </w:rPr>
        <w:t>正在外面，收到同事電話說有人找他，於是趕返店</w:t>
      </w:r>
      <w:proofErr w:type="gramStart"/>
      <w:r w:rsidR="00064BD8" w:rsidRPr="00AD203D">
        <w:rPr>
          <w:snapToGrid w:val="0"/>
          <w:lang w:eastAsia="zh-TW"/>
        </w:rPr>
        <w:t>舖</w:t>
      </w:r>
      <w:proofErr w:type="gramEnd"/>
      <w:r w:rsidR="00064BD8" w:rsidRPr="00AD203D">
        <w:rPr>
          <w:snapToGrid w:val="0"/>
          <w:lang w:eastAsia="zh-TW"/>
        </w:rPr>
        <w:t>。回到店</w:t>
      </w:r>
      <w:proofErr w:type="gramStart"/>
      <w:r w:rsidR="00064BD8" w:rsidRPr="00AD203D">
        <w:rPr>
          <w:snapToGrid w:val="0"/>
          <w:lang w:eastAsia="zh-TW"/>
        </w:rPr>
        <w:t>舖</w:t>
      </w:r>
      <w:proofErr w:type="gramEnd"/>
      <w:r w:rsidR="00064BD8" w:rsidRPr="00AD203D">
        <w:rPr>
          <w:snapToGrid w:val="0"/>
          <w:lang w:eastAsia="zh-TW"/>
        </w:rPr>
        <w:t>，看見</w:t>
      </w:r>
      <w:r w:rsidR="00064BD8" w:rsidRPr="00AD203D">
        <w:rPr>
          <w:snapToGrid w:val="0"/>
          <w:lang w:eastAsia="zh-TW"/>
        </w:rPr>
        <w:t xml:space="preserve"> [D3] </w:t>
      </w:r>
      <w:r w:rsidR="00064BD8" w:rsidRPr="00AD203D">
        <w:rPr>
          <w:snapToGrid w:val="0"/>
          <w:lang w:eastAsia="zh-TW"/>
        </w:rPr>
        <w:t>和</w:t>
      </w:r>
      <w:r w:rsidR="00064BD8" w:rsidRPr="00AD203D">
        <w:rPr>
          <w:snapToGrid w:val="0"/>
          <w:lang w:eastAsia="zh-TW"/>
        </w:rPr>
        <w:t xml:space="preserve"> [A3]</w:t>
      </w:r>
      <w:r w:rsidRPr="00AD203D">
        <w:rPr>
          <w:snapToGrid w:val="0"/>
          <w:lang w:eastAsia="zh-TW"/>
        </w:rPr>
        <w:t>。</w:t>
      </w:r>
    </w:p>
    <w:p w:rsidR="00C336B1"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szCs w:val="24"/>
          <w:lang w:eastAsia="zh-TW"/>
        </w:rPr>
        <w:tab/>
      </w:r>
      <w:r w:rsidR="00064BD8" w:rsidRPr="00AD203D">
        <w:rPr>
          <w:snapToGrid w:val="0"/>
          <w:lang w:eastAsia="zh-TW"/>
        </w:rPr>
        <w:t xml:space="preserve">[A3] </w:t>
      </w:r>
      <w:r w:rsidR="00064BD8" w:rsidRPr="00AD203D">
        <w:rPr>
          <w:snapToGrid w:val="0"/>
          <w:lang w:eastAsia="zh-TW"/>
        </w:rPr>
        <w:t>對他說</w:t>
      </w:r>
      <w:r w:rsidR="00064BD8" w:rsidRPr="00AD203D">
        <w:rPr>
          <w:snapToGrid w:val="0"/>
          <w:lang w:eastAsia="zh-TW"/>
        </w:rPr>
        <w:tab/>
      </w:r>
      <w:r w:rsidR="00064BD8" w:rsidRPr="00AD203D">
        <w:rPr>
          <w:snapToGrid w:val="0"/>
          <w:lang w:eastAsia="zh-TW"/>
        </w:rPr>
        <w:t>：</w:t>
      </w:r>
      <w:r w:rsidR="00064BD8" w:rsidRPr="00AD203D">
        <w:rPr>
          <w:snapToGrid w:val="0"/>
          <w:lang w:eastAsia="zh-TW"/>
        </w:rPr>
        <w:tab/>
      </w:r>
      <w:r w:rsidR="00064BD8" w:rsidRPr="00AD203D">
        <w:rPr>
          <w:snapToGrid w:val="0"/>
          <w:lang w:eastAsia="zh-TW"/>
        </w:rPr>
        <w:t>『我係陀地，我哋係尖新，如果你有問題，我留個電話俾你</w:t>
      </w:r>
      <w:r w:rsidR="00064BD8" w:rsidRPr="00AD203D">
        <w:rPr>
          <w:snapToGrid w:val="0"/>
          <w:lang w:eastAsia="zh-TW"/>
        </w:rPr>
        <w:t>call</w:t>
      </w:r>
      <w:r w:rsidR="00064BD8" w:rsidRPr="00AD203D">
        <w:rPr>
          <w:snapToGrid w:val="0"/>
          <w:lang w:eastAsia="zh-TW"/>
        </w:rPr>
        <w:t>吉哥。』</w:t>
      </w:r>
    </w:p>
    <w:p w:rsidR="00C336B1"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szCs w:val="24"/>
          <w:lang w:eastAsia="zh-TW"/>
        </w:rPr>
        <w:tab/>
      </w:r>
      <w:r w:rsidR="00064BD8" w:rsidRPr="00AD203D">
        <w:rPr>
          <w:snapToGrid w:val="0"/>
          <w:lang w:eastAsia="zh-TW"/>
        </w:rPr>
        <w:t>東主給他</w:t>
      </w:r>
      <w:proofErr w:type="gramStart"/>
      <w:r w:rsidR="00064BD8" w:rsidRPr="00AD203D">
        <w:rPr>
          <w:snapToGrid w:val="0"/>
          <w:lang w:eastAsia="zh-TW"/>
        </w:rPr>
        <w:t>一張紙讓</w:t>
      </w:r>
      <w:proofErr w:type="gramEnd"/>
      <w:r w:rsidR="00064BD8" w:rsidRPr="00AD203D">
        <w:rPr>
          <w:snapToGrid w:val="0"/>
          <w:lang w:eastAsia="zh-TW"/>
        </w:rPr>
        <w:t xml:space="preserve"> [A3] </w:t>
      </w:r>
      <w:r w:rsidR="00064BD8" w:rsidRPr="00AD203D">
        <w:rPr>
          <w:snapToGrid w:val="0"/>
          <w:lang w:eastAsia="zh-TW"/>
        </w:rPr>
        <w:t>把電話寫在紙上，之後他們便離開。</w:t>
      </w:r>
    </w:p>
    <w:p w:rsidR="00C336B1"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szCs w:val="24"/>
          <w:lang w:eastAsia="zh-TW"/>
        </w:rPr>
      </w:pPr>
      <w:r w:rsidRPr="00AD203D">
        <w:rPr>
          <w:snapToGrid w:val="0"/>
          <w:szCs w:val="24"/>
          <w:lang w:eastAsia="zh-TW"/>
        </w:rPr>
        <w:tab/>
      </w:r>
      <w:r w:rsidR="00064BD8" w:rsidRPr="00AD203D">
        <w:rPr>
          <w:snapToGrid w:val="0"/>
          <w:lang w:eastAsia="zh-TW"/>
        </w:rPr>
        <w:t xml:space="preserve">[D3] </w:t>
      </w:r>
      <w:r w:rsidR="00064BD8" w:rsidRPr="00AD203D">
        <w:rPr>
          <w:snapToGrid w:val="0"/>
          <w:lang w:eastAsia="zh-TW"/>
        </w:rPr>
        <w:t>沒有說話，只是點點頭罷了。</w:t>
      </w:r>
    </w:p>
    <w:p w:rsidR="00C336B1" w:rsidRPr="00AD203D" w:rsidRDefault="00C336B1" w:rsidP="00C336B1">
      <w:pPr>
        <w:pStyle w:val="Quotation"/>
        <w:tabs>
          <w:tab w:val="clear" w:pos="1440"/>
          <w:tab w:val="clear" w:pos="1872"/>
          <w:tab w:val="clear" w:pos="2304"/>
          <w:tab w:val="clear" w:pos="4320"/>
          <w:tab w:val="clear" w:pos="9072"/>
          <w:tab w:val="left" w:pos="720"/>
          <w:tab w:val="left" w:pos="2700"/>
        </w:tabs>
        <w:ind w:left="3060" w:right="656" w:hanging="2700"/>
        <w:rPr>
          <w:snapToGrid w:val="0"/>
          <w:lang w:eastAsia="zh-TW"/>
        </w:rPr>
      </w:pPr>
      <w:r w:rsidRPr="00AD203D">
        <w:rPr>
          <w:snapToGrid w:val="0"/>
          <w:szCs w:val="24"/>
          <w:lang w:eastAsia="zh-TW"/>
        </w:rPr>
        <w:tab/>
      </w:r>
      <w:proofErr w:type="gramStart"/>
      <w:r w:rsidRPr="00AD203D">
        <w:rPr>
          <w:snapToGrid w:val="0"/>
          <w:lang w:eastAsia="zh-TW"/>
        </w:rPr>
        <w:t>東主問</w:t>
      </w:r>
      <w:proofErr w:type="gramEnd"/>
      <w:r w:rsidRPr="00AD203D">
        <w:rPr>
          <w:snapToGrid w:val="0"/>
          <w:lang w:eastAsia="zh-TW"/>
        </w:rPr>
        <w:tab/>
      </w:r>
      <w:r w:rsidRPr="00AD203D">
        <w:rPr>
          <w:snapToGrid w:val="0"/>
          <w:lang w:eastAsia="zh-TW"/>
        </w:rPr>
        <w:t>：</w:t>
      </w:r>
      <w:r w:rsidRPr="00AD203D">
        <w:rPr>
          <w:snapToGrid w:val="0"/>
          <w:lang w:eastAsia="zh-TW"/>
        </w:rPr>
        <w:tab/>
      </w:r>
      <w:r w:rsidRPr="00AD203D">
        <w:rPr>
          <w:snapToGrid w:val="0"/>
          <w:lang w:eastAsia="zh-TW"/>
        </w:rPr>
        <w:t>『</w:t>
      </w:r>
      <w:proofErr w:type="gramStart"/>
      <w:r w:rsidRPr="00AD203D">
        <w:rPr>
          <w:snapToGrid w:val="0"/>
          <w:lang w:eastAsia="zh-TW"/>
        </w:rPr>
        <w:t>什麼尖新</w:t>
      </w:r>
      <w:proofErr w:type="gramEnd"/>
      <w:r w:rsidRPr="00AD203D">
        <w:rPr>
          <w:snapToGrid w:val="0"/>
          <w:lang w:eastAsia="zh-TW"/>
        </w:rPr>
        <w:t>？』</w:t>
      </w:r>
    </w:p>
    <w:p w:rsidR="00C336B1" w:rsidRPr="00AD203D" w:rsidRDefault="00C336B1" w:rsidP="00064BD8">
      <w:pPr>
        <w:pStyle w:val="Quotation"/>
        <w:tabs>
          <w:tab w:val="clear" w:pos="1440"/>
          <w:tab w:val="clear" w:pos="1872"/>
          <w:tab w:val="clear" w:pos="2304"/>
          <w:tab w:val="clear" w:pos="4320"/>
          <w:tab w:val="clear" w:pos="9072"/>
          <w:tab w:val="left" w:pos="720"/>
          <w:tab w:val="left" w:pos="2700"/>
        </w:tabs>
        <w:ind w:left="720" w:right="656" w:hanging="360"/>
        <w:rPr>
          <w:snapToGrid w:val="0"/>
          <w:szCs w:val="24"/>
          <w:lang w:eastAsia="zh-TW"/>
        </w:rPr>
      </w:pPr>
      <w:r w:rsidRPr="00AD203D">
        <w:rPr>
          <w:snapToGrid w:val="0"/>
          <w:lang w:eastAsia="zh-TW"/>
        </w:rPr>
        <w:lastRenderedPageBreak/>
        <w:tab/>
      </w:r>
      <w:r w:rsidR="00064BD8" w:rsidRPr="00AD203D">
        <w:rPr>
          <w:snapToGrid w:val="0"/>
          <w:lang w:eastAsia="zh-TW"/>
        </w:rPr>
        <w:t>東主沒有報警，但稍後有警察到來查詢</w:t>
      </w:r>
      <w:proofErr w:type="gramStart"/>
      <w:r w:rsidR="00064BD8" w:rsidRPr="00AD203D">
        <w:rPr>
          <w:snapToGrid w:val="0"/>
          <w:lang w:eastAsia="zh-TW"/>
        </w:rPr>
        <w:t>有否人到來</w:t>
      </w:r>
      <w:proofErr w:type="gramEnd"/>
      <w:r w:rsidR="00064BD8" w:rsidRPr="00AD203D">
        <w:rPr>
          <w:snapToGrid w:val="0"/>
          <w:lang w:eastAsia="zh-TW"/>
        </w:rPr>
        <w:t>收</w:t>
      </w:r>
      <w:proofErr w:type="gramStart"/>
      <w:r w:rsidR="00064BD8" w:rsidRPr="00AD203D">
        <w:rPr>
          <w:snapToGrid w:val="0"/>
          <w:lang w:eastAsia="zh-TW"/>
        </w:rPr>
        <w:t>陀</w:t>
      </w:r>
      <w:proofErr w:type="gramEnd"/>
      <w:r w:rsidR="00064BD8" w:rsidRPr="00AD203D">
        <w:rPr>
          <w:snapToGrid w:val="0"/>
          <w:lang w:eastAsia="zh-TW"/>
        </w:rPr>
        <w:t>地，東主就把剛才發生的事情告知警員。</w:t>
      </w:r>
    </w:p>
    <w:p w:rsidR="00C336B1" w:rsidRPr="00AD203D" w:rsidRDefault="00C336B1" w:rsidP="00C336B1">
      <w:pPr>
        <w:pStyle w:val="Quotation"/>
        <w:tabs>
          <w:tab w:val="left" w:pos="720"/>
        </w:tabs>
        <w:spacing w:after="520"/>
        <w:ind w:left="720" w:right="566" w:hanging="360"/>
        <w:rPr>
          <w:lang w:eastAsia="zh-HK"/>
        </w:rPr>
      </w:pPr>
      <w:r w:rsidRPr="00AD203D">
        <w:rPr>
          <w:snapToGrid w:val="0"/>
          <w:lang w:eastAsia="zh-TW"/>
        </w:rPr>
        <w:tab/>
      </w:r>
      <w:r w:rsidR="00064BD8" w:rsidRPr="00AD203D">
        <w:rPr>
          <w:snapToGrid w:val="0"/>
          <w:lang w:eastAsia="zh-TW"/>
        </w:rPr>
        <w:t>東主曾向警員表示覺得被告貪玩但亦認為他們嘗試收保護費</w:t>
      </w:r>
      <w:r w:rsidRPr="00AD203D">
        <w:rPr>
          <w:snapToGrid w:val="0"/>
          <w:szCs w:val="24"/>
          <w:lang w:eastAsia="zh-TW"/>
        </w:rPr>
        <w:t>。</w:t>
      </w:r>
      <w:r w:rsidRPr="00AD203D">
        <w:rPr>
          <w:lang w:eastAsia="zh-TW"/>
        </w:rPr>
        <w:t>」</w:t>
      </w:r>
    </w:p>
    <w:p w:rsidR="00064BD8" w:rsidRPr="00AD203D" w:rsidRDefault="00064BD8" w:rsidP="00064BD8">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以上就是控罪（</w:t>
      </w:r>
      <w:r w:rsidRPr="00AD203D">
        <w:rPr>
          <w:rFonts w:ascii="Times New Roman" w:hAnsi="Times New Roman"/>
          <w:i w:val="0"/>
          <w:szCs w:val="28"/>
          <w:lang w:eastAsia="zh-TW"/>
        </w:rPr>
        <w:t>3</w:t>
      </w:r>
      <w:r w:rsidRPr="00AD203D">
        <w:rPr>
          <w:rFonts w:ascii="Times New Roman" w:hAnsi="Times New Roman"/>
          <w:i w:val="0"/>
          <w:szCs w:val="28"/>
          <w:lang w:eastAsia="zh-TW"/>
        </w:rPr>
        <w:t>），</w:t>
      </w:r>
      <w:r w:rsidRPr="00AD203D">
        <w:rPr>
          <w:rFonts w:ascii="Times New Roman" w:hAnsi="Times New Roman"/>
          <w:i w:val="0"/>
          <w:szCs w:val="28"/>
          <w:lang w:eastAsia="zh-TW"/>
        </w:rPr>
        <w:t>‘</w:t>
      </w:r>
      <w:r w:rsidRPr="00AD203D">
        <w:rPr>
          <w:rFonts w:ascii="Times New Roman" w:hAnsi="Times New Roman"/>
          <w:i w:val="0"/>
          <w:szCs w:val="28"/>
          <w:lang w:eastAsia="zh-TW"/>
        </w:rPr>
        <w:t>行事</w:t>
      </w:r>
      <w:r w:rsidRPr="00AD203D">
        <w:rPr>
          <w:rFonts w:ascii="Times New Roman" w:hAnsi="Times New Roman"/>
          <w:i w:val="0"/>
          <w:szCs w:val="28"/>
          <w:lang w:eastAsia="zh-TW"/>
        </w:rPr>
        <w:t>’</w:t>
      </w:r>
      <w:r w:rsidRPr="00AD203D">
        <w:rPr>
          <w:rFonts w:ascii="Times New Roman" w:hAnsi="Times New Roman"/>
          <w:i w:val="0"/>
          <w:szCs w:val="28"/>
          <w:lang w:eastAsia="zh-TW"/>
        </w:rPr>
        <w:t>罪</w:t>
      </w:r>
      <w:proofErr w:type="gramStart"/>
      <w:r w:rsidRPr="00AD203D">
        <w:rPr>
          <w:rFonts w:ascii="Times New Roman" w:hAnsi="Times New Roman"/>
          <w:i w:val="0"/>
          <w:szCs w:val="28"/>
          <w:lang w:eastAsia="zh-TW"/>
        </w:rPr>
        <w:t>（</w:t>
      </w:r>
      <w:proofErr w:type="gramEnd"/>
      <w:r w:rsidRPr="00AD203D">
        <w:rPr>
          <w:rFonts w:ascii="Times New Roman" w:hAnsi="Times New Roman"/>
          <w:i w:val="0"/>
          <w:szCs w:val="28"/>
          <w:lang w:eastAsia="zh-TW"/>
        </w:rPr>
        <w:t>訴</w:t>
      </w:r>
      <w:r w:rsidRPr="00AD203D">
        <w:rPr>
          <w:rFonts w:ascii="Times New Roman" w:hAnsi="Times New Roman"/>
          <w:i w:val="0"/>
          <w:szCs w:val="28"/>
          <w:lang w:eastAsia="zh-TW"/>
        </w:rPr>
        <w:t>A3</w:t>
      </w:r>
      <w:proofErr w:type="gramStart"/>
      <w:r w:rsidRPr="00AD203D">
        <w:rPr>
          <w:rFonts w:ascii="Times New Roman" w:hAnsi="Times New Roman"/>
          <w:i w:val="0"/>
          <w:szCs w:val="28"/>
          <w:lang w:eastAsia="zh-TW"/>
        </w:rPr>
        <w:t>（</w:t>
      </w:r>
      <w:proofErr w:type="gramEnd"/>
      <w:r w:rsidRPr="00AD203D">
        <w:rPr>
          <w:rFonts w:ascii="Times New Roman" w:hAnsi="Times New Roman"/>
          <w:i w:val="0"/>
          <w:szCs w:val="28"/>
          <w:lang w:eastAsia="zh-TW"/>
        </w:rPr>
        <w:t>及</w:t>
      </w:r>
      <w:r w:rsidRPr="00AD203D">
        <w:rPr>
          <w:rFonts w:ascii="Times New Roman" w:hAnsi="Times New Roman"/>
          <w:i w:val="0"/>
          <w:szCs w:val="28"/>
          <w:lang w:eastAsia="zh-TW"/>
        </w:rPr>
        <w:t>D3</w:t>
      </w:r>
      <w:r w:rsidRPr="00AD203D">
        <w:rPr>
          <w:rStyle w:val="FootnoteReference"/>
          <w:i w:val="0"/>
          <w:szCs w:val="28"/>
        </w:rPr>
        <w:footnoteReference w:id="7"/>
      </w:r>
      <w:proofErr w:type="gramStart"/>
      <w:r w:rsidRPr="00AD203D">
        <w:rPr>
          <w:rFonts w:ascii="Times New Roman" w:hAnsi="Times New Roman"/>
          <w:i w:val="0"/>
          <w:szCs w:val="28"/>
          <w:lang w:eastAsia="zh-TW"/>
        </w:rPr>
        <w:t>））</w:t>
      </w:r>
      <w:proofErr w:type="gramEnd"/>
      <w:r w:rsidRPr="00AD203D">
        <w:rPr>
          <w:rFonts w:ascii="Times New Roman" w:hAnsi="Times New Roman"/>
          <w:i w:val="0"/>
          <w:szCs w:val="28"/>
          <w:lang w:eastAsia="zh-TW"/>
        </w:rPr>
        <w:t>和</w:t>
      </w:r>
      <w:proofErr w:type="gramStart"/>
      <w:r w:rsidRPr="00AD203D">
        <w:rPr>
          <w:rFonts w:ascii="Times New Roman" w:hAnsi="Times New Roman"/>
          <w:i w:val="0"/>
          <w:szCs w:val="28"/>
          <w:lang w:eastAsia="zh-TW"/>
        </w:rPr>
        <w:t>控罪</w:t>
      </w:r>
      <w:proofErr w:type="gramEnd"/>
      <w:r w:rsidRPr="00AD203D">
        <w:rPr>
          <w:rFonts w:ascii="Times New Roman" w:hAnsi="Times New Roman"/>
          <w:i w:val="0"/>
          <w:szCs w:val="28"/>
          <w:lang w:eastAsia="zh-TW"/>
        </w:rPr>
        <w:t>（</w:t>
      </w:r>
      <w:r w:rsidRPr="00AD203D">
        <w:rPr>
          <w:rFonts w:ascii="Times New Roman" w:hAnsi="Times New Roman"/>
          <w:i w:val="0"/>
          <w:szCs w:val="28"/>
          <w:lang w:eastAsia="zh-TW"/>
        </w:rPr>
        <w:t>4</w:t>
      </w:r>
      <w:r w:rsidRPr="00AD203D">
        <w:rPr>
          <w:rFonts w:ascii="Times New Roman" w:hAnsi="Times New Roman"/>
          <w:i w:val="0"/>
          <w:szCs w:val="28"/>
          <w:lang w:eastAsia="zh-TW"/>
        </w:rPr>
        <w:t>），</w:t>
      </w:r>
      <w:r w:rsidRPr="00AD203D">
        <w:rPr>
          <w:rFonts w:ascii="Times New Roman" w:hAnsi="Times New Roman"/>
          <w:i w:val="0"/>
          <w:szCs w:val="28"/>
          <w:lang w:eastAsia="zh-TW"/>
        </w:rPr>
        <w:t>‘</w:t>
      </w:r>
      <w:r w:rsidRPr="00AD203D">
        <w:rPr>
          <w:rFonts w:ascii="Times New Roman" w:hAnsi="Times New Roman"/>
          <w:i w:val="0"/>
          <w:szCs w:val="28"/>
          <w:lang w:eastAsia="zh-TW"/>
        </w:rPr>
        <w:t>聲稱</w:t>
      </w:r>
      <w:r w:rsidRPr="00AD203D">
        <w:rPr>
          <w:rFonts w:ascii="Times New Roman" w:hAnsi="Times New Roman"/>
          <w:i w:val="0"/>
          <w:szCs w:val="28"/>
          <w:lang w:eastAsia="zh-TW"/>
        </w:rPr>
        <w:t>’</w:t>
      </w:r>
      <w:r w:rsidRPr="00AD203D">
        <w:rPr>
          <w:rFonts w:ascii="Times New Roman" w:hAnsi="Times New Roman"/>
          <w:i w:val="0"/>
          <w:szCs w:val="28"/>
          <w:lang w:eastAsia="zh-TW"/>
        </w:rPr>
        <w:t>罪（訴</w:t>
      </w:r>
      <w:r w:rsidRPr="00AD203D">
        <w:rPr>
          <w:rFonts w:ascii="Times New Roman" w:hAnsi="Times New Roman"/>
          <w:i w:val="0"/>
          <w:szCs w:val="28"/>
          <w:lang w:eastAsia="zh-TW"/>
        </w:rPr>
        <w:t>A3</w:t>
      </w:r>
      <w:r w:rsidRPr="00AD203D">
        <w:rPr>
          <w:rFonts w:ascii="Times New Roman" w:hAnsi="Times New Roman"/>
          <w:i w:val="0"/>
          <w:szCs w:val="28"/>
          <w:lang w:eastAsia="zh-TW"/>
        </w:rPr>
        <w:t>）的事實基礎。「</w:t>
      </w:r>
      <w:proofErr w:type="gramStart"/>
      <w:r w:rsidRPr="00AD203D">
        <w:rPr>
          <w:rFonts w:ascii="Times New Roman" w:hAnsi="Times New Roman"/>
          <w:i w:val="0"/>
          <w:szCs w:val="28"/>
          <w:lang w:eastAsia="zh-TW"/>
        </w:rPr>
        <w:t>尖新</w:t>
      </w:r>
      <w:proofErr w:type="gramEnd"/>
      <w:r w:rsidRPr="00AD203D">
        <w:rPr>
          <w:rFonts w:ascii="Times New Roman" w:hAnsi="Times New Roman"/>
          <w:i w:val="0"/>
          <w:szCs w:val="28"/>
          <w:lang w:eastAsia="zh-TW"/>
        </w:rPr>
        <w:t>」和「</w:t>
      </w:r>
      <w:proofErr w:type="gramStart"/>
      <w:r w:rsidRPr="00AD203D">
        <w:rPr>
          <w:rFonts w:ascii="Times New Roman" w:hAnsi="Times New Roman"/>
          <w:i w:val="0"/>
          <w:szCs w:val="28"/>
          <w:lang w:eastAsia="zh-TW"/>
        </w:rPr>
        <w:t>陀</w:t>
      </w:r>
      <w:proofErr w:type="gramEnd"/>
      <w:r w:rsidRPr="00AD203D">
        <w:rPr>
          <w:rFonts w:ascii="Times New Roman" w:hAnsi="Times New Roman"/>
          <w:i w:val="0"/>
          <w:szCs w:val="28"/>
          <w:lang w:eastAsia="zh-TW"/>
        </w:rPr>
        <w:t>地」的三合會含義同樣不受爭議。</w:t>
      </w:r>
    </w:p>
    <w:p w:rsidR="00064BD8" w:rsidRPr="00AD203D" w:rsidRDefault="00064BD8" w:rsidP="00064BD8">
      <w:pPr>
        <w:pStyle w:val="Final"/>
        <w:keepNext/>
        <w:tabs>
          <w:tab w:val="clear" w:pos="1440"/>
          <w:tab w:val="clear" w:pos="4320"/>
          <w:tab w:val="clear" w:pos="9072"/>
          <w:tab w:val="left" w:pos="720"/>
          <w:tab w:val="center" w:pos="4234"/>
          <w:tab w:val="right" w:pos="8453"/>
        </w:tabs>
        <w:spacing w:after="360"/>
        <w:rPr>
          <w:i/>
          <w:szCs w:val="28"/>
        </w:rPr>
      </w:pPr>
      <w:r w:rsidRPr="00AD203D">
        <w:rPr>
          <w:i/>
          <w:szCs w:val="28"/>
        </w:rPr>
        <w:t>B.3</w:t>
      </w:r>
      <w:r w:rsidRPr="00AD203D">
        <w:rPr>
          <w:i/>
          <w:szCs w:val="28"/>
          <w:lang w:eastAsia="zh-TW"/>
        </w:rPr>
        <w:tab/>
      </w:r>
      <w:r w:rsidRPr="00AD203D">
        <w:rPr>
          <w:i/>
          <w:szCs w:val="28"/>
        </w:rPr>
        <w:t>控罪的修改</w:t>
      </w:r>
    </w:p>
    <w:p w:rsidR="002F4622" w:rsidRPr="00AD203D" w:rsidRDefault="00064BD8"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正如註腳</w:t>
      </w:r>
      <w:r w:rsidRPr="00AD203D">
        <w:rPr>
          <w:rFonts w:ascii="Times New Roman" w:hAnsi="Times New Roman"/>
          <w:i w:val="0"/>
          <w:szCs w:val="28"/>
          <w:lang w:eastAsia="zh-TW"/>
        </w:rPr>
        <w:t>4</w:t>
      </w:r>
      <w:r w:rsidRPr="00AD203D">
        <w:rPr>
          <w:rFonts w:ascii="Times New Roman" w:hAnsi="Times New Roman"/>
          <w:i w:val="0"/>
          <w:szCs w:val="28"/>
          <w:lang w:eastAsia="zh-TW"/>
        </w:rPr>
        <w:t>和</w:t>
      </w:r>
      <w:r w:rsidRPr="00AD203D">
        <w:rPr>
          <w:rFonts w:ascii="Times New Roman" w:hAnsi="Times New Roman"/>
          <w:i w:val="0"/>
          <w:szCs w:val="28"/>
          <w:lang w:eastAsia="zh-TW"/>
        </w:rPr>
        <w:t>7</w:t>
      </w:r>
      <w:r w:rsidRPr="00AD203D">
        <w:rPr>
          <w:rFonts w:ascii="Times New Roman" w:hAnsi="Times New Roman"/>
          <w:i w:val="0"/>
          <w:szCs w:val="28"/>
          <w:lang w:eastAsia="zh-TW"/>
        </w:rPr>
        <w:t>顯示，現時的控罪（</w:t>
      </w:r>
      <w:r w:rsidRPr="00AD203D">
        <w:rPr>
          <w:rFonts w:ascii="Times New Roman" w:hAnsi="Times New Roman"/>
          <w:i w:val="0"/>
          <w:szCs w:val="28"/>
          <w:lang w:eastAsia="zh-TW"/>
        </w:rPr>
        <w:t>1</w:t>
      </w:r>
      <w:r w:rsidRPr="00AD203D">
        <w:rPr>
          <w:rFonts w:ascii="Times New Roman" w:hAnsi="Times New Roman"/>
          <w:i w:val="0"/>
          <w:szCs w:val="28"/>
          <w:lang w:eastAsia="zh-TW"/>
        </w:rPr>
        <w:t>）和（</w:t>
      </w:r>
      <w:r w:rsidRPr="00AD203D">
        <w:rPr>
          <w:rFonts w:ascii="Times New Roman" w:hAnsi="Times New Roman"/>
          <w:i w:val="0"/>
          <w:szCs w:val="28"/>
          <w:lang w:eastAsia="zh-TW"/>
        </w:rPr>
        <w:t>3</w:t>
      </w:r>
      <w:r w:rsidRPr="00AD203D">
        <w:rPr>
          <w:rFonts w:ascii="Times New Roman" w:hAnsi="Times New Roman"/>
          <w:i w:val="0"/>
          <w:szCs w:val="28"/>
          <w:lang w:eastAsia="zh-TW"/>
        </w:rPr>
        <w:t>）是在案件開審後才修訂的，由原來的</w:t>
      </w:r>
      <w:r w:rsidRPr="00AD203D">
        <w:rPr>
          <w:rFonts w:ascii="Times New Roman" w:hAnsi="Times New Roman"/>
          <w:i w:val="0"/>
          <w:szCs w:val="28"/>
          <w:lang w:eastAsia="zh-TW"/>
        </w:rPr>
        <w:t>‘</w:t>
      </w:r>
      <w:r w:rsidRPr="00AD203D">
        <w:rPr>
          <w:rFonts w:ascii="Times New Roman" w:hAnsi="Times New Roman"/>
          <w:i w:val="0"/>
          <w:szCs w:val="28"/>
          <w:lang w:eastAsia="zh-TW"/>
        </w:rPr>
        <w:t>串謀勒索</w:t>
      </w:r>
      <w:r w:rsidRPr="00AD203D">
        <w:rPr>
          <w:rFonts w:ascii="Times New Roman" w:hAnsi="Times New Roman"/>
          <w:i w:val="0"/>
          <w:szCs w:val="28"/>
          <w:lang w:eastAsia="zh-TW"/>
        </w:rPr>
        <w:t>’</w:t>
      </w:r>
      <w:r w:rsidRPr="00AD203D">
        <w:rPr>
          <w:rFonts w:ascii="Times New Roman" w:hAnsi="Times New Roman"/>
          <w:i w:val="0"/>
          <w:szCs w:val="28"/>
          <w:lang w:eastAsia="zh-TW"/>
        </w:rPr>
        <w:t>改為</w:t>
      </w:r>
      <w:r w:rsidRPr="00AD203D">
        <w:rPr>
          <w:rFonts w:ascii="Times New Roman" w:hAnsi="Times New Roman"/>
          <w:i w:val="0"/>
          <w:szCs w:val="28"/>
          <w:lang w:eastAsia="zh-TW"/>
        </w:rPr>
        <w:t>‘</w:t>
      </w:r>
      <w:r w:rsidRPr="00AD203D">
        <w:rPr>
          <w:rFonts w:ascii="Times New Roman" w:hAnsi="Times New Roman"/>
          <w:i w:val="0"/>
          <w:szCs w:val="28"/>
          <w:lang w:eastAsia="zh-TW"/>
        </w:rPr>
        <w:t>行事</w:t>
      </w:r>
      <w:r w:rsidRPr="00AD203D">
        <w:rPr>
          <w:rFonts w:ascii="Times New Roman" w:hAnsi="Times New Roman"/>
          <w:i w:val="0"/>
          <w:szCs w:val="28"/>
          <w:lang w:eastAsia="zh-TW"/>
        </w:rPr>
        <w:t>’</w:t>
      </w:r>
      <w:r w:rsidRPr="00AD203D">
        <w:rPr>
          <w:rFonts w:ascii="Times New Roman" w:hAnsi="Times New Roman"/>
          <w:i w:val="0"/>
          <w:szCs w:val="28"/>
          <w:lang w:eastAsia="zh-TW"/>
        </w:rPr>
        <w:t>罪</w:t>
      </w:r>
      <w:r w:rsidR="002F4622" w:rsidRPr="00AD203D">
        <w:rPr>
          <w:rFonts w:ascii="Times New Roman" w:hAnsi="Times New Roman"/>
          <w:i w:val="0"/>
          <w:szCs w:val="28"/>
          <w:lang w:eastAsia="zh-TW"/>
        </w:rPr>
        <w:t>。</w:t>
      </w:r>
    </w:p>
    <w:p w:rsidR="002F4622" w:rsidRPr="00AD203D" w:rsidRDefault="00064BD8"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原審法官在事後解釋，以</w:t>
      </w:r>
      <w:r w:rsidRPr="00AD203D">
        <w:rPr>
          <w:rFonts w:ascii="Times New Roman" w:hAnsi="Times New Roman"/>
          <w:i w:val="0"/>
          <w:szCs w:val="28"/>
          <w:lang w:eastAsia="zh-TW"/>
        </w:rPr>
        <w:t>‘</w:t>
      </w:r>
      <w:r w:rsidRPr="00AD203D">
        <w:rPr>
          <w:rFonts w:ascii="Times New Roman" w:hAnsi="Times New Roman"/>
          <w:i w:val="0"/>
          <w:szCs w:val="28"/>
          <w:lang w:eastAsia="zh-TW"/>
        </w:rPr>
        <w:t>行事</w:t>
      </w:r>
      <w:r w:rsidRPr="00AD203D">
        <w:rPr>
          <w:rFonts w:ascii="Times New Roman" w:hAnsi="Times New Roman"/>
          <w:i w:val="0"/>
          <w:szCs w:val="28"/>
          <w:lang w:eastAsia="zh-TW"/>
        </w:rPr>
        <w:t>’</w:t>
      </w:r>
      <w:r w:rsidRPr="00AD203D">
        <w:rPr>
          <w:rFonts w:ascii="Times New Roman" w:hAnsi="Times New Roman"/>
          <w:i w:val="0"/>
          <w:szCs w:val="28"/>
          <w:lang w:eastAsia="zh-TW"/>
        </w:rPr>
        <w:t>代替</w:t>
      </w:r>
      <w:r w:rsidRPr="00AD203D">
        <w:rPr>
          <w:rFonts w:ascii="Times New Roman" w:hAnsi="Times New Roman"/>
          <w:i w:val="0"/>
          <w:szCs w:val="28"/>
          <w:lang w:eastAsia="zh-TW"/>
        </w:rPr>
        <w:t>‘</w:t>
      </w:r>
      <w:r w:rsidRPr="00AD203D">
        <w:rPr>
          <w:rFonts w:ascii="Times New Roman" w:hAnsi="Times New Roman"/>
          <w:i w:val="0"/>
          <w:szCs w:val="28"/>
          <w:lang w:eastAsia="zh-TW"/>
        </w:rPr>
        <w:t>串謀勒索</w:t>
      </w:r>
      <w:r w:rsidRPr="00AD203D">
        <w:rPr>
          <w:rFonts w:ascii="Times New Roman" w:hAnsi="Times New Roman"/>
          <w:i w:val="0"/>
          <w:szCs w:val="28"/>
          <w:lang w:eastAsia="zh-TW"/>
        </w:rPr>
        <w:t>’</w:t>
      </w:r>
      <w:r w:rsidRPr="00AD203D">
        <w:rPr>
          <w:rFonts w:ascii="Times New Roman" w:hAnsi="Times New Roman"/>
          <w:i w:val="0"/>
          <w:szCs w:val="28"/>
          <w:lang w:eastAsia="zh-TW"/>
        </w:rPr>
        <w:t>，其實是「辯方回應法庭的提問所致」。他說</w:t>
      </w:r>
      <w:r w:rsidRPr="00AD203D">
        <w:rPr>
          <w:rStyle w:val="FootnoteReference"/>
          <w:i w:val="0"/>
          <w:szCs w:val="28"/>
        </w:rPr>
        <w:footnoteReference w:id="8"/>
      </w:r>
      <w:r w:rsidRPr="00AD203D">
        <w:rPr>
          <w:rFonts w:ascii="Times New Roman" w:hAnsi="Times New Roman"/>
          <w:i w:val="0"/>
          <w:szCs w:val="28"/>
          <w:lang w:eastAsia="zh-TW"/>
        </w:rPr>
        <w:t>：「法庭詢問辯方若接納控方的案情，除了可推斷</w:t>
      </w:r>
      <w:r w:rsidRPr="00AD203D">
        <w:rPr>
          <w:rFonts w:ascii="Times New Roman" w:hAnsi="Times New Roman"/>
          <w:i w:val="0"/>
          <w:szCs w:val="28"/>
          <w:lang w:eastAsia="zh-TW"/>
        </w:rPr>
        <w:t xml:space="preserve"> [</w:t>
      </w:r>
      <w:r w:rsidRPr="00AD203D">
        <w:rPr>
          <w:rFonts w:ascii="Times New Roman" w:hAnsi="Times New Roman"/>
          <w:i w:val="0"/>
          <w:szCs w:val="28"/>
          <w:lang w:eastAsia="zh-TW"/>
        </w:rPr>
        <w:t>眾被告</w:t>
      </w:r>
      <w:r w:rsidRPr="00AD203D">
        <w:rPr>
          <w:rFonts w:ascii="Times New Roman" w:hAnsi="Times New Roman"/>
          <w:i w:val="0"/>
          <w:szCs w:val="28"/>
          <w:lang w:eastAsia="zh-TW"/>
        </w:rPr>
        <w:t xml:space="preserve">] </w:t>
      </w:r>
      <w:r w:rsidRPr="00AD203D">
        <w:rPr>
          <w:rFonts w:ascii="Times New Roman" w:hAnsi="Times New Roman"/>
          <w:i w:val="0"/>
          <w:szCs w:val="28"/>
          <w:lang w:eastAsia="zh-TW"/>
        </w:rPr>
        <w:t>之前有串謀勒索協議外，還可有甚麼其他結論，辯方回應可以是以三合會社團成員行事。」</w:t>
      </w:r>
    </w:p>
    <w:p w:rsidR="00064BD8" w:rsidRPr="00AD203D" w:rsidRDefault="00064BD8" w:rsidP="00064BD8">
      <w:pPr>
        <w:pStyle w:val="ar-heading1"/>
        <w:keepNext w:val="0"/>
        <w:numPr>
          <w:ilvl w:val="0"/>
          <w:numId w:val="5"/>
        </w:numPr>
        <w:spacing w:before="0"/>
        <w:ind w:firstLine="0"/>
        <w:jc w:val="both"/>
        <w:rPr>
          <w:rFonts w:ascii="Times New Roman" w:hAnsi="Times New Roman"/>
          <w:i w:val="0"/>
          <w:szCs w:val="28"/>
          <w:lang w:eastAsia="zh-TW"/>
        </w:rPr>
      </w:pPr>
      <w:r w:rsidRPr="00AD203D">
        <w:rPr>
          <w:rFonts w:ascii="Times New Roman" w:hAnsi="Times New Roman"/>
          <w:i w:val="0"/>
          <w:szCs w:val="28"/>
          <w:lang w:eastAsia="zh-TW"/>
        </w:rPr>
        <w:t>至於具體時間，從法庭的紀錄可見，上述對話實發生於審訊的最後一天（</w:t>
      </w:r>
      <w:r w:rsidRPr="00AD203D">
        <w:rPr>
          <w:rFonts w:ascii="Times New Roman" w:hAnsi="Times New Roman"/>
          <w:i w:val="0"/>
          <w:szCs w:val="28"/>
          <w:lang w:eastAsia="zh-TW"/>
        </w:rPr>
        <w:t>2018</w:t>
      </w:r>
      <w:r w:rsidRPr="00AD203D">
        <w:rPr>
          <w:rFonts w:ascii="Times New Roman" w:hAnsi="Times New Roman"/>
          <w:i w:val="0"/>
          <w:szCs w:val="28"/>
          <w:lang w:eastAsia="zh-TW"/>
        </w:rPr>
        <w:t>年</w:t>
      </w:r>
      <w:r w:rsidRPr="00AD203D">
        <w:rPr>
          <w:rFonts w:ascii="Times New Roman" w:hAnsi="Times New Roman"/>
          <w:i w:val="0"/>
          <w:szCs w:val="28"/>
          <w:lang w:eastAsia="zh-TW"/>
        </w:rPr>
        <w:t>9</w:t>
      </w:r>
      <w:r w:rsidRPr="00AD203D">
        <w:rPr>
          <w:rFonts w:ascii="Times New Roman" w:hAnsi="Times New Roman"/>
          <w:i w:val="0"/>
          <w:szCs w:val="28"/>
          <w:lang w:eastAsia="zh-TW"/>
        </w:rPr>
        <w:t>月</w:t>
      </w:r>
      <w:r w:rsidRPr="00AD203D">
        <w:rPr>
          <w:rFonts w:ascii="Times New Roman" w:hAnsi="Times New Roman"/>
          <w:i w:val="0"/>
          <w:szCs w:val="28"/>
          <w:lang w:eastAsia="zh-TW"/>
        </w:rPr>
        <w:t>13</w:t>
      </w:r>
      <w:r w:rsidRPr="00AD203D">
        <w:rPr>
          <w:rFonts w:ascii="Times New Roman" w:hAnsi="Times New Roman"/>
          <w:i w:val="0"/>
          <w:szCs w:val="28"/>
          <w:lang w:eastAsia="zh-TW"/>
        </w:rPr>
        <w:t>日）、辯方在作最後陳詞的階段</w:t>
      </w:r>
      <w:r w:rsidRPr="00AD203D">
        <w:rPr>
          <w:rStyle w:val="FootnoteReference"/>
          <w:i w:val="0"/>
          <w:szCs w:val="28"/>
        </w:rPr>
        <w:footnoteReference w:id="9"/>
      </w:r>
      <w:r w:rsidRPr="00AD203D">
        <w:rPr>
          <w:rFonts w:ascii="Times New Roman" w:hAnsi="Times New Roman"/>
          <w:i w:val="0"/>
          <w:szCs w:val="28"/>
          <w:lang w:eastAsia="zh-TW"/>
        </w:rPr>
        <w:t>，接著法庭宣布把案件</w:t>
      </w:r>
      <w:proofErr w:type="gramStart"/>
      <w:r w:rsidRPr="00AD203D">
        <w:rPr>
          <w:rFonts w:ascii="Times New Roman" w:hAnsi="Times New Roman"/>
          <w:i w:val="0"/>
          <w:szCs w:val="28"/>
          <w:lang w:eastAsia="zh-TW"/>
        </w:rPr>
        <w:t>押</w:t>
      </w:r>
      <w:proofErr w:type="gramEnd"/>
      <w:r w:rsidRPr="00AD203D">
        <w:rPr>
          <w:rFonts w:ascii="Times New Roman" w:hAnsi="Times New Roman"/>
          <w:i w:val="0"/>
          <w:szCs w:val="28"/>
          <w:lang w:eastAsia="zh-TW"/>
        </w:rPr>
        <w:t>後八天以待宣判。但：</w:t>
      </w:r>
    </w:p>
    <w:p w:rsidR="00064BD8" w:rsidRPr="00AD203D" w:rsidRDefault="00064BD8" w:rsidP="008016D4">
      <w:pPr>
        <w:pStyle w:val="Quotation"/>
        <w:keepNext/>
        <w:tabs>
          <w:tab w:val="clear" w:pos="1440"/>
          <w:tab w:val="clear" w:pos="1872"/>
          <w:tab w:val="left" w:pos="2160"/>
        </w:tabs>
        <w:ind w:right="656" w:hanging="360"/>
        <w:rPr>
          <w:i/>
          <w:sz w:val="28"/>
          <w:szCs w:val="28"/>
          <w:lang w:eastAsia="zh-TW"/>
        </w:rPr>
      </w:pPr>
      <w:r w:rsidRPr="00AD203D">
        <w:rPr>
          <w:szCs w:val="24"/>
          <w:lang w:eastAsia="zh-TW"/>
        </w:rPr>
        <w:lastRenderedPageBreak/>
        <w:tab/>
      </w:r>
      <w:r w:rsidRPr="00AD203D">
        <w:rPr>
          <w:i/>
          <w:sz w:val="28"/>
          <w:szCs w:val="28"/>
          <w:lang w:eastAsia="zh-TW"/>
        </w:rPr>
        <w:t>9</w:t>
      </w:r>
      <w:r w:rsidRPr="00AD203D">
        <w:rPr>
          <w:i/>
          <w:sz w:val="28"/>
          <w:szCs w:val="28"/>
          <w:lang w:eastAsia="zh-TW"/>
        </w:rPr>
        <w:t>月</w:t>
      </w:r>
      <w:r w:rsidRPr="00AD203D">
        <w:rPr>
          <w:i/>
          <w:sz w:val="28"/>
          <w:szCs w:val="28"/>
          <w:lang w:eastAsia="zh-TW"/>
        </w:rPr>
        <w:t>21</w:t>
      </w:r>
      <w:r w:rsidRPr="00AD203D">
        <w:rPr>
          <w:i/>
          <w:sz w:val="28"/>
          <w:szCs w:val="28"/>
          <w:lang w:eastAsia="zh-TW"/>
        </w:rPr>
        <w:t>日</w:t>
      </w:r>
    </w:p>
    <w:p w:rsidR="00064BD8" w:rsidRPr="00AD203D" w:rsidRDefault="00064BD8" w:rsidP="008016D4">
      <w:pPr>
        <w:pStyle w:val="Quotation"/>
        <w:tabs>
          <w:tab w:val="clear" w:pos="1440"/>
          <w:tab w:val="clear" w:pos="1872"/>
          <w:tab w:val="left" w:pos="2160"/>
        </w:tabs>
        <w:ind w:right="656" w:hanging="360"/>
        <w:rPr>
          <w:sz w:val="28"/>
          <w:szCs w:val="28"/>
          <w:lang w:eastAsia="zh-TW"/>
        </w:rPr>
      </w:pPr>
      <w:r w:rsidRPr="00AD203D">
        <w:rPr>
          <w:sz w:val="28"/>
          <w:szCs w:val="28"/>
          <w:lang w:eastAsia="zh-TW"/>
        </w:rPr>
        <w:tab/>
      </w:r>
      <w:r w:rsidRPr="00AD203D">
        <w:rPr>
          <w:sz w:val="28"/>
          <w:szCs w:val="28"/>
          <w:lang w:eastAsia="zh-TW"/>
        </w:rPr>
        <w:t>原定宣判當日，法庭表示正在</w:t>
      </w:r>
      <w:proofErr w:type="gramStart"/>
      <w:r w:rsidRPr="00AD203D">
        <w:rPr>
          <w:sz w:val="28"/>
          <w:szCs w:val="28"/>
          <w:lang w:eastAsia="zh-TW"/>
        </w:rPr>
        <w:t>考慮把控罪</w:t>
      </w:r>
      <w:proofErr w:type="gramEnd"/>
      <w:r w:rsidRPr="00AD203D">
        <w:rPr>
          <w:sz w:val="28"/>
          <w:szCs w:val="28"/>
          <w:lang w:eastAsia="zh-TW"/>
        </w:rPr>
        <w:t>（</w:t>
      </w:r>
      <w:r w:rsidRPr="00AD203D">
        <w:rPr>
          <w:sz w:val="28"/>
          <w:szCs w:val="28"/>
          <w:lang w:eastAsia="zh-TW"/>
        </w:rPr>
        <w:t>1</w:t>
      </w:r>
      <w:r w:rsidRPr="00AD203D">
        <w:rPr>
          <w:sz w:val="28"/>
          <w:szCs w:val="28"/>
          <w:lang w:eastAsia="zh-TW"/>
        </w:rPr>
        <w:t>）和（</w:t>
      </w:r>
      <w:r w:rsidRPr="00AD203D">
        <w:rPr>
          <w:sz w:val="28"/>
          <w:szCs w:val="28"/>
          <w:lang w:eastAsia="zh-TW"/>
        </w:rPr>
        <w:t>3</w:t>
      </w:r>
      <w:r w:rsidRPr="00AD203D">
        <w:rPr>
          <w:sz w:val="28"/>
          <w:szCs w:val="28"/>
          <w:lang w:eastAsia="zh-TW"/>
        </w:rPr>
        <w:t>）改為</w:t>
      </w:r>
      <w:r w:rsidRPr="00AD203D">
        <w:rPr>
          <w:sz w:val="28"/>
          <w:szCs w:val="28"/>
          <w:lang w:eastAsia="zh-TW"/>
        </w:rPr>
        <w:t>‘</w:t>
      </w:r>
      <w:r w:rsidRPr="00AD203D">
        <w:rPr>
          <w:sz w:val="28"/>
          <w:szCs w:val="28"/>
          <w:lang w:eastAsia="zh-TW"/>
        </w:rPr>
        <w:t>行事</w:t>
      </w:r>
      <w:r w:rsidRPr="00AD203D">
        <w:rPr>
          <w:sz w:val="28"/>
          <w:szCs w:val="28"/>
          <w:lang w:eastAsia="zh-TW"/>
        </w:rPr>
        <w:t>’</w:t>
      </w:r>
      <w:r w:rsidRPr="00AD203D">
        <w:rPr>
          <w:sz w:val="28"/>
          <w:szCs w:val="28"/>
          <w:lang w:eastAsia="zh-TW"/>
        </w:rPr>
        <w:t>罪，未能對案件作出裁決。辯方表示關注，一致要求更多的時間作回應。法庭把案件</w:t>
      </w:r>
      <w:proofErr w:type="gramStart"/>
      <w:r w:rsidRPr="00AD203D">
        <w:rPr>
          <w:sz w:val="28"/>
          <w:szCs w:val="28"/>
          <w:lang w:eastAsia="zh-TW"/>
        </w:rPr>
        <w:t>押</w:t>
      </w:r>
      <w:proofErr w:type="gramEnd"/>
      <w:r w:rsidRPr="00AD203D">
        <w:rPr>
          <w:sz w:val="28"/>
          <w:szCs w:val="28"/>
          <w:lang w:eastAsia="zh-TW"/>
        </w:rPr>
        <w:t>後三天。</w:t>
      </w:r>
    </w:p>
    <w:p w:rsidR="00064BD8" w:rsidRPr="00AD203D" w:rsidRDefault="00064BD8" w:rsidP="008016D4">
      <w:pPr>
        <w:pStyle w:val="Quotation"/>
        <w:tabs>
          <w:tab w:val="clear" w:pos="1440"/>
          <w:tab w:val="clear" w:pos="1872"/>
          <w:tab w:val="left" w:pos="2160"/>
        </w:tabs>
        <w:ind w:right="656" w:hanging="360"/>
        <w:rPr>
          <w:i/>
          <w:sz w:val="28"/>
          <w:szCs w:val="28"/>
          <w:lang w:eastAsia="zh-TW"/>
        </w:rPr>
      </w:pPr>
      <w:r w:rsidRPr="00AD203D">
        <w:rPr>
          <w:sz w:val="28"/>
          <w:szCs w:val="28"/>
          <w:lang w:eastAsia="zh-TW"/>
        </w:rPr>
        <w:tab/>
      </w:r>
      <w:r w:rsidRPr="00AD203D">
        <w:rPr>
          <w:i/>
          <w:sz w:val="28"/>
          <w:szCs w:val="28"/>
          <w:lang w:eastAsia="zh-TW"/>
        </w:rPr>
        <w:t>9</w:t>
      </w:r>
      <w:r w:rsidRPr="00AD203D">
        <w:rPr>
          <w:i/>
          <w:sz w:val="28"/>
          <w:szCs w:val="28"/>
          <w:lang w:eastAsia="zh-TW"/>
        </w:rPr>
        <w:t>月</w:t>
      </w:r>
      <w:r w:rsidRPr="00AD203D">
        <w:rPr>
          <w:i/>
          <w:sz w:val="28"/>
          <w:szCs w:val="28"/>
          <w:lang w:eastAsia="zh-TW"/>
        </w:rPr>
        <w:t>24</w:t>
      </w:r>
      <w:r w:rsidRPr="00AD203D">
        <w:rPr>
          <w:i/>
          <w:sz w:val="28"/>
          <w:szCs w:val="28"/>
          <w:lang w:eastAsia="zh-TW"/>
        </w:rPr>
        <w:t>日</w:t>
      </w:r>
    </w:p>
    <w:p w:rsidR="00064BD8" w:rsidRPr="00AD203D" w:rsidRDefault="00064BD8" w:rsidP="008016D4">
      <w:pPr>
        <w:pStyle w:val="Quotation"/>
        <w:tabs>
          <w:tab w:val="clear" w:pos="1872"/>
          <w:tab w:val="left" w:pos="2160"/>
        </w:tabs>
        <w:ind w:right="656" w:hanging="360"/>
        <w:rPr>
          <w:sz w:val="28"/>
          <w:szCs w:val="28"/>
          <w:lang w:eastAsia="zh-TW"/>
        </w:rPr>
      </w:pPr>
      <w:r w:rsidRPr="00AD203D">
        <w:rPr>
          <w:sz w:val="28"/>
          <w:szCs w:val="28"/>
          <w:lang w:eastAsia="zh-TW"/>
        </w:rPr>
        <w:tab/>
      </w:r>
      <w:r w:rsidRPr="00AD203D">
        <w:rPr>
          <w:sz w:val="28"/>
          <w:szCs w:val="28"/>
          <w:lang w:eastAsia="zh-TW"/>
        </w:rPr>
        <w:t>辯方陳詞，一致反對修改控罪，但不獲法庭接納。法庭在暫且不提供理由下指示：控方須準備</w:t>
      </w:r>
      <w:proofErr w:type="gramStart"/>
      <w:r w:rsidRPr="00AD203D">
        <w:rPr>
          <w:sz w:val="28"/>
          <w:szCs w:val="28"/>
          <w:lang w:eastAsia="zh-TW"/>
        </w:rPr>
        <w:t>新控罪書把控</w:t>
      </w:r>
      <w:proofErr w:type="gramEnd"/>
      <w:r w:rsidRPr="00AD203D">
        <w:rPr>
          <w:sz w:val="28"/>
          <w:szCs w:val="28"/>
          <w:lang w:eastAsia="zh-TW"/>
        </w:rPr>
        <w:t>罪（</w:t>
      </w:r>
      <w:r w:rsidRPr="00AD203D">
        <w:rPr>
          <w:sz w:val="28"/>
          <w:szCs w:val="28"/>
          <w:lang w:eastAsia="zh-TW"/>
        </w:rPr>
        <w:t>1</w:t>
      </w:r>
      <w:r w:rsidRPr="00AD203D">
        <w:rPr>
          <w:sz w:val="28"/>
          <w:szCs w:val="28"/>
          <w:lang w:eastAsia="zh-TW"/>
        </w:rPr>
        <w:t>）和（</w:t>
      </w:r>
      <w:r w:rsidRPr="00AD203D">
        <w:rPr>
          <w:sz w:val="28"/>
          <w:szCs w:val="28"/>
          <w:lang w:eastAsia="zh-TW"/>
        </w:rPr>
        <w:t>3</w:t>
      </w:r>
      <w:r w:rsidRPr="00AD203D">
        <w:rPr>
          <w:sz w:val="28"/>
          <w:szCs w:val="28"/>
          <w:lang w:eastAsia="zh-TW"/>
        </w:rPr>
        <w:t>）改為</w:t>
      </w:r>
      <w:r w:rsidRPr="00AD203D">
        <w:rPr>
          <w:sz w:val="28"/>
          <w:szCs w:val="28"/>
          <w:lang w:eastAsia="zh-TW"/>
        </w:rPr>
        <w:t>‘</w:t>
      </w:r>
      <w:r w:rsidRPr="00AD203D">
        <w:rPr>
          <w:sz w:val="28"/>
          <w:szCs w:val="28"/>
          <w:lang w:eastAsia="zh-TW"/>
        </w:rPr>
        <w:t>行事</w:t>
      </w:r>
      <w:r w:rsidRPr="00AD203D">
        <w:rPr>
          <w:sz w:val="28"/>
          <w:szCs w:val="28"/>
          <w:lang w:eastAsia="zh-TW"/>
        </w:rPr>
        <w:t>’</w:t>
      </w:r>
      <w:r w:rsidRPr="00AD203D">
        <w:rPr>
          <w:sz w:val="28"/>
          <w:szCs w:val="28"/>
          <w:lang w:eastAsia="zh-TW"/>
        </w:rPr>
        <w:t>罪；辯方須在續審當日（十五天後）重新答辯；辯方可按需要申請</w:t>
      </w:r>
      <w:proofErr w:type="gramStart"/>
      <w:r w:rsidRPr="00AD203D">
        <w:rPr>
          <w:sz w:val="28"/>
          <w:szCs w:val="28"/>
          <w:lang w:eastAsia="zh-TW"/>
        </w:rPr>
        <w:t>重召控</w:t>
      </w:r>
      <w:proofErr w:type="gramEnd"/>
      <w:r w:rsidRPr="00AD203D">
        <w:rPr>
          <w:sz w:val="28"/>
          <w:szCs w:val="28"/>
          <w:lang w:eastAsia="zh-TW"/>
        </w:rPr>
        <w:t>方證人、再作中段陳詞及</w:t>
      </w:r>
      <w:r w:rsidRPr="00AD203D">
        <w:rPr>
          <w:sz w:val="28"/>
          <w:szCs w:val="28"/>
          <w:lang w:eastAsia="zh-TW"/>
        </w:rPr>
        <w:t>/</w:t>
      </w:r>
      <w:r w:rsidRPr="00AD203D">
        <w:rPr>
          <w:sz w:val="28"/>
          <w:szCs w:val="28"/>
          <w:lang w:eastAsia="zh-TW"/>
        </w:rPr>
        <w:t>或重啟辯方案情。</w:t>
      </w:r>
    </w:p>
    <w:p w:rsidR="00064BD8" w:rsidRPr="00AD203D" w:rsidRDefault="00064BD8" w:rsidP="008016D4">
      <w:pPr>
        <w:pStyle w:val="Quotation"/>
        <w:tabs>
          <w:tab w:val="clear" w:pos="1440"/>
          <w:tab w:val="clear" w:pos="1872"/>
          <w:tab w:val="left" w:pos="2160"/>
        </w:tabs>
        <w:ind w:right="656" w:hanging="360"/>
        <w:rPr>
          <w:i/>
          <w:sz w:val="28"/>
          <w:szCs w:val="28"/>
          <w:lang w:eastAsia="zh-TW"/>
        </w:rPr>
      </w:pPr>
      <w:r w:rsidRPr="00AD203D">
        <w:rPr>
          <w:i/>
          <w:sz w:val="28"/>
          <w:szCs w:val="28"/>
          <w:lang w:eastAsia="zh-TW"/>
        </w:rPr>
        <w:tab/>
      </w:r>
      <w:r w:rsidR="006B34A4" w:rsidRPr="00AD203D">
        <w:rPr>
          <w:i/>
          <w:sz w:val="28"/>
          <w:szCs w:val="28"/>
          <w:lang w:eastAsia="zh-TW"/>
        </w:rPr>
        <w:t>10</w:t>
      </w:r>
      <w:r w:rsidR="006B34A4" w:rsidRPr="00AD203D">
        <w:rPr>
          <w:i/>
          <w:sz w:val="28"/>
          <w:szCs w:val="28"/>
          <w:lang w:eastAsia="zh-TW"/>
        </w:rPr>
        <w:t>月</w:t>
      </w:r>
      <w:r w:rsidR="006B34A4" w:rsidRPr="00AD203D">
        <w:rPr>
          <w:i/>
          <w:sz w:val="28"/>
          <w:szCs w:val="28"/>
          <w:lang w:eastAsia="zh-TW"/>
        </w:rPr>
        <w:t>9</w:t>
      </w:r>
      <w:r w:rsidR="006B34A4" w:rsidRPr="00AD203D">
        <w:rPr>
          <w:i/>
          <w:sz w:val="28"/>
          <w:szCs w:val="28"/>
          <w:lang w:eastAsia="zh-TW"/>
        </w:rPr>
        <w:t>日</w:t>
      </w:r>
    </w:p>
    <w:p w:rsidR="00064BD8" w:rsidRPr="00AD203D" w:rsidRDefault="006B34A4" w:rsidP="008016D4">
      <w:pPr>
        <w:pStyle w:val="Quotation"/>
        <w:tabs>
          <w:tab w:val="clear" w:pos="1440"/>
          <w:tab w:val="clear" w:pos="1872"/>
          <w:tab w:val="left" w:pos="2160"/>
        </w:tabs>
        <w:ind w:right="656" w:hanging="360"/>
        <w:rPr>
          <w:spacing w:val="6"/>
          <w:sz w:val="28"/>
          <w:szCs w:val="28"/>
          <w:lang w:eastAsia="zh-TW"/>
        </w:rPr>
      </w:pPr>
      <w:r w:rsidRPr="00AD203D">
        <w:rPr>
          <w:spacing w:val="6"/>
          <w:sz w:val="28"/>
          <w:szCs w:val="28"/>
          <w:lang w:eastAsia="zh-TW"/>
        </w:rPr>
        <w:tab/>
      </w:r>
      <w:r w:rsidRPr="00AD203D">
        <w:rPr>
          <w:spacing w:val="6"/>
          <w:sz w:val="28"/>
          <w:szCs w:val="28"/>
          <w:lang w:eastAsia="zh-TW"/>
        </w:rPr>
        <w:t>三名申請人對修訂後的</w:t>
      </w:r>
      <w:proofErr w:type="gramStart"/>
      <w:r w:rsidRPr="00AD203D">
        <w:rPr>
          <w:spacing w:val="6"/>
          <w:sz w:val="28"/>
          <w:szCs w:val="28"/>
          <w:lang w:eastAsia="zh-TW"/>
        </w:rPr>
        <w:t>控罪書重新</w:t>
      </w:r>
      <w:proofErr w:type="gramEnd"/>
      <w:r w:rsidRPr="00AD203D">
        <w:rPr>
          <w:spacing w:val="6"/>
          <w:sz w:val="28"/>
          <w:szCs w:val="28"/>
          <w:lang w:eastAsia="zh-TW"/>
        </w:rPr>
        <w:t>答辯，都不認罪。辯方沒有相關的申請，也不撤回任何同意事實。三名申請人依舊不作供、不傳召證人，只由代表大律師再作結案陳詞。法庭押後一天宣判</w:t>
      </w:r>
      <w:r w:rsidR="00064BD8" w:rsidRPr="00AD203D">
        <w:rPr>
          <w:spacing w:val="6"/>
          <w:sz w:val="28"/>
          <w:szCs w:val="28"/>
          <w:lang w:eastAsia="zh-TW"/>
        </w:rPr>
        <w:t>。</w:t>
      </w:r>
    </w:p>
    <w:p w:rsidR="00064BD8" w:rsidRPr="00AD203D" w:rsidRDefault="00064BD8" w:rsidP="008016D4">
      <w:pPr>
        <w:pStyle w:val="Quotation"/>
        <w:tabs>
          <w:tab w:val="clear" w:pos="1440"/>
          <w:tab w:val="clear" w:pos="1872"/>
          <w:tab w:val="left" w:pos="2160"/>
        </w:tabs>
        <w:ind w:right="656" w:hanging="360"/>
        <w:rPr>
          <w:i/>
          <w:sz w:val="28"/>
          <w:szCs w:val="28"/>
          <w:lang w:eastAsia="zh-TW"/>
        </w:rPr>
      </w:pPr>
      <w:r w:rsidRPr="00AD203D">
        <w:rPr>
          <w:i/>
          <w:sz w:val="28"/>
          <w:szCs w:val="28"/>
          <w:lang w:eastAsia="zh-TW"/>
        </w:rPr>
        <w:tab/>
      </w:r>
      <w:r w:rsidR="006B34A4" w:rsidRPr="00AD203D">
        <w:rPr>
          <w:i/>
          <w:sz w:val="28"/>
          <w:szCs w:val="28"/>
          <w:lang w:eastAsia="zh-TW"/>
        </w:rPr>
        <w:t>10</w:t>
      </w:r>
      <w:r w:rsidR="006B34A4" w:rsidRPr="00AD203D">
        <w:rPr>
          <w:i/>
          <w:sz w:val="28"/>
          <w:szCs w:val="28"/>
          <w:lang w:eastAsia="zh-TW"/>
        </w:rPr>
        <w:t>月</w:t>
      </w:r>
      <w:r w:rsidR="006B34A4" w:rsidRPr="00AD203D">
        <w:rPr>
          <w:i/>
          <w:sz w:val="28"/>
          <w:szCs w:val="28"/>
          <w:lang w:eastAsia="zh-TW"/>
        </w:rPr>
        <w:t>10</w:t>
      </w:r>
      <w:r w:rsidR="006B34A4" w:rsidRPr="00AD203D">
        <w:rPr>
          <w:i/>
          <w:sz w:val="28"/>
          <w:szCs w:val="28"/>
          <w:lang w:eastAsia="zh-TW"/>
        </w:rPr>
        <w:t>日</w:t>
      </w:r>
    </w:p>
    <w:p w:rsidR="00064BD8" w:rsidRPr="00AD203D" w:rsidRDefault="008016D4" w:rsidP="008016D4">
      <w:pPr>
        <w:pStyle w:val="Quotation"/>
        <w:tabs>
          <w:tab w:val="clear" w:pos="1440"/>
          <w:tab w:val="clear" w:pos="1872"/>
          <w:tab w:val="left" w:pos="2160"/>
        </w:tabs>
        <w:spacing w:after="520"/>
        <w:ind w:right="656" w:hanging="360"/>
        <w:rPr>
          <w:sz w:val="28"/>
          <w:szCs w:val="28"/>
          <w:lang w:eastAsia="zh-TW"/>
        </w:rPr>
      </w:pPr>
      <w:r w:rsidRPr="00AD203D">
        <w:rPr>
          <w:sz w:val="28"/>
          <w:szCs w:val="28"/>
          <w:lang w:eastAsia="zh-TW"/>
        </w:rPr>
        <w:tab/>
      </w:r>
      <w:r w:rsidRPr="00AD203D">
        <w:rPr>
          <w:sz w:val="28"/>
          <w:szCs w:val="28"/>
          <w:lang w:eastAsia="zh-TW"/>
        </w:rPr>
        <w:t>三名申請人被判罪名成立，押後判刑</w:t>
      </w:r>
      <w:r w:rsidR="00064BD8" w:rsidRPr="00AD203D">
        <w:rPr>
          <w:sz w:val="28"/>
          <w:szCs w:val="28"/>
          <w:lang w:eastAsia="zh-TW"/>
        </w:rPr>
        <w:t>。</w:t>
      </w:r>
    </w:p>
    <w:p w:rsidR="00F02C6E" w:rsidRPr="00AD203D" w:rsidRDefault="00F02C6E" w:rsidP="00F02C6E">
      <w:pPr>
        <w:pStyle w:val="Final"/>
        <w:keepNext/>
        <w:tabs>
          <w:tab w:val="clear" w:pos="1440"/>
          <w:tab w:val="clear" w:pos="4320"/>
          <w:tab w:val="clear" w:pos="9072"/>
          <w:tab w:val="left" w:pos="720"/>
          <w:tab w:val="center" w:pos="4234"/>
          <w:tab w:val="right" w:pos="8453"/>
        </w:tabs>
        <w:spacing w:after="360"/>
        <w:rPr>
          <w:b/>
          <w:i/>
          <w:szCs w:val="28"/>
        </w:rPr>
      </w:pPr>
      <w:r w:rsidRPr="00AD203D">
        <w:rPr>
          <w:b/>
          <w:i/>
          <w:szCs w:val="28"/>
        </w:rPr>
        <w:t>C</w:t>
      </w:r>
      <w:r w:rsidRPr="00AD203D">
        <w:rPr>
          <w:b/>
          <w:i/>
          <w:szCs w:val="28"/>
          <w:lang w:eastAsia="zh-TW"/>
        </w:rPr>
        <w:t xml:space="preserve">. </w:t>
      </w:r>
      <w:r w:rsidRPr="00AD203D">
        <w:rPr>
          <w:b/>
          <w:i/>
          <w:szCs w:val="28"/>
          <w:lang w:eastAsia="zh-TW"/>
        </w:rPr>
        <w:tab/>
      </w:r>
      <w:r w:rsidRPr="00AD203D">
        <w:rPr>
          <w:b/>
          <w:i/>
          <w:szCs w:val="28"/>
          <w:lang w:eastAsia="zh-TW"/>
        </w:rPr>
        <w:t>辯方說法</w:t>
      </w:r>
    </w:p>
    <w:p w:rsidR="00F02C6E" w:rsidRPr="00AD203D" w:rsidRDefault="00F02C6E" w:rsidP="00F02C6E">
      <w:pPr>
        <w:pStyle w:val="Final"/>
        <w:keepNext/>
        <w:tabs>
          <w:tab w:val="clear" w:pos="1440"/>
          <w:tab w:val="clear" w:pos="4320"/>
          <w:tab w:val="clear" w:pos="9072"/>
          <w:tab w:val="left" w:pos="720"/>
          <w:tab w:val="center" w:pos="4234"/>
          <w:tab w:val="right" w:pos="8453"/>
        </w:tabs>
        <w:spacing w:after="360"/>
        <w:rPr>
          <w:i/>
          <w:szCs w:val="28"/>
        </w:rPr>
      </w:pPr>
      <w:r w:rsidRPr="00AD203D">
        <w:rPr>
          <w:i/>
          <w:szCs w:val="28"/>
        </w:rPr>
        <w:t>C.1</w:t>
      </w:r>
      <w:r w:rsidRPr="00AD203D">
        <w:rPr>
          <w:i/>
          <w:szCs w:val="28"/>
        </w:rPr>
        <w:tab/>
      </w:r>
      <w:r w:rsidRPr="00AD203D">
        <w:rPr>
          <w:i/>
          <w:szCs w:val="28"/>
          <w:lang w:eastAsia="zh-TW"/>
        </w:rPr>
        <w:t>改控罪前</w:t>
      </w:r>
    </w:p>
    <w:p w:rsidR="00F02C6E" w:rsidRPr="00AD203D" w:rsidRDefault="001177AE" w:rsidP="00F02C6E">
      <w:pPr>
        <w:pStyle w:val="ar-heading1"/>
        <w:keepNext w:val="0"/>
        <w:widowControl w:val="0"/>
        <w:numPr>
          <w:ilvl w:val="0"/>
          <w:numId w:val="5"/>
        </w:numPr>
        <w:ind w:firstLine="0"/>
        <w:jc w:val="both"/>
        <w:rPr>
          <w:rFonts w:ascii="Times New Roman" w:hAnsi="Times New Roman"/>
          <w:i w:val="0"/>
          <w:lang w:val="en-US" w:eastAsia="zh-TW"/>
        </w:rPr>
      </w:pPr>
      <w:r>
        <w:rPr>
          <w:rFonts w:ascii="Times New Roman" w:hAnsi="Times New Roman"/>
          <w:i w:val="0"/>
          <w:szCs w:val="28"/>
          <w:lang w:eastAsia="zh-TW"/>
        </w:rPr>
        <w:t>上文提到，</w:t>
      </w:r>
      <w:r w:rsidRPr="001177AE">
        <w:rPr>
          <w:rFonts w:hint="eastAsia"/>
          <w:i w:val="0"/>
          <w:szCs w:val="28"/>
          <w:lang w:eastAsia="zh-HK"/>
        </w:rPr>
        <w:t>三名</w:t>
      </w:r>
      <w:r w:rsidR="00F02C6E" w:rsidRPr="00AD203D">
        <w:rPr>
          <w:rFonts w:ascii="Times New Roman" w:hAnsi="Times New Roman"/>
          <w:i w:val="0"/>
          <w:szCs w:val="28"/>
          <w:lang w:eastAsia="zh-TW"/>
        </w:rPr>
        <w:t>申請人在控罪被修改後依舊</w:t>
      </w:r>
      <w:proofErr w:type="gramStart"/>
      <w:r w:rsidR="00F02C6E" w:rsidRPr="00AD203D">
        <w:rPr>
          <w:rFonts w:ascii="Times New Roman" w:hAnsi="Times New Roman"/>
          <w:i w:val="0"/>
          <w:szCs w:val="28"/>
          <w:lang w:eastAsia="zh-TW"/>
        </w:rPr>
        <w:t>不作供和不</w:t>
      </w:r>
      <w:proofErr w:type="gramEnd"/>
      <w:r w:rsidR="00F02C6E" w:rsidRPr="00AD203D">
        <w:rPr>
          <w:rFonts w:ascii="Times New Roman" w:hAnsi="Times New Roman"/>
          <w:i w:val="0"/>
          <w:szCs w:val="28"/>
          <w:lang w:eastAsia="zh-TW"/>
        </w:rPr>
        <w:t>傳召證人。換言之，</w:t>
      </w:r>
      <w:r w:rsidR="00F02C6E" w:rsidRPr="00BF1235">
        <w:rPr>
          <w:i w:val="0"/>
          <w:szCs w:val="28"/>
          <w:lang w:eastAsia="zh-TW"/>
        </w:rPr>
        <w:t>他們</w:t>
      </w:r>
      <w:r w:rsidRPr="00BF1235">
        <w:rPr>
          <w:rFonts w:hint="eastAsia"/>
          <w:i w:val="0"/>
          <w:szCs w:val="28"/>
          <w:lang w:eastAsia="zh-HK"/>
        </w:rPr>
        <w:t>採納的辯</w:t>
      </w:r>
      <w:r w:rsidRPr="00BF1235">
        <w:rPr>
          <w:rFonts w:hint="eastAsia"/>
          <w:i w:val="0"/>
          <w:szCs w:val="28"/>
          <w:lang w:eastAsia="zh-TW"/>
        </w:rPr>
        <w:t>護</w:t>
      </w:r>
      <w:r w:rsidRPr="00BF1235">
        <w:rPr>
          <w:rFonts w:hint="eastAsia"/>
          <w:i w:val="0"/>
          <w:szCs w:val="28"/>
          <w:lang w:eastAsia="zh-HK"/>
        </w:rPr>
        <w:t>策略</w:t>
      </w:r>
      <w:r w:rsidR="00771BCC" w:rsidRPr="00BF1235">
        <w:rPr>
          <w:rFonts w:hint="eastAsia"/>
          <w:i w:val="0"/>
          <w:szCs w:val="28"/>
          <w:lang w:eastAsia="zh-HK"/>
        </w:rPr>
        <w:t>和</w:t>
      </w:r>
      <w:r w:rsidR="00F02C6E" w:rsidRPr="00BF1235">
        <w:rPr>
          <w:i w:val="0"/>
          <w:szCs w:val="28"/>
          <w:lang w:eastAsia="zh-TW"/>
        </w:rPr>
        <w:t>修改</w:t>
      </w:r>
      <w:proofErr w:type="gramStart"/>
      <w:r w:rsidR="00F02C6E" w:rsidRPr="00BF1235">
        <w:rPr>
          <w:i w:val="0"/>
          <w:szCs w:val="28"/>
          <w:lang w:eastAsia="zh-TW"/>
        </w:rPr>
        <w:t>控罪前</w:t>
      </w:r>
      <w:r w:rsidR="00771BCC" w:rsidRPr="00BF1235">
        <w:rPr>
          <w:rFonts w:hint="eastAsia"/>
          <w:i w:val="0"/>
          <w:szCs w:val="28"/>
          <w:lang w:eastAsia="zh-HK"/>
        </w:rPr>
        <w:t>是</w:t>
      </w:r>
      <w:proofErr w:type="gramEnd"/>
      <w:r w:rsidR="006D0764">
        <w:rPr>
          <w:rFonts w:hint="eastAsia"/>
          <w:i w:val="0"/>
          <w:szCs w:val="28"/>
          <w:lang w:eastAsia="zh-TW"/>
        </w:rPr>
        <w:t>一樣</w:t>
      </w:r>
      <w:r w:rsidR="00771BCC" w:rsidRPr="00BF1235">
        <w:rPr>
          <w:rFonts w:hint="eastAsia"/>
          <w:i w:val="0"/>
          <w:szCs w:val="28"/>
          <w:lang w:eastAsia="zh-HK"/>
        </w:rPr>
        <w:t>的</w:t>
      </w:r>
      <w:r w:rsidR="009D6E80">
        <w:rPr>
          <w:rFonts w:ascii="Times New Roman" w:hAnsi="Times New Roman"/>
          <w:i w:val="0"/>
          <w:szCs w:val="28"/>
          <w:lang w:eastAsia="zh-TW"/>
        </w:rPr>
        <w:t>。原審法官這樣說</w:t>
      </w:r>
      <w:r w:rsidR="00F02C6E" w:rsidRPr="00AD203D">
        <w:rPr>
          <w:rStyle w:val="FootnoteReference"/>
          <w:i w:val="0"/>
          <w:szCs w:val="28"/>
        </w:rPr>
        <w:footnoteReference w:id="10"/>
      </w:r>
      <w:r w:rsidR="00F02C6E" w:rsidRPr="00AD203D">
        <w:rPr>
          <w:rFonts w:ascii="Times New Roman" w:hAnsi="Times New Roman"/>
          <w:i w:val="0"/>
          <w:lang w:val="en-US" w:eastAsia="zh-TW"/>
        </w:rPr>
        <w:t>：</w:t>
      </w:r>
    </w:p>
    <w:p w:rsidR="00F02C6E" w:rsidRPr="00AD203D" w:rsidRDefault="00F02C6E" w:rsidP="00F02C6E">
      <w:pPr>
        <w:pStyle w:val="Quotation"/>
        <w:tabs>
          <w:tab w:val="left" w:pos="720"/>
        </w:tabs>
        <w:spacing w:after="520"/>
        <w:ind w:left="720" w:right="662" w:hanging="360"/>
        <w:rPr>
          <w:lang w:eastAsia="zh-HK"/>
        </w:rPr>
      </w:pPr>
      <w:r w:rsidRPr="00AD203D">
        <w:rPr>
          <w:lang w:eastAsia="zh-TW"/>
        </w:rPr>
        <w:lastRenderedPageBreak/>
        <w:t>「</w:t>
      </w:r>
      <w:r w:rsidRPr="00AD203D">
        <w:rPr>
          <w:lang w:eastAsia="zh-TW"/>
        </w:rPr>
        <w:tab/>
        <w:t>10.</w:t>
      </w:r>
      <w:r w:rsidRPr="00AD203D">
        <w:rPr>
          <w:sz w:val="28"/>
          <w:szCs w:val="28"/>
          <w:lang w:eastAsia="zh-TW"/>
        </w:rPr>
        <w:tab/>
      </w:r>
      <w:r w:rsidRPr="00AD203D">
        <w:rPr>
          <w:snapToGrid w:val="0"/>
          <w:lang w:eastAsia="zh-TW"/>
        </w:rPr>
        <w:t>當控方舉證完畢時，辯方只就『無犯罪能力</w:t>
      </w:r>
      <w:proofErr w:type="spellStart"/>
      <w:r w:rsidRPr="00AD203D">
        <w:rPr>
          <w:snapToGrid w:val="0"/>
          <w:lang w:eastAsia="zh-TW"/>
        </w:rPr>
        <w:t>doli</w:t>
      </w:r>
      <w:proofErr w:type="spellEnd"/>
      <w:r w:rsidRPr="00AD203D">
        <w:rPr>
          <w:snapToGrid w:val="0"/>
          <w:lang w:eastAsia="zh-TW"/>
        </w:rPr>
        <w:t xml:space="preserve"> </w:t>
      </w:r>
      <w:proofErr w:type="spellStart"/>
      <w:r w:rsidRPr="00AD203D">
        <w:rPr>
          <w:snapToGrid w:val="0"/>
          <w:lang w:eastAsia="zh-TW"/>
        </w:rPr>
        <w:t>incapax</w:t>
      </w:r>
      <w:proofErr w:type="spellEnd"/>
      <w:r w:rsidRPr="00AD203D">
        <w:rPr>
          <w:snapToGrid w:val="0"/>
          <w:lang w:eastAsia="zh-TW"/>
        </w:rPr>
        <w:t>』提出中段陳詞要求法庭終止聆訊</w:t>
      </w:r>
      <w:proofErr w:type="gramStart"/>
      <w:r w:rsidRPr="00AD203D">
        <w:rPr>
          <w:snapToGrid w:val="0"/>
          <w:lang w:eastAsia="zh-TW"/>
        </w:rPr>
        <w:t>並判各被告</w:t>
      </w:r>
      <w:proofErr w:type="gramEnd"/>
      <w:r w:rsidRPr="00AD203D">
        <w:rPr>
          <w:snapToGrid w:val="0"/>
          <w:lang w:eastAsia="zh-TW"/>
        </w:rPr>
        <w:t>毋須答辯，但法庭最終裁定所有控</w:t>
      </w:r>
      <w:proofErr w:type="gramStart"/>
      <w:r w:rsidRPr="00AD203D">
        <w:rPr>
          <w:snapToGrid w:val="0"/>
          <w:lang w:eastAsia="zh-TW"/>
        </w:rPr>
        <w:t>罪表證</w:t>
      </w:r>
      <w:proofErr w:type="gramEnd"/>
      <w:r w:rsidRPr="00AD203D">
        <w:rPr>
          <w:snapToGrid w:val="0"/>
          <w:lang w:eastAsia="zh-TW"/>
        </w:rPr>
        <w:t>成立，各被告選擇</w:t>
      </w:r>
      <w:proofErr w:type="gramStart"/>
      <w:r w:rsidRPr="00AD203D">
        <w:rPr>
          <w:snapToGrid w:val="0"/>
          <w:lang w:eastAsia="zh-TW"/>
        </w:rPr>
        <w:t>不作供亦沒有</w:t>
      </w:r>
      <w:proofErr w:type="gramEnd"/>
      <w:r w:rsidRPr="00AD203D">
        <w:rPr>
          <w:snapToGrid w:val="0"/>
          <w:lang w:eastAsia="zh-TW"/>
        </w:rPr>
        <w:t>傳召任何辯方證人</w:t>
      </w:r>
      <w:r w:rsidRPr="00AD203D">
        <w:rPr>
          <w:snapToGrid w:val="0"/>
          <w:szCs w:val="24"/>
          <w:lang w:eastAsia="zh-TW"/>
        </w:rPr>
        <w:t>。</w:t>
      </w:r>
      <w:r w:rsidRPr="00AD203D">
        <w:rPr>
          <w:lang w:eastAsia="zh-TW"/>
        </w:rPr>
        <w:t>」</w:t>
      </w:r>
    </w:p>
    <w:p w:rsidR="00F02C6E" w:rsidRPr="00AD203D" w:rsidRDefault="00BF1235" w:rsidP="00F02C6E">
      <w:pPr>
        <w:pStyle w:val="ar-heading1"/>
        <w:keepNext w:val="0"/>
        <w:numPr>
          <w:ilvl w:val="0"/>
          <w:numId w:val="5"/>
        </w:numPr>
        <w:spacing w:before="0"/>
        <w:ind w:firstLine="0"/>
        <w:jc w:val="both"/>
        <w:rPr>
          <w:rFonts w:ascii="Times New Roman" w:hAnsi="Times New Roman"/>
          <w:i w:val="0"/>
          <w:szCs w:val="28"/>
          <w:lang w:eastAsia="zh-TW"/>
        </w:rPr>
      </w:pPr>
      <w:r w:rsidRPr="00BF1235">
        <w:rPr>
          <w:rFonts w:hint="eastAsia"/>
          <w:i w:val="0"/>
          <w:szCs w:val="28"/>
          <w:lang w:eastAsia="zh-HK"/>
        </w:rPr>
        <w:t>當</w:t>
      </w:r>
      <w:r w:rsidRPr="00BF1235">
        <w:rPr>
          <w:rFonts w:hint="eastAsia"/>
          <w:i w:val="0"/>
          <w:szCs w:val="28"/>
          <w:lang w:eastAsia="zh-TW"/>
        </w:rPr>
        <w:t>然</w:t>
      </w:r>
      <w:r w:rsidRPr="00BF1235">
        <w:rPr>
          <w:rFonts w:hint="eastAsia"/>
          <w:i w:val="0"/>
          <w:szCs w:val="28"/>
          <w:lang w:eastAsia="zh-HK"/>
        </w:rPr>
        <w:t>，</w:t>
      </w:r>
      <w:r>
        <w:rPr>
          <w:rFonts w:ascii="Times New Roman" w:hAnsi="Times New Roman"/>
          <w:i w:val="0"/>
          <w:szCs w:val="28"/>
          <w:lang w:eastAsia="zh-TW"/>
        </w:rPr>
        <w:t>作為完整的辯護，</w:t>
      </w:r>
      <w:r w:rsidRPr="006B0859">
        <w:rPr>
          <w:i w:val="0"/>
          <w:szCs w:val="28"/>
          <w:lang w:eastAsia="zh-TW"/>
        </w:rPr>
        <w:t>他們在盤問控方證人時</w:t>
      </w:r>
      <w:r w:rsidR="00F02C6E" w:rsidRPr="006B0859">
        <w:rPr>
          <w:i w:val="0"/>
          <w:szCs w:val="28"/>
          <w:lang w:eastAsia="zh-TW"/>
        </w:rPr>
        <w:t>也</w:t>
      </w:r>
      <w:r w:rsidRPr="006B0859">
        <w:rPr>
          <w:rFonts w:hint="eastAsia"/>
          <w:i w:val="0"/>
          <w:szCs w:val="28"/>
          <w:lang w:eastAsia="zh-HK"/>
        </w:rPr>
        <w:t>各自</w:t>
      </w:r>
      <w:r w:rsidR="006B0859" w:rsidRPr="006B0859">
        <w:rPr>
          <w:i w:val="0"/>
          <w:szCs w:val="28"/>
          <w:lang w:eastAsia="zh-TW"/>
        </w:rPr>
        <w:t>提出了</w:t>
      </w:r>
      <w:r w:rsidR="006B0859" w:rsidRPr="006B0859">
        <w:rPr>
          <w:rFonts w:hint="eastAsia"/>
          <w:i w:val="0"/>
          <w:szCs w:val="28"/>
          <w:lang w:eastAsia="zh-HK"/>
        </w:rPr>
        <w:t>自己</w:t>
      </w:r>
      <w:r w:rsidR="00F02C6E" w:rsidRPr="006B0859">
        <w:rPr>
          <w:i w:val="0"/>
          <w:szCs w:val="28"/>
          <w:lang w:eastAsia="zh-TW"/>
        </w:rPr>
        <w:t>的說法</w:t>
      </w:r>
      <w:r w:rsidR="00F02C6E" w:rsidRPr="00AD203D">
        <w:rPr>
          <w:rFonts w:ascii="Times New Roman" w:hAnsi="Times New Roman"/>
          <w:i w:val="0"/>
          <w:szCs w:val="28"/>
          <w:lang w:eastAsia="zh-TW"/>
        </w:rPr>
        <w:t>：</w:t>
      </w:r>
    </w:p>
    <w:p w:rsidR="00F02C6E" w:rsidRPr="00AD203D" w:rsidRDefault="00F02C6E" w:rsidP="00F02C6E">
      <w:pPr>
        <w:pStyle w:val="Quotation"/>
        <w:keepNext/>
        <w:tabs>
          <w:tab w:val="clear" w:pos="1440"/>
          <w:tab w:val="clear" w:pos="1872"/>
          <w:tab w:val="left" w:pos="2160"/>
        </w:tabs>
        <w:ind w:right="656" w:hanging="360"/>
        <w:rPr>
          <w:i/>
          <w:sz w:val="28"/>
          <w:szCs w:val="28"/>
          <w:lang w:eastAsia="zh-TW"/>
        </w:rPr>
      </w:pPr>
      <w:r w:rsidRPr="00AD203D">
        <w:rPr>
          <w:szCs w:val="24"/>
          <w:lang w:eastAsia="zh-TW"/>
        </w:rPr>
        <w:tab/>
      </w:r>
      <w:r w:rsidRPr="00AD203D">
        <w:rPr>
          <w:sz w:val="28"/>
          <w:szCs w:val="28"/>
          <w:lang w:eastAsia="zh-TW"/>
        </w:rPr>
        <w:t>在家品店</w:t>
      </w:r>
    </w:p>
    <w:p w:rsidR="00F02C6E" w:rsidRPr="00AD203D" w:rsidRDefault="00F02C6E" w:rsidP="00F02C6E">
      <w:pPr>
        <w:pStyle w:val="Quotation"/>
        <w:tabs>
          <w:tab w:val="clear" w:pos="1872"/>
          <w:tab w:val="clear" w:pos="2304"/>
        </w:tabs>
        <w:ind w:left="2520" w:right="656" w:hanging="1440"/>
        <w:rPr>
          <w:sz w:val="28"/>
          <w:szCs w:val="28"/>
          <w:lang w:eastAsia="zh-TW"/>
        </w:rPr>
      </w:pPr>
      <w:r w:rsidRPr="00AD203D">
        <w:rPr>
          <w:sz w:val="28"/>
          <w:szCs w:val="28"/>
          <w:lang w:eastAsia="zh-TW"/>
        </w:rPr>
        <w:tab/>
        <w:t xml:space="preserve">A1 – </w:t>
      </w:r>
      <w:r w:rsidRPr="00AD203D">
        <w:rPr>
          <w:sz w:val="28"/>
          <w:szCs w:val="28"/>
          <w:lang w:eastAsia="zh-TW"/>
        </w:rPr>
        <w:tab/>
      </w:r>
      <w:r w:rsidRPr="00AD203D">
        <w:rPr>
          <w:sz w:val="28"/>
          <w:szCs w:val="28"/>
          <w:lang w:eastAsia="zh-TW"/>
        </w:rPr>
        <w:t>沒有說過「尖新」，此話是</w:t>
      </w:r>
      <w:r w:rsidRPr="00AD203D">
        <w:rPr>
          <w:sz w:val="28"/>
          <w:szCs w:val="28"/>
          <w:lang w:eastAsia="zh-TW"/>
        </w:rPr>
        <w:t>A3</w:t>
      </w:r>
      <w:r w:rsidRPr="00AD203D">
        <w:rPr>
          <w:sz w:val="28"/>
          <w:szCs w:val="28"/>
          <w:lang w:eastAsia="zh-TW"/>
        </w:rPr>
        <w:t>說的。他曾經叫</w:t>
      </w:r>
      <w:r w:rsidRPr="00AD203D">
        <w:rPr>
          <w:sz w:val="28"/>
          <w:szCs w:val="28"/>
          <w:lang w:eastAsia="zh-TW"/>
        </w:rPr>
        <w:t>A3</w:t>
      </w:r>
      <w:r w:rsidRPr="00AD203D">
        <w:rPr>
          <w:sz w:val="28"/>
          <w:szCs w:val="28"/>
          <w:lang w:eastAsia="zh-TW"/>
        </w:rPr>
        <w:t>「唔好搞事快啲走」</w:t>
      </w:r>
      <w:r w:rsidRPr="00AD203D">
        <w:rPr>
          <w:rStyle w:val="FootnoteReference"/>
          <w:szCs w:val="28"/>
        </w:rPr>
        <w:footnoteReference w:id="11"/>
      </w:r>
      <w:r w:rsidRPr="00AD203D">
        <w:rPr>
          <w:sz w:val="28"/>
          <w:szCs w:val="28"/>
          <w:lang w:eastAsia="zh-TW"/>
        </w:rPr>
        <w:t>。</w:t>
      </w:r>
    </w:p>
    <w:p w:rsidR="00F02C6E" w:rsidRPr="00AD203D" w:rsidRDefault="00F02C6E" w:rsidP="00F02C6E">
      <w:pPr>
        <w:pStyle w:val="Quotation"/>
        <w:tabs>
          <w:tab w:val="clear" w:pos="1872"/>
          <w:tab w:val="clear" w:pos="2304"/>
        </w:tabs>
        <w:ind w:left="2520" w:right="656" w:hanging="1440"/>
        <w:rPr>
          <w:i/>
          <w:sz w:val="28"/>
          <w:szCs w:val="28"/>
          <w:lang w:eastAsia="zh-TW"/>
        </w:rPr>
      </w:pPr>
      <w:r w:rsidRPr="00AD203D">
        <w:rPr>
          <w:sz w:val="28"/>
          <w:szCs w:val="28"/>
          <w:lang w:eastAsia="zh-TW"/>
        </w:rPr>
        <w:tab/>
        <w:t xml:space="preserve">A2 – </w:t>
      </w:r>
      <w:r w:rsidRPr="00AD203D">
        <w:rPr>
          <w:sz w:val="28"/>
          <w:szCs w:val="28"/>
          <w:lang w:eastAsia="zh-TW"/>
        </w:rPr>
        <w:tab/>
      </w:r>
      <w:r w:rsidR="001961B6">
        <w:rPr>
          <w:sz w:val="28"/>
          <w:szCs w:val="28"/>
          <w:lang w:eastAsia="zh-TW"/>
        </w:rPr>
        <w:t>未發一言，</w:t>
      </w:r>
      <w:r w:rsidR="001961B6" w:rsidRPr="001961B6">
        <w:rPr>
          <w:rFonts w:ascii="宋体" w:hAnsi="宋体" w:hint="eastAsia"/>
          <w:sz w:val="28"/>
          <w:szCs w:val="28"/>
          <w:lang w:eastAsia="zh-HK"/>
        </w:rPr>
        <w:t>甚</w:t>
      </w:r>
      <w:r w:rsidRPr="001961B6">
        <w:rPr>
          <w:rFonts w:ascii="宋体" w:hAnsi="宋体"/>
          <w:sz w:val="28"/>
          <w:szCs w:val="28"/>
          <w:lang w:eastAsia="zh-TW"/>
        </w:rPr>
        <w:t>麼</w:t>
      </w:r>
      <w:r w:rsidRPr="00AD203D">
        <w:rPr>
          <w:sz w:val="28"/>
          <w:szCs w:val="28"/>
          <w:lang w:eastAsia="zh-TW"/>
        </w:rPr>
        <w:t>也沒有做過</w:t>
      </w:r>
      <w:r w:rsidRPr="00AD203D">
        <w:rPr>
          <w:rStyle w:val="FootnoteReference"/>
          <w:szCs w:val="28"/>
        </w:rPr>
        <w:footnoteReference w:id="12"/>
      </w:r>
      <w:r w:rsidRPr="00AD203D">
        <w:rPr>
          <w:sz w:val="28"/>
          <w:szCs w:val="28"/>
          <w:lang w:eastAsia="zh-TW"/>
        </w:rPr>
        <w:t>。</w:t>
      </w:r>
    </w:p>
    <w:p w:rsidR="00F02C6E" w:rsidRPr="00AD203D" w:rsidRDefault="00F02C6E" w:rsidP="00F02C6E">
      <w:pPr>
        <w:pStyle w:val="Quotation"/>
        <w:tabs>
          <w:tab w:val="clear" w:pos="1872"/>
          <w:tab w:val="clear" w:pos="2304"/>
        </w:tabs>
        <w:ind w:left="2520" w:right="656" w:hanging="1440"/>
        <w:rPr>
          <w:sz w:val="28"/>
          <w:szCs w:val="28"/>
          <w:lang w:eastAsia="zh-TW"/>
        </w:rPr>
      </w:pPr>
      <w:r w:rsidRPr="00AD203D">
        <w:rPr>
          <w:sz w:val="28"/>
          <w:szCs w:val="28"/>
          <w:lang w:eastAsia="zh-TW"/>
        </w:rPr>
        <w:tab/>
        <w:t xml:space="preserve">A3 – </w:t>
      </w:r>
      <w:r w:rsidRPr="00AD203D">
        <w:rPr>
          <w:sz w:val="28"/>
          <w:szCs w:val="28"/>
          <w:lang w:eastAsia="zh-TW"/>
        </w:rPr>
        <w:tab/>
      </w:r>
      <w:r w:rsidRPr="00AD203D">
        <w:rPr>
          <w:sz w:val="28"/>
          <w:szCs w:val="28"/>
          <w:lang w:eastAsia="zh-TW"/>
        </w:rPr>
        <w:t>有講過「個場係我</w:t>
      </w:r>
      <w:r w:rsidRPr="00AD203D">
        <w:rPr>
          <w:sz w:val="28"/>
          <w:szCs w:val="28"/>
          <w:lang w:val="en" w:eastAsia="zh-TW"/>
        </w:rPr>
        <w:t>哋</w:t>
      </w:r>
      <w:r w:rsidRPr="00AD203D">
        <w:rPr>
          <w:sz w:val="28"/>
          <w:szCs w:val="28"/>
          <w:lang w:eastAsia="zh-TW"/>
        </w:rPr>
        <w:t>睇」，及指著</w:t>
      </w:r>
      <w:r w:rsidRPr="00AD203D">
        <w:rPr>
          <w:sz w:val="28"/>
          <w:szCs w:val="28"/>
          <w:lang w:eastAsia="zh-TW"/>
        </w:rPr>
        <w:t>D3</w:t>
      </w:r>
      <w:r w:rsidRPr="00AD203D">
        <w:rPr>
          <w:sz w:val="28"/>
          <w:szCs w:val="28"/>
          <w:lang w:eastAsia="zh-TW"/>
        </w:rPr>
        <w:t>說「</w:t>
      </w:r>
      <w:r w:rsidRPr="00AD203D">
        <w:rPr>
          <w:sz w:val="28"/>
          <w:szCs w:val="28"/>
          <w:lang w:val="en" w:eastAsia="zh-TW"/>
        </w:rPr>
        <w:t>佢</w:t>
      </w:r>
      <w:r w:rsidRPr="00AD203D">
        <w:rPr>
          <w:sz w:val="28"/>
          <w:szCs w:val="28"/>
          <w:lang w:eastAsia="zh-TW"/>
        </w:rPr>
        <w:t>就係吉哥，有咩事可以打畀</w:t>
      </w:r>
      <w:r w:rsidRPr="00AD203D">
        <w:rPr>
          <w:sz w:val="28"/>
          <w:szCs w:val="28"/>
          <w:lang w:val="en" w:eastAsia="zh-TW"/>
        </w:rPr>
        <w:t>佢</w:t>
      </w:r>
      <w:r w:rsidRPr="00AD203D">
        <w:rPr>
          <w:sz w:val="28"/>
          <w:szCs w:val="28"/>
          <w:lang w:eastAsia="zh-TW"/>
        </w:rPr>
        <w:t>」，但沒有說過「我</w:t>
      </w:r>
      <w:r w:rsidRPr="00AD203D">
        <w:rPr>
          <w:sz w:val="28"/>
          <w:szCs w:val="28"/>
          <w:lang w:val="en" w:eastAsia="zh-TW"/>
        </w:rPr>
        <w:t>哋</w:t>
      </w:r>
      <w:r w:rsidRPr="00AD203D">
        <w:rPr>
          <w:sz w:val="28"/>
          <w:szCs w:val="28"/>
          <w:lang w:eastAsia="zh-TW"/>
        </w:rPr>
        <w:t>老闆和你老闆傾好咗」。在現場也沒有任何人問過女店東「識唔識乜嘢叫收陀地」。</w:t>
      </w:r>
    </w:p>
    <w:p w:rsidR="00F02C6E" w:rsidRPr="00AD203D" w:rsidRDefault="00F02C6E" w:rsidP="00F02C6E">
      <w:pPr>
        <w:pStyle w:val="Quotation"/>
        <w:tabs>
          <w:tab w:val="clear" w:pos="1440"/>
          <w:tab w:val="clear" w:pos="1872"/>
          <w:tab w:val="left" w:pos="2160"/>
        </w:tabs>
        <w:ind w:right="656" w:hanging="360"/>
        <w:rPr>
          <w:i/>
          <w:sz w:val="28"/>
          <w:szCs w:val="28"/>
          <w:lang w:eastAsia="zh-TW"/>
        </w:rPr>
      </w:pPr>
      <w:r w:rsidRPr="00AD203D">
        <w:rPr>
          <w:i/>
          <w:sz w:val="28"/>
          <w:szCs w:val="28"/>
          <w:lang w:eastAsia="zh-TW"/>
        </w:rPr>
        <w:tab/>
      </w:r>
      <w:r w:rsidRPr="00AD203D">
        <w:rPr>
          <w:sz w:val="28"/>
          <w:szCs w:val="28"/>
          <w:lang w:eastAsia="zh-TW"/>
        </w:rPr>
        <w:t>在五金店</w:t>
      </w:r>
    </w:p>
    <w:p w:rsidR="00F02C6E" w:rsidRPr="00AD203D" w:rsidRDefault="00F02C6E" w:rsidP="00F02C6E">
      <w:pPr>
        <w:pStyle w:val="Quotation"/>
        <w:tabs>
          <w:tab w:val="clear" w:pos="1872"/>
          <w:tab w:val="clear" w:pos="2304"/>
        </w:tabs>
        <w:spacing w:after="520"/>
        <w:ind w:left="2520" w:right="662" w:hanging="1440"/>
        <w:rPr>
          <w:sz w:val="28"/>
          <w:szCs w:val="28"/>
          <w:lang w:eastAsia="zh-TW"/>
        </w:rPr>
      </w:pPr>
      <w:r w:rsidRPr="00AD203D">
        <w:rPr>
          <w:sz w:val="28"/>
          <w:szCs w:val="28"/>
          <w:lang w:eastAsia="zh-TW"/>
        </w:rPr>
        <w:tab/>
        <w:t xml:space="preserve">A3 – </w:t>
      </w:r>
      <w:r w:rsidRPr="00AD203D">
        <w:rPr>
          <w:sz w:val="28"/>
          <w:szCs w:val="28"/>
          <w:lang w:eastAsia="zh-TW"/>
        </w:rPr>
        <w:tab/>
      </w:r>
      <w:r w:rsidRPr="00AD203D">
        <w:rPr>
          <w:sz w:val="28"/>
          <w:szCs w:val="28"/>
          <w:lang w:eastAsia="zh-TW"/>
        </w:rPr>
        <w:t>只講過「呢個場係我哋睇」，及寫下人名和電話號碼說「有事打畀佢」。他沒有說過自己是「陀地」。「尖新」是</w:t>
      </w:r>
      <w:r w:rsidRPr="00AD203D">
        <w:rPr>
          <w:sz w:val="28"/>
          <w:szCs w:val="28"/>
          <w:lang w:eastAsia="zh-TW"/>
        </w:rPr>
        <w:t>D3</w:t>
      </w:r>
      <w:r w:rsidRPr="00AD203D">
        <w:rPr>
          <w:sz w:val="28"/>
          <w:szCs w:val="28"/>
          <w:lang w:eastAsia="zh-TW"/>
        </w:rPr>
        <w:t>而不是他說的</w:t>
      </w:r>
      <w:r w:rsidRPr="00AD203D">
        <w:rPr>
          <w:vertAlign w:val="superscript"/>
          <w:lang w:eastAsia="zh-TW"/>
        </w:rPr>
        <w:footnoteReference w:id="13"/>
      </w:r>
      <w:r w:rsidRPr="00AD203D">
        <w:rPr>
          <w:sz w:val="28"/>
          <w:szCs w:val="28"/>
          <w:lang w:eastAsia="zh-TW"/>
        </w:rPr>
        <w:t>。</w:t>
      </w:r>
    </w:p>
    <w:p w:rsidR="0071692F" w:rsidRPr="00AD203D" w:rsidRDefault="0098263C" w:rsidP="0071692F">
      <w:pPr>
        <w:pStyle w:val="ar-heading1"/>
        <w:keepNext w:val="0"/>
        <w:numPr>
          <w:ilvl w:val="0"/>
          <w:numId w:val="5"/>
        </w:numPr>
        <w:spacing w:before="0"/>
        <w:ind w:firstLine="0"/>
        <w:jc w:val="both"/>
        <w:rPr>
          <w:rFonts w:ascii="Times New Roman" w:hAnsi="Times New Roman"/>
          <w:i w:val="0"/>
          <w:szCs w:val="28"/>
          <w:lang w:eastAsia="zh-TW"/>
        </w:rPr>
      </w:pPr>
      <w:r w:rsidRPr="0098263C">
        <w:rPr>
          <w:rFonts w:hint="eastAsia"/>
          <w:i w:val="0"/>
          <w:szCs w:val="28"/>
          <w:lang w:eastAsia="zh-HK"/>
        </w:rPr>
        <w:t>及至</w:t>
      </w:r>
      <w:r w:rsidR="0071692F" w:rsidRPr="0098263C">
        <w:rPr>
          <w:i w:val="0"/>
          <w:szCs w:val="28"/>
          <w:lang w:eastAsia="zh-TW"/>
        </w:rPr>
        <w:t>結案</w:t>
      </w:r>
      <w:r w:rsidR="0071692F" w:rsidRPr="00AD203D">
        <w:rPr>
          <w:rFonts w:ascii="Times New Roman" w:hAnsi="Times New Roman"/>
          <w:i w:val="0"/>
          <w:szCs w:val="28"/>
          <w:lang w:eastAsia="zh-TW"/>
        </w:rPr>
        <w:t>，綜合各大律師的書面</w:t>
      </w:r>
      <w:r w:rsidR="0071692F" w:rsidRPr="00AD203D">
        <w:rPr>
          <w:rStyle w:val="FootnoteReference"/>
          <w:i w:val="0"/>
          <w:szCs w:val="28"/>
        </w:rPr>
        <w:footnoteReference w:id="14"/>
      </w:r>
      <w:r w:rsidR="0071692F" w:rsidRPr="00AD203D">
        <w:rPr>
          <w:rFonts w:ascii="Times New Roman" w:hAnsi="Times New Roman"/>
          <w:i w:val="0"/>
          <w:szCs w:val="28"/>
          <w:lang w:eastAsia="zh-TW"/>
        </w:rPr>
        <w:t>和口述陳詞</w:t>
      </w:r>
      <w:r w:rsidR="0071692F" w:rsidRPr="00AD203D">
        <w:rPr>
          <w:rStyle w:val="FootnoteReference"/>
          <w:i w:val="0"/>
          <w:szCs w:val="28"/>
        </w:rPr>
        <w:footnoteReference w:id="15"/>
      </w:r>
      <w:r w:rsidR="0071692F" w:rsidRPr="00AD203D">
        <w:rPr>
          <w:rFonts w:ascii="Times New Roman" w:hAnsi="Times New Roman"/>
          <w:i w:val="0"/>
          <w:szCs w:val="28"/>
          <w:lang w:eastAsia="zh-TW"/>
        </w:rPr>
        <w:t>，</w:t>
      </w:r>
      <w:r w:rsidR="00391947" w:rsidRPr="00391947">
        <w:rPr>
          <w:rFonts w:hint="eastAsia"/>
          <w:i w:val="0"/>
          <w:szCs w:val="28"/>
          <w:lang w:eastAsia="zh-HK"/>
        </w:rPr>
        <w:t>他們</w:t>
      </w:r>
      <w:r w:rsidR="0071692F" w:rsidRPr="00AD203D">
        <w:rPr>
          <w:rFonts w:ascii="Times New Roman" w:hAnsi="Times New Roman"/>
          <w:i w:val="0"/>
          <w:szCs w:val="28"/>
          <w:lang w:eastAsia="zh-TW"/>
        </w:rPr>
        <w:t>針對的主要是兩點（第一點是中段陳詞的重複）：</w:t>
      </w:r>
    </w:p>
    <w:p w:rsidR="0071692F" w:rsidRPr="00AD203D" w:rsidRDefault="0071692F" w:rsidP="0071692F">
      <w:pPr>
        <w:pStyle w:val="Quotation"/>
        <w:numPr>
          <w:ilvl w:val="0"/>
          <w:numId w:val="12"/>
        </w:numPr>
        <w:tabs>
          <w:tab w:val="clear" w:pos="1872"/>
          <w:tab w:val="clear" w:pos="2304"/>
        </w:tabs>
        <w:ind w:right="656" w:hanging="720"/>
        <w:rPr>
          <w:sz w:val="28"/>
          <w:szCs w:val="28"/>
          <w:lang w:eastAsia="zh-TW"/>
        </w:rPr>
      </w:pPr>
      <w:r w:rsidRPr="00AD203D">
        <w:rPr>
          <w:sz w:val="28"/>
          <w:szCs w:val="28"/>
          <w:lang w:eastAsia="zh-TW"/>
        </w:rPr>
        <w:lastRenderedPageBreak/>
        <w:t>三名申請人都不足十四歲；控方須要卻未能成功推翻他們無犯罪能力</w:t>
      </w:r>
      <w:r w:rsidRPr="00AD203D">
        <w:rPr>
          <w:snapToGrid w:val="0"/>
          <w:sz w:val="28"/>
          <w:szCs w:val="28"/>
          <w:lang w:eastAsia="zh-TW"/>
        </w:rPr>
        <w:t>（</w:t>
      </w:r>
      <w:proofErr w:type="spellStart"/>
      <w:r w:rsidRPr="00AD203D">
        <w:rPr>
          <w:snapToGrid w:val="0"/>
          <w:sz w:val="28"/>
          <w:szCs w:val="28"/>
          <w:lang w:eastAsia="zh-TW"/>
        </w:rPr>
        <w:t>doli</w:t>
      </w:r>
      <w:proofErr w:type="spellEnd"/>
      <w:r w:rsidRPr="00AD203D">
        <w:rPr>
          <w:snapToGrid w:val="0"/>
          <w:sz w:val="28"/>
          <w:szCs w:val="28"/>
          <w:lang w:eastAsia="zh-TW"/>
        </w:rPr>
        <w:t xml:space="preserve"> </w:t>
      </w:r>
      <w:proofErr w:type="spellStart"/>
      <w:r w:rsidRPr="00AD203D">
        <w:rPr>
          <w:snapToGrid w:val="0"/>
          <w:sz w:val="28"/>
          <w:szCs w:val="28"/>
          <w:lang w:eastAsia="zh-TW"/>
        </w:rPr>
        <w:t>incapax</w:t>
      </w:r>
      <w:proofErr w:type="spellEnd"/>
      <w:r w:rsidRPr="00AD203D">
        <w:rPr>
          <w:sz w:val="28"/>
          <w:szCs w:val="28"/>
          <w:lang w:eastAsia="zh-TW"/>
        </w:rPr>
        <w:t>）的法律推定。</w:t>
      </w:r>
    </w:p>
    <w:p w:rsidR="0071692F" w:rsidRPr="00AD203D" w:rsidRDefault="0071692F" w:rsidP="0071692F">
      <w:pPr>
        <w:pStyle w:val="Quotation"/>
        <w:numPr>
          <w:ilvl w:val="0"/>
          <w:numId w:val="12"/>
        </w:numPr>
        <w:tabs>
          <w:tab w:val="clear" w:pos="1872"/>
          <w:tab w:val="clear" w:pos="2304"/>
        </w:tabs>
        <w:spacing w:after="520"/>
        <w:ind w:right="662" w:hanging="720"/>
        <w:rPr>
          <w:sz w:val="28"/>
          <w:szCs w:val="28"/>
          <w:lang w:eastAsia="zh-TW"/>
        </w:rPr>
      </w:pPr>
      <w:r w:rsidRPr="00AD203D">
        <w:rPr>
          <w:sz w:val="28"/>
          <w:szCs w:val="28"/>
          <w:lang w:eastAsia="zh-TW"/>
        </w:rPr>
        <w:t>控方證人就算誠實，也不可靠；不過就算被裁定誠實可靠，他們的</w:t>
      </w:r>
      <w:proofErr w:type="gramStart"/>
      <w:r w:rsidRPr="00AD203D">
        <w:rPr>
          <w:sz w:val="28"/>
          <w:szCs w:val="28"/>
          <w:lang w:eastAsia="zh-TW"/>
        </w:rPr>
        <w:t>證供也不</w:t>
      </w:r>
      <w:proofErr w:type="gramEnd"/>
      <w:r w:rsidRPr="00AD203D">
        <w:rPr>
          <w:sz w:val="28"/>
          <w:szCs w:val="28"/>
          <w:lang w:eastAsia="zh-TW"/>
        </w:rPr>
        <w:t>足以讓法庭裁定申請人之間有一進行勒索的協議。要進行勒索不是唯一的合理推論。</w:t>
      </w:r>
    </w:p>
    <w:p w:rsidR="0071692F" w:rsidRPr="00AD203D" w:rsidRDefault="0071692F" w:rsidP="0071692F">
      <w:pPr>
        <w:pStyle w:val="Final"/>
        <w:keepNext/>
        <w:tabs>
          <w:tab w:val="clear" w:pos="1440"/>
          <w:tab w:val="clear" w:pos="4320"/>
          <w:tab w:val="clear" w:pos="9072"/>
          <w:tab w:val="left" w:pos="720"/>
          <w:tab w:val="center" w:pos="4234"/>
          <w:tab w:val="right" w:pos="8453"/>
        </w:tabs>
        <w:spacing w:after="360"/>
        <w:rPr>
          <w:i/>
          <w:szCs w:val="28"/>
        </w:rPr>
      </w:pPr>
      <w:r w:rsidRPr="00AD203D">
        <w:rPr>
          <w:i/>
          <w:szCs w:val="28"/>
        </w:rPr>
        <w:t>C.2</w:t>
      </w:r>
      <w:r w:rsidRPr="00AD203D">
        <w:rPr>
          <w:i/>
          <w:szCs w:val="28"/>
        </w:rPr>
        <w:tab/>
      </w:r>
      <w:r w:rsidRPr="00AD203D">
        <w:rPr>
          <w:i/>
          <w:szCs w:val="28"/>
          <w:lang w:eastAsia="zh-TW"/>
        </w:rPr>
        <w:t>改控罪</w:t>
      </w:r>
      <w:r w:rsidRPr="00AD203D">
        <w:rPr>
          <w:i/>
          <w:szCs w:val="28"/>
        </w:rPr>
        <w:t>後</w:t>
      </w:r>
    </w:p>
    <w:p w:rsidR="00635B77" w:rsidRPr="00AD203D" w:rsidRDefault="00635B77" w:rsidP="00635B77">
      <w:pPr>
        <w:pStyle w:val="ar-heading1"/>
        <w:keepNext w:val="0"/>
        <w:numPr>
          <w:ilvl w:val="0"/>
          <w:numId w:val="5"/>
        </w:numPr>
        <w:spacing w:before="0"/>
        <w:ind w:firstLine="0"/>
        <w:jc w:val="both"/>
        <w:rPr>
          <w:rFonts w:ascii="Times New Roman" w:hAnsi="Times New Roman"/>
          <w:i w:val="0"/>
          <w:szCs w:val="28"/>
          <w:lang w:eastAsia="zh-TW"/>
        </w:rPr>
      </w:pPr>
      <w:r w:rsidRPr="00AD203D">
        <w:rPr>
          <w:rFonts w:ascii="Times New Roman" w:hAnsi="Times New Roman"/>
          <w:i w:val="0"/>
          <w:szCs w:val="28"/>
          <w:lang w:eastAsia="zh-TW"/>
        </w:rPr>
        <w:t>如前述，辯方就</w:t>
      </w:r>
      <w:proofErr w:type="gramStart"/>
      <w:r w:rsidRPr="00AD203D">
        <w:rPr>
          <w:rFonts w:ascii="Times New Roman" w:hAnsi="Times New Roman"/>
          <w:i w:val="0"/>
          <w:szCs w:val="28"/>
          <w:lang w:eastAsia="zh-TW"/>
        </w:rPr>
        <w:t>新控罪書</w:t>
      </w:r>
      <w:proofErr w:type="gramEnd"/>
      <w:r w:rsidRPr="00AD203D">
        <w:rPr>
          <w:rFonts w:ascii="Times New Roman" w:hAnsi="Times New Roman"/>
          <w:i w:val="0"/>
          <w:szCs w:val="28"/>
          <w:lang w:eastAsia="zh-TW"/>
        </w:rPr>
        <w:t>重新答辯後</w:t>
      </w:r>
      <w:proofErr w:type="gramStart"/>
      <w:r w:rsidRPr="00AD203D">
        <w:rPr>
          <w:rFonts w:ascii="Times New Roman" w:hAnsi="Times New Roman"/>
          <w:i w:val="0"/>
          <w:szCs w:val="28"/>
          <w:lang w:eastAsia="zh-TW"/>
        </w:rPr>
        <w:t>沒有提證</w:t>
      </w:r>
      <w:proofErr w:type="gramEnd"/>
      <w:r w:rsidRPr="00AD203D">
        <w:rPr>
          <w:rFonts w:ascii="Times New Roman" w:hAnsi="Times New Roman"/>
          <w:i w:val="0"/>
          <w:szCs w:val="28"/>
          <w:lang w:eastAsia="zh-TW"/>
        </w:rPr>
        <w:t>，結案陳詞的內容則仍然可歸納為</w:t>
      </w:r>
      <w:r w:rsidRPr="00AD203D">
        <w:rPr>
          <w:rStyle w:val="FootnoteReference"/>
          <w:i w:val="0"/>
          <w:szCs w:val="28"/>
        </w:rPr>
        <w:footnoteReference w:id="16"/>
      </w:r>
      <w:r w:rsidRPr="00AD203D">
        <w:rPr>
          <w:rFonts w:ascii="Times New Roman" w:hAnsi="Times New Roman"/>
          <w:i w:val="0"/>
          <w:szCs w:val="28"/>
          <w:lang w:eastAsia="zh-TW"/>
        </w:rPr>
        <w:t>：</w:t>
      </w:r>
    </w:p>
    <w:p w:rsidR="00635B77" w:rsidRPr="00AD203D" w:rsidRDefault="00635B77" w:rsidP="00635B77">
      <w:pPr>
        <w:pStyle w:val="Quotation"/>
        <w:numPr>
          <w:ilvl w:val="0"/>
          <w:numId w:val="13"/>
        </w:numPr>
        <w:tabs>
          <w:tab w:val="clear" w:pos="1872"/>
          <w:tab w:val="clear" w:pos="2304"/>
        </w:tabs>
        <w:ind w:right="656" w:hanging="720"/>
        <w:rPr>
          <w:sz w:val="28"/>
          <w:szCs w:val="28"/>
          <w:lang w:eastAsia="zh-TW"/>
        </w:rPr>
      </w:pPr>
      <w:r w:rsidRPr="00AD203D">
        <w:rPr>
          <w:sz w:val="28"/>
          <w:szCs w:val="28"/>
          <w:lang w:eastAsia="zh-TW"/>
        </w:rPr>
        <w:t>控方未能成功推翻各申請人無犯罪能力的法律推定。</w:t>
      </w:r>
    </w:p>
    <w:p w:rsidR="00635B77" w:rsidRPr="00AD203D" w:rsidRDefault="00635B77" w:rsidP="00635B77">
      <w:pPr>
        <w:pStyle w:val="Quotation"/>
        <w:numPr>
          <w:ilvl w:val="0"/>
          <w:numId w:val="13"/>
        </w:numPr>
        <w:tabs>
          <w:tab w:val="clear" w:pos="1872"/>
          <w:tab w:val="clear" w:pos="2304"/>
        </w:tabs>
        <w:spacing w:after="520"/>
        <w:ind w:right="662" w:hanging="720"/>
        <w:rPr>
          <w:sz w:val="28"/>
          <w:szCs w:val="28"/>
          <w:lang w:eastAsia="zh-TW"/>
        </w:rPr>
      </w:pPr>
      <w:r w:rsidRPr="00AD203D">
        <w:rPr>
          <w:sz w:val="28"/>
          <w:szCs w:val="28"/>
          <w:lang w:eastAsia="zh-TW"/>
        </w:rPr>
        <w:t>在證據上，控方未能成功證明各申請人犯下</w:t>
      </w:r>
      <w:r w:rsidRPr="00AD203D">
        <w:rPr>
          <w:sz w:val="28"/>
          <w:szCs w:val="28"/>
          <w:lang w:eastAsia="zh-TW"/>
        </w:rPr>
        <w:t>‘</w:t>
      </w:r>
      <w:r w:rsidRPr="00AD203D">
        <w:rPr>
          <w:sz w:val="28"/>
          <w:szCs w:val="28"/>
          <w:lang w:eastAsia="zh-TW"/>
        </w:rPr>
        <w:t>行事</w:t>
      </w:r>
      <w:r w:rsidRPr="00AD203D">
        <w:rPr>
          <w:sz w:val="28"/>
          <w:szCs w:val="28"/>
          <w:lang w:eastAsia="zh-TW"/>
        </w:rPr>
        <w:t>’</w:t>
      </w:r>
      <w:r w:rsidRPr="00AD203D">
        <w:rPr>
          <w:sz w:val="28"/>
          <w:szCs w:val="28"/>
          <w:lang w:eastAsia="zh-TW"/>
        </w:rPr>
        <w:t>罪，理由包括：控方證人可能聽錯，及</w:t>
      </w:r>
      <w:r w:rsidRPr="00AD203D">
        <w:rPr>
          <w:sz w:val="28"/>
          <w:szCs w:val="28"/>
          <w:lang w:eastAsia="zh-TW"/>
        </w:rPr>
        <w:t>/</w:t>
      </w:r>
      <w:proofErr w:type="gramStart"/>
      <w:r w:rsidRPr="00AD203D">
        <w:rPr>
          <w:sz w:val="28"/>
          <w:szCs w:val="28"/>
          <w:lang w:eastAsia="zh-TW"/>
        </w:rPr>
        <w:t>或庭上證供和筆錄</w:t>
      </w:r>
      <w:proofErr w:type="gramEnd"/>
      <w:r w:rsidRPr="00AD203D">
        <w:rPr>
          <w:sz w:val="28"/>
          <w:szCs w:val="28"/>
          <w:lang w:eastAsia="zh-TW"/>
        </w:rPr>
        <w:t>有出入，足見其不可靠；個別申請人只是</w:t>
      </w:r>
      <w:proofErr w:type="gramStart"/>
      <w:r w:rsidRPr="00AD203D">
        <w:rPr>
          <w:sz w:val="28"/>
          <w:szCs w:val="28"/>
          <w:lang w:eastAsia="zh-TW"/>
        </w:rPr>
        <w:t>默默在場</w:t>
      </w:r>
      <w:proofErr w:type="gramEnd"/>
      <w:r w:rsidRPr="00AD203D">
        <w:rPr>
          <w:sz w:val="28"/>
          <w:szCs w:val="28"/>
          <w:lang w:eastAsia="zh-TW"/>
        </w:rPr>
        <w:t>，甚或進進出出；控罪一般適用於</w:t>
      </w:r>
      <w:r w:rsidRPr="00AD203D">
        <w:rPr>
          <w:sz w:val="28"/>
          <w:szCs w:val="28"/>
          <w:lang w:eastAsia="zh-TW"/>
        </w:rPr>
        <w:t>‘</w:t>
      </w:r>
      <w:r w:rsidRPr="00AD203D">
        <w:rPr>
          <w:sz w:val="28"/>
          <w:szCs w:val="28"/>
          <w:lang w:eastAsia="zh-TW"/>
        </w:rPr>
        <w:t>晒馬</w:t>
      </w:r>
      <w:r w:rsidRPr="00AD203D">
        <w:rPr>
          <w:sz w:val="28"/>
          <w:szCs w:val="28"/>
          <w:lang w:eastAsia="zh-TW"/>
        </w:rPr>
        <w:t>’</w:t>
      </w:r>
      <w:r w:rsidRPr="00AD203D">
        <w:rPr>
          <w:sz w:val="28"/>
          <w:szCs w:val="28"/>
          <w:lang w:eastAsia="zh-TW"/>
        </w:rPr>
        <w:t>即以人數顯示實力，類似本案的情節則從未出現於任何同類案例；沒有專家證人的協助，控方無法證明留名、留電話號碼等行為是屬於以三合會社團成員身分行事。</w:t>
      </w:r>
    </w:p>
    <w:p w:rsidR="00635B77" w:rsidRPr="00AD203D" w:rsidRDefault="00635B77" w:rsidP="00635B77">
      <w:pPr>
        <w:pStyle w:val="Final"/>
        <w:keepNext/>
        <w:tabs>
          <w:tab w:val="clear" w:pos="1440"/>
          <w:tab w:val="clear" w:pos="4320"/>
          <w:tab w:val="clear" w:pos="9072"/>
          <w:tab w:val="left" w:pos="720"/>
          <w:tab w:val="center" w:pos="4234"/>
          <w:tab w:val="right" w:pos="8453"/>
        </w:tabs>
        <w:spacing w:after="360"/>
        <w:rPr>
          <w:b/>
          <w:i/>
          <w:szCs w:val="28"/>
        </w:rPr>
      </w:pPr>
      <w:r w:rsidRPr="00AD203D">
        <w:rPr>
          <w:b/>
          <w:i/>
          <w:szCs w:val="28"/>
        </w:rPr>
        <w:t>D</w:t>
      </w:r>
      <w:r w:rsidRPr="00AD203D">
        <w:rPr>
          <w:b/>
          <w:i/>
          <w:szCs w:val="28"/>
          <w:lang w:eastAsia="zh-TW"/>
        </w:rPr>
        <w:t xml:space="preserve">. </w:t>
      </w:r>
      <w:r w:rsidRPr="00AD203D">
        <w:rPr>
          <w:b/>
          <w:i/>
          <w:szCs w:val="28"/>
          <w:lang w:eastAsia="zh-TW"/>
        </w:rPr>
        <w:tab/>
      </w:r>
      <w:r w:rsidRPr="00AD203D">
        <w:rPr>
          <w:b/>
          <w:i/>
          <w:szCs w:val="28"/>
          <w:lang w:eastAsia="zh-TW"/>
        </w:rPr>
        <w:t>原審裁決</w:t>
      </w:r>
    </w:p>
    <w:p w:rsidR="00635B77" w:rsidRPr="00AD203D" w:rsidRDefault="00635B77" w:rsidP="00635B77">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原審法官在他的書面判詞重點處理了三個問題。</w:t>
      </w:r>
    </w:p>
    <w:p w:rsidR="00635B77" w:rsidRPr="00AD203D" w:rsidRDefault="00635B77" w:rsidP="00635B77">
      <w:pPr>
        <w:pStyle w:val="Final"/>
        <w:keepNext/>
        <w:tabs>
          <w:tab w:val="clear" w:pos="1440"/>
          <w:tab w:val="clear" w:pos="4320"/>
          <w:tab w:val="clear" w:pos="9072"/>
          <w:tab w:val="left" w:pos="720"/>
          <w:tab w:val="center" w:pos="4234"/>
          <w:tab w:val="right" w:pos="8453"/>
        </w:tabs>
        <w:spacing w:after="360"/>
        <w:rPr>
          <w:i/>
          <w:szCs w:val="28"/>
        </w:rPr>
      </w:pPr>
      <w:r w:rsidRPr="00AD203D">
        <w:rPr>
          <w:i/>
          <w:szCs w:val="28"/>
        </w:rPr>
        <w:lastRenderedPageBreak/>
        <w:t>D.1</w:t>
      </w:r>
      <w:r w:rsidRPr="00AD203D">
        <w:rPr>
          <w:i/>
          <w:szCs w:val="28"/>
        </w:rPr>
        <w:tab/>
      </w:r>
      <w:r w:rsidRPr="00AD203D">
        <w:rPr>
          <w:i/>
          <w:szCs w:val="28"/>
        </w:rPr>
        <w:t>修</w:t>
      </w:r>
      <w:r w:rsidRPr="00AD203D">
        <w:rPr>
          <w:i/>
          <w:szCs w:val="28"/>
          <w:lang w:eastAsia="zh-TW"/>
        </w:rPr>
        <w:t>改控罪</w:t>
      </w:r>
    </w:p>
    <w:p w:rsidR="00635B77" w:rsidRPr="00AD203D" w:rsidRDefault="00635B77" w:rsidP="00635B77">
      <w:pPr>
        <w:pStyle w:val="ar-heading1"/>
        <w:keepNext w:val="0"/>
        <w:widowControl w:val="0"/>
        <w:numPr>
          <w:ilvl w:val="0"/>
          <w:numId w:val="5"/>
        </w:numPr>
        <w:ind w:firstLine="0"/>
        <w:jc w:val="both"/>
        <w:rPr>
          <w:rFonts w:ascii="Times New Roman" w:hAnsi="Times New Roman"/>
          <w:i w:val="0"/>
          <w:lang w:val="en-US" w:eastAsia="zh-TW"/>
        </w:rPr>
      </w:pPr>
      <w:r w:rsidRPr="00AD203D">
        <w:rPr>
          <w:rFonts w:ascii="Times New Roman" w:hAnsi="Times New Roman"/>
          <w:i w:val="0"/>
          <w:szCs w:val="28"/>
          <w:lang w:eastAsia="zh-TW"/>
        </w:rPr>
        <w:t>首先是決定修改控罪（</w:t>
      </w:r>
      <w:r w:rsidRPr="00AD203D">
        <w:rPr>
          <w:rFonts w:ascii="Times New Roman" w:hAnsi="Times New Roman"/>
          <w:i w:val="0"/>
          <w:szCs w:val="28"/>
          <w:lang w:eastAsia="zh-TW"/>
        </w:rPr>
        <w:t>1</w:t>
      </w:r>
      <w:r w:rsidRPr="00AD203D">
        <w:rPr>
          <w:rFonts w:ascii="Times New Roman" w:hAnsi="Times New Roman"/>
          <w:i w:val="0"/>
          <w:szCs w:val="28"/>
          <w:lang w:eastAsia="zh-TW"/>
        </w:rPr>
        <w:t>）和（</w:t>
      </w:r>
      <w:r w:rsidRPr="00AD203D">
        <w:rPr>
          <w:rFonts w:ascii="Times New Roman" w:hAnsi="Times New Roman"/>
          <w:i w:val="0"/>
          <w:szCs w:val="28"/>
          <w:lang w:eastAsia="zh-TW"/>
        </w:rPr>
        <w:t>3</w:t>
      </w:r>
      <w:r w:rsidRPr="00AD203D">
        <w:rPr>
          <w:rFonts w:ascii="Times New Roman" w:hAnsi="Times New Roman"/>
          <w:i w:val="0"/>
          <w:szCs w:val="28"/>
          <w:lang w:eastAsia="zh-TW"/>
        </w:rPr>
        <w:t>）的理由</w:t>
      </w:r>
      <w:r w:rsidRPr="00AD203D">
        <w:rPr>
          <w:rStyle w:val="FootnoteReference"/>
          <w:i w:val="0"/>
          <w:szCs w:val="28"/>
        </w:rPr>
        <w:footnoteReference w:id="17"/>
      </w:r>
      <w:r w:rsidRPr="00AD203D">
        <w:rPr>
          <w:rFonts w:ascii="Times New Roman" w:hAnsi="Times New Roman"/>
          <w:i w:val="0"/>
          <w:lang w:val="en-US" w:eastAsia="zh-TW"/>
        </w:rPr>
        <w:t>：</w:t>
      </w:r>
    </w:p>
    <w:p w:rsidR="00635B77" w:rsidRPr="00AD203D" w:rsidRDefault="00635B77" w:rsidP="00635B77">
      <w:pPr>
        <w:pStyle w:val="Quotation"/>
        <w:tabs>
          <w:tab w:val="left" w:pos="720"/>
        </w:tabs>
        <w:ind w:left="720" w:right="656" w:hanging="360"/>
        <w:rPr>
          <w:snapToGrid w:val="0"/>
          <w:szCs w:val="24"/>
          <w:lang w:eastAsia="zh-TW"/>
        </w:rPr>
      </w:pPr>
      <w:r w:rsidRPr="00AD203D">
        <w:rPr>
          <w:lang w:eastAsia="zh-TW"/>
        </w:rPr>
        <w:t>「</w:t>
      </w:r>
      <w:r w:rsidRPr="00AD203D">
        <w:rPr>
          <w:lang w:eastAsia="zh-TW"/>
        </w:rPr>
        <w:tab/>
        <w:t>7.</w:t>
      </w:r>
      <w:r w:rsidRPr="00AD203D">
        <w:rPr>
          <w:lang w:eastAsia="zh-TW"/>
        </w:rPr>
        <w:tab/>
      </w:r>
      <w:r w:rsidRPr="00AD203D">
        <w:rPr>
          <w:snapToGrid w:val="0"/>
          <w:lang w:eastAsia="zh-TW"/>
        </w:rPr>
        <w:t>值得留意的是</w:t>
      </w:r>
      <w:r w:rsidRPr="00AD203D">
        <w:rPr>
          <w:snapToGrid w:val="0"/>
          <w:lang w:eastAsia="zh-TW"/>
        </w:rPr>
        <w:t xml:space="preserve"> [</w:t>
      </w:r>
      <w:r w:rsidRPr="00AD203D">
        <w:rPr>
          <w:snapToGrid w:val="0"/>
          <w:lang w:eastAsia="zh-TW"/>
        </w:rPr>
        <w:t>被告們</w:t>
      </w:r>
      <w:r w:rsidRPr="00AD203D">
        <w:rPr>
          <w:snapToGrid w:val="0"/>
          <w:lang w:eastAsia="zh-TW"/>
        </w:rPr>
        <w:t xml:space="preserve">] </w:t>
      </w:r>
      <w:r w:rsidRPr="00AD203D">
        <w:rPr>
          <w:snapToGrid w:val="0"/>
          <w:lang w:eastAsia="zh-TW"/>
        </w:rPr>
        <w:t>在店</w:t>
      </w:r>
      <w:proofErr w:type="gramStart"/>
      <w:r w:rsidRPr="00AD203D">
        <w:rPr>
          <w:snapToGrid w:val="0"/>
          <w:lang w:eastAsia="zh-TW"/>
        </w:rPr>
        <w:t>舖</w:t>
      </w:r>
      <w:proofErr w:type="gramEnd"/>
      <w:r w:rsidRPr="00AD203D">
        <w:rPr>
          <w:snapToGrid w:val="0"/>
          <w:lang w:eastAsia="zh-TW"/>
        </w:rPr>
        <w:t>內的行為並沒證據顯示他們曾向店東提出索取金錢的不當要求（</w:t>
      </w:r>
      <w:r w:rsidRPr="00AD203D">
        <w:rPr>
          <w:snapToGrid w:val="0"/>
          <w:lang w:eastAsia="zh-TW"/>
        </w:rPr>
        <w:t>unwarranted demand</w:t>
      </w:r>
      <w:r w:rsidRPr="00AD203D">
        <w:rPr>
          <w:snapToGrid w:val="0"/>
          <w:lang w:eastAsia="zh-TW"/>
        </w:rPr>
        <w:t>），而控方作出的檢控也只是指他們在這之前</w:t>
      </w:r>
      <w:proofErr w:type="gramStart"/>
      <w:r w:rsidRPr="00AD203D">
        <w:rPr>
          <w:snapToGrid w:val="0"/>
          <w:lang w:eastAsia="zh-TW"/>
        </w:rPr>
        <w:t>有個串謀</w:t>
      </w:r>
      <w:proofErr w:type="gramEnd"/>
      <w:r w:rsidRPr="00AD203D">
        <w:rPr>
          <w:snapToGrid w:val="0"/>
          <w:lang w:eastAsia="zh-TW"/>
        </w:rPr>
        <w:t>勒索的協議，而並非控告他們在店</w:t>
      </w:r>
      <w:proofErr w:type="gramStart"/>
      <w:r w:rsidRPr="00AD203D">
        <w:rPr>
          <w:snapToGrid w:val="0"/>
          <w:lang w:eastAsia="zh-TW"/>
        </w:rPr>
        <w:t>舖</w:t>
      </w:r>
      <w:proofErr w:type="gramEnd"/>
      <w:r w:rsidRPr="00AD203D">
        <w:rPr>
          <w:snapToGrid w:val="0"/>
          <w:lang w:eastAsia="zh-TW"/>
        </w:rPr>
        <w:t>內干犯了實質的勒索罪行</w:t>
      </w:r>
      <w:r w:rsidRPr="00AD203D">
        <w:rPr>
          <w:snapToGrid w:val="0"/>
          <w:szCs w:val="24"/>
          <w:lang w:eastAsia="zh-TW"/>
        </w:rPr>
        <w:t>。</w:t>
      </w:r>
    </w:p>
    <w:p w:rsidR="00635B77" w:rsidRPr="00AD203D" w:rsidRDefault="00635B77" w:rsidP="00635B77">
      <w:pPr>
        <w:pStyle w:val="Quotation"/>
        <w:tabs>
          <w:tab w:val="left" w:pos="720"/>
        </w:tabs>
        <w:ind w:left="720" w:right="656" w:hanging="360"/>
        <w:rPr>
          <w:snapToGrid w:val="0"/>
          <w:szCs w:val="24"/>
          <w:lang w:eastAsia="zh-TW"/>
        </w:rPr>
      </w:pPr>
      <w:r w:rsidRPr="00AD203D">
        <w:rPr>
          <w:snapToGrid w:val="0"/>
          <w:szCs w:val="24"/>
          <w:lang w:eastAsia="zh-TW"/>
        </w:rPr>
        <w:tab/>
        <w:t>8.</w:t>
      </w:r>
      <w:r w:rsidRPr="00AD203D">
        <w:rPr>
          <w:snapToGrid w:val="0"/>
          <w:szCs w:val="24"/>
          <w:lang w:eastAsia="zh-TW"/>
        </w:rPr>
        <w:tab/>
      </w:r>
      <w:r w:rsidRPr="00AD203D">
        <w:rPr>
          <w:snapToGrid w:val="0"/>
          <w:lang w:eastAsia="zh-TW"/>
        </w:rPr>
        <w:t>從控方的開案陳詞推斷，控方提出串謀檢控的基礎主要在於各被告被捕後與警方人員會面時所作的招認證據，他們各人向警方承認事前同意一起到店舖收陀地這類收保護費的事情，有人更說打算收取的金額是每間商店</w:t>
      </w:r>
      <w:r w:rsidRPr="00AD203D">
        <w:rPr>
          <w:snapToGrid w:val="0"/>
          <w:lang w:eastAsia="zh-TW"/>
        </w:rPr>
        <w:t>$500</w:t>
      </w:r>
      <w:r w:rsidRPr="00AD203D">
        <w:rPr>
          <w:snapToGrid w:val="0"/>
          <w:lang w:eastAsia="zh-TW"/>
        </w:rPr>
        <w:t>。</w:t>
      </w:r>
    </w:p>
    <w:p w:rsidR="00635B77" w:rsidRPr="00AD203D" w:rsidRDefault="00635B77" w:rsidP="00635B77">
      <w:pPr>
        <w:pStyle w:val="Quotation"/>
        <w:tabs>
          <w:tab w:val="left" w:pos="720"/>
        </w:tabs>
        <w:ind w:left="720" w:right="656" w:hanging="360"/>
        <w:rPr>
          <w:snapToGrid w:val="0"/>
          <w:szCs w:val="24"/>
          <w:lang w:eastAsia="zh-TW"/>
        </w:rPr>
      </w:pPr>
      <w:r w:rsidRPr="00AD203D">
        <w:rPr>
          <w:snapToGrid w:val="0"/>
          <w:szCs w:val="24"/>
          <w:lang w:eastAsia="zh-TW"/>
        </w:rPr>
        <w:tab/>
        <w:t>9.</w:t>
      </w:r>
      <w:r w:rsidRPr="00AD203D">
        <w:rPr>
          <w:snapToGrid w:val="0"/>
          <w:szCs w:val="24"/>
          <w:lang w:eastAsia="zh-TW"/>
        </w:rPr>
        <w:tab/>
      </w:r>
      <w:r w:rsidRPr="00AD203D">
        <w:rPr>
          <w:snapToGrid w:val="0"/>
          <w:lang w:eastAsia="zh-TW"/>
        </w:rPr>
        <w:t>辯方對於有關的招認證據之自願性提出爭議，聆訊進行了一段時間後，控方主動提出要求法庭不要接納有關證據，但審訊繼續，換句話說，控方仍然以串謀的控罪繼續檢控。這意味控方要求法庭從各被告在店舖內的行徑推斷他們之前定必有個串謀勒索的協議。</w:t>
      </w:r>
    </w:p>
    <w:p w:rsidR="00635B77" w:rsidRPr="00AD203D" w:rsidRDefault="00635B77" w:rsidP="00635B77">
      <w:pPr>
        <w:pStyle w:val="Quotation"/>
        <w:tabs>
          <w:tab w:val="left" w:pos="720"/>
        </w:tabs>
        <w:ind w:left="720" w:right="656" w:hanging="360"/>
        <w:rPr>
          <w:snapToGrid w:val="0"/>
          <w:lang w:eastAsia="zh-TW"/>
        </w:rPr>
      </w:pPr>
      <w:r w:rsidRPr="00AD203D">
        <w:rPr>
          <w:snapToGrid w:val="0"/>
          <w:szCs w:val="24"/>
          <w:lang w:eastAsia="zh-TW"/>
        </w:rPr>
        <w:tab/>
        <w:t>……</w:t>
      </w:r>
    </w:p>
    <w:p w:rsidR="00635B77" w:rsidRPr="00AD203D" w:rsidRDefault="00635B77" w:rsidP="00635B77">
      <w:pPr>
        <w:pStyle w:val="Quotation"/>
        <w:tabs>
          <w:tab w:val="left" w:pos="720"/>
        </w:tabs>
        <w:spacing w:after="520"/>
        <w:ind w:left="720" w:right="566" w:hanging="360"/>
        <w:rPr>
          <w:lang w:eastAsia="zh-HK"/>
        </w:rPr>
      </w:pPr>
      <w:r w:rsidRPr="00AD203D">
        <w:rPr>
          <w:snapToGrid w:val="0"/>
          <w:lang w:eastAsia="zh-TW"/>
        </w:rPr>
        <w:tab/>
        <w:t>11.</w:t>
      </w:r>
      <w:r w:rsidRPr="00AD203D">
        <w:rPr>
          <w:snapToGrid w:val="0"/>
          <w:lang w:eastAsia="zh-TW"/>
        </w:rPr>
        <w:tab/>
      </w:r>
      <w:r w:rsidRPr="00AD203D">
        <w:rPr>
          <w:snapToGrid w:val="0"/>
          <w:lang w:eastAsia="zh-TW"/>
        </w:rPr>
        <w:t>若法庭接納控方的案情，從各被告在店舖內的行徑及所講的說話來推斷，在中段時，事前他們</w:t>
      </w:r>
      <w:r w:rsidRPr="00AD203D">
        <w:rPr>
          <w:snapToGrid w:val="0"/>
          <w:lang w:eastAsia="zh-HK"/>
        </w:rPr>
        <w:t>或</w:t>
      </w:r>
      <w:r w:rsidRPr="00AD203D">
        <w:rPr>
          <w:snapToGrid w:val="0"/>
          <w:lang w:eastAsia="zh-TW"/>
        </w:rPr>
        <w:t>可有個勒索協議，但到最後裁決時的考慮，問題變成這協議是否唯一合理的推斷</w:t>
      </w:r>
      <w:r w:rsidRPr="00AD203D">
        <w:rPr>
          <w:snapToGrid w:val="0"/>
          <w:szCs w:val="24"/>
          <w:lang w:eastAsia="zh-TW"/>
        </w:rPr>
        <w:t>。</w:t>
      </w:r>
      <w:r w:rsidRPr="00AD203D">
        <w:rPr>
          <w:lang w:eastAsia="zh-TW"/>
        </w:rPr>
        <w:t>」</w:t>
      </w:r>
    </w:p>
    <w:p w:rsidR="00635B77" w:rsidRPr="00AD203D" w:rsidRDefault="00374D3A" w:rsidP="00635B77">
      <w:pPr>
        <w:pStyle w:val="ar-heading1"/>
        <w:keepNext w:val="0"/>
        <w:widowControl w:val="0"/>
        <w:numPr>
          <w:ilvl w:val="0"/>
          <w:numId w:val="5"/>
        </w:numPr>
        <w:ind w:firstLine="0"/>
        <w:jc w:val="both"/>
        <w:rPr>
          <w:rFonts w:ascii="Times New Roman" w:hAnsi="Times New Roman"/>
          <w:i w:val="0"/>
          <w:lang w:val="en-US" w:eastAsia="zh-TW"/>
        </w:rPr>
      </w:pPr>
      <w:r w:rsidRPr="00AD203D">
        <w:rPr>
          <w:rFonts w:ascii="Times New Roman" w:hAnsi="Times New Roman"/>
          <w:i w:val="0"/>
          <w:szCs w:val="28"/>
          <w:lang w:eastAsia="zh-TW"/>
        </w:rPr>
        <w:t>原審法官認為，雖然決定的時間較遲，又遭到辯方反對，但修改還是合適的</w:t>
      </w:r>
      <w:r w:rsidRPr="00AD203D">
        <w:rPr>
          <w:rStyle w:val="FootnoteReference"/>
          <w:i w:val="0"/>
          <w:szCs w:val="28"/>
        </w:rPr>
        <w:footnoteReference w:id="18"/>
      </w:r>
      <w:r w:rsidR="00635B77" w:rsidRPr="00AD203D">
        <w:rPr>
          <w:rFonts w:ascii="Times New Roman" w:hAnsi="Times New Roman"/>
          <w:i w:val="0"/>
          <w:lang w:val="en-US" w:eastAsia="zh-TW"/>
        </w:rPr>
        <w:t>：</w:t>
      </w:r>
    </w:p>
    <w:p w:rsidR="00635B77" w:rsidRPr="00AD203D" w:rsidRDefault="00635B77" w:rsidP="00635B77">
      <w:pPr>
        <w:pStyle w:val="Quotation"/>
        <w:tabs>
          <w:tab w:val="left" w:pos="720"/>
        </w:tabs>
        <w:ind w:left="720" w:right="656" w:hanging="360"/>
        <w:rPr>
          <w:snapToGrid w:val="0"/>
          <w:szCs w:val="24"/>
          <w:lang w:eastAsia="zh-TW"/>
        </w:rPr>
      </w:pPr>
      <w:r w:rsidRPr="00AD203D">
        <w:rPr>
          <w:lang w:eastAsia="zh-TW"/>
        </w:rPr>
        <w:t>「</w:t>
      </w:r>
      <w:r w:rsidRPr="00AD203D">
        <w:rPr>
          <w:lang w:eastAsia="zh-TW"/>
        </w:rPr>
        <w:tab/>
      </w:r>
      <w:r w:rsidR="00374D3A" w:rsidRPr="00AD203D">
        <w:rPr>
          <w:lang w:eastAsia="zh-TW"/>
        </w:rPr>
        <w:t>13.</w:t>
      </w:r>
      <w:r w:rsidR="00374D3A" w:rsidRPr="00AD203D">
        <w:rPr>
          <w:lang w:eastAsia="zh-TW"/>
        </w:rPr>
        <w:tab/>
      </w:r>
      <w:r w:rsidR="00374D3A" w:rsidRPr="00AD203D">
        <w:rPr>
          <w:snapToGrid w:val="0"/>
          <w:lang w:eastAsia="zh-TW"/>
        </w:rPr>
        <w:t>辯方提出的反對理由包括在裁決前一刻作出修訂定必對辯方造成不能彌補的不公。根據授予修訂權力的</w:t>
      </w:r>
      <w:r w:rsidR="00374D3A" w:rsidRPr="00AD203D">
        <w:rPr>
          <w:snapToGrid w:val="0"/>
          <w:lang w:eastAsia="zh-TW"/>
        </w:rPr>
        <w:t xml:space="preserve"> [</w:t>
      </w:r>
      <w:r w:rsidR="00374D3A" w:rsidRPr="00AD203D">
        <w:rPr>
          <w:snapToGrid w:val="0"/>
          <w:lang w:eastAsia="zh-TW"/>
        </w:rPr>
        <w:t>《刑事訴訟程序條例》第</w:t>
      </w:r>
      <w:r w:rsidR="00374D3A" w:rsidRPr="00AD203D">
        <w:rPr>
          <w:snapToGrid w:val="0"/>
          <w:lang w:eastAsia="zh-TW"/>
        </w:rPr>
        <w:t>23</w:t>
      </w:r>
      <w:r w:rsidR="00374D3A" w:rsidRPr="00AD203D">
        <w:rPr>
          <w:snapToGrid w:val="0"/>
          <w:lang w:eastAsia="zh-TW"/>
        </w:rPr>
        <w:t>條</w:t>
      </w:r>
      <w:r w:rsidR="00374D3A" w:rsidRPr="00AD203D">
        <w:rPr>
          <w:snapToGrid w:val="0"/>
          <w:lang w:eastAsia="zh-TW"/>
        </w:rPr>
        <w:t xml:space="preserve">] </w:t>
      </w:r>
      <w:r w:rsidR="00374D3A" w:rsidRPr="00AD203D">
        <w:rPr>
          <w:snapToGrid w:val="0"/>
          <w:lang w:eastAsia="zh-TW"/>
        </w:rPr>
        <w:t>訂明</w:t>
      </w:r>
      <w:r w:rsidR="00374D3A" w:rsidRPr="00AD203D">
        <w:rPr>
          <w:snapToGrid w:val="0"/>
          <w:lang w:eastAsia="zh-HK"/>
        </w:rPr>
        <w:t>：</w:t>
      </w:r>
      <w:r w:rsidR="00374D3A" w:rsidRPr="00AD203D">
        <w:rPr>
          <w:snapToGrid w:val="0"/>
          <w:lang w:eastAsia="zh-TW"/>
        </w:rPr>
        <w:t>—</w:t>
      </w:r>
    </w:p>
    <w:p w:rsidR="00635B77" w:rsidRPr="00AD203D" w:rsidRDefault="00374D3A" w:rsidP="00374D3A">
      <w:pPr>
        <w:pStyle w:val="Quotation"/>
        <w:ind w:right="656" w:hanging="360"/>
        <w:rPr>
          <w:snapToGrid w:val="0"/>
          <w:szCs w:val="24"/>
          <w:lang w:eastAsia="zh-TW"/>
        </w:rPr>
      </w:pPr>
      <w:r w:rsidRPr="00AD203D">
        <w:rPr>
          <w:snapToGrid w:val="0"/>
          <w:lang w:eastAsia="zh-TW"/>
        </w:rPr>
        <w:t>『</w:t>
      </w:r>
      <w:r w:rsidRPr="00AD203D">
        <w:rPr>
          <w:snapToGrid w:val="0"/>
          <w:lang w:eastAsia="zh-TW"/>
        </w:rPr>
        <w:tab/>
      </w:r>
      <w:r w:rsidRPr="00AD203D">
        <w:rPr>
          <w:snapToGrid w:val="0"/>
          <w:lang w:eastAsia="zh-TW"/>
        </w:rPr>
        <w:t>凡在審訊前或在審訊的任何階段，法庭覺得公訴書欠妥，法庭須作出其認為符合案件情況所需的命令以修訂公訴書，但如在顧及案件的是非曲直後，覺得作出所需的修訂必會造成不公正，則屬例外。』</w:t>
      </w:r>
    </w:p>
    <w:p w:rsidR="00635B77" w:rsidRPr="00AD203D" w:rsidRDefault="00635B77" w:rsidP="00635B77">
      <w:pPr>
        <w:pStyle w:val="Quotation"/>
        <w:tabs>
          <w:tab w:val="left" w:pos="720"/>
        </w:tabs>
        <w:ind w:left="720" w:right="656" w:hanging="360"/>
        <w:rPr>
          <w:snapToGrid w:val="0"/>
          <w:szCs w:val="24"/>
          <w:lang w:eastAsia="zh-TW"/>
        </w:rPr>
      </w:pPr>
      <w:r w:rsidRPr="00AD203D">
        <w:rPr>
          <w:snapToGrid w:val="0"/>
          <w:szCs w:val="24"/>
          <w:lang w:eastAsia="zh-TW"/>
        </w:rPr>
        <w:lastRenderedPageBreak/>
        <w:tab/>
      </w:r>
      <w:r w:rsidR="00374D3A" w:rsidRPr="00AD203D">
        <w:rPr>
          <w:snapToGrid w:val="0"/>
          <w:lang w:eastAsia="zh-TW"/>
        </w:rPr>
        <w:t>14.</w:t>
      </w:r>
      <w:r w:rsidR="00374D3A" w:rsidRPr="00AD203D">
        <w:rPr>
          <w:snapToGrid w:val="0"/>
          <w:lang w:eastAsia="zh-TW"/>
        </w:rPr>
        <w:tab/>
      </w:r>
      <w:r w:rsidR="00374D3A" w:rsidRPr="00AD203D">
        <w:rPr>
          <w:snapToGrid w:val="0"/>
          <w:lang w:eastAsia="zh-TW"/>
        </w:rPr>
        <w:t>本席同意若修訂能越早作出，越能減低不公的情況（若有出現不公的話）。但在本案的情況，本席並不認為修訂必會造成不公正。在證據方面而言，控方所依賴的證據基本上沒有改變，辯方行使其緘默權，不提供任何證據，因此並沒有出現辯方作供道出了某個版本，而這版本相對新修訂控罪而言變得對辯方不利等情況</w:t>
      </w:r>
      <w:r w:rsidRPr="00AD203D">
        <w:rPr>
          <w:snapToGrid w:val="0"/>
          <w:lang w:eastAsia="zh-TW"/>
        </w:rPr>
        <w:t>。</w:t>
      </w:r>
    </w:p>
    <w:p w:rsidR="00374D3A" w:rsidRPr="00AD203D" w:rsidRDefault="00635B77" w:rsidP="00635B77">
      <w:pPr>
        <w:pStyle w:val="Quotation"/>
        <w:tabs>
          <w:tab w:val="left" w:pos="720"/>
        </w:tabs>
        <w:ind w:left="720" w:right="656" w:hanging="360"/>
        <w:rPr>
          <w:snapToGrid w:val="0"/>
          <w:szCs w:val="24"/>
          <w:lang w:eastAsia="zh-TW"/>
        </w:rPr>
      </w:pPr>
      <w:r w:rsidRPr="00AD203D">
        <w:rPr>
          <w:snapToGrid w:val="0"/>
          <w:szCs w:val="24"/>
          <w:lang w:eastAsia="zh-TW"/>
        </w:rPr>
        <w:tab/>
      </w:r>
      <w:r w:rsidR="00374D3A" w:rsidRPr="00AD203D">
        <w:rPr>
          <w:snapToGrid w:val="0"/>
          <w:lang w:eastAsia="zh-TW"/>
        </w:rPr>
        <w:t>15.</w:t>
      </w:r>
      <w:r w:rsidR="00374D3A" w:rsidRPr="00AD203D">
        <w:rPr>
          <w:snapToGrid w:val="0"/>
          <w:lang w:eastAsia="zh-TW"/>
        </w:rPr>
        <w:tab/>
      </w:r>
      <w:r w:rsidR="00374D3A" w:rsidRPr="00AD203D">
        <w:rPr>
          <w:snapToGrid w:val="0"/>
          <w:lang w:eastAsia="zh-TW"/>
        </w:rPr>
        <w:t>代表</w:t>
      </w:r>
      <w:r w:rsidR="00374D3A" w:rsidRPr="00AD203D">
        <w:rPr>
          <w:snapToGrid w:val="0"/>
          <w:lang w:eastAsia="zh-TW"/>
        </w:rPr>
        <w:t xml:space="preserve"> [A3] </w:t>
      </w:r>
      <w:r w:rsidR="00374D3A" w:rsidRPr="00AD203D">
        <w:rPr>
          <w:snapToGrid w:val="0"/>
          <w:lang w:eastAsia="zh-TW"/>
        </w:rPr>
        <w:t>的律師嘗試指出，雖然沒有作供，但律師向控方證人指出其案情時，在策略上可能會有所不同。例如她曾向五金店東主指出其實是</w:t>
      </w:r>
      <w:r w:rsidR="00374D3A" w:rsidRPr="00AD203D">
        <w:rPr>
          <w:snapToGrid w:val="0"/>
          <w:lang w:eastAsia="zh-TW"/>
        </w:rPr>
        <w:t xml:space="preserve"> [D3] </w:t>
      </w:r>
      <w:r w:rsidR="00374D3A" w:rsidRPr="00AD203D">
        <w:rPr>
          <w:snapToGrid w:val="0"/>
          <w:lang w:eastAsia="zh-TW"/>
        </w:rPr>
        <w:t>告聲稱三合會而並非</w:t>
      </w:r>
      <w:r w:rsidR="00374D3A" w:rsidRPr="00AD203D">
        <w:rPr>
          <w:snapToGrid w:val="0"/>
          <w:lang w:eastAsia="zh-TW"/>
        </w:rPr>
        <w:t xml:space="preserve"> [A</w:t>
      </w:r>
      <w:proofErr w:type="gramStart"/>
      <w:r w:rsidR="00374D3A" w:rsidRPr="00AD203D">
        <w:rPr>
          <w:snapToGrid w:val="0"/>
          <w:lang w:eastAsia="zh-TW"/>
        </w:rPr>
        <w:t>3]</w:t>
      </w:r>
      <w:r w:rsidR="00374D3A" w:rsidRPr="00AD203D">
        <w:rPr>
          <w:snapToGrid w:val="0"/>
          <w:lang w:eastAsia="zh-TW"/>
        </w:rPr>
        <w:t>，</w:t>
      </w:r>
      <w:proofErr w:type="gramEnd"/>
      <w:r w:rsidR="00374D3A" w:rsidRPr="00AD203D">
        <w:rPr>
          <w:snapToGrid w:val="0"/>
          <w:lang w:eastAsia="zh-TW"/>
        </w:rPr>
        <w:t>若面對修訂的控罪，她或許不會這樣向證人指出。不過，律師也公正地指出店東沒有同意，堅持是</w:t>
      </w:r>
      <w:r w:rsidR="00374D3A" w:rsidRPr="00AD203D">
        <w:rPr>
          <w:snapToGrid w:val="0"/>
          <w:lang w:eastAsia="zh-TW"/>
        </w:rPr>
        <w:t xml:space="preserve"> [A3] </w:t>
      </w:r>
      <w:r w:rsidR="00374D3A" w:rsidRPr="00AD203D">
        <w:rPr>
          <w:snapToGrid w:val="0"/>
          <w:lang w:eastAsia="zh-TW"/>
        </w:rPr>
        <w:t>所說的。</w:t>
      </w:r>
    </w:p>
    <w:p w:rsidR="00635B77" w:rsidRPr="00AD203D" w:rsidRDefault="00635B77" w:rsidP="00635B77">
      <w:pPr>
        <w:pStyle w:val="Quotation"/>
        <w:tabs>
          <w:tab w:val="left" w:pos="720"/>
        </w:tabs>
        <w:spacing w:after="520"/>
        <w:ind w:left="720" w:right="566" w:hanging="360"/>
        <w:rPr>
          <w:lang w:eastAsia="zh-HK"/>
        </w:rPr>
      </w:pPr>
      <w:r w:rsidRPr="00AD203D">
        <w:rPr>
          <w:snapToGrid w:val="0"/>
          <w:lang w:eastAsia="zh-TW"/>
        </w:rPr>
        <w:tab/>
      </w:r>
      <w:r w:rsidR="00374D3A" w:rsidRPr="00AD203D">
        <w:rPr>
          <w:snapToGrid w:val="0"/>
          <w:lang w:eastAsia="zh-TW"/>
        </w:rPr>
        <w:t>16</w:t>
      </w:r>
      <w:r w:rsidR="00035035" w:rsidRPr="00AD203D">
        <w:rPr>
          <w:snapToGrid w:val="0"/>
          <w:lang w:eastAsia="zh-TW"/>
        </w:rPr>
        <w:t>.</w:t>
      </w:r>
      <w:r w:rsidR="00035035" w:rsidRPr="00AD203D">
        <w:rPr>
          <w:snapToGrid w:val="0"/>
          <w:lang w:eastAsia="zh-TW"/>
        </w:rPr>
        <w:tab/>
      </w:r>
      <w:r w:rsidR="00374D3A" w:rsidRPr="00AD203D">
        <w:rPr>
          <w:snapToGrid w:val="0"/>
          <w:lang w:eastAsia="zh-TW"/>
        </w:rPr>
        <w:t>從辯方角度來看，不論是原先的串謀控罪或是修訂的控罪，證據方面基本上沒有改變；因此，本席看不到這樣對辯方會構成不公</w:t>
      </w:r>
      <w:r w:rsidRPr="00AD203D">
        <w:rPr>
          <w:snapToGrid w:val="0"/>
          <w:szCs w:val="24"/>
          <w:lang w:eastAsia="zh-TW"/>
        </w:rPr>
        <w:t>。</w:t>
      </w:r>
      <w:r w:rsidRPr="00AD203D">
        <w:rPr>
          <w:lang w:eastAsia="zh-TW"/>
        </w:rPr>
        <w:t>」</w:t>
      </w:r>
    </w:p>
    <w:p w:rsidR="00635B77" w:rsidRPr="00AD203D" w:rsidRDefault="00374D3A" w:rsidP="00635B77">
      <w:pPr>
        <w:pStyle w:val="ar-heading1"/>
        <w:keepNext w:val="0"/>
        <w:widowControl w:val="0"/>
        <w:numPr>
          <w:ilvl w:val="0"/>
          <w:numId w:val="5"/>
        </w:numPr>
        <w:ind w:firstLine="0"/>
        <w:jc w:val="both"/>
        <w:rPr>
          <w:rFonts w:ascii="Times New Roman" w:hAnsi="Times New Roman"/>
          <w:i w:val="0"/>
          <w:lang w:val="en-US" w:eastAsia="zh-TW"/>
        </w:rPr>
      </w:pPr>
      <w:proofErr w:type="gramStart"/>
      <w:r w:rsidRPr="00AD203D">
        <w:rPr>
          <w:rFonts w:ascii="Times New Roman" w:hAnsi="Times New Roman"/>
          <w:i w:val="0"/>
          <w:szCs w:val="28"/>
          <w:lang w:eastAsia="zh-TW"/>
        </w:rPr>
        <w:t>至於新控罪</w:t>
      </w:r>
      <w:proofErr w:type="gramEnd"/>
      <w:r w:rsidRPr="00AD203D">
        <w:rPr>
          <w:rFonts w:ascii="Times New Roman" w:hAnsi="Times New Roman"/>
          <w:i w:val="0"/>
          <w:szCs w:val="28"/>
          <w:lang w:eastAsia="zh-TW"/>
        </w:rPr>
        <w:t>的可能性實由辯方提出（見上文第</w:t>
      </w:r>
      <w:r w:rsidRPr="00AD203D">
        <w:rPr>
          <w:rFonts w:ascii="Times New Roman" w:hAnsi="Times New Roman"/>
          <w:i w:val="0"/>
          <w:szCs w:val="28"/>
          <w:lang w:eastAsia="zh-TW"/>
        </w:rPr>
        <w:t>10</w:t>
      </w:r>
      <w:r w:rsidRPr="00AD203D">
        <w:rPr>
          <w:rFonts w:ascii="Times New Roman" w:hAnsi="Times New Roman"/>
          <w:i w:val="0"/>
          <w:szCs w:val="28"/>
          <w:lang w:eastAsia="zh-TW"/>
        </w:rPr>
        <w:t>段），原審法官也認為沒問題</w:t>
      </w:r>
      <w:r w:rsidRPr="00AD203D">
        <w:rPr>
          <w:rStyle w:val="FootnoteReference"/>
          <w:i w:val="0"/>
          <w:szCs w:val="28"/>
        </w:rPr>
        <w:footnoteReference w:id="19"/>
      </w:r>
      <w:r w:rsidR="00635B77" w:rsidRPr="00AD203D">
        <w:rPr>
          <w:rFonts w:ascii="Times New Roman" w:hAnsi="Times New Roman"/>
          <w:i w:val="0"/>
          <w:lang w:val="en-US" w:eastAsia="zh-TW"/>
        </w:rPr>
        <w:t>：</w:t>
      </w:r>
    </w:p>
    <w:p w:rsidR="00635B77" w:rsidRPr="00AD203D" w:rsidRDefault="00635B77" w:rsidP="00635B77">
      <w:pPr>
        <w:pStyle w:val="Quotation"/>
        <w:tabs>
          <w:tab w:val="left" w:pos="720"/>
        </w:tabs>
        <w:ind w:left="720" w:right="656" w:hanging="360"/>
        <w:rPr>
          <w:snapToGrid w:val="0"/>
          <w:szCs w:val="24"/>
          <w:lang w:eastAsia="zh-TW"/>
        </w:rPr>
      </w:pPr>
      <w:r w:rsidRPr="00AD203D">
        <w:rPr>
          <w:lang w:eastAsia="zh-TW"/>
        </w:rPr>
        <w:t>「</w:t>
      </w:r>
      <w:r w:rsidRPr="00AD203D">
        <w:rPr>
          <w:lang w:eastAsia="zh-TW"/>
        </w:rPr>
        <w:tab/>
      </w:r>
      <w:r w:rsidR="00786988" w:rsidRPr="00AD203D">
        <w:rPr>
          <w:snapToGrid w:val="0"/>
          <w:lang w:eastAsia="zh-TW"/>
        </w:rPr>
        <w:t>18.</w:t>
      </w:r>
      <w:r w:rsidR="00214B98" w:rsidRPr="00AD203D">
        <w:rPr>
          <w:snapToGrid w:val="0"/>
          <w:lang w:eastAsia="zh-TW"/>
        </w:rPr>
        <w:tab/>
      </w:r>
      <w:r w:rsidR="00786988" w:rsidRPr="00AD203D">
        <w:rPr>
          <w:snapToGrid w:val="0"/>
          <w:lang w:eastAsia="zh-TW"/>
        </w:rPr>
        <w:t>現以辯方提出的論點修訂有關的</w:t>
      </w:r>
      <w:proofErr w:type="gramStart"/>
      <w:r w:rsidR="00786988" w:rsidRPr="00AD203D">
        <w:rPr>
          <w:snapToGrid w:val="0"/>
          <w:lang w:eastAsia="zh-TW"/>
        </w:rPr>
        <w:t>控罪會否</w:t>
      </w:r>
      <w:proofErr w:type="gramEnd"/>
      <w:r w:rsidR="00786988" w:rsidRPr="00AD203D">
        <w:rPr>
          <w:snapToGrid w:val="0"/>
          <w:lang w:eastAsia="zh-TW"/>
        </w:rPr>
        <w:t>對他們造成不公正，本席細心考慮過這一點，最終認為沒有，原因是這論點從不是任何辯護一方作為辯護理由，例如</w:t>
      </w:r>
      <w:r w:rsidR="00786988" w:rsidRPr="00AD203D">
        <w:rPr>
          <w:snapToGrid w:val="0"/>
          <w:lang w:eastAsia="zh-TW"/>
        </w:rPr>
        <w:t xml:space="preserve"> [A1]</w:t>
      </w:r>
      <w:r w:rsidR="00786988" w:rsidRPr="00AD203D">
        <w:rPr>
          <w:snapToGrid w:val="0"/>
          <w:lang w:eastAsia="zh-TW"/>
        </w:rPr>
        <w:t>、</w:t>
      </w:r>
      <w:r w:rsidR="00786988" w:rsidRPr="00AD203D">
        <w:rPr>
          <w:snapToGrid w:val="0"/>
          <w:lang w:eastAsia="zh-TW"/>
        </w:rPr>
        <w:t xml:space="preserve">[A2] </w:t>
      </w:r>
      <w:r w:rsidR="00786988" w:rsidRPr="00AD203D">
        <w:rPr>
          <w:snapToGrid w:val="0"/>
          <w:lang w:eastAsia="zh-TW"/>
        </w:rPr>
        <w:t>指出他們</w:t>
      </w:r>
      <w:proofErr w:type="gramStart"/>
      <w:r w:rsidR="00786988" w:rsidRPr="00AD203D">
        <w:rPr>
          <w:snapToGrid w:val="0"/>
          <w:lang w:eastAsia="zh-TW"/>
        </w:rPr>
        <w:t>只是在場</w:t>
      </w:r>
      <w:proofErr w:type="gramEnd"/>
      <w:r w:rsidR="00786988" w:rsidRPr="00AD203D">
        <w:rPr>
          <w:snapToGrid w:val="0"/>
          <w:lang w:eastAsia="zh-TW"/>
        </w:rPr>
        <w:t>，沒有參與其中，而</w:t>
      </w:r>
      <w:r w:rsidR="00786988" w:rsidRPr="00AD203D">
        <w:rPr>
          <w:snapToGrid w:val="0"/>
          <w:lang w:eastAsia="zh-TW"/>
        </w:rPr>
        <w:t xml:space="preserve">  [A1] </w:t>
      </w:r>
      <w:r w:rsidR="00786988" w:rsidRPr="00AD203D">
        <w:rPr>
          <w:snapToGrid w:val="0"/>
          <w:lang w:eastAsia="zh-TW"/>
        </w:rPr>
        <w:t>更指他曾勸喻</w:t>
      </w:r>
      <w:r w:rsidR="00786988" w:rsidRPr="00AD203D">
        <w:rPr>
          <w:snapToGrid w:val="0"/>
          <w:lang w:eastAsia="zh-TW"/>
        </w:rPr>
        <w:t xml:space="preserve"> [A3] </w:t>
      </w:r>
      <w:r w:rsidR="00786988" w:rsidRPr="00AD203D">
        <w:rPr>
          <w:snapToGrid w:val="0"/>
          <w:lang w:eastAsia="zh-TW"/>
        </w:rPr>
        <w:t>離開</w:t>
      </w:r>
      <w:proofErr w:type="gramStart"/>
      <w:r w:rsidR="00786988" w:rsidRPr="00AD203D">
        <w:rPr>
          <w:snapToGrid w:val="0"/>
          <w:lang w:eastAsia="zh-TW"/>
        </w:rPr>
        <w:t>不要搞事</w:t>
      </w:r>
      <w:proofErr w:type="gramEnd"/>
      <w:r w:rsidR="00786988" w:rsidRPr="00AD203D">
        <w:rPr>
          <w:snapToGrid w:val="0"/>
          <w:lang w:eastAsia="zh-TW"/>
        </w:rPr>
        <w:t>，至於</w:t>
      </w:r>
      <w:r w:rsidR="00786988" w:rsidRPr="00AD203D">
        <w:rPr>
          <w:snapToGrid w:val="0"/>
          <w:lang w:eastAsia="zh-TW"/>
        </w:rPr>
        <w:t xml:space="preserve">  [A3]</w:t>
      </w:r>
      <w:r w:rsidR="00786988" w:rsidRPr="00AD203D">
        <w:rPr>
          <w:snapToGrid w:val="0"/>
          <w:lang w:eastAsia="zh-TW"/>
        </w:rPr>
        <w:t>，他同意曾向店東表示這個場是他們『</w:t>
      </w:r>
      <w:proofErr w:type="gramStart"/>
      <w:r w:rsidR="00786988" w:rsidRPr="00AD203D">
        <w:rPr>
          <w:snapToGrid w:val="0"/>
          <w:lang w:eastAsia="zh-TW"/>
        </w:rPr>
        <w:t>睇</w:t>
      </w:r>
      <w:proofErr w:type="gramEnd"/>
      <w:r w:rsidR="00786988" w:rsidRPr="00AD203D">
        <w:rPr>
          <w:snapToGrid w:val="0"/>
          <w:lang w:eastAsia="zh-TW"/>
        </w:rPr>
        <w:t>的』，並寫下人名和電話的字條給店主，代表</w:t>
      </w:r>
      <w:r w:rsidR="00786988" w:rsidRPr="00AD203D">
        <w:rPr>
          <w:snapToGrid w:val="0"/>
          <w:lang w:eastAsia="zh-TW"/>
        </w:rPr>
        <w:t xml:space="preserve"> [A3] </w:t>
      </w:r>
      <w:r w:rsidR="00786988" w:rsidRPr="00AD203D">
        <w:rPr>
          <w:snapToGrid w:val="0"/>
          <w:lang w:eastAsia="zh-TW"/>
        </w:rPr>
        <w:t>的律師表示這樣做也不是以三合會社團成員身</w:t>
      </w:r>
      <w:r w:rsidR="00786988" w:rsidRPr="00AD203D">
        <w:rPr>
          <w:snapToGrid w:val="0"/>
          <w:lang w:eastAsia="zh-HK"/>
        </w:rPr>
        <w:t>分</w:t>
      </w:r>
      <w:r w:rsidR="00786988" w:rsidRPr="00AD203D">
        <w:rPr>
          <w:snapToGrid w:val="0"/>
          <w:lang w:eastAsia="zh-TW"/>
        </w:rPr>
        <w:t>行事的事情。</w:t>
      </w:r>
      <w:proofErr w:type="gramStart"/>
      <w:r w:rsidR="00786988" w:rsidRPr="00AD203D">
        <w:rPr>
          <w:snapToGrid w:val="0"/>
          <w:lang w:eastAsia="zh-TW"/>
        </w:rPr>
        <w:t>再者，</w:t>
      </w:r>
      <w:proofErr w:type="gramEnd"/>
      <w:r w:rsidR="00786988" w:rsidRPr="00AD203D">
        <w:rPr>
          <w:snapToGrid w:val="0"/>
          <w:lang w:eastAsia="zh-TW"/>
        </w:rPr>
        <w:t>辯方提出的論點在現階段極其量只屬一個可能性而已</w:t>
      </w:r>
      <w:r w:rsidRPr="00AD203D">
        <w:rPr>
          <w:snapToGrid w:val="0"/>
          <w:szCs w:val="24"/>
          <w:lang w:eastAsia="zh-TW"/>
        </w:rPr>
        <w:t>。</w:t>
      </w:r>
    </w:p>
    <w:p w:rsidR="00635B77" w:rsidRPr="00AD203D" w:rsidRDefault="00635B77" w:rsidP="00635B77">
      <w:pPr>
        <w:pStyle w:val="Quotation"/>
        <w:tabs>
          <w:tab w:val="left" w:pos="720"/>
        </w:tabs>
        <w:spacing w:after="520"/>
        <w:ind w:left="720" w:right="566" w:hanging="360"/>
        <w:rPr>
          <w:lang w:eastAsia="zh-HK"/>
        </w:rPr>
      </w:pPr>
      <w:r w:rsidRPr="00AD203D">
        <w:rPr>
          <w:snapToGrid w:val="0"/>
          <w:lang w:eastAsia="zh-TW"/>
        </w:rPr>
        <w:tab/>
      </w:r>
      <w:r w:rsidR="00786988" w:rsidRPr="00AD203D">
        <w:rPr>
          <w:snapToGrid w:val="0"/>
          <w:lang w:eastAsia="zh-TW"/>
        </w:rPr>
        <w:t>19.</w:t>
      </w:r>
      <w:r w:rsidR="00214B98" w:rsidRPr="00AD203D">
        <w:rPr>
          <w:snapToGrid w:val="0"/>
          <w:lang w:eastAsia="zh-TW"/>
        </w:rPr>
        <w:tab/>
      </w:r>
      <w:r w:rsidR="00786988" w:rsidRPr="00AD203D">
        <w:rPr>
          <w:snapToGrid w:val="0"/>
          <w:lang w:eastAsia="zh-TW"/>
        </w:rPr>
        <w:t>經考慮後，法庭最終修訂有關控罪</w:t>
      </w:r>
      <w:r w:rsidR="00786988" w:rsidRPr="00AD203D">
        <w:rPr>
          <w:snapToGrid w:val="0"/>
          <w:lang w:eastAsia="zh-TW"/>
        </w:rPr>
        <w:t xml:space="preserve"> - </w:t>
      </w:r>
      <w:r w:rsidR="00786988" w:rsidRPr="00AD203D">
        <w:rPr>
          <w:snapToGrid w:val="0"/>
          <w:lang w:eastAsia="zh-TW"/>
        </w:rPr>
        <w:t>修訂為『共同以三合會社團成員身</w:t>
      </w:r>
      <w:r w:rsidR="00786988" w:rsidRPr="00AD203D">
        <w:rPr>
          <w:snapToGrid w:val="0"/>
          <w:lang w:eastAsia="zh-HK"/>
        </w:rPr>
        <w:t>分</w:t>
      </w:r>
      <w:r w:rsidR="00786988" w:rsidRPr="00AD203D">
        <w:rPr>
          <w:snapToGrid w:val="0"/>
          <w:lang w:eastAsia="zh-TW"/>
        </w:rPr>
        <w:t>行事』，並給予辯方機會重新考慮抗辯策略，例如重召任何控方證人，呈遞己方證據等事宜，又或者撤回所同意的事實。各被告對修訂的控罪表示不認罪，辯方沒有提出任何要求，也沒有來自辯方的證據，情況如未修訂控罪之前一樣</w:t>
      </w:r>
      <w:r w:rsidRPr="00AD203D">
        <w:rPr>
          <w:snapToGrid w:val="0"/>
          <w:szCs w:val="24"/>
          <w:lang w:eastAsia="zh-TW"/>
        </w:rPr>
        <w:t>。</w:t>
      </w:r>
      <w:r w:rsidRPr="00AD203D">
        <w:rPr>
          <w:lang w:eastAsia="zh-TW"/>
        </w:rPr>
        <w:t>」</w:t>
      </w:r>
    </w:p>
    <w:p w:rsidR="00786988" w:rsidRPr="00AD203D" w:rsidRDefault="00786988" w:rsidP="00786988">
      <w:pPr>
        <w:pStyle w:val="Final"/>
        <w:keepNext/>
        <w:tabs>
          <w:tab w:val="clear" w:pos="1440"/>
          <w:tab w:val="clear" w:pos="4320"/>
          <w:tab w:val="clear" w:pos="9072"/>
          <w:tab w:val="left" w:pos="720"/>
          <w:tab w:val="center" w:pos="4234"/>
          <w:tab w:val="right" w:pos="8453"/>
        </w:tabs>
        <w:spacing w:after="360"/>
        <w:rPr>
          <w:i/>
          <w:szCs w:val="28"/>
        </w:rPr>
      </w:pPr>
      <w:r w:rsidRPr="00AD203D">
        <w:rPr>
          <w:i/>
          <w:szCs w:val="28"/>
          <w:lang w:eastAsia="zh-TW"/>
        </w:rPr>
        <w:lastRenderedPageBreak/>
        <w:t xml:space="preserve">D.2 </w:t>
      </w:r>
      <w:r w:rsidRPr="00AD203D">
        <w:rPr>
          <w:i/>
          <w:szCs w:val="28"/>
          <w:lang w:eastAsia="zh-TW"/>
        </w:rPr>
        <w:tab/>
      </w:r>
      <w:r w:rsidRPr="00AD203D">
        <w:rPr>
          <w:i/>
          <w:szCs w:val="28"/>
          <w:lang w:eastAsia="zh-TW"/>
        </w:rPr>
        <w:t>犯罪能力</w:t>
      </w:r>
    </w:p>
    <w:p w:rsidR="00635B77" w:rsidRPr="00AD203D" w:rsidRDefault="00786988" w:rsidP="00635B77">
      <w:pPr>
        <w:pStyle w:val="ar-heading1"/>
        <w:keepNext w:val="0"/>
        <w:widowControl w:val="0"/>
        <w:numPr>
          <w:ilvl w:val="0"/>
          <w:numId w:val="5"/>
        </w:numPr>
        <w:ind w:firstLine="0"/>
        <w:jc w:val="both"/>
        <w:rPr>
          <w:rFonts w:ascii="Times New Roman" w:hAnsi="Times New Roman"/>
          <w:i w:val="0"/>
          <w:lang w:val="en-US" w:eastAsia="zh-TW"/>
        </w:rPr>
      </w:pPr>
      <w:r w:rsidRPr="00AD203D">
        <w:rPr>
          <w:rFonts w:ascii="Times New Roman" w:hAnsi="Times New Roman"/>
          <w:i w:val="0"/>
          <w:szCs w:val="28"/>
          <w:lang w:eastAsia="zh-TW"/>
        </w:rPr>
        <w:t>就犯罪能力的問題，原審法官表示</w:t>
      </w:r>
      <w:r w:rsidRPr="00AD203D">
        <w:rPr>
          <w:rStyle w:val="FootnoteReference"/>
          <w:i w:val="0"/>
          <w:szCs w:val="28"/>
        </w:rPr>
        <w:footnoteReference w:id="20"/>
      </w:r>
      <w:r w:rsidR="00635B77" w:rsidRPr="00AD203D">
        <w:rPr>
          <w:rFonts w:ascii="Times New Roman" w:hAnsi="Times New Roman"/>
          <w:i w:val="0"/>
          <w:lang w:val="en-US" w:eastAsia="zh-TW"/>
        </w:rPr>
        <w:t>：</w:t>
      </w:r>
    </w:p>
    <w:p w:rsidR="00635B77" w:rsidRPr="00AD203D" w:rsidRDefault="00635B77" w:rsidP="00635B77">
      <w:pPr>
        <w:pStyle w:val="Quotation"/>
        <w:tabs>
          <w:tab w:val="left" w:pos="720"/>
        </w:tabs>
        <w:ind w:left="720" w:right="656" w:hanging="360"/>
        <w:rPr>
          <w:snapToGrid w:val="0"/>
          <w:spacing w:val="4"/>
          <w:szCs w:val="24"/>
          <w:lang w:eastAsia="zh-TW"/>
        </w:rPr>
      </w:pPr>
      <w:r w:rsidRPr="00AD203D">
        <w:rPr>
          <w:spacing w:val="4"/>
          <w:lang w:eastAsia="zh-TW"/>
        </w:rPr>
        <w:t>「</w:t>
      </w:r>
      <w:r w:rsidRPr="00AD203D">
        <w:rPr>
          <w:spacing w:val="4"/>
          <w:lang w:eastAsia="zh-TW"/>
        </w:rPr>
        <w:tab/>
      </w:r>
      <w:r w:rsidR="00786988" w:rsidRPr="00AD203D">
        <w:rPr>
          <w:snapToGrid w:val="0"/>
          <w:spacing w:val="4"/>
          <w:lang w:eastAsia="zh-TW"/>
        </w:rPr>
        <w:t>24</w:t>
      </w:r>
      <w:r w:rsidR="00035035" w:rsidRPr="00AD203D">
        <w:rPr>
          <w:snapToGrid w:val="0"/>
          <w:spacing w:val="4"/>
          <w:lang w:eastAsia="zh-TW"/>
        </w:rPr>
        <w:t>.</w:t>
      </w:r>
      <w:r w:rsidR="00035035" w:rsidRPr="00AD203D">
        <w:rPr>
          <w:snapToGrid w:val="0"/>
          <w:spacing w:val="4"/>
          <w:lang w:eastAsia="zh-TW"/>
        </w:rPr>
        <w:tab/>
      </w:r>
      <w:r w:rsidR="00786988" w:rsidRPr="00AD203D">
        <w:rPr>
          <w:snapToGrid w:val="0"/>
          <w:spacing w:val="4"/>
          <w:lang w:eastAsia="zh-TW"/>
        </w:rPr>
        <w:t>現時面對審訊的三名被告在案發時</w:t>
      </w:r>
      <w:proofErr w:type="gramStart"/>
      <w:r w:rsidR="00786988" w:rsidRPr="00AD203D">
        <w:rPr>
          <w:snapToGrid w:val="0"/>
          <w:spacing w:val="4"/>
          <w:lang w:eastAsia="zh-TW"/>
        </w:rPr>
        <w:t>年齡均是</w:t>
      </w:r>
      <w:r w:rsidR="00786988" w:rsidRPr="00AD203D">
        <w:rPr>
          <w:snapToGrid w:val="0"/>
          <w:spacing w:val="4"/>
          <w:lang w:eastAsia="zh-TW"/>
        </w:rPr>
        <w:t>13</w:t>
      </w:r>
      <w:r w:rsidR="00786988" w:rsidRPr="00AD203D">
        <w:rPr>
          <w:snapToGrid w:val="0"/>
          <w:spacing w:val="4"/>
          <w:lang w:eastAsia="zh-TW"/>
        </w:rPr>
        <w:t>歲</w:t>
      </w:r>
      <w:proofErr w:type="gramEnd"/>
      <w:r w:rsidR="00786988" w:rsidRPr="00AD203D">
        <w:rPr>
          <w:snapToGrid w:val="0"/>
          <w:spacing w:val="4"/>
          <w:lang w:eastAsia="zh-TW"/>
        </w:rPr>
        <w:t>的青少年。按照現行法例</w:t>
      </w:r>
      <w:r w:rsidR="00786988" w:rsidRPr="00AD203D">
        <w:rPr>
          <w:snapToGrid w:val="0"/>
          <w:spacing w:val="4"/>
          <w:lang w:eastAsia="zh-TW"/>
        </w:rPr>
        <w:t xml:space="preserve"> - 10</w:t>
      </w:r>
      <w:r w:rsidR="00786988" w:rsidRPr="00AD203D">
        <w:rPr>
          <w:snapToGrid w:val="0"/>
          <w:spacing w:val="4"/>
          <w:lang w:eastAsia="zh-TW"/>
        </w:rPr>
        <w:t>歲以下的兒童被認定為無犯罪能力，因此不能干犯任何罪行；至於</w:t>
      </w:r>
      <w:r w:rsidR="00786988" w:rsidRPr="00AD203D">
        <w:rPr>
          <w:snapToGrid w:val="0"/>
          <w:spacing w:val="4"/>
          <w:lang w:eastAsia="zh-TW"/>
        </w:rPr>
        <w:t>10</w:t>
      </w:r>
      <w:r w:rsidR="00786988" w:rsidRPr="00AD203D">
        <w:rPr>
          <w:snapToGrid w:val="0"/>
          <w:spacing w:val="4"/>
          <w:lang w:eastAsia="zh-TW"/>
        </w:rPr>
        <w:t>歲至</w:t>
      </w:r>
      <w:r w:rsidR="00786988" w:rsidRPr="00AD203D">
        <w:rPr>
          <w:snapToGrid w:val="0"/>
          <w:spacing w:val="4"/>
          <w:lang w:eastAsia="zh-TW"/>
        </w:rPr>
        <w:t>14</w:t>
      </w:r>
      <w:r w:rsidR="00786988" w:rsidRPr="00AD203D">
        <w:rPr>
          <w:snapToGrid w:val="0"/>
          <w:spacing w:val="4"/>
          <w:lang w:eastAsia="zh-TW"/>
        </w:rPr>
        <w:t>歲（</w:t>
      </w:r>
      <w:r w:rsidR="00786988" w:rsidRPr="00AD203D">
        <w:rPr>
          <w:snapToGrid w:val="0"/>
          <w:spacing w:val="4"/>
          <w:lang w:eastAsia="zh-TW"/>
        </w:rPr>
        <w:t>14</w:t>
      </w:r>
      <w:r w:rsidR="00786988" w:rsidRPr="00AD203D">
        <w:rPr>
          <w:snapToGrid w:val="0"/>
          <w:spacing w:val="4"/>
          <w:lang w:eastAsia="zh-TW"/>
        </w:rPr>
        <w:t>歲以下）之間的兒童，則假定無犯罪能力。控方需要提出證據證明他們知道自己所做的事情並非單純頑皮，而是嚴重的不當行為</w:t>
      </w:r>
      <w:r w:rsidR="00786988" w:rsidRPr="00AD203D">
        <w:rPr>
          <w:snapToGrid w:val="0"/>
          <w:spacing w:val="4"/>
          <w:lang w:eastAsia="zh-TW"/>
        </w:rPr>
        <w:t xml:space="preserve"> </w:t>
      </w:r>
      <w:r w:rsidR="00786988" w:rsidRPr="00AD203D">
        <w:rPr>
          <w:snapToGrid w:val="0"/>
          <w:spacing w:val="4"/>
          <w:lang w:eastAsia="zh-TW"/>
        </w:rPr>
        <w:t>（</w:t>
      </w:r>
      <w:r w:rsidR="00786988" w:rsidRPr="00AD203D">
        <w:rPr>
          <w:snapToGrid w:val="0"/>
          <w:spacing w:val="4"/>
          <w:lang w:eastAsia="zh-TW"/>
        </w:rPr>
        <w:t>seriously wrong</w:t>
      </w:r>
      <w:r w:rsidR="00786988" w:rsidRPr="00AD203D">
        <w:rPr>
          <w:spacing w:val="4"/>
          <w:lang w:eastAsia="zh-TW"/>
        </w:rPr>
        <w:t>）</w:t>
      </w:r>
      <w:r w:rsidRPr="00AD203D">
        <w:rPr>
          <w:snapToGrid w:val="0"/>
          <w:spacing w:val="4"/>
          <w:szCs w:val="24"/>
          <w:lang w:eastAsia="zh-TW"/>
        </w:rPr>
        <w:t>。</w:t>
      </w:r>
    </w:p>
    <w:p w:rsidR="00786988" w:rsidRPr="00AD203D" w:rsidRDefault="00786988" w:rsidP="00635B77">
      <w:pPr>
        <w:pStyle w:val="Quotation"/>
        <w:tabs>
          <w:tab w:val="left" w:pos="720"/>
        </w:tabs>
        <w:ind w:left="720" w:right="656" w:hanging="360"/>
        <w:rPr>
          <w:snapToGrid w:val="0"/>
          <w:szCs w:val="24"/>
          <w:lang w:eastAsia="zh-TW"/>
        </w:rPr>
      </w:pPr>
      <w:r w:rsidRPr="00AD203D">
        <w:rPr>
          <w:snapToGrid w:val="0"/>
          <w:szCs w:val="24"/>
          <w:lang w:eastAsia="zh-TW"/>
        </w:rPr>
        <w:tab/>
        <w:t>……</w:t>
      </w:r>
    </w:p>
    <w:p w:rsidR="00635B77" w:rsidRPr="00AD203D" w:rsidRDefault="00635B77" w:rsidP="00635B77">
      <w:pPr>
        <w:pStyle w:val="Quotation"/>
        <w:tabs>
          <w:tab w:val="left" w:pos="720"/>
        </w:tabs>
        <w:ind w:left="720" w:right="656" w:hanging="360"/>
        <w:rPr>
          <w:snapToGrid w:val="0"/>
          <w:szCs w:val="24"/>
          <w:lang w:eastAsia="zh-TW"/>
        </w:rPr>
      </w:pPr>
      <w:r w:rsidRPr="00AD203D">
        <w:rPr>
          <w:snapToGrid w:val="0"/>
          <w:szCs w:val="24"/>
          <w:lang w:eastAsia="zh-TW"/>
        </w:rPr>
        <w:tab/>
      </w:r>
      <w:r w:rsidR="00786988" w:rsidRPr="00AD203D">
        <w:rPr>
          <w:snapToGrid w:val="0"/>
          <w:lang w:eastAsia="zh-TW"/>
        </w:rPr>
        <w:t>60.</w:t>
      </w:r>
      <w:r w:rsidR="00214B98" w:rsidRPr="00AD203D">
        <w:rPr>
          <w:snapToGrid w:val="0"/>
          <w:lang w:eastAsia="zh-TW"/>
        </w:rPr>
        <w:tab/>
      </w:r>
      <w:r w:rsidR="00786988" w:rsidRPr="00AD203D">
        <w:rPr>
          <w:snapToGrid w:val="0"/>
          <w:lang w:eastAsia="zh-TW"/>
        </w:rPr>
        <w:t>案發時（案發於</w:t>
      </w:r>
      <w:r w:rsidR="00786988" w:rsidRPr="00AD203D">
        <w:rPr>
          <w:snapToGrid w:val="0"/>
          <w:lang w:eastAsia="zh-TW"/>
        </w:rPr>
        <w:t>2017</w:t>
      </w:r>
      <w:r w:rsidR="00786988" w:rsidRPr="00AD203D">
        <w:rPr>
          <w:snapToGrid w:val="0"/>
          <w:lang w:eastAsia="zh-TW"/>
        </w:rPr>
        <w:t>年</w:t>
      </w:r>
      <w:r w:rsidR="00786988" w:rsidRPr="00AD203D">
        <w:rPr>
          <w:snapToGrid w:val="0"/>
          <w:lang w:eastAsia="zh-TW"/>
        </w:rPr>
        <w:t>11</w:t>
      </w:r>
      <w:r w:rsidR="00786988" w:rsidRPr="00AD203D">
        <w:rPr>
          <w:snapToGrid w:val="0"/>
          <w:lang w:eastAsia="zh-TW"/>
        </w:rPr>
        <w:t>月</w:t>
      </w:r>
      <w:r w:rsidR="00786988" w:rsidRPr="00AD203D">
        <w:rPr>
          <w:snapToGrid w:val="0"/>
          <w:lang w:eastAsia="zh-TW"/>
        </w:rPr>
        <w:t>20</w:t>
      </w:r>
      <w:r w:rsidR="00786988" w:rsidRPr="00AD203D">
        <w:rPr>
          <w:snapToGrid w:val="0"/>
          <w:lang w:eastAsia="zh-TW"/>
        </w:rPr>
        <w:t>日）</w:t>
      </w:r>
      <w:r w:rsidR="00786988" w:rsidRPr="00AD203D">
        <w:rPr>
          <w:snapToGrid w:val="0"/>
          <w:lang w:eastAsia="zh-TW"/>
        </w:rPr>
        <w:t xml:space="preserve"> </w:t>
      </w:r>
      <w:r w:rsidR="00786988" w:rsidRPr="00AD203D">
        <w:rPr>
          <w:snapToGrid w:val="0"/>
          <w:lang w:eastAsia="zh-TW"/>
        </w:rPr>
        <w:t>，</w:t>
      </w:r>
      <w:r w:rsidR="00786988" w:rsidRPr="00AD203D">
        <w:rPr>
          <w:snapToGrid w:val="0"/>
          <w:lang w:eastAsia="zh-TW"/>
        </w:rPr>
        <w:t xml:space="preserve">[A1] </w:t>
      </w:r>
      <w:r w:rsidR="00786988" w:rsidRPr="00AD203D">
        <w:rPr>
          <w:snapToGrid w:val="0"/>
          <w:lang w:eastAsia="zh-TW"/>
        </w:rPr>
        <w:t>的實際年齡約為</w:t>
      </w:r>
      <w:r w:rsidR="00786988" w:rsidRPr="00AD203D">
        <w:rPr>
          <w:snapToGrid w:val="0"/>
          <w:lang w:eastAsia="zh-TW"/>
        </w:rPr>
        <w:t>13</w:t>
      </w:r>
      <w:r w:rsidR="00786988" w:rsidRPr="00AD203D">
        <w:rPr>
          <w:snapToGrid w:val="0"/>
          <w:lang w:eastAsia="zh-TW"/>
        </w:rPr>
        <w:t>歲兩個月；</w:t>
      </w:r>
      <w:r w:rsidR="00786988" w:rsidRPr="00AD203D">
        <w:rPr>
          <w:snapToGrid w:val="0"/>
          <w:lang w:eastAsia="zh-TW"/>
        </w:rPr>
        <w:t>[A2] 13</w:t>
      </w:r>
      <w:r w:rsidR="00786988" w:rsidRPr="00AD203D">
        <w:rPr>
          <w:snapToGrid w:val="0"/>
          <w:lang w:eastAsia="zh-TW"/>
        </w:rPr>
        <w:t>歲</w:t>
      </w:r>
      <w:r w:rsidR="00786988" w:rsidRPr="00AD203D">
        <w:rPr>
          <w:snapToGrid w:val="0"/>
          <w:lang w:eastAsia="zh-TW"/>
        </w:rPr>
        <w:t>10</w:t>
      </w:r>
      <w:r w:rsidR="00786988" w:rsidRPr="00AD203D">
        <w:rPr>
          <w:snapToGrid w:val="0"/>
          <w:lang w:eastAsia="zh-TW"/>
        </w:rPr>
        <w:t>個月而</w:t>
      </w:r>
      <w:r w:rsidR="00786988" w:rsidRPr="00AD203D">
        <w:rPr>
          <w:snapToGrid w:val="0"/>
          <w:lang w:eastAsia="zh-TW"/>
        </w:rPr>
        <w:t xml:space="preserve"> [A3] 13</w:t>
      </w:r>
      <w:r w:rsidR="00786988" w:rsidRPr="00AD203D">
        <w:rPr>
          <w:snapToGrid w:val="0"/>
          <w:lang w:eastAsia="zh-TW"/>
        </w:rPr>
        <w:t>歲</w:t>
      </w:r>
      <w:r w:rsidR="00786988" w:rsidRPr="00AD203D">
        <w:rPr>
          <w:snapToGrid w:val="0"/>
          <w:lang w:eastAsia="zh-TW"/>
        </w:rPr>
        <w:t>9</w:t>
      </w:r>
      <w:r w:rsidR="00786988" w:rsidRPr="00AD203D">
        <w:rPr>
          <w:snapToGrid w:val="0"/>
          <w:lang w:eastAsia="zh-TW"/>
        </w:rPr>
        <w:t>個月</w:t>
      </w:r>
      <w:r w:rsidRPr="00AD203D">
        <w:rPr>
          <w:snapToGrid w:val="0"/>
          <w:lang w:eastAsia="zh-TW"/>
        </w:rPr>
        <w:t>。</w:t>
      </w:r>
    </w:p>
    <w:p w:rsidR="00635B77" w:rsidRPr="00AD203D" w:rsidRDefault="00635B77" w:rsidP="00635B77">
      <w:pPr>
        <w:pStyle w:val="Quotation"/>
        <w:tabs>
          <w:tab w:val="left" w:pos="720"/>
        </w:tabs>
        <w:ind w:left="720" w:right="656" w:hanging="360"/>
        <w:rPr>
          <w:snapToGrid w:val="0"/>
          <w:lang w:eastAsia="zh-TW"/>
        </w:rPr>
      </w:pPr>
      <w:r w:rsidRPr="00AD203D">
        <w:rPr>
          <w:snapToGrid w:val="0"/>
          <w:szCs w:val="24"/>
          <w:lang w:eastAsia="zh-TW"/>
        </w:rPr>
        <w:tab/>
      </w:r>
      <w:r w:rsidR="00786988" w:rsidRPr="00AD203D">
        <w:rPr>
          <w:snapToGrid w:val="0"/>
          <w:lang w:eastAsia="zh-TW"/>
        </w:rPr>
        <w:t>61.</w:t>
      </w:r>
      <w:r w:rsidR="00214B98" w:rsidRPr="00AD203D">
        <w:rPr>
          <w:snapToGrid w:val="0"/>
          <w:lang w:eastAsia="zh-TW"/>
        </w:rPr>
        <w:tab/>
      </w:r>
      <w:r w:rsidR="00786988" w:rsidRPr="00AD203D">
        <w:rPr>
          <w:snapToGrid w:val="0"/>
          <w:lang w:eastAsia="zh-TW"/>
        </w:rPr>
        <w:t>上訴庭在</w:t>
      </w:r>
      <w:r w:rsidR="00786988" w:rsidRPr="00AD203D">
        <w:rPr>
          <w:i/>
          <w:snapToGrid w:val="0"/>
          <w:lang w:eastAsia="zh-TW"/>
        </w:rPr>
        <w:t xml:space="preserve">YHN </w:t>
      </w:r>
      <w:r w:rsidR="00786988" w:rsidRPr="00AD203D">
        <w:rPr>
          <w:snapToGrid w:val="0"/>
          <w:lang w:eastAsia="zh-TW"/>
        </w:rPr>
        <w:t>一案</w:t>
      </w:r>
      <w:r w:rsidR="00786988" w:rsidRPr="00AD203D">
        <w:rPr>
          <w:i/>
          <w:snapToGrid w:val="0"/>
          <w:lang w:eastAsia="zh-TW"/>
        </w:rPr>
        <w:t>CACC 251/2014</w:t>
      </w:r>
      <w:r w:rsidR="00786988" w:rsidRPr="00AD203D">
        <w:rPr>
          <w:snapToGrid w:val="0"/>
          <w:lang w:eastAsia="zh-TW"/>
        </w:rPr>
        <w:t>說明相關的法律原則，判詞第</w:t>
      </w:r>
      <w:r w:rsidR="00786988" w:rsidRPr="00AD203D">
        <w:rPr>
          <w:snapToGrid w:val="0"/>
          <w:lang w:eastAsia="zh-TW"/>
        </w:rPr>
        <w:t>41</w:t>
      </w:r>
      <w:r w:rsidR="00786988" w:rsidRPr="00AD203D">
        <w:rPr>
          <w:snapToGrid w:val="0"/>
          <w:lang w:eastAsia="zh-TW"/>
        </w:rPr>
        <w:t>段這樣說：</w:t>
      </w:r>
    </w:p>
    <w:p w:rsidR="00786988" w:rsidRPr="00AD203D" w:rsidRDefault="00786988" w:rsidP="00786988">
      <w:pPr>
        <w:pStyle w:val="Quotation"/>
        <w:ind w:right="656" w:hanging="360"/>
        <w:rPr>
          <w:snapToGrid w:val="0"/>
          <w:szCs w:val="24"/>
          <w:lang w:eastAsia="zh-TW"/>
        </w:rPr>
      </w:pPr>
      <w:r w:rsidRPr="00AD203D">
        <w:rPr>
          <w:snapToGrid w:val="0"/>
          <w:lang w:eastAsia="zh-TW"/>
        </w:rPr>
        <w:t>『</w:t>
      </w:r>
      <w:r w:rsidRPr="00AD203D">
        <w:rPr>
          <w:snapToGrid w:val="0"/>
          <w:lang w:eastAsia="zh-TW"/>
        </w:rPr>
        <w:tab/>
      </w:r>
      <w:r w:rsidRPr="00AD203D">
        <w:rPr>
          <w:snapToGrid w:val="0"/>
          <w:lang w:eastAsia="zh-TW"/>
        </w:rPr>
        <w:t>凡在審訊前或在審訊的任何階段，法庭覺得公訴書欠妥，法庭須作出其認為符合案件情況所需的命令以修訂公訴書，但如在顧及案件的是非曲直後，覺得作出所需的修訂必會造成不公正，則屬例外。』</w:t>
      </w:r>
    </w:p>
    <w:p w:rsidR="00786988" w:rsidRPr="00AD203D" w:rsidRDefault="00786988" w:rsidP="00786988">
      <w:pPr>
        <w:pStyle w:val="Quotation"/>
        <w:tabs>
          <w:tab w:val="left" w:pos="720"/>
        </w:tabs>
        <w:ind w:left="720" w:right="656" w:hanging="360"/>
        <w:rPr>
          <w:snapToGrid w:val="0"/>
          <w:lang w:eastAsia="zh-TW"/>
        </w:rPr>
      </w:pPr>
      <w:r w:rsidRPr="00AD203D">
        <w:rPr>
          <w:snapToGrid w:val="0"/>
          <w:szCs w:val="24"/>
          <w:lang w:eastAsia="zh-TW"/>
        </w:rPr>
        <w:tab/>
      </w:r>
      <w:r w:rsidRPr="00AD203D">
        <w:rPr>
          <w:snapToGrid w:val="0"/>
          <w:lang w:eastAsia="zh-TW"/>
        </w:rPr>
        <w:t>62.</w:t>
      </w:r>
      <w:r w:rsidR="0077204B">
        <w:rPr>
          <w:snapToGrid w:val="0"/>
          <w:lang w:eastAsia="zh-TW"/>
        </w:rPr>
        <w:tab/>
      </w:r>
      <w:r w:rsidRPr="00AD203D">
        <w:rPr>
          <w:snapToGrid w:val="0"/>
          <w:lang w:eastAsia="zh-TW"/>
        </w:rPr>
        <w:t>上訴庭引述</w:t>
      </w:r>
      <w:r w:rsidRPr="00AD203D">
        <w:rPr>
          <w:i/>
          <w:snapToGrid w:val="0"/>
          <w:lang w:eastAsia="zh-TW"/>
        </w:rPr>
        <w:t>YHN</w:t>
      </w:r>
      <w:r w:rsidRPr="00AD203D">
        <w:rPr>
          <w:snapToGrid w:val="0"/>
          <w:lang w:eastAsia="zh-TW"/>
        </w:rPr>
        <w:t>案中可考慮的證據，判詞第</w:t>
      </w:r>
      <w:r w:rsidRPr="00AD203D">
        <w:rPr>
          <w:snapToGrid w:val="0"/>
          <w:lang w:eastAsia="zh-TW"/>
        </w:rPr>
        <w:t>42</w:t>
      </w:r>
      <w:r w:rsidRPr="00AD203D">
        <w:rPr>
          <w:snapToGrid w:val="0"/>
          <w:lang w:eastAsia="zh-TW"/>
        </w:rPr>
        <w:t>段這樣說：</w:t>
      </w:r>
    </w:p>
    <w:p w:rsidR="00635B77" w:rsidRPr="00AD203D" w:rsidRDefault="00786988" w:rsidP="00786988">
      <w:pPr>
        <w:pStyle w:val="Quotation"/>
        <w:spacing w:after="520"/>
        <w:ind w:right="662" w:hanging="360"/>
        <w:rPr>
          <w:lang w:eastAsia="zh-HK"/>
        </w:rPr>
      </w:pPr>
      <w:r w:rsidRPr="00AD203D">
        <w:rPr>
          <w:snapToGrid w:val="0"/>
          <w:lang w:eastAsia="zh-TW"/>
        </w:rPr>
        <w:t>『</w:t>
      </w:r>
      <w:r w:rsidRPr="00AD203D">
        <w:rPr>
          <w:snapToGrid w:val="0"/>
          <w:lang w:eastAsia="zh-TW"/>
        </w:rPr>
        <w:tab/>
      </w:r>
      <w:r w:rsidRPr="00AD203D">
        <w:rPr>
          <w:snapToGrid w:val="0"/>
          <w:lang w:eastAsia="zh-TW"/>
        </w:rPr>
        <w:t>一名兒童罪犯將受害人帶到偏遠及不易被干擾的地方侵犯受害人；在侵犯受害人前威嚇她及侵犯她時施以暴力，明顯令她受苦楚；在侵犯受害人後恐嚇受害人避免事件曝光；多次干犯同樣罪行；犯案時，兒童罪犯表現的性成熟程度及其受過的性教育等等都是有關證據，以決定該名兒童罪犯是否具備有關認知及證明他知識其犯罪行為是嚴重的不當行為。』</w:t>
      </w:r>
      <w:r w:rsidR="00635B77" w:rsidRPr="00AD203D">
        <w:rPr>
          <w:lang w:eastAsia="zh-TW"/>
        </w:rPr>
        <w:t>」</w:t>
      </w:r>
    </w:p>
    <w:p w:rsidR="00035035" w:rsidRPr="00AD203D" w:rsidRDefault="00035035" w:rsidP="00035035">
      <w:pPr>
        <w:pStyle w:val="ar-heading1"/>
        <w:keepNext w:val="0"/>
        <w:widowControl w:val="0"/>
        <w:numPr>
          <w:ilvl w:val="0"/>
          <w:numId w:val="5"/>
        </w:numPr>
        <w:ind w:firstLine="0"/>
        <w:jc w:val="both"/>
        <w:rPr>
          <w:rFonts w:ascii="Times New Roman" w:hAnsi="Times New Roman"/>
          <w:i w:val="0"/>
          <w:lang w:val="en-US" w:eastAsia="zh-TW"/>
        </w:rPr>
      </w:pPr>
      <w:r w:rsidRPr="00AD203D">
        <w:rPr>
          <w:rFonts w:ascii="Times New Roman" w:hAnsi="Times New Roman"/>
          <w:i w:val="0"/>
          <w:szCs w:val="28"/>
          <w:lang w:eastAsia="zh-TW"/>
        </w:rPr>
        <w:t>接著，他處理的是</w:t>
      </w:r>
      <w:r w:rsidRPr="00AD203D">
        <w:rPr>
          <w:rFonts w:ascii="Times New Roman" w:hAnsi="Times New Roman"/>
          <w:i w:val="0"/>
          <w:szCs w:val="28"/>
          <w:lang w:eastAsia="zh-TW"/>
        </w:rPr>
        <w:t>A1</w:t>
      </w:r>
      <w:r w:rsidRPr="00AD203D">
        <w:rPr>
          <w:rFonts w:ascii="Times New Roman" w:hAnsi="Times New Roman"/>
          <w:i w:val="0"/>
          <w:szCs w:val="28"/>
          <w:lang w:eastAsia="zh-TW"/>
        </w:rPr>
        <w:t>和</w:t>
      </w:r>
      <w:r w:rsidRPr="00AD203D">
        <w:rPr>
          <w:rFonts w:ascii="Times New Roman" w:hAnsi="Times New Roman"/>
          <w:i w:val="0"/>
          <w:szCs w:val="28"/>
          <w:lang w:eastAsia="zh-TW"/>
        </w:rPr>
        <w:t>A2</w:t>
      </w:r>
      <w:r w:rsidRPr="00AD203D">
        <w:rPr>
          <w:rFonts w:ascii="Times New Roman" w:hAnsi="Times New Roman"/>
          <w:i w:val="0"/>
          <w:szCs w:val="28"/>
          <w:lang w:eastAsia="zh-TW"/>
        </w:rPr>
        <w:t>的情況</w:t>
      </w:r>
      <w:r w:rsidRPr="00AD203D">
        <w:rPr>
          <w:rStyle w:val="FootnoteReference"/>
          <w:i w:val="0"/>
          <w:szCs w:val="28"/>
        </w:rPr>
        <w:footnoteReference w:id="21"/>
      </w:r>
      <w:r w:rsidRPr="00AD203D">
        <w:rPr>
          <w:rFonts w:ascii="Times New Roman" w:hAnsi="Times New Roman"/>
          <w:i w:val="0"/>
          <w:lang w:val="en-US" w:eastAsia="zh-TW"/>
        </w:rPr>
        <w:t>：</w:t>
      </w:r>
    </w:p>
    <w:p w:rsidR="00035035" w:rsidRPr="00AD203D" w:rsidRDefault="00035035" w:rsidP="00035035">
      <w:pPr>
        <w:pStyle w:val="Quotation"/>
        <w:tabs>
          <w:tab w:val="left" w:pos="720"/>
        </w:tabs>
        <w:ind w:left="720" w:right="656" w:hanging="360"/>
        <w:rPr>
          <w:snapToGrid w:val="0"/>
          <w:szCs w:val="24"/>
          <w:lang w:eastAsia="zh-TW"/>
        </w:rPr>
      </w:pPr>
      <w:r w:rsidRPr="00AD203D">
        <w:rPr>
          <w:lang w:eastAsia="zh-TW"/>
        </w:rPr>
        <w:lastRenderedPageBreak/>
        <w:t>「</w:t>
      </w:r>
      <w:r w:rsidRPr="00AD203D">
        <w:rPr>
          <w:lang w:eastAsia="zh-TW"/>
        </w:rPr>
        <w:tab/>
        <w:t>63.</w:t>
      </w:r>
      <w:r w:rsidRPr="00AD203D">
        <w:rPr>
          <w:lang w:eastAsia="zh-TW"/>
        </w:rPr>
        <w:tab/>
      </w:r>
      <w:r w:rsidRPr="00AD203D">
        <w:rPr>
          <w:snapToGrid w:val="0"/>
          <w:lang w:eastAsia="zh-TW"/>
        </w:rPr>
        <w:t>首先，就</w:t>
      </w:r>
      <w:r w:rsidRPr="00AD203D">
        <w:rPr>
          <w:snapToGrid w:val="0"/>
          <w:lang w:eastAsia="zh-TW"/>
        </w:rPr>
        <w:t xml:space="preserve"> [A1]</w:t>
      </w:r>
      <w:r w:rsidRPr="00AD203D">
        <w:rPr>
          <w:snapToGrid w:val="0"/>
          <w:lang w:eastAsia="zh-TW"/>
        </w:rPr>
        <w:t>、</w:t>
      </w:r>
      <w:r w:rsidRPr="00AD203D">
        <w:rPr>
          <w:snapToGrid w:val="0"/>
          <w:lang w:eastAsia="zh-TW"/>
        </w:rPr>
        <w:t xml:space="preserve">[A2] </w:t>
      </w:r>
      <w:r w:rsidRPr="00AD203D">
        <w:rPr>
          <w:snapToGrid w:val="0"/>
          <w:lang w:eastAsia="zh-TW"/>
        </w:rPr>
        <w:t>而言，</w:t>
      </w:r>
      <w:proofErr w:type="gramStart"/>
      <w:r w:rsidRPr="00AD203D">
        <w:rPr>
          <w:snapToGrid w:val="0"/>
          <w:lang w:eastAsia="zh-TW"/>
        </w:rPr>
        <w:t>控方傳召</w:t>
      </w:r>
      <w:proofErr w:type="gramEnd"/>
      <w:r w:rsidRPr="00AD203D">
        <w:rPr>
          <w:snapToGrid w:val="0"/>
          <w:lang w:eastAsia="zh-TW"/>
        </w:rPr>
        <w:t>他們就讀中一時的中學副校長孫老師出庭作供，他說兩名被告於</w:t>
      </w:r>
      <w:r w:rsidRPr="00AD203D">
        <w:rPr>
          <w:snapToGrid w:val="0"/>
          <w:lang w:eastAsia="zh-TW"/>
        </w:rPr>
        <w:t>2016</w:t>
      </w:r>
      <w:r w:rsidRPr="00AD203D">
        <w:rPr>
          <w:snapToGrid w:val="0"/>
          <w:lang w:eastAsia="zh-TW"/>
        </w:rPr>
        <w:t>年入讀該校中一班，到中二時兩名被告分別轉了學校。</w:t>
      </w:r>
    </w:p>
    <w:p w:rsidR="00035035" w:rsidRPr="00AD203D" w:rsidRDefault="00035035" w:rsidP="00035035">
      <w:pPr>
        <w:pStyle w:val="Quotation"/>
        <w:tabs>
          <w:tab w:val="left" w:pos="720"/>
        </w:tabs>
        <w:ind w:left="720" w:right="656" w:hanging="360"/>
        <w:rPr>
          <w:snapToGrid w:val="0"/>
          <w:szCs w:val="24"/>
          <w:lang w:eastAsia="zh-TW"/>
        </w:rPr>
      </w:pPr>
      <w:r w:rsidRPr="00AD203D">
        <w:rPr>
          <w:snapToGrid w:val="0"/>
          <w:szCs w:val="24"/>
          <w:lang w:eastAsia="zh-TW"/>
        </w:rPr>
        <w:tab/>
      </w:r>
      <w:r w:rsidRPr="00AD203D">
        <w:rPr>
          <w:snapToGrid w:val="0"/>
          <w:lang w:eastAsia="zh-TW"/>
        </w:rPr>
        <w:t>64.</w:t>
      </w:r>
      <w:r w:rsidR="0077204B">
        <w:rPr>
          <w:snapToGrid w:val="0"/>
          <w:lang w:eastAsia="zh-TW"/>
        </w:rPr>
        <w:tab/>
      </w:r>
      <w:r w:rsidRPr="00AD203D">
        <w:rPr>
          <w:snapToGrid w:val="0"/>
          <w:lang w:eastAsia="zh-TW"/>
        </w:rPr>
        <w:t>他說</w:t>
      </w:r>
      <w:r w:rsidRPr="00AD203D">
        <w:rPr>
          <w:snapToGrid w:val="0"/>
          <w:lang w:eastAsia="zh-TW"/>
        </w:rPr>
        <w:t xml:space="preserve"> [A1] </w:t>
      </w:r>
      <w:r w:rsidRPr="00AD203D">
        <w:rPr>
          <w:snapToGrid w:val="0"/>
          <w:lang w:eastAsia="zh-TW"/>
        </w:rPr>
        <w:t>患有過度活躍症</w:t>
      </w:r>
      <w:r w:rsidRPr="00AD203D">
        <w:rPr>
          <w:snapToGrid w:val="0"/>
          <w:lang w:eastAsia="zh-HK"/>
        </w:rPr>
        <w:t>、</w:t>
      </w:r>
      <w:r w:rsidRPr="00AD203D">
        <w:rPr>
          <w:snapToGrid w:val="0"/>
          <w:lang w:eastAsia="zh-TW"/>
        </w:rPr>
        <w:t>專注力不足，上課時確有一些秩序問題，例如喜歡與同學交談</w:t>
      </w:r>
      <w:r w:rsidRPr="00AD203D">
        <w:rPr>
          <w:snapToGrid w:val="0"/>
          <w:lang w:eastAsia="zh-HK"/>
        </w:rPr>
        <w:t>、</w:t>
      </w:r>
      <w:r w:rsidRPr="00AD203D">
        <w:rPr>
          <w:snapToGrid w:val="0"/>
          <w:lang w:eastAsia="zh-TW"/>
        </w:rPr>
        <w:t>不能集中學習，但課外活動表現卻不錯。他亦有參加學校的教會。</w:t>
      </w:r>
    </w:p>
    <w:p w:rsidR="00035035" w:rsidRPr="00AD203D" w:rsidRDefault="00035035" w:rsidP="00035035">
      <w:pPr>
        <w:pStyle w:val="Quotation"/>
        <w:tabs>
          <w:tab w:val="left" w:pos="720"/>
        </w:tabs>
        <w:ind w:left="720" w:right="656" w:hanging="360"/>
        <w:rPr>
          <w:snapToGrid w:val="0"/>
          <w:lang w:eastAsia="zh-TW"/>
        </w:rPr>
      </w:pPr>
      <w:r w:rsidRPr="00AD203D">
        <w:rPr>
          <w:snapToGrid w:val="0"/>
          <w:szCs w:val="24"/>
          <w:lang w:eastAsia="zh-TW"/>
        </w:rPr>
        <w:tab/>
      </w:r>
      <w:r w:rsidRPr="00AD203D">
        <w:rPr>
          <w:snapToGrid w:val="0"/>
          <w:lang w:eastAsia="zh-TW"/>
        </w:rPr>
        <w:t>65.</w:t>
      </w:r>
      <w:r w:rsidR="0077204B">
        <w:rPr>
          <w:snapToGrid w:val="0"/>
          <w:lang w:eastAsia="zh-TW"/>
        </w:rPr>
        <w:tab/>
      </w:r>
      <w:r w:rsidRPr="00AD203D">
        <w:rPr>
          <w:snapToGrid w:val="0"/>
          <w:lang w:eastAsia="zh-TW"/>
        </w:rPr>
        <w:t>至於</w:t>
      </w:r>
      <w:r w:rsidRPr="00AD203D">
        <w:rPr>
          <w:snapToGrid w:val="0"/>
          <w:lang w:eastAsia="zh-TW"/>
        </w:rPr>
        <w:t xml:space="preserve"> [A</w:t>
      </w:r>
      <w:proofErr w:type="gramStart"/>
      <w:r w:rsidRPr="00AD203D">
        <w:rPr>
          <w:snapToGrid w:val="0"/>
          <w:lang w:eastAsia="zh-TW"/>
        </w:rPr>
        <w:t>2]</w:t>
      </w:r>
      <w:r w:rsidRPr="00AD203D">
        <w:rPr>
          <w:snapToGrid w:val="0"/>
          <w:lang w:eastAsia="zh-TW"/>
        </w:rPr>
        <w:t>，</w:t>
      </w:r>
      <w:proofErr w:type="gramEnd"/>
      <w:r w:rsidRPr="00AD203D">
        <w:rPr>
          <w:snapToGrid w:val="0"/>
          <w:lang w:eastAsia="zh-TW"/>
        </w:rPr>
        <w:t>他是學校球隊球員，間中與隊友有爭執，但經老師提醒後，他亦懂得與人相處。他亦有參加學校的海事青年團。</w:t>
      </w:r>
    </w:p>
    <w:p w:rsidR="00035035" w:rsidRPr="00AD203D" w:rsidRDefault="00035035" w:rsidP="00035035">
      <w:pPr>
        <w:pStyle w:val="Quotation"/>
        <w:tabs>
          <w:tab w:val="left" w:pos="720"/>
        </w:tabs>
        <w:ind w:left="720" w:right="656" w:hanging="360"/>
        <w:rPr>
          <w:snapToGrid w:val="0"/>
          <w:lang w:eastAsia="zh-TW"/>
        </w:rPr>
      </w:pPr>
      <w:r w:rsidRPr="00AD203D">
        <w:rPr>
          <w:snapToGrid w:val="0"/>
          <w:lang w:eastAsia="zh-TW"/>
        </w:rPr>
        <w:tab/>
        <w:t>66.</w:t>
      </w:r>
      <w:r w:rsidRPr="00AD203D">
        <w:rPr>
          <w:snapToGrid w:val="0"/>
          <w:lang w:eastAsia="zh-TW"/>
        </w:rPr>
        <w:tab/>
      </w:r>
      <w:r w:rsidRPr="00AD203D">
        <w:rPr>
          <w:snapToGrid w:val="0"/>
          <w:lang w:eastAsia="zh-TW"/>
        </w:rPr>
        <w:t>在學業成績方面，</w:t>
      </w:r>
      <w:r w:rsidRPr="00AD203D">
        <w:rPr>
          <w:snapToGrid w:val="0"/>
          <w:lang w:eastAsia="zh-TW"/>
        </w:rPr>
        <w:t xml:space="preserve">[A1] </w:t>
      </w:r>
      <w:r w:rsidRPr="00AD203D">
        <w:rPr>
          <w:snapToGrid w:val="0"/>
          <w:lang w:eastAsia="zh-TW"/>
        </w:rPr>
        <w:t>有點跟不上，但</w:t>
      </w:r>
      <w:r w:rsidRPr="00AD203D">
        <w:rPr>
          <w:snapToGrid w:val="0"/>
          <w:lang w:eastAsia="zh-TW"/>
        </w:rPr>
        <w:t xml:space="preserve"> [A2] </w:t>
      </w:r>
      <w:r w:rsidRPr="00AD203D">
        <w:rPr>
          <w:snapToGrid w:val="0"/>
          <w:lang w:eastAsia="zh-TW"/>
        </w:rPr>
        <w:t>表現不錯，若他能努力多一點，應該可以考獲更好成績。孫老師認為他們兩人的理解力和智商都沒有問題。</w:t>
      </w:r>
    </w:p>
    <w:p w:rsidR="00035035" w:rsidRPr="00AD203D" w:rsidRDefault="00035035" w:rsidP="00035035">
      <w:pPr>
        <w:pStyle w:val="Quotation"/>
        <w:tabs>
          <w:tab w:val="left" w:pos="720"/>
        </w:tabs>
        <w:ind w:left="720" w:right="656" w:hanging="360"/>
        <w:rPr>
          <w:snapToGrid w:val="0"/>
          <w:lang w:eastAsia="zh-TW"/>
        </w:rPr>
      </w:pPr>
      <w:r w:rsidRPr="00AD203D">
        <w:rPr>
          <w:snapToGrid w:val="0"/>
          <w:lang w:eastAsia="zh-TW"/>
        </w:rPr>
        <w:tab/>
        <w:t>67.</w:t>
      </w:r>
      <w:r w:rsidRPr="00AD203D">
        <w:rPr>
          <w:snapToGrid w:val="0"/>
          <w:lang w:eastAsia="zh-TW"/>
        </w:rPr>
        <w:tab/>
      </w:r>
      <w:r w:rsidRPr="00AD203D">
        <w:rPr>
          <w:snapToGrid w:val="0"/>
          <w:lang w:eastAsia="zh-TW"/>
        </w:rPr>
        <w:t>孫老師指出學校差不多每星期都舉辦德育講座，教他們如何與人相處</w:t>
      </w:r>
      <w:r w:rsidRPr="00AD203D">
        <w:rPr>
          <w:snapToGrid w:val="0"/>
          <w:lang w:eastAsia="zh-HK"/>
        </w:rPr>
        <w:t>、</w:t>
      </w:r>
      <w:r w:rsidRPr="00AD203D">
        <w:rPr>
          <w:snapToGrid w:val="0"/>
          <w:lang w:eastAsia="zh-TW"/>
        </w:rPr>
        <w:t>公民責任等事宜，提醒他們小心交朋友及培養良好品格；亦有談及毒品的禍害和如何拒絕毒品的技巧。學校沒有刻意談及黑社會，孫老師相信中一學生應該知道黑社會並非是好的組織。校規列明不可向他人索錢，中一學生是清楚知道這校規的，孫老師亦相信作為中一學生對奉公守法這基本概念已很清楚。</w:t>
      </w:r>
    </w:p>
    <w:p w:rsidR="00035035" w:rsidRPr="00AD203D" w:rsidRDefault="00035035" w:rsidP="00035035">
      <w:pPr>
        <w:pStyle w:val="Quotation"/>
        <w:tabs>
          <w:tab w:val="left" w:pos="720"/>
        </w:tabs>
        <w:spacing w:after="520"/>
        <w:ind w:left="720" w:right="566" w:hanging="360"/>
        <w:rPr>
          <w:lang w:eastAsia="zh-HK"/>
        </w:rPr>
      </w:pPr>
      <w:r w:rsidRPr="00AD203D">
        <w:rPr>
          <w:snapToGrid w:val="0"/>
          <w:lang w:eastAsia="zh-TW"/>
        </w:rPr>
        <w:tab/>
        <w:t>68.</w:t>
      </w:r>
      <w:r w:rsidRPr="00AD203D">
        <w:rPr>
          <w:snapToGrid w:val="0"/>
          <w:lang w:eastAsia="zh-TW"/>
        </w:rPr>
        <w:tab/>
      </w:r>
      <w:r w:rsidR="00214B98" w:rsidRPr="00AD203D">
        <w:rPr>
          <w:snapToGrid w:val="0"/>
        </w:rPr>
        <w:t>[A</w:t>
      </w:r>
      <w:proofErr w:type="gramStart"/>
      <w:r w:rsidR="00214B98" w:rsidRPr="00AD203D">
        <w:rPr>
          <w:snapToGrid w:val="0"/>
        </w:rPr>
        <w:t>1]</w:t>
      </w:r>
      <w:r w:rsidR="00214B98" w:rsidRPr="00AD203D">
        <w:rPr>
          <w:snapToGrid w:val="0"/>
          <w:lang w:eastAsia="zh-TW"/>
        </w:rPr>
        <w:t>、</w:t>
      </w:r>
      <w:proofErr w:type="gramEnd"/>
      <w:r w:rsidR="00214B98" w:rsidRPr="00AD203D">
        <w:rPr>
          <w:snapToGrid w:val="0"/>
        </w:rPr>
        <w:t xml:space="preserve">[A2] </w:t>
      </w:r>
      <w:r w:rsidR="00214B98" w:rsidRPr="00AD203D">
        <w:rPr>
          <w:snapToGrid w:val="0"/>
          <w:lang w:eastAsia="zh-TW"/>
        </w:rPr>
        <w:t>在香港接受教育，內容都是導人向善的，雖然只得初中程度，但本席相信他們具有分辨善悪的能力。至於</w:t>
      </w:r>
      <w:r w:rsidR="00214B98" w:rsidRPr="00AD203D">
        <w:rPr>
          <w:snapToGrid w:val="0"/>
          <w:lang w:eastAsia="zh-TW"/>
        </w:rPr>
        <w:t xml:space="preserve"> [A3]</w:t>
      </w:r>
      <w:r w:rsidR="00214B98" w:rsidRPr="00AD203D">
        <w:rPr>
          <w:snapToGrid w:val="0"/>
          <w:lang w:eastAsia="zh-TW"/>
        </w:rPr>
        <w:t>，則沒有來自學校這方面的證據</w:t>
      </w:r>
      <w:r w:rsidRPr="00AD203D">
        <w:rPr>
          <w:snapToGrid w:val="0"/>
          <w:szCs w:val="24"/>
          <w:lang w:eastAsia="zh-TW"/>
        </w:rPr>
        <w:t>。</w:t>
      </w:r>
      <w:r w:rsidRPr="00AD203D">
        <w:rPr>
          <w:lang w:eastAsia="zh-TW"/>
        </w:rPr>
        <w:t>」</w:t>
      </w:r>
    </w:p>
    <w:p w:rsidR="00035035" w:rsidRPr="00AD203D" w:rsidRDefault="00214B98" w:rsidP="00035035">
      <w:pPr>
        <w:pStyle w:val="ar-heading1"/>
        <w:keepNext w:val="0"/>
        <w:widowControl w:val="0"/>
        <w:numPr>
          <w:ilvl w:val="0"/>
          <w:numId w:val="5"/>
        </w:numPr>
        <w:ind w:firstLine="0"/>
        <w:jc w:val="both"/>
        <w:rPr>
          <w:rFonts w:ascii="Times New Roman" w:hAnsi="Times New Roman"/>
          <w:i w:val="0"/>
          <w:lang w:val="en-US" w:eastAsia="zh-TW"/>
        </w:rPr>
      </w:pPr>
      <w:r w:rsidRPr="00AD203D">
        <w:rPr>
          <w:rFonts w:ascii="Times New Roman" w:hAnsi="Times New Roman"/>
          <w:i w:val="0"/>
          <w:szCs w:val="28"/>
          <w:lang w:eastAsia="zh-TW"/>
        </w:rPr>
        <w:t>最後是</w:t>
      </w:r>
      <w:r w:rsidRPr="00AD203D">
        <w:rPr>
          <w:rFonts w:ascii="Times New Roman" w:hAnsi="Times New Roman"/>
          <w:i w:val="0"/>
          <w:szCs w:val="28"/>
          <w:lang w:eastAsia="zh-TW"/>
        </w:rPr>
        <w:t>A1</w:t>
      </w:r>
      <w:r w:rsidRPr="00AD203D">
        <w:rPr>
          <w:rFonts w:ascii="Times New Roman" w:hAnsi="Times New Roman"/>
          <w:i w:val="0"/>
          <w:szCs w:val="28"/>
          <w:lang w:eastAsia="zh-TW"/>
        </w:rPr>
        <w:t>、</w:t>
      </w:r>
      <w:r w:rsidRPr="00AD203D">
        <w:rPr>
          <w:rFonts w:ascii="Times New Roman" w:hAnsi="Times New Roman"/>
          <w:i w:val="0"/>
          <w:szCs w:val="28"/>
          <w:lang w:eastAsia="zh-TW"/>
        </w:rPr>
        <w:t>A2</w:t>
      </w:r>
      <w:r w:rsidRPr="00AD203D">
        <w:rPr>
          <w:rFonts w:ascii="Times New Roman" w:hAnsi="Times New Roman"/>
          <w:i w:val="0"/>
          <w:szCs w:val="28"/>
          <w:lang w:eastAsia="zh-TW"/>
        </w:rPr>
        <w:t>和</w:t>
      </w:r>
      <w:r w:rsidRPr="00AD203D">
        <w:rPr>
          <w:rFonts w:ascii="Times New Roman" w:hAnsi="Times New Roman"/>
          <w:i w:val="0"/>
          <w:szCs w:val="28"/>
          <w:lang w:eastAsia="zh-TW"/>
        </w:rPr>
        <w:t>A3</w:t>
      </w:r>
      <w:r w:rsidRPr="00AD203D">
        <w:rPr>
          <w:rFonts w:ascii="Times New Roman" w:hAnsi="Times New Roman"/>
          <w:i w:val="0"/>
          <w:szCs w:val="28"/>
          <w:lang w:eastAsia="zh-TW"/>
        </w:rPr>
        <w:t>全部三名申請人</w:t>
      </w:r>
      <w:r w:rsidRPr="00AD203D">
        <w:rPr>
          <w:rStyle w:val="FootnoteReference"/>
          <w:i w:val="0"/>
          <w:szCs w:val="28"/>
          <w:lang w:eastAsia="zh-TW"/>
        </w:rPr>
        <w:footnoteReference w:id="22"/>
      </w:r>
      <w:r w:rsidR="00035035" w:rsidRPr="00AD203D">
        <w:rPr>
          <w:rFonts w:ascii="Times New Roman" w:hAnsi="Times New Roman"/>
          <w:i w:val="0"/>
          <w:lang w:val="en-US" w:eastAsia="zh-TW"/>
        </w:rPr>
        <w:t>：</w:t>
      </w:r>
    </w:p>
    <w:p w:rsidR="00035035" w:rsidRPr="00AD203D" w:rsidRDefault="00035035" w:rsidP="00035035">
      <w:pPr>
        <w:pStyle w:val="Quotation"/>
        <w:tabs>
          <w:tab w:val="left" w:pos="720"/>
        </w:tabs>
        <w:ind w:left="720" w:right="656" w:hanging="360"/>
        <w:rPr>
          <w:snapToGrid w:val="0"/>
          <w:szCs w:val="24"/>
          <w:lang w:eastAsia="zh-TW"/>
        </w:rPr>
      </w:pPr>
      <w:r w:rsidRPr="00AD203D">
        <w:rPr>
          <w:lang w:eastAsia="zh-TW"/>
        </w:rPr>
        <w:t>「</w:t>
      </w:r>
      <w:r w:rsidRPr="00AD203D">
        <w:rPr>
          <w:lang w:eastAsia="zh-TW"/>
        </w:rPr>
        <w:tab/>
      </w:r>
      <w:r w:rsidR="00214B98" w:rsidRPr="00AD203D">
        <w:rPr>
          <w:snapToGrid w:val="0"/>
          <w:lang w:eastAsia="zh-TW"/>
        </w:rPr>
        <w:t>69.</w:t>
      </w:r>
      <w:r w:rsidR="0077204B">
        <w:rPr>
          <w:snapToGrid w:val="0"/>
          <w:lang w:eastAsia="zh-TW"/>
        </w:rPr>
        <w:tab/>
      </w:r>
      <w:r w:rsidR="00214B98" w:rsidRPr="00AD203D">
        <w:rPr>
          <w:snapToGrid w:val="0"/>
          <w:lang w:eastAsia="zh-TW"/>
        </w:rPr>
        <w:t>本席認為針對</w:t>
      </w:r>
      <w:r w:rsidR="00214B98" w:rsidRPr="00AD203D">
        <w:rPr>
          <w:snapToGrid w:val="0"/>
          <w:lang w:eastAsia="zh-TW"/>
        </w:rPr>
        <w:t xml:space="preserve"> [A1]</w:t>
      </w:r>
      <w:r w:rsidR="00214B98" w:rsidRPr="00AD203D">
        <w:rPr>
          <w:snapToGrid w:val="0"/>
          <w:lang w:eastAsia="zh-TW"/>
        </w:rPr>
        <w:t>、</w:t>
      </w:r>
      <w:r w:rsidR="00214B98" w:rsidRPr="00AD203D">
        <w:rPr>
          <w:snapToGrid w:val="0"/>
          <w:lang w:eastAsia="zh-TW"/>
        </w:rPr>
        <w:t xml:space="preserve">[A2] </w:t>
      </w:r>
      <w:r w:rsidR="00214B98" w:rsidRPr="00AD203D">
        <w:rPr>
          <w:snapToGrid w:val="0"/>
          <w:lang w:eastAsia="zh-TW"/>
        </w:rPr>
        <w:t>和</w:t>
      </w:r>
      <w:r w:rsidR="00214B98" w:rsidRPr="00AD203D">
        <w:rPr>
          <w:snapToGrid w:val="0"/>
          <w:lang w:eastAsia="zh-TW"/>
        </w:rPr>
        <w:t xml:space="preserve"> [A3] </w:t>
      </w:r>
      <w:r w:rsidR="00214B98" w:rsidRPr="00AD203D">
        <w:rPr>
          <w:snapToGrid w:val="0"/>
          <w:lang w:eastAsia="zh-TW"/>
        </w:rPr>
        <w:t>還有以下的證據顯示他們知悉其犯罪行徑屬嚴重的不當行為，例如：他們在店</w:t>
      </w:r>
      <w:proofErr w:type="gramStart"/>
      <w:r w:rsidR="00214B98" w:rsidRPr="00AD203D">
        <w:rPr>
          <w:snapToGrid w:val="0"/>
          <w:lang w:eastAsia="zh-TW"/>
        </w:rPr>
        <w:t>舖</w:t>
      </w:r>
      <w:proofErr w:type="gramEnd"/>
      <w:r w:rsidR="00214B98" w:rsidRPr="00AD203D">
        <w:rPr>
          <w:snapToGrid w:val="0"/>
          <w:lang w:eastAsia="zh-TW"/>
        </w:rPr>
        <w:t>內懂得找適當時機與店主對話。</w:t>
      </w:r>
    </w:p>
    <w:p w:rsidR="00035035" w:rsidRPr="00AD203D" w:rsidRDefault="00035035" w:rsidP="00035035">
      <w:pPr>
        <w:pStyle w:val="Quotation"/>
        <w:tabs>
          <w:tab w:val="left" w:pos="720"/>
        </w:tabs>
        <w:ind w:left="720" w:right="656" w:hanging="360"/>
        <w:rPr>
          <w:snapToGrid w:val="0"/>
          <w:szCs w:val="24"/>
          <w:lang w:eastAsia="zh-TW"/>
        </w:rPr>
      </w:pPr>
      <w:r w:rsidRPr="00AD203D">
        <w:rPr>
          <w:snapToGrid w:val="0"/>
          <w:szCs w:val="24"/>
          <w:lang w:eastAsia="zh-TW"/>
        </w:rPr>
        <w:tab/>
      </w:r>
      <w:r w:rsidR="00214B98" w:rsidRPr="00AD203D">
        <w:rPr>
          <w:snapToGrid w:val="0"/>
          <w:lang w:eastAsia="zh-TW"/>
        </w:rPr>
        <w:t>70.</w:t>
      </w:r>
      <w:r w:rsidR="0077204B">
        <w:rPr>
          <w:snapToGrid w:val="0"/>
          <w:lang w:eastAsia="zh-TW"/>
        </w:rPr>
        <w:tab/>
      </w:r>
      <w:r w:rsidR="00214B98" w:rsidRPr="00AD203D">
        <w:rPr>
          <w:snapToGrid w:val="0"/>
          <w:lang w:eastAsia="zh-TW"/>
        </w:rPr>
        <w:t>從家居用品店的錄影片段所見，當被告們進入店舖後並非即時與店主對話，而是在店內徘徊多時，然後雙方才對話起來。明顯當時有其他成年顧客在場，特別在收銀處更有一名中年男在那裏逗留相當一段時間，當他付款後離去，被告們才聚集在收銀處與女店東有所對話。明顯不希望其他成年顧客知道他們正在幹着的事</w:t>
      </w:r>
      <w:r w:rsidRPr="00AD203D">
        <w:rPr>
          <w:snapToGrid w:val="0"/>
          <w:lang w:eastAsia="zh-TW"/>
        </w:rPr>
        <w:t>。</w:t>
      </w:r>
    </w:p>
    <w:p w:rsidR="00035035" w:rsidRPr="0077204B" w:rsidRDefault="00035035" w:rsidP="00035035">
      <w:pPr>
        <w:pStyle w:val="Quotation"/>
        <w:tabs>
          <w:tab w:val="left" w:pos="720"/>
        </w:tabs>
        <w:ind w:left="720" w:right="656" w:hanging="360"/>
        <w:rPr>
          <w:snapToGrid w:val="0"/>
          <w:spacing w:val="6"/>
          <w:szCs w:val="24"/>
          <w:lang w:eastAsia="zh-TW"/>
        </w:rPr>
      </w:pPr>
      <w:r w:rsidRPr="0077204B">
        <w:rPr>
          <w:snapToGrid w:val="0"/>
          <w:spacing w:val="6"/>
          <w:szCs w:val="24"/>
          <w:lang w:eastAsia="zh-TW"/>
        </w:rPr>
        <w:tab/>
      </w:r>
      <w:r w:rsidR="00214B98" w:rsidRPr="0077204B">
        <w:rPr>
          <w:snapToGrid w:val="0"/>
          <w:spacing w:val="6"/>
          <w:lang w:eastAsia="zh-TW"/>
        </w:rPr>
        <w:t>71.</w:t>
      </w:r>
      <w:r w:rsidR="0077204B" w:rsidRPr="0077204B">
        <w:rPr>
          <w:snapToGrid w:val="0"/>
          <w:spacing w:val="6"/>
          <w:lang w:eastAsia="zh-TW"/>
        </w:rPr>
        <w:tab/>
      </w:r>
      <w:r w:rsidR="00214B98" w:rsidRPr="0077204B">
        <w:rPr>
          <w:snapToGrid w:val="0"/>
          <w:spacing w:val="6"/>
          <w:lang w:eastAsia="zh-TW"/>
        </w:rPr>
        <w:t>至於在五金店舖內，他們着職員通知老闆回來說有人找他，當老闆回來後，</w:t>
      </w:r>
      <w:r w:rsidR="00214B98" w:rsidRPr="0077204B">
        <w:rPr>
          <w:snapToGrid w:val="0"/>
          <w:spacing w:val="6"/>
          <w:lang w:eastAsia="zh-TW"/>
        </w:rPr>
        <w:t xml:space="preserve">[A3] </w:t>
      </w:r>
      <w:r w:rsidR="00214B98" w:rsidRPr="0077204B">
        <w:rPr>
          <w:snapToGrid w:val="0"/>
          <w:spacing w:val="6"/>
          <w:lang w:eastAsia="zh-TW"/>
        </w:rPr>
        <w:t>與店東直接對話。當時店舖亦有其他</w:t>
      </w:r>
      <w:r w:rsidR="00214B98" w:rsidRPr="0077204B">
        <w:rPr>
          <w:snapToGrid w:val="0"/>
          <w:spacing w:val="6"/>
          <w:lang w:eastAsia="zh-TW"/>
        </w:rPr>
        <w:lastRenderedPageBreak/>
        <w:t>成年顧客在場，他們特意找來老闆直接與店東對話，明顯不想驚動其他在場的顧客</w:t>
      </w:r>
      <w:r w:rsidRPr="0077204B">
        <w:rPr>
          <w:snapToGrid w:val="0"/>
          <w:spacing w:val="6"/>
          <w:lang w:eastAsia="zh-TW"/>
        </w:rPr>
        <w:t>。</w:t>
      </w:r>
    </w:p>
    <w:p w:rsidR="00035035" w:rsidRPr="00AD203D" w:rsidRDefault="00035035" w:rsidP="00035035">
      <w:pPr>
        <w:pStyle w:val="Quotation"/>
        <w:tabs>
          <w:tab w:val="left" w:pos="720"/>
        </w:tabs>
        <w:spacing w:after="520"/>
        <w:ind w:left="720" w:right="566" w:hanging="360"/>
        <w:rPr>
          <w:lang w:eastAsia="zh-HK"/>
        </w:rPr>
      </w:pPr>
      <w:r w:rsidRPr="00AD203D">
        <w:rPr>
          <w:snapToGrid w:val="0"/>
          <w:lang w:eastAsia="zh-TW"/>
        </w:rPr>
        <w:tab/>
      </w:r>
      <w:r w:rsidR="00214B98" w:rsidRPr="00AD203D">
        <w:rPr>
          <w:snapToGrid w:val="0"/>
          <w:lang w:eastAsia="zh-TW"/>
        </w:rPr>
        <w:t>72.</w:t>
      </w:r>
      <w:r w:rsidR="0077204B">
        <w:rPr>
          <w:snapToGrid w:val="0"/>
          <w:lang w:eastAsia="zh-TW"/>
        </w:rPr>
        <w:tab/>
      </w:r>
      <w:r w:rsidR="00214B98" w:rsidRPr="00AD203D">
        <w:rPr>
          <w:snapToGrid w:val="0"/>
          <w:lang w:eastAsia="zh-TW"/>
        </w:rPr>
        <w:t>本席認為以上的證據顯示他們知道自己所做的事是嚴重不當的事情，並足以推翻各被告無犯罪能力的假定</w:t>
      </w:r>
      <w:r w:rsidRPr="00AD203D">
        <w:rPr>
          <w:snapToGrid w:val="0"/>
          <w:szCs w:val="24"/>
          <w:lang w:eastAsia="zh-TW"/>
        </w:rPr>
        <w:t>。</w:t>
      </w:r>
      <w:r w:rsidRPr="00AD203D">
        <w:rPr>
          <w:lang w:eastAsia="zh-TW"/>
        </w:rPr>
        <w:t>」</w:t>
      </w:r>
    </w:p>
    <w:p w:rsidR="00214B98" w:rsidRPr="00AD203D" w:rsidRDefault="00214B98" w:rsidP="00214B98">
      <w:pPr>
        <w:pStyle w:val="Final"/>
        <w:keepNext/>
        <w:tabs>
          <w:tab w:val="clear" w:pos="1440"/>
          <w:tab w:val="clear" w:pos="4320"/>
          <w:tab w:val="clear" w:pos="9072"/>
          <w:tab w:val="left" w:pos="720"/>
          <w:tab w:val="center" w:pos="4234"/>
          <w:tab w:val="right" w:pos="8453"/>
        </w:tabs>
        <w:spacing w:after="360"/>
        <w:rPr>
          <w:i/>
          <w:szCs w:val="28"/>
        </w:rPr>
      </w:pPr>
      <w:r w:rsidRPr="00AD203D">
        <w:rPr>
          <w:i/>
          <w:szCs w:val="28"/>
          <w:lang w:eastAsia="zh-TW"/>
        </w:rPr>
        <w:t xml:space="preserve">D.3 </w:t>
      </w:r>
      <w:r w:rsidRPr="00AD203D">
        <w:rPr>
          <w:i/>
          <w:szCs w:val="28"/>
          <w:lang w:eastAsia="zh-TW"/>
        </w:rPr>
        <w:tab/>
      </w:r>
      <w:r w:rsidRPr="00AD203D">
        <w:rPr>
          <w:i/>
          <w:szCs w:val="28"/>
          <w:lang w:eastAsia="zh-TW"/>
        </w:rPr>
        <w:t>一般證據</w:t>
      </w:r>
    </w:p>
    <w:p w:rsidR="002F4622" w:rsidRPr="00AD203D" w:rsidRDefault="006766CC" w:rsidP="002F4622">
      <w:pPr>
        <w:pStyle w:val="ar-heading1"/>
        <w:keepNext w:val="0"/>
        <w:numPr>
          <w:ilvl w:val="0"/>
          <w:numId w:val="5"/>
        </w:numPr>
        <w:spacing w:before="0" w:after="520"/>
        <w:ind w:firstLine="0"/>
        <w:jc w:val="both"/>
        <w:rPr>
          <w:rFonts w:ascii="Times New Roman" w:hAnsi="Times New Roman"/>
          <w:i w:val="0"/>
          <w:szCs w:val="28"/>
          <w:lang w:eastAsia="zh-TW"/>
        </w:rPr>
      </w:pPr>
      <w:r>
        <w:rPr>
          <w:rFonts w:ascii="Times New Roman" w:hAnsi="Times New Roman"/>
          <w:i w:val="0"/>
          <w:szCs w:val="28"/>
          <w:lang w:eastAsia="zh-TW"/>
        </w:rPr>
        <w:t>至於辯方就證據</w:t>
      </w:r>
      <w:r w:rsidR="00214B98" w:rsidRPr="00AD203D">
        <w:rPr>
          <w:rFonts w:ascii="Times New Roman" w:hAnsi="Times New Roman"/>
          <w:i w:val="0"/>
          <w:szCs w:val="28"/>
          <w:lang w:eastAsia="zh-TW"/>
        </w:rPr>
        <w:t>提出的各項質疑，原審法官不但沒有疏於分析，</w:t>
      </w:r>
      <w:r w:rsidR="00214B98" w:rsidRPr="00070A98">
        <w:rPr>
          <w:i w:val="0"/>
          <w:szCs w:val="28"/>
          <w:lang w:eastAsia="zh-TW"/>
        </w:rPr>
        <w:t>而且</w:t>
      </w:r>
      <w:r w:rsidRPr="00070A98">
        <w:rPr>
          <w:rFonts w:hint="eastAsia"/>
          <w:i w:val="0"/>
          <w:szCs w:val="28"/>
          <w:lang w:eastAsia="zh-HK"/>
        </w:rPr>
        <w:t>還花了很長</w:t>
      </w:r>
      <w:r w:rsidR="00214B98" w:rsidRPr="00070A98">
        <w:rPr>
          <w:i w:val="0"/>
          <w:szCs w:val="28"/>
          <w:lang w:eastAsia="zh-TW"/>
        </w:rPr>
        <w:t>的篇幅</w:t>
      </w:r>
      <w:r w:rsidR="001208A4" w:rsidRPr="001208A4">
        <w:rPr>
          <w:rFonts w:hint="eastAsia"/>
          <w:i w:val="0"/>
          <w:szCs w:val="28"/>
          <w:lang w:eastAsia="zh-HK"/>
        </w:rPr>
        <w:t>來</w:t>
      </w:r>
      <w:r w:rsidRPr="00070A98">
        <w:rPr>
          <w:rFonts w:hint="eastAsia"/>
          <w:i w:val="0"/>
          <w:szCs w:val="28"/>
          <w:lang w:eastAsia="zh-HK"/>
        </w:rPr>
        <w:t>處理</w:t>
      </w:r>
      <w:r w:rsidR="00214B98" w:rsidRPr="00AD203D">
        <w:rPr>
          <w:rStyle w:val="FootnoteReference"/>
          <w:i w:val="0"/>
          <w:szCs w:val="28"/>
        </w:rPr>
        <w:footnoteReference w:id="23"/>
      </w:r>
      <w:r w:rsidR="00070A98">
        <w:rPr>
          <w:rFonts w:ascii="Times New Roman" w:hAnsi="Times New Roman"/>
          <w:i w:val="0"/>
          <w:szCs w:val="28"/>
          <w:lang w:eastAsia="zh-TW"/>
        </w:rPr>
        <w:t>，最終裁定兩名店東（尤其是家品店</w:t>
      </w:r>
      <w:r w:rsidR="00214B98" w:rsidRPr="00AD203D">
        <w:rPr>
          <w:rFonts w:ascii="Times New Roman" w:hAnsi="Times New Roman"/>
          <w:i w:val="0"/>
          <w:szCs w:val="28"/>
          <w:lang w:eastAsia="zh-TW"/>
        </w:rPr>
        <w:t>女店東）的證詞雖非完美卻是誠實可靠的證人。基於案中的所有證據，他裁定三名申請人皆參與了</w:t>
      </w:r>
      <w:r w:rsidR="00214B98" w:rsidRPr="00AD203D">
        <w:rPr>
          <w:rFonts w:ascii="Times New Roman" w:hAnsi="Times New Roman"/>
          <w:i w:val="0"/>
          <w:szCs w:val="28"/>
          <w:lang w:eastAsia="zh-TW"/>
        </w:rPr>
        <w:t>‘</w:t>
      </w:r>
      <w:r w:rsidR="00214B98" w:rsidRPr="00AD203D">
        <w:rPr>
          <w:rFonts w:ascii="Times New Roman" w:hAnsi="Times New Roman"/>
          <w:i w:val="0"/>
          <w:szCs w:val="28"/>
          <w:lang w:eastAsia="zh-TW"/>
        </w:rPr>
        <w:t>以三合會社團成員身分行事</w:t>
      </w:r>
      <w:r w:rsidR="00214B98" w:rsidRPr="00AD203D">
        <w:rPr>
          <w:rFonts w:ascii="Times New Roman" w:hAnsi="Times New Roman"/>
          <w:i w:val="0"/>
          <w:szCs w:val="28"/>
          <w:lang w:eastAsia="zh-TW"/>
        </w:rPr>
        <w:t>’</w:t>
      </w:r>
      <w:r w:rsidR="002F4622" w:rsidRPr="00AD203D">
        <w:rPr>
          <w:rFonts w:ascii="Times New Roman" w:hAnsi="Times New Roman"/>
          <w:i w:val="0"/>
          <w:szCs w:val="28"/>
          <w:lang w:eastAsia="zh-TW"/>
        </w:rPr>
        <w:t>。</w:t>
      </w:r>
    </w:p>
    <w:p w:rsidR="00214B98" w:rsidRPr="00AD203D" w:rsidRDefault="00214B98" w:rsidP="00214B98">
      <w:pPr>
        <w:pStyle w:val="Final"/>
        <w:keepNext/>
        <w:tabs>
          <w:tab w:val="clear" w:pos="1440"/>
          <w:tab w:val="clear" w:pos="4320"/>
          <w:tab w:val="clear" w:pos="9072"/>
          <w:tab w:val="left" w:pos="720"/>
          <w:tab w:val="center" w:pos="4234"/>
          <w:tab w:val="right" w:pos="8453"/>
        </w:tabs>
        <w:spacing w:after="360"/>
        <w:rPr>
          <w:i/>
          <w:szCs w:val="28"/>
        </w:rPr>
      </w:pPr>
      <w:r w:rsidRPr="00AD203D">
        <w:rPr>
          <w:b/>
          <w:i/>
          <w:szCs w:val="28"/>
        </w:rPr>
        <w:t>E</w:t>
      </w:r>
      <w:r w:rsidRPr="00AD203D">
        <w:rPr>
          <w:b/>
          <w:i/>
          <w:szCs w:val="28"/>
          <w:lang w:eastAsia="zh-TW"/>
        </w:rPr>
        <w:t xml:space="preserve">. </w:t>
      </w:r>
      <w:r w:rsidRPr="00AD203D">
        <w:rPr>
          <w:b/>
          <w:i/>
          <w:szCs w:val="28"/>
          <w:lang w:eastAsia="zh-TW"/>
        </w:rPr>
        <w:tab/>
      </w:r>
      <w:r w:rsidRPr="00AD203D">
        <w:rPr>
          <w:b/>
          <w:i/>
          <w:szCs w:val="28"/>
          <w:lang w:eastAsia="zh-TW"/>
        </w:rPr>
        <w:t>上訴理由</w:t>
      </w:r>
    </w:p>
    <w:p w:rsidR="002F4622" w:rsidRPr="00AD203D" w:rsidRDefault="00214B98"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代表</w:t>
      </w:r>
      <w:r w:rsidRPr="00AD203D">
        <w:rPr>
          <w:rFonts w:ascii="Times New Roman" w:hAnsi="Times New Roman"/>
          <w:i w:val="0"/>
          <w:szCs w:val="28"/>
          <w:lang w:eastAsia="zh-TW"/>
        </w:rPr>
        <w:t>A1</w:t>
      </w:r>
      <w:r w:rsidRPr="00AD203D">
        <w:rPr>
          <w:rFonts w:ascii="Times New Roman" w:hAnsi="Times New Roman"/>
          <w:i w:val="0"/>
          <w:szCs w:val="28"/>
          <w:lang w:eastAsia="zh-TW"/>
        </w:rPr>
        <w:t>和</w:t>
      </w:r>
      <w:r w:rsidRPr="00AD203D">
        <w:rPr>
          <w:rFonts w:ascii="Times New Roman" w:hAnsi="Times New Roman"/>
          <w:i w:val="0"/>
          <w:szCs w:val="28"/>
          <w:lang w:eastAsia="zh-TW"/>
        </w:rPr>
        <w:t>A2</w:t>
      </w:r>
      <w:r w:rsidRPr="00AD203D">
        <w:rPr>
          <w:rFonts w:ascii="Times New Roman" w:hAnsi="Times New Roman"/>
          <w:i w:val="0"/>
          <w:szCs w:val="28"/>
          <w:lang w:eastAsia="zh-TW"/>
        </w:rPr>
        <w:t>的兩位李大律師（</w:t>
      </w:r>
      <w:r w:rsidRPr="00AD203D">
        <w:rPr>
          <w:rFonts w:ascii="Times New Roman" w:hAnsi="Times New Roman"/>
          <w:i w:val="0"/>
          <w:szCs w:val="28"/>
          <w:lang w:eastAsia="zh-TW"/>
        </w:rPr>
        <w:t>Li</w:t>
      </w:r>
      <w:r w:rsidRPr="00AD203D">
        <w:rPr>
          <w:rFonts w:ascii="Times New Roman" w:hAnsi="Times New Roman"/>
          <w:i w:val="0"/>
          <w:szCs w:val="28"/>
          <w:lang w:eastAsia="zh-TW"/>
        </w:rPr>
        <w:t>和</w:t>
      </w:r>
      <w:r w:rsidRPr="00AD203D">
        <w:rPr>
          <w:rFonts w:ascii="Times New Roman" w:hAnsi="Times New Roman"/>
          <w:i w:val="0"/>
          <w:szCs w:val="28"/>
          <w:lang w:eastAsia="zh-TW"/>
        </w:rPr>
        <w:t>Lee</w:t>
      </w:r>
      <w:r w:rsidRPr="00AD203D">
        <w:rPr>
          <w:rFonts w:ascii="Times New Roman" w:hAnsi="Times New Roman"/>
          <w:i w:val="0"/>
          <w:szCs w:val="28"/>
          <w:lang w:eastAsia="zh-TW"/>
        </w:rPr>
        <w:t>），以及代表</w:t>
      </w:r>
      <w:r w:rsidRPr="00AD203D">
        <w:rPr>
          <w:rFonts w:ascii="Times New Roman" w:hAnsi="Times New Roman"/>
          <w:i w:val="0"/>
          <w:szCs w:val="28"/>
          <w:lang w:eastAsia="zh-TW"/>
        </w:rPr>
        <w:t>A3</w:t>
      </w:r>
      <w:r w:rsidRPr="00AD203D">
        <w:rPr>
          <w:rFonts w:ascii="Times New Roman" w:hAnsi="Times New Roman"/>
          <w:i w:val="0"/>
          <w:szCs w:val="28"/>
          <w:lang w:eastAsia="zh-TW"/>
        </w:rPr>
        <w:t>的張大律師，都是原審時的辯方大律師。他們提出的上訴理由，有相當</w:t>
      </w:r>
      <w:r w:rsidR="00557B7B" w:rsidRPr="00557B7B">
        <w:rPr>
          <w:rFonts w:hint="eastAsia"/>
          <w:i w:val="0"/>
          <w:szCs w:val="28"/>
          <w:lang w:eastAsia="zh-HK"/>
        </w:rPr>
        <w:t>程度的</w:t>
      </w:r>
      <w:r w:rsidRPr="00AD203D">
        <w:rPr>
          <w:rFonts w:ascii="Times New Roman" w:hAnsi="Times New Roman"/>
          <w:i w:val="0"/>
          <w:szCs w:val="28"/>
          <w:lang w:eastAsia="zh-TW"/>
        </w:rPr>
        <w:t>重疊，</w:t>
      </w:r>
      <w:proofErr w:type="gramStart"/>
      <w:r w:rsidRPr="00AD203D">
        <w:rPr>
          <w:rFonts w:ascii="Times New Roman" w:hAnsi="Times New Roman"/>
          <w:i w:val="0"/>
          <w:szCs w:val="28"/>
          <w:lang w:eastAsia="zh-TW"/>
        </w:rPr>
        <w:t>本庭會盡可能</w:t>
      </w:r>
      <w:proofErr w:type="gramEnd"/>
      <w:r w:rsidRPr="00AD203D">
        <w:rPr>
          <w:rFonts w:ascii="Times New Roman" w:hAnsi="Times New Roman"/>
          <w:i w:val="0"/>
          <w:szCs w:val="28"/>
          <w:lang w:eastAsia="zh-TW"/>
        </w:rPr>
        <w:t>把涉及同一範圍的理由一併處理</w:t>
      </w:r>
      <w:r w:rsidR="002F4622" w:rsidRPr="00AD203D">
        <w:rPr>
          <w:rFonts w:ascii="Times New Roman" w:hAnsi="Times New Roman"/>
          <w:i w:val="0"/>
          <w:szCs w:val="28"/>
          <w:lang w:eastAsia="zh-TW"/>
        </w:rPr>
        <w:t>。</w:t>
      </w:r>
    </w:p>
    <w:p w:rsidR="00214B98" w:rsidRPr="00AD203D" w:rsidRDefault="00214B98" w:rsidP="0077204B">
      <w:pPr>
        <w:pStyle w:val="Final"/>
        <w:tabs>
          <w:tab w:val="clear" w:pos="1440"/>
          <w:tab w:val="clear" w:pos="4320"/>
          <w:tab w:val="clear" w:pos="9072"/>
          <w:tab w:val="left" w:pos="720"/>
          <w:tab w:val="center" w:pos="4234"/>
          <w:tab w:val="right" w:pos="8453"/>
        </w:tabs>
        <w:spacing w:after="360"/>
        <w:rPr>
          <w:i/>
          <w:szCs w:val="28"/>
          <w:lang w:eastAsia="zh-TW"/>
        </w:rPr>
      </w:pPr>
      <w:r w:rsidRPr="00AD203D">
        <w:rPr>
          <w:i/>
          <w:szCs w:val="28"/>
          <w:lang w:eastAsia="zh-TW"/>
        </w:rPr>
        <w:t>E.1</w:t>
      </w:r>
      <w:r w:rsidRPr="00AD203D">
        <w:rPr>
          <w:i/>
          <w:szCs w:val="28"/>
          <w:lang w:eastAsia="zh-TW"/>
        </w:rPr>
        <w:tab/>
      </w:r>
      <w:r w:rsidRPr="00AD203D">
        <w:rPr>
          <w:i/>
          <w:szCs w:val="28"/>
          <w:lang w:eastAsia="zh-TW"/>
        </w:rPr>
        <w:t>有關犯罪能力的裁定不正確？</w:t>
      </w:r>
    </w:p>
    <w:p w:rsidR="00214B98" w:rsidRPr="00AD203D" w:rsidRDefault="00214B98" w:rsidP="0077204B">
      <w:pPr>
        <w:pStyle w:val="Final"/>
        <w:tabs>
          <w:tab w:val="clear" w:pos="1440"/>
          <w:tab w:val="clear" w:pos="4320"/>
          <w:tab w:val="clear" w:pos="9072"/>
          <w:tab w:val="left" w:pos="720"/>
          <w:tab w:val="center" w:pos="4234"/>
          <w:tab w:val="right" w:pos="8453"/>
        </w:tabs>
        <w:spacing w:after="360"/>
        <w:rPr>
          <w:i/>
          <w:szCs w:val="28"/>
          <w:lang w:eastAsia="zh-TW"/>
        </w:rPr>
      </w:pPr>
      <w:r w:rsidRPr="00AD203D">
        <w:rPr>
          <w:i/>
          <w:szCs w:val="28"/>
          <w:lang w:eastAsia="zh-TW"/>
        </w:rPr>
        <w:t>（投訴）</w:t>
      </w:r>
    </w:p>
    <w:p w:rsidR="00214B98" w:rsidRPr="00AD203D" w:rsidRDefault="00214B98" w:rsidP="00214B98">
      <w:pPr>
        <w:pStyle w:val="ar-heading1"/>
        <w:keepNext w:val="0"/>
        <w:numPr>
          <w:ilvl w:val="0"/>
          <w:numId w:val="5"/>
        </w:numPr>
        <w:spacing w:before="0"/>
        <w:ind w:firstLine="0"/>
        <w:jc w:val="both"/>
        <w:rPr>
          <w:rFonts w:ascii="Times New Roman" w:hAnsi="Times New Roman"/>
          <w:i w:val="0"/>
          <w:szCs w:val="28"/>
          <w:lang w:eastAsia="zh-TW"/>
        </w:rPr>
      </w:pPr>
      <w:r w:rsidRPr="00AD203D">
        <w:rPr>
          <w:rFonts w:ascii="Times New Roman" w:hAnsi="Times New Roman"/>
          <w:i w:val="0"/>
          <w:szCs w:val="28"/>
          <w:lang w:eastAsia="zh-TW"/>
        </w:rPr>
        <w:t>A1</w:t>
      </w:r>
      <w:r w:rsidRPr="00AD203D">
        <w:rPr>
          <w:rFonts w:ascii="Times New Roman" w:hAnsi="Times New Roman"/>
          <w:i w:val="0"/>
          <w:szCs w:val="28"/>
          <w:lang w:eastAsia="zh-TW"/>
        </w:rPr>
        <w:t>至</w:t>
      </w:r>
      <w:r w:rsidRPr="00AD203D">
        <w:rPr>
          <w:rFonts w:ascii="Times New Roman" w:hAnsi="Times New Roman"/>
          <w:i w:val="0"/>
          <w:szCs w:val="28"/>
          <w:lang w:eastAsia="zh-TW"/>
        </w:rPr>
        <w:t>A3</w:t>
      </w:r>
      <w:r w:rsidRPr="00AD203D">
        <w:rPr>
          <w:rFonts w:ascii="Times New Roman" w:hAnsi="Times New Roman"/>
          <w:i w:val="0"/>
          <w:szCs w:val="28"/>
          <w:lang w:eastAsia="zh-TW"/>
        </w:rPr>
        <w:t>的上訴理由（</w:t>
      </w:r>
      <w:r w:rsidRPr="00AD203D">
        <w:rPr>
          <w:rFonts w:ascii="Times New Roman" w:hAnsi="Times New Roman"/>
          <w:i w:val="0"/>
          <w:szCs w:val="28"/>
          <w:lang w:eastAsia="zh-TW"/>
        </w:rPr>
        <w:t>1</w:t>
      </w:r>
      <w:r w:rsidRPr="00AD203D">
        <w:rPr>
          <w:rFonts w:ascii="Times New Roman" w:hAnsi="Times New Roman"/>
          <w:i w:val="0"/>
          <w:szCs w:val="28"/>
          <w:lang w:eastAsia="zh-TW"/>
        </w:rPr>
        <w:t>）均指原審法官在犯罪能力的問題上出錯。這個投訴同時適用於控罪（</w:t>
      </w:r>
      <w:r w:rsidRPr="00AD203D">
        <w:rPr>
          <w:rFonts w:ascii="Times New Roman" w:hAnsi="Times New Roman"/>
          <w:i w:val="0"/>
          <w:szCs w:val="28"/>
          <w:lang w:eastAsia="zh-TW"/>
        </w:rPr>
        <w:t>1</w:t>
      </w:r>
      <w:r w:rsidRPr="00AD203D">
        <w:rPr>
          <w:rFonts w:ascii="Times New Roman" w:hAnsi="Times New Roman"/>
          <w:i w:val="0"/>
          <w:szCs w:val="28"/>
          <w:lang w:eastAsia="zh-TW"/>
        </w:rPr>
        <w:t>）至（</w:t>
      </w:r>
      <w:r w:rsidRPr="00AD203D">
        <w:rPr>
          <w:rFonts w:ascii="Times New Roman" w:hAnsi="Times New Roman"/>
          <w:i w:val="0"/>
          <w:szCs w:val="28"/>
          <w:lang w:eastAsia="zh-TW"/>
        </w:rPr>
        <w:t>4</w:t>
      </w:r>
      <w:r w:rsidRPr="00AD203D">
        <w:rPr>
          <w:rFonts w:ascii="Times New Roman" w:hAnsi="Times New Roman"/>
          <w:i w:val="0"/>
          <w:szCs w:val="28"/>
          <w:lang w:eastAsia="zh-TW"/>
        </w:rPr>
        <w:t>）的定罪。內容經綜合整理後可扼要說明如下：</w:t>
      </w:r>
    </w:p>
    <w:p w:rsidR="00214B98" w:rsidRPr="00AD203D" w:rsidRDefault="00214B98" w:rsidP="00214B98">
      <w:pPr>
        <w:pStyle w:val="Quotation"/>
        <w:numPr>
          <w:ilvl w:val="0"/>
          <w:numId w:val="14"/>
        </w:numPr>
        <w:tabs>
          <w:tab w:val="clear" w:pos="1872"/>
          <w:tab w:val="clear" w:pos="2304"/>
        </w:tabs>
        <w:ind w:right="656" w:hanging="720"/>
        <w:rPr>
          <w:sz w:val="28"/>
          <w:szCs w:val="28"/>
          <w:lang w:eastAsia="zh-TW"/>
        </w:rPr>
      </w:pPr>
      <w:r w:rsidRPr="00AD203D">
        <w:rPr>
          <w:sz w:val="28"/>
          <w:szCs w:val="28"/>
          <w:lang w:eastAsia="zh-TW"/>
        </w:rPr>
        <w:lastRenderedPageBreak/>
        <w:t>原審法官錯誤依賴孫老師的證供，以及</w:t>
      </w:r>
      <w:r w:rsidRPr="00AD203D">
        <w:rPr>
          <w:sz w:val="28"/>
          <w:szCs w:val="28"/>
          <w:lang w:eastAsia="zh-TW"/>
        </w:rPr>
        <w:t>A1</w:t>
      </w:r>
      <w:r w:rsidRPr="00AD203D">
        <w:rPr>
          <w:sz w:val="28"/>
          <w:szCs w:val="28"/>
          <w:lang w:eastAsia="zh-TW"/>
        </w:rPr>
        <w:t>和</w:t>
      </w:r>
      <w:r w:rsidRPr="00AD203D">
        <w:rPr>
          <w:sz w:val="28"/>
          <w:szCs w:val="28"/>
          <w:lang w:eastAsia="zh-TW"/>
        </w:rPr>
        <w:t>A2</w:t>
      </w:r>
      <w:r w:rsidRPr="00AD203D">
        <w:rPr>
          <w:sz w:val="28"/>
          <w:szCs w:val="28"/>
          <w:lang w:eastAsia="zh-TW"/>
        </w:rPr>
        <w:t>是在</w:t>
      </w:r>
      <w:proofErr w:type="gramStart"/>
      <w:r w:rsidRPr="00AD203D">
        <w:rPr>
          <w:sz w:val="28"/>
          <w:szCs w:val="28"/>
          <w:lang w:eastAsia="zh-TW"/>
        </w:rPr>
        <w:t>在</w:t>
      </w:r>
      <w:proofErr w:type="gramEnd"/>
      <w:r w:rsidRPr="00AD203D">
        <w:rPr>
          <w:sz w:val="28"/>
          <w:szCs w:val="28"/>
          <w:lang w:eastAsia="zh-TW"/>
        </w:rPr>
        <w:t>香港接受教育的事實（見上文第</w:t>
      </w:r>
      <w:r w:rsidRPr="00AD203D">
        <w:rPr>
          <w:sz w:val="28"/>
          <w:szCs w:val="28"/>
          <w:lang w:eastAsia="zh-TW"/>
        </w:rPr>
        <w:t>21</w:t>
      </w:r>
      <w:r w:rsidRPr="00AD203D">
        <w:rPr>
          <w:sz w:val="28"/>
          <w:szCs w:val="28"/>
          <w:lang w:eastAsia="zh-TW"/>
        </w:rPr>
        <w:t>段）。</w:t>
      </w:r>
    </w:p>
    <w:p w:rsidR="00214B98" w:rsidRPr="00AD203D" w:rsidRDefault="00214B98" w:rsidP="00214B98">
      <w:pPr>
        <w:pStyle w:val="Quotation"/>
        <w:tabs>
          <w:tab w:val="clear" w:pos="1440"/>
          <w:tab w:val="clear" w:pos="1872"/>
          <w:tab w:val="clear" w:pos="2304"/>
          <w:tab w:val="clear" w:pos="4320"/>
        </w:tabs>
        <w:ind w:left="2160" w:right="656"/>
        <w:rPr>
          <w:sz w:val="28"/>
          <w:szCs w:val="28"/>
          <w:lang w:eastAsia="zh-TW"/>
        </w:rPr>
      </w:pPr>
      <w:r w:rsidRPr="00AD203D">
        <w:rPr>
          <w:sz w:val="28"/>
          <w:szCs w:val="28"/>
          <w:lang w:eastAsia="zh-TW"/>
        </w:rPr>
        <w:t>孫老師「相信」該校的中</w:t>
      </w:r>
      <w:proofErr w:type="gramStart"/>
      <w:r w:rsidRPr="00AD203D">
        <w:rPr>
          <w:sz w:val="28"/>
          <w:szCs w:val="28"/>
          <w:lang w:eastAsia="zh-TW"/>
        </w:rPr>
        <w:t>一</w:t>
      </w:r>
      <w:proofErr w:type="gramEnd"/>
      <w:r w:rsidRPr="00AD203D">
        <w:rPr>
          <w:sz w:val="28"/>
          <w:szCs w:val="28"/>
          <w:lang w:eastAsia="zh-TW"/>
        </w:rPr>
        <w:t>學生懂得要「奉公守法」，只是孫老師的個人想法，無法客觀驗證，而且該校也沒有舉辦有關黑社會的講座。</w:t>
      </w:r>
    </w:p>
    <w:p w:rsidR="00214B98" w:rsidRPr="00AD203D" w:rsidRDefault="00214B98" w:rsidP="00214B98">
      <w:pPr>
        <w:pStyle w:val="Quotation"/>
        <w:tabs>
          <w:tab w:val="clear" w:pos="1440"/>
          <w:tab w:val="clear" w:pos="1872"/>
          <w:tab w:val="clear" w:pos="2304"/>
          <w:tab w:val="clear" w:pos="4320"/>
        </w:tabs>
        <w:ind w:left="2160" w:right="656"/>
        <w:rPr>
          <w:sz w:val="28"/>
          <w:szCs w:val="28"/>
          <w:lang w:eastAsia="zh-TW"/>
        </w:rPr>
      </w:pPr>
      <w:r w:rsidRPr="00AD203D">
        <w:rPr>
          <w:sz w:val="28"/>
          <w:szCs w:val="28"/>
          <w:lang w:eastAsia="zh-TW"/>
        </w:rPr>
        <w:t>就算原審法官相信</w:t>
      </w:r>
      <w:r w:rsidRPr="00AD203D">
        <w:rPr>
          <w:sz w:val="28"/>
          <w:szCs w:val="28"/>
          <w:lang w:eastAsia="zh-TW"/>
        </w:rPr>
        <w:t>A1</w:t>
      </w:r>
      <w:r w:rsidRPr="00AD203D">
        <w:rPr>
          <w:sz w:val="28"/>
          <w:szCs w:val="28"/>
          <w:lang w:eastAsia="zh-TW"/>
        </w:rPr>
        <w:t>和</w:t>
      </w:r>
      <w:r w:rsidRPr="00AD203D">
        <w:rPr>
          <w:sz w:val="28"/>
          <w:szCs w:val="28"/>
          <w:lang w:eastAsia="zh-TW"/>
        </w:rPr>
        <w:t>A2</w:t>
      </w:r>
      <w:r w:rsidRPr="00AD203D">
        <w:rPr>
          <w:sz w:val="28"/>
          <w:szCs w:val="28"/>
          <w:lang w:eastAsia="zh-TW"/>
        </w:rPr>
        <w:t>懂得要「奉公守法」，而且因在本地接受教育而具有「分辨善惡的能力」，這也不足以推翻他們無犯罪能力的推定。理由是，法律要求被告知道自己所做的，不純粹是頑皮搗蛋或幼稚的惡作劇，而「奉公守法」和「分辨善惡」則泛指不觸犯法律及不違背道德倫理；這兩者是不同的。</w:t>
      </w:r>
    </w:p>
    <w:p w:rsidR="00214B98" w:rsidRPr="00AD203D" w:rsidRDefault="00214B98" w:rsidP="00214B98">
      <w:pPr>
        <w:pStyle w:val="Quotation"/>
        <w:numPr>
          <w:ilvl w:val="0"/>
          <w:numId w:val="14"/>
        </w:numPr>
        <w:tabs>
          <w:tab w:val="clear" w:pos="1872"/>
          <w:tab w:val="clear" w:pos="2304"/>
        </w:tabs>
        <w:ind w:right="662" w:hanging="720"/>
        <w:rPr>
          <w:sz w:val="28"/>
          <w:szCs w:val="28"/>
          <w:lang w:eastAsia="zh-TW"/>
        </w:rPr>
      </w:pPr>
      <w:r w:rsidRPr="00AD203D">
        <w:rPr>
          <w:sz w:val="28"/>
          <w:szCs w:val="28"/>
          <w:lang w:eastAsia="zh-TW"/>
        </w:rPr>
        <w:t>就</w:t>
      </w:r>
      <w:r w:rsidRPr="00AD203D">
        <w:rPr>
          <w:sz w:val="28"/>
          <w:szCs w:val="28"/>
          <w:lang w:eastAsia="zh-TW"/>
        </w:rPr>
        <w:t>A3</w:t>
      </w:r>
      <w:r w:rsidRPr="00AD203D">
        <w:rPr>
          <w:sz w:val="28"/>
          <w:szCs w:val="28"/>
          <w:lang w:eastAsia="zh-TW"/>
        </w:rPr>
        <w:t>而言，案中甚至沒有他就學、心理及</w:t>
      </w:r>
      <w:r w:rsidRPr="00AD203D">
        <w:rPr>
          <w:sz w:val="28"/>
          <w:szCs w:val="28"/>
          <w:lang w:eastAsia="zh-TW"/>
        </w:rPr>
        <w:t>/</w:t>
      </w:r>
      <w:r w:rsidRPr="00AD203D">
        <w:rPr>
          <w:sz w:val="28"/>
          <w:szCs w:val="28"/>
          <w:lang w:eastAsia="zh-TW"/>
        </w:rPr>
        <w:t>或精神方面的證據。</w:t>
      </w:r>
    </w:p>
    <w:p w:rsidR="00214B98" w:rsidRPr="00AD203D" w:rsidRDefault="00214B98" w:rsidP="00214B98">
      <w:pPr>
        <w:pStyle w:val="Quotation"/>
        <w:numPr>
          <w:ilvl w:val="0"/>
          <w:numId w:val="14"/>
        </w:numPr>
        <w:tabs>
          <w:tab w:val="clear" w:pos="1872"/>
          <w:tab w:val="clear" w:pos="2304"/>
        </w:tabs>
        <w:ind w:right="662" w:hanging="720"/>
        <w:rPr>
          <w:sz w:val="28"/>
          <w:szCs w:val="28"/>
          <w:lang w:eastAsia="zh-TW"/>
        </w:rPr>
      </w:pPr>
      <w:r w:rsidRPr="00AD203D">
        <w:rPr>
          <w:sz w:val="28"/>
          <w:szCs w:val="28"/>
          <w:lang w:eastAsia="zh-TW"/>
        </w:rPr>
        <w:t>就算法庭假設</w:t>
      </w:r>
      <w:r w:rsidRPr="00AD203D">
        <w:rPr>
          <w:sz w:val="28"/>
          <w:szCs w:val="28"/>
          <w:lang w:eastAsia="zh-TW"/>
        </w:rPr>
        <w:t>A1</w:t>
      </w:r>
      <w:r w:rsidRPr="00AD203D">
        <w:rPr>
          <w:sz w:val="28"/>
          <w:szCs w:val="28"/>
          <w:lang w:eastAsia="zh-TW"/>
        </w:rPr>
        <w:t>、</w:t>
      </w:r>
      <w:r w:rsidRPr="00AD203D">
        <w:rPr>
          <w:sz w:val="28"/>
          <w:szCs w:val="28"/>
          <w:lang w:eastAsia="zh-TW"/>
        </w:rPr>
        <w:t>A2</w:t>
      </w:r>
      <w:r w:rsidRPr="00AD203D">
        <w:rPr>
          <w:sz w:val="28"/>
          <w:szCs w:val="28"/>
          <w:lang w:eastAsia="zh-TW"/>
        </w:rPr>
        <w:t>和</w:t>
      </w:r>
      <w:r w:rsidRPr="00AD203D">
        <w:rPr>
          <w:sz w:val="28"/>
          <w:szCs w:val="28"/>
          <w:lang w:eastAsia="zh-TW"/>
        </w:rPr>
        <w:t>A3</w:t>
      </w:r>
      <w:r w:rsidR="001961B6">
        <w:rPr>
          <w:sz w:val="28"/>
          <w:szCs w:val="28"/>
          <w:lang w:eastAsia="zh-TW"/>
        </w:rPr>
        <w:t>知道</w:t>
      </w:r>
      <w:r w:rsidR="001961B6" w:rsidRPr="001961B6">
        <w:rPr>
          <w:rFonts w:ascii="宋体" w:hAnsi="宋体" w:hint="eastAsia"/>
          <w:sz w:val="28"/>
          <w:szCs w:val="28"/>
          <w:lang w:eastAsia="zh-HK"/>
        </w:rPr>
        <w:t>甚</w:t>
      </w:r>
      <w:r w:rsidRPr="001961B6">
        <w:rPr>
          <w:rFonts w:ascii="宋体" w:hAnsi="宋体"/>
          <w:sz w:val="28"/>
          <w:szCs w:val="28"/>
          <w:lang w:eastAsia="zh-TW"/>
        </w:rPr>
        <w:t>麼</w:t>
      </w:r>
      <w:r w:rsidRPr="00AD203D">
        <w:rPr>
          <w:sz w:val="28"/>
          <w:szCs w:val="28"/>
          <w:lang w:eastAsia="zh-TW"/>
        </w:rPr>
        <w:t>是黑社會，這還是不足夠的。</w:t>
      </w:r>
    </w:p>
    <w:p w:rsidR="00214B98" w:rsidRPr="00AD203D" w:rsidRDefault="00214B98" w:rsidP="00214B98">
      <w:pPr>
        <w:pStyle w:val="Quotation"/>
        <w:tabs>
          <w:tab w:val="clear" w:pos="1440"/>
          <w:tab w:val="clear" w:pos="1872"/>
          <w:tab w:val="clear" w:pos="2304"/>
          <w:tab w:val="clear" w:pos="9072"/>
        </w:tabs>
        <w:ind w:left="2160" w:right="662"/>
        <w:rPr>
          <w:sz w:val="28"/>
          <w:szCs w:val="28"/>
          <w:lang w:eastAsia="zh-TW"/>
        </w:rPr>
      </w:pPr>
      <w:r w:rsidRPr="00AD203D">
        <w:rPr>
          <w:sz w:val="28"/>
          <w:szCs w:val="28"/>
          <w:lang w:eastAsia="zh-TW"/>
        </w:rPr>
        <w:t>從電影或其他媒體得知黑社會的存在，不就等如知道黑社會的實際運作。案中沒有清晰和正面的證據證明申請人確知甚麼是「</w:t>
      </w:r>
      <w:proofErr w:type="gramStart"/>
      <w:r w:rsidRPr="00AD203D">
        <w:rPr>
          <w:sz w:val="28"/>
          <w:szCs w:val="28"/>
          <w:lang w:eastAsia="zh-TW"/>
        </w:rPr>
        <w:t>尖新</w:t>
      </w:r>
      <w:proofErr w:type="gramEnd"/>
      <w:r w:rsidRPr="00AD203D">
        <w:rPr>
          <w:sz w:val="28"/>
          <w:szCs w:val="28"/>
          <w:lang w:eastAsia="zh-TW"/>
        </w:rPr>
        <w:t>」、「</w:t>
      </w:r>
      <w:proofErr w:type="gramStart"/>
      <w:r w:rsidRPr="00AD203D">
        <w:rPr>
          <w:sz w:val="28"/>
          <w:szCs w:val="28"/>
          <w:lang w:eastAsia="zh-TW"/>
        </w:rPr>
        <w:t>睇</w:t>
      </w:r>
      <w:proofErr w:type="gramEnd"/>
      <w:r w:rsidRPr="00AD203D">
        <w:rPr>
          <w:sz w:val="28"/>
          <w:szCs w:val="28"/>
          <w:lang w:eastAsia="zh-TW"/>
        </w:rPr>
        <w:t>場」和「（收）</w:t>
      </w:r>
      <w:proofErr w:type="gramStart"/>
      <w:r w:rsidRPr="00AD203D">
        <w:rPr>
          <w:sz w:val="28"/>
          <w:szCs w:val="28"/>
          <w:lang w:eastAsia="zh-TW"/>
        </w:rPr>
        <w:t>陀</w:t>
      </w:r>
      <w:proofErr w:type="gramEnd"/>
      <w:r w:rsidRPr="00AD203D">
        <w:rPr>
          <w:sz w:val="28"/>
          <w:szCs w:val="28"/>
          <w:lang w:eastAsia="zh-TW"/>
        </w:rPr>
        <w:t>地」，以及說出這些話時所表達的信息和嚴重性。</w:t>
      </w:r>
    </w:p>
    <w:p w:rsidR="00214B98" w:rsidRPr="00AD203D" w:rsidRDefault="00214B98" w:rsidP="00214B98">
      <w:pPr>
        <w:pStyle w:val="Quotation"/>
        <w:tabs>
          <w:tab w:val="clear" w:pos="1440"/>
          <w:tab w:val="clear" w:pos="1872"/>
          <w:tab w:val="clear" w:pos="2304"/>
          <w:tab w:val="clear" w:pos="9072"/>
        </w:tabs>
        <w:ind w:left="2160" w:right="662"/>
        <w:rPr>
          <w:sz w:val="28"/>
          <w:szCs w:val="28"/>
          <w:lang w:eastAsia="zh-TW"/>
        </w:rPr>
      </w:pPr>
      <w:r w:rsidRPr="00AD203D">
        <w:rPr>
          <w:sz w:val="28"/>
          <w:szCs w:val="28"/>
          <w:lang w:eastAsia="zh-TW"/>
        </w:rPr>
        <w:t>由於案中沒有任何暴力和威嚇，法庭不能排除申請人只是貪玩。事實上，店內的錄影顯示，</w:t>
      </w:r>
      <w:r w:rsidRPr="00AD203D">
        <w:rPr>
          <w:sz w:val="28"/>
          <w:szCs w:val="28"/>
          <w:lang w:eastAsia="zh-TW"/>
        </w:rPr>
        <w:t>A2</w:t>
      </w:r>
      <w:r w:rsidRPr="00AD203D">
        <w:rPr>
          <w:sz w:val="28"/>
          <w:szCs w:val="28"/>
          <w:lang w:eastAsia="zh-TW"/>
        </w:rPr>
        <w:t>不時在玩手指和嬉皮笑臉。五金店的店東也承認自己曾向警員表示覺得</w:t>
      </w:r>
      <w:r w:rsidRPr="00AD203D">
        <w:rPr>
          <w:sz w:val="28"/>
          <w:szCs w:val="28"/>
          <w:lang w:eastAsia="zh-TW"/>
        </w:rPr>
        <w:t>A3</w:t>
      </w:r>
      <w:r w:rsidRPr="00AD203D">
        <w:rPr>
          <w:sz w:val="28"/>
          <w:szCs w:val="28"/>
          <w:lang w:eastAsia="zh-TW"/>
        </w:rPr>
        <w:t>是貪玩。</w:t>
      </w:r>
    </w:p>
    <w:p w:rsidR="00214B98" w:rsidRPr="00AD203D" w:rsidRDefault="00214B98" w:rsidP="00214B98">
      <w:pPr>
        <w:pStyle w:val="Quotation"/>
        <w:numPr>
          <w:ilvl w:val="0"/>
          <w:numId w:val="14"/>
        </w:numPr>
        <w:tabs>
          <w:tab w:val="clear" w:pos="1872"/>
          <w:tab w:val="clear" w:pos="2304"/>
        </w:tabs>
        <w:ind w:right="662" w:hanging="720"/>
        <w:rPr>
          <w:sz w:val="28"/>
          <w:szCs w:val="28"/>
          <w:lang w:eastAsia="zh-TW"/>
        </w:rPr>
      </w:pPr>
      <w:r w:rsidRPr="00AD203D">
        <w:rPr>
          <w:sz w:val="28"/>
          <w:szCs w:val="28"/>
          <w:lang w:eastAsia="zh-TW"/>
        </w:rPr>
        <w:t>原審法官錯誤強調</w:t>
      </w:r>
      <w:r w:rsidRPr="00AD203D">
        <w:rPr>
          <w:sz w:val="28"/>
          <w:szCs w:val="28"/>
          <w:lang w:eastAsia="zh-TW"/>
        </w:rPr>
        <w:t>A1</w:t>
      </w:r>
      <w:r w:rsidRPr="00AD203D">
        <w:rPr>
          <w:sz w:val="28"/>
          <w:szCs w:val="28"/>
          <w:lang w:eastAsia="zh-TW"/>
        </w:rPr>
        <w:t>、</w:t>
      </w:r>
      <w:r w:rsidRPr="00AD203D">
        <w:rPr>
          <w:sz w:val="28"/>
          <w:szCs w:val="28"/>
          <w:lang w:eastAsia="zh-TW"/>
        </w:rPr>
        <w:t>A2</w:t>
      </w:r>
      <w:r w:rsidRPr="00AD203D">
        <w:rPr>
          <w:sz w:val="28"/>
          <w:szCs w:val="28"/>
          <w:lang w:eastAsia="zh-TW"/>
        </w:rPr>
        <w:t>和</w:t>
      </w:r>
      <w:r w:rsidRPr="00AD203D">
        <w:rPr>
          <w:sz w:val="28"/>
          <w:szCs w:val="28"/>
          <w:lang w:eastAsia="zh-TW"/>
        </w:rPr>
        <w:t>A3</w:t>
      </w:r>
      <w:r w:rsidRPr="00AD203D">
        <w:rPr>
          <w:sz w:val="28"/>
          <w:szCs w:val="28"/>
          <w:lang w:eastAsia="zh-TW"/>
        </w:rPr>
        <w:t>「懂得找適當時機與店主對話」（見上文第</w:t>
      </w:r>
      <w:r w:rsidRPr="00AD203D">
        <w:rPr>
          <w:sz w:val="28"/>
          <w:szCs w:val="28"/>
          <w:lang w:eastAsia="zh-TW"/>
        </w:rPr>
        <w:t>22</w:t>
      </w:r>
      <w:r w:rsidRPr="00AD203D">
        <w:rPr>
          <w:sz w:val="28"/>
          <w:szCs w:val="28"/>
          <w:lang w:eastAsia="zh-TW"/>
        </w:rPr>
        <w:t>段）。</w:t>
      </w:r>
    </w:p>
    <w:p w:rsidR="00214B98" w:rsidRPr="00AD203D" w:rsidRDefault="00214B98" w:rsidP="00214B98">
      <w:pPr>
        <w:pStyle w:val="Quotation"/>
        <w:tabs>
          <w:tab w:val="clear" w:pos="1440"/>
          <w:tab w:val="clear" w:pos="1872"/>
          <w:tab w:val="clear" w:pos="2304"/>
          <w:tab w:val="clear" w:pos="9072"/>
        </w:tabs>
        <w:ind w:left="2160" w:right="662"/>
        <w:rPr>
          <w:sz w:val="28"/>
          <w:szCs w:val="28"/>
          <w:lang w:eastAsia="zh-TW"/>
        </w:rPr>
      </w:pPr>
      <w:r w:rsidRPr="00AD203D">
        <w:rPr>
          <w:sz w:val="28"/>
          <w:szCs w:val="28"/>
          <w:lang w:eastAsia="zh-TW"/>
        </w:rPr>
        <w:t>頑皮搗蛋的小孩不希望把惡作劇暴露於人前，是正常的。真正的黑社會份子在行事時則往</w:t>
      </w:r>
      <w:r w:rsidRPr="00AD203D">
        <w:rPr>
          <w:sz w:val="28"/>
          <w:szCs w:val="28"/>
          <w:lang w:eastAsia="zh-TW"/>
        </w:rPr>
        <w:lastRenderedPageBreak/>
        <w:t>往無懼於有旁人。原審法官的推理是錯倒了過來。</w:t>
      </w:r>
    </w:p>
    <w:p w:rsidR="00214B98" w:rsidRPr="00AD203D" w:rsidRDefault="00214B98" w:rsidP="00214B98">
      <w:pPr>
        <w:pStyle w:val="Quotation"/>
        <w:tabs>
          <w:tab w:val="clear" w:pos="1440"/>
          <w:tab w:val="clear" w:pos="1872"/>
          <w:tab w:val="clear" w:pos="2304"/>
          <w:tab w:val="clear" w:pos="9072"/>
        </w:tabs>
        <w:ind w:left="2160" w:right="662"/>
        <w:rPr>
          <w:sz w:val="28"/>
          <w:szCs w:val="28"/>
          <w:lang w:eastAsia="zh-TW"/>
        </w:rPr>
      </w:pPr>
      <w:r w:rsidRPr="00AD203D">
        <w:rPr>
          <w:sz w:val="28"/>
          <w:szCs w:val="28"/>
          <w:lang w:eastAsia="zh-TW"/>
        </w:rPr>
        <w:t>原審法官的推理，也等同以申請人的犯罪行為來證明申請人有犯罪能力，違反</w:t>
      </w:r>
      <w:r w:rsidRPr="00AD203D">
        <w:rPr>
          <w:i/>
          <w:sz w:val="28"/>
          <w:szCs w:val="28"/>
          <w:lang w:eastAsia="zh-TW"/>
        </w:rPr>
        <w:t>香港特別行政區訴</w:t>
      </w:r>
      <w:r w:rsidRPr="00AD203D">
        <w:rPr>
          <w:i/>
          <w:sz w:val="28"/>
          <w:szCs w:val="28"/>
          <w:lang w:eastAsia="zh-TW"/>
        </w:rPr>
        <w:t xml:space="preserve">YHN </w:t>
      </w:r>
      <w:r w:rsidRPr="00AD203D">
        <w:rPr>
          <w:sz w:val="28"/>
          <w:szCs w:val="28"/>
          <w:lang w:eastAsia="zh-TW"/>
        </w:rPr>
        <w:t>所指出的</w:t>
      </w:r>
      <w:r w:rsidRPr="00AD203D">
        <w:rPr>
          <w:rStyle w:val="FootnoteReference"/>
          <w:szCs w:val="28"/>
        </w:rPr>
        <w:footnoteReference w:id="24"/>
      </w:r>
      <w:r w:rsidRPr="00AD203D">
        <w:rPr>
          <w:sz w:val="28"/>
          <w:szCs w:val="28"/>
          <w:lang w:eastAsia="zh-TW"/>
        </w:rPr>
        <w:t>、「控方不能</w:t>
      </w:r>
      <w:proofErr w:type="gramStart"/>
      <w:r w:rsidRPr="00AD203D">
        <w:rPr>
          <w:sz w:val="28"/>
          <w:szCs w:val="28"/>
          <w:lang w:eastAsia="zh-TW"/>
        </w:rPr>
        <w:t>單憑控罪</w:t>
      </w:r>
      <w:proofErr w:type="gramEnd"/>
      <w:r w:rsidRPr="00AD203D">
        <w:rPr>
          <w:sz w:val="28"/>
          <w:szCs w:val="28"/>
          <w:lang w:eastAsia="zh-TW"/>
        </w:rPr>
        <w:t>所指的行為來證明一名兒童罪犯知悉其行為是錯誤」的原則。</w:t>
      </w:r>
    </w:p>
    <w:p w:rsidR="00214B98" w:rsidRPr="00AD203D" w:rsidRDefault="005F6935" w:rsidP="005F6935">
      <w:pPr>
        <w:pStyle w:val="Quotation"/>
        <w:tabs>
          <w:tab w:val="clear" w:pos="1440"/>
          <w:tab w:val="clear" w:pos="1872"/>
          <w:tab w:val="clear" w:pos="2304"/>
          <w:tab w:val="clear" w:pos="9072"/>
        </w:tabs>
        <w:spacing w:after="520"/>
        <w:ind w:left="2160" w:right="662"/>
        <w:rPr>
          <w:sz w:val="28"/>
          <w:szCs w:val="28"/>
          <w:lang w:eastAsia="zh-TW"/>
        </w:rPr>
      </w:pPr>
      <w:r w:rsidRPr="00AD203D">
        <w:rPr>
          <w:sz w:val="28"/>
          <w:szCs w:val="28"/>
          <w:lang w:eastAsia="zh-TW"/>
        </w:rPr>
        <w:t>事實上，申請人可能只是見到店東在忙於招呼客人而非刻意伺機行事。</w:t>
      </w:r>
    </w:p>
    <w:p w:rsidR="005F6935" w:rsidRPr="00AD203D" w:rsidRDefault="005F6935" w:rsidP="005F6935">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i/>
          <w:szCs w:val="28"/>
          <w:lang w:eastAsia="zh-TW"/>
        </w:rPr>
        <w:t>（相關法律）</w:t>
      </w:r>
    </w:p>
    <w:p w:rsidR="002F4622" w:rsidRPr="00AD203D" w:rsidRDefault="005F6935"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根據香港法例第</w:t>
      </w:r>
      <w:r w:rsidRPr="00AD203D">
        <w:rPr>
          <w:rFonts w:ascii="Times New Roman" w:hAnsi="Times New Roman"/>
          <w:i w:val="0"/>
          <w:szCs w:val="28"/>
          <w:lang w:eastAsia="zh-TW"/>
        </w:rPr>
        <w:t>226</w:t>
      </w:r>
      <w:r w:rsidRPr="00AD203D">
        <w:rPr>
          <w:rFonts w:ascii="Times New Roman" w:hAnsi="Times New Roman"/>
          <w:i w:val="0"/>
          <w:szCs w:val="28"/>
          <w:lang w:eastAsia="zh-TW"/>
        </w:rPr>
        <w:t>章《少年犯條例》第</w:t>
      </w:r>
      <w:r w:rsidRPr="00AD203D">
        <w:rPr>
          <w:rFonts w:ascii="Times New Roman" w:hAnsi="Times New Roman"/>
          <w:i w:val="0"/>
          <w:szCs w:val="28"/>
          <w:lang w:eastAsia="zh-TW"/>
        </w:rPr>
        <w:t>3</w:t>
      </w:r>
      <w:r w:rsidRPr="00AD203D">
        <w:rPr>
          <w:rFonts w:ascii="Times New Roman" w:hAnsi="Times New Roman"/>
          <w:i w:val="0"/>
          <w:szCs w:val="28"/>
          <w:lang w:eastAsia="zh-TW"/>
        </w:rPr>
        <w:t>條，年齡在</w:t>
      </w:r>
      <w:r w:rsidRPr="00AD203D">
        <w:rPr>
          <w:rFonts w:ascii="Times New Roman" w:hAnsi="Times New Roman"/>
          <w:i w:val="0"/>
          <w:szCs w:val="28"/>
          <w:lang w:eastAsia="zh-TW"/>
        </w:rPr>
        <w:t>10</w:t>
      </w:r>
      <w:r w:rsidRPr="00AD203D">
        <w:rPr>
          <w:rFonts w:ascii="Times New Roman" w:hAnsi="Times New Roman"/>
          <w:i w:val="0"/>
          <w:szCs w:val="28"/>
          <w:lang w:eastAsia="zh-TW"/>
        </w:rPr>
        <w:t>歲以下的兒童不具犯罪能力；這是一項不可推翻的法律推定。根據普通法，年齡在</w:t>
      </w:r>
      <w:r w:rsidRPr="00AD203D">
        <w:rPr>
          <w:rFonts w:ascii="Times New Roman" w:hAnsi="Times New Roman"/>
          <w:i w:val="0"/>
          <w:szCs w:val="28"/>
          <w:lang w:eastAsia="zh-TW"/>
        </w:rPr>
        <w:t>10</w:t>
      </w:r>
      <w:r w:rsidRPr="00AD203D">
        <w:rPr>
          <w:rFonts w:ascii="Times New Roman" w:hAnsi="Times New Roman"/>
          <w:i w:val="0"/>
          <w:szCs w:val="28"/>
          <w:lang w:eastAsia="zh-TW"/>
        </w:rPr>
        <w:t>至</w:t>
      </w:r>
      <w:r w:rsidRPr="00AD203D">
        <w:rPr>
          <w:rFonts w:ascii="Times New Roman" w:hAnsi="Times New Roman"/>
          <w:i w:val="0"/>
          <w:szCs w:val="28"/>
          <w:lang w:eastAsia="zh-TW"/>
        </w:rPr>
        <w:t>14</w:t>
      </w:r>
      <w:r w:rsidRPr="00AD203D">
        <w:rPr>
          <w:rFonts w:ascii="Times New Roman" w:hAnsi="Times New Roman"/>
          <w:i w:val="0"/>
          <w:szCs w:val="28"/>
          <w:lang w:eastAsia="zh-TW"/>
        </w:rPr>
        <w:t>歲以下的兒童也被推定為沒有犯罪能力，但這項推定可被推翻</w:t>
      </w:r>
      <w:r w:rsidR="002F4622" w:rsidRPr="00AD203D">
        <w:rPr>
          <w:rFonts w:ascii="Times New Roman" w:hAnsi="Times New Roman"/>
          <w:i w:val="0"/>
          <w:szCs w:val="28"/>
          <w:lang w:eastAsia="zh-TW"/>
        </w:rPr>
        <w:t>。</w:t>
      </w:r>
    </w:p>
    <w:p w:rsidR="002F4622" w:rsidRPr="00AD203D" w:rsidRDefault="005F6935" w:rsidP="0077204B">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在英國，這項可被推翻的推定，以及與這項推定同時存在的辯護，早於</w:t>
      </w:r>
      <w:r w:rsidRPr="00AD203D">
        <w:rPr>
          <w:rFonts w:ascii="Times New Roman" w:hAnsi="Times New Roman"/>
          <w:i w:val="0"/>
          <w:szCs w:val="28"/>
          <w:lang w:eastAsia="zh-TW"/>
        </w:rPr>
        <w:t>1998</w:t>
      </w:r>
      <w:r w:rsidRPr="00AD203D">
        <w:rPr>
          <w:rFonts w:ascii="Times New Roman" w:hAnsi="Times New Roman"/>
          <w:i w:val="0"/>
          <w:szCs w:val="28"/>
          <w:lang w:eastAsia="zh-TW"/>
        </w:rPr>
        <w:t>年被立法廢除。上議院司法委員會在</w:t>
      </w:r>
      <w:r w:rsidRPr="0077204B">
        <w:rPr>
          <w:rFonts w:ascii="Times New Roman" w:hAnsi="Times New Roman"/>
          <w:szCs w:val="28"/>
          <w:lang w:eastAsia="zh-TW"/>
        </w:rPr>
        <w:t>R v JTB</w:t>
      </w:r>
      <w:r w:rsidRPr="00AD203D">
        <w:rPr>
          <w:rFonts w:ascii="Times New Roman" w:hAnsi="Times New Roman"/>
          <w:i w:val="0"/>
          <w:szCs w:val="28"/>
          <w:lang w:eastAsia="zh-TW"/>
        </w:rPr>
        <w:t>一案</w:t>
      </w:r>
      <w:r w:rsidRPr="00AD203D">
        <w:rPr>
          <w:rStyle w:val="FootnoteReference"/>
          <w:i w:val="0"/>
          <w:szCs w:val="28"/>
        </w:rPr>
        <w:footnoteReference w:id="25"/>
      </w:r>
      <w:r w:rsidRPr="00AD203D">
        <w:rPr>
          <w:rFonts w:ascii="Times New Roman" w:hAnsi="Times New Roman"/>
          <w:i w:val="0"/>
          <w:szCs w:val="28"/>
          <w:lang w:eastAsia="zh-TW"/>
        </w:rPr>
        <w:t>，更直</w:t>
      </w:r>
      <w:proofErr w:type="gramStart"/>
      <w:r w:rsidRPr="00AD203D">
        <w:rPr>
          <w:rFonts w:ascii="Times New Roman" w:hAnsi="Times New Roman"/>
          <w:i w:val="0"/>
          <w:szCs w:val="28"/>
          <w:lang w:eastAsia="zh-TW"/>
        </w:rPr>
        <w:t>指該推定</w:t>
      </w:r>
      <w:proofErr w:type="gramEnd"/>
      <w:r w:rsidRPr="00AD203D">
        <w:rPr>
          <w:rFonts w:ascii="Times New Roman" w:hAnsi="Times New Roman"/>
          <w:i w:val="0"/>
          <w:szCs w:val="28"/>
          <w:lang w:eastAsia="zh-TW"/>
        </w:rPr>
        <w:t>為個別案件帶來</w:t>
      </w:r>
      <w:r w:rsidRPr="00AD203D">
        <w:rPr>
          <w:rFonts w:ascii="Times New Roman" w:hAnsi="Times New Roman"/>
          <w:i w:val="0"/>
          <w:szCs w:val="28"/>
          <w:lang w:eastAsia="zh-TW"/>
        </w:rPr>
        <w:t>‘</w:t>
      </w:r>
      <w:r w:rsidRPr="00AD203D">
        <w:rPr>
          <w:rFonts w:ascii="Times New Roman" w:hAnsi="Times New Roman"/>
          <w:i w:val="0"/>
          <w:szCs w:val="28"/>
          <w:lang w:eastAsia="zh-TW"/>
        </w:rPr>
        <w:t>令人吃驚的結果</w:t>
      </w:r>
      <w:r w:rsidRPr="00AD203D">
        <w:rPr>
          <w:rFonts w:ascii="Times New Roman" w:hAnsi="Times New Roman"/>
          <w:i w:val="0"/>
          <w:szCs w:val="28"/>
          <w:lang w:eastAsia="zh-TW"/>
        </w:rPr>
        <w:t>’</w:t>
      </w:r>
      <w:r w:rsidRPr="00AD203D">
        <w:rPr>
          <w:rStyle w:val="FootnoteReference"/>
          <w:i w:val="0"/>
          <w:szCs w:val="28"/>
        </w:rPr>
        <w:footnoteReference w:id="26"/>
      </w:r>
      <w:r w:rsidR="002F4622" w:rsidRPr="00AD203D">
        <w:rPr>
          <w:rFonts w:ascii="Times New Roman" w:hAnsi="Times New Roman"/>
          <w:i w:val="0"/>
          <w:szCs w:val="28"/>
          <w:lang w:eastAsia="zh-TW"/>
        </w:rPr>
        <w:t>。</w:t>
      </w:r>
    </w:p>
    <w:p w:rsidR="005F6935" w:rsidRPr="00AD203D" w:rsidRDefault="005F6935" w:rsidP="005F6935">
      <w:pPr>
        <w:pStyle w:val="ar-heading1"/>
        <w:keepNext w:val="0"/>
        <w:numPr>
          <w:ilvl w:val="0"/>
          <w:numId w:val="5"/>
        </w:numPr>
        <w:spacing w:before="0"/>
        <w:ind w:firstLine="0"/>
        <w:jc w:val="both"/>
        <w:rPr>
          <w:rFonts w:ascii="Times New Roman" w:hAnsi="Times New Roman"/>
          <w:i w:val="0"/>
          <w:szCs w:val="28"/>
          <w:lang w:eastAsia="zh-TW"/>
        </w:rPr>
      </w:pPr>
      <w:r w:rsidRPr="00AD203D">
        <w:rPr>
          <w:rFonts w:ascii="Times New Roman" w:hAnsi="Times New Roman"/>
          <w:i w:val="0"/>
          <w:szCs w:val="28"/>
        </w:rPr>
        <w:t>然而，在香港，這項推定繼續適用並只能按</w:t>
      </w:r>
      <w:r w:rsidRPr="00AD203D">
        <w:rPr>
          <w:rFonts w:ascii="Times New Roman" w:hAnsi="Times New Roman"/>
          <w:szCs w:val="28"/>
        </w:rPr>
        <w:t>C (A Minor) v DPP</w:t>
      </w:r>
      <w:r w:rsidRPr="00AD203D">
        <w:rPr>
          <w:rFonts w:ascii="Times New Roman" w:hAnsi="Times New Roman"/>
          <w:i w:val="0"/>
          <w:szCs w:val="28"/>
        </w:rPr>
        <w:t>所定下的</w:t>
      </w:r>
      <w:proofErr w:type="gramStart"/>
      <w:r w:rsidRPr="00AD203D">
        <w:rPr>
          <w:rFonts w:ascii="Times New Roman" w:hAnsi="Times New Roman"/>
          <w:i w:val="0"/>
          <w:szCs w:val="28"/>
        </w:rPr>
        <w:t>兩</w:t>
      </w:r>
      <w:proofErr w:type="gramEnd"/>
      <w:r w:rsidRPr="00AD203D">
        <w:rPr>
          <w:rFonts w:ascii="Times New Roman" w:hAnsi="Times New Roman"/>
          <w:i w:val="0"/>
          <w:szCs w:val="28"/>
        </w:rPr>
        <w:t>個基本原則予以推翻</w:t>
      </w:r>
      <w:r w:rsidRPr="00AD203D">
        <w:rPr>
          <w:rStyle w:val="FootnoteReference"/>
          <w:i w:val="0"/>
          <w:szCs w:val="28"/>
        </w:rPr>
        <w:footnoteReference w:id="27"/>
      </w:r>
      <w:r w:rsidRPr="00AD203D">
        <w:rPr>
          <w:rFonts w:ascii="Times New Roman" w:hAnsi="Times New Roman"/>
          <w:i w:val="0"/>
          <w:szCs w:val="28"/>
          <w:lang w:eastAsia="zh-TW"/>
        </w:rPr>
        <w:t>：</w:t>
      </w:r>
    </w:p>
    <w:p w:rsidR="005F6935" w:rsidRPr="00AD203D" w:rsidRDefault="005F6935" w:rsidP="005F6935">
      <w:pPr>
        <w:pStyle w:val="Quotation"/>
        <w:numPr>
          <w:ilvl w:val="0"/>
          <w:numId w:val="15"/>
        </w:numPr>
        <w:tabs>
          <w:tab w:val="clear" w:pos="1872"/>
          <w:tab w:val="clear" w:pos="2304"/>
        </w:tabs>
        <w:ind w:right="656" w:hanging="720"/>
        <w:rPr>
          <w:sz w:val="28"/>
          <w:szCs w:val="28"/>
          <w:lang w:eastAsia="zh-TW"/>
        </w:rPr>
      </w:pPr>
      <w:r w:rsidRPr="00AD203D">
        <w:rPr>
          <w:sz w:val="28"/>
          <w:szCs w:val="28"/>
          <w:lang w:eastAsia="zh-TW"/>
        </w:rPr>
        <w:lastRenderedPageBreak/>
        <w:t>控方須以刑事舉證標準證明有關</w:t>
      </w:r>
      <w:proofErr w:type="gramStart"/>
      <w:r w:rsidRPr="00AD203D">
        <w:rPr>
          <w:sz w:val="28"/>
          <w:szCs w:val="28"/>
          <w:lang w:eastAsia="zh-TW"/>
        </w:rPr>
        <w:t>童犯曾</w:t>
      </w:r>
      <w:proofErr w:type="gramEnd"/>
      <w:r w:rsidRPr="00AD203D">
        <w:rPr>
          <w:sz w:val="28"/>
          <w:szCs w:val="28"/>
          <w:lang w:eastAsia="zh-TW"/>
        </w:rPr>
        <w:t>作出控罪所指的行為，及</w:t>
      </w:r>
      <w:proofErr w:type="gramStart"/>
      <w:r w:rsidRPr="00AD203D">
        <w:rPr>
          <w:sz w:val="28"/>
          <w:szCs w:val="28"/>
          <w:lang w:eastAsia="zh-TW"/>
        </w:rPr>
        <w:t>童犯在犯事時</w:t>
      </w:r>
      <w:proofErr w:type="gramEnd"/>
      <w:r w:rsidRPr="00AD203D">
        <w:rPr>
          <w:sz w:val="28"/>
          <w:szCs w:val="28"/>
          <w:lang w:eastAsia="zh-TW"/>
        </w:rPr>
        <w:t>知道該行為是錯的行為即性質已超出純屬頑皮搗蛋或幼稚惡作劇的行為</w:t>
      </w:r>
      <w:r w:rsidRPr="00AD203D">
        <w:rPr>
          <w:rStyle w:val="FootnoteReference"/>
          <w:szCs w:val="28"/>
        </w:rPr>
        <w:footnoteReference w:id="28"/>
      </w:r>
      <w:r w:rsidRPr="00AD203D">
        <w:rPr>
          <w:sz w:val="28"/>
          <w:szCs w:val="28"/>
          <w:lang w:eastAsia="zh-TW"/>
        </w:rPr>
        <w:t>。</w:t>
      </w:r>
    </w:p>
    <w:p w:rsidR="005F6935" w:rsidRPr="00AD203D" w:rsidRDefault="005F6935" w:rsidP="005F6935">
      <w:pPr>
        <w:pStyle w:val="Quotation"/>
        <w:numPr>
          <w:ilvl w:val="0"/>
          <w:numId w:val="15"/>
        </w:numPr>
        <w:tabs>
          <w:tab w:val="clear" w:pos="1872"/>
          <w:tab w:val="clear" w:pos="2304"/>
        </w:tabs>
        <w:spacing w:after="520"/>
        <w:ind w:right="662" w:hanging="720"/>
        <w:rPr>
          <w:sz w:val="28"/>
          <w:szCs w:val="28"/>
          <w:lang w:eastAsia="zh-TW"/>
        </w:rPr>
      </w:pPr>
      <w:r w:rsidRPr="00AD203D">
        <w:rPr>
          <w:sz w:val="28"/>
          <w:szCs w:val="28"/>
          <w:lang w:eastAsia="zh-TW"/>
        </w:rPr>
        <w:t>無論有關行為是如何地令人震驚及明顯有錯，</w:t>
      </w:r>
      <w:proofErr w:type="gramStart"/>
      <w:r w:rsidRPr="00AD203D">
        <w:rPr>
          <w:sz w:val="28"/>
          <w:szCs w:val="28"/>
          <w:lang w:eastAsia="zh-TW"/>
        </w:rPr>
        <w:t>童犯曾</w:t>
      </w:r>
      <w:proofErr w:type="gramEnd"/>
      <w:r w:rsidRPr="00AD203D">
        <w:rPr>
          <w:sz w:val="28"/>
          <w:szCs w:val="28"/>
          <w:lang w:eastAsia="zh-TW"/>
        </w:rPr>
        <w:t>作出這個行為的事實本身，並不能用作證據來</w:t>
      </w:r>
      <w:proofErr w:type="gramStart"/>
      <w:r w:rsidRPr="00AD203D">
        <w:rPr>
          <w:sz w:val="28"/>
          <w:szCs w:val="28"/>
          <w:lang w:eastAsia="zh-TW"/>
        </w:rPr>
        <w:t>證明童犯有</w:t>
      </w:r>
      <w:proofErr w:type="gramEnd"/>
      <w:r w:rsidRPr="00AD203D">
        <w:rPr>
          <w:sz w:val="28"/>
          <w:szCs w:val="28"/>
          <w:lang w:eastAsia="zh-TW"/>
        </w:rPr>
        <w:t>上述所須的犯罪認知</w:t>
      </w:r>
      <w:r w:rsidRPr="00AD203D">
        <w:rPr>
          <w:rStyle w:val="FootnoteReference"/>
          <w:szCs w:val="28"/>
        </w:rPr>
        <w:footnoteReference w:id="29"/>
      </w:r>
      <w:r w:rsidRPr="00AD203D">
        <w:rPr>
          <w:sz w:val="28"/>
          <w:szCs w:val="28"/>
          <w:lang w:eastAsia="zh-TW"/>
        </w:rPr>
        <w:t>。</w:t>
      </w:r>
    </w:p>
    <w:p w:rsidR="002F4622" w:rsidRPr="00AD203D" w:rsidRDefault="000607B4"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剛提到的犯罪認知，在</w:t>
      </w:r>
      <w:r w:rsidRPr="00AD203D">
        <w:rPr>
          <w:rFonts w:ascii="Times New Roman" w:hAnsi="Times New Roman"/>
          <w:i w:val="0"/>
          <w:szCs w:val="28"/>
          <w:lang w:eastAsia="zh-TW"/>
        </w:rPr>
        <w:t>18</w:t>
      </w:r>
      <w:r w:rsidRPr="00AD203D">
        <w:rPr>
          <w:rFonts w:ascii="Times New Roman" w:hAnsi="Times New Roman"/>
          <w:i w:val="0"/>
          <w:szCs w:val="28"/>
          <w:lang w:eastAsia="zh-TW"/>
        </w:rPr>
        <w:t>世紀的法律著作中被表述為</w:t>
      </w:r>
      <w:r w:rsidRPr="00AD203D">
        <w:rPr>
          <w:rFonts w:ascii="Times New Roman" w:hAnsi="Times New Roman"/>
          <w:i w:val="0"/>
          <w:szCs w:val="28"/>
          <w:lang w:eastAsia="zh-TW"/>
        </w:rPr>
        <w:t>‘</w:t>
      </w:r>
      <w:r w:rsidRPr="00AD203D">
        <w:rPr>
          <w:rFonts w:ascii="Times New Roman" w:hAnsi="Times New Roman"/>
          <w:i w:val="0"/>
          <w:szCs w:val="28"/>
          <w:lang w:eastAsia="zh-TW"/>
        </w:rPr>
        <w:t>分辨善惡的能力</w:t>
      </w:r>
      <w:r w:rsidRPr="00AD203D">
        <w:rPr>
          <w:rFonts w:ascii="Times New Roman" w:hAnsi="Times New Roman"/>
          <w:i w:val="0"/>
          <w:szCs w:val="28"/>
          <w:lang w:eastAsia="zh-TW"/>
        </w:rPr>
        <w:t>’</w:t>
      </w:r>
      <w:r w:rsidRPr="00AD203D">
        <w:rPr>
          <w:rStyle w:val="FootnoteReference"/>
          <w:i w:val="0"/>
          <w:szCs w:val="28"/>
        </w:rPr>
        <w:footnoteReference w:id="30"/>
      </w:r>
      <w:r w:rsidRPr="00AD203D">
        <w:rPr>
          <w:rFonts w:ascii="Times New Roman" w:hAnsi="Times New Roman"/>
          <w:i w:val="0"/>
          <w:szCs w:val="28"/>
          <w:lang w:eastAsia="zh-TW"/>
        </w:rPr>
        <w:t>，在</w:t>
      </w:r>
      <w:r w:rsidRPr="00AD203D">
        <w:rPr>
          <w:rFonts w:ascii="Times New Roman" w:hAnsi="Times New Roman"/>
          <w:i w:val="0"/>
          <w:szCs w:val="28"/>
          <w:lang w:eastAsia="zh-TW"/>
        </w:rPr>
        <w:t>20</w:t>
      </w:r>
      <w:r w:rsidRPr="00AD203D">
        <w:rPr>
          <w:rFonts w:ascii="Times New Roman" w:hAnsi="Times New Roman"/>
          <w:i w:val="0"/>
          <w:szCs w:val="28"/>
          <w:lang w:eastAsia="zh-TW"/>
        </w:rPr>
        <w:t>世紀初的案例</w:t>
      </w:r>
      <w:r w:rsidRPr="00AD203D">
        <w:rPr>
          <w:rFonts w:ascii="Times New Roman" w:hAnsi="Times New Roman"/>
          <w:szCs w:val="28"/>
          <w:lang w:eastAsia="zh-TW"/>
        </w:rPr>
        <w:t xml:space="preserve">R v </w:t>
      </w:r>
      <w:proofErr w:type="spellStart"/>
      <w:r w:rsidRPr="00AD203D">
        <w:rPr>
          <w:rFonts w:ascii="Times New Roman" w:hAnsi="Times New Roman"/>
          <w:szCs w:val="28"/>
          <w:lang w:eastAsia="zh-TW"/>
        </w:rPr>
        <w:t>Gorrie</w:t>
      </w:r>
      <w:proofErr w:type="spellEnd"/>
      <w:r w:rsidRPr="00AD203D">
        <w:rPr>
          <w:rStyle w:val="FootnoteReference"/>
          <w:i w:val="0"/>
          <w:szCs w:val="28"/>
        </w:rPr>
        <w:footnoteReference w:id="31"/>
      </w:r>
      <w:r w:rsidRPr="00AD203D">
        <w:rPr>
          <w:rFonts w:ascii="Times New Roman" w:hAnsi="Times New Roman"/>
          <w:i w:val="0"/>
          <w:szCs w:val="28"/>
          <w:lang w:eastAsia="zh-TW"/>
        </w:rPr>
        <w:t xml:space="preserve"> </w:t>
      </w:r>
      <w:r w:rsidRPr="00AD203D">
        <w:rPr>
          <w:rFonts w:ascii="Times New Roman" w:hAnsi="Times New Roman"/>
          <w:i w:val="0"/>
          <w:szCs w:val="28"/>
          <w:lang w:eastAsia="zh-TW"/>
        </w:rPr>
        <w:t>則被首先簡化為一個是否自知行為屬</w:t>
      </w:r>
      <w:r w:rsidRPr="00AD203D">
        <w:rPr>
          <w:rFonts w:ascii="Times New Roman" w:hAnsi="Times New Roman"/>
          <w:i w:val="0"/>
          <w:szCs w:val="28"/>
          <w:lang w:eastAsia="zh-TW"/>
        </w:rPr>
        <w:t>‘</w:t>
      </w:r>
      <w:r w:rsidRPr="00AD203D">
        <w:rPr>
          <w:rFonts w:ascii="Times New Roman" w:hAnsi="Times New Roman"/>
          <w:i w:val="0"/>
          <w:szCs w:val="28"/>
          <w:lang w:eastAsia="zh-TW"/>
        </w:rPr>
        <w:t>嚴重不當</w:t>
      </w:r>
      <w:r w:rsidRPr="00AD203D">
        <w:rPr>
          <w:rFonts w:ascii="Times New Roman" w:hAnsi="Times New Roman"/>
          <w:i w:val="0"/>
          <w:szCs w:val="28"/>
          <w:lang w:eastAsia="zh-TW"/>
        </w:rPr>
        <w:t>’</w:t>
      </w:r>
      <w:r w:rsidRPr="00AD203D">
        <w:rPr>
          <w:rFonts w:ascii="Times New Roman" w:hAnsi="Times New Roman"/>
          <w:i w:val="0"/>
          <w:szCs w:val="28"/>
          <w:lang w:eastAsia="zh-TW"/>
        </w:rPr>
        <w:t>的測試</w:t>
      </w:r>
      <w:r w:rsidRPr="00AD203D">
        <w:rPr>
          <w:rStyle w:val="FootnoteReference"/>
          <w:i w:val="0"/>
          <w:szCs w:val="28"/>
        </w:rPr>
        <w:footnoteReference w:id="32"/>
      </w:r>
      <w:r w:rsidRPr="00AD203D">
        <w:rPr>
          <w:rFonts w:ascii="Times New Roman" w:hAnsi="Times New Roman"/>
          <w:i w:val="0"/>
          <w:szCs w:val="28"/>
          <w:lang w:eastAsia="zh-TW"/>
        </w:rPr>
        <w:t>：見上議院司法委員會在</w:t>
      </w:r>
      <w:r w:rsidRPr="00AD203D">
        <w:rPr>
          <w:rFonts w:ascii="Times New Roman" w:hAnsi="Times New Roman"/>
          <w:szCs w:val="28"/>
          <w:lang w:eastAsia="zh-TW"/>
        </w:rPr>
        <w:t>R v JTB</w:t>
      </w:r>
      <w:r w:rsidRPr="00AD203D">
        <w:rPr>
          <w:rFonts w:ascii="Times New Roman" w:hAnsi="Times New Roman"/>
          <w:i w:val="0"/>
          <w:szCs w:val="28"/>
          <w:lang w:eastAsia="zh-TW"/>
        </w:rPr>
        <w:t>（同上）的討論</w:t>
      </w:r>
      <w:r w:rsidRPr="00AD203D">
        <w:rPr>
          <w:rStyle w:val="FootnoteReference"/>
          <w:i w:val="0"/>
          <w:szCs w:val="28"/>
        </w:rPr>
        <w:footnoteReference w:id="33"/>
      </w:r>
      <w:r w:rsidR="002F4622" w:rsidRPr="00AD203D">
        <w:rPr>
          <w:rFonts w:ascii="Times New Roman" w:hAnsi="Times New Roman"/>
          <w:i w:val="0"/>
          <w:szCs w:val="28"/>
          <w:lang w:eastAsia="zh-TW"/>
        </w:rPr>
        <w:t>。</w:t>
      </w:r>
    </w:p>
    <w:p w:rsidR="002F4622" w:rsidRPr="00AD203D" w:rsidRDefault="000607B4"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無論被冠以甚麼名字</w:t>
      </w:r>
      <w:r w:rsidRPr="00AD203D">
        <w:rPr>
          <w:rFonts w:ascii="Times New Roman" w:hAnsi="Times New Roman"/>
          <w:i w:val="0"/>
          <w:szCs w:val="28"/>
          <w:lang w:eastAsia="zh-TW"/>
        </w:rPr>
        <w:t xml:space="preserve"> -- ‘</w:t>
      </w:r>
      <w:r w:rsidRPr="00AD203D">
        <w:rPr>
          <w:rFonts w:ascii="Times New Roman" w:hAnsi="Times New Roman"/>
          <w:i w:val="0"/>
          <w:szCs w:val="28"/>
          <w:lang w:eastAsia="zh-TW"/>
        </w:rPr>
        <w:t>嚴重不當</w:t>
      </w:r>
      <w:r w:rsidRPr="00AD203D">
        <w:rPr>
          <w:rFonts w:ascii="Times New Roman" w:hAnsi="Times New Roman"/>
          <w:i w:val="0"/>
          <w:szCs w:val="28"/>
          <w:lang w:eastAsia="zh-TW"/>
        </w:rPr>
        <w:t>’</w:t>
      </w:r>
      <w:r w:rsidRPr="00AD203D">
        <w:rPr>
          <w:rFonts w:ascii="Times New Roman" w:hAnsi="Times New Roman"/>
          <w:i w:val="0"/>
          <w:szCs w:val="28"/>
          <w:lang w:eastAsia="zh-TW"/>
        </w:rPr>
        <w:t>的測試，抑或較近期才出現的</w:t>
      </w:r>
      <w:r w:rsidRPr="00AD203D">
        <w:rPr>
          <w:rFonts w:ascii="Times New Roman" w:hAnsi="Times New Roman"/>
          <w:i w:val="0"/>
          <w:szCs w:val="28"/>
          <w:lang w:eastAsia="zh-TW"/>
        </w:rPr>
        <w:t>‘</w:t>
      </w:r>
      <w:r w:rsidRPr="00AD203D">
        <w:rPr>
          <w:rFonts w:ascii="Times New Roman" w:hAnsi="Times New Roman"/>
          <w:i w:val="0"/>
          <w:szCs w:val="28"/>
          <w:lang w:eastAsia="zh-TW"/>
        </w:rPr>
        <w:t>超出純屬頑皮搗蛋或幼稚惡作劇</w:t>
      </w:r>
      <w:r w:rsidRPr="00AD203D">
        <w:rPr>
          <w:rFonts w:ascii="Times New Roman" w:hAnsi="Times New Roman"/>
          <w:i w:val="0"/>
          <w:szCs w:val="28"/>
          <w:lang w:eastAsia="zh-TW"/>
        </w:rPr>
        <w:t>’</w:t>
      </w:r>
      <w:r w:rsidRPr="00AD203D">
        <w:rPr>
          <w:rFonts w:ascii="Times New Roman" w:hAnsi="Times New Roman"/>
          <w:i w:val="0"/>
          <w:szCs w:val="28"/>
          <w:lang w:eastAsia="zh-TW"/>
        </w:rPr>
        <w:t>的測試</w:t>
      </w:r>
      <w:r w:rsidRPr="00AD203D">
        <w:rPr>
          <w:rFonts w:ascii="Times New Roman" w:hAnsi="Times New Roman"/>
          <w:i w:val="0"/>
          <w:szCs w:val="28"/>
          <w:lang w:eastAsia="zh-TW"/>
        </w:rPr>
        <w:t xml:space="preserve"> -- </w:t>
      </w:r>
      <w:r w:rsidRPr="00AD203D">
        <w:rPr>
          <w:rFonts w:ascii="Times New Roman" w:hAnsi="Times New Roman"/>
          <w:i w:val="0"/>
          <w:szCs w:val="28"/>
          <w:lang w:eastAsia="zh-TW"/>
        </w:rPr>
        <w:t>這測試都和道德沒有必然關係。</w:t>
      </w:r>
      <w:proofErr w:type="gramStart"/>
      <w:r w:rsidRPr="00AD203D">
        <w:rPr>
          <w:rFonts w:ascii="Times New Roman" w:hAnsi="Times New Roman"/>
          <w:i w:val="0"/>
          <w:szCs w:val="28"/>
          <w:lang w:eastAsia="zh-TW"/>
        </w:rPr>
        <w:t>童犯確知</w:t>
      </w:r>
      <w:proofErr w:type="gramEnd"/>
      <w:r w:rsidRPr="00AD203D">
        <w:rPr>
          <w:rFonts w:ascii="Times New Roman" w:hAnsi="Times New Roman"/>
          <w:i w:val="0"/>
          <w:szCs w:val="28"/>
          <w:lang w:eastAsia="zh-TW"/>
        </w:rPr>
        <w:t>是不道德的行為，是</w:t>
      </w:r>
      <w:proofErr w:type="gramStart"/>
      <w:r w:rsidRPr="00AD203D">
        <w:rPr>
          <w:rFonts w:ascii="Times New Roman" w:hAnsi="Times New Roman"/>
          <w:i w:val="0"/>
          <w:szCs w:val="28"/>
          <w:lang w:eastAsia="zh-TW"/>
        </w:rPr>
        <w:t>一種童犯可</w:t>
      </w:r>
      <w:proofErr w:type="gramEnd"/>
      <w:r w:rsidRPr="00AD203D">
        <w:rPr>
          <w:rFonts w:ascii="Times New Roman" w:hAnsi="Times New Roman"/>
          <w:i w:val="0"/>
          <w:szCs w:val="28"/>
          <w:lang w:eastAsia="zh-TW"/>
        </w:rPr>
        <w:t>認知為</w:t>
      </w:r>
      <w:r w:rsidRPr="00AD203D">
        <w:rPr>
          <w:rFonts w:ascii="Times New Roman" w:hAnsi="Times New Roman"/>
          <w:i w:val="0"/>
          <w:szCs w:val="28"/>
          <w:lang w:eastAsia="zh-TW"/>
        </w:rPr>
        <w:t>‘</w:t>
      </w:r>
      <w:r w:rsidRPr="00AD203D">
        <w:rPr>
          <w:rFonts w:ascii="Times New Roman" w:hAnsi="Times New Roman"/>
          <w:i w:val="0"/>
          <w:szCs w:val="28"/>
          <w:lang w:eastAsia="zh-TW"/>
        </w:rPr>
        <w:t>嚴重不當</w:t>
      </w:r>
      <w:r w:rsidRPr="00AD203D">
        <w:rPr>
          <w:rFonts w:ascii="Times New Roman" w:hAnsi="Times New Roman"/>
          <w:i w:val="0"/>
          <w:szCs w:val="28"/>
          <w:lang w:eastAsia="zh-TW"/>
        </w:rPr>
        <w:t>’</w:t>
      </w:r>
      <w:r w:rsidRPr="00AD203D">
        <w:rPr>
          <w:rFonts w:ascii="Times New Roman" w:hAnsi="Times New Roman"/>
          <w:i w:val="0"/>
          <w:szCs w:val="28"/>
          <w:lang w:eastAsia="zh-TW"/>
        </w:rPr>
        <w:t>的行為，但不道德的行為也只是這類行為的其中一種</w:t>
      </w:r>
      <w:r w:rsidRPr="00AD203D">
        <w:rPr>
          <w:rStyle w:val="FootnoteReference"/>
          <w:i w:val="0"/>
          <w:szCs w:val="28"/>
        </w:rPr>
        <w:footnoteReference w:id="34"/>
      </w:r>
      <w:r w:rsidRPr="00AD203D">
        <w:rPr>
          <w:rFonts w:ascii="Times New Roman" w:hAnsi="Times New Roman"/>
          <w:i w:val="0"/>
          <w:szCs w:val="28"/>
          <w:lang w:eastAsia="zh-TW"/>
        </w:rPr>
        <w:t>：</w:t>
      </w:r>
      <w:r w:rsidRPr="00AD203D">
        <w:rPr>
          <w:rFonts w:ascii="Times New Roman" w:hAnsi="Times New Roman"/>
          <w:szCs w:val="28"/>
          <w:lang w:eastAsia="zh-TW"/>
        </w:rPr>
        <w:t xml:space="preserve">JM (A Minor) v </w:t>
      </w:r>
      <w:proofErr w:type="spellStart"/>
      <w:r w:rsidRPr="00AD203D">
        <w:rPr>
          <w:rFonts w:ascii="Times New Roman" w:hAnsi="Times New Roman"/>
          <w:szCs w:val="28"/>
          <w:lang w:eastAsia="zh-TW"/>
        </w:rPr>
        <w:t>Runeckles</w:t>
      </w:r>
      <w:proofErr w:type="spellEnd"/>
      <w:r w:rsidRPr="00AD203D">
        <w:rPr>
          <w:rStyle w:val="FootnoteReference"/>
          <w:i w:val="0"/>
          <w:szCs w:val="28"/>
        </w:rPr>
        <w:footnoteReference w:id="35"/>
      </w:r>
      <w:r w:rsidRPr="00AD203D">
        <w:rPr>
          <w:rFonts w:ascii="Times New Roman" w:hAnsi="Times New Roman"/>
          <w:i w:val="0"/>
          <w:szCs w:val="28"/>
          <w:lang w:eastAsia="zh-TW"/>
        </w:rPr>
        <w:t>。換言之，控方沒有責任證明童犯知道他的行為屬不道德，但證明這一點卻可能讓控方成功推翻有關的推定</w:t>
      </w:r>
      <w:r w:rsidR="002F4622" w:rsidRPr="00AD203D">
        <w:rPr>
          <w:rFonts w:ascii="Times New Roman" w:hAnsi="Times New Roman"/>
          <w:i w:val="0"/>
          <w:szCs w:val="28"/>
          <w:lang w:eastAsia="zh-TW"/>
        </w:rPr>
        <w:t>。</w:t>
      </w:r>
    </w:p>
    <w:p w:rsidR="002F4622" w:rsidRPr="00AD203D" w:rsidRDefault="000607B4"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rPr>
        <w:lastRenderedPageBreak/>
        <w:t>推翻無犯罪能力的推定，須要有清晰和正面的證</w:t>
      </w:r>
      <w:proofErr w:type="gramStart"/>
      <w:r w:rsidRPr="00AD203D">
        <w:rPr>
          <w:rFonts w:ascii="Times New Roman" w:hAnsi="Times New Roman"/>
          <w:i w:val="0"/>
          <w:szCs w:val="28"/>
        </w:rPr>
        <w:t>據</w:t>
      </w:r>
      <w:proofErr w:type="gramEnd"/>
      <w:r w:rsidRPr="00AD203D">
        <w:rPr>
          <w:rStyle w:val="FootnoteReference"/>
          <w:i w:val="0"/>
          <w:szCs w:val="28"/>
        </w:rPr>
        <w:footnoteReference w:id="36"/>
      </w:r>
      <w:r w:rsidRPr="00AD203D">
        <w:rPr>
          <w:rFonts w:ascii="Times New Roman" w:hAnsi="Times New Roman"/>
          <w:i w:val="0"/>
          <w:szCs w:val="28"/>
        </w:rPr>
        <w:t>：</w:t>
      </w:r>
      <w:r w:rsidRPr="00AD203D">
        <w:rPr>
          <w:rFonts w:ascii="Times New Roman" w:hAnsi="Times New Roman"/>
          <w:szCs w:val="28"/>
        </w:rPr>
        <w:t>R v Leslie</w:t>
      </w:r>
      <w:r w:rsidRPr="00AD203D">
        <w:rPr>
          <w:rFonts w:ascii="Times New Roman" w:hAnsi="Times New Roman"/>
          <w:szCs w:val="28"/>
          <w:lang w:eastAsia="zh-TW"/>
        </w:rPr>
        <w:t xml:space="preserve"> Maxwell Sheldon</w:t>
      </w:r>
      <w:r w:rsidRPr="00AD203D">
        <w:rPr>
          <w:rStyle w:val="FootnoteReference"/>
          <w:i w:val="0"/>
          <w:szCs w:val="28"/>
          <w:lang w:eastAsia="zh-TW"/>
        </w:rPr>
        <w:footnoteReference w:id="37"/>
      </w:r>
      <w:r w:rsidRPr="00AD203D">
        <w:rPr>
          <w:rFonts w:ascii="Times New Roman" w:hAnsi="Times New Roman"/>
          <w:i w:val="0"/>
          <w:szCs w:val="28"/>
        </w:rPr>
        <w:t>；</w:t>
      </w:r>
      <w:r w:rsidRPr="00AD203D">
        <w:rPr>
          <w:rFonts w:ascii="Times New Roman" w:hAnsi="Times New Roman"/>
          <w:szCs w:val="28"/>
        </w:rPr>
        <w:t>L (A Minor) v DPP</w:t>
      </w:r>
      <w:r w:rsidRPr="00AD203D">
        <w:rPr>
          <w:rStyle w:val="FootnoteReference"/>
          <w:i w:val="0"/>
          <w:szCs w:val="28"/>
        </w:rPr>
        <w:footnoteReference w:id="38"/>
      </w:r>
      <w:r w:rsidRPr="00AD203D">
        <w:rPr>
          <w:rFonts w:ascii="Times New Roman" w:hAnsi="Times New Roman"/>
          <w:i w:val="0"/>
          <w:szCs w:val="28"/>
        </w:rPr>
        <w:t>。</w:t>
      </w:r>
      <w:r w:rsidRPr="00AD203D">
        <w:rPr>
          <w:rFonts w:ascii="Times New Roman" w:hAnsi="Times New Roman"/>
          <w:i w:val="0"/>
          <w:szCs w:val="28"/>
          <w:lang w:eastAsia="zh-TW"/>
        </w:rPr>
        <w:t>假使犯罪能力的議題</w:t>
      </w:r>
      <w:r w:rsidRPr="00AD203D">
        <w:rPr>
          <w:rFonts w:ascii="Times New Roman" w:hAnsi="Times New Roman"/>
          <w:i w:val="0"/>
          <w:szCs w:val="28"/>
          <w:lang w:eastAsia="zh-HK"/>
        </w:rPr>
        <w:t>在審訊</w:t>
      </w:r>
      <w:r w:rsidRPr="00AD203D">
        <w:rPr>
          <w:rFonts w:ascii="Times New Roman" w:hAnsi="Times New Roman"/>
          <w:i w:val="0"/>
          <w:szCs w:val="28"/>
          <w:lang w:eastAsia="zh-TW"/>
        </w:rPr>
        <w:t>時受到</w:t>
      </w:r>
      <w:r w:rsidRPr="00AD203D">
        <w:rPr>
          <w:rFonts w:ascii="Times New Roman" w:hAnsi="Times New Roman"/>
          <w:i w:val="0"/>
          <w:szCs w:val="28"/>
          <w:lang w:eastAsia="zh-HK"/>
        </w:rPr>
        <w:t>忽略</w:t>
      </w:r>
      <w:r w:rsidRPr="00AD203D">
        <w:rPr>
          <w:rFonts w:ascii="Times New Roman" w:hAnsi="Times New Roman"/>
          <w:i w:val="0"/>
          <w:szCs w:val="28"/>
          <w:lang w:eastAsia="zh-TW"/>
        </w:rPr>
        <w:t>，但上訴法院卻認為</w:t>
      </w:r>
      <w:r w:rsidRPr="00AD203D">
        <w:rPr>
          <w:rFonts w:ascii="Times New Roman" w:hAnsi="Times New Roman"/>
          <w:i w:val="0"/>
          <w:szCs w:val="28"/>
          <w:lang w:eastAsia="zh-HK"/>
        </w:rPr>
        <w:t>任何</w:t>
      </w:r>
      <w:r w:rsidRPr="00AD203D">
        <w:rPr>
          <w:rFonts w:ascii="Times New Roman" w:hAnsi="Times New Roman"/>
          <w:i w:val="0"/>
          <w:szCs w:val="28"/>
          <w:lang w:eastAsia="zh-TW"/>
        </w:rPr>
        <w:t>經正確</w:t>
      </w:r>
      <w:r w:rsidRPr="00AD203D">
        <w:rPr>
          <w:rFonts w:ascii="Times New Roman" w:hAnsi="Times New Roman"/>
          <w:i w:val="0"/>
          <w:szCs w:val="28"/>
          <w:lang w:eastAsia="zh-HK"/>
        </w:rPr>
        <w:t>指引</w:t>
      </w:r>
      <w:r w:rsidRPr="00AD203D">
        <w:rPr>
          <w:rFonts w:ascii="Times New Roman" w:hAnsi="Times New Roman"/>
          <w:i w:val="0"/>
          <w:szCs w:val="28"/>
          <w:lang w:eastAsia="zh-TW"/>
        </w:rPr>
        <w:t>的陪審團都</w:t>
      </w:r>
      <w:r w:rsidRPr="00AD203D">
        <w:rPr>
          <w:rFonts w:ascii="Times New Roman" w:hAnsi="Times New Roman"/>
          <w:i w:val="0"/>
          <w:szCs w:val="28"/>
          <w:lang w:eastAsia="zh-HK"/>
        </w:rPr>
        <w:t>會裁定</w:t>
      </w:r>
      <w:r w:rsidRPr="00AD203D">
        <w:rPr>
          <w:rFonts w:ascii="Times New Roman" w:hAnsi="Times New Roman"/>
          <w:i w:val="0"/>
          <w:szCs w:val="28"/>
          <w:lang w:eastAsia="zh-TW"/>
        </w:rPr>
        <w:t>童犯有所須的犯罪認知，則該案的定罪不會受到干預：</w:t>
      </w:r>
      <w:r w:rsidRPr="00AD203D">
        <w:rPr>
          <w:rFonts w:ascii="Times New Roman" w:hAnsi="Times New Roman"/>
          <w:szCs w:val="28"/>
          <w:lang w:eastAsia="zh-TW"/>
        </w:rPr>
        <w:t>YHN</w:t>
      </w:r>
      <w:r w:rsidRPr="00AD203D">
        <w:rPr>
          <w:rFonts w:ascii="Times New Roman" w:hAnsi="Times New Roman"/>
          <w:i w:val="0"/>
          <w:szCs w:val="28"/>
          <w:lang w:eastAsia="zh-TW"/>
        </w:rPr>
        <w:t xml:space="preserve"> </w:t>
      </w:r>
      <w:r w:rsidRPr="00AD203D">
        <w:rPr>
          <w:rFonts w:ascii="Times New Roman" w:hAnsi="Times New Roman"/>
          <w:i w:val="0"/>
          <w:szCs w:val="28"/>
          <w:lang w:eastAsia="zh-TW"/>
        </w:rPr>
        <w:t>（同上）</w:t>
      </w:r>
      <w:r w:rsidRPr="00AD203D">
        <w:rPr>
          <w:rStyle w:val="FootnoteReference"/>
          <w:i w:val="0"/>
          <w:szCs w:val="28"/>
        </w:rPr>
        <w:footnoteReference w:id="39"/>
      </w:r>
      <w:r w:rsidRPr="00AD203D">
        <w:rPr>
          <w:rFonts w:ascii="Times New Roman" w:hAnsi="Times New Roman"/>
          <w:i w:val="0"/>
          <w:szCs w:val="28"/>
          <w:lang w:eastAsia="zh-TW"/>
        </w:rPr>
        <w:t>；</w:t>
      </w:r>
      <w:r w:rsidRPr="00AD203D">
        <w:rPr>
          <w:rFonts w:ascii="Times New Roman" w:hAnsi="Times New Roman"/>
          <w:szCs w:val="28"/>
          <w:lang w:eastAsia="zh-TW"/>
        </w:rPr>
        <w:t>Leslie Maxwell Sheldon</w:t>
      </w:r>
      <w:r w:rsidRPr="00AD203D">
        <w:rPr>
          <w:rFonts w:ascii="Times New Roman" w:hAnsi="Times New Roman"/>
          <w:i w:val="0"/>
          <w:szCs w:val="28"/>
          <w:lang w:eastAsia="zh-TW"/>
        </w:rPr>
        <w:t xml:space="preserve"> </w:t>
      </w:r>
      <w:r w:rsidRPr="00AD203D">
        <w:rPr>
          <w:rFonts w:ascii="Times New Roman" w:hAnsi="Times New Roman"/>
          <w:i w:val="0"/>
          <w:szCs w:val="28"/>
          <w:lang w:eastAsia="zh-TW"/>
        </w:rPr>
        <w:t>（同上）</w:t>
      </w:r>
      <w:r w:rsidRPr="00AD203D">
        <w:rPr>
          <w:rStyle w:val="FootnoteReference"/>
          <w:i w:val="0"/>
          <w:szCs w:val="28"/>
          <w:lang w:eastAsia="zh-TW"/>
        </w:rPr>
        <w:footnoteReference w:id="40"/>
      </w:r>
      <w:r w:rsidR="002F4622" w:rsidRPr="00AD203D">
        <w:rPr>
          <w:rFonts w:ascii="Times New Roman" w:hAnsi="Times New Roman"/>
          <w:i w:val="0"/>
          <w:szCs w:val="28"/>
          <w:lang w:eastAsia="zh-TW"/>
        </w:rPr>
        <w:t>。</w:t>
      </w:r>
    </w:p>
    <w:p w:rsidR="000607B4" w:rsidRPr="00AD203D" w:rsidRDefault="000607B4" w:rsidP="000607B4">
      <w:pPr>
        <w:pStyle w:val="ar-heading1"/>
        <w:keepNext w:val="0"/>
        <w:numPr>
          <w:ilvl w:val="0"/>
          <w:numId w:val="5"/>
        </w:numPr>
        <w:spacing w:before="0"/>
        <w:ind w:firstLine="0"/>
        <w:jc w:val="both"/>
        <w:rPr>
          <w:rFonts w:ascii="Times New Roman" w:hAnsi="Times New Roman"/>
          <w:i w:val="0"/>
          <w:szCs w:val="28"/>
          <w:lang w:eastAsia="zh-TW"/>
        </w:rPr>
      </w:pPr>
      <w:r w:rsidRPr="00AD203D">
        <w:rPr>
          <w:rFonts w:ascii="Times New Roman" w:hAnsi="Times New Roman"/>
          <w:i w:val="0"/>
          <w:szCs w:val="28"/>
          <w:lang w:eastAsia="zh-TW"/>
        </w:rPr>
        <w:t>上述即最基本的原則和概念</w:t>
      </w:r>
      <w:proofErr w:type="gramStart"/>
      <w:r w:rsidRPr="00AD203D">
        <w:rPr>
          <w:rFonts w:ascii="Times New Roman" w:hAnsi="Times New Roman"/>
          <w:i w:val="0"/>
          <w:szCs w:val="28"/>
          <w:lang w:eastAsia="zh-TW"/>
        </w:rPr>
        <w:t>以外，</w:t>
      </w:r>
      <w:proofErr w:type="gramEnd"/>
      <w:r w:rsidRPr="00AD203D">
        <w:rPr>
          <w:rFonts w:ascii="Times New Roman" w:hAnsi="Times New Roman"/>
          <w:i w:val="0"/>
          <w:szCs w:val="28"/>
          <w:lang w:eastAsia="zh-TW"/>
        </w:rPr>
        <w:t>經過歲月而產生的案例，也對這個課題提供了不少幫助。以下是一個由答辯方整合出來的</w:t>
      </w:r>
      <w:proofErr w:type="gramStart"/>
      <w:r w:rsidRPr="00AD203D">
        <w:rPr>
          <w:rFonts w:ascii="Times New Roman" w:hAnsi="Times New Roman"/>
          <w:i w:val="0"/>
          <w:szCs w:val="28"/>
          <w:lang w:eastAsia="zh-TW"/>
        </w:rPr>
        <w:t>撮</w:t>
      </w:r>
      <w:proofErr w:type="gramEnd"/>
      <w:r w:rsidRPr="00AD203D">
        <w:rPr>
          <w:rFonts w:ascii="Times New Roman" w:hAnsi="Times New Roman"/>
          <w:i w:val="0"/>
          <w:szCs w:val="28"/>
          <w:lang w:eastAsia="zh-TW"/>
        </w:rPr>
        <w:t>要，經</w:t>
      </w:r>
      <w:proofErr w:type="gramStart"/>
      <w:r w:rsidRPr="00AD203D">
        <w:rPr>
          <w:rFonts w:ascii="Times New Roman" w:hAnsi="Times New Roman"/>
          <w:i w:val="0"/>
          <w:szCs w:val="28"/>
          <w:lang w:eastAsia="zh-TW"/>
        </w:rPr>
        <w:t>本庭稍作</w:t>
      </w:r>
      <w:proofErr w:type="gramEnd"/>
      <w:r w:rsidRPr="00AD203D">
        <w:rPr>
          <w:rFonts w:ascii="Times New Roman" w:hAnsi="Times New Roman"/>
          <w:i w:val="0"/>
          <w:szCs w:val="28"/>
          <w:lang w:eastAsia="zh-TW"/>
        </w:rPr>
        <w:t>改動後節錄採用：</w:t>
      </w:r>
    </w:p>
    <w:p w:rsidR="000607B4" w:rsidRPr="00AD203D" w:rsidRDefault="000607B4" w:rsidP="000607B4">
      <w:pPr>
        <w:pStyle w:val="Quotation"/>
        <w:numPr>
          <w:ilvl w:val="0"/>
          <w:numId w:val="16"/>
        </w:numPr>
        <w:tabs>
          <w:tab w:val="clear" w:pos="1872"/>
          <w:tab w:val="clear" w:pos="2304"/>
        </w:tabs>
        <w:ind w:right="656" w:hanging="720"/>
        <w:rPr>
          <w:sz w:val="28"/>
          <w:szCs w:val="28"/>
          <w:lang w:eastAsia="zh-TW"/>
        </w:rPr>
      </w:pPr>
      <w:proofErr w:type="gramStart"/>
      <w:r w:rsidRPr="00AD203D">
        <w:rPr>
          <w:sz w:val="28"/>
          <w:szCs w:val="28"/>
        </w:rPr>
        <w:t>童犯</w:t>
      </w:r>
      <w:r w:rsidRPr="00AD203D">
        <w:rPr>
          <w:sz w:val="28"/>
          <w:szCs w:val="28"/>
          <w:lang w:eastAsia="zh-HK"/>
        </w:rPr>
        <w:t>的</w:t>
      </w:r>
      <w:proofErr w:type="gramEnd"/>
      <w:r w:rsidRPr="00AD203D">
        <w:rPr>
          <w:sz w:val="28"/>
          <w:szCs w:val="28"/>
          <w:lang w:eastAsia="zh-HK"/>
        </w:rPr>
        <w:t>年齡越接近</w:t>
      </w:r>
      <w:r w:rsidRPr="00AD203D">
        <w:rPr>
          <w:sz w:val="28"/>
          <w:szCs w:val="28"/>
          <w:lang w:eastAsia="zh-TW"/>
        </w:rPr>
        <w:t>14</w:t>
      </w:r>
      <w:r w:rsidRPr="00AD203D">
        <w:rPr>
          <w:sz w:val="28"/>
          <w:szCs w:val="28"/>
          <w:lang w:eastAsia="zh-HK"/>
        </w:rPr>
        <w:t>歲</w:t>
      </w:r>
      <w:r w:rsidRPr="00AD203D">
        <w:rPr>
          <w:sz w:val="28"/>
          <w:szCs w:val="28"/>
        </w:rPr>
        <w:t>，又</w:t>
      </w:r>
      <w:r w:rsidRPr="00AD203D">
        <w:rPr>
          <w:sz w:val="28"/>
          <w:szCs w:val="28"/>
          <w:lang w:eastAsia="zh-HK"/>
        </w:rPr>
        <w:t>或</w:t>
      </w:r>
      <w:r w:rsidRPr="00AD203D">
        <w:rPr>
          <w:sz w:val="28"/>
          <w:szCs w:val="28"/>
        </w:rPr>
        <w:t>者他的</w:t>
      </w:r>
      <w:r w:rsidRPr="00AD203D">
        <w:rPr>
          <w:sz w:val="28"/>
          <w:szCs w:val="28"/>
          <w:lang w:eastAsia="zh-HK"/>
        </w:rPr>
        <w:t>行</w:t>
      </w:r>
      <w:proofErr w:type="gramStart"/>
      <w:r w:rsidRPr="00AD203D">
        <w:rPr>
          <w:sz w:val="28"/>
          <w:szCs w:val="28"/>
          <w:lang w:eastAsia="zh-HK"/>
        </w:rPr>
        <w:t>為</w:t>
      </w:r>
      <w:proofErr w:type="gramEnd"/>
      <w:r w:rsidRPr="00AD203D">
        <w:rPr>
          <w:sz w:val="28"/>
          <w:szCs w:val="28"/>
          <w:lang w:eastAsia="zh-HK"/>
        </w:rPr>
        <w:t>越</w:t>
      </w:r>
      <w:proofErr w:type="gramStart"/>
      <w:r w:rsidRPr="00AD203D">
        <w:rPr>
          <w:sz w:val="28"/>
          <w:szCs w:val="28"/>
          <w:lang w:eastAsia="zh-HK"/>
        </w:rPr>
        <w:t>屬</w:t>
      </w:r>
      <w:proofErr w:type="gramEnd"/>
      <w:r w:rsidRPr="00AD203D">
        <w:rPr>
          <w:sz w:val="28"/>
          <w:szCs w:val="28"/>
        </w:rPr>
        <w:t>明顯不當</w:t>
      </w:r>
      <w:r w:rsidRPr="00AD203D">
        <w:rPr>
          <w:rStyle w:val="FootnoteReference"/>
          <w:szCs w:val="28"/>
        </w:rPr>
        <w:footnoteReference w:id="41"/>
      </w:r>
      <w:r w:rsidRPr="00AD203D">
        <w:rPr>
          <w:sz w:val="28"/>
          <w:szCs w:val="28"/>
          <w:lang w:eastAsia="zh-TW"/>
        </w:rPr>
        <w:t>，</w:t>
      </w:r>
      <w:r w:rsidRPr="00AD203D">
        <w:rPr>
          <w:sz w:val="28"/>
          <w:szCs w:val="28"/>
          <w:lang w:eastAsia="zh-HK"/>
        </w:rPr>
        <w:t>推定</w:t>
      </w:r>
      <w:r w:rsidRPr="00AD203D">
        <w:rPr>
          <w:sz w:val="28"/>
          <w:szCs w:val="28"/>
        </w:rPr>
        <w:t>便</w:t>
      </w:r>
      <w:r w:rsidRPr="00AD203D">
        <w:rPr>
          <w:sz w:val="28"/>
          <w:szCs w:val="28"/>
          <w:lang w:eastAsia="zh-HK"/>
        </w:rPr>
        <w:t>越容易被推翻</w:t>
      </w:r>
      <w:r w:rsidRPr="00AD203D">
        <w:rPr>
          <w:sz w:val="28"/>
          <w:szCs w:val="28"/>
        </w:rPr>
        <w:t>：</w:t>
      </w:r>
      <w:r w:rsidRPr="00AD203D">
        <w:rPr>
          <w:i/>
          <w:sz w:val="28"/>
          <w:szCs w:val="28"/>
          <w:lang w:eastAsia="zh-TW"/>
        </w:rPr>
        <w:t>C (A Minor)</w:t>
      </w:r>
      <w:r w:rsidRPr="00AD203D">
        <w:rPr>
          <w:sz w:val="28"/>
          <w:szCs w:val="28"/>
        </w:rPr>
        <w:t>（同上）</w:t>
      </w:r>
      <w:r w:rsidRPr="00AD203D">
        <w:rPr>
          <w:rStyle w:val="FootnoteReference"/>
          <w:szCs w:val="28"/>
          <w:lang w:eastAsia="zh-TW"/>
        </w:rPr>
        <w:footnoteReference w:id="42"/>
      </w:r>
      <w:r w:rsidRPr="00AD203D">
        <w:rPr>
          <w:sz w:val="28"/>
          <w:szCs w:val="28"/>
        </w:rPr>
        <w:t>；</w:t>
      </w:r>
      <w:r w:rsidRPr="00AD203D">
        <w:rPr>
          <w:i/>
          <w:sz w:val="28"/>
          <w:szCs w:val="28"/>
          <w:lang w:eastAsia="zh-TW"/>
        </w:rPr>
        <w:t>Leslie Maxwell Sheldon</w:t>
      </w:r>
      <w:r w:rsidRPr="00AD203D">
        <w:rPr>
          <w:sz w:val="28"/>
          <w:szCs w:val="28"/>
          <w:lang w:eastAsia="zh-TW"/>
        </w:rPr>
        <w:t xml:space="preserve"> </w:t>
      </w:r>
      <w:r w:rsidRPr="00AD203D">
        <w:rPr>
          <w:sz w:val="28"/>
          <w:szCs w:val="28"/>
        </w:rPr>
        <w:t>（同上）</w:t>
      </w:r>
      <w:r w:rsidRPr="00AD203D">
        <w:rPr>
          <w:rStyle w:val="FootnoteReference"/>
          <w:szCs w:val="28"/>
        </w:rPr>
        <w:footnoteReference w:id="43"/>
      </w:r>
      <w:r w:rsidRPr="00AD203D">
        <w:rPr>
          <w:sz w:val="28"/>
          <w:szCs w:val="28"/>
        </w:rPr>
        <w:t>；</w:t>
      </w:r>
      <w:r w:rsidRPr="00AD203D">
        <w:rPr>
          <w:i/>
          <w:sz w:val="28"/>
          <w:szCs w:val="28"/>
          <w:lang w:eastAsia="zh-TW"/>
        </w:rPr>
        <w:t>L (A Minor)</w:t>
      </w:r>
      <w:r w:rsidRPr="00AD203D">
        <w:rPr>
          <w:sz w:val="28"/>
          <w:szCs w:val="28"/>
        </w:rPr>
        <w:t>（同上）</w:t>
      </w:r>
      <w:r w:rsidRPr="00AD203D">
        <w:rPr>
          <w:rStyle w:val="FootnoteReference"/>
          <w:szCs w:val="28"/>
        </w:rPr>
        <w:footnoteReference w:id="44"/>
      </w:r>
      <w:r w:rsidRPr="00AD203D">
        <w:rPr>
          <w:sz w:val="28"/>
          <w:szCs w:val="28"/>
          <w:lang w:eastAsia="zh-TW"/>
        </w:rPr>
        <w:t>。</w:t>
      </w:r>
    </w:p>
    <w:p w:rsidR="000607B4" w:rsidRPr="00AD203D" w:rsidRDefault="000607B4" w:rsidP="000607B4">
      <w:pPr>
        <w:pStyle w:val="Quotation"/>
        <w:numPr>
          <w:ilvl w:val="0"/>
          <w:numId w:val="16"/>
        </w:numPr>
        <w:tabs>
          <w:tab w:val="clear" w:pos="1872"/>
          <w:tab w:val="clear" w:pos="2304"/>
        </w:tabs>
        <w:ind w:right="656" w:hanging="720"/>
        <w:rPr>
          <w:sz w:val="28"/>
          <w:szCs w:val="28"/>
          <w:lang w:eastAsia="zh-TW"/>
        </w:rPr>
      </w:pPr>
      <w:r w:rsidRPr="00AD203D">
        <w:rPr>
          <w:sz w:val="28"/>
          <w:szCs w:val="28"/>
        </w:rPr>
        <w:t>法庭</w:t>
      </w:r>
      <w:r w:rsidRPr="00AD203D">
        <w:rPr>
          <w:sz w:val="28"/>
          <w:szCs w:val="28"/>
          <w:lang w:eastAsia="zh-HK"/>
        </w:rPr>
        <w:t>可考慮所有</w:t>
      </w:r>
      <w:r w:rsidRPr="00AD203D">
        <w:rPr>
          <w:sz w:val="28"/>
          <w:szCs w:val="28"/>
        </w:rPr>
        <w:t>的</w:t>
      </w:r>
      <w:r w:rsidRPr="00AD203D">
        <w:rPr>
          <w:sz w:val="28"/>
          <w:szCs w:val="28"/>
          <w:lang w:eastAsia="zh-HK"/>
        </w:rPr>
        <w:t>相關證</w:t>
      </w:r>
      <w:proofErr w:type="gramStart"/>
      <w:r w:rsidRPr="00AD203D">
        <w:rPr>
          <w:sz w:val="28"/>
          <w:szCs w:val="28"/>
          <w:lang w:eastAsia="zh-HK"/>
        </w:rPr>
        <w:t>據</w:t>
      </w:r>
      <w:proofErr w:type="gramEnd"/>
      <w:r w:rsidRPr="00AD203D">
        <w:rPr>
          <w:sz w:val="28"/>
          <w:szCs w:val="28"/>
          <w:lang w:eastAsia="zh-TW"/>
        </w:rPr>
        <w:t>，</w:t>
      </w:r>
      <w:proofErr w:type="gramStart"/>
      <w:r w:rsidRPr="00AD203D">
        <w:rPr>
          <w:sz w:val="28"/>
          <w:szCs w:val="28"/>
          <w:lang w:eastAsia="zh-HK"/>
        </w:rPr>
        <w:t>包括</w:t>
      </w:r>
      <w:r w:rsidRPr="00AD203D">
        <w:rPr>
          <w:sz w:val="28"/>
          <w:szCs w:val="28"/>
        </w:rPr>
        <w:t>童犯的</w:t>
      </w:r>
      <w:proofErr w:type="gramEnd"/>
      <w:r w:rsidRPr="00AD203D">
        <w:rPr>
          <w:sz w:val="28"/>
          <w:szCs w:val="28"/>
          <w:lang w:eastAsia="zh-HK"/>
        </w:rPr>
        <w:t>家庭背景</w:t>
      </w:r>
      <w:r w:rsidRPr="00AD203D">
        <w:rPr>
          <w:sz w:val="28"/>
          <w:szCs w:val="28"/>
          <w:lang w:eastAsia="zh-TW"/>
        </w:rPr>
        <w:t>、</w:t>
      </w:r>
      <w:r w:rsidRPr="00AD203D">
        <w:rPr>
          <w:sz w:val="28"/>
          <w:szCs w:val="28"/>
          <w:lang w:eastAsia="zh-HK"/>
        </w:rPr>
        <w:t>成長</w:t>
      </w:r>
      <w:r w:rsidRPr="00AD203D">
        <w:rPr>
          <w:sz w:val="28"/>
          <w:szCs w:val="28"/>
        </w:rPr>
        <w:t>過程和</w:t>
      </w:r>
      <w:r w:rsidRPr="00AD203D">
        <w:rPr>
          <w:sz w:val="28"/>
          <w:szCs w:val="28"/>
          <w:lang w:eastAsia="zh-HK"/>
        </w:rPr>
        <w:t>教育程度</w:t>
      </w:r>
      <w:r w:rsidRPr="00AD203D">
        <w:rPr>
          <w:sz w:val="28"/>
          <w:szCs w:val="28"/>
          <w:lang w:eastAsia="zh-TW"/>
        </w:rPr>
        <w:t>，</w:t>
      </w:r>
      <w:proofErr w:type="gramStart"/>
      <w:r w:rsidRPr="00AD203D">
        <w:rPr>
          <w:sz w:val="28"/>
          <w:szCs w:val="28"/>
        </w:rPr>
        <w:t>甚或他</w:t>
      </w:r>
      <w:proofErr w:type="gramEnd"/>
      <w:r w:rsidRPr="00AD203D">
        <w:rPr>
          <w:sz w:val="28"/>
          <w:szCs w:val="28"/>
        </w:rPr>
        <w:t>在</w:t>
      </w:r>
      <w:r w:rsidRPr="00AD203D">
        <w:rPr>
          <w:sz w:val="28"/>
          <w:szCs w:val="28"/>
          <w:lang w:eastAsia="zh-HK"/>
        </w:rPr>
        <w:t>警誡下的回</w:t>
      </w:r>
      <w:proofErr w:type="gramStart"/>
      <w:r w:rsidRPr="00AD203D">
        <w:rPr>
          <w:sz w:val="28"/>
          <w:szCs w:val="28"/>
          <w:lang w:eastAsia="zh-HK"/>
        </w:rPr>
        <w:t>應</w:t>
      </w:r>
      <w:proofErr w:type="gramEnd"/>
      <w:r w:rsidRPr="00AD203D">
        <w:rPr>
          <w:sz w:val="28"/>
          <w:szCs w:val="28"/>
        </w:rPr>
        <w:t>和以往的</w:t>
      </w:r>
      <w:r w:rsidRPr="00AD203D">
        <w:rPr>
          <w:sz w:val="28"/>
          <w:szCs w:val="28"/>
          <w:lang w:eastAsia="zh-HK"/>
        </w:rPr>
        <w:t>刑事定罪紀錄</w:t>
      </w:r>
      <w:r w:rsidRPr="00AD203D">
        <w:rPr>
          <w:sz w:val="28"/>
          <w:szCs w:val="28"/>
        </w:rPr>
        <w:t>：</w:t>
      </w:r>
      <w:r w:rsidRPr="00AD203D">
        <w:rPr>
          <w:i/>
          <w:sz w:val="28"/>
          <w:szCs w:val="28"/>
        </w:rPr>
        <w:t>B v R</w:t>
      </w:r>
      <w:r w:rsidRPr="00AD203D">
        <w:rPr>
          <w:rStyle w:val="FootnoteReference"/>
          <w:szCs w:val="28"/>
        </w:rPr>
        <w:footnoteReference w:id="45"/>
      </w:r>
      <w:r w:rsidRPr="00AD203D">
        <w:rPr>
          <w:sz w:val="28"/>
          <w:szCs w:val="28"/>
        </w:rPr>
        <w:t>；</w:t>
      </w:r>
      <w:r w:rsidRPr="00AD203D">
        <w:rPr>
          <w:i/>
          <w:sz w:val="28"/>
          <w:szCs w:val="28"/>
        </w:rPr>
        <w:t>R v B, R v A</w:t>
      </w:r>
      <w:r w:rsidRPr="00AD203D">
        <w:rPr>
          <w:rStyle w:val="FootnoteReference"/>
          <w:szCs w:val="28"/>
        </w:rPr>
        <w:footnoteReference w:id="46"/>
      </w:r>
      <w:r w:rsidRPr="00AD203D">
        <w:rPr>
          <w:sz w:val="28"/>
          <w:szCs w:val="28"/>
        </w:rPr>
        <w:t>；</w:t>
      </w:r>
      <w:r w:rsidRPr="00AD203D">
        <w:rPr>
          <w:i/>
          <w:sz w:val="28"/>
          <w:szCs w:val="28"/>
        </w:rPr>
        <w:t>L (A Minor)</w:t>
      </w:r>
      <w:r w:rsidRPr="00AD203D">
        <w:rPr>
          <w:sz w:val="28"/>
          <w:szCs w:val="28"/>
        </w:rPr>
        <w:t>（同上）</w:t>
      </w:r>
      <w:r w:rsidRPr="00AD203D">
        <w:rPr>
          <w:rStyle w:val="FootnoteReference"/>
          <w:szCs w:val="28"/>
        </w:rPr>
        <w:footnoteReference w:id="47"/>
      </w:r>
      <w:r w:rsidRPr="00AD203D">
        <w:rPr>
          <w:sz w:val="28"/>
          <w:szCs w:val="28"/>
        </w:rPr>
        <w:t>。</w:t>
      </w:r>
    </w:p>
    <w:p w:rsidR="000607B4" w:rsidRPr="00AD203D" w:rsidRDefault="000607B4" w:rsidP="000607B4">
      <w:pPr>
        <w:pStyle w:val="Quotation"/>
        <w:numPr>
          <w:ilvl w:val="0"/>
          <w:numId w:val="16"/>
        </w:numPr>
        <w:tabs>
          <w:tab w:val="clear" w:pos="1872"/>
          <w:tab w:val="clear" w:pos="2304"/>
        </w:tabs>
        <w:ind w:right="656" w:hanging="720"/>
        <w:rPr>
          <w:sz w:val="28"/>
          <w:szCs w:val="28"/>
          <w:lang w:eastAsia="zh-TW"/>
        </w:rPr>
      </w:pPr>
      <w:r w:rsidRPr="00AD203D">
        <w:rPr>
          <w:sz w:val="28"/>
          <w:szCs w:val="28"/>
          <w:lang w:eastAsia="zh-HK"/>
        </w:rPr>
        <w:t>控方可傳</w:t>
      </w:r>
      <w:proofErr w:type="gramStart"/>
      <w:r w:rsidRPr="00AD203D">
        <w:rPr>
          <w:sz w:val="28"/>
          <w:szCs w:val="28"/>
          <w:lang w:eastAsia="zh-HK"/>
        </w:rPr>
        <w:t>召</w:t>
      </w:r>
      <w:r w:rsidRPr="00AD203D">
        <w:rPr>
          <w:sz w:val="28"/>
          <w:szCs w:val="28"/>
          <w:lang w:eastAsia="zh-TW"/>
        </w:rPr>
        <w:t>童犯</w:t>
      </w:r>
      <w:proofErr w:type="gramEnd"/>
      <w:r w:rsidRPr="00AD203D">
        <w:rPr>
          <w:sz w:val="28"/>
          <w:szCs w:val="28"/>
          <w:lang w:eastAsia="zh-HK"/>
        </w:rPr>
        <w:t>的家人</w:t>
      </w:r>
      <w:r w:rsidRPr="00AD203D">
        <w:rPr>
          <w:sz w:val="28"/>
          <w:szCs w:val="28"/>
          <w:lang w:eastAsia="zh-TW"/>
        </w:rPr>
        <w:t>、</w:t>
      </w:r>
      <w:r w:rsidRPr="00AD203D">
        <w:rPr>
          <w:sz w:val="28"/>
          <w:szCs w:val="28"/>
          <w:lang w:eastAsia="zh-HK"/>
        </w:rPr>
        <w:t>老師</w:t>
      </w:r>
      <w:r w:rsidRPr="00AD203D">
        <w:rPr>
          <w:sz w:val="28"/>
          <w:szCs w:val="28"/>
          <w:lang w:eastAsia="zh-TW"/>
        </w:rPr>
        <w:t>，甚或</w:t>
      </w:r>
      <w:r w:rsidRPr="00AD203D">
        <w:rPr>
          <w:sz w:val="28"/>
          <w:szCs w:val="28"/>
          <w:lang w:eastAsia="zh-HK"/>
        </w:rPr>
        <w:t>精神科醫生和心理學家等專家證人</w:t>
      </w:r>
      <w:r w:rsidRPr="00AD203D">
        <w:rPr>
          <w:sz w:val="28"/>
          <w:szCs w:val="28"/>
          <w:lang w:eastAsia="zh-TW"/>
        </w:rPr>
        <w:t>作證，</w:t>
      </w:r>
      <w:r w:rsidRPr="00AD203D">
        <w:rPr>
          <w:sz w:val="28"/>
          <w:szCs w:val="28"/>
          <w:lang w:eastAsia="zh-HK"/>
        </w:rPr>
        <w:t>以證明</w:t>
      </w:r>
      <w:proofErr w:type="gramStart"/>
      <w:r w:rsidRPr="00AD203D">
        <w:rPr>
          <w:sz w:val="28"/>
          <w:szCs w:val="28"/>
          <w:lang w:eastAsia="zh-HK"/>
        </w:rPr>
        <w:t>童</w:t>
      </w:r>
      <w:r w:rsidRPr="00AD203D">
        <w:rPr>
          <w:sz w:val="28"/>
          <w:szCs w:val="28"/>
          <w:lang w:eastAsia="zh-TW"/>
        </w:rPr>
        <w:lastRenderedPageBreak/>
        <w:t>犯</w:t>
      </w:r>
      <w:r w:rsidRPr="00AD203D">
        <w:rPr>
          <w:sz w:val="28"/>
          <w:szCs w:val="28"/>
          <w:lang w:eastAsia="zh-HK"/>
        </w:rPr>
        <w:t>對</w:t>
      </w:r>
      <w:proofErr w:type="gramEnd"/>
      <w:r w:rsidRPr="00AD203D">
        <w:rPr>
          <w:sz w:val="28"/>
          <w:szCs w:val="28"/>
          <w:lang w:eastAsia="zh-HK"/>
        </w:rPr>
        <w:t>涉案行為的認知</w:t>
      </w:r>
      <w:r w:rsidRPr="00AD203D">
        <w:rPr>
          <w:sz w:val="28"/>
          <w:szCs w:val="28"/>
          <w:lang w:eastAsia="zh-TW"/>
        </w:rPr>
        <w:t>。</w:t>
      </w:r>
      <w:r w:rsidRPr="00AD203D">
        <w:rPr>
          <w:sz w:val="28"/>
          <w:szCs w:val="28"/>
          <w:lang w:eastAsia="zh-HK"/>
        </w:rPr>
        <w:t>然而</w:t>
      </w:r>
      <w:r w:rsidRPr="00AD203D">
        <w:rPr>
          <w:sz w:val="28"/>
          <w:szCs w:val="28"/>
          <w:lang w:eastAsia="zh-TW"/>
        </w:rPr>
        <w:t>，這類</w:t>
      </w:r>
      <w:r w:rsidRPr="00AD203D">
        <w:rPr>
          <w:sz w:val="28"/>
          <w:szCs w:val="28"/>
          <w:lang w:eastAsia="zh-HK"/>
        </w:rPr>
        <w:t>證據並不</w:t>
      </w:r>
      <w:r w:rsidRPr="00AD203D">
        <w:rPr>
          <w:sz w:val="28"/>
          <w:szCs w:val="28"/>
          <w:lang w:eastAsia="zh-TW"/>
        </w:rPr>
        <w:t>是必不可少的：</w:t>
      </w:r>
      <w:r w:rsidRPr="00AD203D">
        <w:rPr>
          <w:i/>
          <w:sz w:val="28"/>
          <w:szCs w:val="28"/>
          <w:lang w:eastAsia="zh-TW"/>
        </w:rPr>
        <w:t xml:space="preserve">L (A Minor) </w:t>
      </w:r>
      <w:r w:rsidRPr="00AD203D">
        <w:rPr>
          <w:sz w:val="28"/>
          <w:szCs w:val="28"/>
          <w:lang w:eastAsia="zh-TW"/>
        </w:rPr>
        <w:t>（同上）</w:t>
      </w:r>
      <w:r w:rsidRPr="00AD203D">
        <w:rPr>
          <w:rStyle w:val="FootnoteReference"/>
          <w:szCs w:val="28"/>
        </w:rPr>
        <w:footnoteReference w:id="48"/>
      </w:r>
      <w:r w:rsidRPr="00AD203D">
        <w:rPr>
          <w:sz w:val="28"/>
          <w:szCs w:val="28"/>
          <w:lang w:eastAsia="zh-TW"/>
        </w:rPr>
        <w:t>。</w:t>
      </w:r>
    </w:p>
    <w:p w:rsidR="000607B4" w:rsidRPr="00AD203D" w:rsidRDefault="000607B4" w:rsidP="000607B4">
      <w:pPr>
        <w:pStyle w:val="Quotation"/>
        <w:numPr>
          <w:ilvl w:val="0"/>
          <w:numId w:val="16"/>
        </w:numPr>
        <w:tabs>
          <w:tab w:val="clear" w:pos="1872"/>
          <w:tab w:val="clear" w:pos="2304"/>
        </w:tabs>
        <w:ind w:right="656" w:hanging="720"/>
        <w:rPr>
          <w:sz w:val="28"/>
          <w:szCs w:val="28"/>
          <w:lang w:eastAsia="zh-TW"/>
        </w:rPr>
      </w:pPr>
      <w:proofErr w:type="gramStart"/>
      <w:r w:rsidRPr="00AD203D">
        <w:rPr>
          <w:sz w:val="28"/>
          <w:szCs w:val="28"/>
        </w:rPr>
        <w:t>童犯</w:t>
      </w:r>
      <w:r w:rsidRPr="00AD203D">
        <w:rPr>
          <w:sz w:val="28"/>
          <w:szCs w:val="28"/>
          <w:lang w:eastAsia="zh-HK"/>
        </w:rPr>
        <w:t>的</w:t>
      </w:r>
      <w:proofErr w:type="gramEnd"/>
      <w:r w:rsidRPr="00AD203D">
        <w:rPr>
          <w:sz w:val="28"/>
          <w:szCs w:val="28"/>
          <w:lang w:eastAsia="zh-HK"/>
        </w:rPr>
        <w:t>心智是否發展正常</w:t>
      </w:r>
      <w:r w:rsidRPr="00AD203D">
        <w:rPr>
          <w:sz w:val="28"/>
          <w:szCs w:val="28"/>
          <w:lang w:eastAsia="zh-TW"/>
        </w:rPr>
        <w:t>，</w:t>
      </w:r>
      <w:r w:rsidRPr="00AD203D">
        <w:rPr>
          <w:sz w:val="28"/>
          <w:szCs w:val="28"/>
        </w:rPr>
        <w:t>是法</w:t>
      </w:r>
      <w:r w:rsidRPr="00AD203D">
        <w:rPr>
          <w:sz w:val="28"/>
          <w:szCs w:val="28"/>
          <w:lang w:eastAsia="zh-HK"/>
        </w:rPr>
        <w:t>庭可</w:t>
      </w:r>
      <w:r w:rsidRPr="00AD203D">
        <w:rPr>
          <w:sz w:val="28"/>
          <w:szCs w:val="28"/>
        </w:rPr>
        <w:t>以</w:t>
      </w:r>
      <w:r w:rsidRPr="00AD203D">
        <w:rPr>
          <w:sz w:val="28"/>
          <w:szCs w:val="28"/>
          <w:lang w:eastAsia="zh-HK"/>
        </w:rPr>
        <w:t>考慮的證</w:t>
      </w:r>
      <w:proofErr w:type="gramStart"/>
      <w:r w:rsidRPr="00AD203D">
        <w:rPr>
          <w:sz w:val="28"/>
          <w:szCs w:val="28"/>
          <w:lang w:eastAsia="zh-HK"/>
        </w:rPr>
        <w:t>據</w:t>
      </w:r>
      <w:proofErr w:type="gramEnd"/>
      <w:r w:rsidRPr="00AD203D">
        <w:rPr>
          <w:sz w:val="28"/>
          <w:szCs w:val="28"/>
        </w:rPr>
        <w:t>：</w:t>
      </w:r>
      <w:r w:rsidRPr="00AD203D">
        <w:rPr>
          <w:i/>
          <w:sz w:val="28"/>
          <w:szCs w:val="28"/>
          <w:lang w:eastAsia="zh-TW"/>
        </w:rPr>
        <w:t>C (A Minor)</w:t>
      </w:r>
      <w:r w:rsidRPr="00AD203D">
        <w:rPr>
          <w:sz w:val="28"/>
          <w:szCs w:val="28"/>
        </w:rPr>
        <w:t>（同上）</w:t>
      </w:r>
      <w:r w:rsidRPr="00AD203D">
        <w:rPr>
          <w:rStyle w:val="FootnoteReference"/>
          <w:szCs w:val="28"/>
        </w:rPr>
        <w:footnoteReference w:id="49"/>
      </w:r>
      <w:r w:rsidRPr="00AD203D">
        <w:rPr>
          <w:sz w:val="28"/>
          <w:szCs w:val="28"/>
        </w:rPr>
        <w:t>。</w:t>
      </w:r>
      <w:r w:rsidRPr="00AD203D">
        <w:rPr>
          <w:sz w:val="28"/>
          <w:szCs w:val="28"/>
          <w:lang w:eastAsia="zh-TW"/>
        </w:rPr>
        <w:t>不過，</w:t>
      </w:r>
      <w:r w:rsidRPr="00AD203D">
        <w:rPr>
          <w:sz w:val="28"/>
          <w:szCs w:val="28"/>
          <w:lang w:eastAsia="zh-HK"/>
        </w:rPr>
        <w:t>法庭不能</w:t>
      </w:r>
      <w:r w:rsidRPr="00AD203D">
        <w:rPr>
          <w:sz w:val="28"/>
          <w:szCs w:val="28"/>
          <w:lang w:eastAsia="zh-TW"/>
        </w:rPr>
        <w:t>因為同齡的</w:t>
      </w:r>
      <w:r w:rsidRPr="00AD203D">
        <w:rPr>
          <w:sz w:val="28"/>
          <w:szCs w:val="28"/>
          <w:lang w:eastAsia="zh-HK"/>
        </w:rPr>
        <w:t>正常兒童必然</w:t>
      </w:r>
      <w:r w:rsidRPr="00AD203D">
        <w:rPr>
          <w:sz w:val="28"/>
          <w:szCs w:val="28"/>
          <w:lang w:eastAsia="zh-TW"/>
        </w:rPr>
        <w:t>會知道相關</w:t>
      </w:r>
      <w:r w:rsidRPr="00AD203D">
        <w:rPr>
          <w:sz w:val="28"/>
          <w:szCs w:val="28"/>
          <w:lang w:eastAsia="zh-HK"/>
        </w:rPr>
        <w:t>行為</w:t>
      </w:r>
      <w:r w:rsidRPr="00AD203D">
        <w:rPr>
          <w:sz w:val="28"/>
          <w:szCs w:val="28"/>
          <w:lang w:eastAsia="zh-TW"/>
        </w:rPr>
        <w:t>乃</w:t>
      </w:r>
      <w:r w:rsidRPr="00AD203D">
        <w:rPr>
          <w:sz w:val="28"/>
          <w:szCs w:val="28"/>
          <w:lang w:eastAsia="zh-HK"/>
        </w:rPr>
        <w:t>嚴重不當</w:t>
      </w:r>
      <w:r w:rsidRPr="00AD203D">
        <w:rPr>
          <w:sz w:val="28"/>
          <w:szCs w:val="28"/>
          <w:lang w:eastAsia="zh-TW"/>
        </w:rPr>
        <w:t>而</w:t>
      </w:r>
      <w:r w:rsidRPr="00AD203D">
        <w:rPr>
          <w:sz w:val="28"/>
          <w:szCs w:val="28"/>
          <w:lang w:eastAsia="zh-HK"/>
        </w:rPr>
        <w:t>假定</w:t>
      </w:r>
      <w:r w:rsidRPr="00AD203D">
        <w:rPr>
          <w:sz w:val="28"/>
          <w:szCs w:val="28"/>
          <w:lang w:eastAsia="zh-TW"/>
        </w:rPr>
        <w:t>童犯有同樣的</w:t>
      </w:r>
      <w:r w:rsidRPr="00AD203D">
        <w:rPr>
          <w:sz w:val="28"/>
          <w:szCs w:val="28"/>
          <w:lang w:eastAsia="zh-HK"/>
        </w:rPr>
        <w:t>認知</w:t>
      </w:r>
      <w:r w:rsidRPr="00AD203D">
        <w:rPr>
          <w:sz w:val="28"/>
          <w:szCs w:val="28"/>
          <w:lang w:eastAsia="zh-TW"/>
        </w:rPr>
        <w:t>。這做法等同引入</w:t>
      </w:r>
      <w:r w:rsidRPr="00AD203D">
        <w:rPr>
          <w:sz w:val="28"/>
          <w:szCs w:val="28"/>
          <w:lang w:eastAsia="zh-TW"/>
        </w:rPr>
        <w:t>‘</w:t>
      </w:r>
      <w:r w:rsidRPr="00AD203D">
        <w:rPr>
          <w:sz w:val="28"/>
          <w:szCs w:val="28"/>
          <w:lang w:eastAsia="zh-TW"/>
        </w:rPr>
        <w:t>推</w:t>
      </w:r>
      <w:r w:rsidRPr="00AD203D">
        <w:rPr>
          <w:sz w:val="28"/>
          <w:szCs w:val="28"/>
          <w:lang w:eastAsia="zh-HK"/>
        </w:rPr>
        <w:t>定正常</w:t>
      </w:r>
      <w:r w:rsidRPr="00AD203D">
        <w:rPr>
          <w:sz w:val="28"/>
          <w:szCs w:val="28"/>
          <w:lang w:eastAsia="zh-TW"/>
        </w:rPr>
        <w:t xml:space="preserve">’ </w:t>
      </w:r>
      <w:r w:rsidRPr="00AD203D">
        <w:rPr>
          <w:sz w:val="28"/>
          <w:szCs w:val="28"/>
          <w:lang w:eastAsia="zh-TW"/>
        </w:rPr>
        <w:t>（</w:t>
      </w:r>
      <w:r w:rsidRPr="00AD203D">
        <w:rPr>
          <w:sz w:val="28"/>
          <w:szCs w:val="28"/>
          <w:lang w:eastAsia="zh-TW"/>
        </w:rPr>
        <w:t>presumption of normality</w:t>
      </w:r>
      <w:r w:rsidRPr="00AD203D">
        <w:rPr>
          <w:sz w:val="28"/>
          <w:szCs w:val="28"/>
          <w:lang w:eastAsia="zh-TW"/>
        </w:rPr>
        <w:t>）、把</w:t>
      </w:r>
      <w:r w:rsidRPr="00AD203D">
        <w:rPr>
          <w:sz w:val="28"/>
          <w:szCs w:val="28"/>
          <w:lang w:eastAsia="zh-HK"/>
        </w:rPr>
        <w:t>舉證責任轉移到辯方</w:t>
      </w:r>
      <w:r w:rsidRPr="00AD203D">
        <w:rPr>
          <w:sz w:val="28"/>
          <w:szCs w:val="28"/>
          <w:lang w:eastAsia="zh-TW"/>
        </w:rPr>
        <w:t>：</w:t>
      </w:r>
      <w:r w:rsidRPr="00AD203D">
        <w:rPr>
          <w:i/>
          <w:sz w:val="28"/>
          <w:szCs w:val="28"/>
          <w:lang w:eastAsia="zh-TW"/>
        </w:rPr>
        <w:t>CC (A Minor) v DPP</w:t>
      </w:r>
      <w:r w:rsidRPr="00AD203D">
        <w:rPr>
          <w:sz w:val="28"/>
          <w:szCs w:val="28"/>
          <w:lang w:eastAsia="zh-TW"/>
        </w:rPr>
        <w:t xml:space="preserve"> </w:t>
      </w:r>
      <w:r w:rsidRPr="00AD203D">
        <w:rPr>
          <w:rStyle w:val="FootnoteReference"/>
          <w:szCs w:val="28"/>
        </w:rPr>
        <w:footnoteReference w:id="50"/>
      </w:r>
      <w:r w:rsidRPr="00AD203D">
        <w:rPr>
          <w:sz w:val="28"/>
          <w:szCs w:val="28"/>
          <w:lang w:eastAsia="zh-TW"/>
        </w:rPr>
        <w:t>；</w:t>
      </w:r>
      <w:r w:rsidRPr="00AD203D">
        <w:rPr>
          <w:i/>
          <w:sz w:val="28"/>
          <w:szCs w:val="28"/>
          <w:lang w:eastAsia="zh-TW"/>
        </w:rPr>
        <w:t>Leslie Maxwell Sheldon</w:t>
      </w:r>
      <w:r w:rsidRPr="00AD203D">
        <w:rPr>
          <w:sz w:val="28"/>
          <w:szCs w:val="28"/>
          <w:lang w:eastAsia="zh-TW"/>
        </w:rPr>
        <w:t>（同上）</w:t>
      </w:r>
      <w:r w:rsidRPr="00AD203D">
        <w:rPr>
          <w:rStyle w:val="FootnoteReference"/>
          <w:szCs w:val="28"/>
        </w:rPr>
        <w:footnoteReference w:id="51"/>
      </w:r>
      <w:r w:rsidRPr="00AD203D">
        <w:rPr>
          <w:sz w:val="28"/>
          <w:szCs w:val="28"/>
          <w:lang w:eastAsia="zh-TW"/>
        </w:rPr>
        <w:t>。</w:t>
      </w:r>
    </w:p>
    <w:p w:rsidR="000607B4" w:rsidRPr="00AD203D" w:rsidRDefault="000607B4" w:rsidP="000607B4">
      <w:pPr>
        <w:pStyle w:val="Quotation"/>
        <w:numPr>
          <w:ilvl w:val="0"/>
          <w:numId w:val="16"/>
        </w:numPr>
        <w:tabs>
          <w:tab w:val="clear" w:pos="1872"/>
          <w:tab w:val="clear" w:pos="2304"/>
        </w:tabs>
        <w:ind w:right="656" w:hanging="720"/>
        <w:rPr>
          <w:sz w:val="28"/>
          <w:szCs w:val="28"/>
          <w:lang w:eastAsia="zh-TW"/>
        </w:rPr>
      </w:pPr>
      <w:r w:rsidRPr="00AD203D">
        <w:rPr>
          <w:sz w:val="28"/>
          <w:szCs w:val="28"/>
          <w:lang w:eastAsia="zh-HK"/>
        </w:rPr>
        <w:t>環繞罪行</w:t>
      </w:r>
      <w:r w:rsidRPr="00AD203D">
        <w:rPr>
          <w:sz w:val="28"/>
          <w:szCs w:val="28"/>
        </w:rPr>
        <w:t>發生時的所有情況，</w:t>
      </w:r>
      <w:proofErr w:type="gramStart"/>
      <w:r w:rsidRPr="00AD203D">
        <w:rPr>
          <w:sz w:val="28"/>
          <w:szCs w:val="28"/>
        </w:rPr>
        <w:t>以</w:t>
      </w:r>
      <w:r w:rsidRPr="00AD203D">
        <w:rPr>
          <w:sz w:val="28"/>
          <w:szCs w:val="28"/>
          <w:lang w:eastAsia="zh-HK"/>
        </w:rPr>
        <w:t>及</w:t>
      </w:r>
      <w:r w:rsidRPr="00AD203D">
        <w:rPr>
          <w:sz w:val="28"/>
          <w:szCs w:val="28"/>
        </w:rPr>
        <w:t>童犯</w:t>
      </w:r>
      <w:r w:rsidRPr="00AD203D">
        <w:rPr>
          <w:sz w:val="28"/>
          <w:szCs w:val="28"/>
          <w:lang w:eastAsia="zh-HK"/>
        </w:rPr>
        <w:t>在</w:t>
      </w:r>
      <w:proofErr w:type="gramEnd"/>
      <w:r w:rsidRPr="00AD203D">
        <w:rPr>
          <w:sz w:val="28"/>
          <w:szCs w:val="28"/>
        </w:rPr>
        <w:t>作案</w:t>
      </w:r>
      <w:r w:rsidRPr="00AD203D">
        <w:rPr>
          <w:sz w:val="28"/>
          <w:szCs w:val="28"/>
          <w:lang w:eastAsia="zh-HK"/>
        </w:rPr>
        <w:t>前後的行為和態度</w:t>
      </w:r>
      <w:r w:rsidRPr="00AD203D">
        <w:rPr>
          <w:rStyle w:val="FootnoteReference"/>
          <w:szCs w:val="28"/>
          <w:lang w:eastAsia="zh-HK"/>
        </w:rPr>
        <w:footnoteReference w:id="52"/>
      </w:r>
      <w:r w:rsidRPr="00AD203D">
        <w:rPr>
          <w:sz w:val="28"/>
          <w:szCs w:val="28"/>
          <w:lang w:eastAsia="zh-TW"/>
        </w:rPr>
        <w:t>，</w:t>
      </w:r>
      <w:r w:rsidRPr="00AD203D">
        <w:rPr>
          <w:sz w:val="28"/>
          <w:szCs w:val="28"/>
        </w:rPr>
        <w:t>都是</w:t>
      </w:r>
      <w:r w:rsidRPr="00AD203D">
        <w:rPr>
          <w:sz w:val="28"/>
          <w:szCs w:val="28"/>
          <w:lang w:eastAsia="zh-HK"/>
        </w:rPr>
        <w:t>相關的證據</w:t>
      </w:r>
      <w:r w:rsidRPr="00AD203D">
        <w:rPr>
          <w:sz w:val="28"/>
          <w:szCs w:val="28"/>
        </w:rPr>
        <w:t>：</w:t>
      </w:r>
      <w:r w:rsidRPr="00AD203D">
        <w:rPr>
          <w:i/>
          <w:sz w:val="28"/>
          <w:szCs w:val="28"/>
          <w:lang w:eastAsia="zh-TW"/>
        </w:rPr>
        <w:t xml:space="preserve">YHN </w:t>
      </w:r>
      <w:r w:rsidRPr="00AD203D">
        <w:rPr>
          <w:sz w:val="28"/>
          <w:szCs w:val="28"/>
        </w:rPr>
        <w:t>（同上）</w:t>
      </w:r>
      <w:r w:rsidRPr="00AD203D">
        <w:rPr>
          <w:rStyle w:val="FootnoteReference"/>
          <w:szCs w:val="28"/>
        </w:rPr>
        <w:footnoteReference w:id="53"/>
      </w:r>
      <w:r w:rsidRPr="00AD203D">
        <w:rPr>
          <w:sz w:val="28"/>
          <w:szCs w:val="28"/>
        </w:rPr>
        <w:t>；</w:t>
      </w:r>
      <w:r w:rsidRPr="00AD203D">
        <w:rPr>
          <w:i/>
          <w:sz w:val="28"/>
          <w:szCs w:val="28"/>
          <w:lang w:eastAsia="zh-TW"/>
        </w:rPr>
        <w:t>C (A Minor</w:t>
      </w:r>
      <w:r w:rsidRPr="00AD203D">
        <w:rPr>
          <w:i/>
          <w:sz w:val="28"/>
          <w:szCs w:val="28"/>
        </w:rPr>
        <w:t>)</w:t>
      </w:r>
      <w:r w:rsidRPr="00AD203D">
        <w:rPr>
          <w:i/>
          <w:sz w:val="28"/>
          <w:szCs w:val="28"/>
          <w:lang w:eastAsia="zh-TW"/>
        </w:rPr>
        <w:t xml:space="preserve"> </w:t>
      </w:r>
      <w:r w:rsidRPr="00AD203D">
        <w:rPr>
          <w:rStyle w:val="FootnoteReference"/>
          <w:szCs w:val="28"/>
        </w:rPr>
        <w:footnoteReference w:id="54"/>
      </w:r>
      <w:r w:rsidRPr="00AD203D">
        <w:rPr>
          <w:sz w:val="28"/>
          <w:szCs w:val="28"/>
        </w:rPr>
        <w:t>；</w:t>
      </w:r>
      <w:r w:rsidRPr="00AD203D">
        <w:rPr>
          <w:i/>
          <w:sz w:val="28"/>
          <w:szCs w:val="28"/>
          <w:lang w:eastAsia="zh-TW"/>
        </w:rPr>
        <w:t>Leslie Maxwell Sheldon</w:t>
      </w:r>
      <w:r w:rsidRPr="00AD203D">
        <w:rPr>
          <w:sz w:val="28"/>
          <w:szCs w:val="28"/>
        </w:rPr>
        <w:t>（同上）</w:t>
      </w:r>
      <w:r w:rsidRPr="00AD203D">
        <w:rPr>
          <w:rStyle w:val="FootnoteReference"/>
          <w:szCs w:val="28"/>
        </w:rPr>
        <w:footnoteReference w:id="55"/>
      </w:r>
      <w:r w:rsidRPr="00AD203D">
        <w:rPr>
          <w:sz w:val="28"/>
          <w:szCs w:val="28"/>
        </w:rPr>
        <w:t>；</w:t>
      </w:r>
      <w:r w:rsidRPr="00AD203D">
        <w:rPr>
          <w:i/>
          <w:sz w:val="28"/>
          <w:szCs w:val="28"/>
          <w:lang w:eastAsia="zh-TW"/>
        </w:rPr>
        <w:t>L (A Minor)</w:t>
      </w:r>
      <w:r w:rsidRPr="00AD203D">
        <w:rPr>
          <w:sz w:val="28"/>
          <w:szCs w:val="28"/>
        </w:rPr>
        <w:t>（同上）</w:t>
      </w:r>
      <w:r w:rsidRPr="00AD203D">
        <w:rPr>
          <w:rStyle w:val="FootnoteReference"/>
          <w:szCs w:val="28"/>
        </w:rPr>
        <w:footnoteReference w:id="56"/>
      </w:r>
      <w:r w:rsidRPr="00AD203D">
        <w:rPr>
          <w:sz w:val="28"/>
          <w:szCs w:val="28"/>
        </w:rPr>
        <w:t>。</w:t>
      </w:r>
    </w:p>
    <w:p w:rsidR="000607B4" w:rsidRPr="00AD203D" w:rsidRDefault="000607B4" w:rsidP="000607B4">
      <w:pPr>
        <w:pStyle w:val="Quotation"/>
        <w:numPr>
          <w:ilvl w:val="0"/>
          <w:numId w:val="16"/>
        </w:numPr>
        <w:tabs>
          <w:tab w:val="clear" w:pos="1872"/>
          <w:tab w:val="clear" w:pos="2304"/>
        </w:tabs>
        <w:spacing w:after="520"/>
        <w:ind w:right="662" w:hanging="720"/>
        <w:rPr>
          <w:sz w:val="28"/>
          <w:szCs w:val="28"/>
          <w:lang w:eastAsia="zh-TW"/>
        </w:rPr>
      </w:pPr>
      <w:r w:rsidRPr="00AD203D">
        <w:rPr>
          <w:sz w:val="28"/>
          <w:szCs w:val="28"/>
        </w:rPr>
        <w:t>童犯</w:t>
      </w:r>
      <w:proofErr w:type="gramStart"/>
      <w:r w:rsidRPr="00AD203D">
        <w:rPr>
          <w:sz w:val="28"/>
          <w:szCs w:val="28"/>
        </w:rPr>
        <w:t>於</w:t>
      </w:r>
      <w:proofErr w:type="gramEnd"/>
      <w:r w:rsidRPr="00AD203D">
        <w:rPr>
          <w:sz w:val="28"/>
          <w:szCs w:val="28"/>
        </w:rPr>
        <w:t>事敗時</w:t>
      </w:r>
      <w:r w:rsidRPr="00AD203D">
        <w:rPr>
          <w:sz w:val="28"/>
          <w:szCs w:val="28"/>
          <w:lang w:eastAsia="zh-HK"/>
        </w:rPr>
        <w:t>逃跑</w:t>
      </w:r>
      <w:r w:rsidRPr="00AD203D">
        <w:rPr>
          <w:sz w:val="28"/>
          <w:szCs w:val="28"/>
        </w:rPr>
        <w:t>或撒謊，未必就等如</w:t>
      </w:r>
      <w:r w:rsidRPr="00AD203D">
        <w:rPr>
          <w:sz w:val="28"/>
          <w:szCs w:val="28"/>
          <w:lang w:eastAsia="zh-HK"/>
        </w:rPr>
        <w:t>他</w:t>
      </w:r>
      <w:r w:rsidRPr="00AD203D">
        <w:rPr>
          <w:sz w:val="28"/>
          <w:szCs w:val="28"/>
        </w:rPr>
        <w:t>知道自己的行</w:t>
      </w:r>
      <w:proofErr w:type="gramStart"/>
      <w:r w:rsidRPr="00AD203D">
        <w:rPr>
          <w:sz w:val="28"/>
          <w:szCs w:val="28"/>
        </w:rPr>
        <w:t>為</w:t>
      </w:r>
      <w:proofErr w:type="gramEnd"/>
      <w:r w:rsidRPr="00AD203D">
        <w:rPr>
          <w:sz w:val="28"/>
          <w:szCs w:val="28"/>
        </w:rPr>
        <w:t>是</w:t>
      </w:r>
      <w:proofErr w:type="gramStart"/>
      <w:r w:rsidRPr="00AD203D">
        <w:rPr>
          <w:sz w:val="28"/>
          <w:szCs w:val="28"/>
          <w:lang w:eastAsia="zh-HK"/>
        </w:rPr>
        <w:t>嚴</w:t>
      </w:r>
      <w:proofErr w:type="gramEnd"/>
      <w:r w:rsidRPr="00AD203D">
        <w:rPr>
          <w:sz w:val="28"/>
          <w:szCs w:val="28"/>
          <w:lang w:eastAsia="zh-HK"/>
        </w:rPr>
        <w:t>重不當</w:t>
      </w:r>
      <w:r w:rsidRPr="00AD203D">
        <w:rPr>
          <w:sz w:val="28"/>
          <w:szCs w:val="28"/>
          <w:lang w:eastAsia="zh-TW"/>
        </w:rPr>
        <w:t>，</w:t>
      </w:r>
      <w:r w:rsidRPr="00AD203D">
        <w:rPr>
          <w:sz w:val="28"/>
          <w:szCs w:val="28"/>
        </w:rPr>
        <w:t>因</w:t>
      </w:r>
      <w:proofErr w:type="gramStart"/>
      <w:r w:rsidRPr="00AD203D">
        <w:rPr>
          <w:sz w:val="28"/>
          <w:szCs w:val="28"/>
        </w:rPr>
        <w:t>為</w:t>
      </w:r>
      <w:proofErr w:type="gramEnd"/>
      <w:r w:rsidRPr="00AD203D">
        <w:rPr>
          <w:sz w:val="28"/>
          <w:szCs w:val="28"/>
        </w:rPr>
        <w:t>被發現頑皮搗蛋和搞</w:t>
      </w:r>
      <w:proofErr w:type="gramStart"/>
      <w:r w:rsidRPr="00AD203D">
        <w:rPr>
          <w:sz w:val="28"/>
          <w:szCs w:val="28"/>
          <w:lang w:eastAsia="zh-HK"/>
        </w:rPr>
        <w:t>惡</w:t>
      </w:r>
      <w:proofErr w:type="gramEnd"/>
      <w:r w:rsidRPr="00AD203D">
        <w:rPr>
          <w:sz w:val="28"/>
          <w:szCs w:val="28"/>
          <w:lang w:eastAsia="zh-HK"/>
        </w:rPr>
        <w:t>作劇</w:t>
      </w:r>
      <w:r w:rsidRPr="00AD203D">
        <w:rPr>
          <w:sz w:val="28"/>
          <w:szCs w:val="28"/>
        </w:rPr>
        <w:t>的孩童也</w:t>
      </w:r>
      <w:proofErr w:type="gramStart"/>
      <w:r w:rsidRPr="00AD203D">
        <w:rPr>
          <w:sz w:val="28"/>
          <w:szCs w:val="28"/>
        </w:rPr>
        <w:t>會</w:t>
      </w:r>
      <w:proofErr w:type="gramEnd"/>
      <w:r w:rsidRPr="00AD203D">
        <w:rPr>
          <w:sz w:val="28"/>
          <w:szCs w:val="28"/>
          <w:lang w:eastAsia="zh-HK"/>
        </w:rPr>
        <w:t>逃跑</w:t>
      </w:r>
      <w:r w:rsidRPr="00AD203D">
        <w:rPr>
          <w:sz w:val="28"/>
          <w:szCs w:val="28"/>
        </w:rPr>
        <w:t>或撒謊：</w:t>
      </w:r>
      <w:r w:rsidRPr="00AD203D">
        <w:rPr>
          <w:i/>
          <w:sz w:val="28"/>
          <w:szCs w:val="28"/>
        </w:rPr>
        <w:t>C (A Minor)</w:t>
      </w:r>
      <w:r w:rsidRPr="00AD203D">
        <w:rPr>
          <w:sz w:val="28"/>
          <w:szCs w:val="28"/>
        </w:rPr>
        <w:t>（同上）</w:t>
      </w:r>
      <w:r w:rsidRPr="00AD203D">
        <w:rPr>
          <w:rStyle w:val="FootnoteReference"/>
          <w:szCs w:val="28"/>
        </w:rPr>
        <w:footnoteReference w:id="57"/>
      </w:r>
      <w:r w:rsidRPr="00AD203D">
        <w:rPr>
          <w:sz w:val="28"/>
          <w:szCs w:val="28"/>
        </w:rPr>
        <w:t>；</w:t>
      </w:r>
      <w:r w:rsidRPr="00AD203D">
        <w:rPr>
          <w:i/>
          <w:sz w:val="28"/>
          <w:szCs w:val="28"/>
        </w:rPr>
        <w:t>Leslie Maxwell Sheldon</w:t>
      </w:r>
      <w:r w:rsidRPr="00AD203D">
        <w:rPr>
          <w:sz w:val="28"/>
          <w:szCs w:val="28"/>
        </w:rPr>
        <w:t xml:space="preserve"> </w:t>
      </w:r>
      <w:r w:rsidRPr="00AD203D">
        <w:rPr>
          <w:sz w:val="28"/>
          <w:szCs w:val="28"/>
        </w:rPr>
        <w:t>（同上）</w:t>
      </w:r>
      <w:r w:rsidRPr="00AD203D">
        <w:rPr>
          <w:rStyle w:val="FootnoteReference"/>
          <w:szCs w:val="28"/>
        </w:rPr>
        <w:footnoteReference w:id="58"/>
      </w:r>
      <w:r w:rsidRPr="00AD203D">
        <w:rPr>
          <w:sz w:val="28"/>
          <w:szCs w:val="28"/>
        </w:rPr>
        <w:t>。</w:t>
      </w:r>
      <w:r w:rsidRPr="00AD203D">
        <w:rPr>
          <w:sz w:val="28"/>
          <w:szCs w:val="28"/>
          <w:lang w:eastAsia="zh-TW"/>
        </w:rPr>
        <w:t>不過，有些情況，例如是販毒，黑白分明，有罪和無辜不能共存，沒有純粹是頑皮的空間</w:t>
      </w:r>
      <w:r w:rsidRPr="00AD203D">
        <w:rPr>
          <w:rStyle w:val="FootnoteReference"/>
          <w:szCs w:val="28"/>
        </w:rPr>
        <w:footnoteReference w:id="59"/>
      </w:r>
      <w:r w:rsidRPr="00AD203D">
        <w:rPr>
          <w:sz w:val="28"/>
          <w:szCs w:val="28"/>
          <w:lang w:eastAsia="zh-TW"/>
        </w:rPr>
        <w:t>，以致逃跑實為可顯示犯罪</w:t>
      </w:r>
      <w:r w:rsidRPr="00AD203D">
        <w:rPr>
          <w:sz w:val="28"/>
          <w:szCs w:val="28"/>
          <w:lang w:eastAsia="zh-TW"/>
        </w:rPr>
        <w:lastRenderedPageBreak/>
        <w:t>認知的證據：</w:t>
      </w:r>
      <w:r w:rsidRPr="00AD203D">
        <w:rPr>
          <w:i/>
          <w:sz w:val="28"/>
          <w:szCs w:val="28"/>
          <w:lang w:eastAsia="zh-TW"/>
        </w:rPr>
        <w:t>A v DPP</w:t>
      </w:r>
      <w:r w:rsidRPr="00AD203D">
        <w:rPr>
          <w:rStyle w:val="FootnoteReference"/>
          <w:szCs w:val="28"/>
        </w:rPr>
        <w:footnoteReference w:id="60"/>
      </w:r>
      <w:r w:rsidRPr="00AD203D">
        <w:rPr>
          <w:sz w:val="28"/>
          <w:szCs w:val="28"/>
          <w:lang w:eastAsia="zh-TW"/>
        </w:rPr>
        <w:t>。另一被認為是黑白分明的例子是管有罐裝催淚煙：</w:t>
      </w:r>
      <w:r w:rsidRPr="00AD203D">
        <w:rPr>
          <w:i/>
          <w:sz w:val="28"/>
          <w:szCs w:val="28"/>
          <w:lang w:eastAsia="zh-TW"/>
        </w:rPr>
        <w:t>L (A Minor)</w:t>
      </w:r>
      <w:r w:rsidRPr="00AD203D">
        <w:rPr>
          <w:sz w:val="28"/>
          <w:szCs w:val="28"/>
          <w:lang w:eastAsia="zh-TW"/>
        </w:rPr>
        <w:t>（同上）</w:t>
      </w:r>
      <w:r w:rsidRPr="00AD203D">
        <w:rPr>
          <w:rStyle w:val="FootnoteReference"/>
          <w:szCs w:val="28"/>
        </w:rPr>
        <w:footnoteReference w:id="61"/>
      </w:r>
      <w:r w:rsidRPr="00AD203D">
        <w:rPr>
          <w:sz w:val="28"/>
          <w:szCs w:val="28"/>
          <w:lang w:eastAsia="zh-TW"/>
        </w:rPr>
        <w:t>。</w:t>
      </w:r>
    </w:p>
    <w:p w:rsidR="002F4622" w:rsidRPr="00AD203D" w:rsidRDefault="002C7377"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就</w:t>
      </w:r>
      <w:proofErr w:type="gramStart"/>
      <w:r w:rsidRPr="00AD203D">
        <w:rPr>
          <w:rFonts w:ascii="Times New Roman" w:hAnsi="Times New Roman"/>
          <w:i w:val="0"/>
          <w:szCs w:val="28"/>
          <w:lang w:eastAsia="zh-TW"/>
        </w:rPr>
        <w:t>上述第</w:t>
      </w:r>
      <w:proofErr w:type="gramEnd"/>
      <w:r w:rsidRPr="00AD203D">
        <w:rPr>
          <w:rFonts w:ascii="Times New Roman" w:hAnsi="Times New Roman"/>
          <w:i w:val="0"/>
          <w:szCs w:val="28"/>
          <w:lang w:eastAsia="zh-TW"/>
        </w:rPr>
        <w:t>二點，本庭進一步注意到以下的案例</w:t>
      </w:r>
      <w:r w:rsidRPr="00AD203D">
        <w:rPr>
          <w:rFonts w:ascii="Times New Roman" w:hAnsi="Times New Roman"/>
          <w:szCs w:val="28"/>
          <w:lang w:eastAsia="zh-TW"/>
        </w:rPr>
        <w:t>JBH &amp; JH (Minors) v O</w:t>
      </w:r>
      <w:proofErr w:type="gramStart"/>
      <w:r w:rsidRPr="00AD203D">
        <w:rPr>
          <w:rFonts w:ascii="Times New Roman" w:hAnsi="Times New Roman"/>
          <w:szCs w:val="28"/>
          <w:lang w:eastAsia="zh-TW"/>
        </w:rPr>
        <w:t>’</w:t>
      </w:r>
      <w:proofErr w:type="gramEnd"/>
      <w:r w:rsidRPr="00AD203D">
        <w:rPr>
          <w:rFonts w:ascii="Times New Roman" w:hAnsi="Times New Roman"/>
          <w:szCs w:val="28"/>
          <w:lang w:eastAsia="zh-TW"/>
        </w:rPr>
        <w:t>Connell</w:t>
      </w:r>
      <w:r w:rsidRPr="00AD203D">
        <w:rPr>
          <w:rFonts w:ascii="Times New Roman" w:hAnsi="Times New Roman"/>
          <w:i w:val="0"/>
          <w:szCs w:val="28"/>
          <w:lang w:eastAsia="zh-TW"/>
        </w:rPr>
        <w:t xml:space="preserve"> </w:t>
      </w:r>
      <w:r w:rsidRPr="00AD203D">
        <w:rPr>
          <w:rStyle w:val="FootnoteReference"/>
          <w:i w:val="0"/>
          <w:szCs w:val="28"/>
        </w:rPr>
        <w:footnoteReference w:id="62"/>
      </w:r>
      <w:r w:rsidRPr="00AD203D">
        <w:rPr>
          <w:rFonts w:ascii="Times New Roman" w:hAnsi="Times New Roman"/>
          <w:i w:val="0"/>
          <w:szCs w:val="28"/>
          <w:lang w:eastAsia="zh-TW"/>
        </w:rPr>
        <w:t>。在該案，分別是</w:t>
      </w:r>
      <w:r w:rsidRPr="00AD203D">
        <w:rPr>
          <w:rFonts w:ascii="Times New Roman" w:hAnsi="Times New Roman"/>
          <w:i w:val="0"/>
          <w:szCs w:val="28"/>
          <w:lang w:eastAsia="zh-TW"/>
        </w:rPr>
        <w:t>13</w:t>
      </w:r>
      <w:r w:rsidRPr="00AD203D">
        <w:rPr>
          <w:rFonts w:ascii="Times New Roman" w:hAnsi="Times New Roman"/>
          <w:i w:val="0"/>
          <w:szCs w:val="28"/>
          <w:lang w:eastAsia="zh-TW"/>
        </w:rPr>
        <w:t>和</w:t>
      </w:r>
      <w:r w:rsidRPr="00AD203D">
        <w:rPr>
          <w:rFonts w:ascii="Times New Roman" w:hAnsi="Times New Roman"/>
          <w:i w:val="0"/>
          <w:szCs w:val="28"/>
          <w:lang w:eastAsia="zh-TW"/>
        </w:rPr>
        <w:t>11</w:t>
      </w:r>
      <w:r w:rsidRPr="00AD203D">
        <w:rPr>
          <w:rFonts w:ascii="Times New Roman" w:hAnsi="Times New Roman"/>
          <w:i w:val="0"/>
          <w:szCs w:val="28"/>
          <w:lang w:eastAsia="zh-TW"/>
        </w:rPr>
        <w:t>歲的兩名被告闖進一所學校偷取包括扳手、燒焊工具、手錶、戒指和</w:t>
      </w:r>
      <w:proofErr w:type="gramStart"/>
      <w:r w:rsidRPr="00AD203D">
        <w:rPr>
          <w:rFonts w:ascii="Times New Roman" w:hAnsi="Times New Roman"/>
          <w:i w:val="0"/>
          <w:szCs w:val="28"/>
          <w:lang w:eastAsia="zh-TW"/>
        </w:rPr>
        <w:t>頸鏈</w:t>
      </w:r>
      <w:proofErr w:type="gramEnd"/>
      <w:r w:rsidRPr="00AD203D">
        <w:rPr>
          <w:rFonts w:ascii="Times New Roman" w:hAnsi="Times New Roman"/>
          <w:i w:val="0"/>
          <w:szCs w:val="28"/>
          <w:lang w:eastAsia="zh-TW"/>
        </w:rPr>
        <w:t>等雜項物品，並以雞蛋、麵粉和墨水把學校</w:t>
      </w:r>
      <w:r w:rsidRPr="00AD203D">
        <w:rPr>
          <w:rFonts w:ascii="Times New Roman" w:hAnsi="Times New Roman"/>
          <w:i w:val="0"/>
          <w:szCs w:val="28"/>
          <w:lang w:eastAsia="zh-TW"/>
        </w:rPr>
        <w:t>‘</w:t>
      </w:r>
      <w:r w:rsidRPr="00AD203D">
        <w:rPr>
          <w:rFonts w:ascii="Times New Roman" w:hAnsi="Times New Roman"/>
          <w:i w:val="0"/>
          <w:szCs w:val="28"/>
          <w:lang w:eastAsia="zh-TW"/>
        </w:rPr>
        <w:t>重新裝飾</w:t>
      </w:r>
      <w:r w:rsidRPr="00AD203D">
        <w:rPr>
          <w:rFonts w:ascii="Times New Roman" w:hAnsi="Times New Roman"/>
          <w:i w:val="0"/>
          <w:szCs w:val="28"/>
          <w:lang w:eastAsia="zh-TW"/>
        </w:rPr>
        <w:t>’</w:t>
      </w:r>
      <w:r w:rsidRPr="00AD203D">
        <w:rPr>
          <w:rStyle w:val="FootnoteReference"/>
          <w:i w:val="0"/>
          <w:szCs w:val="28"/>
        </w:rPr>
        <w:footnoteReference w:id="63"/>
      </w:r>
      <w:r w:rsidRPr="00AD203D">
        <w:rPr>
          <w:rFonts w:ascii="Times New Roman" w:hAnsi="Times New Roman"/>
          <w:i w:val="0"/>
          <w:szCs w:val="28"/>
          <w:lang w:eastAsia="zh-TW"/>
        </w:rPr>
        <w:t>，結果被裁定入屋犯法和刑事</w:t>
      </w:r>
      <w:proofErr w:type="gramStart"/>
      <w:r w:rsidRPr="00AD203D">
        <w:rPr>
          <w:rFonts w:ascii="Times New Roman" w:hAnsi="Times New Roman"/>
          <w:i w:val="0"/>
          <w:szCs w:val="28"/>
          <w:lang w:eastAsia="zh-TW"/>
        </w:rPr>
        <w:t>毀壞罪成</w:t>
      </w:r>
      <w:proofErr w:type="gramEnd"/>
      <w:r w:rsidRPr="00AD203D">
        <w:rPr>
          <w:rFonts w:ascii="Times New Roman" w:hAnsi="Times New Roman"/>
          <w:i w:val="0"/>
          <w:szCs w:val="28"/>
          <w:lang w:eastAsia="zh-TW"/>
        </w:rPr>
        <w:t>。雖然定罪最終因</w:t>
      </w:r>
      <w:proofErr w:type="gramStart"/>
      <w:r w:rsidRPr="00AD203D">
        <w:rPr>
          <w:rFonts w:ascii="Times New Roman" w:hAnsi="Times New Roman"/>
          <w:i w:val="0"/>
          <w:szCs w:val="28"/>
          <w:lang w:eastAsia="zh-TW"/>
        </w:rPr>
        <w:t>裁判官把推翻</w:t>
      </w:r>
      <w:proofErr w:type="gramEnd"/>
      <w:r w:rsidRPr="00AD203D">
        <w:rPr>
          <w:rFonts w:ascii="Times New Roman" w:hAnsi="Times New Roman"/>
          <w:i w:val="0"/>
          <w:szCs w:val="28"/>
          <w:lang w:eastAsia="zh-TW"/>
        </w:rPr>
        <w:t>推定的舉證責任錯置到辯方而須被撤銷，但上訴庭法官</w:t>
      </w:r>
      <w:r w:rsidRPr="00AD203D">
        <w:rPr>
          <w:rFonts w:ascii="Times New Roman" w:hAnsi="Times New Roman"/>
          <w:i w:val="0"/>
          <w:szCs w:val="28"/>
          <w:lang w:eastAsia="zh-TW"/>
        </w:rPr>
        <w:t>Donaldson LJ</w:t>
      </w:r>
      <w:r w:rsidRPr="00AD203D">
        <w:rPr>
          <w:rFonts w:ascii="Times New Roman" w:hAnsi="Times New Roman"/>
          <w:i w:val="0"/>
          <w:szCs w:val="28"/>
          <w:lang w:eastAsia="zh-TW"/>
        </w:rPr>
        <w:t>（其後的</w:t>
      </w:r>
      <w:r w:rsidRPr="00AD203D">
        <w:rPr>
          <w:rFonts w:ascii="Times New Roman" w:hAnsi="Times New Roman"/>
          <w:i w:val="0"/>
          <w:szCs w:val="28"/>
          <w:lang w:eastAsia="zh-TW"/>
        </w:rPr>
        <w:t>Master of the Rolls</w:t>
      </w:r>
      <w:r w:rsidRPr="00AD203D">
        <w:rPr>
          <w:rFonts w:ascii="Times New Roman" w:hAnsi="Times New Roman"/>
          <w:i w:val="0"/>
          <w:szCs w:val="28"/>
          <w:lang w:eastAsia="zh-TW"/>
        </w:rPr>
        <w:t>）卻在判詞中指出，在適齡人口全民就學的當天（指</w:t>
      </w:r>
      <w:r w:rsidRPr="00AD203D">
        <w:rPr>
          <w:rFonts w:ascii="Times New Roman" w:hAnsi="Times New Roman"/>
          <w:i w:val="0"/>
          <w:szCs w:val="28"/>
          <w:lang w:eastAsia="zh-TW"/>
        </w:rPr>
        <w:t>1981</w:t>
      </w:r>
      <w:r w:rsidRPr="00AD203D">
        <w:rPr>
          <w:rFonts w:ascii="Times New Roman" w:hAnsi="Times New Roman"/>
          <w:i w:val="0"/>
          <w:szCs w:val="28"/>
          <w:lang w:eastAsia="zh-TW"/>
        </w:rPr>
        <w:t>年），控方在控罪簡單的案件所要提出並賴以</w:t>
      </w:r>
      <w:proofErr w:type="gramStart"/>
      <w:r w:rsidRPr="00AD203D">
        <w:rPr>
          <w:rFonts w:ascii="Times New Roman" w:hAnsi="Times New Roman"/>
          <w:i w:val="0"/>
          <w:szCs w:val="28"/>
          <w:lang w:eastAsia="zh-TW"/>
        </w:rPr>
        <w:t>證明童犯有</w:t>
      </w:r>
      <w:proofErr w:type="gramEnd"/>
      <w:r w:rsidRPr="00AD203D">
        <w:rPr>
          <w:rFonts w:ascii="Times New Roman" w:hAnsi="Times New Roman"/>
          <w:i w:val="0"/>
          <w:szCs w:val="28"/>
          <w:lang w:eastAsia="zh-TW"/>
        </w:rPr>
        <w:t>犯罪認知的證據，會相對地少</w:t>
      </w:r>
      <w:r w:rsidRPr="00AD203D">
        <w:rPr>
          <w:rStyle w:val="FootnoteReference"/>
          <w:i w:val="0"/>
          <w:szCs w:val="28"/>
        </w:rPr>
        <w:footnoteReference w:id="64"/>
      </w:r>
      <w:r w:rsidR="002F4622" w:rsidRPr="00AD203D">
        <w:rPr>
          <w:rFonts w:ascii="Times New Roman" w:hAnsi="Times New Roman"/>
          <w:i w:val="0"/>
          <w:szCs w:val="28"/>
          <w:lang w:eastAsia="zh-TW"/>
        </w:rPr>
        <w:t>。</w:t>
      </w:r>
    </w:p>
    <w:p w:rsidR="002F4622" w:rsidRPr="00AD203D" w:rsidRDefault="00832195"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將近三十年後，於</w:t>
      </w:r>
      <w:r w:rsidRPr="00DE4695">
        <w:rPr>
          <w:rFonts w:ascii="Times New Roman" w:hAnsi="Times New Roman"/>
          <w:szCs w:val="28"/>
          <w:lang w:eastAsia="zh-TW"/>
        </w:rPr>
        <w:t>JTB</w:t>
      </w:r>
      <w:r w:rsidRPr="00AD203D">
        <w:rPr>
          <w:rFonts w:ascii="Times New Roman" w:hAnsi="Times New Roman"/>
          <w:i w:val="0"/>
          <w:szCs w:val="28"/>
          <w:lang w:eastAsia="zh-TW"/>
        </w:rPr>
        <w:t>案（同上），上議院司法委員會在回顧過一些近代案例後也表示</w:t>
      </w:r>
      <w:r w:rsidRPr="00AD203D">
        <w:rPr>
          <w:rStyle w:val="FootnoteReference"/>
          <w:i w:val="0"/>
          <w:szCs w:val="28"/>
        </w:rPr>
        <w:footnoteReference w:id="65"/>
      </w:r>
      <w:r w:rsidRPr="00AD203D">
        <w:rPr>
          <w:rFonts w:ascii="Times New Roman" w:hAnsi="Times New Roman"/>
          <w:i w:val="0"/>
          <w:szCs w:val="28"/>
          <w:lang w:eastAsia="zh-TW"/>
        </w:rPr>
        <w:t>：「</w:t>
      </w:r>
      <w:r w:rsidRPr="00AD203D">
        <w:rPr>
          <w:rFonts w:ascii="Times New Roman" w:hAnsi="Times New Roman"/>
          <w:i w:val="0"/>
          <w:szCs w:val="28"/>
          <w:lang w:eastAsia="zh-TW"/>
        </w:rPr>
        <w:t>20</w:t>
      </w:r>
      <w:r w:rsidRPr="00AD203D">
        <w:rPr>
          <w:rFonts w:ascii="Times New Roman" w:hAnsi="Times New Roman"/>
          <w:i w:val="0"/>
          <w:szCs w:val="28"/>
          <w:lang w:eastAsia="zh-TW"/>
        </w:rPr>
        <w:t>世紀的兒童必須就學，並應該在</w:t>
      </w:r>
      <w:proofErr w:type="gramStart"/>
      <w:r w:rsidRPr="00AD203D">
        <w:rPr>
          <w:rFonts w:ascii="Times New Roman" w:hAnsi="Times New Roman"/>
          <w:i w:val="0"/>
          <w:szCs w:val="28"/>
          <w:lang w:eastAsia="zh-TW"/>
        </w:rPr>
        <w:t>學校裡學懂</w:t>
      </w:r>
      <w:proofErr w:type="gramEnd"/>
      <w:r w:rsidRPr="00AD203D">
        <w:rPr>
          <w:rFonts w:ascii="Times New Roman" w:hAnsi="Times New Roman"/>
          <w:i w:val="0"/>
          <w:szCs w:val="28"/>
          <w:lang w:eastAsia="zh-TW"/>
        </w:rPr>
        <w:t>分辨對錯。對於某些控罪而言，要指少年犯人不知道其行為屬嚴重不當，實在匪夷所思。」（意譯）</w:t>
      </w:r>
      <w:r w:rsidRPr="00AD203D">
        <w:rPr>
          <w:rStyle w:val="FootnoteReference"/>
          <w:i w:val="0"/>
          <w:szCs w:val="28"/>
        </w:rPr>
        <w:footnoteReference w:id="66"/>
      </w:r>
    </w:p>
    <w:p w:rsidR="002F4622" w:rsidRPr="00AD203D" w:rsidRDefault="00832195"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lastRenderedPageBreak/>
        <w:t>至於</w:t>
      </w:r>
      <w:proofErr w:type="gramStart"/>
      <w:r w:rsidRPr="00AD203D">
        <w:rPr>
          <w:rFonts w:ascii="Times New Roman" w:hAnsi="Times New Roman"/>
          <w:i w:val="0"/>
          <w:szCs w:val="28"/>
          <w:lang w:eastAsia="zh-TW"/>
        </w:rPr>
        <w:t>上述第</w:t>
      </w:r>
      <w:proofErr w:type="gramEnd"/>
      <w:r w:rsidRPr="00AD203D">
        <w:rPr>
          <w:rFonts w:ascii="Times New Roman" w:hAnsi="Times New Roman"/>
          <w:i w:val="0"/>
          <w:szCs w:val="28"/>
          <w:lang w:eastAsia="zh-TW"/>
        </w:rPr>
        <w:t>五點，有關</w:t>
      </w:r>
      <w:r w:rsidRPr="00AD203D">
        <w:rPr>
          <w:rFonts w:ascii="Times New Roman" w:hAnsi="Times New Roman"/>
          <w:i w:val="0"/>
          <w:szCs w:val="28"/>
          <w:lang w:eastAsia="zh-TW"/>
        </w:rPr>
        <w:t>‘</w:t>
      </w:r>
      <w:r w:rsidRPr="00AD203D">
        <w:rPr>
          <w:rFonts w:ascii="Times New Roman" w:hAnsi="Times New Roman"/>
          <w:i w:val="0"/>
          <w:szCs w:val="28"/>
          <w:lang w:eastAsia="zh-HK"/>
        </w:rPr>
        <w:t>環繞罪行</w:t>
      </w:r>
      <w:r w:rsidRPr="00AD203D">
        <w:rPr>
          <w:rFonts w:ascii="Times New Roman" w:hAnsi="Times New Roman"/>
          <w:i w:val="0"/>
          <w:szCs w:val="28"/>
          <w:lang w:eastAsia="zh-TW"/>
        </w:rPr>
        <w:t>發生時的所有情況</w:t>
      </w:r>
      <w:r w:rsidRPr="00AD203D">
        <w:rPr>
          <w:rFonts w:ascii="Times New Roman" w:hAnsi="Times New Roman"/>
          <w:i w:val="0"/>
          <w:szCs w:val="28"/>
          <w:lang w:eastAsia="zh-TW"/>
        </w:rPr>
        <w:t>’</w:t>
      </w:r>
      <w:r w:rsidRPr="00AD203D">
        <w:rPr>
          <w:rFonts w:ascii="Times New Roman" w:hAnsi="Times New Roman"/>
          <w:i w:val="0"/>
          <w:szCs w:val="28"/>
          <w:lang w:eastAsia="zh-TW"/>
        </w:rPr>
        <w:t>，本庭留意到，在</w:t>
      </w:r>
      <w:r w:rsidRPr="00AD203D">
        <w:rPr>
          <w:rFonts w:ascii="Times New Roman" w:hAnsi="Times New Roman"/>
          <w:szCs w:val="28"/>
          <w:lang w:eastAsia="zh-TW"/>
        </w:rPr>
        <w:t>YHN</w:t>
      </w:r>
      <w:r w:rsidRPr="00AD203D">
        <w:rPr>
          <w:rFonts w:ascii="Times New Roman" w:hAnsi="Times New Roman"/>
          <w:i w:val="0"/>
          <w:szCs w:val="28"/>
          <w:lang w:eastAsia="zh-TW"/>
        </w:rPr>
        <w:t>案（同上），上訴法庭就以被告犯案時曾經鎖門、迫對方看黃色電影、向對方施加暴力、明顯令對方驚恐，以及手法相對猥褻（包括以鉛筆插入陰道）等因素，裁定被告有所須的犯罪認知</w:t>
      </w:r>
      <w:r w:rsidRPr="00AD203D">
        <w:rPr>
          <w:rStyle w:val="FootnoteReference"/>
          <w:i w:val="0"/>
          <w:szCs w:val="28"/>
        </w:rPr>
        <w:footnoteReference w:id="67"/>
      </w:r>
      <w:r w:rsidRPr="00AD203D">
        <w:rPr>
          <w:rFonts w:ascii="Times New Roman" w:hAnsi="Times New Roman"/>
          <w:i w:val="0"/>
          <w:szCs w:val="28"/>
          <w:lang w:eastAsia="zh-TW"/>
        </w:rPr>
        <w:t>。同樣的進路在</w:t>
      </w:r>
      <w:r w:rsidRPr="00AD203D">
        <w:rPr>
          <w:rFonts w:ascii="Times New Roman" w:hAnsi="Times New Roman"/>
          <w:szCs w:val="28"/>
          <w:lang w:eastAsia="zh-TW"/>
        </w:rPr>
        <w:t>L and B v DPP</w:t>
      </w:r>
      <w:r w:rsidRPr="00AD203D">
        <w:rPr>
          <w:rStyle w:val="FootnoteReference"/>
          <w:i w:val="0"/>
          <w:szCs w:val="28"/>
        </w:rPr>
        <w:footnoteReference w:id="68"/>
      </w:r>
      <w:r w:rsidRPr="00AD203D">
        <w:rPr>
          <w:rFonts w:ascii="Times New Roman" w:hAnsi="Times New Roman"/>
          <w:i w:val="0"/>
          <w:szCs w:val="28"/>
          <w:lang w:eastAsia="zh-TW"/>
        </w:rPr>
        <w:t>（問對方是否處女、可容納多少隻手指</w:t>
      </w:r>
      <w:r w:rsidRPr="00AD203D">
        <w:rPr>
          <w:rStyle w:val="FootnoteReference"/>
          <w:i w:val="0"/>
          <w:szCs w:val="28"/>
        </w:rPr>
        <w:footnoteReference w:id="69"/>
      </w:r>
      <w:r w:rsidRPr="00AD203D">
        <w:rPr>
          <w:rFonts w:ascii="Times New Roman" w:hAnsi="Times New Roman"/>
          <w:i w:val="0"/>
          <w:szCs w:val="28"/>
          <w:lang w:eastAsia="zh-TW"/>
        </w:rPr>
        <w:t>）、</w:t>
      </w:r>
      <w:r w:rsidRPr="00AD203D">
        <w:rPr>
          <w:rFonts w:ascii="Times New Roman" w:hAnsi="Times New Roman"/>
          <w:szCs w:val="28"/>
          <w:lang w:eastAsia="zh-TW"/>
        </w:rPr>
        <w:t>The Queen v ML</w:t>
      </w:r>
      <w:r w:rsidRPr="00AD203D">
        <w:rPr>
          <w:rStyle w:val="FootnoteReference"/>
          <w:i w:val="0"/>
          <w:szCs w:val="28"/>
          <w:lang w:eastAsia="zh-TW"/>
        </w:rPr>
        <w:footnoteReference w:id="70"/>
      </w:r>
      <w:r w:rsidRPr="00AD203D">
        <w:rPr>
          <w:rFonts w:ascii="Times New Roman" w:hAnsi="Times New Roman"/>
          <w:i w:val="0"/>
          <w:szCs w:val="28"/>
          <w:lang w:eastAsia="zh-TW"/>
        </w:rPr>
        <w:t xml:space="preserve"> </w:t>
      </w:r>
      <w:r w:rsidRPr="00AD203D">
        <w:rPr>
          <w:rFonts w:ascii="Times New Roman" w:hAnsi="Times New Roman"/>
          <w:i w:val="0"/>
          <w:szCs w:val="28"/>
          <w:lang w:eastAsia="zh-TW"/>
        </w:rPr>
        <w:t>（犯案時戴避孕套</w:t>
      </w:r>
      <w:r w:rsidRPr="00AD203D">
        <w:rPr>
          <w:rStyle w:val="FootnoteReference"/>
          <w:i w:val="0"/>
          <w:szCs w:val="28"/>
        </w:rPr>
        <w:footnoteReference w:id="71"/>
      </w:r>
      <w:r w:rsidRPr="00AD203D">
        <w:rPr>
          <w:rFonts w:ascii="Times New Roman" w:hAnsi="Times New Roman"/>
          <w:i w:val="0"/>
          <w:szCs w:val="28"/>
          <w:lang w:eastAsia="zh-TW"/>
        </w:rPr>
        <w:t>）、</w:t>
      </w:r>
      <w:r w:rsidRPr="00AD203D">
        <w:rPr>
          <w:rFonts w:ascii="Times New Roman" w:hAnsi="Times New Roman"/>
          <w:szCs w:val="28"/>
          <w:lang w:eastAsia="zh-TW"/>
        </w:rPr>
        <w:t xml:space="preserve">JM (A Minor) v </w:t>
      </w:r>
      <w:proofErr w:type="spellStart"/>
      <w:r w:rsidRPr="00AD203D">
        <w:rPr>
          <w:rFonts w:ascii="Times New Roman" w:hAnsi="Times New Roman"/>
          <w:szCs w:val="28"/>
          <w:lang w:eastAsia="zh-TW"/>
        </w:rPr>
        <w:t>Runeckles</w:t>
      </w:r>
      <w:proofErr w:type="spellEnd"/>
      <w:r w:rsidRPr="00AD203D">
        <w:rPr>
          <w:rFonts w:ascii="Times New Roman" w:hAnsi="Times New Roman"/>
          <w:i w:val="0"/>
          <w:szCs w:val="28"/>
          <w:lang w:eastAsia="zh-TW"/>
        </w:rPr>
        <w:t>（同上）（主動找上門鬧事、用牛奶瓶扔向對方、待對方倒地後用破牛奶瓶刺向她</w:t>
      </w:r>
      <w:r w:rsidRPr="00AD203D">
        <w:rPr>
          <w:rStyle w:val="FootnoteReference"/>
          <w:i w:val="0"/>
          <w:szCs w:val="28"/>
        </w:rPr>
        <w:footnoteReference w:id="72"/>
      </w:r>
      <w:r w:rsidRPr="00AD203D">
        <w:rPr>
          <w:rFonts w:ascii="Times New Roman" w:hAnsi="Times New Roman"/>
          <w:i w:val="0"/>
          <w:szCs w:val="28"/>
          <w:lang w:eastAsia="zh-TW"/>
        </w:rPr>
        <w:t>）和</w:t>
      </w:r>
      <w:r w:rsidRPr="00AD203D">
        <w:rPr>
          <w:rFonts w:ascii="Times New Roman" w:hAnsi="Times New Roman"/>
          <w:szCs w:val="28"/>
          <w:lang w:eastAsia="zh-TW"/>
        </w:rPr>
        <w:t>Leslie Maxwell Sheldon</w:t>
      </w:r>
      <w:r w:rsidRPr="00AD203D">
        <w:rPr>
          <w:rFonts w:ascii="Times New Roman" w:hAnsi="Times New Roman"/>
          <w:i w:val="0"/>
          <w:szCs w:val="28"/>
          <w:lang w:eastAsia="zh-TW"/>
        </w:rPr>
        <w:t>（同上）（死者陰道被不明物體插傷及身上有多處瘀傷</w:t>
      </w:r>
      <w:r w:rsidRPr="00AD203D">
        <w:rPr>
          <w:rStyle w:val="FootnoteReference"/>
          <w:i w:val="0"/>
          <w:szCs w:val="28"/>
        </w:rPr>
        <w:footnoteReference w:id="73"/>
      </w:r>
      <w:r w:rsidRPr="00AD203D">
        <w:rPr>
          <w:rFonts w:ascii="Times New Roman" w:hAnsi="Times New Roman"/>
          <w:i w:val="0"/>
          <w:szCs w:val="28"/>
          <w:lang w:eastAsia="zh-TW"/>
        </w:rPr>
        <w:t>）等案例都清楚可見</w:t>
      </w:r>
      <w:r w:rsidR="002F4622" w:rsidRPr="00AD203D">
        <w:rPr>
          <w:rFonts w:ascii="Times New Roman" w:hAnsi="Times New Roman"/>
          <w:i w:val="0"/>
          <w:szCs w:val="28"/>
          <w:lang w:eastAsia="zh-TW"/>
        </w:rPr>
        <w:t>。</w:t>
      </w:r>
    </w:p>
    <w:p w:rsidR="002F4622" w:rsidRPr="00AD203D" w:rsidRDefault="00832195"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這顯示，上述那些因素，或稱案發時的細節，無論是要</w:t>
      </w:r>
      <w:proofErr w:type="gramStart"/>
      <w:r w:rsidRPr="00AD203D">
        <w:rPr>
          <w:rFonts w:ascii="Times New Roman" w:hAnsi="Times New Roman"/>
          <w:i w:val="0"/>
          <w:szCs w:val="28"/>
          <w:lang w:eastAsia="zh-TW"/>
        </w:rPr>
        <w:t>顯明童犯的</w:t>
      </w:r>
      <w:proofErr w:type="gramEnd"/>
      <w:r w:rsidRPr="00AD203D">
        <w:rPr>
          <w:rFonts w:ascii="Times New Roman" w:hAnsi="Times New Roman"/>
          <w:i w:val="0"/>
          <w:szCs w:val="28"/>
          <w:lang w:eastAsia="zh-TW"/>
        </w:rPr>
        <w:t>成熟程度，及</w:t>
      </w:r>
      <w:r w:rsidRPr="00AD203D">
        <w:rPr>
          <w:rFonts w:ascii="Times New Roman" w:hAnsi="Times New Roman"/>
          <w:i w:val="0"/>
          <w:szCs w:val="28"/>
          <w:lang w:eastAsia="zh-TW"/>
        </w:rPr>
        <w:t>/</w:t>
      </w:r>
      <w:proofErr w:type="gramStart"/>
      <w:r w:rsidRPr="00AD203D">
        <w:rPr>
          <w:rFonts w:ascii="Times New Roman" w:hAnsi="Times New Roman"/>
          <w:i w:val="0"/>
          <w:szCs w:val="28"/>
          <w:lang w:eastAsia="zh-TW"/>
        </w:rPr>
        <w:t>或童犯</w:t>
      </w:r>
      <w:proofErr w:type="gramEnd"/>
      <w:r w:rsidRPr="00AD203D">
        <w:rPr>
          <w:rFonts w:ascii="Times New Roman" w:hAnsi="Times New Roman"/>
          <w:i w:val="0"/>
          <w:szCs w:val="28"/>
          <w:lang w:eastAsia="zh-TW"/>
        </w:rPr>
        <w:t>在案中的整體表現，都沒有被法庭視作犯罪行為本身（見上文第</w:t>
      </w:r>
      <w:r w:rsidRPr="00AD203D">
        <w:rPr>
          <w:rFonts w:ascii="Times New Roman" w:hAnsi="Times New Roman"/>
          <w:i w:val="0"/>
          <w:szCs w:val="28"/>
          <w:lang w:eastAsia="zh-TW"/>
        </w:rPr>
        <w:t>28</w:t>
      </w:r>
      <w:r w:rsidRPr="00AD203D">
        <w:rPr>
          <w:rFonts w:ascii="Times New Roman" w:hAnsi="Times New Roman"/>
          <w:i w:val="0"/>
          <w:szCs w:val="28"/>
          <w:lang w:eastAsia="zh-TW"/>
        </w:rPr>
        <w:t>段、第二點）而拒納為可推翻推定的證據。上訴法院法官</w:t>
      </w:r>
      <w:r w:rsidRPr="00AD203D">
        <w:rPr>
          <w:rFonts w:ascii="Times New Roman" w:hAnsi="Times New Roman"/>
          <w:i w:val="0"/>
          <w:szCs w:val="28"/>
          <w:lang w:eastAsia="zh-TW"/>
        </w:rPr>
        <w:t>Pill LJ</w:t>
      </w:r>
      <w:r w:rsidRPr="00AD203D">
        <w:rPr>
          <w:rFonts w:ascii="Times New Roman" w:hAnsi="Times New Roman"/>
          <w:i w:val="0"/>
          <w:szCs w:val="28"/>
          <w:lang w:eastAsia="zh-TW"/>
        </w:rPr>
        <w:t>在</w:t>
      </w:r>
      <w:r w:rsidRPr="00AD203D">
        <w:rPr>
          <w:rFonts w:ascii="Times New Roman" w:hAnsi="Times New Roman"/>
          <w:szCs w:val="28"/>
          <w:lang w:eastAsia="zh-TW"/>
        </w:rPr>
        <w:t>L and B</w:t>
      </w:r>
      <w:r w:rsidRPr="00AD203D">
        <w:rPr>
          <w:rFonts w:ascii="Times New Roman" w:hAnsi="Times New Roman"/>
          <w:i w:val="0"/>
          <w:szCs w:val="28"/>
          <w:lang w:eastAsia="zh-TW"/>
        </w:rPr>
        <w:t>一案（同上）明確指出</w:t>
      </w:r>
      <w:r w:rsidRPr="00AD203D">
        <w:rPr>
          <w:rStyle w:val="FootnoteReference"/>
          <w:i w:val="0"/>
          <w:szCs w:val="28"/>
        </w:rPr>
        <w:footnoteReference w:id="74"/>
      </w:r>
      <w:r w:rsidRPr="00AD203D">
        <w:rPr>
          <w:rFonts w:ascii="Times New Roman" w:hAnsi="Times New Roman"/>
          <w:i w:val="0"/>
          <w:szCs w:val="28"/>
          <w:lang w:eastAsia="zh-TW"/>
        </w:rPr>
        <w:t>：「把和犯罪作為本身有緊密關連的行為納入考慮，在裁決推定是否被推翻的問題上，是容許的。」（意譯）</w:t>
      </w:r>
      <w:r w:rsidRPr="00AD203D">
        <w:rPr>
          <w:rStyle w:val="FootnoteReference"/>
          <w:i w:val="0"/>
          <w:szCs w:val="28"/>
          <w:lang w:eastAsia="zh-TW"/>
        </w:rPr>
        <w:footnoteReference w:id="75"/>
      </w:r>
    </w:p>
    <w:p w:rsidR="002F4622" w:rsidRPr="00AD203D" w:rsidRDefault="00832195"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lastRenderedPageBreak/>
        <w:t>對於被告曾多次恐嚇事主這一點，</w:t>
      </w:r>
      <w:r w:rsidRPr="00AD203D">
        <w:rPr>
          <w:rFonts w:ascii="Times New Roman" w:hAnsi="Times New Roman"/>
          <w:i w:val="0"/>
          <w:szCs w:val="28"/>
          <w:lang w:eastAsia="zh-TW"/>
        </w:rPr>
        <w:t>Pill LJ</w:t>
      </w:r>
      <w:r w:rsidRPr="00AD203D">
        <w:rPr>
          <w:rFonts w:ascii="Times New Roman" w:hAnsi="Times New Roman"/>
          <w:i w:val="0"/>
          <w:szCs w:val="28"/>
          <w:lang w:eastAsia="zh-TW"/>
        </w:rPr>
        <w:t>在同一判詞也指出</w:t>
      </w:r>
      <w:r w:rsidRPr="00AD203D">
        <w:rPr>
          <w:rStyle w:val="FootnoteReference"/>
          <w:i w:val="0"/>
          <w:szCs w:val="28"/>
        </w:rPr>
        <w:footnoteReference w:id="76"/>
      </w:r>
      <w:r w:rsidRPr="00AD203D">
        <w:rPr>
          <w:rFonts w:ascii="Times New Roman" w:hAnsi="Times New Roman"/>
          <w:i w:val="0"/>
          <w:szCs w:val="28"/>
          <w:lang w:eastAsia="zh-TW"/>
        </w:rPr>
        <w:t>，光是重複某個行徑本身，一般不能</w:t>
      </w:r>
      <w:proofErr w:type="gramStart"/>
      <w:r w:rsidRPr="00AD203D">
        <w:rPr>
          <w:rFonts w:ascii="Times New Roman" w:hAnsi="Times New Roman"/>
          <w:i w:val="0"/>
          <w:szCs w:val="28"/>
          <w:lang w:eastAsia="zh-TW"/>
        </w:rPr>
        <w:t>證明童犯自知</w:t>
      </w:r>
      <w:proofErr w:type="gramEnd"/>
      <w:r w:rsidRPr="00AD203D">
        <w:rPr>
          <w:rFonts w:ascii="Times New Roman" w:hAnsi="Times New Roman"/>
          <w:i w:val="0"/>
          <w:szCs w:val="28"/>
          <w:lang w:eastAsia="zh-TW"/>
        </w:rPr>
        <w:t>他的行為屬嚴重不當，但在整體證據所顯示的整體案情下，個別的行徑將有助法庭</w:t>
      </w:r>
      <w:proofErr w:type="gramStart"/>
      <w:r w:rsidRPr="00AD203D">
        <w:rPr>
          <w:rFonts w:ascii="Times New Roman" w:hAnsi="Times New Roman"/>
          <w:i w:val="0"/>
          <w:szCs w:val="28"/>
          <w:lang w:eastAsia="zh-TW"/>
        </w:rPr>
        <w:t>考慮童犯對其</w:t>
      </w:r>
      <w:proofErr w:type="gramEnd"/>
      <w:r w:rsidRPr="00AD203D">
        <w:rPr>
          <w:rFonts w:ascii="Times New Roman" w:hAnsi="Times New Roman"/>
          <w:i w:val="0"/>
          <w:szCs w:val="28"/>
          <w:lang w:eastAsia="zh-TW"/>
        </w:rPr>
        <w:t>自身行為的態度</w:t>
      </w:r>
      <w:r w:rsidRPr="00AD203D">
        <w:rPr>
          <w:rStyle w:val="FootnoteReference"/>
          <w:i w:val="0"/>
          <w:szCs w:val="28"/>
        </w:rPr>
        <w:footnoteReference w:id="77"/>
      </w:r>
      <w:r w:rsidR="002F4622" w:rsidRPr="00AD203D">
        <w:rPr>
          <w:rFonts w:ascii="Times New Roman" w:hAnsi="Times New Roman"/>
          <w:i w:val="0"/>
          <w:szCs w:val="28"/>
          <w:lang w:eastAsia="zh-TW"/>
        </w:rPr>
        <w:t>。</w:t>
      </w:r>
    </w:p>
    <w:p w:rsidR="00832195" w:rsidRPr="00AD203D" w:rsidRDefault="00832195" w:rsidP="00832195">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i/>
          <w:szCs w:val="28"/>
          <w:lang w:eastAsia="zh-TW"/>
        </w:rPr>
        <w:t>（本案情況）</w:t>
      </w:r>
    </w:p>
    <w:p w:rsidR="002F4622" w:rsidRPr="00AD203D" w:rsidRDefault="00832195"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本庭認為，把相關的案例適用到本案，可以得出以下的觀察和結論</w:t>
      </w:r>
      <w:r w:rsidR="002F4622" w:rsidRPr="00AD203D">
        <w:rPr>
          <w:rFonts w:ascii="Times New Roman" w:hAnsi="Times New Roman"/>
          <w:i w:val="0"/>
          <w:szCs w:val="28"/>
          <w:lang w:eastAsia="zh-TW"/>
        </w:rPr>
        <w:t>。</w:t>
      </w:r>
    </w:p>
    <w:p w:rsidR="002F4622" w:rsidRPr="00AD203D" w:rsidRDefault="00832195"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A1</w:t>
      </w:r>
      <w:r w:rsidRPr="00AD203D">
        <w:rPr>
          <w:rFonts w:ascii="Times New Roman" w:hAnsi="Times New Roman"/>
          <w:i w:val="0"/>
          <w:szCs w:val="28"/>
          <w:lang w:eastAsia="zh-TW"/>
        </w:rPr>
        <w:t>、</w:t>
      </w:r>
      <w:r w:rsidRPr="00AD203D">
        <w:rPr>
          <w:rFonts w:ascii="Times New Roman" w:hAnsi="Times New Roman"/>
          <w:i w:val="0"/>
          <w:szCs w:val="28"/>
          <w:lang w:eastAsia="zh-TW"/>
        </w:rPr>
        <w:t>A2</w:t>
      </w:r>
      <w:r w:rsidRPr="00AD203D">
        <w:rPr>
          <w:rFonts w:ascii="Times New Roman" w:hAnsi="Times New Roman"/>
          <w:i w:val="0"/>
          <w:szCs w:val="28"/>
          <w:lang w:eastAsia="zh-TW"/>
        </w:rPr>
        <w:t>和</w:t>
      </w:r>
      <w:r w:rsidRPr="00AD203D">
        <w:rPr>
          <w:rFonts w:ascii="Times New Roman" w:hAnsi="Times New Roman"/>
          <w:i w:val="0"/>
          <w:szCs w:val="28"/>
          <w:lang w:eastAsia="zh-TW"/>
        </w:rPr>
        <w:t>A3</w:t>
      </w:r>
      <w:r w:rsidRPr="00AD203D">
        <w:rPr>
          <w:rFonts w:ascii="Times New Roman" w:hAnsi="Times New Roman"/>
          <w:i w:val="0"/>
          <w:szCs w:val="28"/>
          <w:lang w:eastAsia="zh-TW"/>
        </w:rPr>
        <w:t>在案發時的年齡分別是</w:t>
      </w:r>
      <w:r w:rsidRPr="00AD203D">
        <w:rPr>
          <w:rFonts w:ascii="Times New Roman" w:hAnsi="Times New Roman"/>
          <w:i w:val="0"/>
          <w:szCs w:val="28"/>
          <w:lang w:eastAsia="zh-TW"/>
        </w:rPr>
        <w:t>13</w:t>
      </w:r>
      <w:r w:rsidRPr="00AD203D">
        <w:rPr>
          <w:rFonts w:ascii="Times New Roman" w:hAnsi="Times New Roman"/>
          <w:i w:val="0"/>
          <w:szCs w:val="28"/>
          <w:lang w:eastAsia="zh-TW"/>
        </w:rPr>
        <w:t>歲</w:t>
      </w:r>
      <w:r w:rsidRPr="00AD203D">
        <w:rPr>
          <w:rFonts w:ascii="Times New Roman" w:hAnsi="Times New Roman"/>
          <w:i w:val="0"/>
          <w:szCs w:val="28"/>
          <w:lang w:eastAsia="zh-TW"/>
        </w:rPr>
        <w:t>2</w:t>
      </w:r>
      <w:r w:rsidRPr="00AD203D">
        <w:rPr>
          <w:rFonts w:ascii="Times New Roman" w:hAnsi="Times New Roman"/>
          <w:i w:val="0"/>
          <w:szCs w:val="28"/>
          <w:lang w:eastAsia="zh-TW"/>
        </w:rPr>
        <w:t>個月、</w:t>
      </w:r>
      <w:r w:rsidRPr="00AD203D">
        <w:rPr>
          <w:rFonts w:ascii="Times New Roman" w:hAnsi="Times New Roman"/>
          <w:i w:val="0"/>
          <w:szCs w:val="28"/>
          <w:lang w:eastAsia="zh-TW"/>
        </w:rPr>
        <w:t>13</w:t>
      </w:r>
      <w:r w:rsidRPr="00AD203D">
        <w:rPr>
          <w:rFonts w:ascii="Times New Roman" w:hAnsi="Times New Roman"/>
          <w:i w:val="0"/>
          <w:szCs w:val="28"/>
          <w:lang w:eastAsia="zh-TW"/>
        </w:rPr>
        <w:t>歲</w:t>
      </w:r>
      <w:r w:rsidRPr="00AD203D">
        <w:rPr>
          <w:rFonts w:ascii="Times New Roman" w:hAnsi="Times New Roman"/>
          <w:i w:val="0"/>
          <w:szCs w:val="28"/>
          <w:lang w:eastAsia="zh-TW"/>
        </w:rPr>
        <w:t>9</w:t>
      </w:r>
      <w:r w:rsidRPr="00AD203D">
        <w:rPr>
          <w:rFonts w:ascii="Times New Roman" w:hAnsi="Times New Roman"/>
          <w:i w:val="0"/>
          <w:szCs w:val="28"/>
          <w:lang w:eastAsia="zh-TW"/>
        </w:rPr>
        <w:t>個半月和</w:t>
      </w:r>
      <w:r w:rsidRPr="00AD203D">
        <w:rPr>
          <w:rFonts w:ascii="Times New Roman" w:hAnsi="Times New Roman"/>
          <w:i w:val="0"/>
          <w:szCs w:val="28"/>
          <w:lang w:eastAsia="zh-TW"/>
        </w:rPr>
        <w:t>13</w:t>
      </w:r>
      <w:r w:rsidRPr="00AD203D">
        <w:rPr>
          <w:rFonts w:ascii="Times New Roman" w:hAnsi="Times New Roman"/>
          <w:i w:val="0"/>
          <w:szCs w:val="28"/>
          <w:lang w:eastAsia="zh-TW"/>
        </w:rPr>
        <w:t>歲</w:t>
      </w:r>
      <w:r w:rsidRPr="00AD203D">
        <w:rPr>
          <w:rFonts w:ascii="Times New Roman" w:hAnsi="Times New Roman"/>
          <w:i w:val="0"/>
          <w:szCs w:val="28"/>
          <w:lang w:eastAsia="zh-TW"/>
        </w:rPr>
        <w:t>9</w:t>
      </w:r>
      <w:r w:rsidRPr="00AD203D">
        <w:rPr>
          <w:rFonts w:ascii="Times New Roman" w:hAnsi="Times New Roman"/>
          <w:i w:val="0"/>
          <w:szCs w:val="28"/>
          <w:lang w:eastAsia="zh-TW"/>
        </w:rPr>
        <w:t>個月，亦即接近或非常接近</w:t>
      </w:r>
      <w:r w:rsidRPr="00AD203D">
        <w:rPr>
          <w:rFonts w:ascii="Times New Roman" w:hAnsi="Times New Roman"/>
          <w:i w:val="0"/>
          <w:szCs w:val="28"/>
          <w:lang w:eastAsia="zh-TW"/>
        </w:rPr>
        <w:t>14</w:t>
      </w:r>
      <w:r w:rsidRPr="00AD203D">
        <w:rPr>
          <w:rFonts w:ascii="Times New Roman" w:hAnsi="Times New Roman"/>
          <w:i w:val="0"/>
          <w:szCs w:val="28"/>
          <w:lang w:eastAsia="zh-TW"/>
        </w:rPr>
        <w:t>歲，所以要推翻他們無犯罪能力的推定也比較容易</w:t>
      </w:r>
      <w:r w:rsidR="002F4622" w:rsidRPr="00AD203D">
        <w:rPr>
          <w:rFonts w:ascii="Times New Roman" w:hAnsi="Times New Roman"/>
          <w:i w:val="0"/>
          <w:szCs w:val="28"/>
          <w:lang w:eastAsia="zh-TW"/>
        </w:rPr>
        <w:t>。</w:t>
      </w:r>
    </w:p>
    <w:p w:rsidR="002F4622" w:rsidRPr="00AD203D" w:rsidRDefault="00832195"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A1</w:t>
      </w:r>
      <w:r w:rsidRPr="00AD203D">
        <w:rPr>
          <w:rFonts w:ascii="Times New Roman" w:hAnsi="Times New Roman"/>
          <w:i w:val="0"/>
          <w:szCs w:val="28"/>
          <w:lang w:eastAsia="zh-TW"/>
        </w:rPr>
        <w:t>和</w:t>
      </w:r>
      <w:r w:rsidRPr="00AD203D">
        <w:rPr>
          <w:rFonts w:ascii="Times New Roman" w:hAnsi="Times New Roman"/>
          <w:i w:val="0"/>
          <w:szCs w:val="28"/>
          <w:lang w:eastAsia="zh-TW"/>
        </w:rPr>
        <w:t>A2</w:t>
      </w:r>
      <w:r w:rsidRPr="00AD203D">
        <w:rPr>
          <w:rFonts w:ascii="Times New Roman" w:hAnsi="Times New Roman"/>
          <w:i w:val="0"/>
          <w:szCs w:val="28"/>
          <w:lang w:eastAsia="zh-TW"/>
        </w:rPr>
        <w:t>知道甚麼叫「奉公守法」，和有「分辨善惡的能力」，在實施九年強迫教育多年的香港</w:t>
      </w:r>
      <w:r w:rsidRPr="00AD203D">
        <w:rPr>
          <w:rStyle w:val="FootnoteReference"/>
          <w:i w:val="0"/>
          <w:szCs w:val="28"/>
        </w:rPr>
        <w:footnoteReference w:id="78"/>
      </w:r>
      <w:r w:rsidRPr="00AD203D">
        <w:rPr>
          <w:rFonts w:ascii="Times New Roman" w:hAnsi="Times New Roman"/>
          <w:i w:val="0"/>
          <w:szCs w:val="28"/>
          <w:lang w:eastAsia="zh-TW"/>
        </w:rPr>
        <w:t>，是唯一合理的推論。這個推論有孫老師在學校推行德育的證供可以佐證。此外，而且更為重要的是，「分辨善惡的能力」，其實就是古典法學著作所早已辨識的、決定年幼人員是否應擔負刑責的關鍵（見上文第</w:t>
      </w:r>
      <w:r w:rsidRPr="00AD203D">
        <w:rPr>
          <w:rFonts w:ascii="Times New Roman" w:hAnsi="Times New Roman"/>
          <w:i w:val="0"/>
          <w:szCs w:val="28"/>
          <w:lang w:eastAsia="zh-TW"/>
        </w:rPr>
        <w:t>29</w:t>
      </w:r>
      <w:r w:rsidRPr="00AD203D">
        <w:rPr>
          <w:rFonts w:ascii="Times New Roman" w:hAnsi="Times New Roman"/>
          <w:i w:val="0"/>
          <w:szCs w:val="28"/>
          <w:lang w:eastAsia="zh-TW"/>
        </w:rPr>
        <w:t>段）。至於「奉公守法」，按照一般理解就是注重公德、不損害他人利益、不觸犯法律。這個概念既指明要守法，又暗含簡稱行為不可超越</w:t>
      </w:r>
      <w:r w:rsidRPr="00AD203D">
        <w:rPr>
          <w:rFonts w:ascii="Times New Roman" w:hAnsi="Times New Roman"/>
          <w:i w:val="0"/>
          <w:szCs w:val="28"/>
          <w:lang w:eastAsia="zh-TW"/>
        </w:rPr>
        <w:t>‘</w:t>
      </w:r>
      <w:r w:rsidRPr="00AD203D">
        <w:rPr>
          <w:rFonts w:ascii="Times New Roman" w:hAnsi="Times New Roman"/>
          <w:i w:val="0"/>
          <w:szCs w:val="28"/>
          <w:lang w:eastAsia="zh-TW"/>
        </w:rPr>
        <w:t>純</w:t>
      </w:r>
      <w:r w:rsidRPr="00AD203D">
        <w:rPr>
          <w:rFonts w:ascii="Times New Roman" w:hAnsi="Times New Roman"/>
          <w:i w:val="0"/>
          <w:szCs w:val="28"/>
          <w:lang w:eastAsia="zh-TW"/>
        </w:rPr>
        <w:lastRenderedPageBreak/>
        <w:t>屬頑皮搗蛋</w:t>
      </w:r>
      <w:r w:rsidRPr="00AD203D">
        <w:rPr>
          <w:rFonts w:ascii="Times New Roman" w:hAnsi="Times New Roman"/>
          <w:i w:val="0"/>
          <w:szCs w:val="28"/>
          <w:lang w:eastAsia="zh-TW"/>
        </w:rPr>
        <w:t>’</w:t>
      </w:r>
      <w:r w:rsidRPr="00AD203D">
        <w:rPr>
          <w:rFonts w:ascii="Times New Roman" w:hAnsi="Times New Roman"/>
          <w:i w:val="0"/>
          <w:szCs w:val="28"/>
          <w:lang w:eastAsia="zh-TW"/>
        </w:rPr>
        <w:t>的底線，所以和案例沒有抵觸。</w:t>
      </w:r>
      <w:r w:rsidRPr="00AD203D">
        <w:rPr>
          <w:rFonts w:ascii="Times New Roman" w:hAnsi="Times New Roman"/>
          <w:i w:val="0"/>
          <w:szCs w:val="28"/>
          <w:lang w:eastAsia="zh-TW"/>
        </w:rPr>
        <w:t>A1</w:t>
      </w:r>
      <w:r w:rsidRPr="00AD203D">
        <w:rPr>
          <w:rFonts w:ascii="Times New Roman" w:hAnsi="Times New Roman"/>
          <w:i w:val="0"/>
          <w:szCs w:val="28"/>
          <w:lang w:eastAsia="zh-TW"/>
        </w:rPr>
        <w:t>和</w:t>
      </w:r>
      <w:r w:rsidRPr="00AD203D">
        <w:rPr>
          <w:rFonts w:ascii="Times New Roman" w:hAnsi="Times New Roman"/>
          <w:i w:val="0"/>
          <w:szCs w:val="28"/>
          <w:lang w:eastAsia="zh-TW"/>
        </w:rPr>
        <w:t xml:space="preserve"> A2 </w:t>
      </w:r>
      <w:r w:rsidRPr="00AD203D">
        <w:rPr>
          <w:rFonts w:ascii="Times New Roman" w:hAnsi="Times New Roman"/>
          <w:i w:val="0"/>
          <w:szCs w:val="28"/>
          <w:lang w:eastAsia="zh-TW"/>
        </w:rPr>
        <w:t>有正常的智商和理解力（據孫老師觀察），對上述各點應無掌握的困難，原審法官因此也有權作出相關的認定</w:t>
      </w:r>
      <w:r w:rsidR="002F4622" w:rsidRPr="00AD203D">
        <w:rPr>
          <w:rFonts w:ascii="Times New Roman" w:hAnsi="Times New Roman"/>
          <w:i w:val="0"/>
          <w:szCs w:val="28"/>
          <w:lang w:eastAsia="zh-TW"/>
        </w:rPr>
        <w:t>。</w:t>
      </w:r>
    </w:p>
    <w:p w:rsidR="002F4622" w:rsidRPr="00AD203D" w:rsidRDefault="00832195" w:rsidP="002F4622">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下一個問題是三名申請人對黑社會（三合會社團的簡稱）的認識</w:t>
      </w:r>
      <w:r w:rsidR="002F4622" w:rsidRPr="00AD203D">
        <w:rPr>
          <w:rFonts w:ascii="Times New Roman" w:hAnsi="Times New Roman"/>
          <w:i w:val="0"/>
          <w:szCs w:val="28"/>
          <w:lang w:eastAsia="zh-TW"/>
        </w:rPr>
        <w:t>。</w:t>
      </w:r>
    </w:p>
    <w:p w:rsidR="00832195" w:rsidRPr="00AD203D" w:rsidRDefault="00832195"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由於本案在香港發生，要指三名申請人對黑社會的存在聞所未聞，</w:t>
      </w:r>
      <w:r w:rsidR="00B80297" w:rsidRPr="00B80297">
        <w:rPr>
          <w:rFonts w:hint="eastAsia"/>
          <w:i w:val="0"/>
          <w:szCs w:val="28"/>
          <w:lang w:eastAsia="zh-HK"/>
        </w:rPr>
        <w:t>可能性是極低</w:t>
      </w:r>
      <w:r w:rsidRPr="00B80297">
        <w:rPr>
          <w:i w:val="0"/>
          <w:szCs w:val="28"/>
          <w:lang w:eastAsia="zh-TW"/>
        </w:rPr>
        <w:t>的</w:t>
      </w:r>
      <w:r w:rsidRPr="00AD203D">
        <w:rPr>
          <w:rFonts w:ascii="Times New Roman" w:hAnsi="Times New Roman"/>
          <w:i w:val="0"/>
          <w:szCs w:val="28"/>
          <w:lang w:eastAsia="zh-TW"/>
        </w:rPr>
        <w:t>，完全匪夷所思。本庭有這個觀察，並不是因為黑社會仍然猖獗，而是由於歷史、文化、資訊、甚至娛樂事業的關係，黑社會的存在已是人所共知的事實。一個十三、四歲的少年人，不可能被封鎖、封閉於這個認識之外。一個十三、四歲的少年人也不可能以為黑社會是奉公守法的組織。</w:t>
      </w:r>
    </w:p>
    <w:p w:rsidR="00832195" w:rsidRPr="00AD203D" w:rsidRDefault="00832195"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無論如何，正如代表</w:t>
      </w:r>
      <w:r w:rsidRPr="00AD203D">
        <w:rPr>
          <w:rFonts w:ascii="Times New Roman" w:hAnsi="Times New Roman"/>
          <w:i w:val="0"/>
          <w:szCs w:val="28"/>
          <w:lang w:eastAsia="zh-TW"/>
        </w:rPr>
        <w:t>A2</w:t>
      </w:r>
      <w:r w:rsidRPr="00AD203D">
        <w:rPr>
          <w:rFonts w:ascii="Times New Roman" w:hAnsi="Times New Roman"/>
          <w:i w:val="0"/>
          <w:szCs w:val="28"/>
          <w:lang w:eastAsia="zh-TW"/>
        </w:rPr>
        <w:t>的李</w:t>
      </w:r>
      <w:r w:rsidRPr="00AD203D">
        <w:rPr>
          <w:rFonts w:ascii="Times New Roman" w:hAnsi="Times New Roman"/>
          <w:i w:val="0"/>
          <w:szCs w:val="28"/>
          <w:lang w:eastAsia="zh-TW"/>
        </w:rPr>
        <w:t>/Lee</w:t>
      </w:r>
      <w:r w:rsidRPr="00AD203D">
        <w:rPr>
          <w:rFonts w:ascii="Times New Roman" w:hAnsi="Times New Roman"/>
          <w:i w:val="0"/>
          <w:szCs w:val="28"/>
          <w:lang w:eastAsia="zh-TW"/>
        </w:rPr>
        <w:t>大律師承認</w:t>
      </w:r>
      <w:r w:rsidRPr="00AD203D">
        <w:rPr>
          <w:rStyle w:val="FootnoteReference"/>
          <w:i w:val="0"/>
          <w:szCs w:val="28"/>
        </w:rPr>
        <w:footnoteReference w:id="79"/>
      </w:r>
      <w:r w:rsidRPr="00AD203D">
        <w:rPr>
          <w:rFonts w:ascii="Times New Roman" w:hAnsi="Times New Roman"/>
          <w:i w:val="0"/>
          <w:szCs w:val="28"/>
          <w:lang w:eastAsia="zh-TW"/>
        </w:rPr>
        <w:t>，對於案發時的情況，成年人會立即意會到是黑社會嘗試收</w:t>
      </w:r>
      <w:r w:rsidRPr="00AD203D">
        <w:rPr>
          <w:rFonts w:ascii="Times New Roman" w:hAnsi="Times New Roman"/>
          <w:i w:val="0"/>
          <w:szCs w:val="28"/>
          <w:lang w:eastAsia="zh-TW"/>
        </w:rPr>
        <w:t>‘</w:t>
      </w:r>
      <w:r w:rsidRPr="00AD203D">
        <w:rPr>
          <w:rFonts w:ascii="Times New Roman" w:hAnsi="Times New Roman"/>
          <w:i w:val="0"/>
          <w:szCs w:val="28"/>
          <w:lang w:eastAsia="zh-TW"/>
        </w:rPr>
        <w:t>保護費</w:t>
      </w:r>
      <w:r w:rsidRPr="00AD203D">
        <w:rPr>
          <w:rFonts w:ascii="Times New Roman" w:hAnsi="Times New Roman"/>
          <w:i w:val="0"/>
          <w:szCs w:val="28"/>
          <w:lang w:eastAsia="zh-TW"/>
        </w:rPr>
        <w:t>’</w:t>
      </w:r>
      <w:r w:rsidRPr="00AD203D">
        <w:rPr>
          <w:rFonts w:ascii="Times New Roman" w:hAnsi="Times New Roman"/>
          <w:i w:val="0"/>
          <w:szCs w:val="28"/>
          <w:lang w:eastAsia="zh-TW"/>
        </w:rPr>
        <w:t>。這也是五金店店東的證供。問題是，把一個完全沒有相關文化背景的人（例如是外國人）放到店東的位置，他又會如何理解？在沒有暴力、沒有直接威嚇，以及用詞中性或最多是暗</w:t>
      </w:r>
      <w:proofErr w:type="gramStart"/>
      <w:r w:rsidRPr="00AD203D">
        <w:rPr>
          <w:rFonts w:ascii="Times New Roman" w:hAnsi="Times New Roman"/>
          <w:i w:val="0"/>
          <w:szCs w:val="28"/>
          <w:lang w:eastAsia="zh-TW"/>
        </w:rPr>
        <w:t>晦</w:t>
      </w:r>
      <w:proofErr w:type="gramEnd"/>
      <w:r w:rsidRPr="00AD203D">
        <w:rPr>
          <w:rFonts w:ascii="Times New Roman" w:hAnsi="Times New Roman"/>
          <w:i w:val="0"/>
          <w:szCs w:val="28"/>
          <w:lang w:eastAsia="zh-TW"/>
        </w:rPr>
        <w:t>不明的情況下，有關的答案必然是</w:t>
      </w:r>
      <w:r w:rsidRPr="00AD203D">
        <w:rPr>
          <w:rFonts w:ascii="Times New Roman" w:hAnsi="Times New Roman"/>
          <w:i w:val="0"/>
          <w:szCs w:val="28"/>
          <w:lang w:eastAsia="zh-TW"/>
        </w:rPr>
        <w:t>‘</w:t>
      </w:r>
      <w:r w:rsidR="00E206B5" w:rsidRPr="002B2497">
        <w:rPr>
          <w:rFonts w:hint="eastAsia"/>
          <w:i w:val="0"/>
          <w:szCs w:val="28"/>
          <w:lang w:eastAsia="zh-HK"/>
        </w:rPr>
        <w:t>莫明其妙</w:t>
      </w:r>
      <w:r w:rsidRPr="00AD203D">
        <w:rPr>
          <w:rFonts w:ascii="Times New Roman" w:hAnsi="Times New Roman"/>
          <w:i w:val="0"/>
          <w:szCs w:val="28"/>
          <w:lang w:eastAsia="zh-TW"/>
        </w:rPr>
        <w:t>’</w:t>
      </w:r>
      <w:r w:rsidRPr="00AD203D">
        <w:rPr>
          <w:rFonts w:ascii="Times New Roman" w:hAnsi="Times New Roman"/>
          <w:i w:val="0"/>
          <w:szCs w:val="28"/>
          <w:lang w:eastAsia="zh-TW"/>
        </w:rPr>
        <w:t>。</w:t>
      </w:r>
    </w:p>
    <w:p w:rsidR="00832195" w:rsidRPr="00AD203D" w:rsidRDefault="00832195"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然而，這個答案不但對申請方沒有幫助，而且正正反映出</w:t>
      </w:r>
      <w:proofErr w:type="gramStart"/>
      <w:r w:rsidRPr="00AD203D">
        <w:rPr>
          <w:rFonts w:ascii="Times New Roman" w:hAnsi="Times New Roman"/>
          <w:i w:val="0"/>
          <w:szCs w:val="28"/>
          <w:lang w:eastAsia="zh-TW"/>
        </w:rPr>
        <w:t>一</w:t>
      </w:r>
      <w:proofErr w:type="gramEnd"/>
      <w:r w:rsidRPr="00AD203D">
        <w:rPr>
          <w:rFonts w:ascii="Times New Roman" w:hAnsi="Times New Roman"/>
          <w:i w:val="0"/>
          <w:szCs w:val="28"/>
          <w:lang w:eastAsia="zh-TW"/>
        </w:rPr>
        <w:t>眾申請人對當下的事情有完全掌握，否則他們的行為表面上一</w:t>
      </w:r>
      <w:r w:rsidRPr="00AD203D">
        <w:rPr>
          <w:rFonts w:ascii="Times New Roman" w:hAnsi="Times New Roman"/>
          <w:i w:val="0"/>
          <w:szCs w:val="28"/>
          <w:lang w:eastAsia="zh-TW"/>
        </w:rPr>
        <w:lastRenderedPageBreak/>
        <w:t>無意義、二不滑稽，根本沒有做出來的理由。事實上，如果他們不知道自己在表達甚麼信息、不知道所用詞句的隱含威脅，申請人又是基於甚麼理由認為店東會理會他們，和把他們的字條留下？唯一合理的推論是，三名申請人知道甚麼是黑社會，而且也知道自己在進行黑社會會進行的活動。</w:t>
      </w:r>
    </w:p>
    <w:p w:rsidR="00832195" w:rsidRPr="00AD203D" w:rsidRDefault="00832195"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申請方爭辯，即便如此，申請人也只是貪玩，所做的都是基於模仿。這個說法是完全欠缺說服力的。理由是</w:t>
      </w:r>
      <w:r w:rsidRPr="00AD203D">
        <w:rPr>
          <w:rStyle w:val="FootnoteReference"/>
          <w:i w:val="0"/>
          <w:szCs w:val="28"/>
        </w:rPr>
        <w:footnoteReference w:id="80"/>
      </w:r>
      <w:r w:rsidRPr="00AD203D">
        <w:rPr>
          <w:rFonts w:ascii="Times New Roman" w:hAnsi="Times New Roman"/>
          <w:i w:val="0"/>
          <w:szCs w:val="28"/>
          <w:lang w:eastAsia="zh-TW"/>
        </w:rPr>
        <w:t>：案發時，申請人只肯和</w:t>
      </w:r>
      <w:r w:rsidR="005A1078">
        <w:rPr>
          <w:rFonts w:ascii="Times New Roman" w:hAnsi="Times New Roman"/>
          <w:i w:val="0"/>
          <w:szCs w:val="28"/>
          <w:lang w:eastAsia="zh-TW"/>
        </w:rPr>
        <w:t>店東對話；在家品店，這包括等待一名男顧客的離開，在五金店則要</w:t>
      </w:r>
      <w:r w:rsidR="005A1078" w:rsidRPr="005A1078">
        <w:rPr>
          <w:i w:val="0"/>
          <w:szCs w:val="28"/>
          <w:lang w:eastAsia="zh-TW"/>
        </w:rPr>
        <w:t>使</w:t>
      </w:r>
      <w:r w:rsidR="005A1078" w:rsidRPr="005A1078">
        <w:rPr>
          <w:rFonts w:hint="eastAsia"/>
          <w:i w:val="0"/>
          <w:szCs w:val="28"/>
          <w:lang w:eastAsia="zh-HK"/>
        </w:rPr>
        <w:t>令</w:t>
      </w:r>
      <w:r w:rsidRPr="00AD203D">
        <w:rPr>
          <w:rFonts w:ascii="Times New Roman" w:hAnsi="Times New Roman"/>
          <w:i w:val="0"/>
          <w:szCs w:val="28"/>
          <w:lang w:eastAsia="zh-TW"/>
        </w:rPr>
        <w:t>一名店員致電店東讓他回店；在兩店，等候對話的時間都長達六分鐘；在家品店，</w:t>
      </w:r>
      <w:r w:rsidRPr="00AD203D">
        <w:rPr>
          <w:rFonts w:ascii="Times New Roman" w:hAnsi="Times New Roman"/>
          <w:i w:val="0"/>
          <w:szCs w:val="28"/>
          <w:lang w:eastAsia="zh-TW"/>
        </w:rPr>
        <w:t>A3</w:t>
      </w:r>
      <w:r w:rsidRPr="00AD203D">
        <w:rPr>
          <w:rFonts w:ascii="Times New Roman" w:hAnsi="Times New Roman"/>
          <w:i w:val="0"/>
          <w:szCs w:val="28"/>
          <w:lang w:eastAsia="zh-TW"/>
        </w:rPr>
        <w:t>和</w:t>
      </w:r>
      <w:r w:rsidRPr="00AD203D">
        <w:rPr>
          <w:rFonts w:ascii="Times New Roman" w:hAnsi="Times New Roman"/>
          <w:i w:val="0"/>
          <w:szCs w:val="28"/>
          <w:lang w:eastAsia="zh-TW"/>
        </w:rPr>
        <w:t>D3</w:t>
      </w:r>
      <w:r w:rsidRPr="00AD203D">
        <w:rPr>
          <w:rFonts w:ascii="Times New Roman" w:hAnsi="Times New Roman"/>
          <w:i w:val="0"/>
          <w:szCs w:val="28"/>
          <w:lang w:eastAsia="zh-TW"/>
        </w:rPr>
        <w:t>等得不耐煩，曾一度走近男顧客，在男顧客知情下用</w:t>
      </w:r>
      <w:proofErr w:type="gramStart"/>
      <w:r w:rsidRPr="00AD203D">
        <w:rPr>
          <w:rFonts w:ascii="Times New Roman" w:hAnsi="Times New Roman"/>
          <w:i w:val="0"/>
          <w:szCs w:val="28"/>
          <w:lang w:eastAsia="zh-TW"/>
        </w:rPr>
        <w:t>不</w:t>
      </w:r>
      <w:proofErr w:type="gramEnd"/>
      <w:r w:rsidRPr="00AD203D">
        <w:rPr>
          <w:rFonts w:ascii="Times New Roman" w:hAnsi="Times New Roman"/>
          <w:i w:val="0"/>
          <w:szCs w:val="28"/>
          <w:lang w:eastAsia="zh-TW"/>
        </w:rPr>
        <w:t>友善的目光向他凝視；</w:t>
      </w:r>
      <w:proofErr w:type="gramStart"/>
      <w:r w:rsidRPr="00AD203D">
        <w:rPr>
          <w:rFonts w:ascii="Times New Roman" w:hAnsi="Times New Roman"/>
          <w:i w:val="0"/>
          <w:szCs w:val="28"/>
          <w:lang w:eastAsia="zh-TW"/>
        </w:rPr>
        <w:t>和家品店</w:t>
      </w:r>
      <w:proofErr w:type="gramEnd"/>
      <w:r w:rsidRPr="00AD203D">
        <w:rPr>
          <w:rFonts w:ascii="Times New Roman" w:hAnsi="Times New Roman"/>
          <w:i w:val="0"/>
          <w:szCs w:val="28"/>
          <w:lang w:eastAsia="zh-TW"/>
        </w:rPr>
        <w:t>店東對話，時間長達三分鐘，而且內容雖非特別複雜卻明顯為有進一步的接觸而鋪墊（指留電話等等）；和五金店店東對話，被一名趨前付款的男顧客驚動，</w:t>
      </w:r>
      <w:r w:rsidRPr="00AD203D">
        <w:rPr>
          <w:rFonts w:ascii="Times New Roman" w:hAnsi="Times New Roman"/>
          <w:i w:val="0"/>
          <w:szCs w:val="28"/>
          <w:lang w:eastAsia="zh-TW"/>
        </w:rPr>
        <w:t>A3</w:t>
      </w:r>
      <w:proofErr w:type="gramStart"/>
      <w:r w:rsidRPr="00AD203D">
        <w:rPr>
          <w:rFonts w:ascii="Times New Roman" w:hAnsi="Times New Roman"/>
          <w:i w:val="0"/>
          <w:szCs w:val="28"/>
          <w:lang w:eastAsia="zh-TW"/>
        </w:rPr>
        <w:t>頓時停口並</w:t>
      </w:r>
      <w:proofErr w:type="gramEnd"/>
      <w:r w:rsidRPr="00AD203D">
        <w:rPr>
          <w:rFonts w:ascii="Times New Roman" w:hAnsi="Times New Roman"/>
          <w:i w:val="0"/>
          <w:szCs w:val="28"/>
          <w:lang w:eastAsia="zh-TW"/>
        </w:rPr>
        <w:t>離開</w:t>
      </w:r>
      <w:proofErr w:type="gramStart"/>
      <w:r w:rsidRPr="00AD203D">
        <w:rPr>
          <w:rFonts w:ascii="Times New Roman" w:hAnsi="Times New Roman"/>
          <w:i w:val="0"/>
          <w:szCs w:val="28"/>
          <w:lang w:eastAsia="zh-TW"/>
        </w:rPr>
        <w:t>收銀處到</w:t>
      </w:r>
      <w:proofErr w:type="gramEnd"/>
      <w:r w:rsidRPr="00AD203D">
        <w:rPr>
          <w:rFonts w:ascii="Times New Roman" w:hAnsi="Times New Roman"/>
          <w:i w:val="0"/>
          <w:szCs w:val="28"/>
          <w:lang w:eastAsia="zh-TW"/>
        </w:rPr>
        <w:t>附近徘徊；在五金店的對話，同樣指向進一步的接觸。</w:t>
      </w:r>
    </w:p>
    <w:p w:rsidR="00832195" w:rsidRPr="00AD203D" w:rsidRDefault="00832195"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以上種種，均顯示申請人並非頑皮搗蛋和在搞惡作劇。</w:t>
      </w:r>
      <w:r w:rsidRPr="00AD203D">
        <w:rPr>
          <w:rFonts w:ascii="Times New Roman" w:hAnsi="Times New Roman"/>
          <w:i w:val="0"/>
          <w:szCs w:val="28"/>
          <w:lang w:eastAsia="zh-TW"/>
        </w:rPr>
        <w:t>A2</w:t>
      </w:r>
      <w:r w:rsidRPr="00AD203D">
        <w:rPr>
          <w:rFonts w:ascii="Times New Roman" w:hAnsi="Times New Roman"/>
          <w:i w:val="0"/>
          <w:szCs w:val="28"/>
          <w:lang w:eastAsia="zh-TW"/>
        </w:rPr>
        <w:t>的所謂面露笑容和玩手指，本庭在庭上看錄像時已立刻指出，情況絕不如申請方所聲稱的、和認真行事的處境有衝突。錄像顯示的，是一眾申請人在辦事，而且不希望別人聽見他們說話。原審法官認</w:t>
      </w:r>
      <w:r w:rsidRPr="00AD203D">
        <w:rPr>
          <w:rFonts w:ascii="Times New Roman" w:hAnsi="Times New Roman"/>
          <w:i w:val="0"/>
          <w:szCs w:val="28"/>
          <w:lang w:eastAsia="zh-TW"/>
        </w:rPr>
        <w:lastRenderedPageBreak/>
        <w:t>定申請人知所避忌、伺機行事，是正確的。這個認定依賴的，是</w:t>
      </w:r>
      <w:r w:rsidRPr="00AD203D">
        <w:rPr>
          <w:rFonts w:ascii="Times New Roman" w:hAnsi="Times New Roman"/>
          <w:i w:val="0"/>
          <w:szCs w:val="28"/>
          <w:lang w:eastAsia="zh-HK"/>
        </w:rPr>
        <w:t>環繞罪行</w:t>
      </w:r>
      <w:r w:rsidRPr="00AD203D">
        <w:rPr>
          <w:rFonts w:ascii="Times New Roman" w:hAnsi="Times New Roman"/>
          <w:i w:val="0"/>
          <w:szCs w:val="28"/>
          <w:lang w:eastAsia="zh-TW"/>
        </w:rPr>
        <w:t>發生時的所有情況而非犯罪行為本身。</w:t>
      </w:r>
    </w:p>
    <w:p w:rsidR="00832195" w:rsidRPr="00AD203D" w:rsidRDefault="00832195" w:rsidP="00832195">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i/>
          <w:szCs w:val="28"/>
          <w:lang w:eastAsia="zh-TW"/>
        </w:rPr>
        <w:t>（結論）</w:t>
      </w:r>
    </w:p>
    <w:p w:rsidR="00832195" w:rsidRPr="00AD203D" w:rsidRDefault="00832195"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申請方在這個課題上的投訴不成立。原審法官裁定三名申請人自知行為屬嚴重不當、有犯罪能力，是穩妥的。</w:t>
      </w:r>
    </w:p>
    <w:p w:rsidR="00832195" w:rsidRPr="00AD203D" w:rsidRDefault="00832195" w:rsidP="00832195">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i/>
          <w:szCs w:val="28"/>
          <w:lang w:eastAsia="zh-HK"/>
        </w:rPr>
        <w:t>E.2</w:t>
      </w:r>
      <w:r w:rsidRPr="00AD203D">
        <w:rPr>
          <w:i/>
          <w:szCs w:val="28"/>
          <w:lang w:eastAsia="zh-HK"/>
        </w:rPr>
        <w:tab/>
      </w:r>
      <w:r w:rsidRPr="00AD203D">
        <w:rPr>
          <w:i/>
          <w:szCs w:val="28"/>
          <w:lang w:eastAsia="zh-TW"/>
        </w:rPr>
        <w:t>修改控罪的決定不正確？</w:t>
      </w:r>
    </w:p>
    <w:p w:rsidR="00832195" w:rsidRPr="00AD203D" w:rsidRDefault="00832195" w:rsidP="00832195">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i/>
          <w:szCs w:val="28"/>
        </w:rPr>
        <w:t>（投訴）</w:t>
      </w:r>
    </w:p>
    <w:p w:rsidR="002C26AF" w:rsidRPr="00AD203D" w:rsidRDefault="002C26AF" w:rsidP="002C26AF">
      <w:pPr>
        <w:pStyle w:val="ar-heading1"/>
        <w:keepNext w:val="0"/>
        <w:numPr>
          <w:ilvl w:val="0"/>
          <w:numId w:val="5"/>
        </w:numPr>
        <w:spacing w:before="0"/>
        <w:ind w:firstLine="0"/>
        <w:jc w:val="both"/>
        <w:rPr>
          <w:rFonts w:ascii="Times New Roman" w:hAnsi="Times New Roman"/>
          <w:i w:val="0"/>
          <w:szCs w:val="28"/>
          <w:lang w:eastAsia="zh-TW"/>
        </w:rPr>
      </w:pPr>
      <w:r w:rsidRPr="00AD203D">
        <w:rPr>
          <w:rFonts w:ascii="Times New Roman" w:hAnsi="Times New Roman"/>
          <w:i w:val="0"/>
          <w:szCs w:val="28"/>
          <w:lang w:eastAsia="zh-TW"/>
        </w:rPr>
        <w:t>A1</w:t>
      </w:r>
      <w:r w:rsidRPr="00AD203D">
        <w:rPr>
          <w:rFonts w:ascii="Times New Roman" w:hAnsi="Times New Roman"/>
          <w:i w:val="0"/>
          <w:szCs w:val="28"/>
        </w:rPr>
        <w:t>和</w:t>
      </w:r>
      <w:r w:rsidRPr="00AD203D">
        <w:rPr>
          <w:rFonts w:ascii="Times New Roman" w:hAnsi="Times New Roman"/>
          <w:i w:val="0"/>
          <w:szCs w:val="28"/>
        </w:rPr>
        <w:t>A3</w:t>
      </w:r>
      <w:r w:rsidRPr="00AD203D">
        <w:rPr>
          <w:rFonts w:ascii="Times New Roman" w:hAnsi="Times New Roman"/>
          <w:i w:val="0"/>
          <w:szCs w:val="28"/>
        </w:rPr>
        <w:t>的上訴理由（</w:t>
      </w:r>
      <w:r w:rsidRPr="00AD203D">
        <w:rPr>
          <w:rFonts w:ascii="Times New Roman" w:hAnsi="Times New Roman"/>
          <w:i w:val="0"/>
          <w:szCs w:val="28"/>
        </w:rPr>
        <w:t>2</w:t>
      </w:r>
      <w:r w:rsidRPr="00AD203D">
        <w:rPr>
          <w:rFonts w:ascii="Times New Roman" w:hAnsi="Times New Roman"/>
          <w:i w:val="0"/>
          <w:szCs w:val="28"/>
        </w:rPr>
        <w:t>），和</w:t>
      </w:r>
      <w:r w:rsidRPr="00AD203D">
        <w:rPr>
          <w:rFonts w:ascii="Times New Roman" w:hAnsi="Times New Roman"/>
          <w:i w:val="0"/>
          <w:szCs w:val="28"/>
        </w:rPr>
        <w:t>A2</w:t>
      </w:r>
      <w:r w:rsidRPr="00AD203D">
        <w:rPr>
          <w:rFonts w:ascii="Times New Roman" w:hAnsi="Times New Roman"/>
          <w:i w:val="0"/>
          <w:szCs w:val="28"/>
        </w:rPr>
        <w:t>的上訴理由（</w:t>
      </w:r>
      <w:r w:rsidRPr="00AD203D">
        <w:rPr>
          <w:rFonts w:ascii="Times New Roman" w:hAnsi="Times New Roman"/>
          <w:i w:val="0"/>
          <w:szCs w:val="28"/>
        </w:rPr>
        <w:t>3</w:t>
      </w:r>
      <w:r w:rsidRPr="00AD203D">
        <w:rPr>
          <w:rFonts w:ascii="Times New Roman" w:hAnsi="Times New Roman"/>
          <w:i w:val="0"/>
          <w:szCs w:val="28"/>
        </w:rPr>
        <w:t>），均指原審法官修改控罪（</w:t>
      </w:r>
      <w:r w:rsidRPr="00AD203D">
        <w:rPr>
          <w:rFonts w:ascii="Times New Roman" w:hAnsi="Times New Roman"/>
          <w:i w:val="0"/>
          <w:szCs w:val="28"/>
        </w:rPr>
        <w:t>1</w:t>
      </w:r>
      <w:r w:rsidRPr="00AD203D">
        <w:rPr>
          <w:rFonts w:ascii="Times New Roman" w:hAnsi="Times New Roman"/>
          <w:i w:val="0"/>
          <w:szCs w:val="28"/>
        </w:rPr>
        <w:t>）和（</w:t>
      </w:r>
      <w:r w:rsidRPr="00AD203D">
        <w:rPr>
          <w:rFonts w:ascii="Times New Roman" w:hAnsi="Times New Roman"/>
          <w:i w:val="0"/>
          <w:szCs w:val="28"/>
        </w:rPr>
        <w:t>3</w:t>
      </w:r>
      <w:r w:rsidRPr="00AD203D">
        <w:rPr>
          <w:rFonts w:ascii="Times New Roman" w:hAnsi="Times New Roman"/>
          <w:i w:val="0"/>
          <w:szCs w:val="28"/>
        </w:rPr>
        <w:t>）的決定不公平。</w:t>
      </w:r>
      <w:r w:rsidRPr="00AD203D">
        <w:rPr>
          <w:rFonts w:ascii="Times New Roman" w:hAnsi="Times New Roman"/>
          <w:i w:val="0"/>
          <w:szCs w:val="28"/>
          <w:lang w:eastAsia="zh-TW"/>
        </w:rPr>
        <w:t>投訴的內容經梳理後可整合如下：</w:t>
      </w:r>
    </w:p>
    <w:p w:rsidR="002C26AF" w:rsidRPr="00AD203D" w:rsidRDefault="002C26AF" w:rsidP="002C26AF">
      <w:pPr>
        <w:pStyle w:val="Quotation"/>
        <w:numPr>
          <w:ilvl w:val="0"/>
          <w:numId w:val="17"/>
        </w:numPr>
        <w:tabs>
          <w:tab w:val="clear" w:pos="1872"/>
          <w:tab w:val="clear" w:pos="2304"/>
        </w:tabs>
        <w:ind w:right="656" w:hanging="720"/>
        <w:rPr>
          <w:sz w:val="28"/>
          <w:szCs w:val="28"/>
          <w:lang w:eastAsia="zh-TW"/>
        </w:rPr>
      </w:pPr>
      <w:r w:rsidRPr="00AD203D">
        <w:rPr>
          <w:sz w:val="28"/>
          <w:szCs w:val="28"/>
          <w:lang w:eastAsia="zh-TW"/>
        </w:rPr>
        <w:t>法庭用不著</w:t>
      </w:r>
      <w:proofErr w:type="gramStart"/>
      <w:r w:rsidRPr="00AD203D">
        <w:rPr>
          <w:sz w:val="28"/>
          <w:szCs w:val="28"/>
          <w:lang w:eastAsia="zh-TW"/>
        </w:rPr>
        <w:t>對控罪書</w:t>
      </w:r>
      <w:proofErr w:type="gramEnd"/>
      <w:r w:rsidRPr="00AD203D">
        <w:rPr>
          <w:sz w:val="28"/>
          <w:szCs w:val="28"/>
          <w:lang w:eastAsia="zh-TW"/>
        </w:rPr>
        <w:t>上的錯誤坐視不理。根據《刑事訴訟程序條例》第</w:t>
      </w:r>
      <w:r w:rsidRPr="00AD203D">
        <w:rPr>
          <w:sz w:val="28"/>
          <w:szCs w:val="28"/>
          <w:lang w:eastAsia="zh-TW"/>
        </w:rPr>
        <w:t>23</w:t>
      </w:r>
      <w:r w:rsidRPr="00AD203D">
        <w:rPr>
          <w:sz w:val="28"/>
          <w:szCs w:val="28"/>
          <w:lang w:eastAsia="zh-TW"/>
        </w:rPr>
        <w:t>條，修改也可以在審訊的「任何階段」進行。然而，法庭被賦予的只是修改的權力而不是責任。</w:t>
      </w:r>
    </w:p>
    <w:p w:rsidR="002C26AF" w:rsidRPr="00AD203D" w:rsidRDefault="002C26AF" w:rsidP="002C26AF">
      <w:pPr>
        <w:pStyle w:val="Quotation"/>
        <w:numPr>
          <w:ilvl w:val="0"/>
          <w:numId w:val="17"/>
        </w:numPr>
        <w:tabs>
          <w:tab w:val="clear" w:pos="1872"/>
          <w:tab w:val="clear" w:pos="2304"/>
        </w:tabs>
        <w:ind w:right="656" w:hanging="720"/>
        <w:rPr>
          <w:sz w:val="28"/>
          <w:szCs w:val="28"/>
          <w:lang w:eastAsia="zh-TW"/>
        </w:rPr>
      </w:pPr>
      <w:r w:rsidRPr="00AD203D">
        <w:rPr>
          <w:sz w:val="28"/>
          <w:szCs w:val="28"/>
          <w:lang w:eastAsia="zh-TW"/>
        </w:rPr>
        <w:t>原審法官的決定，不單純是案件管理。它明顯是一項為了增加定罪機會而作出的決定。從原審法官的書面判詞可見，他知道時間對修改的重要性，</w:t>
      </w:r>
      <w:proofErr w:type="gramStart"/>
      <w:r w:rsidRPr="00AD203D">
        <w:rPr>
          <w:sz w:val="28"/>
          <w:szCs w:val="28"/>
          <w:lang w:eastAsia="zh-TW"/>
        </w:rPr>
        <w:t>即越遲</w:t>
      </w:r>
      <w:proofErr w:type="gramEnd"/>
      <w:r w:rsidRPr="00AD203D">
        <w:rPr>
          <w:sz w:val="28"/>
          <w:szCs w:val="28"/>
          <w:lang w:eastAsia="zh-TW"/>
        </w:rPr>
        <w:t>修改越容易對辯方造成不公平，可是他卻一意孤行。</w:t>
      </w:r>
    </w:p>
    <w:p w:rsidR="002C26AF" w:rsidRPr="00AD203D" w:rsidRDefault="002C26AF" w:rsidP="002C26AF">
      <w:pPr>
        <w:pStyle w:val="Quotation"/>
        <w:numPr>
          <w:ilvl w:val="0"/>
          <w:numId w:val="17"/>
        </w:numPr>
        <w:tabs>
          <w:tab w:val="clear" w:pos="1872"/>
          <w:tab w:val="clear" w:pos="2304"/>
        </w:tabs>
        <w:spacing w:after="520"/>
        <w:ind w:right="662" w:hanging="720"/>
        <w:rPr>
          <w:sz w:val="28"/>
          <w:szCs w:val="28"/>
          <w:lang w:eastAsia="zh-TW"/>
        </w:rPr>
      </w:pPr>
      <w:r w:rsidRPr="00AD203D">
        <w:rPr>
          <w:sz w:val="28"/>
          <w:szCs w:val="28"/>
          <w:lang w:eastAsia="zh-TW"/>
        </w:rPr>
        <w:t>這次修改所造成的損害，不是把案件押後，讓辯方重新盤問、重作中段陳詞、重啟辯方案情，甚至把案件腰斬交由其他法官</w:t>
      </w:r>
      <w:proofErr w:type="gramStart"/>
      <w:r w:rsidRPr="00AD203D">
        <w:rPr>
          <w:sz w:val="28"/>
          <w:szCs w:val="28"/>
          <w:lang w:eastAsia="zh-TW"/>
        </w:rPr>
        <w:t>重審所能</w:t>
      </w:r>
      <w:proofErr w:type="gramEnd"/>
      <w:r w:rsidRPr="00AD203D">
        <w:rPr>
          <w:sz w:val="28"/>
          <w:szCs w:val="28"/>
          <w:lang w:eastAsia="zh-TW"/>
        </w:rPr>
        <w:t>彌補得到的。辯方在</w:t>
      </w:r>
      <w:proofErr w:type="gramStart"/>
      <w:r w:rsidRPr="00AD203D">
        <w:rPr>
          <w:sz w:val="28"/>
          <w:szCs w:val="28"/>
          <w:lang w:eastAsia="zh-TW"/>
        </w:rPr>
        <w:t>原控罪下</w:t>
      </w:r>
      <w:proofErr w:type="gramEnd"/>
      <w:r w:rsidRPr="00AD203D">
        <w:rPr>
          <w:sz w:val="28"/>
          <w:szCs w:val="28"/>
          <w:lang w:eastAsia="zh-TW"/>
        </w:rPr>
        <w:t>進行的辯護，</w:t>
      </w:r>
      <w:r w:rsidR="004F3D6D">
        <w:rPr>
          <w:sz w:val="28"/>
          <w:szCs w:val="28"/>
          <w:lang w:eastAsia="zh-TW"/>
        </w:rPr>
        <w:lastRenderedPageBreak/>
        <w:t>已完全暴露出他們的說法和抗辯理由，就算重審也會受到它的</w:t>
      </w:r>
      <w:r w:rsidR="004F3D6D" w:rsidRPr="004F3D6D">
        <w:rPr>
          <w:rFonts w:ascii="宋体" w:hAnsi="宋体" w:hint="eastAsia"/>
          <w:sz w:val="28"/>
          <w:szCs w:val="28"/>
          <w:lang w:eastAsia="zh-HK"/>
        </w:rPr>
        <w:t>掣</w:t>
      </w:r>
      <w:r w:rsidRPr="004F3D6D">
        <w:rPr>
          <w:rFonts w:ascii="宋体" w:hAnsi="宋体"/>
          <w:sz w:val="28"/>
          <w:szCs w:val="28"/>
          <w:lang w:eastAsia="zh-TW"/>
        </w:rPr>
        <w:t>肘</w:t>
      </w:r>
      <w:r w:rsidRPr="00AD203D">
        <w:rPr>
          <w:sz w:val="28"/>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另外，在修改</w:t>
      </w:r>
      <w:proofErr w:type="gramStart"/>
      <w:r w:rsidRPr="00AD203D">
        <w:rPr>
          <w:rFonts w:ascii="Times New Roman" w:hAnsi="Times New Roman"/>
          <w:i w:val="0"/>
          <w:szCs w:val="28"/>
          <w:lang w:eastAsia="zh-TW"/>
        </w:rPr>
        <w:t>控罪前的</w:t>
      </w:r>
      <w:proofErr w:type="gramEnd"/>
      <w:r w:rsidRPr="00AD203D">
        <w:rPr>
          <w:rFonts w:ascii="Times New Roman" w:hAnsi="Times New Roman"/>
          <w:i w:val="0"/>
          <w:szCs w:val="28"/>
          <w:lang w:eastAsia="zh-TW"/>
        </w:rPr>
        <w:t>第一次結案陳詞，原審法官向辯方提出了若干問題，</w:t>
      </w:r>
      <w:r w:rsidRPr="00AD203D">
        <w:rPr>
          <w:rFonts w:ascii="Times New Roman" w:hAnsi="Times New Roman"/>
          <w:i w:val="0"/>
          <w:szCs w:val="28"/>
          <w:lang w:eastAsia="zh-TW"/>
        </w:rPr>
        <w:t>A2</w:t>
      </w:r>
      <w:r w:rsidRPr="00AD203D">
        <w:rPr>
          <w:rFonts w:ascii="Times New Roman" w:hAnsi="Times New Roman"/>
          <w:i w:val="0"/>
          <w:szCs w:val="28"/>
          <w:lang w:eastAsia="zh-TW"/>
        </w:rPr>
        <w:t>認為可顯示法庭對犯罪能力的議題已作定論</w:t>
      </w:r>
      <w:proofErr w:type="gramStart"/>
      <w:r w:rsidRPr="00AD203D">
        <w:rPr>
          <w:rFonts w:ascii="Times New Roman" w:hAnsi="Times New Roman"/>
          <w:i w:val="0"/>
          <w:szCs w:val="28"/>
          <w:lang w:eastAsia="zh-TW"/>
        </w:rPr>
        <w:t>（</w:t>
      </w:r>
      <w:proofErr w:type="gramEnd"/>
      <w:r w:rsidRPr="00AD203D">
        <w:rPr>
          <w:rFonts w:ascii="Times New Roman" w:hAnsi="Times New Roman"/>
          <w:i w:val="0"/>
          <w:szCs w:val="28"/>
          <w:lang w:eastAsia="zh-TW"/>
        </w:rPr>
        <w:t>這構成</w:t>
      </w:r>
      <w:r w:rsidRPr="00AD203D">
        <w:rPr>
          <w:rFonts w:ascii="Times New Roman" w:hAnsi="Times New Roman"/>
          <w:i w:val="0"/>
          <w:szCs w:val="28"/>
          <w:lang w:eastAsia="zh-TW"/>
        </w:rPr>
        <w:t>A2</w:t>
      </w:r>
      <w:r w:rsidRPr="00AD203D">
        <w:rPr>
          <w:rFonts w:ascii="Times New Roman" w:hAnsi="Times New Roman"/>
          <w:i w:val="0"/>
          <w:szCs w:val="28"/>
          <w:lang w:eastAsia="zh-TW"/>
        </w:rPr>
        <w:t>批評法官喪失中立持平的另一上訴理由：</w:t>
      </w:r>
      <w:r w:rsidRPr="00AD203D">
        <w:rPr>
          <w:rFonts w:ascii="Times New Roman" w:hAnsi="Times New Roman"/>
          <w:i w:val="0"/>
          <w:szCs w:val="28"/>
          <w:lang w:eastAsia="zh-TW"/>
        </w:rPr>
        <w:t>A2</w:t>
      </w:r>
      <w:r w:rsidRPr="00AD203D">
        <w:rPr>
          <w:rFonts w:ascii="Times New Roman" w:hAnsi="Times New Roman"/>
          <w:i w:val="0"/>
          <w:szCs w:val="28"/>
          <w:lang w:eastAsia="zh-TW"/>
        </w:rPr>
        <w:t>的上訴理由（</w:t>
      </w:r>
      <w:r w:rsidRPr="00AD203D">
        <w:rPr>
          <w:rFonts w:ascii="Times New Roman" w:hAnsi="Times New Roman"/>
          <w:i w:val="0"/>
          <w:szCs w:val="28"/>
          <w:lang w:eastAsia="zh-TW"/>
        </w:rPr>
        <w:t>2</w:t>
      </w:r>
      <w:r w:rsidRPr="00AD203D">
        <w:rPr>
          <w:rFonts w:ascii="Times New Roman" w:hAnsi="Times New Roman"/>
          <w:i w:val="0"/>
          <w:szCs w:val="28"/>
          <w:lang w:eastAsia="zh-TW"/>
        </w:rPr>
        <w:t>）），以致</w:t>
      </w:r>
      <w:r w:rsidRPr="00AD203D">
        <w:rPr>
          <w:rFonts w:ascii="Times New Roman" w:hAnsi="Times New Roman"/>
          <w:i w:val="0"/>
          <w:szCs w:val="28"/>
          <w:lang w:eastAsia="zh-TW"/>
        </w:rPr>
        <w:t>A2</w:t>
      </w:r>
      <w:r w:rsidRPr="00AD203D">
        <w:rPr>
          <w:rFonts w:ascii="Times New Roman" w:hAnsi="Times New Roman"/>
          <w:i w:val="0"/>
          <w:szCs w:val="28"/>
          <w:lang w:eastAsia="zh-TW"/>
        </w:rPr>
        <w:t>（或其他申請人）即使願意就新控罪重啟案情，亦會因為法官偏頗、不可能被他信納而打消念頭。換言之，辯方被賦予重新作供等機會只是空談</w:t>
      </w:r>
      <w:r w:rsidR="00832195" w:rsidRPr="00AD203D">
        <w:rPr>
          <w:rFonts w:ascii="Times New Roman" w:hAnsi="Times New Roman"/>
          <w:i w:val="0"/>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rPr>
        <w:t>申請方依賴的案例主要是</w:t>
      </w:r>
      <w:r w:rsidRPr="00AD203D">
        <w:rPr>
          <w:rFonts w:ascii="Times New Roman" w:hAnsi="Times New Roman"/>
          <w:szCs w:val="28"/>
        </w:rPr>
        <w:t>Piggot</w:t>
      </w:r>
      <w:r w:rsidR="0008209B">
        <w:rPr>
          <w:rFonts w:ascii="Times New Roman" w:hAnsi="Times New Roman"/>
          <w:szCs w:val="28"/>
        </w:rPr>
        <w:t>t</w:t>
      </w:r>
      <w:r w:rsidRPr="00AD203D">
        <w:rPr>
          <w:rFonts w:ascii="Times New Roman" w:hAnsi="Times New Roman"/>
          <w:szCs w:val="28"/>
        </w:rPr>
        <w:t xml:space="preserve"> and </w:t>
      </w:r>
      <w:proofErr w:type="spellStart"/>
      <w:r w:rsidRPr="00AD203D">
        <w:rPr>
          <w:rFonts w:ascii="Times New Roman" w:hAnsi="Times New Roman"/>
          <w:szCs w:val="28"/>
        </w:rPr>
        <w:t>Litwin</w:t>
      </w:r>
      <w:proofErr w:type="spellEnd"/>
      <w:r w:rsidRPr="00AD203D">
        <w:rPr>
          <w:rFonts w:ascii="Times New Roman" w:hAnsi="Times New Roman"/>
          <w:i w:val="0"/>
          <w:szCs w:val="28"/>
        </w:rPr>
        <w:t xml:space="preserve"> </w:t>
      </w:r>
      <w:r w:rsidRPr="00AD203D">
        <w:rPr>
          <w:rStyle w:val="FootnoteReference"/>
          <w:i w:val="0"/>
          <w:szCs w:val="28"/>
        </w:rPr>
        <w:footnoteReference w:id="81"/>
      </w:r>
      <w:r w:rsidRPr="00AD203D">
        <w:rPr>
          <w:rFonts w:ascii="Times New Roman" w:hAnsi="Times New Roman"/>
          <w:i w:val="0"/>
          <w:szCs w:val="28"/>
        </w:rPr>
        <w:t>和</w:t>
      </w:r>
      <w:r w:rsidRPr="00AD203D">
        <w:rPr>
          <w:rFonts w:ascii="Times New Roman" w:hAnsi="Times New Roman"/>
          <w:szCs w:val="28"/>
        </w:rPr>
        <w:t>R v O</w:t>
      </w:r>
      <w:proofErr w:type="gramStart"/>
      <w:r w:rsidRPr="00AD203D">
        <w:rPr>
          <w:rFonts w:ascii="Times New Roman" w:hAnsi="Times New Roman"/>
          <w:szCs w:val="28"/>
        </w:rPr>
        <w:t>’</w:t>
      </w:r>
      <w:proofErr w:type="gramEnd"/>
      <w:r w:rsidRPr="00AD203D">
        <w:rPr>
          <w:rFonts w:ascii="Times New Roman" w:hAnsi="Times New Roman"/>
          <w:szCs w:val="28"/>
        </w:rPr>
        <w:t>Connor</w:t>
      </w:r>
      <w:r w:rsidRPr="00AD203D">
        <w:rPr>
          <w:rStyle w:val="FootnoteReference"/>
          <w:i w:val="0"/>
          <w:szCs w:val="28"/>
        </w:rPr>
        <w:footnoteReference w:id="82"/>
      </w:r>
      <w:r w:rsidR="00832195" w:rsidRPr="00AD203D">
        <w:rPr>
          <w:rFonts w:ascii="Times New Roman" w:hAnsi="Times New Roman"/>
          <w:i w:val="0"/>
          <w:szCs w:val="28"/>
          <w:lang w:eastAsia="zh-TW"/>
        </w:rPr>
        <w:t>。</w:t>
      </w:r>
    </w:p>
    <w:p w:rsidR="002C26AF" w:rsidRPr="00AD203D" w:rsidRDefault="002C26AF" w:rsidP="002C26AF">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i/>
          <w:szCs w:val="28"/>
        </w:rPr>
        <w:t>（相關法律）</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有關修改控罪的案例，數目繁多。對這個題目，執業律師用書如</w:t>
      </w:r>
      <w:proofErr w:type="spellStart"/>
      <w:r w:rsidRPr="00AD203D">
        <w:rPr>
          <w:rFonts w:ascii="Times New Roman" w:hAnsi="Times New Roman"/>
          <w:szCs w:val="28"/>
          <w:lang w:eastAsia="zh-TW"/>
        </w:rPr>
        <w:t>Archbold</w:t>
      </w:r>
      <w:proofErr w:type="spellEnd"/>
      <w:r w:rsidRPr="00AD203D">
        <w:rPr>
          <w:rFonts w:ascii="Times New Roman" w:hAnsi="Times New Roman"/>
          <w:szCs w:val="28"/>
          <w:lang w:eastAsia="zh-TW"/>
        </w:rPr>
        <w:t xml:space="preserve"> Hong Kong</w:t>
      </w:r>
      <w:r w:rsidRPr="00AD203D">
        <w:rPr>
          <w:rFonts w:ascii="Times New Roman" w:hAnsi="Times New Roman"/>
          <w:i w:val="0"/>
          <w:szCs w:val="28"/>
          <w:lang w:eastAsia="zh-TW"/>
        </w:rPr>
        <w:t xml:space="preserve"> </w:t>
      </w:r>
      <w:r w:rsidRPr="00AD203D">
        <w:rPr>
          <w:rFonts w:ascii="Times New Roman" w:hAnsi="Times New Roman"/>
          <w:i w:val="0"/>
          <w:szCs w:val="28"/>
          <w:lang w:eastAsia="zh-TW"/>
        </w:rPr>
        <w:t>和</w:t>
      </w:r>
      <w:r w:rsidRPr="00AD203D">
        <w:rPr>
          <w:rFonts w:ascii="Times New Roman" w:hAnsi="Times New Roman"/>
          <w:i w:val="0"/>
          <w:szCs w:val="28"/>
          <w:lang w:eastAsia="zh-TW"/>
        </w:rPr>
        <w:t xml:space="preserve"> </w:t>
      </w:r>
      <w:r w:rsidRPr="00AD203D">
        <w:rPr>
          <w:rFonts w:ascii="Times New Roman" w:hAnsi="Times New Roman"/>
          <w:szCs w:val="28"/>
          <w:lang w:eastAsia="zh-TW"/>
        </w:rPr>
        <w:t>Blackstone</w:t>
      </w:r>
      <w:proofErr w:type="gramStart"/>
      <w:r w:rsidRPr="00AD203D">
        <w:rPr>
          <w:rFonts w:ascii="Times New Roman" w:hAnsi="Times New Roman"/>
          <w:szCs w:val="28"/>
          <w:lang w:eastAsia="zh-TW"/>
        </w:rPr>
        <w:t>’</w:t>
      </w:r>
      <w:proofErr w:type="gramEnd"/>
      <w:r w:rsidRPr="00AD203D">
        <w:rPr>
          <w:rFonts w:ascii="Times New Roman" w:hAnsi="Times New Roman"/>
          <w:szCs w:val="28"/>
          <w:lang w:eastAsia="zh-TW"/>
        </w:rPr>
        <w:t>s Criminal Practice</w:t>
      </w:r>
      <w:r w:rsidRPr="00AD203D">
        <w:rPr>
          <w:rFonts w:ascii="Times New Roman" w:hAnsi="Times New Roman"/>
          <w:i w:val="0"/>
          <w:szCs w:val="28"/>
          <w:lang w:eastAsia="zh-TW"/>
        </w:rPr>
        <w:t>也有不少討論。</w:t>
      </w:r>
      <w:r w:rsidRPr="00AD203D">
        <w:rPr>
          <w:rFonts w:ascii="Times New Roman" w:hAnsi="Times New Roman"/>
          <w:i w:val="0"/>
          <w:szCs w:val="28"/>
        </w:rPr>
        <w:t>本庭不</w:t>
      </w:r>
      <w:proofErr w:type="gramStart"/>
      <w:r w:rsidRPr="00AD203D">
        <w:rPr>
          <w:rFonts w:ascii="Times New Roman" w:hAnsi="Times New Roman"/>
          <w:i w:val="0"/>
          <w:szCs w:val="28"/>
        </w:rPr>
        <w:t>會</w:t>
      </w:r>
      <w:proofErr w:type="gramEnd"/>
      <w:r w:rsidRPr="00AD203D">
        <w:rPr>
          <w:rFonts w:ascii="Times New Roman" w:hAnsi="Times New Roman"/>
          <w:i w:val="0"/>
          <w:szCs w:val="28"/>
        </w:rPr>
        <w:t>在這裡一一引述</w:t>
      </w:r>
      <w:r w:rsidR="00832195" w:rsidRPr="00AD203D">
        <w:rPr>
          <w:rFonts w:ascii="Times New Roman" w:hAnsi="Times New Roman"/>
          <w:i w:val="0"/>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要特別指出的是，「修改的時間</w:t>
      </w:r>
      <w:r w:rsidR="00B35F22" w:rsidRPr="00B35F22">
        <w:rPr>
          <w:rFonts w:hint="eastAsia"/>
          <w:i w:val="0"/>
          <w:szCs w:val="28"/>
          <w:lang w:eastAsia="zh-HK"/>
        </w:rPr>
        <w:t>和</w:t>
      </w:r>
      <w:r w:rsidRPr="00B35F22">
        <w:rPr>
          <w:i w:val="0"/>
          <w:szCs w:val="28"/>
          <w:lang w:eastAsia="zh-TW"/>
        </w:rPr>
        <w:t>答辯</w:t>
      </w:r>
      <w:r w:rsidR="00B35F22" w:rsidRPr="00B35F22">
        <w:rPr>
          <w:rFonts w:hint="eastAsia"/>
          <w:i w:val="0"/>
          <w:szCs w:val="28"/>
          <w:lang w:eastAsia="zh-HK"/>
        </w:rPr>
        <w:t>的距</w:t>
      </w:r>
      <w:r w:rsidR="00B35F22" w:rsidRPr="00B35F22">
        <w:rPr>
          <w:rFonts w:hint="eastAsia"/>
          <w:i w:val="0"/>
          <w:szCs w:val="28"/>
          <w:lang w:eastAsia="zh-TW"/>
        </w:rPr>
        <w:t>離</w:t>
      </w:r>
      <w:r w:rsidRPr="00B35F22">
        <w:rPr>
          <w:i w:val="0"/>
          <w:szCs w:val="28"/>
          <w:lang w:eastAsia="zh-TW"/>
        </w:rPr>
        <w:t>越長</w:t>
      </w:r>
      <w:r w:rsidRPr="00AD203D">
        <w:rPr>
          <w:rFonts w:ascii="Times New Roman" w:hAnsi="Times New Roman"/>
          <w:i w:val="0"/>
          <w:szCs w:val="28"/>
          <w:lang w:eastAsia="zh-TW"/>
        </w:rPr>
        <w:t>，修改會導致不公正的</w:t>
      </w:r>
      <w:proofErr w:type="gramStart"/>
      <w:r w:rsidRPr="00AD203D">
        <w:rPr>
          <w:rFonts w:ascii="Times New Roman" w:hAnsi="Times New Roman"/>
          <w:i w:val="0"/>
          <w:szCs w:val="28"/>
          <w:lang w:eastAsia="zh-TW"/>
        </w:rPr>
        <w:t>機會便越大</w:t>
      </w:r>
      <w:proofErr w:type="gramEnd"/>
      <w:r w:rsidRPr="00AD203D">
        <w:rPr>
          <w:rFonts w:ascii="Times New Roman" w:hAnsi="Times New Roman"/>
          <w:i w:val="0"/>
          <w:szCs w:val="28"/>
          <w:lang w:eastAsia="zh-TW"/>
        </w:rPr>
        <w:t>」，這話是正確的，而且因為這個原</w:t>
      </w:r>
      <w:r w:rsidRPr="00AD203D">
        <w:rPr>
          <w:rFonts w:ascii="Times New Roman" w:hAnsi="Times New Roman"/>
          <w:i w:val="0"/>
          <w:szCs w:val="28"/>
          <w:lang w:eastAsia="zh-TW"/>
        </w:rPr>
        <w:lastRenderedPageBreak/>
        <w:t>因，法庭「務必在每</w:t>
      </w:r>
      <w:proofErr w:type="gramStart"/>
      <w:r w:rsidRPr="00AD203D">
        <w:rPr>
          <w:rFonts w:ascii="Times New Roman" w:hAnsi="Times New Roman"/>
          <w:i w:val="0"/>
          <w:szCs w:val="28"/>
          <w:lang w:eastAsia="zh-TW"/>
        </w:rPr>
        <w:t>個</w:t>
      </w:r>
      <w:proofErr w:type="gramEnd"/>
      <w:r w:rsidRPr="00AD203D">
        <w:rPr>
          <w:rFonts w:ascii="Times New Roman" w:hAnsi="Times New Roman"/>
          <w:i w:val="0"/>
          <w:szCs w:val="28"/>
          <w:lang w:eastAsia="zh-TW"/>
        </w:rPr>
        <w:t>尋求修改的個案非常小心考慮是否會對被告造成損害」（意譯）</w:t>
      </w:r>
      <w:r w:rsidRPr="00AD203D">
        <w:rPr>
          <w:rStyle w:val="FootnoteReference"/>
          <w:i w:val="0"/>
          <w:szCs w:val="28"/>
        </w:rPr>
        <w:footnoteReference w:id="83"/>
      </w:r>
      <w:r w:rsidRPr="00AD203D">
        <w:rPr>
          <w:rFonts w:ascii="Times New Roman" w:hAnsi="Times New Roman"/>
          <w:i w:val="0"/>
          <w:szCs w:val="28"/>
          <w:lang w:eastAsia="zh-TW"/>
        </w:rPr>
        <w:t>：</w:t>
      </w:r>
      <w:proofErr w:type="spellStart"/>
      <w:r w:rsidRPr="00AD203D">
        <w:rPr>
          <w:rFonts w:ascii="Times New Roman" w:hAnsi="Times New Roman"/>
          <w:szCs w:val="28"/>
          <w:lang w:eastAsia="zh-TW"/>
        </w:rPr>
        <w:t>Johal</w:t>
      </w:r>
      <w:proofErr w:type="spellEnd"/>
      <w:r w:rsidRPr="00AD203D">
        <w:rPr>
          <w:rFonts w:ascii="Times New Roman" w:hAnsi="Times New Roman"/>
          <w:szCs w:val="28"/>
          <w:lang w:eastAsia="zh-TW"/>
        </w:rPr>
        <w:t xml:space="preserve"> and Ram</w:t>
      </w:r>
      <w:r w:rsidRPr="00AD203D">
        <w:rPr>
          <w:rStyle w:val="FootnoteReference"/>
          <w:i w:val="0"/>
          <w:szCs w:val="28"/>
        </w:rPr>
        <w:footnoteReference w:id="84"/>
      </w:r>
      <w:r w:rsidRPr="00AD203D">
        <w:rPr>
          <w:rFonts w:ascii="Times New Roman" w:hAnsi="Times New Roman"/>
          <w:i w:val="0"/>
          <w:szCs w:val="28"/>
          <w:lang w:eastAsia="zh-TW"/>
        </w:rPr>
        <w:t>，英國上訴庭</w:t>
      </w:r>
      <w:r w:rsidR="00832195" w:rsidRPr="00AD203D">
        <w:rPr>
          <w:rFonts w:ascii="Times New Roman" w:hAnsi="Times New Roman"/>
          <w:i w:val="0"/>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至於何謂距離答辯的時間長，本庭留意到的幾宗案例都是甚具指標性的。首先是控方舉證完畢後才提出的申請：</w:t>
      </w:r>
      <w:r w:rsidRPr="00AD203D">
        <w:rPr>
          <w:rFonts w:ascii="Times New Roman" w:hAnsi="Times New Roman"/>
          <w:szCs w:val="28"/>
          <w:lang w:eastAsia="zh-TW"/>
        </w:rPr>
        <w:t>Tirado</w:t>
      </w:r>
      <w:r w:rsidRPr="00AD203D">
        <w:rPr>
          <w:rStyle w:val="FootnoteReference"/>
          <w:i w:val="0"/>
          <w:szCs w:val="28"/>
        </w:rPr>
        <w:footnoteReference w:id="85"/>
      </w:r>
      <w:r w:rsidRPr="00AD203D">
        <w:rPr>
          <w:rFonts w:ascii="Times New Roman" w:hAnsi="Times New Roman"/>
          <w:i w:val="0"/>
          <w:szCs w:val="28"/>
          <w:lang w:eastAsia="zh-TW"/>
        </w:rPr>
        <w:t>（把以欺騙手段取得銀行本票的受害人由個人改為銀行）；</w:t>
      </w:r>
      <w:r w:rsidRPr="00AD203D">
        <w:rPr>
          <w:rFonts w:ascii="Times New Roman" w:hAnsi="Times New Roman"/>
          <w:szCs w:val="28"/>
          <w:lang w:eastAsia="zh-TW"/>
        </w:rPr>
        <w:t>Harris</w:t>
      </w:r>
      <w:r w:rsidRPr="00AD203D">
        <w:rPr>
          <w:rStyle w:val="FootnoteReference"/>
          <w:i w:val="0"/>
          <w:szCs w:val="28"/>
        </w:rPr>
        <w:footnoteReference w:id="86"/>
      </w:r>
      <w:r w:rsidRPr="00AD203D">
        <w:rPr>
          <w:rFonts w:ascii="Times New Roman" w:hAnsi="Times New Roman"/>
          <w:i w:val="0"/>
          <w:szCs w:val="28"/>
          <w:lang w:eastAsia="zh-TW"/>
        </w:rPr>
        <w:t>（把以欺騙手段取得金錢利益的實質罪行改為企圖）；</w:t>
      </w:r>
      <w:r w:rsidRPr="00AD203D">
        <w:rPr>
          <w:rFonts w:ascii="Times New Roman" w:hAnsi="Times New Roman"/>
          <w:szCs w:val="28"/>
          <w:lang w:eastAsia="zh-TW"/>
        </w:rPr>
        <w:t>Fyffe</w:t>
      </w:r>
      <w:r w:rsidRPr="00AD203D">
        <w:rPr>
          <w:rStyle w:val="FootnoteReference"/>
          <w:i w:val="0"/>
          <w:szCs w:val="28"/>
        </w:rPr>
        <w:footnoteReference w:id="87"/>
      </w:r>
      <w:r w:rsidRPr="00AD203D">
        <w:rPr>
          <w:rFonts w:ascii="Times New Roman" w:hAnsi="Times New Roman"/>
          <w:i w:val="0"/>
          <w:szCs w:val="28"/>
          <w:lang w:eastAsia="zh-TW"/>
        </w:rPr>
        <w:t>（把涉及控罪重疊的串謀罪分拆為多條串謀罪）。在</w:t>
      </w:r>
      <w:proofErr w:type="spellStart"/>
      <w:r w:rsidRPr="00AD203D">
        <w:rPr>
          <w:rFonts w:ascii="Times New Roman" w:hAnsi="Times New Roman"/>
          <w:szCs w:val="28"/>
          <w:lang w:eastAsia="zh-TW"/>
        </w:rPr>
        <w:t>Teong</w:t>
      </w:r>
      <w:proofErr w:type="spellEnd"/>
      <w:r w:rsidRPr="00AD203D">
        <w:rPr>
          <w:rFonts w:ascii="Times New Roman" w:hAnsi="Times New Roman"/>
          <w:szCs w:val="28"/>
          <w:lang w:eastAsia="zh-TW"/>
        </w:rPr>
        <w:t xml:space="preserve"> Sun </w:t>
      </w:r>
      <w:proofErr w:type="spellStart"/>
      <w:r w:rsidRPr="00AD203D">
        <w:rPr>
          <w:rFonts w:ascii="Times New Roman" w:hAnsi="Times New Roman"/>
          <w:szCs w:val="28"/>
          <w:lang w:eastAsia="zh-TW"/>
        </w:rPr>
        <w:t>Chuah</w:t>
      </w:r>
      <w:proofErr w:type="spellEnd"/>
      <w:r w:rsidRPr="00AD203D">
        <w:rPr>
          <w:rFonts w:ascii="Times New Roman" w:hAnsi="Times New Roman"/>
          <w:i w:val="0"/>
          <w:szCs w:val="28"/>
          <w:lang w:eastAsia="zh-TW"/>
        </w:rPr>
        <w:t>一案</w:t>
      </w:r>
      <w:r w:rsidRPr="00AD203D">
        <w:rPr>
          <w:rFonts w:ascii="Times New Roman" w:hAnsi="Times New Roman"/>
          <w:i w:val="0"/>
          <w:szCs w:val="28"/>
          <w:lang w:eastAsia="zh-TW"/>
        </w:rPr>
        <w:t xml:space="preserve"> </w:t>
      </w:r>
      <w:r w:rsidRPr="00AD203D">
        <w:rPr>
          <w:rStyle w:val="FootnoteReference"/>
          <w:i w:val="0"/>
          <w:szCs w:val="28"/>
        </w:rPr>
        <w:footnoteReference w:id="88"/>
      </w:r>
      <w:r w:rsidRPr="00AD203D">
        <w:rPr>
          <w:rFonts w:ascii="Times New Roman" w:hAnsi="Times New Roman"/>
          <w:i w:val="0"/>
          <w:szCs w:val="28"/>
          <w:lang w:eastAsia="zh-TW"/>
        </w:rPr>
        <w:t>，修改的申請（把以欺騙手段取得服務改為取得財產）更發生於辯方被裁定無須答辯之後。不過，最遲的例子，則莫過於發生在法官指引陪審團期間的</w:t>
      </w:r>
      <w:r w:rsidRPr="00AD203D">
        <w:rPr>
          <w:rFonts w:ascii="Times New Roman" w:hAnsi="Times New Roman"/>
          <w:szCs w:val="28"/>
          <w:lang w:eastAsia="zh-TW"/>
        </w:rPr>
        <w:t>Collison</w:t>
      </w:r>
      <w:r w:rsidRPr="00AD203D">
        <w:rPr>
          <w:rStyle w:val="FootnoteReference"/>
          <w:i w:val="0"/>
          <w:szCs w:val="28"/>
        </w:rPr>
        <w:footnoteReference w:id="89"/>
      </w:r>
      <w:r w:rsidRPr="00AD203D">
        <w:rPr>
          <w:rFonts w:ascii="Times New Roman" w:hAnsi="Times New Roman"/>
          <w:i w:val="0"/>
          <w:szCs w:val="28"/>
          <w:lang w:eastAsia="zh-TW"/>
        </w:rPr>
        <w:t>（把有意圖而傷人改為傷人），和發生於陪審團宣布裁決期間的</w:t>
      </w:r>
      <w:proofErr w:type="spellStart"/>
      <w:r w:rsidRPr="00DE4695">
        <w:rPr>
          <w:rFonts w:ascii="Times New Roman" w:hAnsi="Times New Roman"/>
          <w:szCs w:val="28"/>
          <w:lang w:eastAsia="zh-TW"/>
        </w:rPr>
        <w:t>Dossi</w:t>
      </w:r>
      <w:proofErr w:type="spellEnd"/>
      <w:r w:rsidRPr="00AD203D">
        <w:rPr>
          <w:rStyle w:val="FootnoteReference"/>
          <w:i w:val="0"/>
          <w:szCs w:val="28"/>
        </w:rPr>
        <w:footnoteReference w:id="90"/>
      </w:r>
      <w:r w:rsidRPr="00AD203D">
        <w:rPr>
          <w:rFonts w:ascii="Times New Roman" w:hAnsi="Times New Roman"/>
          <w:i w:val="0"/>
          <w:szCs w:val="28"/>
          <w:lang w:eastAsia="zh-TW"/>
        </w:rPr>
        <w:t>（把猥褻侵犯的案發日由特定的一天改為同一個月的某日）</w:t>
      </w:r>
      <w:r w:rsidR="00832195" w:rsidRPr="00AD203D">
        <w:rPr>
          <w:rFonts w:ascii="Times New Roman" w:hAnsi="Times New Roman"/>
          <w:i w:val="0"/>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在上述案例裡的修改，不但在原審時獲批，在上訴時也得以維持，原因其實是很一致的，在表達上也不外乎是修改純屬技術性</w:t>
      </w:r>
      <w:r w:rsidRPr="00AD203D">
        <w:rPr>
          <w:rStyle w:val="FootnoteReference"/>
          <w:i w:val="0"/>
          <w:szCs w:val="28"/>
        </w:rPr>
        <w:footnoteReference w:id="91"/>
      </w:r>
      <w:r w:rsidRPr="00AD203D">
        <w:rPr>
          <w:rFonts w:ascii="Times New Roman" w:hAnsi="Times New Roman"/>
          <w:i w:val="0"/>
          <w:szCs w:val="28"/>
          <w:lang w:eastAsia="zh-TW"/>
        </w:rPr>
        <w:t>、修改只觸及形而不涉及實</w:t>
      </w:r>
      <w:r w:rsidRPr="00AD203D">
        <w:rPr>
          <w:rStyle w:val="FootnoteReference"/>
          <w:i w:val="0"/>
          <w:szCs w:val="28"/>
        </w:rPr>
        <w:footnoteReference w:id="92"/>
      </w:r>
      <w:r w:rsidRPr="00AD203D">
        <w:rPr>
          <w:rFonts w:ascii="Times New Roman" w:hAnsi="Times New Roman"/>
          <w:i w:val="0"/>
          <w:szCs w:val="28"/>
          <w:lang w:eastAsia="zh-TW"/>
        </w:rPr>
        <w:t>、修改沒有換上不同的控罪</w:t>
      </w:r>
      <w:r w:rsidRPr="00AD203D">
        <w:rPr>
          <w:rStyle w:val="FootnoteReference"/>
          <w:i w:val="0"/>
          <w:szCs w:val="28"/>
        </w:rPr>
        <w:footnoteReference w:id="93"/>
      </w:r>
      <w:r w:rsidRPr="00AD203D">
        <w:rPr>
          <w:rFonts w:ascii="Times New Roman" w:hAnsi="Times New Roman"/>
          <w:i w:val="0"/>
          <w:szCs w:val="28"/>
          <w:lang w:eastAsia="zh-TW"/>
        </w:rPr>
        <w:t>，</w:t>
      </w:r>
      <w:r w:rsidRPr="00AD203D">
        <w:rPr>
          <w:rFonts w:ascii="Times New Roman" w:hAnsi="Times New Roman"/>
          <w:i w:val="0"/>
          <w:szCs w:val="28"/>
          <w:lang w:eastAsia="zh-TW"/>
        </w:rPr>
        <w:lastRenderedPageBreak/>
        <w:t>和修改只會令辯方失去某些不應得到的技術性論點</w:t>
      </w:r>
      <w:r w:rsidRPr="00AD203D">
        <w:rPr>
          <w:rStyle w:val="FootnoteReference"/>
          <w:i w:val="0"/>
          <w:szCs w:val="28"/>
        </w:rPr>
        <w:footnoteReference w:id="94"/>
      </w:r>
      <w:r w:rsidRPr="00AD203D">
        <w:rPr>
          <w:rFonts w:ascii="Times New Roman" w:hAnsi="Times New Roman"/>
          <w:i w:val="0"/>
          <w:szCs w:val="28"/>
          <w:lang w:eastAsia="zh-TW"/>
        </w:rPr>
        <w:t>等等。英國上訴庭強調，在那些案例裡的修改，沒有造成審訊的不公正</w:t>
      </w:r>
      <w:r w:rsidRPr="00AD203D">
        <w:rPr>
          <w:rStyle w:val="FootnoteReference"/>
          <w:i w:val="0"/>
          <w:szCs w:val="28"/>
        </w:rPr>
        <w:footnoteReference w:id="95"/>
      </w:r>
      <w:r w:rsidR="00832195" w:rsidRPr="00AD203D">
        <w:rPr>
          <w:rFonts w:ascii="Times New Roman" w:hAnsi="Times New Roman"/>
          <w:i w:val="0"/>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接著再看看修改被裁定是錯的例子</w:t>
      </w:r>
      <w:r w:rsidR="00832195" w:rsidRPr="00AD203D">
        <w:rPr>
          <w:rFonts w:ascii="Times New Roman" w:hAnsi="Times New Roman"/>
          <w:i w:val="0"/>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szCs w:val="28"/>
          <w:lang w:eastAsia="zh-TW"/>
        </w:rPr>
        <w:t>Piggot</w:t>
      </w:r>
      <w:r w:rsidR="0008209B">
        <w:rPr>
          <w:rFonts w:ascii="Times New Roman" w:hAnsi="Times New Roman"/>
          <w:szCs w:val="28"/>
          <w:lang w:eastAsia="zh-TW"/>
        </w:rPr>
        <w:t>t</w:t>
      </w:r>
      <w:r w:rsidRPr="00AD203D">
        <w:rPr>
          <w:rFonts w:ascii="Times New Roman" w:hAnsi="Times New Roman"/>
          <w:szCs w:val="28"/>
          <w:lang w:eastAsia="zh-TW"/>
        </w:rPr>
        <w:t xml:space="preserve"> and </w:t>
      </w:r>
      <w:proofErr w:type="spellStart"/>
      <w:r w:rsidRPr="00AD203D">
        <w:rPr>
          <w:rFonts w:ascii="Times New Roman" w:hAnsi="Times New Roman"/>
          <w:szCs w:val="28"/>
          <w:lang w:eastAsia="zh-TW"/>
        </w:rPr>
        <w:t>Litwin</w:t>
      </w:r>
      <w:proofErr w:type="spellEnd"/>
      <w:r w:rsidRPr="00AD203D">
        <w:rPr>
          <w:rFonts w:ascii="Times New Roman" w:hAnsi="Times New Roman"/>
          <w:i w:val="0"/>
          <w:szCs w:val="28"/>
          <w:lang w:eastAsia="zh-TW"/>
        </w:rPr>
        <w:t>（同上）是申請</w:t>
      </w:r>
      <w:r w:rsidR="004F3D6D">
        <w:rPr>
          <w:rFonts w:ascii="Times New Roman" w:hAnsi="Times New Roman"/>
          <w:i w:val="0"/>
          <w:szCs w:val="28"/>
          <w:lang w:eastAsia="zh-TW"/>
        </w:rPr>
        <w:t>方援引的主力之一。這宗案件的起訴至重審過程如下：警方以十四項</w:t>
      </w:r>
      <w:r w:rsidR="004F3D6D" w:rsidRPr="003339FC">
        <w:rPr>
          <w:i w:val="0"/>
          <w:szCs w:val="28"/>
          <w:lang w:eastAsia="zh-TW"/>
        </w:rPr>
        <w:t>接</w:t>
      </w:r>
      <w:r w:rsidR="004F3D6D" w:rsidRPr="003339FC">
        <w:rPr>
          <w:rFonts w:hint="eastAsia"/>
          <w:i w:val="0"/>
          <w:szCs w:val="28"/>
          <w:lang w:eastAsia="zh-HK"/>
        </w:rPr>
        <w:t>贓</w:t>
      </w:r>
      <w:r w:rsidRPr="00AD203D">
        <w:rPr>
          <w:rFonts w:ascii="Times New Roman" w:hAnsi="Times New Roman"/>
          <w:i w:val="0"/>
          <w:szCs w:val="28"/>
          <w:lang w:eastAsia="zh-TW"/>
        </w:rPr>
        <w:t>罪拘捕</w:t>
      </w:r>
      <w:r w:rsidRPr="00AD203D">
        <w:rPr>
          <w:rFonts w:ascii="Times New Roman" w:hAnsi="Times New Roman"/>
          <w:i w:val="0"/>
          <w:szCs w:val="28"/>
          <w:lang w:eastAsia="zh-TW"/>
        </w:rPr>
        <w:t>P</w:t>
      </w:r>
      <w:r w:rsidRPr="00AD203D">
        <w:rPr>
          <w:rFonts w:ascii="Times New Roman" w:hAnsi="Times New Roman"/>
          <w:i w:val="0"/>
          <w:szCs w:val="28"/>
          <w:lang w:eastAsia="zh-TW"/>
        </w:rPr>
        <w:t>和</w:t>
      </w:r>
      <w:r w:rsidRPr="00AD203D">
        <w:rPr>
          <w:rFonts w:ascii="Times New Roman" w:hAnsi="Times New Roman"/>
          <w:i w:val="0"/>
          <w:szCs w:val="28"/>
          <w:lang w:eastAsia="zh-TW"/>
        </w:rPr>
        <w:t>L</w:t>
      </w:r>
      <w:r w:rsidRPr="00AD203D">
        <w:rPr>
          <w:rFonts w:ascii="Times New Roman" w:hAnsi="Times New Roman"/>
          <w:i w:val="0"/>
          <w:szCs w:val="28"/>
          <w:lang w:eastAsia="zh-TW"/>
        </w:rPr>
        <w:t>；檢控當局改以一項串謀盜竊罪提控二人；經過十天審訊之後，辯方以證據顯示的不是一個而是多個不同內容的串謀而陳請無須答辯；控方申請並成功把控罪修改為九項</w:t>
      </w:r>
      <w:r w:rsidR="003339FC" w:rsidRPr="003339FC">
        <w:rPr>
          <w:i w:val="0"/>
          <w:szCs w:val="28"/>
          <w:lang w:eastAsia="zh-TW"/>
        </w:rPr>
        <w:t>接</w:t>
      </w:r>
      <w:r w:rsidR="003339FC" w:rsidRPr="003339FC">
        <w:rPr>
          <w:rFonts w:hint="eastAsia"/>
          <w:i w:val="0"/>
          <w:szCs w:val="28"/>
          <w:lang w:eastAsia="zh-HK"/>
        </w:rPr>
        <w:t>贓</w:t>
      </w:r>
      <w:r w:rsidRPr="00AD203D">
        <w:rPr>
          <w:rFonts w:ascii="Times New Roman" w:hAnsi="Times New Roman"/>
          <w:i w:val="0"/>
          <w:szCs w:val="28"/>
          <w:lang w:eastAsia="zh-TW"/>
        </w:rPr>
        <w:t>（訴</w:t>
      </w:r>
      <w:r w:rsidRPr="00AD203D">
        <w:rPr>
          <w:rFonts w:ascii="Times New Roman" w:hAnsi="Times New Roman"/>
          <w:i w:val="0"/>
          <w:szCs w:val="28"/>
          <w:lang w:eastAsia="zh-TW"/>
        </w:rPr>
        <w:t>L</w:t>
      </w:r>
      <w:r w:rsidRPr="00AD203D">
        <w:rPr>
          <w:rFonts w:ascii="Times New Roman" w:hAnsi="Times New Roman"/>
          <w:i w:val="0"/>
          <w:szCs w:val="28"/>
          <w:lang w:eastAsia="zh-TW"/>
        </w:rPr>
        <w:t>）和一項串謀盜竊（訴</w:t>
      </w:r>
      <w:r w:rsidRPr="00AD203D">
        <w:rPr>
          <w:rFonts w:ascii="Times New Roman" w:hAnsi="Times New Roman"/>
          <w:i w:val="0"/>
          <w:szCs w:val="28"/>
          <w:lang w:eastAsia="zh-TW"/>
        </w:rPr>
        <w:t>P</w:t>
      </w:r>
      <w:r w:rsidRPr="00AD203D">
        <w:rPr>
          <w:rFonts w:ascii="Times New Roman" w:hAnsi="Times New Roman"/>
          <w:i w:val="0"/>
          <w:szCs w:val="28"/>
          <w:lang w:eastAsia="zh-TW"/>
        </w:rPr>
        <w:t>和</w:t>
      </w:r>
      <w:r w:rsidRPr="00AD203D">
        <w:rPr>
          <w:rFonts w:ascii="Times New Roman" w:hAnsi="Times New Roman"/>
          <w:i w:val="0"/>
          <w:szCs w:val="28"/>
          <w:lang w:eastAsia="zh-TW"/>
        </w:rPr>
        <w:t>L</w:t>
      </w:r>
      <w:r w:rsidRPr="00AD203D">
        <w:rPr>
          <w:rFonts w:ascii="Times New Roman" w:hAnsi="Times New Roman"/>
          <w:i w:val="0"/>
          <w:szCs w:val="28"/>
          <w:lang w:eastAsia="zh-TW"/>
        </w:rPr>
        <w:t>）；</w:t>
      </w:r>
      <w:r w:rsidRPr="00E530E7">
        <w:rPr>
          <w:i w:val="0"/>
          <w:szCs w:val="28"/>
          <w:lang w:eastAsia="zh-TW"/>
        </w:rPr>
        <w:t>由於新串謀罪的時段比舊串謀罪</w:t>
      </w:r>
      <w:r w:rsidR="00E530E7" w:rsidRPr="00E530E7">
        <w:rPr>
          <w:rFonts w:hint="eastAsia"/>
          <w:i w:val="0"/>
          <w:szCs w:val="28"/>
          <w:lang w:eastAsia="zh-HK"/>
        </w:rPr>
        <w:t>的</w:t>
      </w:r>
      <w:r w:rsidR="003339FC" w:rsidRPr="00E530E7">
        <w:rPr>
          <w:rFonts w:hint="eastAsia"/>
          <w:i w:val="0"/>
          <w:szCs w:val="28"/>
          <w:lang w:eastAsia="zh-HK"/>
        </w:rPr>
        <w:t>時</w:t>
      </w:r>
      <w:r w:rsidRPr="00E530E7">
        <w:rPr>
          <w:i w:val="0"/>
          <w:szCs w:val="28"/>
          <w:lang w:eastAsia="zh-TW"/>
        </w:rPr>
        <w:t>段短兩年</w:t>
      </w:r>
      <w:r w:rsidRPr="00AD203D">
        <w:rPr>
          <w:rFonts w:ascii="Times New Roman" w:hAnsi="Times New Roman"/>
          <w:i w:val="0"/>
          <w:szCs w:val="28"/>
          <w:lang w:eastAsia="zh-TW"/>
        </w:rPr>
        <w:t>，所以呈堂證據當中有好一部分變為不能入證；為保障辯方的利益，原審法官解散陪審團及把案件交由第二位法官重審；</w:t>
      </w:r>
      <w:r w:rsidRPr="00AD203D">
        <w:rPr>
          <w:rFonts w:ascii="Times New Roman" w:hAnsi="Times New Roman"/>
          <w:i w:val="0"/>
          <w:szCs w:val="28"/>
          <w:lang w:eastAsia="zh-TW"/>
        </w:rPr>
        <w:t>P</w:t>
      </w:r>
      <w:r w:rsidRPr="00AD203D">
        <w:rPr>
          <w:rFonts w:ascii="Times New Roman" w:hAnsi="Times New Roman"/>
          <w:i w:val="0"/>
          <w:szCs w:val="28"/>
          <w:lang w:eastAsia="zh-TW"/>
        </w:rPr>
        <w:t>和</w:t>
      </w:r>
      <w:r w:rsidRPr="00AD203D">
        <w:rPr>
          <w:rFonts w:ascii="Times New Roman" w:hAnsi="Times New Roman"/>
          <w:i w:val="0"/>
          <w:szCs w:val="28"/>
          <w:lang w:eastAsia="zh-TW"/>
        </w:rPr>
        <w:t>L</w:t>
      </w:r>
      <w:r w:rsidRPr="00AD203D">
        <w:rPr>
          <w:rFonts w:ascii="Times New Roman" w:hAnsi="Times New Roman"/>
          <w:i w:val="0"/>
          <w:szCs w:val="28"/>
          <w:lang w:eastAsia="zh-TW"/>
        </w:rPr>
        <w:t>以控方濫用程序為由向第二位法官申請永久終止聆訊，第二位法官則以沒有覆核原審法官的權力為由而拒絕；</w:t>
      </w:r>
      <w:r w:rsidRPr="00AD203D">
        <w:rPr>
          <w:rFonts w:ascii="Times New Roman" w:hAnsi="Times New Roman"/>
          <w:i w:val="0"/>
          <w:szCs w:val="28"/>
          <w:lang w:eastAsia="zh-TW"/>
        </w:rPr>
        <w:t>P</w:t>
      </w:r>
      <w:r w:rsidRPr="00AD203D">
        <w:rPr>
          <w:rFonts w:ascii="Times New Roman" w:hAnsi="Times New Roman"/>
          <w:i w:val="0"/>
          <w:szCs w:val="28"/>
          <w:lang w:eastAsia="zh-TW"/>
        </w:rPr>
        <w:t>和</w:t>
      </w:r>
      <w:r w:rsidRPr="00AD203D">
        <w:rPr>
          <w:rFonts w:ascii="Times New Roman" w:hAnsi="Times New Roman"/>
          <w:i w:val="0"/>
          <w:szCs w:val="28"/>
          <w:lang w:eastAsia="zh-TW"/>
        </w:rPr>
        <w:t>L</w:t>
      </w:r>
      <w:r w:rsidRPr="00AD203D">
        <w:rPr>
          <w:rFonts w:ascii="Times New Roman" w:hAnsi="Times New Roman"/>
          <w:i w:val="0"/>
          <w:szCs w:val="28"/>
          <w:lang w:eastAsia="zh-TW"/>
        </w:rPr>
        <w:t>在新公訴書下被定罪，其後上訴</w:t>
      </w:r>
      <w:r w:rsidR="00832195" w:rsidRPr="00AD203D">
        <w:rPr>
          <w:rFonts w:ascii="Times New Roman" w:hAnsi="Times New Roman"/>
          <w:i w:val="0"/>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結果，英國上訴庭裁定</w:t>
      </w:r>
      <w:r w:rsidRPr="00AD203D">
        <w:rPr>
          <w:rStyle w:val="FootnoteReference"/>
          <w:i w:val="0"/>
          <w:szCs w:val="28"/>
        </w:rPr>
        <w:footnoteReference w:id="96"/>
      </w:r>
      <w:r w:rsidRPr="00AD203D">
        <w:rPr>
          <w:rFonts w:ascii="Times New Roman" w:hAnsi="Times New Roman"/>
          <w:i w:val="0"/>
          <w:szCs w:val="28"/>
          <w:lang w:eastAsia="zh-TW"/>
        </w:rPr>
        <w:t>：經過十天審訊之後，在辯方陳請無須答辯的階段，原審法官在案件不以重審方式不能繼續、但重審要處理的議題卻維持不變、及撤回的控</w:t>
      </w:r>
      <w:proofErr w:type="gramStart"/>
      <w:r w:rsidRPr="00AD203D">
        <w:rPr>
          <w:rFonts w:ascii="Times New Roman" w:hAnsi="Times New Roman"/>
          <w:i w:val="0"/>
          <w:szCs w:val="28"/>
          <w:lang w:eastAsia="zh-TW"/>
        </w:rPr>
        <w:t>罪要被翻用</w:t>
      </w:r>
      <w:proofErr w:type="gramEnd"/>
      <w:r w:rsidRPr="00AD203D">
        <w:rPr>
          <w:rFonts w:ascii="Times New Roman" w:hAnsi="Times New Roman"/>
          <w:i w:val="0"/>
          <w:szCs w:val="28"/>
          <w:lang w:eastAsia="zh-TW"/>
        </w:rPr>
        <w:t>的情況下批</w:t>
      </w:r>
      <w:r w:rsidRPr="00AD203D">
        <w:rPr>
          <w:rFonts w:ascii="Times New Roman" w:hAnsi="Times New Roman"/>
          <w:i w:val="0"/>
          <w:szCs w:val="28"/>
          <w:lang w:eastAsia="zh-TW"/>
        </w:rPr>
        <w:lastRenderedPageBreak/>
        <w:t>准修改，是不應該的，會對兩名被告不公道</w:t>
      </w:r>
      <w:r w:rsidRPr="00AD203D">
        <w:rPr>
          <w:rStyle w:val="FootnoteReference"/>
          <w:i w:val="0"/>
          <w:szCs w:val="28"/>
        </w:rPr>
        <w:footnoteReference w:id="97"/>
      </w:r>
      <w:r w:rsidRPr="00AD203D">
        <w:rPr>
          <w:rFonts w:ascii="Times New Roman" w:hAnsi="Times New Roman"/>
          <w:i w:val="0"/>
          <w:szCs w:val="28"/>
          <w:lang w:eastAsia="zh-TW"/>
        </w:rPr>
        <w:t>。</w:t>
      </w:r>
      <w:proofErr w:type="gramStart"/>
      <w:r w:rsidRPr="00AD203D">
        <w:rPr>
          <w:rFonts w:ascii="Times New Roman" w:hAnsi="Times New Roman"/>
          <w:i w:val="0"/>
          <w:szCs w:val="28"/>
          <w:lang w:eastAsia="zh-TW"/>
        </w:rPr>
        <w:t>上訴庭亦裁定</w:t>
      </w:r>
      <w:proofErr w:type="gramEnd"/>
      <w:r w:rsidRPr="00AD203D">
        <w:rPr>
          <w:rStyle w:val="FootnoteReference"/>
          <w:i w:val="0"/>
          <w:szCs w:val="28"/>
        </w:rPr>
        <w:footnoteReference w:id="98"/>
      </w:r>
      <w:r w:rsidRPr="00AD203D">
        <w:rPr>
          <w:rFonts w:ascii="Times New Roman" w:hAnsi="Times New Roman"/>
          <w:i w:val="0"/>
          <w:szCs w:val="28"/>
          <w:lang w:eastAsia="zh-TW"/>
        </w:rPr>
        <w:t>：第二位法官有權而且應該終止有關的重審</w:t>
      </w:r>
      <w:r w:rsidR="00832195" w:rsidRPr="00AD203D">
        <w:rPr>
          <w:rFonts w:ascii="Times New Roman" w:hAnsi="Times New Roman"/>
          <w:i w:val="0"/>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和上述的案例相比，</w:t>
      </w:r>
      <w:r w:rsidRPr="00AD203D">
        <w:rPr>
          <w:rFonts w:ascii="Times New Roman" w:hAnsi="Times New Roman"/>
          <w:szCs w:val="28"/>
          <w:lang w:eastAsia="zh-TW"/>
        </w:rPr>
        <w:t>O</w:t>
      </w:r>
      <w:proofErr w:type="gramStart"/>
      <w:r w:rsidRPr="00AD203D">
        <w:rPr>
          <w:rFonts w:ascii="Times New Roman" w:hAnsi="Times New Roman"/>
          <w:szCs w:val="28"/>
          <w:lang w:eastAsia="zh-TW"/>
        </w:rPr>
        <w:t>’</w:t>
      </w:r>
      <w:proofErr w:type="gramEnd"/>
      <w:r w:rsidRPr="00AD203D">
        <w:rPr>
          <w:rFonts w:ascii="Times New Roman" w:hAnsi="Times New Roman"/>
          <w:szCs w:val="28"/>
          <w:lang w:eastAsia="zh-TW"/>
        </w:rPr>
        <w:t>Connor</w:t>
      </w:r>
      <w:r w:rsidRPr="00AD203D">
        <w:rPr>
          <w:rFonts w:ascii="Times New Roman" w:hAnsi="Times New Roman"/>
          <w:i w:val="0"/>
          <w:szCs w:val="28"/>
          <w:lang w:eastAsia="zh-TW"/>
        </w:rPr>
        <w:t>（同上）無疑是一宗對原則更具透析價值的案件。由於它涉及有關海上安全的誤殺，以及專家證人</w:t>
      </w:r>
      <w:proofErr w:type="gramStart"/>
      <w:r w:rsidRPr="00AD203D">
        <w:rPr>
          <w:rFonts w:ascii="Times New Roman" w:hAnsi="Times New Roman"/>
          <w:i w:val="0"/>
          <w:szCs w:val="28"/>
          <w:lang w:eastAsia="zh-TW"/>
        </w:rPr>
        <w:t>證供對構成</w:t>
      </w:r>
      <w:proofErr w:type="gramEnd"/>
      <w:r w:rsidRPr="00AD203D">
        <w:rPr>
          <w:rFonts w:ascii="Times New Roman" w:hAnsi="Times New Roman"/>
          <w:i w:val="0"/>
          <w:szCs w:val="28"/>
          <w:lang w:eastAsia="zh-TW"/>
        </w:rPr>
        <w:t>誤殺的基礎所引起的微妙變化，本庭不會花時間去複述這宗案件的案情和細節。本庭只需指出：該案的修改，是在六項基於確知死者是誰而提出的誤殺之外，再加一項不指明受害人的控罪；原本的控罪有問題，是法官早在審前覆核階段已察覺並</w:t>
      </w:r>
      <w:proofErr w:type="gramStart"/>
      <w:r w:rsidRPr="00AD203D">
        <w:rPr>
          <w:rFonts w:ascii="Times New Roman" w:hAnsi="Times New Roman"/>
          <w:i w:val="0"/>
          <w:szCs w:val="28"/>
          <w:lang w:eastAsia="zh-TW"/>
        </w:rPr>
        <w:t>提醒過控方</w:t>
      </w:r>
      <w:proofErr w:type="gramEnd"/>
      <w:r w:rsidRPr="00AD203D">
        <w:rPr>
          <w:rFonts w:ascii="Times New Roman" w:hAnsi="Times New Roman"/>
          <w:i w:val="0"/>
          <w:szCs w:val="28"/>
          <w:lang w:eastAsia="zh-TW"/>
        </w:rPr>
        <w:t>的，</w:t>
      </w:r>
      <w:proofErr w:type="gramStart"/>
      <w:r w:rsidRPr="00AD203D">
        <w:rPr>
          <w:rFonts w:ascii="Times New Roman" w:hAnsi="Times New Roman"/>
          <w:i w:val="0"/>
          <w:szCs w:val="28"/>
          <w:lang w:eastAsia="zh-TW"/>
        </w:rPr>
        <w:t>但控方</w:t>
      </w:r>
      <w:proofErr w:type="gramEnd"/>
      <w:r w:rsidRPr="00AD203D">
        <w:rPr>
          <w:rFonts w:ascii="Times New Roman" w:hAnsi="Times New Roman"/>
          <w:i w:val="0"/>
          <w:szCs w:val="28"/>
          <w:lang w:eastAsia="zh-TW"/>
        </w:rPr>
        <w:t>卻延遲至審訊第二十七天、證據已</w:t>
      </w:r>
      <w:proofErr w:type="gramStart"/>
      <w:r w:rsidRPr="00AD203D">
        <w:rPr>
          <w:rFonts w:ascii="Times New Roman" w:hAnsi="Times New Roman"/>
          <w:i w:val="0"/>
          <w:szCs w:val="28"/>
          <w:lang w:eastAsia="zh-TW"/>
        </w:rPr>
        <w:t>變得對控方</w:t>
      </w:r>
      <w:proofErr w:type="gramEnd"/>
      <w:r w:rsidRPr="00AD203D">
        <w:rPr>
          <w:rFonts w:ascii="Times New Roman" w:hAnsi="Times New Roman"/>
          <w:i w:val="0"/>
          <w:szCs w:val="28"/>
          <w:lang w:eastAsia="zh-TW"/>
        </w:rPr>
        <w:t>完全不利，及被告陳請無須答辯之後才提出修改的申請；被告最終被</w:t>
      </w:r>
      <w:proofErr w:type="gramStart"/>
      <w:r w:rsidRPr="00AD203D">
        <w:rPr>
          <w:rFonts w:ascii="Times New Roman" w:hAnsi="Times New Roman"/>
          <w:i w:val="0"/>
          <w:szCs w:val="28"/>
          <w:lang w:eastAsia="zh-TW"/>
        </w:rPr>
        <w:t>裁定罪成</w:t>
      </w:r>
      <w:proofErr w:type="gramEnd"/>
      <w:r w:rsidRPr="00AD203D">
        <w:rPr>
          <w:rFonts w:ascii="Times New Roman" w:hAnsi="Times New Roman"/>
          <w:i w:val="0"/>
          <w:szCs w:val="28"/>
          <w:lang w:eastAsia="zh-TW"/>
        </w:rPr>
        <w:t>，只有後加的一項控罪，其他的控罪脫罪</w:t>
      </w:r>
      <w:r w:rsidR="00832195" w:rsidRPr="00AD203D">
        <w:rPr>
          <w:rFonts w:ascii="Times New Roman" w:hAnsi="Times New Roman"/>
          <w:i w:val="0"/>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一如所料，英國上訴庭認為准許該項修改是錯的。理由是</w:t>
      </w:r>
      <w:r w:rsidRPr="00AD203D">
        <w:rPr>
          <w:rStyle w:val="FootnoteReference"/>
          <w:i w:val="0"/>
          <w:szCs w:val="28"/>
        </w:rPr>
        <w:footnoteReference w:id="99"/>
      </w:r>
      <w:r w:rsidRPr="00AD203D">
        <w:rPr>
          <w:rFonts w:ascii="Times New Roman" w:hAnsi="Times New Roman"/>
          <w:i w:val="0"/>
          <w:szCs w:val="28"/>
          <w:lang w:eastAsia="zh-TW"/>
        </w:rPr>
        <w:t>：後加的控罪，重大地</w:t>
      </w:r>
      <w:proofErr w:type="gramStart"/>
      <w:r w:rsidRPr="00AD203D">
        <w:rPr>
          <w:rFonts w:ascii="Times New Roman" w:hAnsi="Times New Roman"/>
          <w:i w:val="0"/>
          <w:szCs w:val="28"/>
          <w:lang w:eastAsia="zh-TW"/>
        </w:rPr>
        <w:t>改變了控方</w:t>
      </w:r>
      <w:proofErr w:type="gramEnd"/>
      <w:r w:rsidRPr="00AD203D">
        <w:rPr>
          <w:rFonts w:ascii="Times New Roman" w:hAnsi="Times New Roman"/>
          <w:i w:val="0"/>
          <w:szCs w:val="28"/>
          <w:lang w:eastAsia="zh-TW"/>
        </w:rPr>
        <w:t>在致死原因上的立論，令被告面對的指控不但和先前不同而且變得更難應付；如果控方從開始就採納這另一說法，被告是有機會提出可供應對的抗辯理由的；具體的檢控基礎，</w:t>
      </w:r>
      <w:proofErr w:type="gramStart"/>
      <w:r w:rsidRPr="00AD203D">
        <w:rPr>
          <w:rFonts w:ascii="Times New Roman" w:hAnsi="Times New Roman"/>
          <w:i w:val="0"/>
          <w:szCs w:val="28"/>
          <w:lang w:eastAsia="zh-TW"/>
        </w:rPr>
        <w:t>要由控方</w:t>
      </w:r>
      <w:proofErr w:type="gramEnd"/>
      <w:r w:rsidRPr="00AD203D">
        <w:rPr>
          <w:rFonts w:ascii="Times New Roman" w:hAnsi="Times New Roman"/>
          <w:i w:val="0"/>
          <w:szCs w:val="28"/>
          <w:lang w:eastAsia="zh-TW"/>
        </w:rPr>
        <w:t>去選定，控方不能假設法庭會讓它根據審訊的發展</w:t>
      </w:r>
      <w:proofErr w:type="gramStart"/>
      <w:r w:rsidRPr="00AD203D">
        <w:rPr>
          <w:rFonts w:ascii="Times New Roman" w:hAnsi="Times New Roman"/>
          <w:i w:val="0"/>
          <w:szCs w:val="28"/>
          <w:lang w:eastAsia="zh-TW"/>
        </w:rPr>
        <w:t>而對控罪</w:t>
      </w:r>
      <w:proofErr w:type="gramEnd"/>
      <w:r w:rsidRPr="00AD203D">
        <w:rPr>
          <w:rFonts w:ascii="Times New Roman" w:hAnsi="Times New Roman"/>
          <w:i w:val="0"/>
          <w:szCs w:val="28"/>
          <w:lang w:eastAsia="zh-TW"/>
        </w:rPr>
        <w:t>剪</w:t>
      </w:r>
      <w:proofErr w:type="gramStart"/>
      <w:r w:rsidRPr="00AD203D">
        <w:rPr>
          <w:rFonts w:ascii="Times New Roman" w:hAnsi="Times New Roman"/>
          <w:i w:val="0"/>
          <w:szCs w:val="28"/>
          <w:lang w:eastAsia="zh-TW"/>
        </w:rPr>
        <w:t>剪裁</w:t>
      </w:r>
      <w:proofErr w:type="gramEnd"/>
      <w:r w:rsidRPr="00AD203D">
        <w:rPr>
          <w:rFonts w:ascii="Times New Roman" w:hAnsi="Times New Roman"/>
          <w:i w:val="0"/>
          <w:szCs w:val="28"/>
          <w:lang w:eastAsia="zh-TW"/>
        </w:rPr>
        <w:t>裁；被告不但有權而且有責任專注於現有的檢控基礎而無須因應潛在</w:t>
      </w:r>
      <w:proofErr w:type="gramStart"/>
      <w:r w:rsidRPr="00AD203D">
        <w:rPr>
          <w:rFonts w:ascii="Times New Roman" w:hAnsi="Times New Roman"/>
          <w:i w:val="0"/>
          <w:szCs w:val="28"/>
          <w:lang w:eastAsia="zh-TW"/>
        </w:rPr>
        <w:t>的新控罪</w:t>
      </w:r>
      <w:proofErr w:type="gramEnd"/>
      <w:r w:rsidRPr="00AD203D">
        <w:rPr>
          <w:rFonts w:ascii="Times New Roman" w:hAnsi="Times New Roman"/>
          <w:i w:val="0"/>
          <w:szCs w:val="28"/>
          <w:lang w:eastAsia="zh-TW"/>
        </w:rPr>
        <w:t>而調整他的辯護；由於控方不死</w:t>
      </w:r>
      <w:r w:rsidRPr="00AD203D">
        <w:rPr>
          <w:rFonts w:ascii="Times New Roman" w:hAnsi="Times New Roman"/>
          <w:i w:val="0"/>
          <w:szCs w:val="28"/>
          <w:lang w:eastAsia="zh-TW"/>
        </w:rPr>
        <w:lastRenderedPageBreak/>
        <w:t>守至最後一刻不申請修改，被告實沒有理由不認為他面對的檢控基礎會始終如一</w:t>
      </w:r>
      <w:r w:rsidRPr="00AD203D">
        <w:rPr>
          <w:rStyle w:val="FootnoteReference"/>
          <w:i w:val="0"/>
          <w:szCs w:val="28"/>
        </w:rPr>
        <w:footnoteReference w:id="100"/>
      </w:r>
      <w:r w:rsidR="00832195" w:rsidRPr="00AD203D">
        <w:rPr>
          <w:rFonts w:ascii="Times New Roman" w:hAnsi="Times New Roman"/>
          <w:i w:val="0"/>
          <w:szCs w:val="28"/>
          <w:lang w:eastAsia="zh-TW"/>
        </w:rPr>
        <w:t>。</w:t>
      </w:r>
    </w:p>
    <w:p w:rsidR="00832195" w:rsidRPr="00AD203D"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從</w:t>
      </w:r>
      <w:r w:rsidRPr="00AD203D">
        <w:rPr>
          <w:rFonts w:ascii="Times New Roman" w:hAnsi="Times New Roman"/>
          <w:szCs w:val="28"/>
          <w:lang w:eastAsia="zh-TW"/>
        </w:rPr>
        <w:t>O</w:t>
      </w:r>
      <w:proofErr w:type="gramStart"/>
      <w:r w:rsidRPr="00AD203D">
        <w:rPr>
          <w:rFonts w:ascii="Times New Roman" w:hAnsi="Times New Roman"/>
          <w:szCs w:val="28"/>
          <w:lang w:eastAsia="zh-TW"/>
        </w:rPr>
        <w:t>’</w:t>
      </w:r>
      <w:proofErr w:type="gramEnd"/>
      <w:r w:rsidRPr="00AD203D">
        <w:rPr>
          <w:rFonts w:ascii="Times New Roman" w:hAnsi="Times New Roman"/>
          <w:szCs w:val="28"/>
          <w:lang w:eastAsia="zh-TW"/>
        </w:rPr>
        <w:t>Connor</w:t>
      </w:r>
      <w:r w:rsidRPr="00AD203D">
        <w:rPr>
          <w:rFonts w:ascii="Times New Roman" w:hAnsi="Times New Roman"/>
          <w:i w:val="0"/>
          <w:szCs w:val="28"/>
          <w:lang w:eastAsia="zh-TW"/>
        </w:rPr>
        <w:t>案可以見到，檢控的基礎是否實質有變，辯</w:t>
      </w:r>
      <w:r w:rsidRPr="00DF66E0">
        <w:rPr>
          <w:rFonts w:ascii="Times New Roman" w:hAnsi="Times New Roman"/>
          <w:i w:val="0"/>
          <w:szCs w:val="28"/>
          <w:lang w:eastAsia="zh-TW"/>
        </w:rPr>
        <w:t>方</w:t>
      </w:r>
      <w:r w:rsidR="00497844" w:rsidRPr="00DF66E0">
        <w:rPr>
          <w:rFonts w:ascii="Times New Roman" w:hAnsi="Times New Roman" w:hint="eastAsia"/>
          <w:i w:val="0"/>
          <w:szCs w:val="28"/>
          <w:lang w:eastAsia="zh-TW"/>
        </w:rPr>
        <w:t>如有機會</w:t>
      </w:r>
      <w:r w:rsidRPr="00DF66E0">
        <w:rPr>
          <w:rFonts w:ascii="Times New Roman" w:hAnsi="Times New Roman"/>
          <w:i w:val="0"/>
          <w:szCs w:val="28"/>
          <w:lang w:eastAsia="zh-TW"/>
        </w:rPr>
        <w:t>又</w:t>
      </w:r>
      <w:r w:rsidR="00497844" w:rsidRPr="00DF66E0">
        <w:rPr>
          <w:rFonts w:ascii="Times New Roman" w:hAnsi="Times New Roman" w:hint="eastAsia"/>
          <w:i w:val="0"/>
          <w:szCs w:val="28"/>
          <w:lang w:eastAsia="zh-TW"/>
        </w:rPr>
        <w:t>是否能提出</w:t>
      </w:r>
      <w:r w:rsidR="00267647" w:rsidRPr="00DF66E0">
        <w:rPr>
          <w:rFonts w:ascii="Times New Roman" w:hAnsi="Times New Roman" w:hint="eastAsia"/>
          <w:i w:val="0"/>
          <w:szCs w:val="28"/>
          <w:lang w:eastAsia="zh-TW"/>
        </w:rPr>
        <w:t>不同的辯護</w:t>
      </w:r>
      <w:r w:rsidRPr="00AD203D">
        <w:rPr>
          <w:rFonts w:ascii="Times New Roman" w:hAnsi="Times New Roman"/>
          <w:i w:val="0"/>
          <w:szCs w:val="28"/>
          <w:lang w:eastAsia="zh-TW"/>
        </w:rPr>
        <w:t>，是相當關鍵的。</w:t>
      </w:r>
      <w:proofErr w:type="gramStart"/>
      <w:r w:rsidRPr="00AD203D">
        <w:rPr>
          <w:rFonts w:ascii="Times New Roman" w:hAnsi="Times New Roman"/>
          <w:i w:val="0"/>
          <w:szCs w:val="28"/>
          <w:lang w:eastAsia="zh-TW"/>
        </w:rPr>
        <w:t>此外，</w:t>
      </w:r>
      <w:proofErr w:type="gramEnd"/>
      <w:r w:rsidRPr="00AD203D">
        <w:rPr>
          <w:rFonts w:ascii="Times New Roman" w:hAnsi="Times New Roman"/>
          <w:i w:val="0"/>
          <w:szCs w:val="28"/>
          <w:lang w:eastAsia="zh-TW"/>
        </w:rPr>
        <w:t>申請在審訊的哪</w:t>
      </w:r>
      <w:proofErr w:type="gramStart"/>
      <w:r w:rsidRPr="00AD203D">
        <w:rPr>
          <w:rFonts w:ascii="Times New Roman" w:hAnsi="Times New Roman"/>
          <w:i w:val="0"/>
          <w:szCs w:val="28"/>
          <w:lang w:eastAsia="zh-TW"/>
        </w:rPr>
        <w:t>個</w:t>
      </w:r>
      <w:proofErr w:type="gramEnd"/>
      <w:r w:rsidRPr="00AD203D">
        <w:rPr>
          <w:rFonts w:ascii="Times New Roman" w:hAnsi="Times New Roman"/>
          <w:i w:val="0"/>
          <w:szCs w:val="28"/>
          <w:lang w:eastAsia="zh-TW"/>
        </w:rPr>
        <w:t>階段作出，以及修改的需要是否向來存在，都是決定一項修改是否應被批准的重要考慮。基於這些考慮而在上訴階段被推翻的個案就有</w:t>
      </w:r>
      <w:r w:rsidRPr="00AD203D">
        <w:rPr>
          <w:rFonts w:ascii="Times New Roman" w:hAnsi="Times New Roman"/>
          <w:szCs w:val="28"/>
          <w:lang w:eastAsia="zh-TW"/>
        </w:rPr>
        <w:t>R v Gregory</w:t>
      </w:r>
      <w:r w:rsidRPr="00AD203D">
        <w:rPr>
          <w:rStyle w:val="FootnoteReference"/>
          <w:i w:val="0"/>
          <w:szCs w:val="28"/>
        </w:rPr>
        <w:footnoteReference w:id="101"/>
      </w:r>
      <w:r w:rsidRPr="00AD203D">
        <w:rPr>
          <w:rFonts w:ascii="Times New Roman" w:hAnsi="Times New Roman"/>
          <w:i w:val="0"/>
          <w:szCs w:val="28"/>
          <w:lang w:eastAsia="zh-TW"/>
        </w:rPr>
        <w:t>（改變檢控基礎）和</w:t>
      </w:r>
      <w:r w:rsidRPr="00AD203D">
        <w:rPr>
          <w:rFonts w:ascii="Times New Roman" w:hAnsi="Times New Roman"/>
          <w:szCs w:val="28"/>
          <w:lang w:eastAsia="zh-TW"/>
        </w:rPr>
        <w:t>R v B</w:t>
      </w:r>
      <w:r w:rsidRPr="00AD203D">
        <w:rPr>
          <w:rStyle w:val="FootnoteReference"/>
          <w:i w:val="0"/>
          <w:szCs w:val="28"/>
          <w:lang w:eastAsia="zh-TW"/>
        </w:rPr>
        <w:footnoteReference w:id="102"/>
      </w:r>
      <w:r w:rsidRPr="00AD203D">
        <w:rPr>
          <w:rFonts w:ascii="Times New Roman" w:hAnsi="Times New Roman"/>
          <w:i w:val="0"/>
          <w:szCs w:val="28"/>
          <w:lang w:eastAsia="zh-TW"/>
        </w:rPr>
        <w:t>（修改的需要早應被察覺）等新舊案例</w:t>
      </w:r>
      <w:r w:rsidR="00832195" w:rsidRPr="00AD203D">
        <w:rPr>
          <w:rFonts w:ascii="Times New Roman" w:hAnsi="Times New Roman"/>
          <w:i w:val="0"/>
          <w:szCs w:val="28"/>
          <w:lang w:eastAsia="zh-TW"/>
        </w:rPr>
        <w:t>。</w:t>
      </w:r>
    </w:p>
    <w:p w:rsidR="00832195" w:rsidRPr="002C1B41" w:rsidRDefault="002C26AF"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最後，英國上訴庭在</w:t>
      </w:r>
      <w:r w:rsidR="00FD31D5" w:rsidRPr="00FD31D5">
        <w:rPr>
          <w:rFonts w:hint="eastAsia"/>
          <w:i w:val="0"/>
          <w:szCs w:val="28"/>
          <w:lang w:val="en-US" w:eastAsia="zh-HK"/>
        </w:rPr>
        <w:t>較近期的一宗案件</w:t>
      </w:r>
      <w:r w:rsidRPr="00AD203D">
        <w:rPr>
          <w:rFonts w:ascii="Times New Roman" w:hAnsi="Times New Roman"/>
          <w:szCs w:val="28"/>
          <w:lang w:eastAsia="zh-TW"/>
        </w:rPr>
        <w:t>R v Barker</w:t>
      </w:r>
      <w:r w:rsidRPr="00AD203D">
        <w:rPr>
          <w:rStyle w:val="FootnoteReference"/>
          <w:i w:val="0"/>
          <w:szCs w:val="28"/>
          <w:lang w:eastAsia="zh-TW"/>
        </w:rPr>
        <w:footnoteReference w:id="103"/>
      </w:r>
      <w:r w:rsidRPr="00AD203D">
        <w:rPr>
          <w:rFonts w:ascii="Times New Roman" w:hAnsi="Times New Roman"/>
          <w:i w:val="0"/>
          <w:szCs w:val="28"/>
          <w:lang w:eastAsia="zh-TW"/>
        </w:rPr>
        <w:t>表示</w:t>
      </w:r>
      <w:r w:rsidRPr="00AD203D">
        <w:rPr>
          <w:rStyle w:val="FootnoteReference"/>
          <w:i w:val="0"/>
          <w:szCs w:val="28"/>
        </w:rPr>
        <w:footnoteReference w:id="104"/>
      </w:r>
      <w:r w:rsidRPr="00AD203D">
        <w:rPr>
          <w:rFonts w:ascii="Times New Roman" w:hAnsi="Times New Roman"/>
          <w:i w:val="0"/>
          <w:szCs w:val="28"/>
          <w:lang w:eastAsia="zh-TW"/>
        </w:rPr>
        <w:t>：任</w:t>
      </w:r>
      <w:r w:rsidR="003339FC">
        <w:rPr>
          <w:rFonts w:ascii="Times New Roman" w:hAnsi="Times New Roman"/>
          <w:i w:val="0"/>
          <w:szCs w:val="28"/>
          <w:lang w:eastAsia="zh-TW"/>
        </w:rPr>
        <w:t>何實質性的修改，如果它的作用明顯是要</w:t>
      </w:r>
      <w:r w:rsidR="003339FC" w:rsidRPr="003339FC">
        <w:rPr>
          <w:i w:val="0"/>
          <w:szCs w:val="28"/>
          <w:lang w:eastAsia="zh-TW"/>
        </w:rPr>
        <w:t>抵</w:t>
      </w:r>
      <w:r w:rsidR="003339FC" w:rsidRPr="003339FC">
        <w:rPr>
          <w:rFonts w:hint="eastAsia"/>
          <w:i w:val="0"/>
          <w:szCs w:val="28"/>
          <w:lang w:eastAsia="zh-HK"/>
        </w:rPr>
        <w:t>銷</w:t>
      </w:r>
      <w:r w:rsidRPr="00AD203D">
        <w:rPr>
          <w:rFonts w:ascii="Times New Roman" w:hAnsi="Times New Roman"/>
          <w:i w:val="0"/>
          <w:szCs w:val="28"/>
          <w:lang w:eastAsia="zh-TW"/>
        </w:rPr>
        <w:t>一個確有根據、亦即不是一個純技術性的無須答辯申請，那麼它成功</w:t>
      </w:r>
      <w:proofErr w:type="gramStart"/>
      <w:r w:rsidRPr="00AD203D">
        <w:rPr>
          <w:rFonts w:ascii="Times New Roman" w:hAnsi="Times New Roman"/>
          <w:i w:val="0"/>
          <w:szCs w:val="28"/>
          <w:lang w:eastAsia="zh-TW"/>
        </w:rPr>
        <w:t>獲批或在</w:t>
      </w:r>
      <w:proofErr w:type="gramEnd"/>
      <w:r w:rsidRPr="00AD203D">
        <w:rPr>
          <w:rFonts w:ascii="Times New Roman" w:hAnsi="Times New Roman"/>
          <w:i w:val="0"/>
          <w:szCs w:val="28"/>
          <w:lang w:eastAsia="zh-TW"/>
        </w:rPr>
        <w:t>上訴時得以維持的機會都不會大</w:t>
      </w:r>
      <w:r w:rsidRPr="00AD203D">
        <w:rPr>
          <w:rStyle w:val="FootnoteReference"/>
          <w:i w:val="0"/>
          <w:szCs w:val="28"/>
        </w:rPr>
        <w:footnoteReference w:id="105"/>
      </w:r>
      <w:r w:rsidR="00832195" w:rsidRPr="00AD203D">
        <w:rPr>
          <w:rFonts w:ascii="Times New Roman" w:hAnsi="Times New Roman"/>
          <w:i w:val="0"/>
          <w:szCs w:val="28"/>
          <w:lang w:eastAsia="zh-TW"/>
        </w:rPr>
        <w:t>。</w:t>
      </w:r>
      <w:r w:rsidR="00DF66E0" w:rsidRPr="00A13848">
        <w:rPr>
          <w:i w:val="0"/>
          <w:szCs w:val="28"/>
          <w:lang w:val="en-US" w:eastAsia="zh-HK"/>
        </w:rPr>
        <w:t>這</w:t>
      </w:r>
      <w:r w:rsidR="00A13848" w:rsidRPr="00A13848">
        <w:rPr>
          <w:rFonts w:hint="eastAsia"/>
          <w:i w:val="0"/>
          <w:szCs w:val="28"/>
          <w:lang w:val="en-US" w:eastAsia="zh-HK"/>
        </w:rPr>
        <w:t>也</w:t>
      </w:r>
      <w:r w:rsidR="00A13848" w:rsidRPr="00A13848">
        <w:rPr>
          <w:i w:val="0"/>
          <w:szCs w:val="28"/>
          <w:lang w:val="en-US" w:eastAsia="zh-HK"/>
        </w:rPr>
        <w:t>是上訴庭</w:t>
      </w:r>
      <w:r w:rsidR="00A13848" w:rsidRPr="00A13848">
        <w:rPr>
          <w:rFonts w:hint="eastAsia"/>
          <w:i w:val="0"/>
          <w:szCs w:val="28"/>
          <w:lang w:val="en-US" w:eastAsia="zh-HK"/>
        </w:rPr>
        <w:t>對</w:t>
      </w:r>
      <w:r w:rsidR="00DF66E0" w:rsidRPr="002C1B41">
        <w:rPr>
          <w:rFonts w:ascii="Times New Roman" w:hAnsi="Times New Roman"/>
          <w:szCs w:val="28"/>
          <w:lang w:val="en-US" w:eastAsia="zh-TW"/>
        </w:rPr>
        <w:t xml:space="preserve">Piggott and </w:t>
      </w:r>
      <w:proofErr w:type="spellStart"/>
      <w:r w:rsidR="00DF66E0" w:rsidRPr="002C1B41">
        <w:rPr>
          <w:rFonts w:ascii="Times New Roman" w:hAnsi="Times New Roman"/>
          <w:szCs w:val="28"/>
          <w:lang w:val="en-US" w:eastAsia="zh-TW"/>
        </w:rPr>
        <w:t>Litwin</w:t>
      </w:r>
      <w:proofErr w:type="spellEnd"/>
      <w:r w:rsidR="002C1B41" w:rsidRPr="002C1B41">
        <w:rPr>
          <w:rFonts w:ascii="Times New Roman" w:hAnsi="Times New Roman"/>
          <w:i w:val="0"/>
          <w:szCs w:val="28"/>
          <w:lang w:val="en-US" w:eastAsia="zh-HK"/>
        </w:rPr>
        <w:t>案</w:t>
      </w:r>
      <w:r w:rsidR="002C1B41" w:rsidRPr="00927303">
        <w:rPr>
          <w:i w:val="0"/>
          <w:szCs w:val="28"/>
          <w:lang w:val="en-US" w:eastAsia="zh-TW"/>
        </w:rPr>
        <w:t>(</w:t>
      </w:r>
      <w:r w:rsidR="002C1B41" w:rsidRPr="002C1B41">
        <w:rPr>
          <w:rFonts w:ascii="Times New Roman" w:hAnsi="Times New Roman"/>
          <w:i w:val="0"/>
          <w:szCs w:val="28"/>
          <w:lang w:val="en-US" w:eastAsia="zh-HK"/>
        </w:rPr>
        <w:t>同上</w:t>
      </w:r>
      <w:r w:rsidR="002C1B41" w:rsidRPr="00927303">
        <w:rPr>
          <w:i w:val="0"/>
          <w:szCs w:val="28"/>
          <w:lang w:val="en-US" w:eastAsia="zh-HK"/>
        </w:rPr>
        <w:t>)</w:t>
      </w:r>
      <w:r w:rsidR="002C1B41" w:rsidRPr="002C1B41">
        <w:rPr>
          <w:rFonts w:ascii="Times New Roman" w:hAnsi="Times New Roman"/>
          <w:i w:val="0"/>
          <w:szCs w:val="28"/>
          <w:lang w:val="en-US" w:eastAsia="zh-HK"/>
        </w:rPr>
        <w:t>的</w:t>
      </w:r>
      <w:r w:rsidR="00EB64D4" w:rsidRPr="00EB64D4">
        <w:rPr>
          <w:rFonts w:hint="eastAsia"/>
          <w:i w:val="0"/>
          <w:szCs w:val="28"/>
          <w:lang w:val="en-US" w:eastAsia="zh-HK"/>
        </w:rPr>
        <w:t>詮</w:t>
      </w:r>
      <w:r w:rsidR="00EB64D4" w:rsidRPr="00EB64D4">
        <w:rPr>
          <w:rFonts w:hint="eastAsia"/>
          <w:i w:val="0"/>
          <w:szCs w:val="28"/>
          <w:lang w:val="en-US" w:eastAsia="zh-TW"/>
        </w:rPr>
        <w:t>釋</w:t>
      </w:r>
      <w:r w:rsidR="002C1B41" w:rsidRPr="002C1B41">
        <w:rPr>
          <w:rFonts w:ascii="Times New Roman" w:hAnsi="Times New Roman"/>
          <w:i w:val="0"/>
          <w:szCs w:val="28"/>
          <w:lang w:val="en-US" w:eastAsia="zh-HK"/>
        </w:rPr>
        <w:t>。</w:t>
      </w:r>
    </w:p>
    <w:p w:rsidR="002C26AF" w:rsidRPr="00AD203D" w:rsidRDefault="002C26AF" w:rsidP="002C26AF">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i/>
          <w:szCs w:val="28"/>
        </w:rPr>
        <w:lastRenderedPageBreak/>
        <w:t>（本案情況）</w:t>
      </w:r>
    </w:p>
    <w:p w:rsidR="00832195" w:rsidRPr="00AD203D" w:rsidRDefault="00EE348B" w:rsidP="00A20537">
      <w:pPr>
        <w:pStyle w:val="ar-heading1"/>
        <w:keepNext w:val="0"/>
        <w:numPr>
          <w:ilvl w:val="0"/>
          <w:numId w:val="5"/>
        </w:numPr>
        <w:spacing w:before="0" w:after="520"/>
        <w:jc w:val="both"/>
        <w:rPr>
          <w:rFonts w:ascii="Times New Roman" w:hAnsi="Times New Roman"/>
          <w:i w:val="0"/>
          <w:szCs w:val="28"/>
          <w:lang w:eastAsia="zh-TW"/>
        </w:rPr>
      </w:pPr>
      <w:r>
        <w:rPr>
          <w:rFonts w:ascii="Times New Roman" w:hAnsi="Times New Roman"/>
          <w:i w:val="0"/>
          <w:szCs w:val="28"/>
          <w:lang w:eastAsia="zh-TW"/>
        </w:rPr>
        <w:t>原審法官有權主動提出</w:t>
      </w:r>
      <w:r w:rsidR="00A20537" w:rsidRPr="00A20537">
        <w:rPr>
          <w:rFonts w:ascii="Times New Roman" w:hAnsi="Times New Roman" w:hint="eastAsia"/>
          <w:i w:val="0"/>
          <w:szCs w:val="28"/>
          <w:lang w:eastAsia="zh-TW"/>
        </w:rPr>
        <w:t>修改</w:t>
      </w:r>
      <w:r w:rsidR="002C26AF" w:rsidRPr="00AD203D">
        <w:rPr>
          <w:rFonts w:ascii="Times New Roman" w:hAnsi="Times New Roman"/>
          <w:i w:val="0"/>
          <w:szCs w:val="28"/>
          <w:lang w:eastAsia="zh-TW"/>
        </w:rPr>
        <w:t>控罪，這點是沒有爭議的：</w:t>
      </w:r>
      <w:r w:rsidR="00503CD7" w:rsidRPr="00503CD7">
        <w:rPr>
          <w:rFonts w:hint="eastAsia"/>
          <w:i w:val="0"/>
          <w:szCs w:val="28"/>
          <w:lang w:eastAsia="zh-HK"/>
        </w:rPr>
        <w:t>見</w:t>
      </w:r>
      <w:proofErr w:type="spellStart"/>
      <w:r w:rsidR="002C26AF" w:rsidRPr="00AD203D">
        <w:rPr>
          <w:rFonts w:ascii="Times New Roman" w:hAnsi="Times New Roman"/>
          <w:szCs w:val="28"/>
          <w:lang w:eastAsia="zh-TW"/>
        </w:rPr>
        <w:t>Ho</w:t>
      </w:r>
      <w:proofErr w:type="spellEnd"/>
      <w:r w:rsidR="002C26AF" w:rsidRPr="00AD203D">
        <w:rPr>
          <w:rFonts w:ascii="Times New Roman" w:hAnsi="Times New Roman"/>
          <w:szCs w:val="28"/>
          <w:lang w:eastAsia="zh-TW"/>
        </w:rPr>
        <w:t xml:space="preserve"> </w:t>
      </w:r>
      <w:proofErr w:type="spellStart"/>
      <w:r w:rsidR="002C26AF" w:rsidRPr="00AD203D">
        <w:rPr>
          <w:rFonts w:ascii="Times New Roman" w:hAnsi="Times New Roman"/>
          <w:szCs w:val="28"/>
          <w:lang w:eastAsia="zh-TW"/>
        </w:rPr>
        <w:t>Ka</w:t>
      </w:r>
      <w:proofErr w:type="spellEnd"/>
      <w:r w:rsidR="002C26AF" w:rsidRPr="00AD203D">
        <w:rPr>
          <w:rFonts w:ascii="Times New Roman" w:hAnsi="Times New Roman"/>
          <w:szCs w:val="28"/>
          <w:lang w:eastAsia="zh-TW"/>
        </w:rPr>
        <w:t xml:space="preserve"> Keung v HKSAR</w:t>
      </w:r>
      <w:r w:rsidR="002C26AF" w:rsidRPr="00AD203D">
        <w:rPr>
          <w:rFonts w:ascii="Times New Roman" w:hAnsi="Times New Roman"/>
          <w:i w:val="0"/>
          <w:szCs w:val="28"/>
          <w:lang w:eastAsia="zh-TW"/>
        </w:rPr>
        <w:t>, FAMC 20/2009</w:t>
      </w:r>
      <w:r w:rsidR="002C26AF" w:rsidRPr="00AD203D">
        <w:rPr>
          <w:rFonts w:ascii="Times New Roman" w:hAnsi="Times New Roman"/>
          <w:i w:val="0"/>
          <w:szCs w:val="28"/>
          <w:lang w:eastAsia="zh-TW"/>
        </w:rPr>
        <w:t>，終審法院上訴委員會</w:t>
      </w:r>
      <w:r w:rsidR="00885021" w:rsidRPr="00885021">
        <w:rPr>
          <w:rFonts w:hint="eastAsia"/>
          <w:i w:val="0"/>
          <w:szCs w:val="28"/>
          <w:lang w:eastAsia="zh-HK"/>
        </w:rPr>
        <w:t>的裁決</w:t>
      </w:r>
      <w:r w:rsidR="002C26AF" w:rsidRPr="00AD203D">
        <w:rPr>
          <w:rFonts w:ascii="Times New Roman" w:hAnsi="Times New Roman"/>
          <w:i w:val="0"/>
          <w:szCs w:val="28"/>
          <w:lang w:eastAsia="zh-TW"/>
        </w:rPr>
        <w:t>。代表</w:t>
      </w:r>
      <w:r w:rsidR="002C26AF" w:rsidRPr="00AD203D">
        <w:rPr>
          <w:rFonts w:ascii="Times New Roman" w:hAnsi="Times New Roman"/>
          <w:i w:val="0"/>
          <w:szCs w:val="28"/>
          <w:lang w:eastAsia="zh-TW"/>
        </w:rPr>
        <w:t>A2</w:t>
      </w:r>
      <w:r w:rsidR="002C26AF" w:rsidRPr="00AD203D">
        <w:rPr>
          <w:rFonts w:ascii="Times New Roman" w:hAnsi="Times New Roman"/>
          <w:i w:val="0"/>
          <w:szCs w:val="28"/>
          <w:lang w:eastAsia="zh-TW"/>
        </w:rPr>
        <w:t>的李</w:t>
      </w:r>
      <w:r w:rsidR="002C26AF" w:rsidRPr="00AD203D">
        <w:rPr>
          <w:rFonts w:ascii="Times New Roman" w:hAnsi="Times New Roman"/>
          <w:i w:val="0"/>
          <w:szCs w:val="28"/>
          <w:lang w:eastAsia="zh-TW"/>
        </w:rPr>
        <w:t>/Lee</w:t>
      </w:r>
      <w:r w:rsidR="002C26AF" w:rsidRPr="00AD203D">
        <w:rPr>
          <w:rFonts w:ascii="Times New Roman" w:hAnsi="Times New Roman"/>
          <w:i w:val="0"/>
          <w:szCs w:val="28"/>
          <w:lang w:eastAsia="zh-TW"/>
        </w:rPr>
        <w:t>大律師指原審法官一度喪失中立，令</w:t>
      </w:r>
      <w:r w:rsidR="002C26AF" w:rsidRPr="00AD203D">
        <w:rPr>
          <w:rFonts w:ascii="Times New Roman" w:hAnsi="Times New Roman"/>
          <w:i w:val="0"/>
          <w:szCs w:val="28"/>
          <w:lang w:eastAsia="zh-TW"/>
        </w:rPr>
        <w:t>A2</w:t>
      </w:r>
      <w:r w:rsidR="002C26AF" w:rsidRPr="00AD203D">
        <w:rPr>
          <w:rFonts w:ascii="Times New Roman" w:hAnsi="Times New Roman"/>
          <w:i w:val="0"/>
          <w:szCs w:val="28"/>
          <w:lang w:eastAsia="zh-TW"/>
        </w:rPr>
        <w:t>或其他申請人不敢就</w:t>
      </w:r>
      <w:proofErr w:type="gramStart"/>
      <w:r w:rsidR="002C26AF" w:rsidRPr="00AD203D">
        <w:rPr>
          <w:rFonts w:ascii="Times New Roman" w:hAnsi="Times New Roman"/>
          <w:i w:val="0"/>
          <w:szCs w:val="28"/>
          <w:lang w:eastAsia="zh-TW"/>
        </w:rPr>
        <w:t>新控罪作</w:t>
      </w:r>
      <w:proofErr w:type="gramEnd"/>
      <w:r w:rsidR="002C26AF" w:rsidRPr="00AD203D">
        <w:rPr>
          <w:rFonts w:ascii="Times New Roman" w:hAnsi="Times New Roman"/>
          <w:i w:val="0"/>
          <w:szCs w:val="28"/>
          <w:lang w:eastAsia="zh-TW"/>
        </w:rPr>
        <w:t>供，本庭在審閱過有關的謄本後亦認為全無此事，原審法官當時只是在探討問題。還有，</w:t>
      </w:r>
      <w:r w:rsidR="00360619" w:rsidRPr="00360619">
        <w:rPr>
          <w:rFonts w:hint="eastAsia"/>
          <w:i w:val="0"/>
          <w:szCs w:val="28"/>
          <w:lang w:eastAsia="zh-HK"/>
        </w:rPr>
        <w:t>是否具</w:t>
      </w:r>
      <w:r w:rsidR="00360619" w:rsidRPr="00360619">
        <w:rPr>
          <w:rFonts w:hint="eastAsia"/>
          <w:i w:val="0"/>
          <w:szCs w:val="28"/>
          <w:lang w:eastAsia="zh-TW"/>
        </w:rPr>
        <w:t>備</w:t>
      </w:r>
      <w:r w:rsidR="002C26AF" w:rsidRPr="00AD203D">
        <w:rPr>
          <w:rFonts w:ascii="Times New Roman" w:hAnsi="Times New Roman"/>
          <w:i w:val="0"/>
          <w:szCs w:val="28"/>
          <w:lang w:eastAsia="zh-TW"/>
        </w:rPr>
        <w:t>犯罪能力是一回事，有沒有參與犯罪行為又是另一回事；因為覺得法官對前一個議題有定論而認為無謂就後一個議題作供，是說不通的。無論作為一項獨立的上訴理由</w:t>
      </w:r>
      <w:proofErr w:type="gramStart"/>
      <w:r w:rsidR="002C26AF" w:rsidRPr="00AD203D">
        <w:rPr>
          <w:rFonts w:ascii="Times New Roman" w:hAnsi="Times New Roman"/>
          <w:i w:val="0"/>
          <w:szCs w:val="28"/>
          <w:lang w:eastAsia="zh-TW"/>
        </w:rPr>
        <w:t>（</w:t>
      </w:r>
      <w:proofErr w:type="gramEnd"/>
      <w:r w:rsidR="002C26AF" w:rsidRPr="00AD203D">
        <w:rPr>
          <w:rFonts w:ascii="Times New Roman" w:hAnsi="Times New Roman"/>
          <w:i w:val="0"/>
          <w:szCs w:val="28"/>
          <w:lang w:eastAsia="zh-TW"/>
        </w:rPr>
        <w:t>A2</w:t>
      </w:r>
      <w:r w:rsidR="002C26AF" w:rsidRPr="00AD203D">
        <w:rPr>
          <w:rFonts w:ascii="Times New Roman" w:hAnsi="Times New Roman"/>
          <w:i w:val="0"/>
          <w:szCs w:val="28"/>
          <w:lang w:eastAsia="zh-TW"/>
        </w:rPr>
        <w:t>的上訴理由</w:t>
      </w:r>
      <w:proofErr w:type="gramStart"/>
      <w:r w:rsidR="002C26AF" w:rsidRPr="00AD203D">
        <w:rPr>
          <w:rFonts w:ascii="Times New Roman" w:hAnsi="Times New Roman"/>
          <w:i w:val="0"/>
          <w:szCs w:val="28"/>
          <w:lang w:eastAsia="zh-TW"/>
        </w:rPr>
        <w:t>（</w:t>
      </w:r>
      <w:proofErr w:type="gramEnd"/>
      <w:r w:rsidR="002C26AF" w:rsidRPr="00AD203D">
        <w:rPr>
          <w:rFonts w:ascii="Times New Roman" w:hAnsi="Times New Roman"/>
          <w:i w:val="0"/>
          <w:szCs w:val="28"/>
          <w:lang w:eastAsia="zh-TW"/>
        </w:rPr>
        <w:t>2</w:t>
      </w:r>
      <w:proofErr w:type="gramStart"/>
      <w:r w:rsidR="002C26AF" w:rsidRPr="00AD203D">
        <w:rPr>
          <w:rFonts w:ascii="Times New Roman" w:hAnsi="Times New Roman"/>
          <w:i w:val="0"/>
          <w:szCs w:val="28"/>
          <w:lang w:eastAsia="zh-TW"/>
        </w:rPr>
        <w:t>））</w:t>
      </w:r>
      <w:proofErr w:type="gramEnd"/>
      <w:r w:rsidR="002C26AF" w:rsidRPr="00AD203D">
        <w:rPr>
          <w:rFonts w:ascii="Times New Roman" w:hAnsi="Times New Roman"/>
          <w:i w:val="0"/>
          <w:szCs w:val="28"/>
          <w:lang w:eastAsia="zh-TW"/>
        </w:rPr>
        <w:t>，抑或投訴原審法官不應修改控罪的部分理據，都不合適</w:t>
      </w:r>
      <w:r w:rsidR="00832195" w:rsidRPr="00AD203D">
        <w:rPr>
          <w:rFonts w:ascii="Times New Roman" w:hAnsi="Times New Roman"/>
          <w:i w:val="0"/>
          <w:szCs w:val="28"/>
          <w:lang w:eastAsia="zh-TW"/>
        </w:rPr>
        <w:t>。</w:t>
      </w:r>
    </w:p>
    <w:p w:rsidR="00832195" w:rsidRPr="00AD203D" w:rsidRDefault="00AD203D"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接下來要處理的</w:t>
      </w:r>
      <w:r w:rsidRPr="00360619">
        <w:rPr>
          <w:i w:val="0"/>
          <w:szCs w:val="28"/>
          <w:lang w:eastAsia="zh-TW"/>
        </w:rPr>
        <w:t>是</w:t>
      </w:r>
      <w:r w:rsidR="00360619" w:rsidRPr="00360619">
        <w:rPr>
          <w:rFonts w:hint="eastAsia"/>
          <w:i w:val="0"/>
          <w:szCs w:val="28"/>
          <w:lang w:eastAsia="zh-HK"/>
        </w:rPr>
        <w:t>本案</w:t>
      </w:r>
      <w:r w:rsidR="00CA3485" w:rsidRPr="00360619">
        <w:rPr>
          <w:rFonts w:hint="eastAsia"/>
          <w:i w:val="0"/>
          <w:szCs w:val="28"/>
          <w:lang w:eastAsia="zh-HK"/>
        </w:rPr>
        <w:t>的</w:t>
      </w:r>
      <w:r w:rsidRPr="00360619">
        <w:rPr>
          <w:i w:val="0"/>
          <w:szCs w:val="28"/>
          <w:lang w:eastAsia="zh-TW"/>
        </w:rPr>
        <w:t>核心問</w:t>
      </w:r>
      <w:r w:rsidRPr="00AD203D">
        <w:rPr>
          <w:rFonts w:ascii="Times New Roman" w:hAnsi="Times New Roman"/>
          <w:i w:val="0"/>
          <w:szCs w:val="28"/>
          <w:lang w:eastAsia="zh-TW"/>
        </w:rPr>
        <w:t>題</w:t>
      </w:r>
      <w:r w:rsidR="00832195" w:rsidRPr="00AD203D">
        <w:rPr>
          <w:rFonts w:ascii="Times New Roman" w:hAnsi="Times New Roman"/>
          <w:i w:val="0"/>
          <w:szCs w:val="28"/>
          <w:lang w:eastAsia="zh-TW"/>
        </w:rPr>
        <w:t>。</w:t>
      </w:r>
    </w:p>
    <w:p w:rsidR="00832195" w:rsidRPr="00AD203D" w:rsidRDefault="00AD203D"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正如原審法官指出，控方指</w:t>
      </w:r>
      <w:proofErr w:type="gramStart"/>
      <w:r w:rsidRPr="00AD203D">
        <w:rPr>
          <w:rFonts w:ascii="Times New Roman" w:hAnsi="Times New Roman"/>
          <w:i w:val="0"/>
          <w:szCs w:val="28"/>
          <w:lang w:eastAsia="zh-TW"/>
        </w:rPr>
        <w:t>一</w:t>
      </w:r>
      <w:proofErr w:type="gramEnd"/>
      <w:r w:rsidRPr="00AD203D">
        <w:rPr>
          <w:rFonts w:ascii="Times New Roman" w:hAnsi="Times New Roman"/>
          <w:i w:val="0"/>
          <w:szCs w:val="28"/>
          <w:lang w:eastAsia="zh-TW"/>
        </w:rPr>
        <w:t>眾申請人</w:t>
      </w:r>
      <w:r w:rsidRPr="00AD203D">
        <w:rPr>
          <w:rFonts w:ascii="Times New Roman" w:hAnsi="Times New Roman"/>
          <w:i w:val="0"/>
          <w:szCs w:val="28"/>
          <w:lang w:eastAsia="zh-TW"/>
        </w:rPr>
        <w:t>‘</w:t>
      </w:r>
      <w:r w:rsidRPr="00AD203D">
        <w:rPr>
          <w:rFonts w:ascii="Times New Roman" w:hAnsi="Times New Roman"/>
          <w:i w:val="0"/>
          <w:szCs w:val="28"/>
          <w:lang w:eastAsia="zh-TW"/>
        </w:rPr>
        <w:t>串謀勒索</w:t>
      </w:r>
      <w:r w:rsidRPr="00AD203D">
        <w:rPr>
          <w:rFonts w:ascii="Times New Roman" w:hAnsi="Times New Roman"/>
          <w:i w:val="0"/>
          <w:szCs w:val="28"/>
          <w:lang w:eastAsia="zh-TW"/>
        </w:rPr>
        <w:t>’</w:t>
      </w:r>
      <w:r w:rsidRPr="00AD203D">
        <w:rPr>
          <w:rFonts w:ascii="Times New Roman" w:hAnsi="Times New Roman"/>
          <w:i w:val="0"/>
          <w:szCs w:val="28"/>
          <w:lang w:eastAsia="zh-TW"/>
        </w:rPr>
        <w:t>，依賴的主要是他們的警</w:t>
      </w:r>
      <w:proofErr w:type="gramStart"/>
      <w:r w:rsidRPr="00AD203D">
        <w:rPr>
          <w:rFonts w:ascii="Times New Roman" w:hAnsi="Times New Roman"/>
          <w:i w:val="0"/>
          <w:szCs w:val="28"/>
          <w:lang w:eastAsia="zh-TW"/>
        </w:rPr>
        <w:t>誡</w:t>
      </w:r>
      <w:proofErr w:type="gramEnd"/>
      <w:r w:rsidRPr="00AD203D">
        <w:rPr>
          <w:rFonts w:ascii="Times New Roman" w:hAnsi="Times New Roman"/>
          <w:i w:val="0"/>
          <w:szCs w:val="28"/>
          <w:lang w:eastAsia="zh-TW"/>
        </w:rPr>
        <w:t>供詞（見上文第</w:t>
      </w:r>
      <w:r w:rsidRPr="00AD203D">
        <w:rPr>
          <w:rFonts w:ascii="Times New Roman" w:hAnsi="Times New Roman"/>
          <w:i w:val="0"/>
          <w:szCs w:val="28"/>
          <w:lang w:eastAsia="zh-TW"/>
        </w:rPr>
        <w:t>17</w:t>
      </w:r>
      <w:r w:rsidRPr="00AD203D">
        <w:rPr>
          <w:rFonts w:ascii="Times New Roman" w:hAnsi="Times New Roman"/>
          <w:i w:val="0"/>
          <w:szCs w:val="28"/>
          <w:lang w:eastAsia="zh-TW"/>
        </w:rPr>
        <w:t>段）。這是必然的。因為一旦沒有了有關索錢的直接證據，一方面聲稱是「收</w:t>
      </w:r>
      <w:proofErr w:type="gramStart"/>
      <w:r w:rsidRPr="00AD203D">
        <w:rPr>
          <w:rFonts w:ascii="Times New Roman" w:hAnsi="Times New Roman"/>
          <w:i w:val="0"/>
          <w:szCs w:val="28"/>
          <w:lang w:eastAsia="zh-TW"/>
        </w:rPr>
        <w:t>陀</w:t>
      </w:r>
      <w:proofErr w:type="gramEnd"/>
      <w:r w:rsidRPr="00AD203D">
        <w:rPr>
          <w:rFonts w:ascii="Times New Roman" w:hAnsi="Times New Roman"/>
          <w:i w:val="0"/>
          <w:szCs w:val="28"/>
          <w:lang w:eastAsia="zh-TW"/>
        </w:rPr>
        <w:t>地」、另一方面則只留電話號碼的做法，就變得</w:t>
      </w:r>
      <w:r w:rsidRPr="001F4DDF">
        <w:rPr>
          <w:rFonts w:ascii="Times New Roman" w:hAnsi="Times New Roman"/>
          <w:i w:val="0"/>
          <w:szCs w:val="28"/>
          <w:lang w:eastAsia="zh-TW"/>
        </w:rPr>
        <w:t>相當模糊。例如，它可以是勒索前的一個小動作，目的是要把</w:t>
      </w:r>
      <w:proofErr w:type="gramStart"/>
      <w:r w:rsidRPr="001F4DDF">
        <w:rPr>
          <w:rFonts w:ascii="Times New Roman" w:hAnsi="Times New Roman"/>
          <w:i w:val="0"/>
          <w:szCs w:val="28"/>
          <w:lang w:eastAsia="zh-TW"/>
        </w:rPr>
        <w:t>恐懼先埋下</w:t>
      </w:r>
      <w:proofErr w:type="gramEnd"/>
      <w:r w:rsidRPr="001F4DDF">
        <w:rPr>
          <w:rFonts w:ascii="Times New Roman" w:hAnsi="Times New Roman"/>
          <w:i w:val="0"/>
          <w:szCs w:val="28"/>
          <w:lang w:eastAsia="zh-TW"/>
        </w:rPr>
        <w:t>（在五金店的對話就沒有「收</w:t>
      </w:r>
      <w:proofErr w:type="gramStart"/>
      <w:r w:rsidRPr="001F4DDF">
        <w:rPr>
          <w:rFonts w:ascii="Times New Roman" w:hAnsi="Times New Roman"/>
          <w:i w:val="0"/>
          <w:szCs w:val="28"/>
          <w:lang w:eastAsia="zh-TW"/>
        </w:rPr>
        <w:t>陀</w:t>
      </w:r>
      <w:proofErr w:type="gramEnd"/>
      <w:r w:rsidRPr="001F4DDF">
        <w:rPr>
          <w:rFonts w:ascii="Times New Roman" w:hAnsi="Times New Roman"/>
          <w:i w:val="0"/>
          <w:szCs w:val="28"/>
          <w:lang w:eastAsia="zh-TW"/>
        </w:rPr>
        <w:t>地」的「收」字），而申請人的角色亦可</w:t>
      </w:r>
      <w:r w:rsidR="00ED5199" w:rsidRPr="001F4DDF">
        <w:rPr>
          <w:rFonts w:ascii="Times New Roman" w:hAnsi="Times New Roman" w:hint="eastAsia"/>
          <w:i w:val="0"/>
          <w:szCs w:val="28"/>
          <w:lang w:eastAsia="zh-TW"/>
        </w:rPr>
        <w:t>能</w:t>
      </w:r>
      <w:r w:rsidRPr="001F4DDF">
        <w:rPr>
          <w:rFonts w:ascii="Times New Roman" w:hAnsi="Times New Roman"/>
          <w:i w:val="0"/>
          <w:szCs w:val="28"/>
          <w:lang w:eastAsia="zh-TW"/>
        </w:rPr>
        <w:t>僅止於此，</w:t>
      </w:r>
      <w:r w:rsidRPr="00AD203D">
        <w:rPr>
          <w:rFonts w:ascii="Times New Roman" w:hAnsi="Times New Roman"/>
          <w:i w:val="0"/>
          <w:szCs w:val="28"/>
          <w:lang w:eastAsia="zh-TW"/>
        </w:rPr>
        <w:t>真正的勒索在甚麼時候由甚麼人作出則超出他們的協議範圍</w:t>
      </w:r>
      <w:r w:rsidR="00832195" w:rsidRPr="00AD203D">
        <w:rPr>
          <w:rFonts w:ascii="Times New Roman" w:hAnsi="Times New Roman"/>
          <w:i w:val="0"/>
          <w:szCs w:val="28"/>
          <w:lang w:eastAsia="zh-TW"/>
        </w:rPr>
        <w:t>。</w:t>
      </w:r>
    </w:p>
    <w:p w:rsidR="00832195" w:rsidRPr="00AD203D" w:rsidRDefault="00AD203D"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szCs w:val="28"/>
          <w:lang w:eastAsia="zh-TW"/>
        </w:rPr>
        <w:tab/>
      </w:r>
      <w:r w:rsidRPr="00AD203D">
        <w:rPr>
          <w:rFonts w:ascii="Times New Roman" w:hAnsi="Times New Roman"/>
          <w:i w:val="0"/>
          <w:szCs w:val="28"/>
          <w:lang w:eastAsia="zh-TW"/>
        </w:rPr>
        <w:t>如果小心的話，以上的變化，</w:t>
      </w:r>
      <w:proofErr w:type="gramStart"/>
      <w:r w:rsidRPr="00AD203D">
        <w:rPr>
          <w:rFonts w:ascii="Times New Roman" w:hAnsi="Times New Roman"/>
          <w:i w:val="0"/>
          <w:szCs w:val="28"/>
          <w:lang w:eastAsia="zh-TW"/>
        </w:rPr>
        <w:t>是控方</w:t>
      </w:r>
      <w:proofErr w:type="gramEnd"/>
      <w:r w:rsidRPr="00AD203D">
        <w:rPr>
          <w:rFonts w:ascii="Times New Roman" w:hAnsi="Times New Roman"/>
          <w:i w:val="0"/>
          <w:szCs w:val="28"/>
          <w:lang w:eastAsia="zh-TW"/>
        </w:rPr>
        <w:t>應該即時警覺</w:t>
      </w:r>
      <w:r w:rsidRPr="001F4DDF">
        <w:rPr>
          <w:rFonts w:ascii="Times New Roman" w:hAnsi="Times New Roman"/>
          <w:i w:val="0"/>
          <w:szCs w:val="28"/>
          <w:lang w:eastAsia="zh-TW"/>
        </w:rPr>
        <w:t>得到的。然而，根據法庭的紀錄，在審訊的第五天（</w:t>
      </w:r>
      <w:r w:rsidRPr="001F4DDF">
        <w:rPr>
          <w:rFonts w:ascii="Times New Roman" w:hAnsi="Times New Roman"/>
          <w:i w:val="0"/>
          <w:szCs w:val="28"/>
          <w:lang w:eastAsia="zh-TW"/>
        </w:rPr>
        <w:t>9</w:t>
      </w:r>
      <w:r w:rsidRPr="001F4DDF">
        <w:rPr>
          <w:rFonts w:ascii="Times New Roman" w:hAnsi="Times New Roman"/>
          <w:i w:val="0"/>
          <w:szCs w:val="28"/>
          <w:lang w:eastAsia="zh-TW"/>
        </w:rPr>
        <w:t>月</w:t>
      </w:r>
      <w:r w:rsidRPr="001F4DDF">
        <w:rPr>
          <w:rFonts w:ascii="Times New Roman" w:hAnsi="Times New Roman"/>
          <w:i w:val="0"/>
          <w:szCs w:val="28"/>
          <w:lang w:eastAsia="zh-TW"/>
        </w:rPr>
        <w:t>7</w:t>
      </w:r>
      <w:r w:rsidRPr="001F4DDF">
        <w:rPr>
          <w:rFonts w:ascii="Times New Roman" w:hAnsi="Times New Roman"/>
          <w:i w:val="0"/>
          <w:szCs w:val="28"/>
          <w:lang w:eastAsia="zh-TW"/>
        </w:rPr>
        <w:t>日）：辯方出</w:t>
      </w:r>
      <w:r w:rsidR="00ED5199" w:rsidRPr="001F4DDF">
        <w:rPr>
          <w:rFonts w:ascii="Times New Roman" w:hAnsi="Times New Roman" w:hint="eastAsia"/>
          <w:i w:val="0"/>
          <w:szCs w:val="28"/>
          <w:lang w:eastAsia="zh-TW"/>
        </w:rPr>
        <w:t>具</w:t>
      </w:r>
      <w:r w:rsidRPr="001F4DDF">
        <w:rPr>
          <w:rFonts w:ascii="Times New Roman" w:hAnsi="Times New Roman"/>
          <w:i w:val="0"/>
          <w:szCs w:val="28"/>
          <w:lang w:eastAsia="zh-TW"/>
        </w:rPr>
        <w:t>三項證物；</w:t>
      </w:r>
      <w:r w:rsidRPr="00AD203D">
        <w:rPr>
          <w:rFonts w:ascii="Times New Roman" w:hAnsi="Times New Roman"/>
          <w:i w:val="0"/>
          <w:szCs w:val="28"/>
          <w:lang w:eastAsia="zh-TW"/>
        </w:rPr>
        <w:t>第六天（</w:t>
      </w:r>
      <w:r w:rsidRPr="00AD203D">
        <w:rPr>
          <w:rFonts w:ascii="Times New Roman" w:hAnsi="Times New Roman"/>
          <w:i w:val="0"/>
          <w:szCs w:val="28"/>
          <w:lang w:eastAsia="zh-TW"/>
        </w:rPr>
        <w:t>9</w:t>
      </w:r>
      <w:r w:rsidRPr="00AD203D">
        <w:rPr>
          <w:rFonts w:ascii="Times New Roman" w:hAnsi="Times New Roman"/>
          <w:i w:val="0"/>
          <w:szCs w:val="28"/>
          <w:lang w:eastAsia="zh-TW"/>
        </w:rPr>
        <w:t>月</w:t>
      </w:r>
      <w:r w:rsidRPr="00AD203D">
        <w:rPr>
          <w:rFonts w:ascii="Times New Roman" w:hAnsi="Times New Roman"/>
          <w:i w:val="0"/>
          <w:szCs w:val="28"/>
          <w:lang w:eastAsia="zh-TW"/>
        </w:rPr>
        <w:t>10</w:t>
      </w:r>
      <w:r w:rsidRPr="00AD203D">
        <w:rPr>
          <w:rFonts w:ascii="Times New Roman" w:hAnsi="Times New Roman"/>
          <w:i w:val="0"/>
          <w:szCs w:val="28"/>
          <w:lang w:eastAsia="zh-TW"/>
        </w:rPr>
        <w:t>日）：控方表明放棄所有警</w:t>
      </w:r>
      <w:proofErr w:type="gramStart"/>
      <w:r w:rsidRPr="00AD203D">
        <w:rPr>
          <w:rFonts w:ascii="Times New Roman" w:hAnsi="Times New Roman"/>
          <w:i w:val="0"/>
          <w:szCs w:val="28"/>
          <w:lang w:eastAsia="zh-TW"/>
        </w:rPr>
        <w:t>誡</w:t>
      </w:r>
      <w:proofErr w:type="gramEnd"/>
      <w:r w:rsidRPr="00AD203D">
        <w:rPr>
          <w:rFonts w:ascii="Times New Roman" w:hAnsi="Times New Roman"/>
          <w:i w:val="0"/>
          <w:szCs w:val="28"/>
          <w:lang w:eastAsia="zh-TW"/>
        </w:rPr>
        <w:t>供詞；</w:t>
      </w:r>
      <w:r w:rsidRPr="00AD203D">
        <w:rPr>
          <w:rFonts w:ascii="Times New Roman" w:hAnsi="Times New Roman"/>
          <w:i w:val="0"/>
          <w:szCs w:val="28"/>
          <w:lang w:eastAsia="zh-TW"/>
        </w:rPr>
        <w:lastRenderedPageBreak/>
        <w:t>第七天（</w:t>
      </w:r>
      <w:r w:rsidRPr="00AD203D">
        <w:rPr>
          <w:rFonts w:ascii="Times New Roman" w:hAnsi="Times New Roman"/>
          <w:i w:val="0"/>
          <w:szCs w:val="28"/>
          <w:lang w:eastAsia="zh-TW"/>
        </w:rPr>
        <w:t>9</w:t>
      </w:r>
      <w:r w:rsidRPr="00AD203D">
        <w:rPr>
          <w:rFonts w:ascii="Times New Roman" w:hAnsi="Times New Roman"/>
          <w:i w:val="0"/>
          <w:szCs w:val="28"/>
          <w:lang w:eastAsia="zh-TW"/>
        </w:rPr>
        <w:t>月</w:t>
      </w:r>
      <w:r w:rsidRPr="00AD203D">
        <w:rPr>
          <w:rFonts w:ascii="Times New Roman" w:hAnsi="Times New Roman"/>
          <w:i w:val="0"/>
          <w:szCs w:val="28"/>
          <w:lang w:eastAsia="zh-TW"/>
        </w:rPr>
        <w:t>11</w:t>
      </w:r>
      <w:r w:rsidRPr="00AD203D">
        <w:rPr>
          <w:rFonts w:ascii="Times New Roman" w:hAnsi="Times New Roman"/>
          <w:i w:val="0"/>
          <w:szCs w:val="28"/>
          <w:lang w:eastAsia="zh-TW"/>
        </w:rPr>
        <w:t>日）：法庭聽取孫老師的證供，控方舉證完畢，法庭裁定表面證據成立；第八天（</w:t>
      </w:r>
      <w:r w:rsidRPr="00AD203D">
        <w:rPr>
          <w:rFonts w:ascii="Times New Roman" w:hAnsi="Times New Roman"/>
          <w:i w:val="0"/>
          <w:szCs w:val="28"/>
          <w:lang w:eastAsia="zh-TW"/>
        </w:rPr>
        <w:t>9</w:t>
      </w:r>
      <w:r w:rsidRPr="00AD203D">
        <w:rPr>
          <w:rFonts w:ascii="Times New Roman" w:hAnsi="Times New Roman"/>
          <w:i w:val="0"/>
          <w:szCs w:val="28"/>
          <w:lang w:eastAsia="zh-TW"/>
        </w:rPr>
        <w:t>月</w:t>
      </w:r>
      <w:r w:rsidRPr="00AD203D">
        <w:rPr>
          <w:rFonts w:ascii="Times New Roman" w:hAnsi="Times New Roman"/>
          <w:i w:val="0"/>
          <w:szCs w:val="28"/>
          <w:lang w:eastAsia="zh-TW"/>
        </w:rPr>
        <w:t>12</w:t>
      </w:r>
      <w:r w:rsidRPr="00AD203D">
        <w:rPr>
          <w:rFonts w:ascii="Times New Roman" w:hAnsi="Times New Roman"/>
          <w:i w:val="0"/>
          <w:szCs w:val="28"/>
          <w:lang w:eastAsia="zh-TW"/>
        </w:rPr>
        <w:t>日）：辯方宣布</w:t>
      </w:r>
      <w:proofErr w:type="gramStart"/>
      <w:r w:rsidRPr="00AD203D">
        <w:rPr>
          <w:rFonts w:ascii="Times New Roman" w:hAnsi="Times New Roman"/>
          <w:i w:val="0"/>
          <w:szCs w:val="28"/>
          <w:lang w:eastAsia="zh-TW"/>
        </w:rPr>
        <w:t>不提證</w:t>
      </w:r>
      <w:proofErr w:type="gramEnd"/>
      <w:r w:rsidRPr="00AD203D">
        <w:rPr>
          <w:rFonts w:ascii="Times New Roman" w:hAnsi="Times New Roman"/>
          <w:i w:val="0"/>
          <w:szCs w:val="28"/>
          <w:lang w:eastAsia="zh-TW"/>
        </w:rPr>
        <w:t>；第九天（</w:t>
      </w:r>
      <w:r w:rsidRPr="00AD203D">
        <w:rPr>
          <w:rFonts w:ascii="Times New Roman" w:hAnsi="Times New Roman"/>
          <w:i w:val="0"/>
          <w:szCs w:val="28"/>
          <w:lang w:eastAsia="zh-TW"/>
        </w:rPr>
        <w:t>9</w:t>
      </w:r>
      <w:r w:rsidRPr="00AD203D">
        <w:rPr>
          <w:rFonts w:ascii="Times New Roman" w:hAnsi="Times New Roman"/>
          <w:i w:val="0"/>
          <w:szCs w:val="28"/>
          <w:lang w:eastAsia="zh-TW"/>
        </w:rPr>
        <w:t>月</w:t>
      </w:r>
      <w:r w:rsidRPr="00AD203D">
        <w:rPr>
          <w:rFonts w:ascii="Times New Roman" w:hAnsi="Times New Roman"/>
          <w:i w:val="0"/>
          <w:szCs w:val="28"/>
          <w:lang w:eastAsia="zh-TW"/>
        </w:rPr>
        <w:t>13</w:t>
      </w:r>
      <w:r w:rsidRPr="00AD203D">
        <w:rPr>
          <w:rFonts w:ascii="Times New Roman" w:hAnsi="Times New Roman"/>
          <w:i w:val="0"/>
          <w:szCs w:val="28"/>
          <w:lang w:eastAsia="zh-TW"/>
        </w:rPr>
        <w:t>日）：辯方結案</w:t>
      </w:r>
      <w:r w:rsidR="00B2714E">
        <w:rPr>
          <w:rFonts w:ascii="Times New Roman" w:hAnsi="Times New Roman" w:hint="eastAsia"/>
          <w:i w:val="0"/>
          <w:szCs w:val="28"/>
          <w:lang w:eastAsia="zh-TW"/>
        </w:rPr>
        <w:t>，</w:t>
      </w:r>
      <w:r w:rsidRPr="00AD203D">
        <w:rPr>
          <w:rFonts w:ascii="Times New Roman" w:hAnsi="Times New Roman"/>
          <w:i w:val="0"/>
          <w:szCs w:val="28"/>
          <w:lang w:eastAsia="zh-TW"/>
        </w:rPr>
        <w:t>並在法庭詢問下指出</w:t>
      </w:r>
      <w:r w:rsidRPr="00AD203D">
        <w:rPr>
          <w:rFonts w:ascii="Times New Roman" w:hAnsi="Times New Roman"/>
          <w:i w:val="0"/>
          <w:szCs w:val="28"/>
          <w:lang w:eastAsia="zh-TW"/>
        </w:rPr>
        <w:t>‘</w:t>
      </w:r>
      <w:r w:rsidRPr="00AD203D">
        <w:rPr>
          <w:rFonts w:ascii="Times New Roman" w:hAnsi="Times New Roman"/>
          <w:i w:val="0"/>
          <w:szCs w:val="28"/>
          <w:lang w:eastAsia="zh-TW"/>
        </w:rPr>
        <w:t>行事</w:t>
      </w:r>
      <w:r w:rsidRPr="00AD203D">
        <w:rPr>
          <w:rFonts w:ascii="Times New Roman" w:hAnsi="Times New Roman"/>
          <w:i w:val="0"/>
          <w:szCs w:val="28"/>
          <w:lang w:eastAsia="zh-TW"/>
        </w:rPr>
        <w:t>’</w:t>
      </w:r>
      <w:r w:rsidRPr="00AD203D">
        <w:rPr>
          <w:rFonts w:ascii="Times New Roman" w:hAnsi="Times New Roman"/>
          <w:i w:val="0"/>
          <w:szCs w:val="28"/>
          <w:lang w:eastAsia="zh-TW"/>
        </w:rPr>
        <w:t>罪的可能性，法庭押後宣判（見上文第</w:t>
      </w:r>
      <w:r w:rsidRPr="00AD203D">
        <w:rPr>
          <w:rFonts w:ascii="Times New Roman" w:hAnsi="Times New Roman"/>
          <w:i w:val="0"/>
          <w:szCs w:val="28"/>
          <w:lang w:eastAsia="zh-TW"/>
        </w:rPr>
        <w:t>10</w:t>
      </w:r>
      <w:r w:rsidRPr="00AD203D">
        <w:rPr>
          <w:rFonts w:ascii="Times New Roman" w:hAnsi="Times New Roman"/>
          <w:i w:val="0"/>
          <w:szCs w:val="28"/>
          <w:lang w:eastAsia="zh-TW"/>
        </w:rPr>
        <w:t>和</w:t>
      </w:r>
      <w:r w:rsidRPr="00AD203D">
        <w:rPr>
          <w:rFonts w:ascii="Times New Roman" w:hAnsi="Times New Roman"/>
          <w:i w:val="0"/>
          <w:szCs w:val="28"/>
          <w:lang w:eastAsia="zh-TW"/>
        </w:rPr>
        <w:t>11</w:t>
      </w:r>
      <w:r w:rsidRPr="00AD203D">
        <w:rPr>
          <w:rFonts w:ascii="Times New Roman" w:hAnsi="Times New Roman"/>
          <w:i w:val="0"/>
          <w:szCs w:val="28"/>
          <w:lang w:eastAsia="zh-TW"/>
        </w:rPr>
        <w:t>段）；第十天（</w:t>
      </w:r>
      <w:r w:rsidRPr="00AD203D">
        <w:rPr>
          <w:rFonts w:ascii="Times New Roman" w:hAnsi="Times New Roman"/>
          <w:i w:val="0"/>
          <w:szCs w:val="28"/>
          <w:lang w:eastAsia="zh-TW"/>
        </w:rPr>
        <w:t>9</w:t>
      </w:r>
      <w:r w:rsidRPr="00AD203D">
        <w:rPr>
          <w:rFonts w:ascii="Times New Roman" w:hAnsi="Times New Roman"/>
          <w:i w:val="0"/>
          <w:szCs w:val="28"/>
          <w:lang w:eastAsia="zh-TW"/>
        </w:rPr>
        <w:t>月</w:t>
      </w:r>
      <w:r w:rsidRPr="00AD203D">
        <w:rPr>
          <w:rFonts w:ascii="Times New Roman" w:hAnsi="Times New Roman"/>
          <w:i w:val="0"/>
          <w:szCs w:val="28"/>
          <w:lang w:eastAsia="zh-TW"/>
        </w:rPr>
        <w:t>21</w:t>
      </w:r>
      <w:r w:rsidRPr="00AD203D">
        <w:rPr>
          <w:rFonts w:ascii="Times New Roman" w:hAnsi="Times New Roman"/>
          <w:i w:val="0"/>
          <w:szCs w:val="28"/>
          <w:lang w:eastAsia="zh-TW"/>
        </w:rPr>
        <w:t>日）：法庭表明正考慮修改控罪，再次押後宣判；第十一天（</w:t>
      </w:r>
      <w:r w:rsidRPr="00AD203D">
        <w:rPr>
          <w:rFonts w:ascii="Times New Roman" w:hAnsi="Times New Roman"/>
          <w:i w:val="0"/>
          <w:szCs w:val="28"/>
          <w:lang w:eastAsia="zh-TW"/>
        </w:rPr>
        <w:t>9</w:t>
      </w:r>
      <w:r w:rsidRPr="00AD203D">
        <w:rPr>
          <w:rFonts w:ascii="Times New Roman" w:hAnsi="Times New Roman"/>
          <w:i w:val="0"/>
          <w:szCs w:val="28"/>
          <w:lang w:eastAsia="zh-TW"/>
        </w:rPr>
        <w:t>月</w:t>
      </w:r>
      <w:r w:rsidRPr="00AD203D">
        <w:rPr>
          <w:rFonts w:ascii="Times New Roman" w:hAnsi="Times New Roman"/>
          <w:i w:val="0"/>
          <w:szCs w:val="28"/>
          <w:lang w:eastAsia="zh-TW"/>
        </w:rPr>
        <w:t>24</w:t>
      </w:r>
      <w:r w:rsidRPr="00AD203D">
        <w:rPr>
          <w:rFonts w:ascii="Times New Roman" w:hAnsi="Times New Roman"/>
          <w:i w:val="0"/>
          <w:szCs w:val="28"/>
          <w:lang w:eastAsia="zh-TW"/>
        </w:rPr>
        <w:t>日）：法庭正式下令修改控罪（</w:t>
      </w:r>
      <w:r w:rsidRPr="00AD203D">
        <w:rPr>
          <w:rFonts w:ascii="Times New Roman" w:hAnsi="Times New Roman"/>
          <w:i w:val="0"/>
          <w:szCs w:val="28"/>
          <w:lang w:eastAsia="zh-TW"/>
        </w:rPr>
        <w:t>1</w:t>
      </w:r>
      <w:r w:rsidRPr="00AD203D">
        <w:rPr>
          <w:rFonts w:ascii="Times New Roman" w:hAnsi="Times New Roman"/>
          <w:i w:val="0"/>
          <w:szCs w:val="28"/>
          <w:lang w:eastAsia="zh-TW"/>
        </w:rPr>
        <w:t>）和（</w:t>
      </w:r>
      <w:r w:rsidRPr="00AD203D">
        <w:rPr>
          <w:rFonts w:ascii="Times New Roman" w:hAnsi="Times New Roman"/>
          <w:i w:val="0"/>
          <w:szCs w:val="28"/>
          <w:lang w:eastAsia="zh-TW"/>
        </w:rPr>
        <w:t>3</w:t>
      </w:r>
      <w:r w:rsidRPr="00AD203D">
        <w:rPr>
          <w:rFonts w:ascii="Times New Roman" w:hAnsi="Times New Roman"/>
          <w:i w:val="0"/>
          <w:szCs w:val="28"/>
          <w:lang w:eastAsia="zh-TW"/>
        </w:rPr>
        <w:t>）</w:t>
      </w:r>
      <w:r w:rsidR="00832195" w:rsidRPr="00AD203D">
        <w:rPr>
          <w:rFonts w:ascii="Times New Roman" w:hAnsi="Times New Roman"/>
          <w:i w:val="0"/>
          <w:szCs w:val="28"/>
          <w:lang w:eastAsia="zh-TW"/>
        </w:rPr>
        <w:t>。</w:t>
      </w:r>
    </w:p>
    <w:p w:rsidR="00832195" w:rsidRPr="007A5FC4" w:rsidRDefault="00AD203D"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換言之，從</w:t>
      </w:r>
      <w:r w:rsidRPr="00AD203D">
        <w:rPr>
          <w:rFonts w:ascii="Times New Roman" w:hAnsi="Times New Roman"/>
          <w:i w:val="0"/>
          <w:szCs w:val="28"/>
          <w:lang w:eastAsia="zh-TW"/>
        </w:rPr>
        <w:t>9</w:t>
      </w:r>
      <w:r w:rsidRPr="00AD203D">
        <w:rPr>
          <w:rFonts w:ascii="Times New Roman" w:hAnsi="Times New Roman"/>
          <w:i w:val="0"/>
          <w:szCs w:val="28"/>
          <w:lang w:eastAsia="zh-TW"/>
        </w:rPr>
        <w:t>月</w:t>
      </w:r>
      <w:r w:rsidRPr="00AD203D">
        <w:rPr>
          <w:rFonts w:ascii="Times New Roman" w:hAnsi="Times New Roman"/>
          <w:i w:val="0"/>
          <w:szCs w:val="28"/>
          <w:lang w:eastAsia="zh-TW"/>
        </w:rPr>
        <w:t>7</w:t>
      </w:r>
      <w:r w:rsidRPr="00AD203D">
        <w:rPr>
          <w:rFonts w:ascii="Times New Roman" w:hAnsi="Times New Roman"/>
          <w:i w:val="0"/>
          <w:szCs w:val="28"/>
          <w:lang w:eastAsia="zh-TW"/>
        </w:rPr>
        <w:t>日至</w:t>
      </w:r>
      <w:r w:rsidRPr="00AD203D">
        <w:rPr>
          <w:rFonts w:ascii="Times New Roman" w:hAnsi="Times New Roman"/>
          <w:i w:val="0"/>
          <w:szCs w:val="28"/>
          <w:lang w:eastAsia="zh-TW"/>
        </w:rPr>
        <w:t>9</w:t>
      </w:r>
      <w:r w:rsidRPr="00AD203D">
        <w:rPr>
          <w:rFonts w:ascii="Times New Roman" w:hAnsi="Times New Roman"/>
          <w:i w:val="0"/>
          <w:szCs w:val="28"/>
          <w:lang w:eastAsia="zh-TW"/>
        </w:rPr>
        <w:t>月</w:t>
      </w:r>
      <w:r w:rsidRPr="00AD203D">
        <w:rPr>
          <w:rFonts w:ascii="Times New Roman" w:hAnsi="Times New Roman"/>
          <w:i w:val="0"/>
          <w:szCs w:val="28"/>
          <w:lang w:eastAsia="zh-TW"/>
        </w:rPr>
        <w:t>12</w:t>
      </w:r>
      <w:r w:rsidRPr="00AD203D">
        <w:rPr>
          <w:rFonts w:ascii="Times New Roman" w:hAnsi="Times New Roman"/>
          <w:i w:val="0"/>
          <w:szCs w:val="28"/>
          <w:lang w:eastAsia="zh-TW"/>
        </w:rPr>
        <w:t>日的整段</w:t>
      </w:r>
      <w:proofErr w:type="gramStart"/>
      <w:r w:rsidRPr="00AD203D">
        <w:rPr>
          <w:rFonts w:ascii="Times New Roman" w:hAnsi="Times New Roman"/>
          <w:i w:val="0"/>
          <w:szCs w:val="28"/>
          <w:lang w:eastAsia="zh-TW"/>
        </w:rPr>
        <w:t>期間，</w:t>
      </w:r>
      <w:proofErr w:type="gramEnd"/>
      <w:r w:rsidRPr="00AD203D">
        <w:rPr>
          <w:rFonts w:ascii="Times New Roman" w:hAnsi="Times New Roman"/>
          <w:i w:val="0"/>
          <w:szCs w:val="28"/>
          <w:lang w:eastAsia="zh-TW"/>
        </w:rPr>
        <w:t>控方都是沉默的，而他們的不作為完全足以令申請人相信原有的控罪不會改變。這顯然是</w:t>
      </w:r>
      <w:r w:rsidRPr="00AD203D">
        <w:rPr>
          <w:rFonts w:ascii="Times New Roman" w:hAnsi="Times New Roman"/>
          <w:i w:val="0"/>
          <w:szCs w:val="28"/>
          <w:lang w:eastAsia="zh-TW"/>
        </w:rPr>
        <w:t>A1</w:t>
      </w:r>
      <w:r w:rsidRPr="00AD203D">
        <w:rPr>
          <w:rFonts w:ascii="Times New Roman" w:hAnsi="Times New Roman"/>
          <w:i w:val="0"/>
          <w:szCs w:val="28"/>
          <w:lang w:eastAsia="zh-TW"/>
        </w:rPr>
        <w:t>代表大律師（李</w:t>
      </w:r>
      <w:r w:rsidRPr="00AD203D">
        <w:rPr>
          <w:rFonts w:ascii="Times New Roman" w:hAnsi="Times New Roman"/>
          <w:i w:val="0"/>
          <w:szCs w:val="28"/>
          <w:lang w:eastAsia="zh-TW"/>
        </w:rPr>
        <w:t>/Li</w:t>
      </w:r>
      <w:r w:rsidRPr="00AD203D">
        <w:rPr>
          <w:rFonts w:ascii="Times New Roman" w:hAnsi="Times New Roman"/>
          <w:i w:val="0"/>
          <w:szCs w:val="28"/>
          <w:lang w:eastAsia="zh-TW"/>
        </w:rPr>
        <w:t>大律師）在第一次結案陳詞裡坦率指出</w:t>
      </w:r>
      <w:r w:rsidRPr="00AD203D">
        <w:rPr>
          <w:rFonts w:ascii="Times New Roman" w:hAnsi="Times New Roman"/>
          <w:i w:val="0"/>
          <w:szCs w:val="28"/>
          <w:lang w:eastAsia="zh-TW"/>
        </w:rPr>
        <w:t>‘</w:t>
      </w:r>
      <w:r w:rsidRPr="00AD203D">
        <w:rPr>
          <w:rFonts w:ascii="Times New Roman" w:hAnsi="Times New Roman"/>
          <w:i w:val="0"/>
          <w:szCs w:val="28"/>
          <w:lang w:eastAsia="zh-TW"/>
        </w:rPr>
        <w:t>行事</w:t>
      </w:r>
      <w:r w:rsidRPr="00AD203D">
        <w:rPr>
          <w:rFonts w:ascii="Times New Roman" w:hAnsi="Times New Roman"/>
          <w:i w:val="0"/>
          <w:szCs w:val="28"/>
          <w:lang w:eastAsia="zh-TW"/>
        </w:rPr>
        <w:t>’</w:t>
      </w:r>
      <w:r w:rsidRPr="00AD203D">
        <w:rPr>
          <w:rFonts w:ascii="Times New Roman" w:hAnsi="Times New Roman"/>
          <w:i w:val="0"/>
          <w:szCs w:val="28"/>
          <w:lang w:eastAsia="zh-TW"/>
        </w:rPr>
        <w:t>罪的可能性的原因。</w:t>
      </w:r>
      <w:proofErr w:type="gramStart"/>
      <w:r w:rsidRPr="007A5FC4">
        <w:rPr>
          <w:rFonts w:ascii="Times New Roman" w:hAnsi="Times New Roman"/>
          <w:i w:val="0"/>
          <w:szCs w:val="28"/>
          <w:lang w:eastAsia="zh-TW"/>
        </w:rPr>
        <w:t>至於控</w:t>
      </w:r>
      <w:proofErr w:type="gramEnd"/>
      <w:r w:rsidRPr="007A5FC4">
        <w:rPr>
          <w:rFonts w:ascii="Times New Roman" w:hAnsi="Times New Roman"/>
          <w:i w:val="0"/>
          <w:szCs w:val="28"/>
          <w:lang w:eastAsia="zh-TW"/>
        </w:rPr>
        <w:t>罪跟著被改</w:t>
      </w:r>
      <w:r w:rsidR="005A0BF0" w:rsidRPr="007A5FC4">
        <w:rPr>
          <w:rFonts w:ascii="Times New Roman" w:hAnsi="Times New Roman"/>
          <w:i w:val="0"/>
          <w:szCs w:val="28"/>
          <w:lang w:eastAsia="zh-TW"/>
        </w:rPr>
        <w:t>為</w:t>
      </w:r>
      <w:r w:rsidR="005A0BF0" w:rsidRPr="007A5FC4">
        <w:rPr>
          <w:rFonts w:ascii="Times New Roman" w:hAnsi="Times New Roman"/>
          <w:i w:val="0"/>
          <w:szCs w:val="28"/>
          <w:lang w:eastAsia="zh-TW"/>
        </w:rPr>
        <w:t>‘</w:t>
      </w:r>
      <w:r w:rsidR="005A0BF0" w:rsidRPr="007A5FC4">
        <w:rPr>
          <w:rFonts w:ascii="Times New Roman" w:hAnsi="Times New Roman"/>
          <w:i w:val="0"/>
          <w:szCs w:val="28"/>
          <w:lang w:eastAsia="zh-TW"/>
        </w:rPr>
        <w:t>行事</w:t>
      </w:r>
      <w:r w:rsidR="005A0BF0" w:rsidRPr="007A5FC4">
        <w:rPr>
          <w:rFonts w:ascii="Times New Roman" w:hAnsi="Times New Roman"/>
          <w:i w:val="0"/>
          <w:szCs w:val="28"/>
          <w:lang w:eastAsia="zh-TW"/>
        </w:rPr>
        <w:t>’</w:t>
      </w:r>
      <w:r w:rsidRPr="007A5FC4">
        <w:rPr>
          <w:rFonts w:ascii="Times New Roman" w:hAnsi="Times New Roman"/>
          <w:i w:val="0"/>
          <w:szCs w:val="28"/>
          <w:lang w:eastAsia="zh-TW"/>
        </w:rPr>
        <w:t>，是否就代表控方的檢控基礎實質有變，本庭認為答案是肯定的，而且會令辯方</w:t>
      </w:r>
      <w:r w:rsidR="00BA6241" w:rsidRPr="007A5FC4">
        <w:rPr>
          <w:rFonts w:ascii="Times New Roman" w:hAnsi="Times New Roman" w:hint="eastAsia"/>
          <w:i w:val="0"/>
          <w:szCs w:val="28"/>
          <w:lang w:eastAsia="zh-TW"/>
        </w:rPr>
        <w:t>的原有辯護基本瓦解</w:t>
      </w:r>
      <w:r w:rsidRPr="007A5FC4">
        <w:rPr>
          <w:rFonts w:ascii="Times New Roman" w:hAnsi="Times New Roman"/>
          <w:i w:val="0"/>
          <w:szCs w:val="28"/>
          <w:lang w:eastAsia="zh-TW"/>
        </w:rPr>
        <w:t>。用最淺</w:t>
      </w:r>
      <w:r w:rsidR="00BE43C4" w:rsidRPr="007A5FC4">
        <w:rPr>
          <w:rFonts w:ascii="Times New Roman" w:hAnsi="Times New Roman" w:hint="eastAsia"/>
          <w:i w:val="0"/>
          <w:szCs w:val="28"/>
          <w:lang w:eastAsia="zh-TW"/>
        </w:rPr>
        <w:t>白</w:t>
      </w:r>
      <w:r w:rsidRPr="007A5FC4">
        <w:rPr>
          <w:rFonts w:ascii="Times New Roman" w:hAnsi="Times New Roman"/>
          <w:i w:val="0"/>
          <w:szCs w:val="28"/>
          <w:lang w:eastAsia="zh-TW"/>
        </w:rPr>
        <w:t>的方法解釋，就是把以黑社會身份索錢的指控完全去掉後半部分，</w:t>
      </w:r>
      <w:proofErr w:type="gramStart"/>
      <w:r w:rsidR="005D1EB3" w:rsidRPr="007A5FC4">
        <w:rPr>
          <w:rFonts w:ascii="Times New Roman" w:hAnsi="Times New Roman" w:hint="eastAsia"/>
          <w:i w:val="0"/>
          <w:szCs w:val="28"/>
          <w:lang w:eastAsia="zh-TW"/>
        </w:rPr>
        <w:t>讓</w:t>
      </w:r>
      <w:r w:rsidRPr="007A5FC4">
        <w:rPr>
          <w:rFonts w:ascii="Times New Roman" w:hAnsi="Times New Roman"/>
          <w:i w:val="0"/>
          <w:szCs w:val="28"/>
          <w:lang w:eastAsia="zh-TW"/>
        </w:rPr>
        <w:t>控方</w:t>
      </w:r>
      <w:proofErr w:type="gramEnd"/>
      <w:r w:rsidRPr="007A5FC4">
        <w:rPr>
          <w:rFonts w:ascii="Times New Roman" w:hAnsi="Times New Roman"/>
          <w:i w:val="0"/>
          <w:szCs w:val="28"/>
          <w:lang w:eastAsia="zh-TW"/>
        </w:rPr>
        <w:t>要證明的事實</w:t>
      </w:r>
      <w:r w:rsidR="005D1EB3" w:rsidRPr="007A5FC4">
        <w:rPr>
          <w:rFonts w:ascii="Times New Roman" w:hAnsi="Times New Roman" w:hint="eastAsia"/>
          <w:i w:val="0"/>
          <w:szCs w:val="28"/>
          <w:lang w:eastAsia="zh-TW"/>
        </w:rPr>
        <w:t>不但</w:t>
      </w:r>
      <w:r w:rsidRPr="007A5FC4">
        <w:rPr>
          <w:rFonts w:ascii="Times New Roman" w:hAnsi="Times New Roman"/>
          <w:i w:val="0"/>
          <w:szCs w:val="28"/>
          <w:lang w:eastAsia="zh-TW"/>
        </w:rPr>
        <w:t>大幅減少</w:t>
      </w:r>
      <w:r w:rsidR="005D1EB3" w:rsidRPr="007A5FC4">
        <w:rPr>
          <w:rFonts w:ascii="Times New Roman" w:hAnsi="Times New Roman" w:hint="eastAsia"/>
          <w:i w:val="0"/>
          <w:szCs w:val="28"/>
          <w:lang w:eastAsia="zh-TW"/>
        </w:rPr>
        <w:t>而且</w:t>
      </w:r>
      <w:r w:rsidR="00D86CF5" w:rsidRPr="007A5FC4">
        <w:rPr>
          <w:rFonts w:ascii="Times New Roman" w:hAnsi="Times New Roman" w:hint="eastAsia"/>
          <w:i w:val="0"/>
          <w:szCs w:val="28"/>
          <w:lang w:eastAsia="zh-TW"/>
        </w:rPr>
        <w:t>具體完成</w:t>
      </w:r>
      <w:r w:rsidRPr="007A5FC4">
        <w:rPr>
          <w:rFonts w:ascii="Times New Roman" w:hAnsi="Times New Roman"/>
          <w:i w:val="0"/>
          <w:szCs w:val="28"/>
          <w:lang w:eastAsia="zh-TW"/>
        </w:rPr>
        <w:t>。這種改變，本庭不認為可以用修改純屬技術性，和修改只觸及形而不涉及實等方法來形容。</w:t>
      </w:r>
      <w:r w:rsidR="009645C4" w:rsidRPr="009645C4">
        <w:rPr>
          <w:rFonts w:hint="eastAsia"/>
          <w:i w:val="0"/>
          <w:szCs w:val="28"/>
          <w:lang w:eastAsia="zh-HK"/>
        </w:rPr>
        <w:t>無論它的本意是</w:t>
      </w:r>
      <w:proofErr w:type="gramStart"/>
      <w:r w:rsidR="009645C4" w:rsidRPr="009645C4">
        <w:rPr>
          <w:rFonts w:hint="eastAsia"/>
          <w:i w:val="0"/>
          <w:szCs w:val="28"/>
          <w:lang w:eastAsia="zh-HK"/>
        </w:rPr>
        <w:t>甚</w:t>
      </w:r>
      <w:r w:rsidR="009645C4" w:rsidRPr="009645C4">
        <w:rPr>
          <w:rFonts w:hint="eastAsia"/>
          <w:i w:val="0"/>
          <w:szCs w:val="28"/>
          <w:lang w:eastAsia="zh-TW"/>
        </w:rPr>
        <w:t>麼</w:t>
      </w:r>
      <w:r w:rsidR="009645C4" w:rsidRPr="009645C4">
        <w:rPr>
          <w:rFonts w:hint="eastAsia"/>
          <w:i w:val="0"/>
          <w:szCs w:val="28"/>
          <w:lang w:eastAsia="zh-HK"/>
        </w:rPr>
        <w:t>，</w:t>
      </w:r>
      <w:proofErr w:type="gramEnd"/>
      <w:r w:rsidRPr="007A5FC4">
        <w:rPr>
          <w:rFonts w:ascii="Times New Roman" w:hAnsi="Times New Roman"/>
          <w:i w:val="0"/>
          <w:szCs w:val="28"/>
          <w:lang w:eastAsia="zh-TW"/>
        </w:rPr>
        <w:t>修改給人的印象，</w:t>
      </w:r>
      <w:r w:rsidR="009645C4" w:rsidRPr="009645C4">
        <w:rPr>
          <w:rFonts w:hint="eastAsia"/>
          <w:i w:val="0"/>
          <w:szCs w:val="28"/>
          <w:lang w:eastAsia="zh-HK"/>
        </w:rPr>
        <w:t>就</w:t>
      </w:r>
      <w:r w:rsidRPr="007A5FC4">
        <w:rPr>
          <w:rFonts w:ascii="Times New Roman" w:hAnsi="Times New Roman"/>
          <w:i w:val="0"/>
          <w:szCs w:val="28"/>
          <w:lang w:eastAsia="zh-TW"/>
        </w:rPr>
        <w:t>是要在最後一刻</w:t>
      </w:r>
      <w:r w:rsidRPr="004F4250">
        <w:rPr>
          <w:i w:val="0"/>
          <w:szCs w:val="28"/>
          <w:lang w:eastAsia="zh-TW"/>
        </w:rPr>
        <w:t>抵</w:t>
      </w:r>
      <w:r w:rsidR="004F4250" w:rsidRPr="004F4250">
        <w:rPr>
          <w:rFonts w:hint="eastAsia"/>
          <w:i w:val="0"/>
          <w:szCs w:val="28"/>
          <w:lang w:eastAsia="zh-HK"/>
        </w:rPr>
        <w:t>銷</w:t>
      </w:r>
      <w:r w:rsidRPr="007A5FC4">
        <w:rPr>
          <w:rFonts w:ascii="Times New Roman" w:hAnsi="Times New Roman"/>
          <w:i w:val="0"/>
          <w:szCs w:val="28"/>
          <w:lang w:eastAsia="zh-TW"/>
        </w:rPr>
        <w:t>一個確有根據的無須答辯申請，令申請人入罪。也就是說，</w:t>
      </w:r>
      <w:r w:rsidR="00E36D6E" w:rsidRPr="007A5FC4">
        <w:rPr>
          <w:rFonts w:ascii="Times New Roman" w:hAnsi="Times New Roman" w:hint="eastAsia"/>
          <w:i w:val="0"/>
          <w:szCs w:val="28"/>
          <w:lang w:eastAsia="zh-TW"/>
        </w:rPr>
        <w:t>情況跟</w:t>
      </w:r>
      <w:r w:rsidRPr="007A5FC4">
        <w:rPr>
          <w:rFonts w:ascii="Times New Roman" w:hAnsi="Times New Roman"/>
          <w:szCs w:val="28"/>
          <w:lang w:eastAsia="zh-TW"/>
        </w:rPr>
        <w:t>O</w:t>
      </w:r>
      <w:proofErr w:type="gramStart"/>
      <w:r w:rsidRPr="007A5FC4">
        <w:rPr>
          <w:rFonts w:ascii="Times New Roman" w:hAnsi="Times New Roman"/>
          <w:szCs w:val="28"/>
          <w:lang w:eastAsia="zh-TW"/>
        </w:rPr>
        <w:t>’</w:t>
      </w:r>
      <w:proofErr w:type="gramEnd"/>
      <w:r w:rsidRPr="007A5FC4">
        <w:rPr>
          <w:rFonts w:ascii="Times New Roman" w:hAnsi="Times New Roman"/>
          <w:szCs w:val="28"/>
          <w:lang w:eastAsia="zh-TW"/>
        </w:rPr>
        <w:t>Connor</w:t>
      </w:r>
      <w:r w:rsidRPr="007A5FC4">
        <w:rPr>
          <w:rFonts w:ascii="Times New Roman" w:hAnsi="Times New Roman"/>
          <w:i w:val="0"/>
          <w:szCs w:val="28"/>
          <w:lang w:eastAsia="zh-TW"/>
        </w:rPr>
        <w:t>案（同上）</w:t>
      </w:r>
      <w:r w:rsidR="00E36D6E" w:rsidRPr="007A5FC4">
        <w:rPr>
          <w:rFonts w:ascii="Times New Roman" w:hAnsi="Times New Roman" w:hint="eastAsia"/>
          <w:i w:val="0"/>
          <w:szCs w:val="28"/>
          <w:lang w:eastAsia="zh-TW"/>
        </w:rPr>
        <w:t>沒有分別</w:t>
      </w:r>
      <w:r w:rsidR="00832195" w:rsidRPr="007A5FC4">
        <w:rPr>
          <w:rFonts w:ascii="Times New Roman" w:hAnsi="Times New Roman"/>
          <w:i w:val="0"/>
          <w:szCs w:val="28"/>
          <w:lang w:eastAsia="zh-TW"/>
        </w:rPr>
        <w:t>。</w:t>
      </w:r>
    </w:p>
    <w:p w:rsidR="00832195" w:rsidRPr="00451DA2" w:rsidRDefault="00AD203D" w:rsidP="00832195">
      <w:pPr>
        <w:pStyle w:val="ar-heading1"/>
        <w:keepNext w:val="0"/>
        <w:numPr>
          <w:ilvl w:val="0"/>
          <w:numId w:val="5"/>
        </w:numPr>
        <w:spacing w:before="0" w:after="520"/>
        <w:ind w:firstLine="0"/>
        <w:jc w:val="both"/>
        <w:rPr>
          <w:rFonts w:ascii="Times New Roman" w:hAnsi="Times New Roman"/>
          <w:i w:val="0"/>
          <w:szCs w:val="28"/>
          <w:lang w:eastAsia="zh-TW"/>
        </w:rPr>
      </w:pPr>
      <w:r w:rsidRPr="00451DA2">
        <w:rPr>
          <w:rFonts w:ascii="Times New Roman" w:hAnsi="Times New Roman"/>
          <w:i w:val="0"/>
          <w:szCs w:val="28"/>
          <w:lang w:eastAsia="zh-TW"/>
        </w:rPr>
        <w:t>本庭在聆訊期間追問申請方三位大律師，</w:t>
      </w:r>
      <w:r w:rsidR="00B26768" w:rsidRPr="00451DA2">
        <w:rPr>
          <w:rFonts w:ascii="Times New Roman" w:hAnsi="Times New Roman" w:hint="eastAsia"/>
          <w:i w:val="0"/>
          <w:szCs w:val="28"/>
          <w:lang w:eastAsia="zh-TW"/>
        </w:rPr>
        <w:t>申請人</w:t>
      </w:r>
      <w:r w:rsidRPr="00451DA2">
        <w:rPr>
          <w:rFonts w:ascii="Times New Roman" w:hAnsi="Times New Roman"/>
          <w:i w:val="0"/>
          <w:szCs w:val="28"/>
          <w:lang w:eastAsia="zh-TW"/>
        </w:rPr>
        <w:t>的利益如何</w:t>
      </w:r>
      <w:r w:rsidR="005235D5" w:rsidRPr="00451DA2">
        <w:rPr>
          <w:rFonts w:ascii="Times New Roman" w:hAnsi="Times New Roman" w:hint="eastAsia"/>
          <w:i w:val="0"/>
          <w:szCs w:val="28"/>
          <w:lang w:eastAsia="zh-TW"/>
        </w:rPr>
        <w:t>因修改而</w:t>
      </w:r>
      <w:r w:rsidRPr="00451DA2">
        <w:rPr>
          <w:rFonts w:ascii="Times New Roman" w:hAnsi="Times New Roman"/>
          <w:i w:val="0"/>
          <w:szCs w:val="28"/>
          <w:lang w:eastAsia="zh-TW"/>
        </w:rPr>
        <w:t>受損？他們在原審時又</w:t>
      </w:r>
      <w:r w:rsidR="003C7F00" w:rsidRPr="00451DA2">
        <w:rPr>
          <w:rFonts w:ascii="Times New Roman" w:hAnsi="Times New Roman" w:hint="eastAsia"/>
          <w:i w:val="0"/>
          <w:szCs w:val="28"/>
          <w:lang w:eastAsia="zh-TW"/>
        </w:rPr>
        <w:t>為</w:t>
      </w:r>
      <w:r w:rsidRPr="00451DA2">
        <w:rPr>
          <w:rFonts w:ascii="Times New Roman" w:hAnsi="Times New Roman"/>
          <w:i w:val="0"/>
          <w:szCs w:val="28"/>
          <w:lang w:eastAsia="zh-TW"/>
        </w:rPr>
        <w:t>何不</w:t>
      </w:r>
      <w:r w:rsidR="003C7F00" w:rsidRPr="00451DA2">
        <w:rPr>
          <w:rFonts w:ascii="Times New Roman" w:hAnsi="Times New Roman" w:hint="eastAsia"/>
          <w:i w:val="0"/>
          <w:szCs w:val="28"/>
          <w:lang w:eastAsia="zh-TW"/>
        </w:rPr>
        <w:t>叫停</w:t>
      </w:r>
      <w:r w:rsidRPr="00451DA2">
        <w:rPr>
          <w:rFonts w:ascii="Times New Roman" w:hAnsi="Times New Roman"/>
          <w:i w:val="0"/>
          <w:szCs w:val="28"/>
          <w:lang w:eastAsia="zh-TW"/>
        </w:rPr>
        <w:t>案件交由另一位法官</w:t>
      </w:r>
      <w:r w:rsidR="00DE4A94" w:rsidRPr="00451DA2">
        <w:rPr>
          <w:rFonts w:ascii="Times New Roman" w:hAnsi="Times New Roman" w:hint="eastAsia"/>
          <w:i w:val="0"/>
          <w:szCs w:val="28"/>
          <w:lang w:eastAsia="zh-TW"/>
        </w:rPr>
        <w:t>重來</w:t>
      </w:r>
      <w:r w:rsidRPr="00451DA2">
        <w:rPr>
          <w:rFonts w:ascii="Times New Roman" w:hAnsi="Times New Roman"/>
          <w:i w:val="0"/>
          <w:szCs w:val="28"/>
          <w:lang w:eastAsia="zh-TW"/>
        </w:rPr>
        <w:t>？本庭</w:t>
      </w:r>
      <w:r w:rsidR="000A0FAA" w:rsidRPr="00451DA2">
        <w:rPr>
          <w:rFonts w:ascii="Times New Roman" w:hAnsi="Times New Roman" w:hint="eastAsia"/>
          <w:i w:val="0"/>
          <w:szCs w:val="28"/>
          <w:lang w:eastAsia="zh-TW"/>
        </w:rPr>
        <w:t>這樣</w:t>
      </w:r>
      <w:r w:rsidRPr="00451DA2">
        <w:rPr>
          <w:rFonts w:ascii="Times New Roman" w:hAnsi="Times New Roman"/>
          <w:i w:val="0"/>
          <w:szCs w:val="28"/>
          <w:lang w:eastAsia="zh-TW"/>
        </w:rPr>
        <w:t>問是因為</w:t>
      </w:r>
      <w:r w:rsidR="00B46256" w:rsidRPr="00451DA2">
        <w:rPr>
          <w:rFonts w:ascii="Times New Roman" w:hAnsi="Times New Roman" w:hint="eastAsia"/>
          <w:i w:val="0"/>
          <w:szCs w:val="28"/>
          <w:lang w:eastAsia="zh-TW"/>
        </w:rPr>
        <w:t>：</w:t>
      </w:r>
      <w:r w:rsidRPr="00451DA2">
        <w:rPr>
          <w:rFonts w:ascii="Times New Roman" w:hAnsi="Times New Roman"/>
          <w:i w:val="0"/>
          <w:szCs w:val="28"/>
          <w:lang w:eastAsia="zh-TW"/>
        </w:rPr>
        <w:t>無論控罪怎樣改變，在有力的人證（兩位店東）和物證（店內錄</w:t>
      </w:r>
      <w:r w:rsidR="000A0FAA" w:rsidRPr="00451DA2">
        <w:rPr>
          <w:rFonts w:ascii="Times New Roman" w:hAnsi="Times New Roman" w:hint="eastAsia"/>
          <w:i w:val="0"/>
          <w:szCs w:val="28"/>
          <w:lang w:eastAsia="zh-TW"/>
        </w:rPr>
        <w:t>影</w:t>
      </w:r>
      <w:r w:rsidRPr="00451DA2">
        <w:rPr>
          <w:rFonts w:ascii="Times New Roman" w:hAnsi="Times New Roman"/>
          <w:i w:val="0"/>
          <w:szCs w:val="28"/>
          <w:lang w:eastAsia="zh-TW"/>
        </w:rPr>
        <w:t>）之前，三名申請人</w:t>
      </w:r>
      <w:proofErr w:type="gramStart"/>
      <w:r w:rsidRPr="00451DA2">
        <w:rPr>
          <w:rFonts w:ascii="Times New Roman" w:hAnsi="Times New Roman"/>
          <w:i w:val="0"/>
          <w:szCs w:val="28"/>
          <w:lang w:eastAsia="zh-TW"/>
        </w:rPr>
        <w:t>最</w:t>
      </w:r>
      <w:proofErr w:type="gramEnd"/>
      <w:r w:rsidRPr="00451DA2">
        <w:rPr>
          <w:rFonts w:ascii="Times New Roman" w:hAnsi="Times New Roman"/>
          <w:i w:val="0"/>
          <w:szCs w:val="28"/>
          <w:lang w:eastAsia="zh-TW"/>
        </w:rPr>
        <w:t>核心</w:t>
      </w:r>
      <w:r w:rsidR="000A5FE9" w:rsidRPr="00451DA2">
        <w:rPr>
          <w:rFonts w:ascii="Times New Roman" w:hAnsi="Times New Roman" w:hint="eastAsia"/>
          <w:i w:val="0"/>
          <w:szCs w:val="28"/>
          <w:lang w:eastAsia="zh-TW"/>
        </w:rPr>
        <w:t>亦是最</w:t>
      </w:r>
      <w:r w:rsidR="000A5FE9" w:rsidRPr="00451DA2">
        <w:rPr>
          <w:rFonts w:ascii="Times New Roman" w:hAnsi="Times New Roman" w:hint="eastAsia"/>
          <w:i w:val="0"/>
          <w:szCs w:val="28"/>
          <w:lang w:eastAsia="zh-TW"/>
        </w:rPr>
        <w:lastRenderedPageBreak/>
        <w:t>好</w:t>
      </w:r>
      <w:r w:rsidRPr="00451DA2">
        <w:rPr>
          <w:rFonts w:ascii="Times New Roman" w:hAnsi="Times New Roman"/>
          <w:i w:val="0"/>
          <w:szCs w:val="28"/>
          <w:lang w:eastAsia="zh-TW"/>
        </w:rPr>
        <w:t>的辯護，就是他們當時的辯護，即無犯罪能力（</w:t>
      </w:r>
      <w:proofErr w:type="gramStart"/>
      <w:r w:rsidR="00B82CC2" w:rsidRPr="00451DA2">
        <w:rPr>
          <w:rFonts w:ascii="Times New Roman" w:hAnsi="Times New Roman" w:hint="eastAsia"/>
          <w:i w:val="0"/>
          <w:szCs w:val="28"/>
          <w:lang w:eastAsia="zh-TW"/>
        </w:rPr>
        <w:t>一</w:t>
      </w:r>
      <w:proofErr w:type="gramEnd"/>
      <w:r w:rsidR="00B82CC2" w:rsidRPr="00451DA2">
        <w:rPr>
          <w:rFonts w:ascii="Times New Roman" w:hAnsi="Times New Roman" w:hint="eastAsia"/>
          <w:i w:val="0"/>
          <w:szCs w:val="28"/>
          <w:lang w:eastAsia="zh-TW"/>
        </w:rPr>
        <w:t>眾人</w:t>
      </w:r>
      <w:r w:rsidRPr="00451DA2">
        <w:rPr>
          <w:rFonts w:ascii="Times New Roman" w:hAnsi="Times New Roman"/>
          <w:i w:val="0"/>
          <w:szCs w:val="28"/>
          <w:lang w:eastAsia="zh-TW"/>
        </w:rPr>
        <w:t>）、</w:t>
      </w:r>
      <w:r w:rsidR="000A0DF8" w:rsidRPr="00451DA2">
        <w:rPr>
          <w:rFonts w:ascii="Times New Roman" w:hAnsi="Times New Roman" w:hint="eastAsia"/>
          <w:i w:val="0"/>
          <w:szCs w:val="28"/>
          <w:lang w:eastAsia="zh-TW"/>
        </w:rPr>
        <w:t>把</w:t>
      </w:r>
      <w:r w:rsidR="0082121F" w:rsidRPr="00451DA2">
        <w:rPr>
          <w:rFonts w:ascii="Times New Roman" w:hAnsi="Times New Roman" w:hint="eastAsia"/>
          <w:i w:val="0"/>
          <w:szCs w:val="28"/>
          <w:lang w:eastAsia="zh-TW"/>
        </w:rPr>
        <w:t>話者</w:t>
      </w:r>
      <w:r w:rsidR="00803AD8" w:rsidRPr="00451DA2">
        <w:rPr>
          <w:rFonts w:ascii="Times New Roman" w:hAnsi="Times New Roman" w:hint="eastAsia"/>
          <w:i w:val="0"/>
          <w:szCs w:val="28"/>
          <w:lang w:eastAsia="zh-TW"/>
        </w:rPr>
        <w:t>的身份</w:t>
      </w:r>
      <w:r w:rsidRPr="00451DA2">
        <w:rPr>
          <w:rFonts w:ascii="Times New Roman" w:hAnsi="Times New Roman"/>
          <w:i w:val="0"/>
          <w:szCs w:val="28"/>
          <w:lang w:eastAsia="zh-TW"/>
        </w:rPr>
        <w:t>推</w:t>
      </w:r>
      <w:r w:rsidR="000A0DF8" w:rsidRPr="00451DA2">
        <w:rPr>
          <w:rFonts w:ascii="Times New Roman" w:hAnsi="Times New Roman" w:hint="eastAsia"/>
          <w:i w:val="0"/>
          <w:szCs w:val="28"/>
          <w:lang w:eastAsia="zh-TW"/>
        </w:rPr>
        <w:t>向別人</w:t>
      </w:r>
      <w:r w:rsidRPr="00451DA2">
        <w:rPr>
          <w:rFonts w:ascii="Times New Roman" w:hAnsi="Times New Roman"/>
          <w:i w:val="0"/>
          <w:szCs w:val="28"/>
          <w:lang w:eastAsia="zh-TW"/>
        </w:rPr>
        <w:t>（</w:t>
      </w:r>
      <w:r w:rsidRPr="00451DA2">
        <w:rPr>
          <w:rFonts w:ascii="Times New Roman" w:hAnsi="Times New Roman"/>
          <w:i w:val="0"/>
          <w:szCs w:val="28"/>
          <w:lang w:eastAsia="zh-TW"/>
        </w:rPr>
        <w:t>A1</w:t>
      </w:r>
      <w:r w:rsidRPr="00451DA2">
        <w:rPr>
          <w:rFonts w:ascii="Times New Roman" w:hAnsi="Times New Roman"/>
          <w:i w:val="0"/>
          <w:szCs w:val="28"/>
          <w:lang w:eastAsia="zh-TW"/>
        </w:rPr>
        <w:t>）、</w:t>
      </w:r>
      <w:proofErr w:type="gramStart"/>
      <w:r w:rsidR="00F0236D" w:rsidRPr="00451DA2">
        <w:rPr>
          <w:rFonts w:ascii="Times New Roman" w:hAnsi="Times New Roman" w:hint="eastAsia"/>
          <w:i w:val="0"/>
          <w:szCs w:val="28"/>
          <w:lang w:eastAsia="zh-TW"/>
        </w:rPr>
        <w:t>堅</w:t>
      </w:r>
      <w:proofErr w:type="gramEnd"/>
      <w:r w:rsidR="00F0236D" w:rsidRPr="00451DA2">
        <w:rPr>
          <w:rFonts w:ascii="Times New Roman" w:hAnsi="Times New Roman" w:hint="eastAsia"/>
          <w:i w:val="0"/>
          <w:szCs w:val="28"/>
          <w:lang w:eastAsia="zh-TW"/>
        </w:rPr>
        <w:t>稱</w:t>
      </w:r>
      <w:proofErr w:type="gramStart"/>
      <w:r w:rsidRPr="00451DA2">
        <w:rPr>
          <w:rFonts w:ascii="Times New Roman" w:hAnsi="Times New Roman"/>
          <w:i w:val="0"/>
          <w:szCs w:val="28"/>
          <w:lang w:eastAsia="zh-TW"/>
        </w:rPr>
        <w:t>無辜在場</w:t>
      </w:r>
      <w:proofErr w:type="gramEnd"/>
      <w:r w:rsidRPr="00451DA2">
        <w:rPr>
          <w:rFonts w:ascii="Times New Roman" w:hAnsi="Times New Roman"/>
          <w:i w:val="0"/>
          <w:szCs w:val="28"/>
          <w:lang w:eastAsia="zh-TW"/>
        </w:rPr>
        <w:t>（</w:t>
      </w:r>
      <w:r w:rsidRPr="00451DA2">
        <w:rPr>
          <w:rFonts w:ascii="Times New Roman" w:hAnsi="Times New Roman"/>
          <w:i w:val="0"/>
          <w:szCs w:val="28"/>
          <w:lang w:eastAsia="zh-TW"/>
        </w:rPr>
        <w:t>A2</w:t>
      </w:r>
      <w:r w:rsidRPr="00451DA2">
        <w:rPr>
          <w:rFonts w:ascii="Times New Roman" w:hAnsi="Times New Roman"/>
          <w:i w:val="0"/>
          <w:szCs w:val="28"/>
          <w:lang w:eastAsia="zh-TW"/>
        </w:rPr>
        <w:t>）、</w:t>
      </w:r>
      <w:r w:rsidR="008C5147" w:rsidRPr="00451DA2">
        <w:rPr>
          <w:rFonts w:ascii="Times New Roman" w:hAnsi="Times New Roman"/>
          <w:i w:val="0"/>
          <w:szCs w:val="28"/>
          <w:lang w:eastAsia="zh-TW"/>
        </w:rPr>
        <w:t>和否認對話</w:t>
      </w:r>
      <w:r w:rsidR="003A23F8" w:rsidRPr="00451DA2">
        <w:rPr>
          <w:rFonts w:ascii="Times New Roman" w:hAnsi="Times New Roman" w:hint="eastAsia"/>
          <w:i w:val="0"/>
          <w:szCs w:val="28"/>
          <w:lang w:eastAsia="zh-TW"/>
        </w:rPr>
        <w:t>之</w:t>
      </w:r>
      <w:r w:rsidRPr="00451DA2">
        <w:rPr>
          <w:rFonts w:ascii="Times New Roman" w:hAnsi="Times New Roman"/>
          <w:i w:val="0"/>
          <w:szCs w:val="28"/>
          <w:lang w:eastAsia="zh-TW"/>
        </w:rPr>
        <w:t>中最</w:t>
      </w:r>
      <w:r w:rsidR="00856A0F" w:rsidRPr="00451DA2">
        <w:rPr>
          <w:rFonts w:ascii="Times New Roman" w:hAnsi="Times New Roman" w:hint="eastAsia"/>
          <w:i w:val="0"/>
          <w:szCs w:val="28"/>
          <w:lang w:eastAsia="zh-TW"/>
        </w:rPr>
        <w:t>明顯</w:t>
      </w:r>
      <w:r w:rsidR="00445ED7" w:rsidRPr="00451DA2">
        <w:rPr>
          <w:rFonts w:ascii="Times New Roman" w:hAnsi="Times New Roman" w:hint="eastAsia"/>
          <w:i w:val="0"/>
          <w:szCs w:val="28"/>
          <w:lang w:eastAsia="zh-TW"/>
        </w:rPr>
        <w:t>屬</w:t>
      </w:r>
      <w:r w:rsidRPr="00451DA2">
        <w:rPr>
          <w:rFonts w:ascii="Times New Roman" w:hAnsi="Times New Roman"/>
          <w:i w:val="0"/>
          <w:szCs w:val="28"/>
          <w:lang w:eastAsia="zh-TW"/>
        </w:rPr>
        <w:t>黑社會</w:t>
      </w:r>
      <w:r w:rsidR="00445ED7" w:rsidRPr="00451DA2">
        <w:rPr>
          <w:rFonts w:ascii="Times New Roman" w:hAnsi="Times New Roman" w:hint="eastAsia"/>
          <w:i w:val="0"/>
          <w:szCs w:val="28"/>
          <w:lang w:eastAsia="zh-TW"/>
        </w:rPr>
        <w:t>的</w:t>
      </w:r>
      <w:r w:rsidR="00856A0F" w:rsidRPr="00451DA2">
        <w:rPr>
          <w:rFonts w:ascii="Times New Roman" w:hAnsi="Times New Roman" w:hint="eastAsia"/>
          <w:i w:val="0"/>
          <w:szCs w:val="28"/>
          <w:lang w:eastAsia="zh-TW"/>
        </w:rPr>
        <w:t>用語</w:t>
      </w:r>
      <w:r w:rsidRPr="00451DA2">
        <w:rPr>
          <w:rFonts w:ascii="Times New Roman" w:hAnsi="Times New Roman"/>
          <w:i w:val="0"/>
          <w:szCs w:val="28"/>
          <w:lang w:eastAsia="zh-TW"/>
        </w:rPr>
        <w:t>（</w:t>
      </w:r>
      <w:r w:rsidRPr="00451DA2">
        <w:rPr>
          <w:rFonts w:ascii="Times New Roman" w:hAnsi="Times New Roman"/>
          <w:i w:val="0"/>
          <w:szCs w:val="28"/>
          <w:lang w:eastAsia="zh-TW"/>
        </w:rPr>
        <w:t>A3</w:t>
      </w:r>
      <w:r w:rsidRPr="00451DA2">
        <w:rPr>
          <w:rFonts w:ascii="Times New Roman" w:hAnsi="Times New Roman"/>
          <w:i w:val="0"/>
          <w:szCs w:val="28"/>
          <w:lang w:eastAsia="zh-TW"/>
        </w:rPr>
        <w:t>）（見上文第</w:t>
      </w:r>
      <w:r w:rsidRPr="00451DA2">
        <w:rPr>
          <w:rFonts w:ascii="Times New Roman" w:hAnsi="Times New Roman"/>
          <w:i w:val="0"/>
          <w:szCs w:val="28"/>
          <w:lang w:eastAsia="zh-TW"/>
        </w:rPr>
        <w:t>13</w:t>
      </w:r>
      <w:r w:rsidRPr="00451DA2">
        <w:rPr>
          <w:rFonts w:ascii="Times New Roman" w:hAnsi="Times New Roman"/>
          <w:i w:val="0"/>
          <w:szCs w:val="28"/>
          <w:lang w:eastAsia="zh-TW"/>
        </w:rPr>
        <w:t>段）</w:t>
      </w:r>
      <w:r w:rsidR="00721E8C" w:rsidRPr="00451DA2">
        <w:rPr>
          <w:rFonts w:ascii="Times New Roman" w:hAnsi="Times New Roman" w:hint="eastAsia"/>
          <w:i w:val="0"/>
          <w:szCs w:val="28"/>
          <w:lang w:eastAsia="zh-TW"/>
        </w:rPr>
        <w:t>；</w:t>
      </w:r>
      <w:r w:rsidRPr="00451DA2">
        <w:rPr>
          <w:rFonts w:ascii="Times New Roman" w:hAnsi="Times New Roman"/>
          <w:i w:val="0"/>
          <w:szCs w:val="28"/>
          <w:lang w:eastAsia="zh-TW"/>
        </w:rPr>
        <w:t>重審</w:t>
      </w:r>
      <w:r w:rsidR="00D008B1" w:rsidRPr="00451DA2">
        <w:rPr>
          <w:rFonts w:ascii="Times New Roman" w:hAnsi="Times New Roman" w:hint="eastAsia"/>
          <w:i w:val="0"/>
          <w:szCs w:val="28"/>
          <w:lang w:eastAsia="zh-TW"/>
        </w:rPr>
        <w:t>則</w:t>
      </w:r>
      <w:r w:rsidRPr="00451DA2">
        <w:rPr>
          <w:rFonts w:ascii="Times New Roman" w:hAnsi="Times New Roman"/>
          <w:i w:val="0"/>
          <w:szCs w:val="28"/>
          <w:lang w:eastAsia="zh-TW"/>
        </w:rPr>
        <w:t>可</w:t>
      </w:r>
      <w:r w:rsidR="00D008B1" w:rsidRPr="00451DA2">
        <w:rPr>
          <w:rFonts w:ascii="Times New Roman" w:hAnsi="Times New Roman"/>
          <w:i w:val="0"/>
          <w:szCs w:val="28"/>
          <w:lang w:eastAsia="zh-TW"/>
        </w:rPr>
        <w:t>換取</w:t>
      </w:r>
      <w:r w:rsidRPr="00451DA2">
        <w:rPr>
          <w:rFonts w:ascii="Times New Roman" w:hAnsi="Times New Roman"/>
          <w:i w:val="0"/>
          <w:szCs w:val="28"/>
          <w:lang w:eastAsia="zh-TW"/>
        </w:rPr>
        <w:t>時間空間</w:t>
      </w:r>
      <w:r w:rsidR="00721E8C" w:rsidRPr="00451DA2">
        <w:rPr>
          <w:rFonts w:ascii="Times New Roman" w:hAnsi="Times New Roman" w:hint="eastAsia"/>
          <w:i w:val="0"/>
          <w:szCs w:val="28"/>
          <w:lang w:eastAsia="zh-TW"/>
        </w:rPr>
        <w:t>，</w:t>
      </w:r>
      <w:r w:rsidR="006F11BF" w:rsidRPr="00451DA2">
        <w:rPr>
          <w:rFonts w:ascii="Times New Roman" w:hAnsi="Times New Roman" w:hint="eastAsia"/>
          <w:i w:val="0"/>
          <w:szCs w:val="28"/>
          <w:lang w:eastAsia="zh-TW"/>
        </w:rPr>
        <w:t>以及</w:t>
      </w:r>
      <w:r w:rsidR="00721E8C" w:rsidRPr="00451DA2">
        <w:rPr>
          <w:rFonts w:ascii="Times New Roman" w:hAnsi="Times New Roman" w:hint="eastAsia"/>
          <w:i w:val="0"/>
          <w:szCs w:val="28"/>
          <w:lang w:eastAsia="zh-TW"/>
        </w:rPr>
        <w:t>不作供</w:t>
      </w:r>
      <w:r w:rsidR="00D008B1" w:rsidRPr="00451DA2">
        <w:rPr>
          <w:rFonts w:ascii="Times New Roman" w:hAnsi="Times New Roman" w:hint="eastAsia"/>
          <w:i w:val="0"/>
          <w:szCs w:val="28"/>
          <w:lang w:eastAsia="zh-TW"/>
        </w:rPr>
        <w:t>的話</w:t>
      </w:r>
      <w:r w:rsidR="00721E8C" w:rsidRPr="00451DA2">
        <w:rPr>
          <w:rFonts w:ascii="Times New Roman" w:hAnsi="Times New Roman" w:hint="eastAsia"/>
          <w:i w:val="0"/>
          <w:szCs w:val="28"/>
          <w:lang w:eastAsia="zh-TW"/>
        </w:rPr>
        <w:t>控方</w:t>
      </w:r>
      <w:r w:rsidR="00F16809" w:rsidRPr="00451DA2">
        <w:rPr>
          <w:rFonts w:ascii="Times New Roman" w:hAnsi="Times New Roman" w:hint="eastAsia"/>
          <w:i w:val="0"/>
          <w:szCs w:val="28"/>
          <w:lang w:eastAsia="zh-TW"/>
        </w:rPr>
        <w:t>便</w:t>
      </w:r>
      <w:r w:rsidR="00721E8C" w:rsidRPr="00451DA2">
        <w:rPr>
          <w:rFonts w:ascii="Times New Roman" w:hAnsi="Times New Roman" w:hint="eastAsia"/>
          <w:i w:val="0"/>
          <w:szCs w:val="28"/>
          <w:lang w:eastAsia="zh-TW"/>
        </w:rPr>
        <w:t>無</w:t>
      </w:r>
      <w:r w:rsidR="00087C78" w:rsidRPr="00451DA2">
        <w:rPr>
          <w:rFonts w:ascii="Times New Roman" w:hAnsi="Times New Roman" w:hint="eastAsia"/>
          <w:i w:val="0"/>
          <w:szCs w:val="28"/>
          <w:lang w:eastAsia="zh-TW"/>
        </w:rPr>
        <w:t>法</w:t>
      </w:r>
      <w:r w:rsidR="00721E8C" w:rsidRPr="00451DA2">
        <w:rPr>
          <w:rFonts w:ascii="Times New Roman" w:hAnsi="Times New Roman" w:hint="eastAsia"/>
          <w:i w:val="0"/>
          <w:szCs w:val="28"/>
          <w:lang w:eastAsia="zh-TW"/>
        </w:rPr>
        <w:t>使用原審的謄本</w:t>
      </w:r>
      <w:r w:rsidR="00087C78" w:rsidRPr="00451DA2">
        <w:rPr>
          <w:rFonts w:ascii="Times New Roman" w:hAnsi="Times New Roman" w:hint="eastAsia"/>
          <w:i w:val="0"/>
          <w:szCs w:val="28"/>
          <w:lang w:eastAsia="zh-TW"/>
        </w:rPr>
        <w:t>對</w:t>
      </w:r>
      <w:r w:rsidR="00F16809" w:rsidRPr="00451DA2">
        <w:rPr>
          <w:rFonts w:ascii="Times New Roman" w:hAnsi="Times New Roman" w:hint="eastAsia"/>
          <w:i w:val="0"/>
          <w:szCs w:val="28"/>
          <w:lang w:eastAsia="zh-TW"/>
        </w:rPr>
        <w:t>他們盤問</w:t>
      </w:r>
      <w:r w:rsidR="00832195" w:rsidRPr="00451DA2">
        <w:rPr>
          <w:rFonts w:ascii="Times New Roman" w:hAnsi="Times New Roman"/>
          <w:i w:val="0"/>
          <w:szCs w:val="28"/>
          <w:lang w:eastAsia="zh-TW"/>
        </w:rPr>
        <w:t>。</w:t>
      </w:r>
    </w:p>
    <w:p w:rsidR="00832195" w:rsidRPr="00464C12" w:rsidRDefault="00AD203D" w:rsidP="00832195">
      <w:pPr>
        <w:pStyle w:val="ar-heading1"/>
        <w:keepNext w:val="0"/>
        <w:numPr>
          <w:ilvl w:val="0"/>
          <w:numId w:val="5"/>
        </w:numPr>
        <w:spacing w:before="0" w:after="520"/>
        <w:ind w:firstLine="0"/>
        <w:jc w:val="both"/>
        <w:rPr>
          <w:rFonts w:ascii="Times New Roman" w:hAnsi="Times New Roman"/>
          <w:i w:val="0"/>
          <w:szCs w:val="28"/>
          <w:lang w:eastAsia="zh-TW"/>
        </w:rPr>
      </w:pPr>
      <w:r w:rsidRPr="00464C12">
        <w:rPr>
          <w:rFonts w:ascii="Times New Roman" w:hAnsi="Times New Roman"/>
          <w:i w:val="0"/>
          <w:szCs w:val="28"/>
          <w:lang w:eastAsia="zh-TW"/>
        </w:rPr>
        <w:t>然而，經過考慮之後，本庭被說服，</w:t>
      </w:r>
      <w:r w:rsidR="00D41773" w:rsidRPr="00464C12">
        <w:rPr>
          <w:rFonts w:ascii="Times New Roman" w:hAnsi="Times New Roman" w:hint="eastAsia"/>
          <w:i w:val="0"/>
          <w:szCs w:val="28"/>
          <w:lang w:eastAsia="zh-TW"/>
        </w:rPr>
        <w:t>無論</w:t>
      </w:r>
      <w:r w:rsidRPr="00464C12">
        <w:rPr>
          <w:rFonts w:ascii="Times New Roman" w:hAnsi="Times New Roman"/>
          <w:i w:val="0"/>
          <w:szCs w:val="28"/>
          <w:lang w:eastAsia="zh-TW"/>
        </w:rPr>
        <w:t>辯方</w:t>
      </w:r>
      <w:r w:rsidR="00C97189" w:rsidRPr="00464C12">
        <w:rPr>
          <w:rFonts w:ascii="Times New Roman" w:hAnsi="Times New Roman" w:hint="eastAsia"/>
          <w:i w:val="0"/>
          <w:szCs w:val="28"/>
          <w:lang w:eastAsia="zh-TW"/>
        </w:rPr>
        <w:t>當時</w:t>
      </w:r>
      <w:r w:rsidR="008A2A07" w:rsidRPr="00464C12">
        <w:rPr>
          <w:rFonts w:ascii="Times New Roman" w:hAnsi="Times New Roman" w:hint="eastAsia"/>
          <w:i w:val="0"/>
          <w:szCs w:val="28"/>
          <w:lang w:eastAsia="zh-TW"/>
        </w:rPr>
        <w:t>的策略</w:t>
      </w:r>
      <w:r w:rsidRPr="00464C12">
        <w:rPr>
          <w:rFonts w:ascii="Times New Roman" w:hAnsi="Times New Roman"/>
          <w:i w:val="0"/>
          <w:szCs w:val="28"/>
          <w:lang w:eastAsia="zh-TW"/>
        </w:rPr>
        <w:t>是</w:t>
      </w:r>
      <w:proofErr w:type="gramStart"/>
      <w:r w:rsidR="008A2A07" w:rsidRPr="00464C12">
        <w:rPr>
          <w:rFonts w:ascii="Times New Roman" w:hAnsi="Times New Roman" w:hint="eastAsia"/>
          <w:i w:val="0"/>
          <w:szCs w:val="28"/>
          <w:lang w:eastAsia="zh-TW"/>
        </w:rPr>
        <w:t>甚麼，</w:t>
      </w:r>
      <w:proofErr w:type="gramEnd"/>
      <w:r w:rsidRPr="00464C12">
        <w:rPr>
          <w:rFonts w:ascii="Times New Roman" w:hAnsi="Times New Roman"/>
          <w:i w:val="0"/>
          <w:szCs w:val="28"/>
          <w:lang w:eastAsia="zh-TW"/>
        </w:rPr>
        <w:t>又或</w:t>
      </w:r>
      <w:r w:rsidR="00F045E7" w:rsidRPr="00464C12">
        <w:rPr>
          <w:rFonts w:ascii="Times New Roman" w:hAnsi="Times New Roman" w:hint="eastAsia"/>
          <w:i w:val="0"/>
          <w:szCs w:val="28"/>
          <w:lang w:eastAsia="zh-TW"/>
        </w:rPr>
        <w:t>是否</w:t>
      </w:r>
      <w:r w:rsidR="008A2A07" w:rsidRPr="00464C12">
        <w:rPr>
          <w:rFonts w:ascii="Times New Roman" w:hAnsi="Times New Roman" w:hint="eastAsia"/>
          <w:i w:val="0"/>
          <w:szCs w:val="28"/>
          <w:lang w:eastAsia="zh-TW"/>
        </w:rPr>
        <w:t>可以</w:t>
      </w:r>
      <w:r w:rsidR="00DD017A" w:rsidRPr="00464C12">
        <w:rPr>
          <w:rFonts w:ascii="Times New Roman" w:hAnsi="Times New Roman" w:hint="eastAsia"/>
          <w:i w:val="0"/>
          <w:szCs w:val="28"/>
          <w:lang w:eastAsia="zh-TW"/>
        </w:rPr>
        <w:t>藉</w:t>
      </w:r>
      <w:r w:rsidR="00F84348" w:rsidRPr="00464C12">
        <w:rPr>
          <w:rFonts w:ascii="Times New Roman" w:hAnsi="Times New Roman" w:hint="eastAsia"/>
          <w:i w:val="0"/>
          <w:szCs w:val="28"/>
          <w:lang w:eastAsia="zh-TW"/>
        </w:rPr>
        <w:t>重審</w:t>
      </w:r>
      <w:r w:rsidRPr="00464C12">
        <w:rPr>
          <w:rFonts w:ascii="Times New Roman" w:hAnsi="Times New Roman"/>
          <w:i w:val="0"/>
          <w:szCs w:val="28"/>
          <w:lang w:eastAsia="zh-TW"/>
        </w:rPr>
        <w:t>提出一些</w:t>
      </w:r>
      <w:r w:rsidR="00E53589" w:rsidRPr="00464C12">
        <w:rPr>
          <w:rFonts w:ascii="Times New Roman" w:hAnsi="Times New Roman" w:hint="eastAsia"/>
          <w:i w:val="0"/>
          <w:szCs w:val="28"/>
          <w:lang w:eastAsia="zh-TW"/>
        </w:rPr>
        <w:t>新</w:t>
      </w:r>
      <w:r w:rsidRPr="00464C12">
        <w:rPr>
          <w:rFonts w:ascii="Times New Roman" w:hAnsi="Times New Roman"/>
          <w:i w:val="0"/>
          <w:szCs w:val="28"/>
          <w:lang w:eastAsia="zh-TW"/>
        </w:rPr>
        <w:t>的抗辯理由，都不是重點。本案不公正的地方在於：如果不修改，申請人面對的控罪就早已脫罪；修改之後，控方要證明的事實</w:t>
      </w:r>
      <w:r w:rsidR="0014733F" w:rsidRPr="00464C12">
        <w:rPr>
          <w:rFonts w:ascii="Times New Roman" w:hAnsi="Times New Roman" w:hint="eastAsia"/>
          <w:i w:val="0"/>
          <w:szCs w:val="28"/>
          <w:lang w:eastAsia="zh-TW"/>
        </w:rPr>
        <w:t>俱在</w:t>
      </w:r>
      <w:r w:rsidRPr="00464C12">
        <w:rPr>
          <w:rFonts w:ascii="Times New Roman" w:hAnsi="Times New Roman"/>
          <w:i w:val="0"/>
          <w:szCs w:val="28"/>
          <w:lang w:eastAsia="zh-TW"/>
        </w:rPr>
        <w:t>，申請人</w:t>
      </w:r>
      <w:r w:rsidR="0014733F" w:rsidRPr="00464C12">
        <w:rPr>
          <w:rFonts w:ascii="Times New Roman" w:hAnsi="Times New Roman" w:hint="eastAsia"/>
          <w:i w:val="0"/>
          <w:szCs w:val="28"/>
          <w:lang w:eastAsia="zh-TW"/>
        </w:rPr>
        <w:t>亦</w:t>
      </w:r>
      <w:r w:rsidRPr="00464C12">
        <w:rPr>
          <w:rFonts w:ascii="Times New Roman" w:hAnsi="Times New Roman"/>
          <w:i w:val="0"/>
          <w:szCs w:val="28"/>
          <w:lang w:eastAsia="zh-TW"/>
        </w:rPr>
        <w:t>必然入罪（假設他們在犯罪</w:t>
      </w:r>
      <w:r w:rsidR="002F0997" w:rsidRPr="00464C12">
        <w:rPr>
          <w:rFonts w:ascii="Times New Roman" w:hAnsi="Times New Roman"/>
          <w:i w:val="0"/>
          <w:szCs w:val="28"/>
          <w:lang w:eastAsia="zh-TW"/>
        </w:rPr>
        <w:t>能力的議題敗訴，和法庭信納兩名店東為誠實可靠的證人）。</w:t>
      </w:r>
      <w:r w:rsidRPr="00464C12">
        <w:rPr>
          <w:rFonts w:ascii="Times New Roman" w:hAnsi="Times New Roman"/>
          <w:i w:val="0"/>
          <w:szCs w:val="28"/>
          <w:lang w:eastAsia="zh-TW"/>
        </w:rPr>
        <w:t>在申請人原本就應該脫罪的前提下，</w:t>
      </w:r>
      <w:r w:rsidR="00400135" w:rsidRPr="00464C12">
        <w:rPr>
          <w:rFonts w:ascii="Times New Roman" w:hAnsi="Times New Roman" w:hint="eastAsia"/>
          <w:i w:val="0"/>
          <w:szCs w:val="28"/>
          <w:lang w:eastAsia="zh-TW"/>
        </w:rPr>
        <w:t>重審</w:t>
      </w:r>
      <w:r w:rsidRPr="00464C12">
        <w:rPr>
          <w:rFonts w:ascii="Times New Roman" w:hAnsi="Times New Roman"/>
          <w:i w:val="0"/>
          <w:szCs w:val="28"/>
          <w:lang w:eastAsia="zh-TW"/>
        </w:rPr>
        <w:t>的安排</w:t>
      </w:r>
      <w:r w:rsidR="00400135" w:rsidRPr="00464C12">
        <w:rPr>
          <w:rFonts w:ascii="Times New Roman" w:hAnsi="Times New Roman" w:hint="eastAsia"/>
          <w:i w:val="0"/>
          <w:szCs w:val="28"/>
          <w:lang w:eastAsia="zh-TW"/>
        </w:rPr>
        <w:t>亦</w:t>
      </w:r>
      <w:r w:rsidRPr="00464C12">
        <w:rPr>
          <w:rFonts w:ascii="Times New Roman" w:hAnsi="Times New Roman"/>
          <w:i w:val="0"/>
          <w:szCs w:val="28"/>
          <w:lang w:eastAsia="zh-TW"/>
        </w:rPr>
        <w:t>不應被視為對他們有利</w:t>
      </w:r>
      <w:r w:rsidR="00832195" w:rsidRPr="00464C12">
        <w:rPr>
          <w:rFonts w:ascii="Times New Roman" w:hAnsi="Times New Roman"/>
          <w:i w:val="0"/>
          <w:szCs w:val="28"/>
          <w:lang w:eastAsia="zh-TW"/>
        </w:rPr>
        <w:t>。</w:t>
      </w:r>
    </w:p>
    <w:p w:rsidR="00AD203D" w:rsidRPr="00AD203D" w:rsidRDefault="00AD203D" w:rsidP="00AD203D">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i/>
          <w:szCs w:val="28"/>
        </w:rPr>
        <w:t>（結論）</w:t>
      </w:r>
    </w:p>
    <w:p w:rsidR="00832195" w:rsidRPr="00AD203D" w:rsidRDefault="00AD203D" w:rsidP="00832195">
      <w:pPr>
        <w:pStyle w:val="ar-heading1"/>
        <w:keepNext w:val="0"/>
        <w:numPr>
          <w:ilvl w:val="0"/>
          <w:numId w:val="5"/>
        </w:numPr>
        <w:spacing w:before="0" w:after="520"/>
        <w:ind w:firstLine="0"/>
        <w:jc w:val="both"/>
        <w:rPr>
          <w:rFonts w:ascii="Times New Roman" w:hAnsi="Times New Roman"/>
          <w:i w:val="0"/>
          <w:szCs w:val="28"/>
          <w:lang w:eastAsia="zh-TW"/>
        </w:rPr>
      </w:pPr>
      <w:r w:rsidRPr="00AD203D">
        <w:rPr>
          <w:rFonts w:ascii="Times New Roman" w:hAnsi="Times New Roman"/>
          <w:i w:val="0"/>
          <w:szCs w:val="28"/>
          <w:lang w:eastAsia="zh-TW"/>
        </w:rPr>
        <w:t>基於上述的理由，申請方在這方面的投訴是成立的，這是本庭的結論</w:t>
      </w:r>
      <w:r w:rsidR="00832195" w:rsidRPr="00AD203D">
        <w:rPr>
          <w:rFonts w:ascii="Times New Roman" w:hAnsi="Times New Roman"/>
          <w:i w:val="0"/>
          <w:szCs w:val="28"/>
          <w:lang w:eastAsia="zh-TW"/>
        </w:rPr>
        <w:t>。</w:t>
      </w:r>
    </w:p>
    <w:p w:rsidR="00AD203D" w:rsidRPr="00AD203D" w:rsidRDefault="00AD203D" w:rsidP="00AD203D">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i/>
          <w:szCs w:val="28"/>
        </w:rPr>
        <w:t>E.3</w:t>
      </w:r>
      <w:r w:rsidRPr="00AD203D">
        <w:rPr>
          <w:i/>
          <w:szCs w:val="28"/>
        </w:rPr>
        <w:tab/>
      </w:r>
      <w:r w:rsidRPr="00AD203D">
        <w:rPr>
          <w:i/>
          <w:szCs w:val="28"/>
        </w:rPr>
        <w:t>其他的上訴理由</w:t>
      </w:r>
    </w:p>
    <w:p w:rsidR="00832195" w:rsidRPr="00464C12" w:rsidRDefault="00AD203D" w:rsidP="00832195">
      <w:pPr>
        <w:pStyle w:val="ar-heading1"/>
        <w:keepNext w:val="0"/>
        <w:numPr>
          <w:ilvl w:val="0"/>
          <w:numId w:val="5"/>
        </w:numPr>
        <w:spacing w:before="0" w:after="520"/>
        <w:ind w:firstLine="0"/>
        <w:jc w:val="both"/>
        <w:rPr>
          <w:rFonts w:ascii="Times New Roman" w:hAnsi="Times New Roman"/>
          <w:i w:val="0"/>
          <w:szCs w:val="28"/>
          <w:lang w:eastAsia="zh-TW"/>
        </w:rPr>
      </w:pPr>
      <w:r w:rsidRPr="00464C12">
        <w:rPr>
          <w:rFonts w:ascii="Times New Roman" w:hAnsi="Times New Roman"/>
          <w:i w:val="0"/>
          <w:szCs w:val="28"/>
          <w:lang w:eastAsia="zh-TW"/>
        </w:rPr>
        <w:t>A2</w:t>
      </w:r>
      <w:r w:rsidRPr="00464C12">
        <w:rPr>
          <w:rFonts w:ascii="Times New Roman" w:hAnsi="Times New Roman"/>
          <w:i w:val="0"/>
          <w:szCs w:val="28"/>
          <w:lang w:eastAsia="zh-TW"/>
        </w:rPr>
        <w:t>的理由（</w:t>
      </w:r>
      <w:r w:rsidRPr="00464C12">
        <w:rPr>
          <w:rFonts w:ascii="Times New Roman" w:hAnsi="Times New Roman"/>
          <w:i w:val="0"/>
          <w:szCs w:val="28"/>
          <w:lang w:eastAsia="zh-TW"/>
        </w:rPr>
        <w:t>4</w:t>
      </w:r>
      <w:r w:rsidRPr="00464C12">
        <w:rPr>
          <w:rFonts w:ascii="Times New Roman" w:hAnsi="Times New Roman"/>
          <w:i w:val="0"/>
          <w:szCs w:val="28"/>
          <w:lang w:eastAsia="zh-TW"/>
        </w:rPr>
        <w:t>）聲稱案中沒有足夠證據證明他有份參與任何的非法活動，本庭認為是</w:t>
      </w:r>
      <w:r w:rsidR="000D2A40" w:rsidRPr="00464C12">
        <w:rPr>
          <w:rFonts w:ascii="Times New Roman" w:hAnsi="Times New Roman" w:hint="eastAsia"/>
          <w:i w:val="0"/>
          <w:szCs w:val="28"/>
          <w:lang w:eastAsia="zh-TW"/>
        </w:rPr>
        <w:t>站不住腳</w:t>
      </w:r>
      <w:r w:rsidRPr="00464C12">
        <w:rPr>
          <w:rFonts w:ascii="Times New Roman" w:hAnsi="Times New Roman"/>
          <w:i w:val="0"/>
          <w:szCs w:val="28"/>
          <w:lang w:eastAsia="zh-TW"/>
        </w:rPr>
        <w:t>的。不過，由於修改控罪的</w:t>
      </w:r>
      <w:r w:rsidR="00400135" w:rsidRPr="00464C12">
        <w:rPr>
          <w:rFonts w:ascii="Times New Roman" w:hAnsi="Times New Roman" w:hint="eastAsia"/>
          <w:i w:val="0"/>
          <w:szCs w:val="28"/>
          <w:lang w:eastAsia="zh-TW"/>
        </w:rPr>
        <w:t>投訴</w:t>
      </w:r>
      <w:r w:rsidR="000D2A40" w:rsidRPr="00464C12">
        <w:rPr>
          <w:rFonts w:ascii="Times New Roman" w:hAnsi="Times New Roman" w:hint="eastAsia"/>
          <w:i w:val="0"/>
          <w:szCs w:val="28"/>
          <w:lang w:eastAsia="zh-TW"/>
        </w:rPr>
        <w:t>成立</w:t>
      </w:r>
      <w:r w:rsidRPr="00464C12">
        <w:rPr>
          <w:rFonts w:ascii="Times New Roman" w:hAnsi="Times New Roman"/>
          <w:i w:val="0"/>
          <w:szCs w:val="28"/>
          <w:lang w:eastAsia="zh-TW"/>
        </w:rPr>
        <w:t>，本庭亦無須再為這個上訴理由進行詳細的討論</w:t>
      </w:r>
      <w:r w:rsidR="00832195" w:rsidRPr="00464C12">
        <w:rPr>
          <w:rFonts w:ascii="Times New Roman" w:hAnsi="Times New Roman"/>
          <w:i w:val="0"/>
          <w:szCs w:val="28"/>
          <w:lang w:eastAsia="zh-TW"/>
        </w:rPr>
        <w:t>。</w:t>
      </w:r>
    </w:p>
    <w:p w:rsidR="00AD203D" w:rsidRPr="00AD203D" w:rsidRDefault="00AD203D" w:rsidP="00AD203D">
      <w:pPr>
        <w:pStyle w:val="Final"/>
        <w:keepNext/>
        <w:tabs>
          <w:tab w:val="clear" w:pos="1440"/>
          <w:tab w:val="clear" w:pos="4320"/>
          <w:tab w:val="clear" w:pos="9072"/>
          <w:tab w:val="left" w:pos="720"/>
          <w:tab w:val="center" w:pos="4234"/>
          <w:tab w:val="right" w:pos="8453"/>
        </w:tabs>
        <w:spacing w:after="360"/>
        <w:rPr>
          <w:i/>
          <w:szCs w:val="28"/>
          <w:lang w:eastAsia="zh-TW"/>
        </w:rPr>
      </w:pPr>
      <w:r w:rsidRPr="00AD203D">
        <w:rPr>
          <w:b/>
          <w:i/>
          <w:szCs w:val="28"/>
        </w:rPr>
        <w:lastRenderedPageBreak/>
        <w:t>F.</w:t>
      </w:r>
      <w:r w:rsidRPr="00AD203D">
        <w:rPr>
          <w:b/>
          <w:i/>
          <w:szCs w:val="28"/>
        </w:rPr>
        <w:tab/>
      </w:r>
      <w:r w:rsidRPr="00AD203D">
        <w:rPr>
          <w:b/>
          <w:i/>
          <w:szCs w:val="28"/>
        </w:rPr>
        <w:t>判決</w:t>
      </w:r>
    </w:p>
    <w:p w:rsidR="00832195" w:rsidRPr="00464C12" w:rsidRDefault="00AD203D" w:rsidP="00832195">
      <w:pPr>
        <w:pStyle w:val="ar-heading1"/>
        <w:keepNext w:val="0"/>
        <w:numPr>
          <w:ilvl w:val="0"/>
          <w:numId w:val="5"/>
        </w:numPr>
        <w:spacing w:before="0" w:after="520"/>
        <w:ind w:firstLine="0"/>
        <w:jc w:val="both"/>
        <w:rPr>
          <w:rFonts w:ascii="Times New Roman" w:hAnsi="Times New Roman"/>
          <w:i w:val="0"/>
          <w:szCs w:val="28"/>
          <w:lang w:eastAsia="zh-TW"/>
        </w:rPr>
      </w:pPr>
      <w:r w:rsidRPr="00464C12">
        <w:rPr>
          <w:rFonts w:ascii="Times New Roman" w:hAnsi="Times New Roman"/>
          <w:i w:val="0"/>
          <w:szCs w:val="28"/>
          <w:lang w:eastAsia="zh-TW"/>
        </w:rPr>
        <w:t>本庭批准</w:t>
      </w:r>
      <w:r w:rsidRPr="00464C12">
        <w:rPr>
          <w:rFonts w:ascii="Times New Roman" w:hAnsi="Times New Roman"/>
          <w:i w:val="0"/>
          <w:szCs w:val="28"/>
          <w:lang w:eastAsia="zh-TW"/>
        </w:rPr>
        <w:t>A1</w:t>
      </w:r>
      <w:r w:rsidRPr="00464C12">
        <w:rPr>
          <w:rFonts w:ascii="Times New Roman" w:hAnsi="Times New Roman"/>
          <w:i w:val="0"/>
          <w:szCs w:val="28"/>
          <w:lang w:eastAsia="zh-TW"/>
        </w:rPr>
        <w:t>至</w:t>
      </w:r>
      <w:r w:rsidRPr="00464C12">
        <w:rPr>
          <w:rFonts w:ascii="Times New Roman" w:hAnsi="Times New Roman"/>
          <w:i w:val="0"/>
          <w:szCs w:val="28"/>
          <w:lang w:eastAsia="zh-TW"/>
        </w:rPr>
        <w:t>A3</w:t>
      </w:r>
      <w:proofErr w:type="gramStart"/>
      <w:r w:rsidRPr="00464C12">
        <w:rPr>
          <w:rFonts w:ascii="Times New Roman" w:hAnsi="Times New Roman"/>
          <w:i w:val="0"/>
          <w:szCs w:val="28"/>
          <w:lang w:eastAsia="zh-TW"/>
        </w:rPr>
        <w:t>就控罪</w:t>
      </w:r>
      <w:proofErr w:type="gramEnd"/>
      <w:r w:rsidRPr="00464C12">
        <w:rPr>
          <w:rFonts w:ascii="Times New Roman" w:hAnsi="Times New Roman"/>
          <w:i w:val="0"/>
          <w:szCs w:val="28"/>
          <w:lang w:eastAsia="zh-TW"/>
        </w:rPr>
        <w:t>（</w:t>
      </w:r>
      <w:r w:rsidRPr="00464C12">
        <w:rPr>
          <w:rFonts w:ascii="Times New Roman" w:hAnsi="Times New Roman"/>
          <w:i w:val="0"/>
          <w:szCs w:val="28"/>
          <w:lang w:eastAsia="zh-TW"/>
        </w:rPr>
        <w:t>1</w:t>
      </w:r>
      <w:r w:rsidRPr="00464C12">
        <w:rPr>
          <w:rFonts w:ascii="Times New Roman" w:hAnsi="Times New Roman"/>
          <w:i w:val="0"/>
          <w:szCs w:val="28"/>
          <w:lang w:eastAsia="zh-TW"/>
        </w:rPr>
        <w:t>）和（</w:t>
      </w:r>
      <w:r w:rsidRPr="00464C12">
        <w:rPr>
          <w:rFonts w:ascii="Times New Roman" w:hAnsi="Times New Roman"/>
          <w:i w:val="0"/>
          <w:szCs w:val="28"/>
          <w:lang w:eastAsia="zh-TW"/>
        </w:rPr>
        <w:t>3</w:t>
      </w:r>
      <w:r w:rsidRPr="00464C12">
        <w:rPr>
          <w:rFonts w:ascii="Times New Roman" w:hAnsi="Times New Roman"/>
          <w:i w:val="0"/>
          <w:szCs w:val="28"/>
          <w:lang w:eastAsia="zh-TW"/>
        </w:rPr>
        <w:t>）進行上訴，並裁定有關的上訴得直，兩罪的定罪和判刑一併撤銷。</w:t>
      </w:r>
      <w:r w:rsidRPr="00464C12">
        <w:rPr>
          <w:rFonts w:ascii="Times New Roman" w:hAnsi="Times New Roman"/>
          <w:i w:val="0"/>
          <w:szCs w:val="28"/>
          <w:lang w:eastAsia="zh-TW"/>
        </w:rPr>
        <w:t>A1</w:t>
      </w:r>
      <w:r w:rsidR="00123BBA" w:rsidRPr="00464C12">
        <w:rPr>
          <w:rFonts w:ascii="Times New Roman" w:hAnsi="Times New Roman" w:hint="eastAsia"/>
          <w:i w:val="0"/>
          <w:szCs w:val="28"/>
          <w:lang w:eastAsia="zh-TW"/>
        </w:rPr>
        <w:t>就控罪（</w:t>
      </w:r>
      <w:r w:rsidR="00123BBA" w:rsidRPr="00464C12">
        <w:rPr>
          <w:rFonts w:ascii="Times New Roman" w:hAnsi="Times New Roman" w:hint="eastAsia"/>
          <w:i w:val="0"/>
          <w:szCs w:val="28"/>
          <w:lang w:eastAsia="zh-TW"/>
        </w:rPr>
        <w:t>2</w:t>
      </w:r>
      <w:r w:rsidR="00123BBA" w:rsidRPr="00464C12">
        <w:rPr>
          <w:rFonts w:ascii="Times New Roman" w:hAnsi="Times New Roman" w:hint="eastAsia"/>
          <w:i w:val="0"/>
          <w:szCs w:val="28"/>
          <w:lang w:eastAsia="zh-TW"/>
        </w:rPr>
        <w:t>）和</w:t>
      </w:r>
      <w:r w:rsidRPr="00464C12">
        <w:rPr>
          <w:rFonts w:ascii="Times New Roman" w:hAnsi="Times New Roman"/>
          <w:i w:val="0"/>
          <w:szCs w:val="28"/>
          <w:lang w:eastAsia="zh-TW"/>
        </w:rPr>
        <w:t>A3</w:t>
      </w:r>
      <w:r w:rsidRPr="00464C12">
        <w:rPr>
          <w:rFonts w:ascii="Times New Roman" w:hAnsi="Times New Roman"/>
          <w:i w:val="0"/>
          <w:szCs w:val="28"/>
          <w:lang w:eastAsia="zh-TW"/>
        </w:rPr>
        <w:t>就控罪（</w:t>
      </w:r>
      <w:r w:rsidRPr="00464C12">
        <w:rPr>
          <w:rFonts w:ascii="Times New Roman" w:hAnsi="Times New Roman"/>
          <w:i w:val="0"/>
          <w:szCs w:val="28"/>
          <w:lang w:eastAsia="zh-TW"/>
        </w:rPr>
        <w:t>4</w:t>
      </w:r>
      <w:r w:rsidRPr="00464C12">
        <w:rPr>
          <w:rFonts w:ascii="Times New Roman" w:hAnsi="Times New Roman"/>
          <w:i w:val="0"/>
          <w:szCs w:val="28"/>
          <w:lang w:eastAsia="zh-TW"/>
        </w:rPr>
        <w:t>）的申請駁回，維持原判</w:t>
      </w:r>
      <w:r w:rsidR="00832195" w:rsidRPr="00464C12">
        <w:rPr>
          <w:rFonts w:ascii="Times New Roman" w:hAnsi="Times New Roman"/>
          <w:i w:val="0"/>
          <w:szCs w:val="28"/>
          <w:lang w:eastAsia="zh-TW"/>
        </w:rPr>
        <w:t>。</w:t>
      </w:r>
    </w:p>
    <w:p w:rsidR="001454BD" w:rsidRPr="00AD203D" w:rsidRDefault="001454BD" w:rsidP="001101DC">
      <w:pPr>
        <w:pStyle w:val="Final"/>
        <w:spacing w:line="240" w:lineRule="auto"/>
        <w:rPr>
          <w:lang w:eastAsia="zh-TW"/>
        </w:rPr>
      </w:pPr>
    </w:p>
    <w:p w:rsidR="001101DC" w:rsidRPr="00AD203D" w:rsidRDefault="001101DC" w:rsidP="001101DC">
      <w:pPr>
        <w:pStyle w:val="Final"/>
        <w:spacing w:line="240" w:lineRule="auto"/>
        <w:rPr>
          <w:lang w:eastAsia="zh-TW"/>
        </w:rPr>
      </w:pPr>
    </w:p>
    <w:p w:rsidR="001454BD" w:rsidRPr="00AD203D"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AD203D">
        <w:rPr>
          <w:bCs/>
          <w:lang w:eastAsia="zh-TW"/>
        </w:rPr>
        <w:tab/>
        <w:t>(</w:t>
      </w:r>
      <w:r w:rsidRPr="00AD203D">
        <w:rPr>
          <w:lang w:eastAsia="zh-TW"/>
        </w:rPr>
        <w:t>楊振權</w:t>
      </w:r>
      <w:r w:rsidRPr="00AD203D">
        <w:rPr>
          <w:bCs/>
          <w:lang w:eastAsia="zh-TW"/>
        </w:rPr>
        <w:t>)</w:t>
      </w:r>
      <w:r w:rsidRPr="00AD203D">
        <w:rPr>
          <w:bCs/>
          <w:lang w:eastAsia="zh-TW"/>
        </w:rPr>
        <w:tab/>
        <w:t>(</w:t>
      </w:r>
      <w:r w:rsidR="0059556C" w:rsidRPr="00AD203D">
        <w:rPr>
          <w:szCs w:val="28"/>
          <w:lang w:eastAsia="zh-HK"/>
        </w:rPr>
        <w:t>彭偉昌</w:t>
      </w:r>
      <w:r w:rsidRPr="00AD203D">
        <w:rPr>
          <w:bCs/>
          <w:lang w:eastAsia="zh-TW"/>
        </w:rPr>
        <w:t>)</w:t>
      </w:r>
      <w:r w:rsidRPr="00AD203D">
        <w:rPr>
          <w:bCs/>
          <w:lang w:eastAsia="zh-TW"/>
        </w:rPr>
        <w:tab/>
        <w:t>(</w:t>
      </w:r>
      <w:r w:rsidR="00B613C8" w:rsidRPr="00AD203D">
        <w:rPr>
          <w:szCs w:val="28"/>
          <w:lang w:eastAsia="zh-HK"/>
        </w:rPr>
        <w:t>潘敏琦</w:t>
      </w:r>
      <w:r w:rsidRPr="00AD203D">
        <w:rPr>
          <w:bCs/>
          <w:lang w:eastAsia="zh-TW"/>
        </w:rPr>
        <w:t>)</w:t>
      </w:r>
    </w:p>
    <w:p w:rsidR="001454BD" w:rsidRPr="00AD203D"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AD203D">
        <w:rPr>
          <w:lang w:eastAsia="zh-TW"/>
        </w:rPr>
        <w:tab/>
      </w:r>
      <w:r w:rsidRPr="00AD203D">
        <w:rPr>
          <w:lang w:eastAsia="zh-TW"/>
        </w:rPr>
        <w:t>高等法</w:t>
      </w:r>
      <w:r w:rsidRPr="00AD203D">
        <w:rPr>
          <w:lang w:eastAsia="zh-HK"/>
        </w:rPr>
        <w:t>院</w:t>
      </w:r>
      <w:r w:rsidRPr="00AD203D">
        <w:rPr>
          <w:lang w:eastAsia="zh-TW"/>
        </w:rPr>
        <w:t>上訴法庭副庭長</w:t>
      </w:r>
      <w:r w:rsidRPr="00AD203D">
        <w:rPr>
          <w:bCs/>
          <w:lang w:eastAsia="zh-TW"/>
        </w:rPr>
        <w:tab/>
        <w:t xml:space="preserve"> </w:t>
      </w:r>
      <w:r w:rsidRPr="00AD203D">
        <w:rPr>
          <w:bCs/>
          <w:lang w:eastAsia="zh-TW"/>
        </w:rPr>
        <w:t>高等法院</w:t>
      </w:r>
      <w:r w:rsidRPr="00AD203D">
        <w:rPr>
          <w:lang w:eastAsia="zh-TW"/>
        </w:rPr>
        <w:t xml:space="preserve">上訴法庭法官　</w:t>
      </w:r>
      <w:r w:rsidRPr="00AD203D">
        <w:rPr>
          <w:bCs/>
          <w:lang w:eastAsia="zh-TW"/>
        </w:rPr>
        <w:tab/>
      </w:r>
      <w:r w:rsidRPr="00AD203D">
        <w:rPr>
          <w:bCs/>
          <w:lang w:eastAsia="zh-TW"/>
        </w:rPr>
        <w:t>高等法院</w:t>
      </w:r>
      <w:r w:rsidR="0059556C" w:rsidRPr="00AD203D">
        <w:rPr>
          <w:szCs w:val="28"/>
          <w:lang w:eastAsia="zh-TW"/>
        </w:rPr>
        <w:t>原</w:t>
      </w:r>
      <w:proofErr w:type="gramStart"/>
      <w:r w:rsidR="0059556C" w:rsidRPr="00AD203D">
        <w:rPr>
          <w:szCs w:val="28"/>
          <w:lang w:eastAsia="zh-TW"/>
        </w:rPr>
        <w:t>訟</w:t>
      </w:r>
      <w:proofErr w:type="gramEnd"/>
      <w:r w:rsidR="0059556C" w:rsidRPr="00AD203D">
        <w:rPr>
          <w:szCs w:val="28"/>
          <w:lang w:eastAsia="zh-TW"/>
        </w:rPr>
        <w:t>法庭法官</w:t>
      </w:r>
    </w:p>
    <w:p w:rsidR="001454BD" w:rsidRPr="00AD203D" w:rsidRDefault="001454BD" w:rsidP="001454BD">
      <w:pPr>
        <w:pStyle w:val="Final"/>
        <w:tabs>
          <w:tab w:val="clear" w:pos="9072"/>
        </w:tabs>
        <w:spacing w:line="240" w:lineRule="auto"/>
        <w:ind w:left="-1080" w:right="-964"/>
        <w:rPr>
          <w:lang w:eastAsia="zh-TW"/>
        </w:rPr>
      </w:pPr>
    </w:p>
    <w:p w:rsidR="002C0268" w:rsidRPr="00AD203D" w:rsidRDefault="002C0268" w:rsidP="00C82840">
      <w:pPr>
        <w:pStyle w:val="Final"/>
        <w:spacing w:after="0"/>
        <w:rPr>
          <w:lang w:eastAsia="zh-TW"/>
        </w:rPr>
      </w:pPr>
    </w:p>
    <w:p w:rsidR="00D86503" w:rsidRPr="00AD203D" w:rsidRDefault="005F7AE0" w:rsidP="001101DC">
      <w:pPr>
        <w:pStyle w:val="Final"/>
        <w:tabs>
          <w:tab w:val="clear" w:pos="1440"/>
          <w:tab w:val="clear" w:pos="9072"/>
        </w:tabs>
        <w:spacing w:after="0" w:line="240" w:lineRule="auto"/>
        <w:ind w:left="1800" w:right="26" w:hanging="1800"/>
        <w:rPr>
          <w:bCs/>
          <w:lang w:eastAsia="zh-TW"/>
        </w:rPr>
      </w:pPr>
      <w:r w:rsidRPr="00AD203D">
        <w:rPr>
          <w:lang w:eastAsia="zh-HK"/>
        </w:rPr>
        <w:t>第一</w:t>
      </w:r>
      <w:r w:rsidR="00A92391" w:rsidRPr="00AD203D">
        <w:rPr>
          <w:lang w:eastAsia="zh-HK"/>
        </w:rPr>
        <w:t>申請</w:t>
      </w:r>
      <w:r w:rsidR="0089459A" w:rsidRPr="00AD203D">
        <w:rPr>
          <w:lang w:eastAsia="zh-HK"/>
        </w:rPr>
        <w:t>人</w:t>
      </w:r>
      <w:r w:rsidR="00D86503" w:rsidRPr="00AD203D">
        <w:rPr>
          <w:lang w:eastAsia="zh-HK"/>
        </w:rPr>
        <w:t>：</w:t>
      </w:r>
      <w:r w:rsidR="00D86503" w:rsidRPr="00AD203D">
        <w:rPr>
          <w:lang w:eastAsia="zh-HK"/>
        </w:rPr>
        <w:tab/>
      </w:r>
      <w:r w:rsidR="00B613C8" w:rsidRPr="00AD203D">
        <w:rPr>
          <w:bCs/>
          <w:lang w:eastAsia="zh-TW"/>
        </w:rPr>
        <w:t>由</w:t>
      </w:r>
      <w:r w:rsidR="001101DC" w:rsidRPr="00AD203D">
        <w:rPr>
          <w:bCs/>
          <w:lang w:eastAsia="zh-TW"/>
        </w:rPr>
        <w:t>法律援助署委派陳愛倫律師行轉聘李國威大律師</w:t>
      </w:r>
      <w:r w:rsidR="008A1C01" w:rsidRPr="00AD203D">
        <w:rPr>
          <w:bCs/>
          <w:lang w:eastAsia="zh-TW"/>
        </w:rPr>
        <w:t>代表</w:t>
      </w:r>
    </w:p>
    <w:p w:rsidR="008A1C01" w:rsidRPr="00AD203D" w:rsidRDefault="008A1C01" w:rsidP="001101DC">
      <w:pPr>
        <w:pStyle w:val="Final"/>
        <w:tabs>
          <w:tab w:val="clear" w:pos="1440"/>
          <w:tab w:val="clear" w:pos="9072"/>
        </w:tabs>
        <w:spacing w:after="0" w:line="240" w:lineRule="auto"/>
        <w:ind w:left="1800" w:right="26" w:hanging="1800"/>
        <w:rPr>
          <w:bCs/>
          <w:lang w:eastAsia="zh-TW"/>
        </w:rPr>
      </w:pPr>
    </w:p>
    <w:p w:rsidR="005F7AE0" w:rsidRPr="00AD203D" w:rsidRDefault="005F7AE0" w:rsidP="001101DC">
      <w:pPr>
        <w:pStyle w:val="Final"/>
        <w:tabs>
          <w:tab w:val="clear" w:pos="1440"/>
          <w:tab w:val="clear" w:pos="9072"/>
        </w:tabs>
        <w:spacing w:after="0" w:line="240" w:lineRule="auto"/>
        <w:ind w:left="1800" w:right="26" w:hanging="1800"/>
        <w:rPr>
          <w:bCs/>
          <w:lang w:eastAsia="zh-TW"/>
        </w:rPr>
      </w:pPr>
      <w:r w:rsidRPr="00AD203D">
        <w:rPr>
          <w:lang w:eastAsia="zh-HK"/>
        </w:rPr>
        <w:t>第二申請人：</w:t>
      </w:r>
      <w:r w:rsidRPr="00AD203D">
        <w:rPr>
          <w:lang w:eastAsia="zh-HK"/>
        </w:rPr>
        <w:tab/>
      </w:r>
      <w:r w:rsidRPr="00AD203D">
        <w:rPr>
          <w:bCs/>
          <w:lang w:eastAsia="zh-TW"/>
        </w:rPr>
        <w:t>由</w:t>
      </w:r>
      <w:r w:rsidR="001101DC" w:rsidRPr="00AD203D">
        <w:rPr>
          <w:bCs/>
          <w:lang w:eastAsia="zh-TW"/>
        </w:rPr>
        <w:t>法律援助署委派陳淑雄律師行轉聘李國輔大律師</w:t>
      </w:r>
      <w:r w:rsidRPr="00AD203D">
        <w:rPr>
          <w:bCs/>
          <w:lang w:eastAsia="zh-TW"/>
        </w:rPr>
        <w:t>代表</w:t>
      </w:r>
    </w:p>
    <w:p w:rsidR="001101DC" w:rsidRPr="00AD203D" w:rsidRDefault="001101DC" w:rsidP="001101DC">
      <w:pPr>
        <w:pStyle w:val="Final"/>
        <w:tabs>
          <w:tab w:val="clear" w:pos="1440"/>
          <w:tab w:val="clear" w:pos="9072"/>
        </w:tabs>
        <w:spacing w:after="0" w:line="240" w:lineRule="auto"/>
        <w:ind w:left="1800" w:right="26" w:hanging="1800"/>
        <w:rPr>
          <w:bCs/>
          <w:lang w:eastAsia="zh-TW"/>
        </w:rPr>
      </w:pPr>
    </w:p>
    <w:p w:rsidR="005F7AE0" w:rsidRPr="00AD203D" w:rsidRDefault="005F7AE0" w:rsidP="001101DC">
      <w:pPr>
        <w:pStyle w:val="Final"/>
        <w:tabs>
          <w:tab w:val="clear" w:pos="1440"/>
          <w:tab w:val="clear" w:pos="9072"/>
        </w:tabs>
        <w:spacing w:after="0" w:line="240" w:lineRule="auto"/>
        <w:ind w:left="1800" w:right="26" w:hanging="1800"/>
        <w:rPr>
          <w:bCs/>
          <w:lang w:eastAsia="zh-TW"/>
        </w:rPr>
      </w:pPr>
      <w:r w:rsidRPr="00AD203D">
        <w:rPr>
          <w:lang w:eastAsia="zh-HK"/>
        </w:rPr>
        <w:t>第三申請人：</w:t>
      </w:r>
      <w:r w:rsidRPr="00AD203D">
        <w:rPr>
          <w:lang w:eastAsia="zh-HK"/>
        </w:rPr>
        <w:tab/>
      </w:r>
      <w:r w:rsidRPr="00AD203D">
        <w:rPr>
          <w:bCs/>
          <w:lang w:eastAsia="zh-TW"/>
        </w:rPr>
        <w:t>由</w:t>
      </w:r>
      <w:r w:rsidR="001101DC" w:rsidRPr="00AD203D">
        <w:rPr>
          <w:bCs/>
          <w:lang w:eastAsia="zh-TW"/>
        </w:rPr>
        <w:t>法律援助署委派曾約瑟律師行</w:t>
      </w:r>
      <w:proofErr w:type="gramStart"/>
      <w:r w:rsidR="001101DC" w:rsidRPr="00AD203D">
        <w:rPr>
          <w:bCs/>
          <w:lang w:eastAsia="zh-TW"/>
        </w:rPr>
        <w:t>轉聘張偉</w:t>
      </w:r>
      <w:proofErr w:type="gramEnd"/>
      <w:r w:rsidR="001101DC" w:rsidRPr="00AD203D">
        <w:rPr>
          <w:bCs/>
          <w:lang w:eastAsia="zh-TW"/>
        </w:rPr>
        <w:t>顏大律師</w:t>
      </w:r>
      <w:r w:rsidRPr="00AD203D">
        <w:rPr>
          <w:bCs/>
          <w:lang w:eastAsia="zh-TW"/>
        </w:rPr>
        <w:t>代表</w:t>
      </w:r>
    </w:p>
    <w:p w:rsidR="005F7AE0" w:rsidRPr="00AD203D" w:rsidRDefault="005F7AE0" w:rsidP="001101DC">
      <w:pPr>
        <w:pStyle w:val="Final"/>
        <w:tabs>
          <w:tab w:val="clear" w:pos="1440"/>
          <w:tab w:val="clear" w:pos="9072"/>
        </w:tabs>
        <w:spacing w:after="0" w:line="240" w:lineRule="auto"/>
        <w:ind w:left="1800" w:right="26" w:hanging="1800"/>
        <w:rPr>
          <w:bCs/>
          <w:lang w:eastAsia="zh-TW"/>
        </w:rPr>
      </w:pPr>
    </w:p>
    <w:p w:rsidR="002C0268" w:rsidRPr="00AD203D" w:rsidRDefault="004454EE" w:rsidP="001101DC">
      <w:pPr>
        <w:pStyle w:val="Final"/>
        <w:tabs>
          <w:tab w:val="clear" w:pos="1440"/>
        </w:tabs>
        <w:spacing w:after="0" w:line="240" w:lineRule="auto"/>
        <w:ind w:left="1800" w:right="26" w:hanging="1800"/>
        <w:rPr>
          <w:bCs/>
          <w:lang w:eastAsia="zh-TW"/>
        </w:rPr>
      </w:pPr>
      <w:r w:rsidRPr="00AD203D">
        <w:rPr>
          <w:lang w:eastAsia="zh-TW"/>
        </w:rPr>
        <w:t>答辯人：</w:t>
      </w:r>
      <w:r w:rsidR="008C68EB" w:rsidRPr="00AD203D">
        <w:rPr>
          <w:lang w:eastAsia="zh-TW"/>
        </w:rPr>
        <w:tab/>
      </w:r>
      <w:proofErr w:type="gramStart"/>
      <w:r w:rsidR="001454BD" w:rsidRPr="00AD203D">
        <w:rPr>
          <w:bCs/>
          <w:lang w:eastAsia="zh-TW"/>
        </w:rPr>
        <w:t>由</w:t>
      </w:r>
      <w:r w:rsidR="001101DC" w:rsidRPr="00AD203D">
        <w:rPr>
          <w:bCs/>
          <w:lang w:eastAsia="zh-TW"/>
        </w:rPr>
        <w:t>律政</w:t>
      </w:r>
      <w:proofErr w:type="gramEnd"/>
      <w:r w:rsidR="001101DC" w:rsidRPr="00AD203D">
        <w:rPr>
          <w:bCs/>
          <w:lang w:eastAsia="zh-TW"/>
        </w:rPr>
        <w:t>司刑事檢控專員梁卓然資深大律師</w:t>
      </w:r>
      <w:r w:rsidR="001101DC" w:rsidRPr="00AD203D">
        <w:rPr>
          <w:bCs/>
          <w:lang w:eastAsia="zh-TW"/>
        </w:rPr>
        <w:t xml:space="preserve">, </w:t>
      </w:r>
      <w:r w:rsidR="001101DC" w:rsidRPr="00AD203D">
        <w:rPr>
          <w:bCs/>
          <w:lang w:eastAsia="zh-TW"/>
        </w:rPr>
        <w:t>助理刑事檢控專員雷芷茗先生及署理高級檢控官李思賢先生</w:t>
      </w:r>
      <w:r w:rsidR="008C3FA0" w:rsidRPr="00AD203D">
        <w:rPr>
          <w:bCs/>
          <w:lang w:eastAsia="zh-TW"/>
        </w:rPr>
        <w:t>代表</w:t>
      </w:r>
    </w:p>
    <w:p w:rsidR="005F7AE0" w:rsidRDefault="005F7AE0" w:rsidP="001101DC">
      <w:pPr>
        <w:pStyle w:val="Final"/>
        <w:tabs>
          <w:tab w:val="clear" w:pos="1440"/>
        </w:tabs>
        <w:spacing w:after="0" w:line="240" w:lineRule="auto"/>
        <w:ind w:left="1800" w:right="26" w:hanging="1800"/>
        <w:rPr>
          <w:lang w:eastAsia="zh-TW"/>
        </w:rPr>
      </w:pPr>
    </w:p>
    <w:p w:rsidR="004370F2" w:rsidRDefault="004370F2" w:rsidP="001101DC">
      <w:pPr>
        <w:pStyle w:val="Final"/>
        <w:tabs>
          <w:tab w:val="clear" w:pos="1440"/>
        </w:tabs>
        <w:spacing w:after="0" w:line="240" w:lineRule="auto"/>
        <w:ind w:left="1800" w:right="26" w:hanging="1800"/>
        <w:rPr>
          <w:lang w:eastAsia="zh-TW"/>
        </w:rPr>
      </w:pPr>
    </w:p>
    <w:p w:rsidR="004370F2" w:rsidRDefault="004370F2" w:rsidP="001101DC">
      <w:pPr>
        <w:pStyle w:val="Final"/>
        <w:tabs>
          <w:tab w:val="clear" w:pos="1440"/>
        </w:tabs>
        <w:spacing w:after="0" w:line="240" w:lineRule="auto"/>
        <w:ind w:left="1800" w:right="26" w:hanging="1800"/>
        <w:rPr>
          <w:lang w:eastAsia="zh-TW"/>
        </w:rPr>
      </w:pPr>
    </w:p>
    <w:p w:rsidR="004370F2" w:rsidRPr="004370F2" w:rsidRDefault="004370F2" w:rsidP="001101DC">
      <w:pPr>
        <w:pStyle w:val="Final"/>
        <w:tabs>
          <w:tab w:val="clear" w:pos="1440"/>
        </w:tabs>
        <w:spacing w:after="0" w:line="240" w:lineRule="auto"/>
        <w:ind w:left="1800" w:right="26" w:hanging="1800"/>
        <w:rPr>
          <w:b/>
          <w:color w:val="E36C0A" w:themeColor="accent6" w:themeShade="BF"/>
          <w:sz w:val="44"/>
          <w:szCs w:val="44"/>
          <w:lang w:eastAsia="zh-TW"/>
        </w:rPr>
      </w:pPr>
    </w:p>
    <w:sectPr w:rsidR="004370F2" w:rsidRPr="004370F2" w:rsidSect="00DE4695">
      <w:headerReference w:type="default" r:id="rId8"/>
      <w:headerReference w:type="first" r:id="rId9"/>
      <w:pgSz w:w="11906" w:h="16838" w:code="9"/>
      <w:pgMar w:top="1800" w:right="1800" w:bottom="1800" w:left="1800" w:header="1008"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F92" w:rsidRDefault="00CA2F92">
      <w:r>
        <w:separator/>
      </w:r>
    </w:p>
  </w:endnote>
  <w:endnote w:type="continuationSeparator" w:id="0">
    <w:p w:rsidR="00CA2F92" w:rsidRDefault="00CA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F92" w:rsidRDefault="00CA2F92">
      <w:r>
        <w:separator/>
      </w:r>
    </w:p>
  </w:footnote>
  <w:footnote w:type="continuationSeparator" w:id="0">
    <w:p w:rsidR="00CA2F92" w:rsidRDefault="00CA2F92">
      <w:r>
        <w:continuationSeparator/>
      </w:r>
    </w:p>
  </w:footnote>
  <w:footnote w:id="1">
    <w:p w:rsidR="00E530E7" w:rsidRPr="002F4622"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F4622">
        <w:rPr>
          <w:rStyle w:val="FootnoteReference"/>
          <w:sz w:val="20"/>
          <w:lang w:val="en-GB" w:eastAsia="x-none"/>
        </w:rPr>
        <w:footnoteRef/>
      </w:r>
      <w:r w:rsidRPr="002F4622">
        <w:rPr>
          <w:rStyle w:val="FootnoteReference"/>
          <w:sz w:val="20"/>
          <w:lang w:val="en-GB" w:eastAsia="x-none"/>
        </w:rPr>
        <w:t xml:space="preserve"> </w:t>
      </w:r>
      <w:r w:rsidRPr="002F4622">
        <w:rPr>
          <w:rStyle w:val="FootnoteReference"/>
          <w:rFonts w:hint="eastAsia"/>
          <w:sz w:val="20"/>
          <w:lang w:val="en-GB" w:eastAsia="x-none"/>
        </w:rPr>
        <w:t xml:space="preserve"> </w:t>
      </w:r>
      <w:r>
        <w:rPr>
          <w:rStyle w:val="FootnoteReference"/>
          <w:sz w:val="20"/>
          <w:lang w:val="en-GB" w:eastAsia="x-none"/>
        </w:rPr>
        <w:tab/>
      </w:r>
      <w:proofErr w:type="spellStart"/>
      <w:r w:rsidRPr="002F4622">
        <w:rPr>
          <w:rStyle w:val="FootnoteReference"/>
          <w:rFonts w:hint="eastAsia"/>
          <w:sz w:val="20"/>
          <w:vertAlign w:val="baseline"/>
          <w:lang w:val="en-GB" w:eastAsia="x-none"/>
        </w:rPr>
        <w:t>由單一法官下令直接交上訴法庭處理</w:t>
      </w:r>
      <w:proofErr w:type="spellEnd"/>
      <w:r w:rsidRPr="002F4622">
        <w:rPr>
          <w:rStyle w:val="FootnoteReference"/>
          <w:rFonts w:hint="eastAsia"/>
          <w:sz w:val="20"/>
          <w:vertAlign w:val="baseline"/>
          <w:lang w:val="en-GB" w:eastAsia="x-none"/>
        </w:rPr>
        <w:t>。</w:t>
      </w:r>
    </w:p>
  </w:footnote>
  <w:footnote w:id="2">
    <w:p w:rsidR="00E530E7" w:rsidRPr="001101DC"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1101DC">
        <w:rPr>
          <w:rStyle w:val="FootnoteReference"/>
          <w:sz w:val="20"/>
          <w:lang w:val="en-GB" w:eastAsia="x-none"/>
        </w:rPr>
        <w:footnoteRef/>
      </w:r>
      <w:r w:rsidRPr="001101DC">
        <w:rPr>
          <w:rStyle w:val="FootnoteReference"/>
          <w:sz w:val="20"/>
          <w:lang w:val="en-GB" w:eastAsia="x-none"/>
        </w:rPr>
        <w:t xml:space="preserve"> </w:t>
      </w:r>
      <w:r w:rsidRPr="001101DC">
        <w:rPr>
          <w:rStyle w:val="FootnoteReference"/>
          <w:rFonts w:hint="eastAsia"/>
          <w:sz w:val="20"/>
          <w:lang w:val="en-GB" w:eastAsia="x-none"/>
        </w:rPr>
        <w:t xml:space="preserve"> </w:t>
      </w:r>
      <w:r>
        <w:rPr>
          <w:sz w:val="20"/>
          <w:lang w:val="en-GB" w:eastAsia="x-none"/>
        </w:rPr>
        <w:tab/>
      </w:r>
      <w:r w:rsidRPr="001101DC">
        <w:rPr>
          <w:rStyle w:val="FootnoteReference"/>
          <w:rFonts w:hint="eastAsia"/>
          <w:sz w:val="20"/>
          <w:vertAlign w:val="baseline"/>
          <w:lang w:val="en-GB" w:eastAsia="x-none"/>
        </w:rPr>
        <w:t>原審《裁決理由書》第</w:t>
      </w:r>
      <w:r w:rsidRPr="001101DC">
        <w:rPr>
          <w:rStyle w:val="FootnoteReference"/>
          <w:rFonts w:hint="eastAsia"/>
          <w:sz w:val="20"/>
          <w:vertAlign w:val="baseline"/>
          <w:lang w:val="en-GB" w:eastAsia="x-none"/>
        </w:rPr>
        <w:t>5</w:t>
      </w:r>
      <w:r w:rsidRPr="001101DC">
        <w:rPr>
          <w:rStyle w:val="FootnoteReference"/>
          <w:rFonts w:hint="eastAsia"/>
          <w:sz w:val="20"/>
          <w:vertAlign w:val="baseline"/>
          <w:lang w:val="en-GB" w:eastAsia="x-none"/>
        </w:rPr>
        <w:t>段。</w:t>
      </w:r>
    </w:p>
  </w:footnote>
  <w:footnote w:id="3">
    <w:p w:rsidR="00E530E7" w:rsidRPr="001101DC"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1101DC">
        <w:rPr>
          <w:rStyle w:val="FootnoteReference"/>
          <w:sz w:val="20"/>
          <w:lang w:val="en-GB" w:eastAsia="x-none"/>
        </w:rPr>
        <w:footnoteRef/>
      </w:r>
      <w:r w:rsidRPr="001101DC">
        <w:rPr>
          <w:rStyle w:val="FootnoteReference"/>
          <w:sz w:val="20"/>
          <w:lang w:val="en-GB" w:eastAsia="x-none"/>
        </w:rPr>
        <w:t xml:space="preserve"> </w:t>
      </w:r>
      <w:r w:rsidRPr="001101DC">
        <w:rPr>
          <w:rStyle w:val="FootnoteReference"/>
          <w:rFonts w:hint="eastAsia"/>
          <w:sz w:val="20"/>
          <w:lang w:val="en-GB" w:eastAsia="x-none"/>
        </w:rPr>
        <w:t xml:space="preserve"> </w:t>
      </w:r>
      <w:r>
        <w:rPr>
          <w:sz w:val="20"/>
          <w:lang w:val="en-GB" w:eastAsia="x-none"/>
        </w:rPr>
        <w:tab/>
      </w:r>
      <w:r w:rsidRPr="001101DC">
        <w:rPr>
          <w:rStyle w:val="FootnoteReference"/>
          <w:rFonts w:hint="eastAsia"/>
          <w:sz w:val="20"/>
          <w:vertAlign w:val="baseline"/>
          <w:lang w:val="en-GB" w:eastAsia="x-none"/>
        </w:rPr>
        <w:t>原審《裁決理由書》第</w:t>
      </w:r>
      <w:r w:rsidRPr="001101DC">
        <w:rPr>
          <w:rStyle w:val="FootnoteReference"/>
          <w:rFonts w:hint="eastAsia"/>
          <w:sz w:val="20"/>
          <w:vertAlign w:val="baseline"/>
          <w:lang w:val="en-GB" w:eastAsia="x-none"/>
        </w:rPr>
        <w:t>29</w:t>
      </w:r>
      <w:r w:rsidRPr="001101DC">
        <w:rPr>
          <w:rStyle w:val="FootnoteReference"/>
          <w:rFonts w:hint="eastAsia"/>
          <w:sz w:val="20"/>
          <w:vertAlign w:val="baseline"/>
          <w:lang w:val="en-GB" w:eastAsia="x-none"/>
        </w:rPr>
        <w:t>段。</w:t>
      </w:r>
    </w:p>
  </w:footnote>
  <w:footnote w:id="4">
    <w:p w:rsidR="00E530E7" w:rsidRPr="00C336B1"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C336B1">
        <w:rPr>
          <w:rStyle w:val="FootnoteReference"/>
          <w:sz w:val="20"/>
          <w:lang w:val="en-GB" w:eastAsia="x-none"/>
        </w:rPr>
        <w:footnoteRef/>
      </w:r>
      <w:r w:rsidRPr="00C336B1">
        <w:rPr>
          <w:rStyle w:val="FootnoteReference"/>
          <w:sz w:val="20"/>
          <w:lang w:val="en-GB" w:eastAsia="x-none"/>
        </w:rPr>
        <w:t xml:space="preserve"> </w:t>
      </w:r>
      <w:r w:rsidRPr="00C336B1">
        <w:rPr>
          <w:rStyle w:val="FootnoteReference"/>
          <w:rFonts w:hint="eastAsia"/>
          <w:sz w:val="20"/>
          <w:lang w:val="en-GB" w:eastAsia="x-none"/>
        </w:rPr>
        <w:t xml:space="preserve"> </w:t>
      </w:r>
      <w:r>
        <w:rPr>
          <w:rStyle w:val="FootnoteReference"/>
          <w:sz w:val="20"/>
          <w:lang w:val="en-GB" w:eastAsia="x-none"/>
        </w:rPr>
        <w:tab/>
      </w:r>
      <w:r w:rsidRPr="00C336B1">
        <w:rPr>
          <w:rStyle w:val="FootnoteReference"/>
          <w:rFonts w:hint="eastAsia"/>
          <w:sz w:val="20"/>
          <w:vertAlign w:val="baseline"/>
          <w:lang w:val="en-GB" w:eastAsia="x-none"/>
        </w:rPr>
        <w:t>D3</w:t>
      </w:r>
      <w:r w:rsidRPr="00C336B1">
        <w:rPr>
          <w:rStyle w:val="FootnoteReference"/>
          <w:rFonts w:hint="eastAsia"/>
          <w:sz w:val="20"/>
          <w:vertAlign w:val="baseline"/>
          <w:lang w:val="en-GB" w:eastAsia="x-none"/>
        </w:rPr>
        <w:t>承認的原控罪（</w:t>
      </w:r>
      <w:r w:rsidRPr="00C336B1">
        <w:rPr>
          <w:rStyle w:val="FootnoteReference"/>
          <w:rFonts w:hint="eastAsia"/>
          <w:sz w:val="20"/>
          <w:vertAlign w:val="baseline"/>
          <w:lang w:val="en-GB" w:eastAsia="x-none"/>
        </w:rPr>
        <w:t>1</w:t>
      </w:r>
      <w:r w:rsidRPr="00C336B1">
        <w:rPr>
          <w:rStyle w:val="FootnoteReference"/>
          <w:rFonts w:hint="eastAsia"/>
          <w:sz w:val="20"/>
          <w:vertAlign w:val="baseline"/>
          <w:lang w:val="en-GB" w:eastAsia="x-none"/>
        </w:rPr>
        <w:t>）是‘串謀勒索罪’，見下文第</w:t>
      </w:r>
      <w:r w:rsidRPr="00C336B1">
        <w:rPr>
          <w:rStyle w:val="FootnoteReference"/>
          <w:rFonts w:hint="eastAsia"/>
          <w:sz w:val="20"/>
          <w:vertAlign w:val="baseline"/>
          <w:lang w:val="en-GB" w:eastAsia="x-none"/>
        </w:rPr>
        <w:t>9</w:t>
      </w:r>
      <w:r w:rsidRPr="00C336B1">
        <w:rPr>
          <w:rStyle w:val="FootnoteReference"/>
          <w:rFonts w:hint="eastAsia"/>
          <w:sz w:val="20"/>
          <w:vertAlign w:val="baseline"/>
          <w:lang w:val="en-GB" w:eastAsia="x-none"/>
        </w:rPr>
        <w:t>段。</w:t>
      </w:r>
    </w:p>
  </w:footnote>
  <w:footnote w:id="5">
    <w:p w:rsidR="00E530E7" w:rsidRPr="00C336B1"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lang w:val="en-GB" w:eastAsia="x-none"/>
        </w:rPr>
      </w:pPr>
      <w:r w:rsidRPr="00C336B1">
        <w:rPr>
          <w:rStyle w:val="FootnoteReference"/>
          <w:sz w:val="20"/>
          <w:lang w:val="en-GB" w:eastAsia="x-none"/>
        </w:rPr>
        <w:footnoteRef/>
      </w:r>
      <w:r w:rsidRPr="00C336B1">
        <w:rPr>
          <w:rStyle w:val="FootnoteReference"/>
          <w:sz w:val="20"/>
          <w:lang w:val="en-GB" w:eastAsia="x-none"/>
        </w:rPr>
        <w:t xml:space="preserve"> </w:t>
      </w:r>
      <w:r w:rsidRPr="00C336B1">
        <w:rPr>
          <w:rStyle w:val="FootnoteReference"/>
          <w:rFonts w:hint="eastAsia"/>
          <w:sz w:val="20"/>
          <w:lang w:val="en-GB" w:eastAsia="x-none"/>
        </w:rPr>
        <w:t xml:space="preserve"> </w:t>
      </w:r>
      <w:r>
        <w:rPr>
          <w:sz w:val="20"/>
          <w:lang w:val="en-GB" w:eastAsia="x-none"/>
        </w:rPr>
        <w:tab/>
      </w:r>
      <w:r w:rsidRPr="00C336B1">
        <w:rPr>
          <w:rStyle w:val="FootnoteReference"/>
          <w:rFonts w:hint="eastAsia"/>
          <w:sz w:val="20"/>
          <w:vertAlign w:val="baseline"/>
          <w:lang w:val="en-GB" w:eastAsia="x-none"/>
        </w:rPr>
        <w:t>原審《裁決理由書》第</w:t>
      </w:r>
      <w:r w:rsidRPr="00C336B1">
        <w:rPr>
          <w:rStyle w:val="FootnoteReference"/>
          <w:rFonts w:hint="eastAsia"/>
          <w:sz w:val="20"/>
          <w:vertAlign w:val="baseline"/>
          <w:lang w:val="en-GB" w:eastAsia="x-none"/>
        </w:rPr>
        <w:t>6</w:t>
      </w:r>
      <w:r w:rsidRPr="00C336B1">
        <w:rPr>
          <w:rStyle w:val="FootnoteReference"/>
          <w:rFonts w:hint="eastAsia"/>
          <w:sz w:val="20"/>
          <w:vertAlign w:val="baseline"/>
          <w:lang w:val="en-GB" w:eastAsia="x-none"/>
        </w:rPr>
        <w:t>段。</w:t>
      </w:r>
    </w:p>
  </w:footnote>
  <w:footnote w:id="6">
    <w:p w:rsidR="00E530E7" w:rsidRPr="00064BD8"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4BD8">
        <w:rPr>
          <w:rStyle w:val="FootnoteReference"/>
          <w:sz w:val="20"/>
          <w:lang w:val="en-GB" w:eastAsia="x-none"/>
        </w:rPr>
        <w:footnoteRef/>
      </w:r>
      <w:r w:rsidRPr="00064BD8">
        <w:rPr>
          <w:rStyle w:val="FootnoteReference"/>
          <w:sz w:val="20"/>
          <w:lang w:val="en-GB" w:eastAsia="x-none"/>
        </w:rPr>
        <w:t xml:space="preserve"> </w:t>
      </w:r>
      <w:r w:rsidRPr="00064BD8">
        <w:rPr>
          <w:rStyle w:val="FootnoteReference"/>
          <w:rFonts w:hint="eastAsia"/>
          <w:sz w:val="20"/>
          <w:lang w:val="en-GB" w:eastAsia="x-none"/>
        </w:rPr>
        <w:t xml:space="preserve"> </w:t>
      </w:r>
      <w:r>
        <w:rPr>
          <w:sz w:val="20"/>
          <w:lang w:val="en-GB" w:eastAsia="x-none"/>
        </w:rPr>
        <w:tab/>
      </w:r>
      <w:r w:rsidRPr="00064BD8">
        <w:rPr>
          <w:rStyle w:val="FootnoteReference"/>
          <w:rFonts w:hint="eastAsia"/>
          <w:sz w:val="20"/>
          <w:vertAlign w:val="baseline"/>
          <w:lang w:val="en-GB" w:eastAsia="x-none"/>
        </w:rPr>
        <w:t>原審《裁決理由書》第</w:t>
      </w:r>
      <w:r w:rsidRPr="00064BD8">
        <w:rPr>
          <w:rStyle w:val="FootnoteReference"/>
          <w:rFonts w:hint="eastAsia"/>
          <w:sz w:val="20"/>
          <w:vertAlign w:val="baseline"/>
          <w:lang w:val="en-GB" w:eastAsia="x-none"/>
        </w:rPr>
        <w:t>29</w:t>
      </w:r>
      <w:r w:rsidRPr="00064BD8">
        <w:rPr>
          <w:rStyle w:val="FootnoteReference"/>
          <w:rFonts w:hint="eastAsia"/>
          <w:sz w:val="20"/>
          <w:vertAlign w:val="baseline"/>
          <w:lang w:val="en-GB" w:eastAsia="x-none"/>
        </w:rPr>
        <w:t>段。</w:t>
      </w:r>
    </w:p>
  </w:footnote>
  <w:footnote w:id="7">
    <w:p w:rsidR="00E530E7" w:rsidRPr="00064BD8"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4BD8">
        <w:rPr>
          <w:rStyle w:val="FootnoteReference"/>
          <w:sz w:val="20"/>
          <w:lang w:val="en-GB" w:eastAsia="x-none"/>
        </w:rPr>
        <w:footnoteRef/>
      </w:r>
      <w:r w:rsidRPr="00064BD8">
        <w:rPr>
          <w:rStyle w:val="FootnoteReference"/>
          <w:sz w:val="20"/>
          <w:lang w:val="en-GB" w:eastAsia="x-none"/>
        </w:rPr>
        <w:t xml:space="preserve"> </w:t>
      </w:r>
      <w:r w:rsidRPr="00064BD8">
        <w:rPr>
          <w:rStyle w:val="FootnoteReference"/>
          <w:rFonts w:hint="eastAsia"/>
          <w:sz w:val="20"/>
          <w:lang w:val="en-GB" w:eastAsia="x-none"/>
        </w:rPr>
        <w:t xml:space="preserve"> </w:t>
      </w:r>
      <w:r>
        <w:rPr>
          <w:sz w:val="20"/>
          <w:lang w:val="en-GB" w:eastAsia="x-none"/>
        </w:rPr>
        <w:tab/>
      </w:r>
      <w:r w:rsidRPr="00064BD8">
        <w:rPr>
          <w:rStyle w:val="FootnoteReference"/>
          <w:rFonts w:hint="eastAsia"/>
          <w:sz w:val="20"/>
          <w:vertAlign w:val="baseline"/>
          <w:lang w:val="en-GB" w:eastAsia="x-none"/>
        </w:rPr>
        <w:t>D3</w:t>
      </w:r>
      <w:r w:rsidRPr="00064BD8">
        <w:rPr>
          <w:rStyle w:val="FootnoteReference"/>
          <w:rFonts w:hint="eastAsia"/>
          <w:sz w:val="20"/>
          <w:vertAlign w:val="baseline"/>
          <w:lang w:val="en-GB" w:eastAsia="x-none"/>
        </w:rPr>
        <w:t>承認的原控罪（</w:t>
      </w:r>
      <w:r w:rsidRPr="00064BD8">
        <w:rPr>
          <w:rStyle w:val="FootnoteReference"/>
          <w:rFonts w:hint="eastAsia"/>
          <w:sz w:val="20"/>
          <w:vertAlign w:val="baseline"/>
          <w:lang w:val="en-GB" w:eastAsia="x-none"/>
        </w:rPr>
        <w:t>3</w:t>
      </w:r>
      <w:r w:rsidRPr="00064BD8">
        <w:rPr>
          <w:rStyle w:val="FootnoteReference"/>
          <w:rFonts w:hint="eastAsia"/>
          <w:sz w:val="20"/>
          <w:vertAlign w:val="baseline"/>
          <w:lang w:val="en-GB" w:eastAsia="x-none"/>
        </w:rPr>
        <w:t>）是‘串謀勒索罪’，見下文第</w:t>
      </w:r>
      <w:r w:rsidRPr="00064BD8">
        <w:rPr>
          <w:rStyle w:val="FootnoteReference"/>
          <w:rFonts w:hint="eastAsia"/>
          <w:sz w:val="20"/>
          <w:vertAlign w:val="baseline"/>
          <w:lang w:val="en-GB" w:eastAsia="x-none"/>
        </w:rPr>
        <w:t>9</w:t>
      </w:r>
      <w:r w:rsidRPr="00064BD8">
        <w:rPr>
          <w:rStyle w:val="FootnoteReference"/>
          <w:rFonts w:hint="eastAsia"/>
          <w:sz w:val="20"/>
          <w:vertAlign w:val="baseline"/>
          <w:lang w:val="en-GB" w:eastAsia="x-none"/>
        </w:rPr>
        <w:t>段。</w:t>
      </w:r>
    </w:p>
  </w:footnote>
  <w:footnote w:id="8">
    <w:p w:rsidR="00E530E7" w:rsidRPr="00064BD8"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4BD8">
        <w:rPr>
          <w:rStyle w:val="FootnoteReference"/>
          <w:sz w:val="20"/>
          <w:lang w:val="en-GB" w:eastAsia="x-none"/>
        </w:rPr>
        <w:footnoteRef/>
      </w:r>
      <w:r w:rsidRPr="00064BD8">
        <w:rPr>
          <w:rStyle w:val="FootnoteReference"/>
          <w:sz w:val="20"/>
          <w:lang w:val="en-GB" w:eastAsia="x-none"/>
        </w:rPr>
        <w:t xml:space="preserve"> </w:t>
      </w:r>
      <w:r w:rsidRPr="00064BD8">
        <w:rPr>
          <w:rStyle w:val="FootnoteReference"/>
          <w:rFonts w:hint="eastAsia"/>
          <w:sz w:val="20"/>
          <w:lang w:val="en-GB" w:eastAsia="x-none"/>
        </w:rPr>
        <w:t xml:space="preserve"> </w:t>
      </w:r>
      <w:r>
        <w:rPr>
          <w:sz w:val="20"/>
          <w:lang w:val="en-GB" w:eastAsia="x-none"/>
        </w:rPr>
        <w:tab/>
      </w:r>
      <w:r w:rsidRPr="00064BD8">
        <w:rPr>
          <w:rStyle w:val="FootnoteReference"/>
          <w:rFonts w:hint="eastAsia"/>
          <w:sz w:val="20"/>
          <w:vertAlign w:val="baseline"/>
          <w:lang w:val="en-GB" w:eastAsia="x-none"/>
        </w:rPr>
        <w:t>原審《裁決理由書》第</w:t>
      </w:r>
      <w:r w:rsidRPr="00064BD8">
        <w:rPr>
          <w:rStyle w:val="FootnoteReference"/>
          <w:rFonts w:hint="eastAsia"/>
          <w:sz w:val="20"/>
          <w:vertAlign w:val="baseline"/>
          <w:lang w:val="en-GB" w:eastAsia="x-none"/>
        </w:rPr>
        <w:t>17</w:t>
      </w:r>
      <w:r w:rsidRPr="00064BD8">
        <w:rPr>
          <w:rStyle w:val="FootnoteReference"/>
          <w:rFonts w:hint="eastAsia"/>
          <w:sz w:val="20"/>
          <w:vertAlign w:val="baseline"/>
          <w:lang w:val="en-GB" w:eastAsia="x-none"/>
        </w:rPr>
        <w:t>段。</w:t>
      </w:r>
    </w:p>
  </w:footnote>
  <w:footnote w:id="9">
    <w:p w:rsidR="00E530E7" w:rsidRPr="006B34A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6B34A4">
        <w:rPr>
          <w:rStyle w:val="FootnoteReference"/>
          <w:sz w:val="20"/>
          <w:lang w:val="en-GB" w:eastAsia="x-none"/>
        </w:rPr>
        <w:footnoteRef/>
      </w:r>
      <w:r w:rsidRPr="006B34A4">
        <w:rPr>
          <w:rStyle w:val="FootnoteReference"/>
          <w:sz w:val="20"/>
          <w:lang w:val="en-GB" w:eastAsia="x-none"/>
        </w:rPr>
        <w:t xml:space="preserve"> </w:t>
      </w:r>
      <w:r>
        <w:rPr>
          <w:sz w:val="20"/>
          <w:lang w:val="en-GB" w:eastAsia="x-none"/>
        </w:rPr>
        <w:tab/>
      </w:r>
      <w:r w:rsidRPr="006B34A4">
        <w:rPr>
          <w:rStyle w:val="FootnoteReference"/>
          <w:rFonts w:hint="eastAsia"/>
          <w:sz w:val="20"/>
          <w:vertAlign w:val="baseline"/>
          <w:lang w:val="en-GB" w:eastAsia="x-none"/>
        </w:rPr>
        <w:t>上訴卷宗</w:t>
      </w:r>
      <w:r w:rsidRPr="006B34A4">
        <w:rPr>
          <w:rStyle w:val="FootnoteReference"/>
          <w:rFonts w:hint="eastAsia"/>
          <w:sz w:val="20"/>
          <w:vertAlign w:val="baseline"/>
          <w:lang w:val="en-GB" w:eastAsia="x-none"/>
        </w:rPr>
        <w:t>238</w:t>
      </w:r>
      <w:proofErr w:type="spellStart"/>
      <w:r w:rsidRPr="006B34A4">
        <w:rPr>
          <w:rStyle w:val="FootnoteReference"/>
          <w:rFonts w:hint="eastAsia"/>
          <w:sz w:val="20"/>
          <w:vertAlign w:val="baseline"/>
          <w:lang w:val="en-GB" w:eastAsia="x-none"/>
        </w:rPr>
        <w:t>頁</w:t>
      </w:r>
      <w:r w:rsidRPr="006B34A4">
        <w:rPr>
          <w:rStyle w:val="FootnoteReference"/>
          <w:rFonts w:hint="eastAsia"/>
          <w:sz w:val="20"/>
          <w:vertAlign w:val="baseline"/>
          <w:lang w:val="en-GB" w:eastAsia="x-none"/>
        </w:rPr>
        <w:t>O</w:t>
      </w:r>
      <w:proofErr w:type="spellEnd"/>
      <w:r w:rsidRPr="006B34A4">
        <w:rPr>
          <w:rStyle w:val="FootnoteReference"/>
          <w:rFonts w:hint="eastAsia"/>
          <w:sz w:val="20"/>
          <w:vertAlign w:val="baseline"/>
          <w:lang w:val="en-GB" w:eastAsia="x-none"/>
        </w:rPr>
        <w:t>（</w:t>
      </w:r>
      <w:r w:rsidRPr="006B34A4">
        <w:rPr>
          <w:rStyle w:val="FootnoteReference"/>
          <w:rFonts w:hint="eastAsia"/>
          <w:sz w:val="20"/>
          <w:vertAlign w:val="baseline"/>
          <w:lang w:val="en-GB" w:eastAsia="x-none"/>
        </w:rPr>
        <w:t>A1</w:t>
      </w:r>
      <w:proofErr w:type="spellStart"/>
      <w:r w:rsidRPr="006B34A4">
        <w:rPr>
          <w:rStyle w:val="FootnoteReference"/>
          <w:rFonts w:hint="eastAsia"/>
          <w:sz w:val="20"/>
          <w:vertAlign w:val="baseline"/>
          <w:lang w:val="en-GB" w:eastAsia="x-none"/>
        </w:rPr>
        <w:t>的代表大律師</w:t>
      </w:r>
      <w:proofErr w:type="spellEnd"/>
      <w:r w:rsidRPr="006B34A4">
        <w:rPr>
          <w:rStyle w:val="FootnoteReference"/>
          <w:rFonts w:hint="eastAsia"/>
          <w:sz w:val="20"/>
          <w:vertAlign w:val="baseline"/>
          <w:lang w:val="en-GB" w:eastAsia="x-none"/>
        </w:rPr>
        <w:t>）。</w:t>
      </w:r>
    </w:p>
  </w:footnote>
  <w:footnote w:id="10">
    <w:p w:rsidR="00E530E7" w:rsidRPr="00F02C6E"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F02C6E">
        <w:rPr>
          <w:rStyle w:val="FootnoteReference"/>
          <w:sz w:val="20"/>
          <w:lang w:val="en-GB" w:eastAsia="x-none"/>
        </w:rPr>
        <w:footnoteRef/>
      </w:r>
      <w:r w:rsidRPr="00F02C6E">
        <w:rPr>
          <w:rStyle w:val="FootnoteReference"/>
          <w:sz w:val="20"/>
          <w:lang w:val="en-GB" w:eastAsia="x-none"/>
        </w:rPr>
        <w:t xml:space="preserve"> </w:t>
      </w:r>
      <w:r>
        <w:rPr>
          <w:sz w:val="20"/>
          <w:lang w:val="en-GB" w:eastAsia="x-none"/>
        </w:rPr>
        <w:tab/>
      </w:r>
      <w:r w:rsidRPr="00F02C6E">
        <w:rPr>
          <w:rStyle w:val="FootnoteReference"/>
          <w:rFonts w:hint="eastAsia"/>
          <w:sz w:val="20"/>
          <w:vertAlign w:val="baseline"/>
          <w:lang w:val="en-GB" w:eastAsia="x-none"/>
        </w:rPr>
        <w:t>原審《裁決理由書》第</w:t>
      </w:r>
      <w:r w:rsidRPr="00F02C6E">
        <w:rPr>
          <w:rStyle w:val="FootnoteReference"/>
          <w:rFonts w:hint="eastAsia"/>
          <w:sz w:val="20"/>
          <w:vertAlign w:val="baseline"/>
          <w:lang w:val="en-GB" w:eastAsia="x-none"/>
        </w:rPr>
        <w:t>10</w:t>
      </w:r>
      <w:r w:rsidRPr="00F02C6E">
        <w:rPr>
          <w:rStyle w:val="FootnoteReference"/>
          <w:rFonts w:hint="eastAsia"/>
          <w:sz w:val="20"/>
          <w:vertAlign w:val="baseline"/>
          <w:lang w:val="en-GB" w:eastAsia="x-none"/>
        </w:rPr>
        <w:t>段。</w:t>
      </w:r>
    </w:p>
  </w:footnote>
  <w:footnote w:id="11">
    <w:p w:rsidR="00E530E7" w:rsidRPr="00F02C6E"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F02C6E">
        <w:rPr>
          <w:rStyle w:val="FootnoteReference"/>
          <w:sz w:val="20"/>
          <w:lang w:val="en-GB" w:eastAsia="x-none"/>
        </w:rPr>
        <w:footnoteRef/>
      </w:r>
      <w:r w:rsidRPr="00F02C6E">
        <w:rPr>
          <w:rStyle w:val="FootnoteReference"/>
          <w:sz w:val="20"/>
          <w:lang w:val="en-GB" w:eastAsia="x-none"/>
        </w:rPr>
        <w:t xml:space="preserve"> </w:t>
      </w:r>
      <w:r>
        <w:rPr>
          <w:sz w:val="20"/>
          <w:lang w:val="en-GB" w:eastAsia="x-none"/>
        </w:rPr>
        <w:tab/>
      </w:r>
      <w:r w:rsidRPr="00F02C6E">
        <w:rPr>
          <w:rStyle w:val="FootnoteReference"/>
          <w:rFonts w:hint="eastAsia"/>
          <w:sz w:val="20"/>
          <w:vertAlign w:val="baseline"/>
          <w:lang w:val="en-GB" w:eastAsia="x-none"/>
        </w:rPr>
        <w:t>上訴卷宗</w:t>
      </w:r>
      <w:r w:rsidRPr="00F02C6E">
        <w:rPr>
          <w:rStyle w:val="FootnoteReference"/>
          <w:rFonts w:hint="eastAsia"/>
          <w:sz w:val="20"/>
          <w:vertAlign w:val="baseline"/>
          <w:lang w:val="en-GB" w:eastAsia="x-none"/>
        </w:rPr>
        <w:t>158</w:t>
      </w:r>
      <w:proofErr w:type="spellStart"/>
      <w:r w:rsidRPr="00F02C6E">
        <w:rPr>
          <w:rStyle w:val="FootnoteReference"/>
          <w:rFonts w:hint="eastAsia"/>
          <w:sz w:val="20"/>
          <w:vertAlign w:val="baseline"/>
          <w:lang w:val="en-GB" w:eastAsia="x-none"/>
        </w:rPr>
        <w:t>頁</w:t>
      </w:r>
      <w:r w:rsidRPr="00F02C6E">
        <w:rPr>
          <w:rStyle w:val="FootnoteReference"/>
          <w:rFonts w:hint="eastAsia"/>
          <w:sz w:val="20"/>
          <w:vertAlign w:val="baseline"/>
          <w:lang w:val="en-GB" w:eastAsia="x-none"/>
        </w:rPr>
        <w:t>O</w:t>
      </w:r>
      <w:r w:rsidRPr="00F02C6E">
        <w:rPr>
          <w:rStyle w:val="FootnoteReference"/>
          <w:rFonts w:hint="eastAsia"/>
          <w:sz w:val="20"/>
          <w:vertAlign w:val="baseline"/>
          <w:lang w:val="en-GB" w:eastAsia="x-none"/>
        </w:rPr>
        <w:t>至</w:t>
      </w:r>
      <w:r w:rsidRPr="00F02C6E">
        <w:rPr>
          <w:rStyle w:val="FootnoteReference"/>
          <w:rFonts w:hint="eastAsia"/>
          <w:sz w:val="20"/>
          <w:vertAlign w:val="baseline"/>
          <w:lang w:val="en-GB" w:eastAsia="x-none"/>
        </w:rPr>
        <w:t>V</w:t>
      </w:r>
      <w:proofErr w:type="spellEnd"/>
      <w:r w:rsidRPr="00F02C6E">
        <w:rPr>
          <w:rStyle w:val="FootnoteReference"/>
          <w:rFonts w:hint="eastAsia"/>
          <w:sz w:val="20"/>
          <w:vertAlign w:val="baseline"/>
          <w:lang w:val="en-GB" w:eastAsia="x-none"/>
        </w:rPr>
        <w:t>。</w:t>
      </w:r>
    </w:p>
  </w:footnote>
  <w:footnote w:id="12">
    <w:p w:rsidR="00E530E7" w:rsidRPr="00F02C6E"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F02C6E">
        <w:rPr>
          <w:rStyle w:val="FootnoteReference"/>
          <w:sz w:val="20"/>
          <w:lang w:val="en-GB" w:eastAsia="x-none"/>
        </w:rPr>
        <w:footnoteRef/>
      </w:r>
      <w:r w:rsidRPr="00F02C6E">
        <w:rPr>
          <w:rStyle w:val="FootnoteReference"/>
          <w:sz w:val="20"/>
          <w:lang w:val="en-GB" w:eastAsia="x-none"/>
        </w:rPr>
        <w:t xml:space="preserve"> </w:t>
      </w:r>
      <w:r>
        <w:rPr>
          <w:sz w:val="20"/>
          <w:lang w:val="en-GB" w:eastAsia="x-none"/>
        </w:rPr>
        <w:tab/>
      </w:r>
      <w:r w:rsidRPr="00F02C6E">
        <w:rPr>
          <w:rStyle w:val="FootnoteReference"/>
          <w:rFonts w:hint="eastAsia"/>
          <w:sz w:val="20"/>
          <w:vertAlign w:val="baseline"/>
          <w:lang w:val="en-GB" w:eastAsia="x-none"/>
        </w:rPr>
        <w:t>上訴卷宗</w:t>
      </w:r>
      <w:r w:rsidRPr="00F02C6E">
        <w:rPr>
          <w:rStyle w:val="FootnoteReference"/>
          <w:rFonts w:hint="eastAsia"/>
          <w:sz w:val="20"/>
          <w:vertAlign w:val="baseline"/>
          <w:lang w:val="en-GB" w:eastAsia="x-none"/>
        </w:rPr>
        <w:t>165</w:t>
      </w:r>
      <w:proofErr w:type="spellStart"/>
      <w:r w:rsidRPr="00F02C6E">
        <w:rPr>
          <w:rStyle w:val="FootnoteReference"/>
          <w:rFonts w:hint="eastAsia"/>
          <w:sz w:val="20"/>
          <w:vertAlign w:val="baseline"/>
          <w:lang w:val="en-GB" w:eastAsia="x-none"/>
        </w:rPr>
        <w:t>頁</w:t>
      </w:r>
      <w:r w:rsidRPr="00F02C6E">
        <w:rPr>
          <w:rStyle w:val="FootnoteReference"/>
          <w:rFonts w:hint="eastAsia"/>
          <w:sz w:val="20"/>
          <w:vertAlign w:val="baseline"/>
          <w:lang w:val="en-GB" w:eastAsia="x-none"/>
        </w:rPr>
        <w:t>E</w:t>
      </w:r>
      <w:r w:rsidRPr="00F02C6E">
        <w:rPr>
          <w:rStyle w:val="FootnoteReference"/>
          <w:rFonts w:hint="eastAsia"/>
          <w:sz w:val="20"/>
          <w:vertAlign w:val="baseline"/>
          <w:lang w:val="en-GB" w:eastAsia="x-none"/>
        </w:rPr>
        <w:t>至</w:t>
      </w:r>
      <w:r w:rsidRPr="00F02C6E">
        <w:rPr>
          <w:rStyle w:val="FootnoteReference"/>
          <w:rFonts w:hint="eastAsia"/>
          <w:sz w:val="20"/>
          <w:vertAlign w:val="baseline"/>
          <w:lang w:val="en-GB" w:eastAsia="x-none"/>
        </w:rPr>
        <w:t>N</w:t>
      </w:r>
      <w:proofErr w:type="spellEnd"/>
      <w:r w:rsidRPr="00F02C6E">
        <w:rPr>
          <w:rStyle w:val="FootnoteReference"/>
          <w:rFonts w:hint="eastAsia"/>
          <w:sz w:val="20"/>
          <w:vertAlign w:val="baseline"/>
          <w:lang w:val="en-GB" w:eastAsia="x-none"/>
        </w:rPr>
        <w:t>。</w:t>
      </w:r>
    </w:p>
  </w:footnote>
  <w:footnote w:id="13">
    <w:p w:rsidR="00E530E7" w:rsidRPr="00F02C6E"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F02C6E">
        <w:rPr>
          <w:rStyle w:val="FootnoteReference"/>
          <w:sz w:val="20"/>
          <w:lang w:val="en-GB" w:eastAsia="x-none"/>
        </w:rPr>
        <w:footnoteRef/>
      </w:r>
      <w:r w:rsidRPr="00F02C6E">
        <w:rPr>
          <w:rStyle w:val="FootnoteReference"/>
          <w:sz w:val="20"/>
          <w:lang w:val="en-GB" w:eastAsia="x-none"/>
        </w:rPr>
        <w:t xml:space="preserve"> </w:t>
      </w:r>
      <w:r>
        <w:rPr>
          <w:sz w:val="20"/>
          <w:lang w:val="en-GB" w:eastAsia="x-none"/>
        </w:rPr>
        <w:tab/>
      </w:r>
      <w:r w:rsidRPr="00F02C6E">
        <w:rPr>
          <w:rStyle w:val="FootnoteReference"/>
          <w:rFonts w:hint="eastAsia"/>
          <w:sz w:val="20"/>
          <w:vertAlign w:val="baseline"/>
          <w:lang w:val="en-GB" w:eastAsia="x-none"/>
        </w:rPr>
        <w:t>上訴卷宗</w:t>
      </w:r>
      <w:r w:rsidRPr="00F02C6E">
        <w:rPr>
          <w:rStyle w:val="FootnoteReference"/>
          <w:rFonts w:hint="eastAsia"/>
          <w:sz w:val="20"/>
          <w:vertAlign w:val="baseline"/>
          <w:lang w:val="en-GB" w:eastAsia="x-none"/>
        </w:rPr>
        <w:t>186</w:t>
      </w:r>
      <w:proofErr w:type="spellStart"/>
      <w:r w:rsidRPr="00F02C6E">
        <w:rPr>
          <w:rStyle w:val="FootnoteReference"/>
          <w:rFonts w:hint="eastAsia"/>
          <w:sz w:val="20"/>
          <w:vertAlign w:val="baseline"/>
          <w:lang w:val="en-GB" w:eastAsia="x-none"/>
        </w:rPr>
        <w:t>頁</w:t>
      </w:r>
      <w:r w:rsidRPr="00F02C6E">
        <w:rPr>
          <w:rStyle w:val="FootnoteReference"/>
          <w:rFonts w:hint="eastAsia"/>
          <w:sz w:val="20"/>
          <w:vertAlign w:val="baseline"/>
          <w:lang w:val="en-GB" w:eastAsia="x-none"/>
        </w:rPr>
        <w:t>G</w:t>
      </w:r>
      <w:proofErr w:type="spellEnd"/>
      <w:r w:rsidRPr="00F02C6E">
        <w:rPr>
          <w:rStyle w:val="FootnoteReference"/>
          <w:rFonts w:hint="eastAsia"/>
          <w:sz w:val="20"/>
          <w:vertAlign w:val="baseline"/>
          <w:lang w:val="en-GB" w:eastAsia="x-none"/>
        </w:rPr>
        <w:t>至</w:t>
      </w:r>
      <w:r w:rsidRPr="00F02C6E">
        <w:rPr>
          <w:rStyle w:val="FootnoteReference"/>
          <w:rFonts w:hint="eastAsia"/>
          <w:sz w:val="20"/>
          <w:vertAlign w:val="baseline"/>
          <w:lang w:val="en-GB" w:eastAsia="x-none"/>
        </w:rPr>
        <w:t>188I</w:t>
      </w:r>
      <w:r w:rsidRPr="00F02C6E">
        <w:rPr>
          <w:rStyle w:val="FootnoteReference"/>
          <w:rFonts w:hint="eastAsia"/>
          <w:sz w:val="20"/>
          <w:vertAlign w:val="baseline"/>
          <w:lang w:val="en-GB" w:eastAsia="x-none"/>
        </w:rPr>
        <w:t>。</w:t>
      </w:r>
    </w:p>
  </w:footnote>
  <w:footnote w:id="14">
    <w:p w:rsidR="00E530E7" w:rsidRPr="0071692F"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71692F">
        <w:rPr>
          <w:rStyle w:val="FootnoteReference"/>
          <w:sz w:val="20"/>
          <w:lang w:val="en-GB" w:eastAsia="x-none"/>
        </w:rPr>
        <w:footnoteRef/>
      </w:r>
      <w:r w:rsidRPr="0071692F">
        <w:rPr>
          <w:rStyle w:val="FootnoteReference"/>
          <w:sz w:val="20"/>
          <w:lang w:val="en-GB" w:eastAsia="x-none"/>
        </w:rPr>
        <w:t xml:space="preserve"> </w:t>
      </w:r>
      <w:r>
        <w:rPr>
          <w:sz w:val="20"/>
          <w:lang w:val="en-GB" w:eastAsia="x-none"/>
        </w:rPr>
        <w:tab/>
      </w:r>
      <w:r w:rsidRPr="0071692F">
        <w:rPr>
          <w:rStyle w:val="FootnoteReference"/>
          <w:rFonts w:hint="eastAsia"/>
          <w:sz w:val="20"/>
          <w:vertAlign w:val="baseline"/>
          <w:lang w:val="en-GB" w:eastAsia="x-none"/>
        </w:rPr>
        <w:t>上訴卷宗</w:t>
      </w:r>
      <w:r w:rsidRPr="0071692F">
        <w:rPr>
          <w:rStyle w:val="FootnoteReference"/>
          <w:rFonts w:hint="eastAsia"/>
          <w:sz w:val="20"/>
          <w:vertAlign w:val="baseline"/>
          <w:lang w:val="en-GB" w:eastAsia="x-none"/>
        </w:rPr>
        <w:t>94</w:t>
      </w:r>
      <w:r w:rsidRPr="0071692F">
        <w:rPr>
          <w:rStyle w:val="FootnoteReference"/>
          <w:rFonts w:hint="eastAsia"/>
          <w:sz w:val="20"/>
          <w:vertAlign w:val="baseline"/>
          <w:lang w:val="en-GB" w:eastAsia="x-none"/>
        </w:rPr>
        <w:t>至</w:t>
      </w:r>
      <w:r w:rsidRPr="0071692F">
        <w:rPr>
          <w:rStyle w:val="FootnoteReference"/>
          <w:rFonts w:hint="eastAsia"/>
          <w:sz w:val="20"/>
          <w:vertAlign w:val="baseline"/>
          <w:lang w:val="en-GB" w:eastAsia="x-none"/>
        </w:rPr>
        <w:t>113</w:t>
      </w:r>
      <w:r w:rsidRPr="0071692F">
        <w:rPr>
          <w:rStyle w:val="FootnoteReference"/>
          <w:rFonts w:hint="eastAsia"/>
          <w:sz w:val="20"/>
          <w:vertAlign w:val="baseline"/>
          <w:lang w:val="en-GB" w:eastAsia="x-none"/>
        </w:rPr>
        <w:t>頁。</w:t>
      </w:r>
    </w:p>
  </w:footnote>
  <w:footnote w:id="15">
    <w:p w:rsidR="00E530E7" w:rsidRPr="0071692F"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71692F">
        <w:rPr>
          <w:rStyle w:val="FootnoteReference"/>
          <w:sz w:val="20"/>
          <w:lang w:val="en-GB" w:eastAsia="x-none"/>
        </w:rPr>
        <w:footnoteRef/>
      </w:r>
      <w:r w:rsidRPr="0071692F">
        <w:rPr>
          <w:rStyle w:val="FootnoteReference"/>
          <w:sz w:val="20"/>
          <w:lang w:val="en-GB" w:eastAsia="x-none"/>
        </w:rPr>
        <w:t xml:space="preserve"> </w:t>
      </w:r>
      <w:r>
        <w:rPr>
          <w:sz w:val="20"/>
          <w:lang w:val="en-GB" w:eastAsia="x-none"/>
        </w:rPr>
        <w:tab/>
      </w:r>
      <w:r w:rsidRPr="0071692F">
        <w:rPr>
          <w:rStyle w:val="FootnoteReference"/>
          <w:rFonts w:hint="eastAsia"/>
          <w:sz w:val="20"/>
          <w:vertAlign w:val="baseline"/>
          <w:lang w:val="en-GB" w:eastAsia="x-none"/>
        </w:rPr>
        <w:t>上訴卷宗</w:t>
      </w:r>
      <w:r w:rsidRPr="0071692F">
        <w:rPr>
          <w:rStyle w:val="FootnoteReference"/>
          <w:rFonts w:hint="eastAsia"/>
          <w:sz w:val="20"/>
          <w:vertAlign w:val="baseline"/>
          <w:lang w:val="en-GB" w:eastAsia="x-none"/>
        </w:rPr>
        <w:t>223</w:t>
      </w:r>
      <w:r w:rsidRPr="0071692F">
        <w:rPr>
          <w:rStyle w:val="FootnoteReference"/>
          <w:rFonts w:hint="eastAsia"/>
          <w:sz w:val="20"/>
          <w:vertAlign w:val="baseline"/>
          <w:lang w:val="en-GB" w:eastAsia="x-none"/>
        </w:rPr>
        <w:t>至</w:t>
      </w:r>
      <w:r w:rsidRPr="0071692F">
        <w:rPr>
          <w:rStyle w:val="FootnoteReference"/>
          <w:rFonts w:hint="eastAsia"/>
          <w:sz w:val="20"/>
          <w:vertAlign w:val="baseline"/>
          <w:lang w:val="en-GB" w:eastAsia="x-none"/>
        </w:rPr>
        <w:t>249</w:t>
      </w:r>
      <w:r w:rsidRPr="0071692F">
        <w:rPr>
          <w:rStyle w:val="FootnoteReference"/>
          <w:rFonts w:hint="eastAsia"/>
          <w:sz w:val="20"/>
          <w:vertAlign w:val="baseline"/>
          <w:lang w:val="en-GB" w:eastAsia="x-none"/>
        </w:rPr>
        <w:t>頁。</w:t>
      </w:r>
    </w:p>
  </w:footnote>
  <w:footnote w:id="16">
    <w:p w:rsidR="00E530E7" w:rsidRPr="00635B77"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635B77">
        <w:rPr>
          <w:rStyle w:val="FootnoteReference"/>
          <w:sz w:val="20"/>
          <w:lang w:val="en-GB" w:eastAsia="x-none"/>
        </w:rPr>
        <w:footnoteRef/>
      </w:r>
      <w:r w:rsidRPr="00635B77">
        <w:rPr>
          <w:rStyle w:val="FootnoteReference"/>
          <w:sz w:val="20"/>
          <w:lang w:val="en-GB" w:eastAsia="x-none"/>
        </w:rPr>
        <w:t xml:space="preserve"> </w:t>
      </w:r>
      <w:r>
        <w:rPr>
          <w:sz w:val="20"/>
          <w:lang w:val="en-GB" w:eastAsia="x-none"/>
        </w:rPr>
        <w:tab/>
      </w:r>
      <w:r w:rsidRPr="00635B77">
        <w:rPr>
          <w:rStyle w:val="FootnoteReference"/>
          <w:rFonts w:hint="eastAsia"/>
          <w:sz w:val="20"/>
          <w:vertAlign w:val="baseline"/>
          <w:lang w:val="en-GB" w:eastAsia="x-none"/>
        </w:rPr>
        <w:t>上訴卷宗</w:t>
      </w:r>
      <w:r w:rsidRPr="00635B77">
        <w:rPr>
          <w:rStyle w:val="FootnoteReference"/>
          <w:rFonts w:hint="eastAsia"/>
          <w:sz w:val="20"/>
          <w:vertAlign w:val="baseline"/>
          <w:lang w:val="en-GB" w:eastAsia="x-none"/>
        </w:rPr>
        <w:t>273</w:t>
      </w:r>
      <w:r w:rsidRPr="00635B77">
        <w:rPr>
          <w:rStyle w:val="FootnoteReference"/>
          <w:rFonts w:hint="eastAsia"/>
          <w:sz w:val="20"/>
          <w:vertAlign w:val="baseline"/>
          <w:lang w:val="en-GB" w:eastAsia="x-none"/>
        </w:rPr>
        <w:t>至</w:t>
      </w:r>
      <w:r w:rsidRPr="00635B77">
        <w:rPr>
          <w:rStyle w:val="FootnoteReference"/>
          <w:rFonts w:hint="eastAsia"/>
          <w:sz w:val="20"/>
          <w:vertAlign w:val="baseline"/>
          <w:lang w:val="en-GB" w:eastAsia="x-none"/>
        </w:rPr>
        <w:t>276</w:t>
      </w:r>
      <w:proofErr w:type="spellStart"/>
      <w:r w:rsidRPr="00635B77">
        <w:rPr>
          <w:rStyle w:val="FootnoteReference"/>
          <w:rFonts w:hint="eastAsia"/>
          <w:sz w:val="20"/>
          <w:vertAlign w:val="baseline"/>
          <w:lang w:val="en-GB" w:eastAsia="x-none"/>
        </w:rPr>
        <w:t>頁及庭審錄音</w:t>
      </w:r>
      <w:proofErr w:type="spellEnd"/>
      <w:r w:rsidRPr="00635B77">
        <w:rPr>
          <w:rStyle w:val="FootnoteReference"/>
          <w:rFonts w:hint="eastAsia"/>
          <w:sz w:val="20"/>
          <w:vertAlign w:val="baseline"/>
          <w:lang w:val="en-GB" w:eastAsia="x-none"/>
        </w:rPr>
        <w:t>。</w:t>
      </w:r>
    </w:p>
  </w:footnote>
  <w:footnote w:id="17">
    <w:p w:rsidR="00E530E7" w:rsidRPr="00635B77"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635B77">
        <w:rPr>
          <w:rStyle w:val="FootnoteReference"/>
          <w:sz w:val="20"/>
          <w:lang w:val="en-GB" w:eastAsia="x-none"/>
        </w:rPr>
        <w:footnoteRef/>
      </w:r>
      <w:r w:rsidRPr="00635B77">
        <w:rPr>
          <w:rStyle w:val="FootnoteReference"/>
          <w:sz w:val="20"/>
          <w:lang w:val="en-GB" w:eastAsia="x-none"/>
        </w:rPr>
        <w:t xml:space="preserve"> </w:t>
      </w:r>
      <w:r>
        <w:rPr>
          <w:sz w:val="20"/>
          <w:lang w:val="en-GB" w:eastAsia="x-none"/>
        </w:rPr>
        <w:tab/>
      </w:r>
      <w:r w:rsidRPr="00635B77">
        <w:rPr>
          <w:rStyle w:val="FootnoteReference"/>
          <w:rFonts w:hint="eastAsia"/>
          <w:sz w:val="20"/>
          <w:vertAlign w:val="baseline"/>
          <w:lang w:val="en-GB" w:eastAsia="x-none"/>
        </w:rPr>
        <w:t>原審《裁決理由書》第</w:t>
      </w:r>
      <w:r w:rsidRPr="00635B77">
        <w:rPr>
          <w:rStyle w:val="FootnoteReference"/>
          <w:rFonts w:hint="eastAsia"/>
          <w:sz w:val="20"/>
          <w:vertAlign w:val="baseline"/>
          <w:lang w:val="en-GB" w:eastAsia="x-none"/>
        </w:rPr>
        <w:t>7</w:t>
      </w:r>
      <w:r w:rsidRPr="00635B77">
        <w:rPr>
          <w:rStyle w:val="FootnoteReference"/>
          <w:rFonts w:hint="eastAsia"/>
          <w:sz w:val="20"/>
          <w:vertAlign w:val="baseline"/>
          <w:lang w:val="en-GB" w:eastAsia="x-none"/>
        </w:rPr>
        <w:t>至</w:t>
      </w:r>
      <w:r w:rsidRPr="00635B77">
        <w:rPr>
          <w:rStyle w:val="FootnoteReference"/>
          <w:rFonts w:hint="eastAsia"/>
          <w:sz w:val="20"/>
          <w:vertAlign w:val="baseline"/>
          <w:lang w:val="en-GB" w:eastAsia="x-none"/>
        </w:rPr>
        <w:t>9</w:t>
      </w:r>
      <w:r w:rsidRPr="00635B77">
        <w:rPr>
          <w:rStyle w:val="FootnoteReference"/>
          <w:rFonts w:hint="eastAsia"/>
          <w:sz w:val="20"/>
          <w:vertAlign w:val="baseline"/>
          <w:lang w:val="en-GB" w:eastAsia="x-none"/>
        </w:rPr>
        <w:t>和</w:t>
      </w:r>
      <w:r w:rsidRPr="00635B77">
        <w:rPr>
          <w:rStyle w:val="FootnoteReference"/>
          <w:rFonts w:hint="eastAsia"/>
          <w:sz w:val="20"/>
          <w:vertAlign w:val="baseline"/>
          <w:lang w:val="en-GB" w:eastAsia="x-none"/>
        </w:rPr>
        <w:t>11</w:t>
      </w:r>
      <w:r w:rsidRPr="00635B77">
        <w:rPr>
          <w:rStyle w:val="FootnoteReference"/>
          <w:rFonts w:hint="eastAsia"/>
          <w:sz w:val="20"/>
          <w:vertAlign w:val="baseline"/>
          <w:lang w:val="en-GB" w:eastAsia="x-none"/>
        </w:rPr>
        <w:t>段。</w:t>
      </w:r>
    </w:p>
  </w:footnote>
  <w:footnote w:id="18">
    <w:p w:rsidR="00E530E7" w:rsidRPr="00374D3A"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374D3A">
        <w:rPr>
          <w:rStyle w:val="FootnoteReference"/>
          <w:sz w:val="20"/>
          <w:lang w:val="en-GB" w:eastAsia="x-none"/>
        </w:rPr>
        <w:footnoteRef/>
      </w:r>
      <w:r w:rsidRPr="00374D3A">
        <w:rPr>
          <w:rStyle w:val="FootnoteReference"/>
          <w:sz w:val="20"/>
          <w:lang w:val="en-GB" w:eastAsia="x-none"/>
        </w:rPr>
        <w:t xml:space="preserve"> </w:t>
      </w:r>
      <w:r>
        <w:rPr>
          <w:sz w:val="20"/>
          <w:lang w:val="en-GB" w:eastAsia="x-none"/>
        </w:rPr>
        <w:tab/>
      </w:r>
      <w:r w:rsidRPr="00374D3A">
        <w:rPr>
          <w:rStyle w:val="FootnoteReference"/>
          <w:rFonts w:hint="eastAsia"/>
          <w:sz w:val="20"/>
          <w:vertAlign w:val="baseline"/>
          <w:lang w:val="en-GB" w:eastAsia="x-none"/>
        </w:rPr>
        <w:t>原審《裁決理由書》第</w:t>
      </w:r>
      <w:r w:rsidRPr="00374D3A">
        <w:rPr>
          <w:rStyle w:val="FootnoteReference"/>
          <w:rFonts w:hint="eastAsia"/>
          <w:sz w:val="20"/>
          <w:vertAlign w:val="baseline"/>
          <w:lang w:val="en-GB" w:eastAsia="x-none"/>
        </w:rPr>
        <w:t>13</w:t>
      </w:r>
      <w:r w:rsidRPr="00374D3A">
        <w:rPr>
          <w:rStyle w:val="FootnoteReference"/>
          <w:rFonts w:hint="eastAsia"/>
          <w:sz w:val="20"/>
          <w:vertAlign w:val="baseline"/>
          <w:lang w:val="en-GB" w:eastAsia="x-none"/>
        </w:rPr>
        <w:t>至</w:t>
      </w:r>
      <w:r w:rsidRPr="00374D3A">
        <w:rPr>
          <w:rStyle w:val="FootnoteReference"/>
          <w:rFonts w:hint="eastAsia"/>
          <w:sz w:val="20"/>
          <w:vertAlign w:val="baseline"/>
          <w:lang w:val="en-GB" w:eastAsia="x-none"/>
        </w:rPr>
        <w:t>16</w:t>
      </w:r>
      <w:r w:rsidRPr="00374D3A">
        <w:rPr>
          <w:rStyle w:val="FootnoteReference"/>
          <w:rFonts w:hint="eastAsia"/>
          <w:sz w:val="20"/>
          <w:vertAlign w:val="baseline"/>
          <w:lang w:val="en-GB" w:eastAsia="x-none"/>
        </w:rPr>
        <w:t>段。</w:t>
      </w:r>
    </w:p>
  </w:footnote>
  <w:footnote w:id="19">
    <w:p w:rsidR="00E530E7" w:rsidRPr="00374D3A"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374D3A">
        <w:rPr>
          <w:rStyle w:val="FootnoteReference"/>
          <w:sz w:val="20"/>
          <w:lang w:val="en-GB" w:eastAsia="x-none"/>
        </w:rPr>
        <w:footnoteRef/>
      </w:r>
      <w:r w:rsidRPr="00374D3A">
        <w:rPr>
          <w:rStyle w:val="FootnoteReference"/>
          <w:sz w:val="20"/>
          <w:lang w:val="en-GB" w:eastAsia="x-none"/>
        </w:rPr>
        <w:t xml:space="preserve"> </w:t>
      </w:r>
      <w:r>
        <w:rPr>
          <w:sz w:val="20"/>
          <w:lang w:val="en-GB" w:eastAsia="x-none"/>
        </w:rPr>
        <w:tab/>
      </w:r>
      <w:r w:rsidRPr="00374D3A">
        <w:rPr>
          <w:rStyle w:val="FootnoteReference"/>
          <w:rFonts w:hint="eastAsia"/>
          <w:sz w:val="20"/>
          <w:vertAlign w:val="baseline"/>
          <w:lang w:val="en-GB" w:eastAsia="x-none"/>
        </w:rPr>
        <w:t>原審《裁決理由書》第</w:t>
      </w:r>
      <w:r w:rsidRPr="00374D3A">
        <w:rPr>
          <w:rStyle w:val="FootnoteReference"/>
          <w:rFonts w:hint="eastAsia"/>
          <w:sz w:val="20"/>
          <w:vertAlign w:val="baseline"/>
          <w:lang w:val="en-GB" w:eastAsia="x-none"/>
        </w:rPr>
        <w:t>18</w:t>
      </w:r>
      <w:r w:rsidRPr="00374D3A">
        <w:rPr>
          <w:rStyle w:val="FootnoteReference"/>
          <w:rFonts w:hint="eastAsia"/>
          <w:sz w:val="20"/>
          <w:vertAlign w:val="baseline"/>
          <w:lang w:val="en-GB" w:eastAsia="x-none"/>
        </w:rPr>
        <w:t>和</w:t>
      </w:r>
      <w:r w:rsidRPr="00374D3A">
        <w:rPr>
          <w:rStyle w:val="FootnoteReference"/>
          <w:rFonts w:hint="eastAsia"/>
          <w:sz w:val="20"/>
          <w:vertAlign w:val="baseline"/>
          <w:lang w:val="en-GB" w:eastAsia="x-none"/>
        </w:rPr>
        <w:t>19</w:t>
      </w:r>
      <w:r w:rsidRPr="00374D3A">
        <w:rPr>
          <w:rStyle w:val="FootnoteReference"/>
          <w:rFonts w:hint="eastAsia"/>
          <w:sz w:val="20"/>
          <w:vertAlign w:val="baseline"/>
          <w:lang w:val="en-GB" w:eastAsia="x-none"/>
        </w:rPr>
        <w:t>段。</w:t>
      </w:r>
    </w:p>
  </w:footnote>
  <w:footnote w:id="20">
    <w:p w:rsidR="00E530E7" w:rsidRPr="00786988"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786988">
        <w:rPr>
          <w:rStyle w:val="FootnoteReference"/>
          <w:sz w:val="20"/>
          <w:lang w:val="en-GB" w:eastAsia="x-none"/>
        </w:rPr>
        <w:footnoteRef/>
      </w:r>
      <w:r w:rsidRPr="00786988">
        <w:rPr>
          <w:rStyle w:val="FootnoteReference"/>
          <w:sz w:val="20"/>
          <w:lang w:val="en-GB" w:eastAsia="x-none"/>
        </w:rPr>
        <w:t xml:space="preserve"> </w:t>
      </w:r>
      <w:r>
        <w:rPr>
          <w:sz w:val="20"/>
          <w:lang w:val="en-GB" w:eastAsia="x-none"/>
        </w:rPr>
        <w:tab/>
      </w:r>
      <w:r w:rsidRPr="00786988">
        <w:rPr>
          <w:rStyle w:val="FootnoteReference"/>
          <w:rFonts w:hint="eastAsia"/>
          <w:sz w:val="20"/>
          <w:vertAlign w:val="baseline"/>
          <w:lang w:val="en-GB" w:eastAsia="x-none"/>
        </w:rPr>
        <w:t>原審《裁決理由書》第</w:t>
      </w:r>
      <w:r w:rsidRPr="00786988">
        <w:rPr>
          <w:rStyle w:val="FootnoteReference"/>
          <w:rFonts w:hint="eastAsia"/>
          <w:sz w:val="20"/>
          <w:vertAlign w:val="baseline"/>
          <w:lang w:val="en-GB" w:eastAsia="x-none"/>
        </w:rPr>
        <w:t>24</w:t>
      </w:r>
      <w:r w:rsidRPr="00786988">
        <w:rPr>
          <w:rStyle w:val="FootnoteReference"/>
          <w:rFonts w:hint="eastAsia"/>
          <w:sz w:val="20"/>
          <w:vertAlign w:val="baseline"/>
          <w:lang w:val="en-GB" w:eastAsia="x-none"/>
        </w:rPr>
        <w:t>和</w:t>
      </w:r>
      <w:r w:rsidRPr="00786988">
        <w:rPr>
          <w:rStyle w:val="FootnoteReference"/>
          <w:rFonts w:hint="eastAsia"/>
          <w:sz w:val="20"/>
          <w:vertAlign w:val="baseline"/>
          <w:lang w:val="en-GB" w:eastAsia="x-none"/>
        </w:rPr>
        <w:t>60</w:t>
      </w:r>
      <w:r w:rsidRPr="00786988">
        <w:rPr>
          <w:rStyle w:val="FootnoteReference"/>
          <w:rFonts w:hint="eastAsia"/>
          <w:sz w:val="20"/>
          <w:vertAlign w:val="baseline"/>
          <w:lang w:val="en-GB" w:eastAsia="x-none"/>
        </w:rPr>
        <w:t>至</w:t>
      </w:r>
      <w:r w:rsidRPr="00786988">
        <w:rPr>
          <w:rStyle w:val="FootnoteReference"/>
          <w:rFonts w:hint="eastAsia"/>
          <w:sz w:val="20"/>
          <w:vertAlign w:val="baseline"/>
          <w:lang w:val="en-GB" w:eastAsia="x-none"/>
        </w:rPr>
        <w:t>62</w:t>
      </w:r>
      <w:r w:rsidRPr="00786988">
        <w:rPr>
          <w:rStyle w:val="FootnoteReference"/>
          <w:rFonts w:hint="eastAsia"/>
          <w:sz w:val="20"/>
          <w:vertAlign w:val="baseline"/>
          <w:lang w:val="en-GB" w:eastAsia="x-none"/>
        </w:rPr>
        <w:t>段。</w:t>
      </w:r>
    </w:p>
  </w:footnote>
  <w:footnote w:id="21">
    <w:p w:rsidR="00E530E7" w:rsidRPr="00035035"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lang w:val="en-GB" w:eastAsia="x-none"/>
        </w:rPr>
      </w:pPr>
      <w:r w:rsidRPr="00035035">
        <w:rPr>
          <w:rStyle w:val="FootnoteReference"/>
          <w:sz w:val="20"/>
          <w:lang w:val="en-GB" w:eastAsia="x-none"/>
        </w:rPr>
        <w:footnoteRef/>
      </w:r>
      <w:r w:rsidRPr="00035035">
        <w:rPr>
          <w:rStyle w:val="FootnoteReference"/>
          <w:sz w:val="20"/>
          <w:lang w:val="en-GB" w:eastAsia="x-none"/>
        </w:rPr>
        <w:t xml:space="preserve"> </w:t>
      </w:r>
      <w:r>
        <w:rPr>
          <w:sz w:val="20"/>
          <w:lang w:val="en-GB" w:eastAsia="x-none"/>
        </w:rPr>
        <w:tab/>
      </w:r>
      <w:r w:rsidRPr="00035035">
        <w:rPr>
          <w:rStyle w:val="FootnoteReference"/>
          <w:rFonts w:hint="eastAsia"/>
          <w:sz w:val="20"/>
          <w:vertAlign w:val="baseline"/>
          <w:lang w:val="en-GB" w:eastAsia="x-none"/>
        </w:rPr>
        <w:t>原審《裁決理由書》第</w:t>
      </w:r>
      <w:r w:rsidRPr="00035035">
        <w:rPr>
          <w:rStyle w:val="FootnoteReference"/>
          <w:rFonts w:hint="eastAsia"/>
          <w:sz w:val="20"/>
          <w:vertAlign w:val="baseline"/>
          <w:lang w:val="en-GB" w:eastAsia="x-none"/>
        </w:rPr>
        <w:t>63</w:t>
      </w:r>
      <w:r w:rsidRPr="00035035">
        <w:rPr>
          <w:rStyle w:val="FootnoteReference"/>
          <w:rFonts w:hint="eastAsia"/>
          <w:sz w:val="20"/>
          <w:vertAlign w:val="baseline"/>
          <w:lang w:val="en-GB" w:eastAsia="x-none"/>
        </w:rPr>
        <w:t>至</w:t>
      </w:r>
      <w:r w:rsidRPr="00035035">
        <w:rPr>
          <w:rStyle w:val="FootnoteReference"/>
          <w:rFonts w:hint="eastAsia"/>
          <w:sz w:val="20"/>
          <w:vertAlign w:val="baseline"/>
          <w:lang w:val="en-GB" w:eastAsia="x-none"/>
        </w:rPr>
        <w:t>68</w:t>
      </w:r>
      <w:r w:rsidRPr="00035035">
        <w:rPr>
          <w:rStyle w:val="FootnoteReference"/>
          <w:rFonts w:hint="eastAsia"/>
          <w:sz w:val="20"/>
          <w:vertAlign w:val="baseline"/>
          <w:lang w:val="en-GB" w:eastAsia="x-none"/>
        </w:rPr>
        <w:t>段。</w:t>
      </w:r>
    </w:p>
  </w:footnote>
  <w:footnote w:id="22">
    <w:p w:rsidR="00E530E7" w:rsidRPr="00214B98"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14B98">
        <w:rPr>
          <w:rStyle w:val="FootnoteReference"/>
          <w:sz w:val="20"/>
          <w:lang w:val="en-GB" w:eastAsia="x-none"/>
        </w:rPr>
        <w:footnoteRef/>
      </w:r>
      <w:r w:rsidRPr="00214B98">
        <w:rPr>
          <w:rStyle w:val="FootnoteReference"/>
          <w:sz w:val="20"/>
          <w:lang w:val="en-GB" w:eastAsia="x-none"/>
        </w:rPr>
        <w:t xml:space="preserve"> </w:t>
      </w:r>
      <w:r>
        <w:rPr>
          <w:sz w:val="20"/>
          <w:lang w:val="en-GB" w:eastAsia="x-none"/>
        </w:rPr>
        <w:tab/>
      </w:r>
      <w:r w:rsidRPr="00214B98">
        <w:rPr>
          <w:rStyle w:val="FootnoteReference"/>
          <w:rFonts w:hint="eastAsia"/>
          <w:sz w:val="20"/>
          <w:vertAlign w:val="baseline"/>
          <w:lang w:val="en-GB" w:eastAsia="x-none"/>
        </w:rPr>
        <w:t>原審《裁決理由書》第</w:t>
      </w:r>
      <w:r w:rsidRPr="00214B98">
        <w:rPr>
          <w:rStyle w:val="FootnoteReference"/>
          <w:rFonts w:hint="eastAsia"/>
          <w:sz w:val="20"/>
          <w:vertAlign w:val="baseline"/>
          <w:lang w:val="en-GB" w:eastAsia="x-none"/>
        </w:rPr>
        <w:t>69</w:t>
      </w:r>
      <w:r w:rsidRPr="00214B98">
        <w:rPr>
          <w:rStyle w:val="FootnoteReference"/>
          <w:rFonts w:hint="eastAsia"/>
          <w:sz w:val="20"/>
          <w:vertAlign w:val="baseline"/>
          <w:lang w:val="en-GB" w:eastAsia="x-none"/>
        </w:rPr>
        <w:t>至</w:t>
      </w:r>
      <w:r w:rsidRPr="00214B98">
        <w:rPr>
          <w:rStyle w:val="FootnoteReference"/>
          <w:rFonts w:hint="eastAsia"/>
          <w:sz w:val="20"/>
          <w:vertAlign w:val="baseline"/>
          <w:lang w:val="en-GB" w:eastAsia="x-none"/>
        </w:rPr>
        <w:t>72</w:t>
      </w:r>
      <w:r w:rsidRPr="00214B98">
        <w:rPr>
          <w:rStyle w:val="FootnoteReference"/>
          <w:rFonts w:hint="eastAsia"/>
          <w:sz w:val="20"/>
          <w:vertAlign w:val="baseline"/>
          <w:lang w:val="en-GB" w:eastAsia="x-none"/>
        </w:rPr>
        <w:t>段。</w:t>
      </w:r>
    </w:p>
  </w:footnote>
  <w:footnote w:id="23">
    <w:p w:rsidR="00E530E7" w:rsidRPr="00214B98"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14B98">
        <w:rPr>
          <w:rStyle w:val="FootnoteReference"/>
          <w:sz w:val="20"/>
          <w:lang w:val="en-GB" w:eastAsia="x-none"/>
        </w:rPr>
        <w:footnoteRef/>
      </w:r>
      <w:r w:rsidRPr="00214B98">
        <w:rPr>
          <w:rStyle w:val="FootnoteReference"/>
          <w:sz w:val="20"/>
          <w:lang w:val="en-GB" w:eastAsia="x-none"/>
        </w:rPr>
        <w:t xml:space="preserve"> </w:t>
      </w:r>
      <w:r>
        <w:rPr>
          <w:sz w:val="20"/>
          <w:lang w:val="en-GB" w:eastAsia="x-none"/>
        </w:rPr>
        <w:tab/>
      </w:r>
      <w:r w:rsidRPr="00214B98">
        <w:rPr>
          <w:rStyle w:val="FootnoteReference"/>
          <w:rFonts w:hint="eastAsia"/>
          <w:sz w:val="20"/>
          <w:vertAlign w:val="baseline"/>
          <w:lang w:val="en-GB" w:eastAsia="x-none"/>
        </w:rPr>
        <w:t>原審《裁決理由書》第</w:t>
      </w:r>
      <w:r w:rsidRPr="00214B98">
        <w:rPr>
          <w:rStyle w:val="FootnoteReference"/>
          <w:rFonts w:hint="eastAsia"/>
          <w:sz w:val="20"/>
          <w:vertAlign w:val="baseline"/>
          <w:lang w:val="en-GB" w:eastAsia="x-none"/>
        </w:rPr>
        <w:t>31</w:t>
      </w:r>
      <w:r w:rsidRPr="00214B98">
        <w:rPr>
          <w:rStyle w:val="FootnoteReference"/>
          <w:rFonts w:hint="eastAsia"/>
          <w:sz w:val="20"/>
          <w:vertAlign w:val="baseline"/>
          <w:lang w:val="en-GB" w:eastAsia="x-none"/>
        </w:rPr>
        <w:t>至</w:t>
      </w:r>
      <w:r w:rsidRPr="00214B98">
        <w:rPr>
          <w:rStyle w:val="FootnoteReference"/>
          <w:rFonts w:hint="eastAsia"/>
          <w:sz w:val="20"/>
          <w:vertAlign w:val="baseline"/>
          <w:lang w:val="en-GB" w:eastAsia="x-none"/>
        </w:rPr>
        <w:t>57</w:t>
      </w:r>
      <w:r w:rsidRPr="00214B98">
        <w:rPr>
          <w:rStyle w:val="FootnoteReference"/>
          <w:rFonts w:hint="eastAsia"/>
          <w:sz w:val="20"/>
          <w:vertAlign w:val="baseline"/>
          <w:lang w:val="en-GB" w:eastAsia="x-none"/>
        </w:rPr>
        <w:t>段。</w:t>
      </w:r>
    </w:p>
  </w:footnote>
  <w:footnote w:id="24">
    <w:p w:rsidR="00E530E7" w:rsidRPr="00214B98"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14B98">
        <w:rPr>
          <w:rStyle w:val="FootnoteReference"/>
          <w:sz w:val="20"/>
          <w:lang w:val="en-GB" w:eastAsia="x-none"/>
        </w:rPr>
        <w:footnoteRef/>
      </w:r>
      <w:r w:rsidRPr="00214B98">
        <w:rPr>
          <w:rStyle w:val="FootnoteReference"/>
          <w:sz w:val="20"/>
          <w:lang w:val="en-GB" w:eastAsia="x-none"/>
        </w:rPr>
        <w:t xml:space="preserve"> </w:t>
      </w:r>
      <w:r>
        <w:rPr>
          <w:rStyle w:val="FootnoteReference"/>
          <w:sz w:val="20"/>
          <w:lang w:val="en-GB" w:eastAsia="x-none"/>
        </w:rPr>
        <w:tab/>
      </w:r>
      <w:r w:rsidRPr="00214B98">
        <w:rPr>
          <w:rStyle w:val="FootnoteReference"/>
          <w:sz w:val="20"/>
          <w:vertAlign w:val="baseline"/>
          <w:lang w:val="en-GB" w:eastAsia="x-none"/>
        </w:rPr>
        <w:t>[2017] 1 HKLRD 686</w:t>
      </w:r>
      <w:r w:rsidRPr="00214B98">
        <w:rPr>
          <w:rStyle w:val="FootnoteReference"/>
          <w:rFonts w:hint="eastAsia"/>
          <w:sz w:val="20"/>
          <w:vertAlign w:val="baseline"/>
          <w:lang w:val="en-GB" w:eastAsia="x-none"/>
        </w:rPr>
        <w:t>。</w:t>
      </w:r>
    </w:p>
  </w:footnote>
  <w:footnote w:id="25">
    <w:p w:rsidR="00E530E7" w:rsidRPr="005F6935"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F6935">
        <w:rPr>
          <w:rStyle w:val="FootnoteReference"/>
          <w:sz w:val="20"/>
          <w:lang w:val="en-GB" w:eastAsia="x-none"/>
        </w:rPr>
        <w:footnoteRef/>
      </w:r>
      <w:r w:rsidRPr="005F6935">
        <w:rPr>
          <w:rStyle w:val="FootnoteReference"/>
          <w:sz w:val="20"/>
          <w:lang w:val="en-GB" w:eastAsia="x-none"/>
        </w:rPr>
        <w:t xml:space="preserve"> </w:t>
      </w:r>
      <w:r>
        <w:rPr>
          <w:sz w:val="20"/>
          <w:lang w:val="en-GB" w:eastAsia="x-none"/>
        </w:rPr>
        <w:tab/>
      </w:r>
      <w:r w:rsidRPr="005F6935">
        <w:rPr>
          <w:rStyle w:val="FootnoteReference"/>
          <w:sz w:val="20"/>
          <w:vertAlign w:val="baseline"/>
          <w:lang w:val="en-GB" w:eastAsia="x-none"/>
        </w:rPr>
        <w:t>[2009] 1 AC 1310</w:t>
      </w:r>
      <w:r w:rsidRPr="005F6935">
        <w:rPr>
          <w:rStyle w:val="FootnoteReference"/>
          <w:rFonts w:hint="eastAsia"/>
          <w:sz w:val="20"/>
          <w:vertAlign w:val="baseline"/>
          <w:lang w:val="en-GB" w:eastAsia="x-none"/>
        </w:rPr>
        <w:t>。</w:t>
      </w:r>
    </w:p>
  </w:footnote>
  <w:footnote w:id="26">
    <w:p w:rsidR="00E530E7" w:rsidRPr="005F6935"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F6935">
        <w:rPr>
          <w:rStyle w:val="FootnoteReference"/>
          <w:sz w:val="20"/>
          <w:lang w:val="en-GB" w:eastAsia="x-none"/>
        </w:rPr>
        <w:footnoteRef/>
      </w:r>
      <w:r w:rsidRPr="005F6935">
        <w:rPr>
          <w:rStyle w:val="FootnoteReference"/>
          <w:sz w:val="20"/>
          <w:lang w:val="en-GB" w:eastAsia="x-none"/>
        </w:rPr>
        <w:t xml:space="preserve"> </w:t>
      </w:r>
      <w:r>
        <w:rPr>
          <w:sz w:val="20"/>
          <w:lang w:val="en-GB" w:eastAsia="x-none"/>
        </w:rPr>
        <w:tab/>
      </w:r>
      <w:proofErr w:type="spellStart"/>
      <w:r w:rsidRPr="005F6935">
        <w:rPr>
          <w:rStyle w:val="FootnoteReference"/>
          <w:rFonts w:hint="eastAsia"/>
          <w:sz w:val="20"/>
          <w:vertAlign w:val="baseline"/>
          <w:lang w:val="en-GB" w:eastAsia="x-none"/>
        </w:rPr>
        <w:t>原文為‘</w:t>
      </w:r>
      <w:r w:rsidRPr="005F6935">
        <w:rPr>
          <w:rStyle w:val="FootnoteReference"/>
          <w:rFonts w:hint="eastAsia"/>
          <w:sz w:val="20"/>
          <w:vertAlign w:val="baseline"/>
          <w:lang w:val="en-GB" w:eastAsia="x-none"/>
        </w:rPr>
        <w:t>startling</w:t>
      </w:r>
      <w:proofErr w:type="spellEnd"/>
      <w:r w:rsidRPr="005F6935">
        <w:rPr>
          <w:rStyle w:val="FootnoteReference"/>
          <w:rFonts w:hint="eastAsia"/>
          <w:sz w:val="20"/>
          <w:vertAlign w:val="baseline"/>
          <w:lang w:val="en-GB" w:eastAsia="x-none"/>
        </w:rPr>
        <w:t xml:space="preserve"> results</w:t>
      </w:r>
      <w:r w:rsidRPr="005F6935">
        <w:rPr>
          <w:rStyle w:val="FootnoteReference"/>
          <w:rFonts w:hint="eastAsia"/>
          <w:sz w:val="20"/>
          <w:vertAlign w:val="baseline"/>
          <w:lang w:val="en-GB" w:eastAsia="x-none"/>
        </w:rPr>
        <w:t>’：判詞的第</w:t>
      </w:r>
      <w:r w:rsidRPr="005F6935">
        <w:rPr>
          <w:rStyle w:val="FootnoteReference"/>
          <w:rFonts w:hint="eastAsia"/>
          <w:sz w:val="20"/>
          <w:vertAlign w:val="baseline"/>
          <w:lang w:val="en-GB" w:eastAsia="x-none"/>
        </w:rPr>
        <w:t>18</w:t>
      </w:r>
      <w:r w:rsidRPr="005F6935">
        <w:rPr>
          <w:rStyle w:val="FootnoteReference"/>
          <w:rFonts w:hint="eastAsia"/>
          <w:sz w:val="20"/>
          <w:vertAlign w:val="baseline"/>
          <w:lang w:val="en-GB" w:eastAsia="x-none"/>
        </w:rPr>
        <w:t>段。</w:t>
      </w:r>
    </w:p>
  </w:footnote>
  <w:footnote w:id="27">
    <w:p w:rsidR="00E530E7" w:rsidRPr="005F6935"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F6935">
        <w:rPr>
          <w:rStyle w:val="FootnoteReference"/>
          <w:sz w:val="20"/>
          <w:lang w:val="en-GB" w:eastAsia="x-none"/>
        </w:rPr>
        <w:footnoteRef/>
      </w:r>
      <w:r w:rsidRPr="005F6935">
        <w:rPr>
          <w:rStyle w:val="FootnoteReference"/>
          <w:sz w:val="20"/>
          <w:lang w:val="en-GB" w:eastAsia="x-none"/>
        </w:rPr>
        <w:t xml:space="preserve"> </w:t>
      </w:r>
      <w:r>
        <w:rPr>
          <w:sz w:val="20"/>
          <w:lang w:val="en-GB" w:eastAsia="x-none"/>
        </w:rPr>
        <w:tab/>
      </w:r>
      <w:r w:rsidRPr="005F6935">
        <w:rPr>
          <w:rStyle w:val="FootnoteReference"/>
          <w:sz w:val="20"/>
          <w:vertAlign w:val="baseline"/>
          <w:lang w:val="en-GB" w:eastAsia="x-none"/>
        </w:rPr>
        <w:t xml:space="preserve">[1996] </w:t>
      </w:r>
      <w:r w:rsidRPr="005F6935">
        <w:rPr>
          <w:rStyle w:val="FootnoteReference"/>
          <w:rFonts w:hint="eastAsia"/>
          <w:sz w:val="20"/>
          <w:vertAlign w:val="baseline"/>
          <w:lang w:val="en-GB" w:eastAsia="x-none"/>
        </w:rPr>
        <w:t>AC</w:t>
      </w:r>
      <w:r w:rsidRPr="005F6935">
        <w:rPr>
          <w:rStyle w:val="FootnoteReference"/>
          <w:sz w:val="20"/>
          <w:vertAlign w:val="baseline"/>
          <w:lang w:val="en-GB" w:eastAsia="x-none"/>
        </w:rPr>
        <w:t xml:space="preserve"> 1</w:t>
      </w:r>
      <w:r w:rsidRPr="005F6935">
        <w:rPr>
          <w:rStyle w:val="FootnoteReference"/>
          <w:rFonts w:hint="eastAsia"/>
          <w:sz w:val="20"/>
          <w:vertAlign w:val="baseline"/>
          <w:lang w:val="en-GB" w:eastAsia="x-none"/>
        </w:rPr>
        <w:t>, 3</w:t>
      </w:r>
      <w:r w:rsidRPr="005F6935">
        <w:rPr>
          <w:rStyle w:val="FootnoteReference"/>
          <w:sz w:val="20"/>
          <w:vertAlign w:val="baseline"/>
          <w:lang w:val="en-GB" w:eastAsia="x-none"/>
        </w:rPr>
        <w:t>8</w:t>
      </w:r>
      <w:r w:rsidRPr="005F6935">
        <w:rPr>
          <w:rStyle w:val="FootnoteReference"/>
          <w:rFonts w:hint="eastAsia"/>
          <w:sz w:val="20"/>
          <w:vertAlign w:val="baseline"/>
          <w:lang w:val="en-GB" w:eastAsia="x-none"/>
        </w:rPr>
        <w:t>C</w:t>
      </w:r>
      <w:proofErr w:type="spellStart"/>
      <w:r w:rsidRPr="005F6935">
        <w:rPr>
          <w:rStyle w:val="FootnoteReference"/>
          <w:rFonts w:hint="eastAsia"/>
          <w:sz w:val="20"/>
          <w:vertAlign w:val="baseline"/>
          <w:lang w:val="en-GB" w:eastAsia="x-none"/>
        </w:rPr>
        <w:t>至</w:t>
      </w:r>
      <w:r w:rsidRPr="005F6935">
        <w:rPr>
          <w:rStyle w:val="FootnoteReference"/>
          <w:rFonts w:hint="eastAsia"/>
          <w:sz w:val="20"/>
          <w:vertAlign w:val="baseline"/>
          <w:lang w:val="en-GB" w:eastAsia="x-none"/>
        </w:rPr>
        <w:t>F</w:t>
      </w:r>
      <w:proofErr w:type="spellEnd"/>
      <w:r w:rsidRPr="005F6935">
        <w:rPr>
          <w:rStyle w:val="FootnoteReference"/>
          <w:rFonts w:hint="eastAsia"/>
          <w:sz w:val="20"/>
          <w:vertAlign w:val="baseline"/>
          <w:lang w:val="en-GB" w:eastAsia="x-none"/>
        </w:rPr>
        <w:t>。</w:t>
      </w:r>
    </w:p>
  </w:footnote>
  <w:footnote w:id="28">
    <w:p w:rsidR="00E530E7" w:rsidRPr="005F6935"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F6935">
        <w:rPr>
          <w:rStyle w:val="FootnoteReference"/>
          <w:sz w:val="20"/>
          <w:lang w:val="en-GB" w:eastAsia="x-none"/>
        </w:rPr>
        <w:footnoteRef/>
      </w:r>
      <w:r w:rsidRPr="005F6935">
        <w:rPr>
          <w:rStyle w:val="FootnoteReference"/>
          <w:sz w:val="20"/>
          <w:lang w:val="en-GB" w:eastAsia="x-none"/>
        </w:rPr>
        <w:t xml:space="preserve"> </w:t>
      </w:r>
      <w:r w:rsidRPr="005F6935">
        <w:rPr>
          <w:rStyle w:val="FootnoteReference"/>
          <w:sz w:val="20"/>
        </w:rPr>
        <w:tab/>
      </w:r>
      <w:proofErr w:type="spellStart"/>
      <w:r w:rsidRPr="005F6935">
        <w:rPr>
          <w:rStyle w:val="FootnoteReference"/>
          <w:rFonts w:hint="eastAsia"/>
          <w:sz w:val="20"/>
          <w:vertAlign w:val="baseline"/>
          <w:lang w:val="en-GB" w:eastAsia="x-none"/>
        </w:rPr>
        <w:t>原文為‘</w:t>
      </w:r>
      <w:r w:rsidRPr="005F6935">
        <w:rPr>
          <w:rStyle w:val="FootnoteReference"/>
          <w:rFonts w:hint="eastAsia"/>
          <w:sz w:val="20"/>
          <w:vertAlign w:val="baseline"/>
          <w:lang w:val="en-GB" w:eastAsia="x-none"/>
        </w:rPr>
        <w:t>the</w:t>
      </w:r>
      <w:proofErr w:type="spellEnd"/>
      <w:r w:rsidRPr="005F6935">
        <w:rPr>
          <w:rStyle w:val="FootnoteReference"/>
          <w:rFonts w:hint="eastAsia"/>
          <w:sz w:val="20"/>
          <w:vertAlign w:val="baseline"/>
          <w:lang w:val="en-GB" w:eastAsia="x-none"/>
        </w:rPr>
        <w:t xml:space="preserve"> child defendant did the act charged and </w:t>
      </w:r>
      <w:r w:rsidRPr="005F6935">
        <w:rPr>
          <w:rStyle w:val="FootnoteReference"/>
          <w:sz w:val="20"/>
          <w:vertAlign w:val="baseline"/>
          <w:lang w:val="en-GB" w:eastAsia="x-none"/>
        </w:rPr>
        <w:t xml:space="preserve">that when doing that act he knew that it was </w:t>
      </w:r>
      <w:r w:rsidRPr="005F6935">
        <w:rPr>
          <w:rStyle w:val="FootnoteReference"/>
          <w:rFonts w:hint="eastAsia"/>
          <w:sz w:val="20"/>
          <w:vertAlign w:val="baseline"/>
          <w:lang w:val="en-GB" w:eastAsia="x-none"/>
        </w:rPr>
        <w:t xml:space="preserve">a wrong act as distinct from an act of mere naughtiness or childish mischief. </w:t>
      </w:r>
      <w:r w:rsidRPr="005F6935">
        <w:rPr>
          <w:rStyle w:val="FootnoteReference"/>
          <w:sz w:val="20"/>
          <w:vertAlign w:val="baseline"/>
          <w:lang w:val="en-GB" w:eastAsia="x-none"/>
        </w:rPr>
        <w:t xml:space="preserve"> The criminal standard of proof applies …</w:t>
      </w:r>
      <w:r w:rsidRPr="005F6935">
        <w:rPr>
          <w:rStyle w:val="FootnoteReference"/>
          <w:rFonts w:hint="eastAsia"/>
          <w:sz w:val="20"/>
          <w:vertAlign w:val="baseline"/>
          <w:lang w:val="en-GB" w:eastAsia="x-none"/>
        </w:rPr>
        <w:t>’。</w:t>
      </w:r>
    </w:p>
  </w:footnote>
  <w:footnote w:id="29">
    <w:p w:rsidR="00E530E7" w:rsidRPr="005F6935"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5F6935">
        <w:rPr>
          <w:rStyle w:val="FootnoteReference"/>
          <w:sz w:val="20"/>
          <w:lang w:val="en-GB" w:eastAsia="x-none"/>
        </w:rPr>
        <w:footnoteRef/>
      </w:r>
      <w:r w:rsidRPr="005F6935">
        <w:rPr>
          <w:rStyle w:val="FootnoteReference"/>
          <w:sz w:val="20"/>
          <w:lang w:val="en-GB" w:eastAsia="x-none"/>
        </w:rPr>
        <w:t xml:space="preserve"> </w:t>
      </w:r>
      <w:r>
        <w:rPr>
          <w:sz w:val="20"/>
          <w:lang w:val="en-GB" w:eastAsia="x-none"/>
        </w:rPr>
        <w:tab/>
      </w:r>
      <w:proofErr w:type="spellStart"/>
      <w:r w:rsidRPr="005F6935">
        <w:rPr>
          <w:rStyle w:val="FootnoteReference"/>
          <w:rFonts w:hint="eastAsia"/>
          <w:sz w:val="20"/>
          <w:vertAlign w:val="baseline"/>
          <w:lang w:val="en-GB" w:eastAsia="x-none"/>
        </w:rPr>
        <w:t>原文為‘</w:t>
      </w:r>
      <w:r w:rsidRPr="005F6935">
        <w:rPr>
          <w:rStyle w:val="FootnoteReference"/>
          <w:rFonts w:hint="eastAsia"/>
          <w:sz w:val="20"/>
          <w:vertAlign w:val="baseline"/>
          <w:lang w:val="en-GB" w:eastAsia="x-none"/>
        </w:rPr>
        <w:t>evidence</w:t>
      </w:r>
      <w:proofErr w:type="spellEnd"/>
      <w:r w:rsidRPr="005F6935">
        <w:rPr>
          <w:rStyle w:val="FootnoteReference"/>
          <w:rFonts w:hint="eastAsia"/>
          <w:sz w:val="20"/>
          <w:vertAlign w:val="baseline"/>
          <w:lang w:val="en-GB" w:eastAsia="x-none"/>
        </w:rPr>
        <w:t xml:space="preserve"> to prove the defendant</w:t>
      </w:r>
      <w:r w:rsidRPr="005F6935">
        <w:rPr>
          <w:rStyle w:val="FootnoteReference"/>
          <w:sz w:val="20"/>
          <w:vertAlign w:val="baseline"/>
          <w:lang w:val="en-GB" w:eastAsia="x-none"/>
        </w:rPr>
        <w:t>’s guilty knowledge … must not be mere proof of the doing of the act charged, however horrifying or obviously wrong that act may be</w:t>
      </w:r>
      <w:r w:rsidRPr="005F6935">
        <w:rPr>
          <w:rStyle w:val="FootnoteReference"/>
          <w:rFonts w:hint="eastAsia"/>
          <w:sz w:val="20"/>
          <w:vertAlign w:val="baseline"/>
          <w:lang w:val="en-GB" w:eastAsia="x-none"/>
        </w:rPr>
        <w:t>’。</w:t>
      </w:r>
    </w:p>
  </w:footnote>
  <w:footnote w:id="30">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proofErr w:type="spellStart"/>
      <w:r w:rsidRPr="000607B4">
        <w:rPr>
          <w:rStyle w:val="FootnoteReference"/>
          <w:rFonts w:hint="eastAsia"/>
          <w:sz w:val="20"/>
          <w:vertAlign w:val="baseline"/>
          <w:lang w:val="en-GB" w:eastAsia="x-none"/>
        </w:rPr>
        <w:t>原文為‘</w:t>
      </w:r>
      <w:r w:rsidRPr="000607B4">
        <w:rPr>
          <w:rStyle w:val="FootnoteReference"/>
          <w:rFonts w:hint="eastAsia"/>
          <w:sz w:val="20"/>
          <w:vertAlign w:val="baseline"/>
          <w:lang w:val="en-GB" w:eastAsia="x-none"/>
        </w:rPr>
        <w:t>the</w:t>
      </w:r>
      <w:proofErr w:type="spellEnd"/>
      <w:r w:rsidRPr="000607B4">
        <w:rPr>
          <w:rStyle w:val="FootnoteReference"/>
          <w:rFonts w:hint="eastAsia"/>
          <w:sz w:val="20"/>
          <w:vertAlign w:val="baseline"/>
          <w:lang w:val="en-GB" w:eastAsia="x-none"/>
        </w:rPr>
        <w:t xml:space="preserve"> discretion</w:t>
      </w:r>
      <w:r w:rsidRPr="000607B4">
        <w:rPr>
          <w:rStyle w:val="FootnoteReference"/>
          <w:sz w:val="20"/>
          <w:vertAlign w:val="baseline"/>
          <w:lang w:val="en-GB" w:eastAsia="x-none"/>
        </w:rPr>
        <w:t xml:space="preserve"> to discern between good and evil</w:t>
      </w:r>
      <w:r w:rsidRPr="000607B4">
        <w:rPr>
          <w:rStyle w:val="FootnoteReference"/>
          <w:rFonts w:hint="eastAsia"/>
          <w:sz w:val="20"/>
          <w:vertAlign w:val="baseline"/>
          <w:lang w:val="en-GB" w:eastAsia="x-none"/>
        </w:rPr>
        <w:t>’。</w:t>
      </w:r>
    </w:p>
  </w:footnote>
  <w:footnote w:id="31">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w:t>
      </w:r>
      <w:r w:rsidRPr="000607B4">
        <w:rPr>
          <w:rStyle w:val="FootnoteReference"/>
          <w:sz w:val="20"/>
          <w:vertAlign w:val="baseline"/>
          <w:lang w:val="en-GB" w:eastAsia="x-none"/>
        </w:rPr>
        <w:t>1918</w:t>
      </w:r>
      <w:r w:rsidRPr="000607B4">
        <w:rPr>
          <w:rStyle w:val="FootnoteReference"/>
          <w:rFonts w:hint="eastAsia"/>
          <w:sz w:val="20"/>
          <w:vertAlign w:val="baseline"/>
          <w:lang w:val="en-GB" w:eastAsia="x-none"/>
        </w:rPr>
        <w:t>)</w:t>
      </w:r>
      <w:r w:rsidRPr="000607B4">
        <w:rPr>
          <w:rStyle w:val="FootnoteReference"/>
          <w:sz w:val="20"/>
          <w:vertAlign w:val="baseline"/>
          <w:lang w:val="en-GB" w:eastAsia="x-none"/>
        </w:rPr>
        <w:t xml:space="preserve"> 83 JP </w:t>
      </w:r>
      <w:r w:rsidRPr="000607B4">
        <w:rPr>
          <w:rStyle w:val="FootnoteReference"/>
          <w:rFonts w:hint="eastAsia"/>
          <w:sz w:val="20"/>
          <w:vertAlign w:val="baseline"/>
          <w:lang w:val="en-GB" w:eastAsia="x-none"/>
        </w:rPr>
        <w:t>136</w:t>
      </w:r>
      <w:r w:rsidRPr="000607B4">
        <w:rPr>
          <w:rStyle w:val="FootnoteReference"/>
          <w:rFonts w:hint="eastAsia"/>
          <w:sz w:val="20"/>
          <w:vertAlign w:val="baseline"/>
          <w:lang w:val="en-GB" w:eastAsia="x-none"/>
        </w:rPr>
        <w:t>。</w:t>
      </w:r>
    </w:p>
  </w:footnote>
  <w:footnote w:id="32">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proofErr w:type="spellStart"/>
      <w:r w:rsidRPr="000607B4">
        <w:rPr>
          <w:rStyle w:val="FootnoteReference"/>
          <w:rFonts w:hint="eastAsia"/>
          <w:sz w:val="20"/>
          <w:vertAlign w:val="baseline"/>
          <w:lang w:val="en-GB" w:eastAsia="x-none"/>
        </w:rPr>
        <w:t>原文為‘</w:t>
      </w:r>
      <w:r w:rsidRPr="000607B4">
        <w:rPr>
          <w:rStyle w:val="FootnoteReference"/>
          <w:rFonts w:hint="eastAsia"/>
          <w:sz w:val="20"/>
          <w:vertAlign w:val="baseline"/>
          <w:lang w:val="en-GB" w:eastAsia="x-none"/>
        </w:rPr>
        <w:t>what</w:t>
      </w:r>
      <w:proofErr w:type="spellEnd"/>
      <w:r w:rsidRPr="000607B4">
        <w:rPr>
          <w:rStyle w:val="FootnoteReference"/>
          <w:rFonts w:hint="eastAsia"/>
          <w:sz w:val="20"/>
          <w:vertAlign w:val="baseline"/>
          <w:lang w:val="en-GB" w:eastAsia="x-none"/>
        </w:rPr>
        <w:t xml:space="preserve"> was gravely wrong, seriously wrong</w:t>
      </w:r>
      <w:r w:rsidRPr="000607B4">
        <w:rPr>
          <w:rStyle w:val="FootnoteReference"/>
          <w:rFonts w:hint="eastAsia"/>
          <w:sz w:val="20"/>
          <w:vertAlign w:val="baseline"/>
          <w:lang w:val="en-GB" w:eastAsia="x-none"/>
        </w:rPr>
        <w:t>’。</w:t>
      </w:r>
    </w:p>
  </w:footnote>
  <w:footnote w:id="33">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判詞的第</w:t>
      </w:r>
      <w:r w:rsidRPr="000607B4">
        <w:rPr>
          <w:rStyle w:val="FootnoteReference"/>
          <w:rFonts w:hint="eastAsia"/>
          <w:sz w:val="20"/>
          <w:vertAlign w:val="baseline"/>
          <w:lang w:val="en-GB" w:eastAsia="x-none"/>
        </w:rPr>
        <w:t>8</w:t>
      </w:r>
      <w:r w:rsidRPr="000607B4">
        <w:rPr>
          <w:rStyle w:val="FootnoteReference"/>
          <w:rFonts w:hint="eastAsia"/>
          <w:sz w:val="20"/>
          <w:vertAlign w:val="baseline"/>
          <w:lang w:val="en-GB" w:eastAsia="x-none"/>
        </w:rPr>
        <w:t>和</w:t>
      </w:r>
      <w:r w:rsidRPr="000607B4">
        <w:rPr>
          <w:rStyle w:val="FootnoteReference"/>
          <w:rFonts w:hint="eastAsia"/>
          <w:sz w:val="20"/>
          <w:vertAlign w:val="baseline"/>
          <w:lang w:val="en-GB" w:eastAsia="x-none"/>
        </w:rPr>
        <w:t>9</w:t>
      </w:r>
      <w:r w:rsidRPr="000607B4">
        <w:rPr>
          <w:rStyle w:val="FootnoteReference"/>
          <w:rFonts w:hint="eastAsia"/>
          <w:sz w:val="20"/>
          <w:vertAlign w:val="baseline"/>
          <w:lang w:val="en-GB" w:eastAsia="x-none"/>
        </w:rPr>
        <w:t>段。</w:t>
      </w:r>
    </w:p>
  </w:footnote>
  <w:footnote w:id="34">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proofErr w:type="spellStart"/>
      <w:r w:rsidRPr="000607B4">
        <w:rPr>
          <w:rStyle w:val="FootnoteReference"/>
          <w:rFonts w:hint="eastAsia"/>
          <w:sz w:val="20"/>
          <w:vertAlign w:val="baseline"/>
          <w:lang w:val="en-GB" w:eastAsia="x-none"/>
        </w:rPr>
        <w:t>原文為‘</w:t>
      </w:r>
      <w:r w:rsidRPr="000607B4">
        <w:rPr>
          <w:rStyle w:val="FootnoteReference"/>
          <w:rFonts w:hint="eastAsia"/>
          <w:sz w:val="20"/>
          <w:vertAlign w:val="baseline"/>
          <w:lang w:val="en-GB" w:eastAsia="x-none"/>
        </w:rPr>
        <w:t>I</w:t>
      </w:r>
      <w:proofErr w:type="spellEnd"/>
      <w:r w:rsidRPr="000607B4">
        <w:rPr>
          <w:rStyle w:val="FootnoteReference"/>
          <w:rFonts w:hint="eastAsia"/>
          <w:sz w:val="20"/>
          <w:vertAlign w:val="baseline"/>
          <w:lang w:val="en-GB" w:eastAsia="x-none"/>
        </w:rPr>
        <w:t xml:space="preserve"> regard an act which a child knew to be morally wrong as being but one type of those acts which a child can appreciate to be seriously wrong</w:t>
      </w:r>
      <w:r w:rsidRPr="000607B4">
        <w:rPr>
          <w:rStyle w:val="FootnoteReference"/>
          <w:rFonts w:hint="eastAsia"/>
          <w:sz w:val="20"/>
          <w:vertAlign w:val="baseline"/>
          <w:lang w:val="en-GB" w:eastAsia="x-none"/>
        </w:rPr>
        <w:t>’。</w:t>
      </w:r>
    </w:p>
  </w:footnote>
  <w:footnote w:id="35">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w:t>
      </w:r>
      <w:r w:rsidRPr="000607B4">
        <w:rPr>
          <w:rStyle w:val="FootnoteReference"/>
          <w:sz w:val="20"/>
          <w:vertAlign w:val="baseline"/>
          <w:lang w:val="en-GB" w:eastAsia="x-none"/>
        </w:rPr>
        <w:t>1984</w:t>
      </w:r>
      <w:r w:rsidRPr="000607B4">
        <w:rPr>
          <w:rStyle w:val="FootnoteReference"/>
          <w:rFonts w:hint="eastAsia"/>
          <w:sz w:val="20"/>
          <w:vertAlign w:val="baseline"/>
          <w:lang w:val="en-GB" w:eastAsia="x-none"/>
        </w:rPr>
        <w:t>)</w:t>
      </w:r>
      <w:r w:rsidRPr="000607B4">
        <w:rPr>
          <w:rStyle w:val="FootnoteReference"/>
          <w:sz w:val="20"/>
          <w:vertAlign w:val="baseline"/>
          <w:lang w:val="en-GB" w:eastAsia="x-none"/>
        </w:rPr>
        <w:t xml:space="preserve"> 79 Cr App R 255</w:t>
      </w:r>
      <w:r w:rsidRPr="000607B4">
        <w:rPr>
          <w:rStyle w:val="FootnoteReference"/>
          <w:rFonts w:hint="eastAsia"/>
          <w:sz w:val="20"/>
          <w:vertAlign w:val="baseline"/>
          <w:lang w:val="en-GB" w:eastAsia="x-none"/>
        </w:rPr>
        <w:t>。</w:t>
      </w:r>
    </w:p>
  </w:footnote>
  <w:footnote w:id="36">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proofErr w:type="spellStart"/>
      <w:r w:rsidRPr="000607B4">
        <w:rPr>
          <w:rStyle w:val="FootnoteReference"/>
          <w:rFonts w:hint="eastAsia"/>
          <w:sz w:val="20"/>
          <w:vertAlign w:val="baseline"/>
          <w:lang w:val="en-GB" w:eastAsia="x-none"/>
        </w:rPr>
        <w:t>原文為‘</w:t>
      </w:r>
      <w:r w:rsidRPr="000607B4">
        <w:rPr>
          <w:rStyle w:val="FootnoteReference"/>
          <w:rFonts w:hint="eastAsia"/>
          <w:sz w:val="20"/>
          <w:vertAlign w:val="baseline"/>
          <w:lang w:val="en-GB" w:eastAsia="x-none"/>
        </w:rPr>
        <w:t>clear</w:t>
      </w:r>
      <w:proofErr w:type="spellEnd"/>
      <w:r w:rsidRPr="000607B4">
        <w:rPr>
          <w:rStyle w:val="FootnoteReference"/>
          <w:rFonts w:hint="eastAsia"/>
          <w:sz w:val="20"/>
          <w:vertAlign w:val="baseline"/>
          <w:lang w:val="en-GB" w:eastAsia="x-none"/>
        </w:rPr>
        <w:t xml:space="preserve"> positive evidence</w:t>
      </w:r>
      <w:r w:rsidRPr="000607B4">
        <w:rPr>
          <w:rStyle w:val="FootnoteReference"/>
          <w:rFonts w:hint="eastAsia"/>
          <w:sz w:val="20"/>
          <w:vertAlign w:val="baseline"/>
          <w:lang w:val="en-GB" w:eastAsia="x-none"/>
        </w:rPr>
        <w:t>’。</w:t>
      </w:r>
    </w:p>
  </w:footnote>
  <w:footnote w:id="37">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[1996] 2 Cr App R 50, 52B</w:t>
      </w:r>
      <w:r w:rsidRPr="000607B4">
        <w:rPr>
          <w:rStyle w:val="FootnoteReference"/>
          <w:rFonts w:hint="eastAsia"/>
          <w:sz w:val="20"/>
          <w:vertAlign w:val="baseline"/>
          <w:lang w:val="en-GB" w:eastAsia="x-none"/>
        </w:rPr>
        <w:t>。</w:t>
      </w:r>
    </w:p>
  </w:footnote>
  <w:footnote w:id="38">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[1996] 2 Cr App R 501, 504</w:t>
      </w:r>
      <w:r w:rsidRPr="000607B4">
        <w:rPr>
          <w:rStyle w:val="FootnoteReference"/>
          <w:sz w:val="20"/>
          <w:vertAlign w:val="baseline"/>
          <w:lang w:val="en-GB" w:eastAsia="x-none"/>
        </w:rPr>
        <w:t>B</w:t>
      </w:r>
      <w:r w:rsidRPr="000607B4">
        <w:rPr>
          <w:rStyle w:val="FootnoteReference"/>
          <w:rFonts w:hint="eastAsia"/>
          <w:sz w:val="20"/>
          <w:vertAlign w:val="baseline"/>
          <w:lang w:val="en-GB" w:eastAsia="x-none"/>
        </w:rPr>
        <w:t>。</w:t>
      </w:r>
    </w:p>
  </w:footnote>
  <w:footnote w:id="39">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rStyle w:val="FootnoteReference"/>
          <w:sz w:val="20"/>
          <w:lang w:val="en-GB" w:eastAsia="x-none"/>
        </w:rPr>
        <w:tab/>
      </w:r>
      <w:r w:rsidRPr="000607B4">
        <w:rPr>
          <w:rStyle w:val="FootnoteReference"/>
          <w:rFonts w:hint="eastAsia"/>
          <w:sz w:val="20"/>
          <w:vertAlign w:val="baseline"/>
          <w:lang w:val="en-GB" w:eastAsia="x-none"/>
        </w:rPr>
        <w:t>判詞第</w:t>
      </w:r>
      <w:r w:rsidRPr="000607B4">
        <w:rPr>
          <w:rStyle w:val="FootnoteReference"/>
          <w:rFonts w:hint="eastAsia"/>
          <w:sz w:val="20"/>
          <w:vertAlign w:val="baseline"/>
          <w:lang w:val="en-GB" w:eastAsia="x-none"/>
        </w:rPr>
        <w:t>47</w:t>
      </w:r>
      <w:r w:rsidRPr="000607B4">
        <w:rPr>
          <w:rStyle w:val="FootnoteReference"/>
          <w:rFonts w:hint="eastAsia"/>
          <w:sz w:val="20"/>
          <w:vertAlign w:val="baseline"/>
          <w:lang w:val="en-GB" w:eastAsia="x-none"/>
        </w:rPr>
        <w:t>段。</w:t>
      </w:r>
    </w:p>
  </w:footnote>
  <w:footnote w:id="40">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53</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E</w:t>
      </w:r>
      <w:proofErr w:type="spellEnd"/>
      <w:r w:rsidRPr="000607B4">
        <w:rPr>
          <w:rStyle w:val="FootnoteReference"/>
          <w:rFonts w:hint="eastAsia"/>
          <w:sz w:val="20"/>
          <w:vertAlign w:val="baseline"/>
          <w:lang w:val="en-GB" w:eastAsia="x-none"/>
        </w:rPr>
        <w:t>。</w:t>
      </w:r>
    </w:p>
  </w:footnote>
  <w:footnote w:id="41">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proofErr w:type="spellStart"/>
      <w:r w:rsidRPr="000607B4">
        <w:rPr>
          <w:rStyle w:val="FootnoteReference"/>
          <w:rFonts w:hint="eastAsia"/>
          <w:sz w:val="20"/>
          <w:vertAlign w:val="baseline"/>
          <w:lang w:val="en-GB" w:eastAsia="x-none"/>
        </w:rPr>
        <w:t>原文為‘</w:t>
      </w:r>
      <w:r w:rsidRPr="000607B4">
        <w:rPr>
          <w:rStyle w:val="FootnoteReference"/>
          <w:rFonts w:hint="eastAsia"/>
          <w:sz w:val="20"/>
          <w:vertAlign w:val="baseline"/>
          <w:lang w:val="en-GB" w:eastAsia="x-none"/>
        </w:rPr>
        <w:t>obviously</w:t>
      </w:r>
      <w:proofErr w:type="spellEnd"/>
      <w:r w:rsidRPr="000607B4">
        <w:rPr>
          <w:rStyle w:val="FootnoteReference"/>
          <w:rFonts w:hint="eastAsia"/>
          <w:sz w:val="20"/>
          <w:vertAlign w:val="baseline"/>
          <w:lang w:val="en-GB" w:eastAsia="x-none"/>
        </w:rPr>
        <w:t xml:space="preserve"> wrong</w:t>
      </w:r>
      <w:r w:rsidRPr="000607B4">
        <w:rPr>
          <w:rStyle w:val="FootnoteReference"/>
          <w:rFonts w:hint="eastAsia"/>
          <w:sz w:val="20"/>
          <w:vertAlign w:val="baseline"/>
          <w:lang w:val="en-GB" w:eastAsia="x-none"/>
        </w:rPr>
        <w:t>’。</w:t>
      </w:r>
    </w:p>
  </w:footnote>
  <w:footnote w:id="42">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rStyle w:val="FootnoteReference"/>
          <w:sz w:val="20"/>
          <w:lang w:val="en-GB" w:eastAsia="x-none"/>
        </w:rPr>
        <w:tab/>
      </w:r>
      <w:r w:rsidRPr="000607B4">
        <w:rPr>
          <w:rStyle w:val="FootnoteReference"/>
          <w:rFonts w:hint="eastAsia"/>
          <w:sz w:val="20"/>
          <w:vertAlign w:val="baseline"/>
          <w:lang w:val="en-GB" w:eastAsia="x-none"/>
        </w:rPr>
        <w:t>判詞</w:t>
      </w:r>
      <w:r w:rsidRPr="000607B4">
        <w:rPr>
          <w:rStyle w:val="FootnoteReference"/>
          <w:sz w:val="20"/>
          <w:vertAlign w:val="baseline"/>
          <w:lang w:val="en-GB" w:eastAsia="x-none"/>
        </w:rPr>
        <w:t>39</w:t>
      </w:r>
      <w:proofErr w:type="spellStart"/>
      <w:r w:rsidRPr="000607B4">
        <w:rPr>
          <w:rStyle w:val="FootnoteReference"/>
          <w:rFonts w:hint="eastAsia"/>
          <w:sz w:val="20"/>
          <w:vertAlign w:val="baseline"/>
          <w:lang w:val="en-GB" w:eastAsia="x-none"/>
        </w:rPr>
        <w:t>頁</w:t>
      </w:r>
      <w:r w:rsidRPr="000607B4">
        <w:rPr>
          <w:rStyle w:val="FootnoteReference"/>
          <w:sz w:val="20"/>
          <w:vertAlign w:val="baseline"/>
          <w:lang w:val="en-GB" w:eastAsia="x-none"/>
        </w:rPr>
        <w:t>A</w:t>
      </w:r>
      <w:proofErr w:type="spellEnd"/>
      <w:r w:rsidRPr="000607B4">
        <w:rPr>
          <w:rStyle w:val="FootnoteReference"/>
          <w:rFonts w:hint="eastAsia"/>
          <w:sz w:val="20"/>
          <w:vertAlign w:val="baseline"/>
          <w:lang w:val="en-GB" w:eastAsia="x-none"/>
        </w:rPr>
        <w:t>。</w:t>
      </w:r>
    </w:p>
  </w:footnote>
  <w:footnote w:id="43">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53</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B</w:t>
      </w:r>
      <w:proofErr w:type="spellEnd"/>
      <w:r w:rsidRPr="000607B4">
        <w:rPr>
          <w:rStyle w:val="FootnoteReference"/>
          <w:rFonts w:hint="eastAsia"/>
          <w:sz w:val="20"/>
          <w:vertAlign w:val="baseline"/>
          <w:lang w:val="en-GB" w:eastAsia="x-none"/>
        </w:rPr>
        <w:t>。</w:t>
      </w:r>
    </w:p>
  </w:footnote>
  <w:footnote w:id="44">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504</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D</w:t>
      </w:r>
      <w:proofErr w:type="spellEnd"/>
      <w:r w:rsidRPr="000607B4">
        <w:rPr>
          <w:rStyle w:val="FootnoteReference"/>
          <w:rFonts w:hint="eastAsia"/>
          <w:sz w:val="20"/>
          <w:vertAlign w:val="baseline"/>
          <w:lang w:val="en-GB" w:eastAsia="x-none"/>
        </w:rPr>
        <w:t>。</w:t>
      </w:r>
    </w:p>
  </w:footnote>
  <w:footnote w:id="45">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rStyle w:val="FootnoteReference"/>
          <w:sz w:val="20"/>
          <w:lang w:val="en-GB" w:eastAsia="x-none"/>
        </w:rPr>
        <w:tab/>
      </w:r>
      <w:r w:rsidRPr="000607B4">
        <w:rPr>
          <w:rStyle w:val="FootnoteReference"/>
          <w:sz w:val="20"/>
          <w:vertAlign w:val="baseline"/>
          <w:lang w:val="en-GB" w:eastAsia="x-none"/>
        </w:rPr>
        <w:t>(1960) 44 Cr App R 1, 3</w:t>
      </w:r>
      <w:r w:rsidRPr="000607B4">
        <w:rPr>
          <w:rStyle w:val="FootnoteReference"/>
          <w:rFonts w:hint="eastAsia"/>
          <w:sz w:val="20"/>
          <w:vertAlign w:val="baseline"/>
          <w:lang w:val="en-GB" w:eastAsia="x-none"/>
        </w:rPr>
        <w:t>至</w:t>
      </w:r>
      <w:r w:rsidRPr="000607B4">
        <w:rPr>
          <w:rStyle w:val="FootnoteReference"/>
          <w:sz w:val="20"/>
          <w:vertAlign w:val="baseline"/>
          <w:lang w:val="en-GB" w:eastAsia="x-none"/>
        </w:rPr>
        <w:t>4</w:t>
      </w:r>
      <w:r w:rsidRPr="000607B4">
        <w:rPr>
          <w:rStyle w:val="FootnoteReference"/>
          <w:rFonts w:hint="eastAsia"/>
          <w:sz w:val="20"/>
          <w:vertAlign w:val="baseline"/>
          <w:lang w:val="en-GB" w:eastAsia="x-none"/>
        </w:rPr>
        <w:t>頁。</w:t>
      </w:r>
    </w:p>
  </w:footnote>
  <w:footnote w:id="46">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sz w:val="20"/>
          <w:vertAlign w:val="baseline"/>
          <w:lang w:val="en-GB" w:eastAsia="x-none"/>
        </w:rPr>
        <w:t>[1979] 1 WLR 1185, 1187</w:t>
      </w:r>
      <w:r w:rsidRPr="000607B4">
        <w:rPr>
          <w:rStyle w:val="FootnoteReference"/>
          <w:rFonts w:hint="eastAsia"/>
          <w:sz w:val="20"/>
          <w:vertAlign w:val="baseline"/>
          <w:lang w:val="en-GB" w:eastAsia="x-none"/>
        </w:rPr>
        <w:t>A</w:t>
      </w:r>
      <w:proofErr w:type="spellStart"/>
      <w:r w:rsidRPr="000607B4">
        <w:rPr>
          <w:rStyle w:val="FootnoteReference"/>
          <w:rFonts w:hint="eastAsia"/>
          <w:sz w:val="20"/>
          <w:vertAlign w:val="baseline"/>
          <w:lang w:val="en-GB" w:eastAsia="x-none"/>
        </w:rPr>
        <w:t>至</w:t>
      </w:r>
      <w:r w:rsidRPr="000607B4">
        <w:rPr>
          <w:rStyle w:val="FootnoteReference"/>
          <w:rFonts w:hint="eastAsia"/>
          <w:sz w:val="20"/>
          <w:vertAlign w:val="baseline"/>
          <w:lang w:val="en-GB" w:eastAsia="x-none"/>
        </w:rPr>
        <w:t>B</w:t>
      </w:r>
      <w:proofErr w:type="spellEnd"/>
      <w:r w:rsidRPr="000607B4">
        <w:rPr>
          <w:rStyle w:val="FootnoteReference"/>
          <w:rFonts w:hint="eastAsia"/>
          <w:sz w:val="20"/>
          <w:vertAlign w:val="baseline"/>
          <w:lang w:val="en-GB" w:eastAsia="x-none"/>
        </w:rPr>
        <w:t>及</w:t>
      </w:r>
      <w:r w:rsidRPr="000607B4">
        <w:rPr>
          <w:rStyle w:val="FootnoteReference"/>
          <w:rFonts w:hint="eastAsia"/>
          <w:sz w:val="20"/>
          <w:vertAlign w:val="baseline"/>
          <w:lang w:val="en-GB" w:eastAsia="x-none"/>
        </w:rPr>
        <w:t>1188H</w:t>
      </w:r>
      <w:r w:rsidRPr="000607B4">
        <w:rPr>
          <w:rStyle w:val="FootnoteReference"/>
          <w:rFonts w:hint="eastAsia"/>
          <w:sz w:val="20"/>
          <w:vertAlign w:val="baseline"/>
          <w:lang w:val="en-GB" w:eastAsia="x-none"/>
        </w:rPr>
        <w:t>至</w:t>
      </w:r>
      <w:r w:rsidRPr="000607B4">
        <w:rPr>
          <w:rStyle w:val="FootnoteReference"/>
          <w:rFonts w:hint="eastAsia"/>
          <w:sz w:val="20"/>
          <w:vertAlign w:val="baseline"/>
          <w:lang w:val="en-GB" w:eastAsia="x-none"/>
        </w:rPr>
        <w:t>1189A</w:t>
      </w:r>
      <w:r w:rsidRPr="000607B4">
        <w:rPr>
          <w:rStyle w:val="FootnoteReference"/>
          <w:rFonts w:hint="eastAsia"/>
          <w:sz w:val="20"/>
          <w:vertAlign w:val="baseline"/>
          <w:lang w:val="en-GB" w:eastAsia="x-none"/>
        </w:rPr>
        <w:t>。</w:t>
      </w:r>
    </w:p>
  </w:footnote>
  <w:footnote w:id="47">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504</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C</w:t>
      </w:r>
      <w:proofErr w:type="spellEnd"/>
      <w:r w:rsidRPr="000607B4">
        <w:rPr>
          <w:rStyle w:val="FootnoteReference"/>
          <w:rFonts w:hint="eastAsia"/>
          <w:sz w:val="20"/>
          <w:vertAlign w:val="baseline"/>
          <w:lang w:val="en-GB" w:eastAsia="x-none"/>
        </w:rPr>
        <w:t>。</w:t>
      </w:r>
    </w:p>
  </w:footnote>
  <w:footnote w:id="48">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504</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E</w:t>
      </w:r>
      <w:proofErr w:type="spellEnd"/>
      <w:r w:rsidRPr="000607B4">
        <w:rPr>
          <w:rStyle w:val="FootnoteReference"/>
          <w:rFonts w:hint="eastAsia"/>
          <w:sz w:val="20"/>
          <w:vertAlign w:val="baseline"/>
          <w:lang w:val="en-GB" w:eastAsia="x-none"/>
        </w:rPr>
        <w:t>至</w:t>
      </w:r>
      <w:r w:rsidRPr="000607B4">
        <w:rPr>
          <w:rStyle w:val="FootnoteReference"/>
          <w:rFonts w:hint="eastAsia"/>
          <w:sz w:val="20"/>
          <w:vertAlign w:val="baseline"/>
          <w:lang w:val="en-GB" w:eastAsia="x-none"/>
        </w:rPr>
        <w:t>505</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B</w:t>
      </w:r>
      <w:proofErr w:type="spellEnd"/>
      <w:r w:rsidRPr="000607B4">
        <w:rPr>
          <w:rStyle w:val="FootnoteReference"/>
          <w:rFonts w:hint="eastAsia"/>
          <w:sz w:val="20"/>
          <w:vertAlign w:val="baseline"/>
          <w:lang w:val="en-GB" w:eastAsia="x-none"/>
        </w:rPr>
        <w:t>。</w:t>
      </w:r>
    </w:p>
  </w:footnote>
  <w:footnote w:id="49">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33</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G</w:t>
      </w:r>
      <w:proofErr w:type="spellEnd"/>
      <w:r w:rsidRPr="000607B4">
        <w:rPr>
          <w:rStyle w:val="FootnoteReference"/>
          <w:rFonts w:hint="eastAsia"/>
          <w:sz w:val="20"/>
          <w:vertAlign w:val="baseline"/>
          <w:lang w:val="en-GB" w:eastAsia="x-none"/>
        </w:rPr>
        <w:t>。</w:t>
      </w:r>
    </w:p>
  </w:footnote>
  <w:footnote w:id="50">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 xml:space="preserve">[1996] 1 Cr App R 375, </w:t>
      </w:r>
      <w:r w:rsidRPr="000607B4">
        <w:rPr>
          <w:rStyle w:val="FootnoteReference"/>
          <w:sz w:val="20"/>
          <w:vertAlign w:val="baseline"/>
          <w:lang w:val="en-GB" w:eastAsia="x-none"/>
        </w:rPr>
        <w:t>381</w:t>
      </w:r>
      <w:proofErr w:type="spellStart"/>
      <w:r w:rsidRPr="000607B4">
        <w:rPr>
          <w:rStyle w:val="FootnoteReference"/>
          <w:rFonts w:hint="eastAsia"/>
          <w:sz w:val="20"/>
          <w:vertAlign w:val="baseline"/>
          <w:lang w:val="en-GB" w:eastAsia="x-none"/>
        </w:rPr>
        <w:t>頁</w:t>
      </w:r>
      <w:r w:rsidRPr="000607B4">
        <w:rPr>
          <w:rStyle w:val="FootnoteReference"/>
          <w:sz w:val="20"/>
          <w:vertAlign w:val="baseline"/>
          <w:lang w:val="en-GB" w:eastAsia="x-none"/>
        </w:rPr>
        <w:t>C</w:t>
      </w:r>
      <w:proofErr w:type="spellEnd"/>
      <w:r w:rsidRPr="000607B4">
        <w:rPr>
          <w:rStyle w:val="FootnoteReference"/>
          <w:rFonts w:hint="eastAsia"/>
          <w:sz w:val="20"/>
          <w:vertAlign w:val="baseline"/>
          <w:lang w:val="en-GB" w:eastAsia="x-none"/>
        </w:rPr>
        <w:t>。</w:t>
      </w:r>
    </w:p>
  </w:footnote>
  <w:footnote w:id="51">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53D</w:t>
      </w:r>
      <w:r w:rsidRPr="000607B4">
        <w:rPr>
          <w:rStyle w:val="FootnoteReference"/>
          <w:rFonts w:hint="eastAsia"/>
          <w:sz w:val="20"/>
          <w:vertAlign w:val="baseline"/>
          <w:lang w:val="en-GB" w:eastAsia="x-none"/>
        </w:rPr>
        <w:t>。</w:t>
      </w:r>
    </w:p>
  </w:footnote>
  <w:footnote w:id="52">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proofErr w:type="spellStart"/>
      <w:r w:rsidRPr="000607B4">
        <w:rPr>
          <w:rStyle w:val="FootnoteReference"/>
          <w:rFonts w:hint="eastAsia"/>
          <w:sz w:val="20"/>
          <w:vertAlign w:val="baseline"/>
          <w:lang w:val="en-GB" w:eastAsia="x-none"/>
        </w:rPr>
        <w:t>原文為‘</w:t>
      </w:r>
      <w:r w:rsidRPr="000607B4">
        <w:rPr>
          <w:rStyle w:val="FootnoteReference"/>
          <w:rFonts w:hint="eastAsia"/>
          <w:sz w:val="20"/>
          <w:vertAlign w:val="baseline"/>
          <w:lang w:val="en-GB" w:eastAsia="x-none"/>
        </w:rPr>
        <w:t>the</w:t>
      </w:r>
      <w:proofErr w:type="spellEnd"/>
      <w:r w:rsidRPr="000607B4">
        <w:rPr>
          <w:rStyle w:val="FootnoteReference"/>
          <w:rFonts w:hint="eastAsia"/>
          <w:sz w:val="20"/>
          <w:vertAlign w:val="baseline"/>
          <w:lang w:val="en-GB" w:eastAsia="x-none"/>
        </w:rPr>
        <w:t xml:space="preserve"> surrounding circumstances </w:t>
      </w:r>
      <w:r w:rsidRPr="000607B4">
        <w:rPr>
          <w:rStyle w:val="FootnoteReference"/>
          <w:sz w:val="20"/>
          <w:vertAlign w:val="baseline"/>
          <w:lang w:val="en-GB" w:eastAsia="x-none"/>
        </w:rPr>
        <w:t>… and what the defendant said or did before or after the act</w:t>
      </w:r>
      <w:r w:rsidRPr="000607B4">
        <w:rPr>
          <w:rStyle w:val="FootnoteReference"/>
          <w:rFonts w:hint="eastAsia"/>
          <w:sz w:val="20"/>
          <w:vertAlign w:val="baseline"/>
          <w:lang w:val="en-GB" w:eastAsia="x-none"/>
        </w:rPr>
        <w:t>’。</w:t>
      </w:r>
    </w:p>
  </w:footnote>
  <w:footnote w:id="53">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判詞第</w:t>
      </w:r>
      <w:r w:rsidRPr="000607B4">
        <w:rPr>
          <w:rStyle w:val="FootnoteReference"/>
          <w:rFonts w:hint="eastAsia"/>
          <w:sz w:val="20"/>
          <w:vertAlign w:val="baseline"/>
          <w:lang w:val="en-GB" w:eastAsia="x-none"/>
        </w:rPr>
        <w:t>41</w:t>
      </w:r>
      <w:r w:rsidRPr="000607B4">
        <w:rPr>
          <w:rStyle w:val="FootnoteReference"/>
          <w:rFonts w:hint="eastAsia"/>
          <w:sz w:val="20"/>
          <w:vertAlign w:val="baseline"/>
          <w:lang w:val="en-GB" w:eastAsia="x-none"/>
        </w:rPr>
        <w:t>段。</w:t>
      </w:r>
    </w:p>
  </w:footnote>
  <w:footnote w:id="54">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39</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A</w:t>
      </w:r>
      <w:r w:rsidRPr="000607B4">
        <w:rPr>
          <w:rStyle w:val="FootnoteReference"/>
          <w:rFonts w:hint="eastAsia"/>
          <w:sz w:val="20"/>
          <w:vertAlign w:val="baseline"/>
          <w:lang w:val="en-GB" w:eastAsia="x-none"/>
        </w:rPr>
        <w:t>至</w:t>
      </w:r>
      <w:r w:rsidRPr="000607B4">
        <w:rPr>
          <w:rStyle w:val="FootnoteReference"/>
          <w:rFonts w:hint="eastAsia"/>
          <w:sz w:val="20"/>
          <w:vertAlign w:val="baseline"/>
          <w:lang w:val="en-GB" w:eastAsia="x-none"/>
        </w:rPr>
        <w:t>B</w:t>
      </w:r>
      <w:proofErr w:type="spellEnd"/>
      <w:r w:rsidRPr="000607B4">
        <w:rPr>
          <w:rStyle w:val="FootnoteReference"/>
          <w:rFonts w:hint="eastAsia"/>
          <w:sz w:val="20"/>
          <w:vertAlign w:val="baseline"/>
          <w:lang w:val="en-GB" w:eastAsia="x-none"/>
        </w:rPr>
        <w:t>。</w:t>
      </w:r>
    </w:p>
  </w:footnote>
  <w:footnote w:id="55">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53</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C</w:t>
      </w:r>
      <w:proofErr w:type="spellEnd"/>
      <w:r w:rsidRPr="000607B4">
        <w:rPr>
          <w:rStyle w:val="FootnoteReference"/>
          <w:rFonts w:hint="eastAsia"/>
          <w:sz w:val="20"/>
          <w:vertAlign w:val="baseline"/>
          <w:lang w:val="en-GB" w:eastAsia="x-none"/>
        </w:rPr>
        <w:t>。</w:t>
      </w:r>
    </w:p>
  </w:footnote>
  <w:footnote w:id="56">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504</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C</w:t>
      </w:r>
      <w:r w:rsidRPr="000607B4">
        <w:rPr>
          <w:rStyle w:val="FootnoteReference"/>
          <w:rFonts w:hint="eastAsia"/>
          <w:sz w:val="20"/>
          <w:vertAlign w:val="baseline"/>
          <w:lang w:val="en-GB" w:eastAsia="x-none"/>
        </w:rPr>
        <w:t>至</w:t>
      </w:r>
      <w:r w:rsidRPr="000607B4">
        <w:rPr>
          <w:rStyle w:val="FootnoteReference"/>
          <w:rFonts w:hint="eastAsia"/>
          <w:sz w:val="20"/>
          <w:vertAlign w:val="baseline"/>
          <w:lang w:val="en-GB" w:eastAsia="x-none"/>
        </w:rPr>
        <w:t>D</w:t>
      </w:r>
      <w:proofErr w:type="spellEnd"/>
      <w:r w:rsidRPr="000607B4">
        <w:rPr>
          <w:rStyle w:val="FootnoteReference"/>
          <w:rFonts w:hint="eastAsia"/>
          <w:sz w:val="20"/>
          <w:vertAlign w:val="baseline"/>
          <w:lang w:val="en-GB" w:eastAsia="x-none"/>
        </w:rPr>
        <w:t>。</w:t>
      </w:r>
    </w:p>
  </w:footnote>
  <w:footnote w:id="57">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39</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B</w:t>
      </w:r>
      <w:proofErr w:type="spellEnd"/>
      <w:r w:rsidRPr="000607B4">
        <w:rPr>
          <w:rStyle w:val="FootnoteReference"/>
          <w:rFonts w:hint="eastAsia"/>
          <w:sz w:val="20"/>
          <w:vertAlign w:val="baseline"/>
          <w:lang w:val="en-GB" w:eastAsia="x-none"/>
        </w:rPr>
        <w:t>。</w:t>
      </w:r>
    </w:p>
  </w:footnote>
  <w:footnote w:id="58">
    <w:p w:rsidR="00E530E7" w:rsidRPr="000607B4"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0607B4">
        <w:rPr>
          <w:rStyle w:val="FootnoteReference"/>
          <w:rFonts w:hint="eastAsia"/>
          <w:sz w:val="20"/>
          <w:vertAlign w:val="baseline"/>
          <w:lang w:val="en-GB" w:eastAsia="x-none"/>
        </w:rPr>
        <w:t>判詞</w:t>
      </w:r>
      <w:r w:rsidRPr="000607B4">
        <w:rPr>
          <w:rStyle w:val="FootnoteReference"/>
          <w:rFonts w:hint="eastAsia"/>
          <w:sz w:val="20"/>
          <w:vertAlign w:val="baseline"/>
          <w:lang w:val="en-GB" w:eastAsia="x-none"/>
        </w:rPr>
        <w:t>53</w:t>
      </w:r>
      <w:proofErr w:type="spellStart"/>
      <w:r w:rsidRPr="000607B4">
        <w:rPr>
          <w:rStyle w:val="FootnoteReference"/>
          <w:rFonts w:hint="eastAsia"/>
          <w:sz w:val="20"/>
          <w:vertAlign w:val="baseline"/>
          <w:lang w:val="en-GB" w:eastAsia="x-none"/>
        </w:rPr>
        <w:t>頁</w:t>
      </w:r>
      <w:r w:rsidRPr="000607B4">
        <w:rPr>
          <w:rStyle w:val="FootnoteReference"/>
          <w:rFonts w:hint="eastAsia"/>
          <w:sz w:val="20"/>
          <w:vertAlign w:val="baseline"/>
          <w:lang w:val="en-GB" w:eastAsia="x-none"/>
        </w:rPr>
        <w:t>C</w:t>
      </w:r>
      <w:proofErr w:type="spellEnd"/>
      <w:r w:rsidRPr="000607B4">
        <w:rPr>
          <w:rStyle w:val="FootnoteReference"/>
          <w:rFonts w:hint="eastAsia"/>
          <w:sz w:val="20"/>
          <w:vertAlign w:val="baseline"/>
          <w:lang w:val="en-GB" w:eastAsia="x-none"/>
        </w:rPr>
        <w:t>。</w:t>
      </w:r>
    </w:p>
  </w:footnote>
  <w:footnote w:id="59">
    <w:p w:rsidR="00E530E7" w:rsidRPr="002C7377"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proofErr w:type="spellStart"/>
      <w:r w:rsidRPr="002C7377">
        <w:rPr>
          <w:rStyle w:val="FootnoteReference"/>
          <w:rFonts w:hint="eastAsia"/>
          <w:sz w:val="20"/>
          <w:vertAlign w:val="baseline"/>
          <w:lang w:val="en-GB" w:eastAsia="x-none"/>
        </w:rPr>
        <w:t>原文為‘</w:t>
      </w:r>
      <w:r w:rsidRPr="002C7377">
        <w:rPr>
          <w:rStyle w:val="FootnoteReference"/>
          <w:rFonts w:hint="eastAsia"/>
          <w:sz w:val="20"/>
          <w:vertAlign w:val="baseline"/>
          <w:lang w:val="en-GB" w:eastAsia="x-none"/>
        </w:rPr>
        <w:t>there</w:t>
      </w:r>
      <w:proofErr w:type="spellEnd"/>
      <w:r w:rsidRPr="002C7377">
        <w:rPr>
          <w:rStyle w:val="FootnoteReference"/>
          <w:sz w:val="20"/>
          <w:vertAlign w:val="baseline"/>
          <w:lang w:val="en-GB" w:eastAsia="x-none"/>
        </w:rPr>
        <w:t xml:space="preserve"> must however be a few cases where running away would indicate guilty knowledge, where an act is either wrong or innocent and there is no room for mere naughtiness.  An example might be selling drugs at a street corner </w:t>
      </w:r>
      <w:r w:rsidRPr="002C7377">
        <w:rPr>
          <w:rStyle w:val="FootnoteReference"/>
          <w:rFonts w:hint="eastAsia"/>
          <w:sz w:val="20"/>
          <w:vertAlign w:val="baseline"/>
          <w:lang w:val="en-GB" w:eastAsia="x-none"/>
        </w:rPr>
        <w:t>and fleeing at the sight of a policeman</w:t>
      </w:r>
      <w:r w:rsidRPr="002C7377">
        <w:rPr>
          <w:rStyle w:val="FootnoteReference"/>
          <w:rFonts w:hint="eastAsia"/>
          <w:sz w:val="20"/>
          <w:vertAlign w:val="baseline"/>
          <w:lang w:val="en-GB" w:eastAsia="x-none"/>
        </w:rPr>
        <w:t>’。</w:t>
      </w:r>
    </w:p>
  </w:footnote>
  <w:footnote w:id="60">
    <w:p w:rsidR="00E530E7" w:rsidRPr="002C7377"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2C7377">
        <w:rPr>
          <w:rStyle w:val="FootnoteReference"/>
          <w:rFonts w:hint="eastAsia"/>
          <w:sz w:val="20"/>
          <w:vertAlign w:val="baseline"/>
          <w:lang w:val="en-GB" w:eastAsia="x-none"/>
        </w:rPr>
        <w:t>[199</w:t>
      </w:r>
      <w:r>
        <w:rPr>
          <w:sz w:val="20"/>
          <w:lang w:val="en-GB" w:eastAsia="x-none"/>
        </w:rPr>
        <w:t>7</w:t>
      </w:r>
      <w:r w:rsidRPr="002C7377">
        <w:rPr>
          <w:rStyle w:val="FootnoteReference"/>
          <w:rFonts w:hint="eastAsia"/>
          <w:sz w:val="20"/>
          <w:vertAlign w:val="baseline"/>
          <w:lang w:val="en-GB" w:eastAsia="x-none"/>
        </w:rPr>
        <w:t xml:space="preserve">] </w:t>
      </w:r>
      <w:r>
        <w:rPr>
          <w:rStyle w:val="FootnoteReference"/>
          <w:sz w:val="20"/>
          <w:vertAlign w:val="baseline"/>
          <w:lang w:val="en-GB" w:eastAsia="x-none"/>
        </w:rPr>
        <w:t>1 Cr App R 27</w:t>
      </w:r>
      <w:r w:rsidRPr="002C7377">
        <w:rPr>
          <w:rStyle w:val="FootnoteReference"/>
          <w:rFonts w:hint="eastAsia"/>
          <w:sz w:val="20"/>
          <w:vertAlign w:val="baseline"/>
          <w:lang w:val="en-GB" w:eastAsia="x-none"/>
        </w:rPr>
        <w:t>, 32B</w:t>
      </w:r>
      <w:proofErr w:type="spellStart"/>
      <w:r w:rsidRPr="002C7377">
        <w:rPr>
          <w:rStyle w:val="FootnoteReference"/>
          <w:rFonts w:hint="eastAsia"/>
          <w:sz w:val="20"/>
          <w:vertAlign w:val="baseline"/>
          <w:lang w:val="en-GB" w:eastAsia="x-none"/>
        </w:rPr>
        <w:t>至</w:t>
      </w:r>
      <w:r w:rsidRPr="002C7377">
        <w:rPr>
          <w:rStyle w:val="FootnoteReference"/>
          <w:rFonts w:hint="eastAsia"/>
          <w:sz w:val="20"/>
          <w:vertAlign w:val="baseline"/>
          <w:lang w:val="en-GB" w:eastAsia="x-none"/>
        </w:rPr>
        <w:t>C</w:t>
      </w:r>
      <w:proofErr w:type="spellEnd"/>
      <w:r w:rsidRPr="002C7377">
        <w:rPr>
          <w:rStyle w:val="FootnoteReference"/>
          <w:rFonts w:hint="eastAsia"/>
          <w:sz w:val="20"/>
          <w:vertAlign w:val="baseline"/>
          <w:lang w:val="en-GB" w:eastAsia="x-none"/>
        </w:rPr>
        <w:t>。</w:t>
      </w:r>
    </w:p>
  </w:footnote>
  <w:footnote w:id="61">
    <w:p w:rsidR="00E530E7" w:rsidRPr="002C7377"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0607B4">
        <w:rPr>
          <w:rStyle w:val="FootnoteReference"/>
          <w:sz w:val="20"/>
          <w:lang w:val="en-GB" w:eastAsia="x-none"/>
        </w:rPr>
        <w:footnoteRef/>
      </w:r>
      <w:r w:rsidRPr="000607B4">
        <w:rPr>
          <w:rStyle w:val="FootnoteReference"/>
          <w:sz w:val="20"/>
          <w:lang w:val="en-GB" w:eastAsia="x-none"/>
        </w:rPr>
        <w:t xml:space="preserve"> </w:t>
      </w:r>
      <w:r>
        <w:rPr>
          <w:sz w:val="20"/>
          <w:lang w:val="en-GB" w:eastAsia="x-none"/>
        </w:rPr>
        <w:tab/>
      </w:r>
      <w:r w:rsidRPr="002C7377">
        <w:rPr>
          <w:rStyle w:val="FootnoteReference"/>
          <w:rFonts w:hint="eastAsia"/>
          <w:sz w:val="20"/>
          <w:vertAlign w:val="baseline"/>
          <w:lang w:val="en-GB" w:eastAsia="x-none"/>
        </w:rPr>
        <w:t>判詞</w:t>
      </w:r>
      <w:r w:rsidRPr="002C7377">
        <w:rPr>
          <w:rStyle w:val="FootnoteReference"/>
          <w:rFonts w:hint="eastAsia"/>
          <w:sz w:val="20"/>
          <w:vertAlign w:val="baseline"/>
          <w:lang w:val="en-GB" w:eastAsia="x-none"/>
        </w:rPr>
        <w:t>507</w:t>
      </w:r>
      <w:proofErr w:type="spellStart"/>
      <w:r w:rsidRPr="002C7377">
        <w:rPr>
          <w:rStyle w:val="FootnoteReference"/>
          <w:rFonts w:hint="eastAsia"/>
          <w:sz w:val="20"/>
          <w:vertAlign w:val="baseline"/>
          <w:lang w:val="en-GB" w:eastAsia="x-none"/>
        </w:rPr>
        <w:t>頁</w:t>
      </w:r>
      <w:r w:rsidRPr="002C7377">
        <w:rPr>
          <w:rStyle w:val="FootnoteReference"/>
          <w:rFonts w:hint="eastAsia"/>
          <w:sz w:val="20"/>
          <w:vertAlign w:val="baseline"/>
          <w:lang w:val="en-GB" w:eastAsia="x-none"/>
        </w:rPr>
        <w:t>B</w:t>
      </w:r>
      <w:proofErr w:type="spellEnd"/>
      <w:r w:rsidRPr="002C7377">
        <w:rPr>
          <w:rStyle w:val="FootnoteReference"/>
          <w:rFonts w:hint="eastAsia"/>
          <w:sz w:val="20"/>
          <w:vertAlign w:val="baseline"/>
          <w:lang w:val="en-GB" w:eastAsia="x-none"/>
        </w:rPr>
        <w:t>。</w:t>
      </w:r>
    </w:p>
  </w:footnote>
  <w:footnote w:id="62">
    <w:p w:rsidR="00E530E7" w:rsidRPr="002C7377"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7377">
        <w:rPr>
          <w:rStyle w:val="FootnoteReference"/>
          <w:sz w:val="20"/>
          <w:lang w:val="en-GB" w:eastAsia="x-none"/>
        </w:rPr>
        <w:footnoteRef/>
      </w:r>
      <w:r w:rsidRPr="002C7377">
        <w:rPr>
          <w:rStyle w:val="FootnoteReference"/>
          <w:sz w:val="20"/>
          <w:lang w:val="en-GB" w:eastAsia="x-none"/>
        </w:rPr>
        <w:t xml:space="preserve"> </w:t>
      </w:r>
      <w:r>
        <w:rPr>
          <w:sz w:val="20"/>
          <w:lang w:val="en-GB" w:eastAsia="x-none"/>
        </w:rPr>
        <w:tab/>
      </w:r>
      <w:r w:rsidRPr="002C7377">
        <w:rPr>
          <w:rStyle w:val="FootnoteReference"/>
          <w:rFonts w:hint="eastAsia"/>
          <w:sz w:val="20"/>
          <w:vertAlign w:val="baseline"/>
          <w:lang w:val="en-GB" w:eastAsia="x-none"/>
        </w:rPr>
        <w:t>[1981] Crim LR 632</w:t>
      </w:r>
      <w:r w:rsidRPr="002C7377">
        <w:rPr>
          <w:rStyle w:val="FootnoteReference"/>
          <w:rFonts w:hint="eastAsia"/>
          <w:sz w:val="20"/>
          <w:vertAlign w:val="baseline"/>
          <w:lang w:val="en-GB" w:eastAsia="x-none"/>
        </w:rPr>
        <w:t>；</w:t>
      </w:r>
      <w:proofErr w:type="spellStart"/>
      <w:r w:rsidRPr="002C7377">
        <w:rPr>
          <w:rStyle w:val="FootnoteReference"/>
          <w:rFonts w:hint="eastAsia"/>
          <w:sz w:val="20"/>
          <w:vertAlign w:val="baseline"/>
          <w:lang w:val="en-GB" w:eastAsia="x-none"/>
        </w:rPr>
        <w:t>另見</w:t>
      </w:r>
      <w:r w:rsidRPr="002C7377">
        <w:rPr>
          <w:rStyle w:val="FootnoteReference"/>
          <w:rFonts w:hint="eastAsia"/>
          <w:sz w:val="20"/>
          <w:vertAlign w:val="baseline"/>
          <w:lang w:val="en-GB" w:eastAsia="x-none"/>
        </w:rPr>
        <w:t>C</w:t>
      </w:r>
      <w:proofErr w:type="spellEnd"/>
      <w:r w:rsidRPr="002C7377">
        <w:rPr>
          <w:rStyle w:val="FootnoteReference"/>
          <w:sz w:val="20"/>
          <w:vertAlign w:val="baseline"/>
          <w:lang w:val="en-GB" w:eastAsia="x-none"/>
        </w:rPr>
        <w:t xml:space="preserve"> (A Minor) [1996] AC 1, </w:t>
      </w:r>
      <w:r w:rsidRPr="002C7377">
        <w:rPr>
          <w:rStyle w:val="FootnoteReference"/>
          <w:rFonts w:hint="eastAsia"/>
          <w:sz w:val="20"/>
          <w:vertAlign w:val="baseline"/>
          <w:lang w:val="en-GB" w:eastAsia="x-none"/>
        </w:rPr>
        <w:t>判詞第</w:t>
      </w:r>
      <w:r w:rsidRPr="002C7377">
        <w:rPr>
          <w:rStyle w:val="FootnoteReference"/>
          <w:rFonts w:hint="eastAsia"/>
          <w:sz w:val="20"/>
          <w:vertAlign w:val="baseline"/>
          <w:lang w:val="en-GB" w:eastAsia="x-none"/>
        </w:rPr>
        <w:t>30</w:t>
      </w:r>
      <w:r w:rsidRPr="002C7377">
        <w:rPr>
          <w:rStyle w:val="FootnoteReference"/>
          <w:rFonts w:hint="eastAsia"/>
          <w:sz w:val="20"/>
          <w:vertAlign w:val="baseline"/>
          <w:lang w:val="en-GB" w:eastAsia="x-none"/>
        </w:rPr>
        <w:t>頁。</w:t>
      </w:r>
    </w:p>
  </w:footnote>
  <w:footnote w:id="63">
    <w:p w:rsidR="00E530E7" w:rsidRPr="002C7377"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7377">
        <w:rPr>
          <w:rStyle w:val="FootnoteReference"/>
          <w:sz w:val="20"/>
          <w:lang w:val="en-GB" w:eastAsia="x-none"/>
        </w:rPr>
        <w:footnoteRef/>
      </w:r>
      <w:r w:rsidRPr="002C7377">
        <w:rPr>
          <w:rStyle w:val="FootnoteReference"/>
          <w:sz w:val="20"/>
          <w:lang w:val="en-GB" w:eastAsia="x-none"/>
        </w:rPr>
        <w:t xml:space="preserve"> </w:t>
      </w:r>
      <w:r>
        <w:rPr>
          <w:sz w:val="20"/>
          <w:lang w:val="en-GB" w:eastAsia="x-none"/>
        </w:rPr>
        <w:tab/>
      </w:r>
      <w:proofErr w:type="spellStart"/>
      <w:r w:rsidRPr="002C7377">
        <w:rPr>
          <w:rStyle w:val="FootnoteReference"/>
          <w:rFonts w:hint="eastAsia"/>
          <w:sz w:val="20"/>
          <w:vertAlign w:val="baseline"/>
          <w:lang w:val="en-GB" w:eastAsia="x-none"/>
        </w:rPr>
        <w:t>原文為‘</w:t>
      </w:r>
      <w:r w:rsidRPr="002C7377">
        <w:rPr>
          <w:rStyle w:val="FootnoteReference"/>
          <w:rFonts w:hint="eastAsia"/>
          <w:sz w:val="20"/>
          <w:vertAlign w:val="baseline"/>
          <w:lang w:val="en-GB" w:eastAsia="x-none"/>
        </w:rPr>
        <w:t>redecorate</w:t>
      </w:r>
      <w:proofErr w:type="spellEnd"/>
      <w:r w:rsidRPr="002C7377">
        <w:rPr>
          <w:rStyle w:val="FootnoteReference"/>
          <w:rFonts w:hint="eastAsia"/>
          <w:sz w:val="20"/>
          <w:vertAlign w:val="baseline"/>
          <w:lang w:val="en-GB" w:eastAsia="x-none"/>
        </w:rPr>
        <w:t xml:space="preserve"> the school</w:t>
      </w:r>
      <w:r w:rsidRPr="002C7377">
        <w:rPr>
          <w:rStyle w:val="FootnoteReference"/>
          <w:rFonts w:hint="eastAsia"/>
          <w:sz w:val="20"/>
          <w:vertAlign w:val="baseline"/>
          <w:lang w:val="en-GB" w:eastAsia="x-none"/>
        </w:rPr>
        <w:t>’。</w:t>
      </w:r>
    </w:p>
  </w:footnote>
  <w:footnote w:id="64">
    <w:p w:rsidR="00E530E7" w:rsidRPr="002C7377" w:rsidRDefault="00E530E7" w:rsidP="002C7377">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7377">
        <w:rPr>
          <w:rStyle w:val="FootnoteReference"/>
          <w:sz w:val="20"/>
          <w:lang w:val="en-GB" w:eastAsia="x-none"/>
        </w:rPr>
        <w:footnoteRef/>
      </w:r>
      <w:r w:rsidRPr="002C7377">
        <w:rPr>
          <w:rStyle w:val="FootnoteReference"/>
          <w:sz w:val="20"/>
          <w:lang w:val="en-GB" w:eastAsia="x-none"/>
        </w:rPr>
        <w:t xml:space="preserve"> </w:t>
      </w:r>
      <w:r>
        <w:rPr>
          <w:sz w:val="20"/>
          <w:lang w:val="en-GB" w:eastAsia="x-none"/>
        </w:rPr>
        <w:tab/>
      </w:r>
      <w:proofErr w:type="spellStart"/>
      <w:r w:rsidRPr="002C7377">
        <w:rPr>
          <w:rStyle w:val="FootnoteReference"/>
          <w:rFonts w:hint="eastAsia"/>
          <w:sz w:val="20"/>
          <w:vertAlign w:val="baseline"/>
          <w:lang w:val="en-GB" w:eastAsia="x-none"/>
        </w:rPr>
        <w:t>原文為‘</w:t>
      </w:r>
      <w:r w:rsidRPr="002C7377">
        <w:rPr>
          <w:rStyle w:val="FootnoteReference"/>
          <w:rFonts w:hint="eastAsia"/>
          <w:sz w:val="20"/>
          <w:vertAlign w:val="baseline"/>
          <w:lang w:val="en-GB" w:eastAsia="x-none"/>
        </w:rPr>
        <w:t>In</w:t>
      </w:r>
      <w:proofErr w:type="spellEnd"/>
      <w:r w:rsidRPr="002C7377">
        <w:rPr>
          <w:rStyle w:val="FootnoteReference"/>
          <w:rFonts w:hint="eastAsia"/>
          <w:sz w:val="20"/>
          <w:vertAlign w:val="baseline"/>
          <w:lang w:val="en-GB" w:eastAsia="x-none"/>
        </w:rPr>
        <w:t xml:space="preserve"> this day and age </w:t>
      </w:r>
      <w:r w:rsidRPr="002C7377">
        <w:rPr>
          <w:rStyle w:val="FootnoteReference"/>
          <w:sz w:val="20"/>
          <w:vertAlign w:val="baseline"/>
          <w:lang w:val="en-GB" w:eastAsia="x-none"/>
        </w:rPr>
        <w:t>… it may require relatively little evidence in a case of this sort to justify magistrates in finding that children of this age do know what they are doing is wrong.  We have, after all, universal education and these boys were of course at school …</w:t>
      </w:r>
      <w:r w:rsidRPr="002C7377">
        <w:rPr>
          <w:rStyle w:val="FootnoteReference"/>
          <w:rFonts w:hint="eastAsia"/>
          <w:sz w:val="20"/>
          <w:vertAlign w:val="baseline"/>
          <w:lang w:val="en-GB" w:eastAsia="x-none"/>
        </w:rPr>
        <w:t>’。</w:t>
      </w:r>
    </w:p>
  </w:footnote>
  <w:footnote w:id="65">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rStyle w:val="FootnoteReference"/>
          <w:sz w:val="20"/>
          <w:lang w:val="en-GB" w:eastAsia="x-none"/>
        </w:rPr>
        <w:tab/>
      </w:r>
      <w:r w:rsidRPr="00832195">
        <w:rPr>
          <w:rStyle w:val="FootnoteReference"/>
          <w:rFonts w:hint="eastAsia"/>
          <w:sz w:val="20"/>
          <w:vertAlign w:val="baseline"/>
          <w:lang w:val="en-GB" w:eastAsia="x-none"/>
        </w:rPr>
        <w:t>判詞第</w:t>
      </w:r>
      <w:r w:rsidRPr="00832195">
        <w:rPr>
          <w:rStyle w:val="FootnoteReference"/>
          <w:rFonts w:hint="eastAsia"/>
          <w:sz w:val="20"/>
          <w:vertAlign w:val="baseline"/>
          <w:lang w:val="en-GB" w:eastAsia="x-none"/>
        </w:rPr>
        <w:t>20</w:t>
      </w:r>
      <w:r w:rsidRPr="00832195">
        <w:rPr>
          <w:rStyle w:val="FootnoteReference"/>
          <w:rFonts w:hint="eastAsia"/>
          <w:sz w:val="20"/>
          <w:vertAlign w:val="baseline"/>
          <w:lang w:val="en-GB" w:eastAsia="x-none"/>
        </w:rPr>
        <w:t>段。</w:t>
      </w:r>
    </w:p>
  </w:footnote>
  <w:footnote w:id="66">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proofErr w:type="spellStart"/>
      <w:r w:rsidRPr="00832195">
        <w:rPr>
          <w:rStyle w:val="FootnoteReference"/>
          <w:rFonts w:hint="eastAsia"/>
          <w:sz w:val="20"/>
          <w:vertAlign w:val="baseline"/>
          <w:lang w:val="en-GB" w:eastAsia="x-none"/>
        </w:rPr>
        <w:t>原文為‘</w:t>
      </w:r>
      <w:r w:rsidRPr="00832195">
        <w:rPr>
          <w:rStyle w:val="FootnoteReference"/>
          <w:rFonts w:hint="eastAsia"/>
          <w:sz w:val="20"/>
          <w:vertAlign w:val="baseline"/>
          <w:lang w:val="en-GB" w:eastAsia="x-none"/>
        </w:rPr>
        <w:t>Children</w:t>
      </w:r>
      <w:proofErr w:type="spellEnd"/>
      <w:r w:rsidRPr="00832195">
        <w:rPr>
          <w:rStyle w:val="FootnoteReference"/>
          <w:rFonts w:hint="eastAsia"/>
          <w:sz w:val="20"/>
          <w:vertAlign w:val="baseline"/>
          <w:lang w:val="en-GB" w:eastAsia="x-none"/>
        </w:rPr>
        <w:t xml:space="preserve"> in the 20th century had to go to school</w:t>
      </w:r>
      <w:r w:rsidRPr="00832195">
        <w:rPr>
          <w:rStyle w:val="FootnoteReference"/>
          <w:sz w:val="20"/>
          <w:vertAlign w:val="baseline"/>
          <w:lang w:val="en-GB" w:eastAsia="x-none"/>
        </w:rPr>
        <w:t xml:space="preserve"> </w:t>
      </w:r>
      <w:r w:rsidRPr="00832195">
        <w:rPr>
          <w:rStyle w:val="FootnoteReference"/>
          <w:rFonts w:hint="eastAsia"/>
          <w:sz w:val="20"/>
          <w:vertAlign w:val="baseline"/>
          <w:lang w:val="en-GB" w:eastAsia="x-none"/>
        </w:rPr>
        <w:t>where</w:t>
      </w:r>
      <w:r w:rsidRPr="00832195">
        <w:rPr>
          <w:rStyle w:val="FootnoteReference"/>
          <w:sz w:val="20"/>
          <w:vertAlign w:val="baseline"/>
          <w:lang w:val="en-GB" w:eastAsia="x-none"/>
        </w:rPr>
        <w:t xml:space="preserve"> they were, or were supposed to be, taught the difference between right and wrong.  In the case of some offences, it beggared belief to suggest that young defendants might not have appreciated that what they were doing was seriously wrong</w:t>
      </w:r>
      <w:r w:rsidRPr="00832195">
        <w:rPr>
          <w:rStyle w:val="FootnoteReference"/>
          <w:rFonts w:hint="eastAsia"/>
          <w:sz w:val="20"/>
          <w:vertAlign w:val="baseline"/>
          <w:lang w:val="en-GB" w:eastAsia="x-none"/>
        </w:rPr>
        <w:t>’。</w:t>
      </w:r>
    </w:p>
  </w:footnote>
  <w:footnote w:id="67">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r w:rsidRPr="00832195">
        <w:rPr>
          <w:rStyle w:val="FootnoteReference"/>
          <w:rFonts w:hint="eastAsia"/>
          <w:sz w:val="20"/>
          <w:vertAlign w:val="baseline"/>
          <w:lang w:val="en-GB" w:eastAsia="x-none"/>
        </w:rPr>
        <w:t>判詞第</w:t>
      </w:r>
      <w:r w:rsidRPr="00832195">
        <w:rPr>
          <w:rStyle w:val="FootnoteReference"/>
          <w:rFonts w:hint="eastAsia"/>
          <w:sz w:val="20"/>
          <w:vertAlign w:val="baseline"/>
          <w:lang w:val="en-GB" w:eastAsia="x-none"/>
        </w:rPr>
        <w:t>43</w:t>
      </w:r>
      <w:r w:rsidRPr="00832195">
        <w:rPr>
          <w:rStyle w:val="FootnoteReference"/>
          <w:rFonts w:hint="eastAsia"/>
          <w:sz w:val="20"/>
          <w:vertAlign w:val="baseline"/>
          <w:lang w:val="en-GB" w:eastAsia="x-none"/>
        </w:rPr>
        <w:t>至</w:t>
      </w:r>
      <w:r w:rsidRPr="00832195">
        <w:rPr>
          <w:rStyle w:val="FootnoteReference"/>
          <w:rFonts w:hint="eastAsia"/>
          <w:sz w:val="20"/>
          <w:vertAlign w:val="baseline"/>
          <w:lang w:val="en-GB" w:eastAsia="x-none"/>
        </w:rPr>
        <w:t>47</w:t>
      </w:r>
      <w:r w:rsidRPr="00832195">
        <w:rPr>
          <w:rStyle w:val="FootnoteReference"/>
          <w:rFonts w:hint="eastAsia"/>
          <w:sz w:val="20"/>
          <w:vertAlign w:val="baseline"/>
          <w:lang w:val="en-GB" w:eastAsia="x-none"/>
        </w:rPr>
        <w:t>段。</w:t>
      </w:r>
    </w:p>
  </w:footnote>
  <w:footnote w:id="68">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r w:rsidRPr="00832195">
        <w:rPr>
          <w:rStyle w:val="FootnoteReference"/>
          <w:sz w:val="20"/>
          <w:vertAlign w:val="baseline"/>
          <w:lang w:val="en-GB" w:eastAsia="x-none"/>
        </w:rPr>
        <w:t>[1998] 2 Cr App R 69</w:t>
      </w:r>
      <w:r w:rsidRPr="00832195">
        <w:rPr>
          <w:rStyle w:val="FootnoteReference"/>
          <w:rFonts w:hint="eastAsia"/>
          <w:sz w:val="20"/>
          <w:vertAlign w:val="baseline"/>
          <w:lang w:val="en-GB" w:eastAsia="x-none"/>
        </w:rPr>
        <w:t>。</w:t>
      </w:r>
    </w:p>
  </w:footnote>
  <w:footnote w:id="69">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r w:rsidRPr="00832195">
        <w:rPr>
          <w:rStyle w:val="FootnoteReference"/>
          <w:rFonts w:hint="eastAsia"/>
          <w:sz w:val="20"/>
          <w:vertAlign w:val="baseline"/>
          <w:lang w:val="en-GB" w:eastAsia="x-none"/>
        </w:rPr>
        <w:t>判詞</w:t>
      </w:r>
      <w:r w:rsidRPr="00832195">
        <w:rPr>
          <w:rStyle w:val="FootnoteReference"/>
          <w:rFonts w:hint="eastAsia"/>
          <w:sz w:val="20"/>
          <w:vertAlign w:val="baseline"/>
          <w:lang w:val="en-GB" w:eastAsia="x-none"/>
        </w:rPr>
        <w:t>76</w:t>
      </w:r>
      <w:proofErr w:type="spellStart"/>
      <w:r w:rsidRPr="00832195">
        <w:rPr>
          <w:rStyle w:val="FootnoteReference"/>
          <w:rFonts w:hint="eastAsia"/>
          <w:sz w:val="20"/>
          <w:vertAlign w:val="baseline"/>
          <w:lang w:val="en-GB" w:eastAsia="x-none"/>
        </w:rPr>
        <w:t>頁</w:t>
      </w:r>
      <w:r w:rsidRPr="00832195">
        <w:rPr>
          <w:rStyle w:val="FootnoteReference"/>
          <w:rFonts w:hint="eastAsia"/>
          <w:sz w:val="20"/>
          <w:vertAlign w:val="baseline"/>
          <w:lang w:val="en-GB" w:eastAsia="x-none"/>
        </w:rPr>
        <w:t>C</w:t>
      </w:r>
      <w:r w:rsidRPr="00832195">
        <w:rPr>
          <w:rStyle w:val="FootnoteReference"/>
          <w:rFonts w:hint="eastAsia"/>
          <w:sz w:val="20"/>
          <w:vertAlign w:val="baseline"/>
          <w:lang w:val="en-GB" w:eastAsia="x-none"/>
        </w:rPr>
        <w:t>至</w:t>
      </w:r>
      <w:r w:rsidRPr="00832195">
        <w:rPr>
          <w:rStyle w:val="FootnoteReference"/>
          <w:rFonts w:hint="eastAsia"/>
          <w:sz w:val="20"/>
          <w:vertAlign w:val="baseline"/>
          <w:lang w:val="en-GB" w:eastAsia="x-none"/>
        </w:rPr>
        <w:t>D</w:t>
      </w:r>
      <w:proofErr w:type="spellEnd"/>
      <w:r w:rsidRPr="00832195">
        <w:rPr>
          <w:rStyle w:val="FootnoteReference"/>
          <w:rFonts w:hint="eastAsia"/>
          <w:sz w:val="20"/>
          <w:vertAlign w:val="baseline"/>
          <w:lang w:val="en-GB" w:eastAsia="x-none"/>
        </w:rPr>
        <w:t>。</w:t>
      </w:r>
    </w:p>
  </w:footnote>
  <w:footnote w:id="70">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r w:rsidRPr="00832195">
        <w:rPr>
          <w:rStyle w:val="FootnoteReference"/>
          <w:rFonts w:hint="eastAsia"/>
          <w:sz w:val="20"/>
          <w:vertAlign w:val="baseline"/>
          <w:lang w:val="en-GB" w:eastAsia="x-none"/>
        </w:rPr>
        <w:t>[2013] NICA 23</w:t>
      </w:r>
      <w:r w:rsidRPr="00832195">
        <w:rPr>
          <w:rStyle w:val="FootnoteReference"/>
          <w:rFonts w:hint="eastAsia"/>
          <w:sz w:val="20"/>
          <w:vertAlign w:val="baseline"/>
          <w:lang w:val="en-GB" w:eastAsia="x-none"/>
        </w:rPr>
        <w:t>。</w:t>
      </w:r>
    </w:p>
  </w:footnote>
  <w:footnote w:id="71">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r w:rsidRPr="00832195">
        <w:rPr>
          <w:rStyle w:val="FootnoteReference"/>
          <w:rFonts w:hint="eastAsia"/>
          <w:sz w:val="20"/>
          <w:vertAlign w:val="baseline"/>
          <w:lang w:val="en-GB" w:eastAsia="x-none"/>
        </w:rPr>
        <w:t>判詞第</w:t>
      </w:r>
      <w:r w:rsidRPr="00832195">
        <w:rPr>
          <w:rStyle w:val="FootnoteReference"/>
          <w:rFonts w:hint="eastAsia"/>
          <w:sz w:val="20"/>
          <w:vertAlign w:val="baseline"/>
          <w:lang w:val="en-GB" w:eastAsia="x-none"/>
        </w:rPr>
        <w:t>19</w:t>
      </w:r>
      <w:r w:rsidRPr="00832195">
        <w:rPr>
          <w:rStyle w:val="FootnoteReference"/>
          <w:rFonts w:hint="eastAsia"/>
          <w:sz w:val="20"/>
          <w:vertAlign w:val="baseline"/>
          <w:lang w:val="en-GB" w:eastAsia="x-none"/>
        </w:rPr>
        <w:t>段。</w:t>
      </w:r>
    </w:p>
  </w:footnote>
  <w:footnote w:id="72">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rStyle w:val="FootnoteReference"/>
          <w:sz w:val="20"/>
          <w:lang w:val="en-GB" w:eastAsia="x-none"/>
        </w:rPr>
        <w:tab/>
      </w:r>
      <w:r w:rsidRPr="00832195">
        <w:rPr>
          <w:rStyle w:val="FootnoteReference"/>
          <w:sz w:val="20"/>
          <w:vertAlign w:val="baseline"/>
          <w:lang w:val="en-GB" w:eastAsia="x-none"/>
        </w:rPr>
        <w:t>判詞</w:t>
      </w:r>
      <w:r w:rsidRPr="00832195">
        <w:rPr>
          <w:rStyle w:val="FootnoteReference"/>
          <w:sz w:val="20"/>
          <w:vertAlign w:val="baseline"/>
          <w:lang w:val="en-GB" w:eastAsia="x-none"/>
        </w:rPr>
        <w:t>259</w:t>
      </w:r>
      <w:r w:rsidRPr="00832195">
        <w:rPr>
          <w:rStyle w:val="FootnoteReference"/>
          <w:sz w:val="20"/>
          <w:vertAlign w:val="baseline"/>
          <w:lang w:val="en-GB" w:eastAsia="x-none"/>
        </w:rPr>
        <w:t>至</w:t>
      </w:r>
      <w:r w:rsidRPr="00832195">
        <w:rPr>
          <w:rStyle w:val="FootnoteReference"/>
          <w:sz w:val="20"/>
          <w:vertAlign w:val="baseline"/>
          <w:lang w:val="en-GB" w:eastAsia="x-none"/>
        </w:rPr>
        <w:t>260</w:t>
      </w:r>
      <w:r w:rsidRPr="00832195">
        <w:rPr>
          <w:rStyle w:val="FootnoteReference"/>
          <w:sz w:val="20"/>
          <w:vertAlign w:val="baseline"/>
          <w:lang w:val="en-GB" w:eastAsia="x-none"/>
        </w:rPr>
        <w:t>頁。</w:t>
      </w:r>
    </w:p>
  </w:footnote>
  <w:footnote w:id="73">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r w:rsidRPr="00832195">
        <w:rPr>
          <w:rStyle w:val="FootnoteReference"/>
          <w:sz w:val="20"/>
          <w:vertAlign w:val="baseline"/>
          <w:lang w:val="en-GB" w:eastAsia="x-none"/>
        </w:rPr>
        <w:t>判詞</w:t>
      </w:r>
      <w:r w:rsidRPr="00832195">
        <w:rPr>
          <w:rStyle w:val="FootnoteReference"/>
          <w:sz w:val="20"/>
          <w:vertAlign w:val="baseline"/>
          <w:lang w:val="en-GB" w:eastAsia="x-none"/>
        </w:rPr>
        <w:t>51</w:t>
      </w:r>
      <w:proofErr w:type="spellStart"/>
      <w:r w:rsidRPr="00832195">
        <w:rPr>
          <w:rStyle w:val="FootnoteReference"/>
          <w:sz w:val="20"/>
          <w:vertAlign w:val="baseline"/>
          <w:lang w:val="en-GB" w:eastAsia="x-none"/>
        </w:rPr>
        <w:t>頁</w:t>
      </w:r>
      <w:r w:rsidRPr="00832195">
        <w:rPr>
          <w:rStyle w:val="FootnoteReference"/>
          <w:sz w:val="20"/>
          <w:vertAlign w:val="baseline"/>
          <w:lang w:val="en-GB" w:eastAsia="x-none"/>
        </w:rPr>
        <w:t>G</w:t>
      </w:r>
      <w:proofErr w:type="spellEnd"/>
      <w:r w:rsidRPr="00832195">
        <w:rPr>
          <w:rStyle w:val="FootnoteReference"/>
          <w:sz w:val="20"/>
          <w:vertAlign w:val="baseline"/>
          <w:lang w:val="en-GB" w:eastAsia="x-none"/>
        </w:rPr>
        <w:t>。</w:t>
      </w:r>
    </w:p>
  </w:footnote>
  <w:footnote w:id="74">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r w:rsidRPr="00832195">
        <w:rPr>
          <w:rStyle w:val="FootnoteReference"/>
          <w:sz w:val="20"/>
          <w:vertAlign w:val="baseline"/>
          <w:lang w:val="en-GB" w:eastAsia="x-none"/>
        </w:rPr>
        <w:t>判詞</w:t>
      </w:r>
      <w:r w:rsidRPr="00832195">
        <w:rPr>
          <w:rStyle w:val="FootnoteReference"/>
          <w:sz w:val="20"/>
          <w:vertAlign w:val="baseline"/>
          <w:lang w:val="en-GB" w:eastAsia="x-none"/>
        </w:rPr>
        <w:t>75</w:t>
      </w:r>
      <w:proofErr w:type="spellStart"/>
      <w:r w:rsidRPr="00832195">
        <w:rPr>
          <w:rStyle w:val="FootnoteReference"/>
          <w:sz w:val="20"/>
          <w:vertAlign w:val="baseline"/>
          <w:lang w:val="en-GB" w:eastAsia="x-none"/>
        </w:rPr>
        <w:t>頁</w:t>
      </w:r>
      <w:r w:rsidRPr="00832195">
        <w:rPr>
          <w:rStyle w:val="FootnoteReference"/>
          <w:sz w:val="20"/>
          <w:vertAlign w:val="baseline"/>
          <w:lang w:val="en-GB" w:eastAsia="x-none"/>
        </w:rPr>
        <w:t>A</w:t>
      </w:r>
      <w:r w:rsidRPr="00832195">
        <w:rPr>
          <w:rStyle w:val="FootnoteReference"/>
          <w:sz w:val="20"/>
          <w:vertAlign w:val="baseline"/>
          <w:lang w:val="en-GB" w:eastAsia="x-none"/>
        </w:rPr>
        <w:t>至</w:t>
      </w:r>
      <w:r w:rsidRPr="00832195">
        <w:rPr>
          <w:rStyle w:val="FootnoteReference"/>
          <w:sz w:val="20"/>
          <w:vertAlign w:val="baseline"/>
          <w:lang w:val="en-GB" w:eastAsia="x-none"/>
        </w:rPr>
        <w:t>B</w:t>
      </w:r>
      <w:proofErr w:type="spellEnd"/>
      <w:r w:rsidRPr="00832195">
        <w:rPr>
          <w:rStyle w:val="FootnoteReference"/>
          <w:sz w:val="20"/>
          <w:vertAlign w:val="baseline"/>
          <w:lang w:val="en-GB" w:eastAsia="x-none"/>
        </w:rPr>
        <w:t>。</w:t>
      </w:r>
    </w:p>
  </w:footnote>
  <w:footnote w:id="75">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proofErr w:type="spellStart"/>
      <w:r w:rsidRPr="00832195">
        <w:rPr>
          <w:rStyle w:val="FootnoteReference"/>
          <w:sz w:val="20"/>
          <w:vertAlign w:val="baseline"/>
          <w:lang w:val="en-GB" w:eastAsia="x-none"/>
        </w:rPr>
        <w:t>原文</w:t>
      </w:r>
      <w:r w:rsidRPr="00832195">
        <w:rPr>
          <w:rStyle w:val="FootnoteReference"/>
          <w:rFonts w:hint="eastAsia"/>
          <w:sz w:val="20"/>
          <w:vertAlign w:val="baseline"/>
          <w:lang w:val="en-GB" w:eastAsia="x-none"/>
        </w:rPr>
        <w:t>為‘</w:t>
      </w:r>
      <w:r w:rsidRPr="00832195">
        <w:rPr>
          <w:rStyle w:val="FootnoteReference"/>
          <w:sz w:val="20"/>
          <w:vertAlign w:val="baseline"/>
          <w:lang w:val="en-GB" w:eastAsia="x-none"/>
        </w:rPr>
        <w:t>consideration</w:t>
      </w:r>
      <w:proofErr w:type="spellEnd"/>
      <w:r w:rsidRPr="00832195">
        <w:rPr>
          <w:rStyle w:val="FootnoteReference"/>
          <w:sz w:val="20"/>
          <w:vertAlign w:val="baseline"/>
          <w:lang w:val="en-GB" w:eastAsia="x-none"/>
        </w:rPr>
        <w:t xml:space="preserve"> of conduct closely associated with the act is permitted for the purpose of deciding whether the presumption is rebutted</w:t>
      </w:r>
      <w:r w:rsidRPr="00832195">
        <w:rPr>
          <w:rStyle w:val="FootnoteReference"/>
          <w:rFonts w:hint="eastAsia"/>
          <w:sz w:val="20"/>
          <w:vertAlign w:val="baseline"/>
          <w:lang w:val="en-GB" w:eastAsia="x-none"/>
        </w:rPr>
        <w:t>’</w:t>
      </w:r>
      <w:r w:rsidRPr="00832195">
        <w:rPr>
          <w:rStyle w:val="FootnoteReference"/>
          <w:sz w:val="20"/>
          <w:vertAlign w:val="baseline"/>
          <w:lang w:val="en-GB" w:eastAsia="x-none"/>
        </w:rPr>
        <w:t>。</w:t>
      </w:r>
    </w:p>
  </w:footnote>
  <w:footnote w:id="76">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r w:rsidRPr="00832195">
        <w:rPr>
          <w:rStyle w:val="FootnoteReference"/>
          <w:sz w:val="20"/>
          <w:vertAlign w:val="baseline"/>
          <w:lang w:val="en-GB" w:eastAsia="x-none"/>
        </w:rPr>
        <w:t>判詞</w:t>
      </w:r>
      <w:r w:rsidRPr="00832195">
        <w:rPr>
          <w:rStyle w:val="FootnoteReference"/>
          <w:sz w:val="20"/>
          <w:vertAlign w:val="baseline"/>
          <w:lang w:val="en-GB" w:eastAsia="x-none"/>
        </w:rPr>
        <w:t>75</w:t>
      </w:r>
      <w:proofErr w:type="spellStart"/>
      <w:r w:rsidRPr="00832195">
        <w:rPr>
          <w:rStyle w:val="FootnoteReference"/>
          <w:sz w:val="20"/>
          <w:vertAlign w:val="baseline"/>
          <w:lang w:val="en-GB" w:eastAsia="x-none"/>
        </w:rPr>
        <w:t>頁</w:t>
      </w:r>
      <w:r w:rsidRPr="00832195">
        <w:rPr>
          <w:rStyle w:val="FootnoteReference"/>
          <w:rFonts w:hint="eastAsia"/>
          <w:sz w:val="20"/>
          <w:vertAlign w:val="baseline"/>
          <w:lang w:val="en-GB" w:eastAsia="x-none"/>
        </w:rPr>
        <w:t>G</w:t>
      </w:r>
      <w:proofErr w:type="spellEnd"/>
      <w:r w:rsidRPr="00832195">
        <w:rPr>
          <w:rStyle w:val="FootnoteReference"/>
          <w:sz w:val="20"/>
          <w:vertAlign w:val="baseline"/>
          <w:lang w:val="en-GB" w:eastAsia="x-none"/>
        </w:rPr>
        <w:t>至</w:t>
      </w:r>
      <w:r w:rsidRPr="00832195">
        <w:rPr>
          <w:rStyle w:val="FootnoteReference"/>
          <w:sz w:val="20"/>
          <w:vertAlign w:val="baseline"/>
          <w:lang w:val="en-GB" w:eastAsia="x-none"/>
        </w:rPr>
        <w:t>76</w:t>
      </w:r>
      <w:proofErr w:type="spellStart"/>
      <w:r w:rsidRPr="00832195">
        <w:rPr>
          <w:rStyle w:val="FootnoteReference"/>
          <w:sz w:val="20"/>
          <w:vertAlign w:val="baseline"/>
          <w:lang w:val="en-GB" w:eastAsia="x-none"/>
        </w:rPr>
        <w:t>頁</w:t>
      </w:r>
      <w:r w:rsidRPr="00832195">
        <w:rPr>
          <w:rStyle w:val="FootnoteReference"/>
          <w:sz w:val="20"/>
          <w:vertAlign w:val="baseline"/>
          <w:lang w:val="en-GB" w:eastAsia="x-none"/>
        </w:rPr>
        <w:t>A</w:t>
      </w:r>
      <w:proofErr w:type="spellEnd"/>
      <w:r w:rsidRPr="00832195">
        <w:rPr>
          <w:rStyle w:val="FootnoteReference"/>
          <w:sz w:val="20"/>
          <w:vertAlign w:val="baseline"/>
          <w:lang w:val="en-GB" w:eastAsia="x-none"/>
        </w:rPr>
        <w:t>。</w:t>
      </w:r>
    </w:p>
  </w:footnote>
  <w:footnote w:id="77">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proofErr w:type="spellStart"/>
      <w:r w:rsidRPr="00832195">
        <w:rPr>
          <w:rStyle w:val="FootnoteReference"/>
          <w:sz w:val="20"/>
          <w:vertAlign w:val="baseline"/>
          <w:lang w:val="en-GB" w:eastAsia="x-none"/>
        </w:rPr>
        <w:t>原</w:t>
      </w:r>
      <w:r w:rsidRPr="00832195">
        <w:rPr>
          <w:rStyle w:val="FootnoteReference"/>
          <w:rFonts w:hint="eastAsia"/>
          <w:sz w:val="20"/>
          <w:vertAlign w:val="baseline"/>
          <w:lang w:val="en-GB" w:eastAsia="x-none"/>
        </w:rPr>
        <w:t>文為‘</w:t>
      </w:r>
      <w:r w:rsidRPr="00832195">
        <w:rPr>
          <w:rStyle w:val="FootnoteReference"/>
          <w:rFonts w:hint="eastAsia"/>
          <w:sz w:val="20"/>
          <w:vertAlign w:val="baseline"/>
          <w:lang w:val="en-GB" w:eastAsia="x-none"/>
        </w:rPr>
        <w:t>The</w:t>
      </w:r>
      <w:proofErr w:type="spellEnd"/>
      <w:r w:rsidRPr="00832195">
        <w:rPr>
          <w:rStyle w:val="FootnoteReference"/>
          <w:rFonts w:hint="eastAsia"/>
          <w:sz w:val="20"/>
          <w:vertAlign w:val="baseline"/>
          <w:lang w:val="en-GB" w:eastAsia="x-none"/>
        </w:rPr>
        <w:t xml:space="preserve"> threats uttered on later occasions are capable of thro</w:t>
      </w:r>
      <w:r w:rsidRPr="00832195">
        <w:rPr>
          <w:rStyle w:val="FootnoteReference"/>
          <w:sz w:val="20"/>
          <w:vertAlign w:val="baseline"/>
          <w:lang w:val="en-GB" w:eastAsia="x-none"/>
        </w:rPr>
        <w:t>wing light …  Mere repetition of an act does not normally establish knowledge of its seriousness, but individual acts can be considered in the context of the defendant’s attitude to the behaviour which occurred and which emerges from the evidence as a whole</w:t>
      </w:r>
      <w:r w:rsidRPr="00832195">
        <w:rPr>
          <w:rStyle w:val="FootnoteReference"/>
          <w:rFonts w:hint="eastAsia"/>
          <w:sz w:val="20"/>
          <w:vertAlign w:val="baseline"/>
          <w:lang w:val="en-GB" w:eastAsia="x-none"/>
        </w:rPr>
        <w:t xml:space="preserve">. </w:t>
      </w:r>
      <w:r w:rsidRPr="00832195">
        <w:rPr>
          <w:rStyle w:val="FootnoteReference"/>
          <w:sz w:val="20"/>
          <w:vertAlign w:val="baseline"/>
          <w:lang w:val="en-GB" w:eastAsia="x-none"/>
        </w:rPr>
        <w:t xml:space="preserve"> It is acknowledged that threats were made and I need not refer to all the evidence …</w:t>
      </w:r>
      <w:r w:rsidRPr="00832195">
        <w:rPr>
          <w:rStyle w:val="FootnoteReference"/>
          <w:rFonts w:hint="eastAsia"/>
          <w:sz w:val="20"/>
          <w:vertAlign w:val="baseline"/>
          <w:lang w:val="en-GB" w:eastAsia="x-none"/>
        </w:rPr>
        <w:t>’</w:t>
      </w:r>
      <w:r w:rsidRPr="00832195">
        <w:rPr>
          <w:rStyle w:val="FootnoteReference"/>
          <w:sz w:val="20"/>
          <w:vertAlign w:val="baseline"/>
          <w:lang w:val="en-GB" w:eastAsia="x-none"/>
        </w:rPr>
        <w:t>。</w:t>
      </w:r>
    </w:p>
  </w:footnote>
  <w:footnote w:id="78">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proofErr w:type="spellStart"/>
      <w:r w:rsidRPr="00832195">
        <w:rPr>
          <w:rStyle w:val="FootnoteReference"/>
          <w:rFonts w:hint="eastAsia"/>
          <w:sz w:val="20"/>
          <w:vertAlign w:val="baseline"/>
          <w:lang w:val="en-GB" w:eastAsia="x-none"/>
        </w:rPr>
        <w:t>總共是十二年免費教育</w:t>
      </w:r>
      <w:proofErr w:type="spellEnd"/>
      <w:r w:rsidRPr="00832195">
        <w:rPr>
          <w:rStyle w:val="FootnoteReference"/>
          <w:rFonts w:hint="eastAsia"/>
          <w:sz w:val="20"/>
          <w:vertAlign w:val="baseline"/>
          <w:lang w:val="en-GB" w:eastAsia="x-none"/>
        </w:rPr>
        <w:t>。</w:t>
      </w:r>
    </w:p>
  </w:footnote>
  <w:footnote w:id="79">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r w:rsidRPr="00832195">
        <w:rPr>
          <w:rStyle w:val="FootnoteReference"/>
          <w:rFonts w:hint="eastAsia"/>
          <w:sz w:val="20"/>
          <w:vertAlign w:val="baseline"/>
          <w:lang w:val="en-GB" w:eastAsia="x-none"/>
        </w:rPr>
        <w:t>書面陳詞（</w:t>
      </w:r>
      <w:r w:rsidRPr="00832195">
        <w:rPr>
          <w:rStyle w:val="FootnoteReference"/>
          <w:rFonts w:hint="eastAsia"/>
          <w:sz w:val="20"/>
          <w:vertAlign w:val="baseline"/>
          <w:lang w:val="en-GB" w:eastAsia="x-none"/>
        </w:rPr>
        <w:t>31.7.2019</w:t>
      </w:r>
      <w:r w:rsidRPr="00832195">
        <w:rPr>
          <w:rStyle w:val="FootnoteReference"/>
          <w:rFonts w:hint="eastAsia"/>
          <w:sz w:val="20"/>
          <w:vertAlign w:val="baseline"/>
          <w:lang w:val="en-GB" w:eastAsia="x-none"/>
        </w:rPr>
        <w:t>）第</w:t>
      </w:r>
      <w:r w:rsidRPr="00832195">
        <w:rPr>
          <w:rStyle w:val="FootnoteReference"/>
          <w:rFonts w:hint="eastAsia"/>
          <w:sz w:val="20"/>
          <w:vertAlign w:val="baseline"/>
          <w:lang w:val="en-GB" w:eastAsia="x-none"/>
        </w:rPr>
        <w:t>19</w:t>
      </w:r>
      <w:r w:rsidRPr="00832195">
        <w:rPr>
          <w:rStyle w:val="FootnoteReference"/>
          <w:rFonts w:hint="eastAsia"/>
          <w:sz w:val="20"/>
          <w:vertAlign w:val="baseline"/>
          <w:lang w:val="en-GB" w:eastAsia="x-none"/>
        </w:rPr>
        <w:t>段。</w:t>
      </w:r>
    </w:p>
  </w:footnote>
  <w:footnote w:id="80">
    <w:p w:rsidR="00E530E7" w:rsidRPr="00832195" w:rsidRDefault="00E530E7" w:rsidP="00832195">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832195">
        <w:rPr>
          <w:rStyle w:val="FootnoteReference"/>
          <w:sz w:val="20"/>
          <w:lang w:val="en-GB" w:eastAsia="x-none"/>
        </w:rPr>
        <w:footnoteRef/>
      </w:r>
      <w:r w:rsidRPr="00832195">
        <w:rPr>
          <w:rStyle w:val="FootnoteReference"/>
          <w:sz w:val="20"/>
          <w:lang w:val="en-GB" w:eastAsia="x-none"/>
        </w:rPr>
        <w:t xml:space="preserve"> </w:t>
      </w:r>
      <w:r>
        <w:rPr>
          <w:sz w:val="20"/>
          <w:lang w:val="en-GB" w:eastAsia="x-none"/>
        </w:rPr>
        <w:tab/>
      </w:r>
      <w:proofErr w:type="spellStart"/>
      <w:r w:rsidRPr="00832195">
        <w:rPr>
          <w:rStyle w:val="FootnoteReference"/>
          <w:rFonts w:hint="eastAsia"/>
          <w:sz w:val="20"/>
          <w:vertAlign w:val="baseline"/>
          <w:lang w:val="en-GB" w:eastAsia="x-none"/>
        </w:rPr>
        <w:t>理由內所提及的時間，</w:t>
      </w:r>
      <w:r w:rsidRPr="0006746E">
        <w:rPr>
          <w:rStyle w:val="FootnoteReference"/>
          <w:rFonts w:ascii="宋体" w:hAnsi="宋体" w:hint="eastAsia"/>
          <w:sz w:val="20"/>
          <w:vertAlign w:val="baseline"/>
          <w:lang w:val="en-GB" w:eastAsia="x-none"/>
        </w:rPr>
        <w:t>出自</w:t>
      </w:r>
      <w:r w:rsidRPr="0006746E">
        <w:rPr>
          <w:rFonts w:ascii="宋体" w:hAnsi="宋体" w:hint="eastAsia"/>
          <w:sz w:val="20"/>
          <w:lang w:val="en-GB" w:eastAsia="zh-HK"/>
        </w:rPr>
        <w:t>申請及答辯</w:t>
      </w:r>
      <w:r w:rsidRPr="0006746E">
        <w:rPr>
          <w:rStyle w:val="FootnoteReference"/>
          <w:rFonts w:ascii="宋体" w:hAnsi="宋体" w:hint="eastAsia"/>
          <w:sz w:val="20"/>
          <w:vertAlign w:val="baseline"/>
          <w:lang w:val="en-GB" w:eastAsia="x-none"/>
        </w:rPr>
        <w:t>雙方同意的</w:t>
      </w:r>
      <w:bookmarkStart w:id="0" w:name="_GoBack"/>
      <w:bookmarkEnd w:id="0"/>
      <w:r w:rsidRPr="0006746E">
        <w:rPr>
          <w:rStyle w:val="FootnoteReference"/>
          <w:rFonts w:ascii="宋体" w:hAnsi="宋体"/>
          <w:sz w:val="20"/>
          <w:vertAlign w:val="baseline"/>
          <w:lang w:val="en-GB" w:eastAsia="x-none"/>
        </w:rPr>
        <w:t>一份</w:t>
      </w:r>
      <w:proofErr w:type="spellEnd"/>
      <w:r w:rsidRPr="00832195">
        <w:rPr>
          <w:rStyle w:val="FootnoteReference"/>
          <w:sz w:val="20"/>
          <w:vertAlign w:val="baseline"/>
          <w:lang w:val="en-GB" w:eastAsia="x-none"/>
        </w:rPr>
        <w:t>‘</w:t>
      </w:r>
      <w:proofErr w:type="spellStart"/>
      <w:r w:rsidRPr="00832195">
        <w:rPr>
          <w:rStyle w:val="FootnoteReference"/>
          <w:sz w:val="20"/>
          <w:vertAlign w:val="baseline"/>
          <w:lang w:val="en-GB" w:eastAsia="x-none"/>
        </w:rPr>
        <w:t>錄影片段摘要</w:t>
      </w:r>
      <w:proofErr w:type="spellEnd"/>
      <w:r w:rsidRPr="00832195">
        <w:rPr>
          <w:rStyle w:val="FootnoteReference"/>
          <w:sz w:val="20"/>
          <w:vertAlign w:val="baseline"/>
          <w:lang w:val="en-GB" w:eastAsia="x-none"/>
        </w:rPr>
        <w:t>’</w:t>
      </w:r>
      <w:r w:rsidRPr="00832195">
        <w:rPr>
          <w:rStyle w:val="FootnoteReference"/>
          <w:rFonts w:hint="eastAsia"/>
          <w:sz w:val="20"/>
          <w:vertAlign w:val="baseline"/>
          <w:lang w:val="en-GB" w:eastAsia="x-none"/>
        </w:rPr>
        <w:t>（</w:t>
      </w:r>
      <w:r w:rsidRPr="00832195">
        <w:rPr>
          <w:rStyle w:val="FootnoteReference"/>
          <w:rFonts w:hint="eastAsia"/>
          <w:sz w:val="20"/>
          <w:vertAlign w:val="baseline"/>
          <w:lang w:val="en-GB" w:eastAsia="x-none"/>
        </w:rPr>
        <w:t>6</w:t>
      </w:r>
      <w:r w:rsidRPr="00832195">
        <w:rPr>
          <w:rStyle w:val="FootnoteReference"/>
          <w:sz w:val="20"/>
          <w:vertAlign w:val="baseline"/>
          <w:lang w:val="en-GB" w:eastAsia="x-none"/>
        </w:rPr>
        <w:t>.5.2020</w:t>
      </w:r>
      <w:r w:rsidRPr="00832195">
        <w:rPr>
          <w:rStyle w:val="FootnoteReference"/>
          <w:rFonts w:hint="eastAsia"/>
          <w:sz w:val="20"/>
          <w:vertAlign w:val="baseline"/>
          <w:lang w:val="en-GB" w:eastAsia="x-none"/>
        </w:rPr>
        <w:t>）。</w:t>
      </w:r>
    </w:p>
  </w:footnote>
  <w:footnote w:id="81">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w:t>
      </w:r>
      <w:r w:rsidRPr="002C26AF">
        <w:rPr>
          <w:rStyle w:val="FootnoteReference"/>
          <w:sz w:val="20"/>
          <w:vertAlign w:val="baseline"/>
          <w:lang w:val="en-GB" w:eastAsia="x-none"/>
        </w:rPr>
        <w:t>1999] 2 Cr App R 320</w:t>
      </w:r>
      <w:r w:rsidRPr="002C26AF">
        <w:rPr>
          <w:rStyle w:val="FootnoteReference"/>
          <w:rFonts w:hint="eastAsia"/>
          <w:sz w:val="20"/>
          <w:vertAlign w:val="baseline"/>
          <w:lang w:val="en-GB" w:eastAsia="x-none"/>
        </w:rPr>
        <w:t>。</w:t>
      </w:r>
    </w:p>
  </w:footnote>
  <w:footnote w:id="82">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sz w:val="20"/>
          <w:vertAlign w:val="baseline"/>
          <w:lang w:val="en-GB" w:eastAsia="x-none"/>
        </w:rPr>
        <w:t>[1997] Crim LR 516</w:t>
      </w:r>
      <w:r w:rsidRPr="002C26AF">
        <w:rPr>
          <w:rStyle w:val="FootnoteReference"/>
          <w:rFonts w:hint="eastAsia"/>
          <w:sz w:val="20"/>
          <w:vertAlign w:val="baseline"/>
          <w:lang w:val="en-GB" w:eastAsia="x-none"/>
        </w:rPr>
        <w:t>。</w:t>
      </w:r>
    </w:p>
  </w:footnote>
  <w:footnote w:id="83">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proofErr w:type="spellStart"/>
      <w:r w:rsidRPr="002C26AF">
        <w:rPr>
          <w:rStyle w:val="FootnoteReference"/>
          <w:rFonts w:hint="eastAsia"/>
          <w:sz w:val="20"/>
          <w:vertAlign w:val="baseline"/>
          <w:lang w:val="en-GB" w:eastAsia="x-none"/>
        </w:rPr>
        <w:t>原文為‘</w:t>
      </w:r>
      <w:r w:rsidRPr="002C26AF">
        <w:rPr>
          <w:rStyle w:val="FootnoteReference"/>
          <w:rFonts w:hint="eastAsia"/>
          <w:sz w:val="20"/>
          <w:vertAlign w:val="baseline"/>
          <w:lang w:val="en-GB" w:eastAsia="x-none"/>
        </w:rPr>
        <w:t>The</w:t>
      </w:r>
      <w:proofErr w:type="spellEnd"/>
      <w:r w:rsidRPr="002C26AF">
        <w:rPr>
          <w:rStyle w:val="FootnoteReference"/>
          <w:rFonts w:hint="eastAsia"/>
          <w:sz w:val="20"/>
          <w:vertAlign w:val="baseline"/>
          <w:lang w:val="en-GB" w:eastAsia="x-none"/>
        </w:rPr>
        <w:t xml:space="preserve"> longer the interval between arraignment and amendment, the more likely is it that injustice will be caused, and in every case in wh</w:t>
      </w:r>
      <w:r w:rsidRPr="002C26AF">
        <w:rPr>
          <w:rStyle w:val="FootnoteReference"/>
          <w:sz w:val="20"/>
          <w:vertAlign w:val="baseline"/>
          <w:lang w:val="en-GB" w:eastAsia="x-none"/>
        </w:rPr>
        <w:t>ic</w:t>
      </w:r>
      <w:r w:rsidRPr="002C26AF">
        <w:rPr>
          <w:rStyle w:val="FootnoteReference"/>
          <w:rFonts w:hint="eastAsia"/>
          <w:sz w:val="20"/>
          <w:vertAlign w:val="baseline"/>
          <w:lang w:val="en-GB" w:eastAsia="x-none"/>
        </w:rPr>
        <w:t xml:space="preserve">h amendment is sought, it is essential to consider </w:t>
      </w:r>
      <w:r w:rsidRPr="002C26AF">
        <w:rPr>
          <w:rStyle w:val="FootnoteReference"/>
          <w:sz w:val="20"/>
          <w:vertAlign w:val="baseline"/>
          <w:lang w:val="en-GB" w:eastAsia="x-none"/>
        </w:rPr>
        <w:t xml:space="preserve">with great care </w:t>
      </w:r>
      <w:r w:rsidRPr="002C26AF">
        <w:rPr>
          <w:rStyle w:val="FootnoteReference"/>
          <w:rFonts w:hint="eastAsia"/>
          <w:sz w:val="20"/>
          <w:vertAlign w:val="baseline"/>
          <w:lang w:val="en-GB" w:eastAsia="x-none"/>
        </w:rPr>
        <w:t>whether</w:t>
      </w:r>
      <w:r w:rsidRPr="002C26AF">
        <w:rPr>
          <w:rStyle w:val="FootnoteReference"/>
          <w:sz w:val="20"/>
          <w:vertAlign w:val="baseline"/>
          <w:lang w:val="en-GB" w:eastAsia="x-none"/>
        </w:rPr>
        <w:t xml:space="preserve"> the accused person will be prejudiced thereby</w:t>
      </w:r>
      <w:r w:rsidRPr="002C26AF">
        <w:rPr>
          <w:rStyle w:val="FootnoteReference"/>
          <w:rFonts w:hint="eastAsia"/>
          <w:sz w:val="20"/>
          <w:vertAlign w:val="baseline"/>
          <w:lang w:val="en-GB" w:eastAsia="x-none"/>
        </w:rPr>
        <w:t>’。</w:t>
      </w:r>
    </w:p>
  </w:footnote>
  <w:footnote w:id="84">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[1973] 1 QB 475, 481</w:t>
      </w:r>
      <w:r w:rsidRPr="002C26AF">
        <w:rPr>
          <w:rStyle w:val="FootnoteReference"/>
          <w:sz w:val="20"/>
          <w:vertAlign w:val="baseline"/>
          <w:lang w:val="en-GB" w:eastAsia="x-none"/>
        </w:rPr>
        <w:t>C</w:t>
      </w:r>
      <w:r w:rsidRPr="002C26AF">
        <w:rPr>
          <w:rStyle w:val="FootnoteReference"/>
          <w:rFonts w:hint="eastAsia"/>
          <w:sz w:val="20"/>
          <w:vertAlign w:val="baseline"/>
          <w:lang w:val="en-GB" w:eastAsia="x-none"/>
        </w:rPr>
        <w:t>。</w:t>
      </w:r>
    </w:p>
  </w:footnote>
  <w:footnote w:id="85">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(1974) 59 Cr App R 80</w:t>
      </w:r>
      <w:r w:rsidRPr="002C26AF">
        <w:rPr>
          <w:rStyle w:val="FootnoteReference"/>
          <w:rFonts w:hint="eastAsia"/>
          <w:sz w:val="20"/>
          <w:vertAlign w:val="baseline"/>
          <w:lang w:val="en-GB" w:eastAsia="x-none"/>
        </w:rPr>
        <w:t>。</w:t>
      </w:r>
    </w:p>
  </w:footnote>
  <w:footnote w:id="86">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(1976) 62 Cr App R 28</w:t>
      </w:r>
      <w:r w:rsidRPr="002C26AF">
        <w:rPr>
          <w:rStyle w:val="FootnoteReference"/>
          <w:rFonts w:hint="eastAsia"/>
          <w:sz w:val="20"/>
          <w:vertAlign w:val="baseline"/>
          <w:lang w:val="en-GB" w:eastAsia="x-none"/>
        </w:rPr>
        <w:t>。</w:t>
      </w:r>
    </w:p>
  </w:footnote>
  <w:footnote w:id="87">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sz w:val="20"/>
          <w:vertAlign w:val="baseline"/>
          <w:lang w:val="en-GB" w:eastAsia="x-none"/>
        </w:rPr>
        <w:t>[1992] Crim LR 442</w:t>
      </w:r>
      <w:r w:rsidRPr="002C26AF">
        <w:rPr>
          <w:rStyle w:val="FootnoteReference"/>
          <w:rFonts w:hint="eastAsia"/>
          <w:sz w:val="20"/>
          <w:vertAlign w:val="baseline"/>
          <w:lang w:val="en-GB" w:eastAsia="x-none"/>
        </w:rPr>
        <w:t>。</w:t>
      </w:r>
    </w:p>
  </w:footnote>
  <w:footnote w:id="88">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[199</w:t>
      </w:r>
      <w:r w:rsidRPr="002C26AF">
        <w:rPr>
          <w:rStyle w:val="FootnoteReference"/>
          <w:sz w:val="20"/>
          <w:vertAlign w:val="baseline"/>
          <w:lang w:val="en-GB" w:eastAsia="x-none"/>
        </w:rPr>
        <w:t>1] Crim LR 463</w:t>
      </w:r>
      <w:r w:rsidRPr="002C26AF">
        <w:rPr>
          <w:rStyle w:val="FootnoteReference"/>
          <w:rFonts w:hint="eastAsia"/>
          <w:sz w:val="20"/>
          <w:vertAlign w:val="baseline"/>
          <w:lang w:val="en-GB" w:eastAsia="x-none"/>
        </w:rPr>
        <w:t>。</w:t>
      </w:r>
    </w:p>
  </w:footnote>
  <w:footnote w:id="89">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rStyle w:val="FootnoteReference"/>
          <w:sz w:val="20"/>
          <w:lang w:val="en-GB" w:eastAsia="x-none"/>
        </w:rPr>
        <w:tab/>
      </w:r>
      <w:r w:rsidRPr="002C26AF">
        <w:rPr>
          <w:rStyle w:val="FootnoteReference"/>
          <w:sz w:val="20"/>
          <w:vertAlign w:val="baseline"/>
          <w:lang w:val="en-GB" w:eastAsia="x-none"/>
        </w:rPr>
        <w:t>(1980) 71 Cr App R 249</w:t>
      </w:r>
      <w:r w:rsidRPr="002C26AF">
        <w:rPr>
          <w:rStyle w:val="FootnoteReference"/>
          <w:rFonts w:hint="eastAsia"/>
          <w:sz w:val="20"/>
          <w:vertAlign w:val="baseline"/>
          <w:lang w:val="en-GB" w:eastAsia="x-none"/>
        </w:rPr>
        <w:t>。</w:t>
      </w:r>
    </w:p>
  </w:footnote>
  <w:footnote w:id="90">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sz w:val="20"/>
          <w:vertAlign w:val="baseline"/>
          <w:lang w:val="en-GB" w:eastAsia="x-none"/>
        </w:rPr>
        <w:t>(1919) 13 Cr App R 158</w:t>
      </w:r>
      <w:r w:rsidRPr="002C26AF">
        <w:rPr>
          <w:rStyle w:val="FootnoteReference"/>
          <w:rFonts w:hint="eastAsia"/>
          <w:sz w:val="20"/>
          <w:vertAlign w:val="baseline"/>
          <w:lang w:val="en-GB" w:eastAsia="x-none"/>
        </w:rPr>
        <w:t>。</w:t>
      </w:r>
    </w:p>
  </w:footnote>
  <w:footnote w:id="91">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proofErr w:type="spellStart"/>
      <w:r w:rsidRPr="002C26AF">
        <w:rPr>
          <w:rStyle w:val="FootnoteReference"/>
          <w:rFonts w:hint="eastAsia"/>
          <w:sz w:val="20"/>
          <w:vertAlign w:val="baseline"/>
          <w:lang w:val="en-GB" w:eastAsia="x-none"/>
        </w:rPr>
        <w:t>原文為‘</w:t>
      </w:r>
      <w:r w:rsidRPr="002C26AF">
        <w:rPr>
          <w:rStyle w:val="FootnoteReference"/>
          <w:rFonts w:hint="eastAsia"/>
          <w:sz w:val="20"/>
          <w:vertAlign w:val="baseline"/>
          <w:lang w:val="en-GB" w:eastAsia="x-none"/>
        </w:rPr>
        <w:t>technical</w:t>
      </w:r>
      <w:proofErr w:type="spellEnd"/>
      <w:r w:rsidRPr="002C26AF">
        <w:rPr>
          <w:rStyle w:val="FootnoteReference"/>
          <w:rFonts w:hint="eastAsia"/>
          <w:sz w:val="20"/>
          <w:vertAlign w:val="baseline"/>
          <w:lang w:val="en-GB" w:eastAsia="x-none"/>
        </w:rPr>
        <w:t>’</w:t>
      </w:r>
      <w:proofErr w:type="spellStart"/>
      <w:r w:rsidRPr="002C26AF">
        <w:rPr>
          <w:rStyle w:val="FootnoteReference"/>
          <w:rFonts w:hint="eastAsia"/>
          <w:sz w:val="20"/>
          <w:vertAlign w:val="baseline"/>
          <w:lang w:val="en-GB" w:eastAsia="x-none"/>
        </w:rPr>
        <w:t>或‘</w:t>
      </w:r>
      <w:r w:rsidRPr="002C26AF">
        <w:rPr>
          <w:rStyle w:val="FootnoteReference"/>
          <w:rFonts w:hint="eastAsia"/>
          <w:sz w:val="20"/>
          <w:vertAlign w:val="baseline"/>
          <w:lang w:val="en-GB" w:eastAsia="x-none"/>
        </w:rPr>
        <w:t>highly</w:t>
      </w:r>
      <w:proofErr w:type="spellEnd"/>
      <w:r w:rsidRPr="002C26AF">
        <w:rPr>
          <w:rStyle w:val="FootnoteReference"/>
          <w:rFonts w:hint="eastAsia"/>
          <w:sz w:val="20"/>
          <w:vertAlign w:val="baseline"/>
          <w:lang w:val="en-GB" w:eastAsia="x-none"/>
        </w:rPr>
        <w:t xml:space="preserve"> technical</w:t>
      </w:r>
      <w:r w:rsidRPr="002C26AF">
        <w:rPr>
          <w:rStyle w:val="FootnoteReference"/>
          <w:rFonts w:hint="eastAsia"/>
          <w:sz w:val="20"/>
          <w:vertAlign w:val="baseline"/>
          <w:lang w:val="en-GB" w:eastAsia="x-none"/>
        </w:rPr>
        <w:t>’。</w:t>
      </w:r>
    </w:p>
  </w:footnote>
  <w:footnote w:id="92">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proofErr w:type="spellStart"/>
      <w:r w:rsidRPr="002C26AF">
        <w:rPr>
          <w:rStyle w:val="FootnoteReference"/>
          <w:rFonts w:hint="eastAsia"/>
          <w:sz w:val="20"/>
          <w:vertAlign w:val="baseline"/>
          <w:lang w:val="en-GB" w:eastAsia="x-none"/>
        </w:rPr>
        <w:t>原文為‘</w:t>
      </w:r>
      <w:r w:rsidRPr="002C26AF">
        <w:rPr>
          <w:rStyle w:val="FootnoteReference"/>
          <w:rFonts w:hint="eastAsia"/>
          <w:sz w:val="20"/>
          <w:vertAlign w:val="baseline"/>
          <w:lang w:val="en-GB" w:eastAsia="x-none"/>
        </w:rPr>
        <w:t>concerned</w:t>
      </w:r>
      <w:proofErr w:type="spellEnd"/>
      <w:r w:rsidRPr="002C26AF">
        <w:rPr>
          <w:rStyle w:val="FootnoteReference"/>
          <w:rFonts w:hint="eastAsia"/>
          <w:sz w:val="20"/>
          <w:vertAlign w:val="baseline"/>
          <w:lang w:val="en-GB" w:eastAsia="x-none"/>
        </w:rPr>
        <w:t xml:space="preserve"> only a matter of form</w:t>
      </w:r>
      <w:r w:rsidRPr="002C26AF">
        <w:rPr>
          <w:rStyle w:val="FootnoteReference"/>
          <w:rFonts w:hint="eastAsia"/>
          <w:sz w:val="20"/>
          <w:vertAlign w:val="baseline"/>
          <w:lang w:val="en-GB" w:eastAsia="x-none"/>
        </w:rPr>
        <w:t>’</w:t>
      </w:r>
      <w:proofErr w:type="spellStart"/>
      <w:r w:rsidRPr="002C26AF">
        <w:rPr>
          <w:rStyle w:val="FootnoteReference"/>
          <w:rFonts w:hint="eastAsia"/>
          <w:sz w:val="20"/>
          <w:vertAlign w:val="baseline"/>
          <w:lang w:val="en-GB" w:eastAsia="x-none"/>
        </w:rPr>
        <w:t>或‘</w:t>
      </w:r>
      <w:r w:rsidRPr="002C26AF">
        <w:rPr>
          <w:rStyle w:val="FootnoteReference"/>
          <w:rFonts w:hint="eastAsia"/>
          <w:sz w:val="20"/>
          <w:vertAlign w:val="baseline"/>
          <w:lang w:val="en-GB" w:eastAsia="x-none"/>
        </w:rPr>
        <w:t>not</w:t>
      </w:r>
      <w:proofErr w:type="spellEnd"/>
      <w:r w:rsidRPr="002C26AF">
        <w:rPr>
          <w:rStyle w:val="FootnoteReference"/>
          <w:rFonts w:hint="eastAsia"/>
          <w:sz w:val="20"/>
          <w:vertAlign w:val="baseline"/>
          <w:lang w:val="en-GB" w:eastAsia="x-none"/>
        </w:rPr>
        <w:t xml:space="preserve"> of substance but of form</w:t>
      </w:r>
      <w:r w:rsidRPr="002C26AF">
        <w:rPr>
          <w:rStyle w:val="FootnoteReference"/>
          <w:rFonts w:hint="eastAsia"/>
          <w:sz w:val="20"/>
          <w:vertAlign w:val="baseline"/>
          <w:lang w:val="en-GB" w:eastAsia="x-none"/>
        </w:rPr>
        <w:t>’。</w:t>
      </w:r>
    </w:p>
  </w:footnote>
  <w:footnote w:id="93">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proofErr w:type="spellStart"/>
      <w:r w:rsidRPr="002C26AF">
        <w:rPr>
          <w:rStyle w:val="FootnoteReference"/>
          <w:rFonts w:hint="eastAsia"/>
          <w:sz w:val="20"/>
          <w:vertAlign w:val="baseline"/>
          <w:lang w:val="en-GB" w:eastAsia="x-none"/>
        </w:rPr>
        <w:t>原文為‘</w:t>
      </w:r>
      <w:r w:rsidRPr="002C26AF">
        <w:rPr>
          <w:rStyle w:val="FootnoteReference"/>
          <w:rFonts w:hint="eastAsia"/>
          <w:sz w:val="20"/>
          <w:vertAlign w:val="baseline"/>
          <w:lang w:val="en-GB" w:eastAsia="x-none"/>
        </w:rPr>
        <w:t>not</w:t>
      </w:r>
      <w:proofErr w:type="spellEnd"/>
      <w:r w:rsidRPr="002C26AF">
        <w:rPr>
          <w:rStyle w:val="FootnoteReference"/>
          <w:rFonts w:hint="eastAsia"/>
          <w:sz w:val="20"/>
          <w:vertAlign w:val="baseline"/>
          <w:lang w:val="en-GB" w:eastAsia="x-none"/>
        </w:rPr>
        <w:t xml:space="preserve"> a substitution of a different offence</w:t>
      </w:r>
      <w:r w:rsidRPr="002C26AF">
        <w:rPr>
          <w:rStyle w:val="FootnoteReference"/>
          <w:rFonts w:hint="eastAsia"/>
          <w:sz w:val="20"/>
          <w:vertAlign w:val="baseline"/>
          <w:lang w:val="en-GB" w:eastAsia="x-none"/>
        </w:rPr>
        <w:t>’。</w:t>
      </w:r>
    </w:p>
  </w:footnote>
  <w:footnote w:id="94">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proofErr w:type="spellStart"/>
      <w:r w:rsidRPr="002C26AF">
        <w:rPr>
          <w:rStyle w:val="FootnoteReference"/>
          <w:rFonts w:hint="eastAsia"/>
          <w:sz w:val="20"/>
          <w:vertAlign w:val="baseline"/>
          <w:lang w:val="en-GB" w:eastAsia="x-none"/>
        </w:rPr>
        <w:t>原文為‘</w:t>
      </w:r>
      <w:r w:rsidRPr="002C26AF">
        <w:rPr>
          <w:rStyle w:val="FootnoteReference"/>
          <w:rFonts w:hint="eastAsia"/>
          <w:sz w:val="20"/>
          <w:vertAlign w:val="baseline"/>
          <w:lang w:val="en-GB" w:eastAsia="x-none"/>
        </w:rPr>
        <w:t>de</w:t>
      </w:r>
      <w:r w:rsidRPr="002C26AF">
        <w:rPr>
          <w:rStyle w:val="FootnoteReference"/>
          <w:sz w:val="20"/>
          <w:vertAlign w:val="baseline"/>
          <w:lang w:val="en-GB" w:eastAsia="x-none"/>
        </w:rPr>
        <w:t>prived</w:t>
      </w:r>
      <w:proofErr w:type="spellEnd"/>
      <w:r w:rsidRPr="002C26AF">
        <w:rPr>
          <w:rStyle w:val="FootnoteReference"/>
          <w:sz w:val="20"/>
          <w:vertAlign w:val="baseline"/>
          <w:lang w:val="en-GB" w:eastAsia="x-none"/>
        </w:rPr>
        <w:t xml:space="preserve"> the defence only of </w:t>
      </w:r>
      <w:r w:rsidRPr="002C26AF">
        <w:rPr>
          <w:rStyle w:val="FootnoteReference"/>
          <w:rFonts w:hint="eastAsia"/>
          <w:sz w:val="20"/>
          <w:vertAlign w:val="baseline"/>
          <w:lang w:val="en-GB" w:eastAsia="x-none"/>
        </w:rPr>
        <w:t>a technical and</w:t>
      </w:r>
      <w:r w:rsidRPr="002C26AF">
        <w:rPr>
          <w:rStyle w:val="FootnoteReference"/>
          <w:sz w:val="20"/>
          <w:vertAlign w:val="baseline"/>
          <w:lang w:val="en-GB" w:eastAsia="x-none"/>
        </w:rPr>
        <w:t xml:space="preserve"> unmeritorious argument</w:t>
      </w:r>
      <w:r w:rsidRPr="002C26AF">
        <w:rPr>
          <w:rStyle w:val="FootnoteReference"/>
          <w:rFonts w:hint="eastAsia"/>
          <w:sz w:val="20"/>
          <w:vertAlign w:val="baseline"/>
          <w:lang w:val="en-GB" w:eastAsia="x-none"/>
        </w:rPr>
        <w:t>’。</w:t>
      </w:r>
    </w:p>
  </w:footnote>
  <w:footnote w:id="95">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proofErr w:type="spellStart"/>
      <w:r w:rsidRPr="002C26AF">
        <w:rPr>
          <w:rStyle w:val="FootnoteReference"/>
          <w:rFonts w:hint="eastAsia"/>
          <w:sz w:val="20"/>
          <w:vertAlign w:val="baseline"/>
          <w:lang w:val="en-GB" w:eastAsia="x-none"/>
        </w:rPr>
        <w:t>無論在條例或案例</w:t>
      </w:r>
      <w:proofErr w:type="spellEnd"/>
      <w:r w:rsidRPr="002C26AF">
        <w:rPr>
          <w:rStyle w:val="FootnoteReference"/>
          <w:rFonts w:hint="eastAsia"/>
          <w:sz w:val="20"/>
          <w:vertAlign w:val="baseline"/>
          <w:lang w:val="en-GB" w:eastAsia="x-none"/>
        </w:rPr>
        <w:t>，‘</w:t>
      </w:r>
      <w:proofErr w:type="spellStart"/>
      <w:r w:rsidRPr="002C26AF">
        <w:rPr>
          <w:rStyle w:val="FootnoteReference"/>
          <w:rFonts w:hint="eastAsia"/>
          <w:sz w:val="20"/>
          <w:vertAlign w:val="baseline"/>
          <w:lang w:val="en-GB" w:eastAsia="x-none"/>
        </w:rPr>
        <w:t>不公正’的原文都是‘</w:t>
      </w:r>
      <w:r w:rsidRPr="002C26AF">
        <w:rPr>
          <w:rStyle w:val="FootnoteReference"/>
          <w:rFonts w:hint="eastAsia"/>
          <w:sz w:val="20"/>
          <w:vertAlign w:val="baseline"/>
          <w:lang w:val="en-GB" w:eastAsia="x-none"/>
        </w:rPr>
        <w:t>injustice</w:t>
      </w:r>
      <w:proofErr w:type="spellEnd"/>
      <w:r w:rsidRPr="002C26AF">
        <w:rPr>
          <w:rStyle w:val="FootnoteReference"/>
          <w:rFonts w:hint="eastAsia"/>
          <w:sz w:val="20"/>
          <w:vertAlign w:val="baseline"/>
          <w:lang w:val="en-GB" w:eastAsia="x-none"/>
        </w:rPr>
        <w:t>’。</w:t>
      </w:r>
    </w:p>
  </w:footnote>
  <w:footnote w:id="96">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判詞第</w:t>
      </w:r>
      <w:r w:rsidRPr="002C26AF">
        <w:rPr>
          <w:rStyle w:val="FootnoteReference"/>
          <w:rFonts w:hint="eastAsia"/>
          <w:sz w:val="20"/>
          <w:vertAlign w:val="baseline"/>
          <w:lang w:val="en-GB" w:eastAsia="x-none"/>
        </w:rPr>
        <w:t>334</w:t>
      </w:r>
      <w:proofErr w:type="spellStart"/>
      <w:r w:rsidRPr="002C26AF">
        <w:rPr>
          <w:rStyle w:val="FootnoteReference"/>
          <w:rFonts w:hint="eastAsia"/>
          <w:sz w:val="20"/>
          <w:vertAlign w:val="baseline"/>
          <w:lang w:val="en-GB" w:eastAsia="x-none"/>
        </w:rPr>
        <w:t>頁</w:t>
      </w:r>
      <w:r w:rsidRPr="002C26AF">
        <w:rPr>
          <w:rStyle w:val="FootnoteReference"/>
          <w:rFonts w:hint="eastAsia"/>
          <w:sz w:val="20"/>
          <w:vertAlign w:val="baseline"/>
          <w:lang w:val="en-GB" w:eastAsia="x-none"/>
        </w:rPr>
        <w:t>A</w:t>
      </w:r>
      <w:r w:rsidRPr="002C26AF">
        <w:rPr>
          <w:rStyle w:val="FootnoteReference"/>
          <w:rFonts w:hint="eastAsia"/>
          <w:sz w:val="20"/>
          <w:vertAlign w:val="baseline"/>
          <w:lang w:val="en-GB" w:eastAsia="x-none"/>
        </w:rPr>
        <w:t>至</w:t>
      </w:r>
      <w:r w:rsidRPr="002C26AF">
        <w:rPr>
          <w:rStyle w:val="FootnoteReference"/>
          <w:rFonts w:hint="eastAsia"/>
          <w:sz w:val="20"/>
          <w:vertAlign w:val="baseline"/>
          <w:lang w:val="en-GB" w:eastAsia="x-none"/>
        </w:rPr>
        <w:t>B</w:t>
      </w:r>
      <w:proofErr w:type="spellEnd"/>
      <w:r w:rsidRPr="002C26AF">
        <w:rPr>
          <w:rStyle w:val="FootnoteReference"/>
          <w:rFonts w:hint="eastAsia"/>
          <w:sz w:val="20"/>
          <w:vertAlign w:val="baseline"/>
          <w:lang w:val="en-GB" w:eastAsia="x-none"/>
        </w:rPr>
        <w:t>。</w:t>
      </w:r>
    </w:p>
  </w:footnote>
  <w:footnote w:id="97">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proofErr w:type="spellStart"/>
      <w:r w:rsidRPr="002C26AF">
        <w:rPr>
          <w:rStyle w:val="FootnoteReference"/>
          <w:rFonts w:hint="eastAsia"/>
          <w:sz w:val="20"/>
          <w:vertAlign w:val="baseline"/>
          <w:lang w:val="en-GB" w:eastAsia="x-none"/>
        </w:rPr>
        <w:t>原文為‘</w:t>
      </w:r>
      <w:r w:rsidRPr="002C26AF">
        <w:rPr>
          <w:rStyle w:val="FootnoteReference"/>
          <w:rFonts w:hint="eastAsia"/>
          <w:sz w:val="20"/>
          <w:vertAlign w:val="baseline"/>
          <w:lang w:val="en-GB" w:eastAsia="x-none"/>
        </w:rPr>
        <w:t>to</w:t>
      </w:r>
      <w:proofErr w:type="spellEnd"/>
      <w:r w:rsidRPr="002C26AF">
        <w:rPr>
          <w:rStyle w:val="FootnoteReference"/>
          <w:rFonts w:hint="eastAsia"/>
          <w:sz w:val="20"/>
          <w:vertAlign w:val="baseline"/>
          <w:lang w:val="en-GB" w:eastAsia="x-none"/>
        </w:rPr>
        <w:t xml:space="preserve"> allow amendments at the stage where they were allowed in this case after a trial lasting some 10 days and which could only be proceeded with by ordering a re-trial which would traverse the same grounds as the first trial but on counts which the appellants were entitled to think had been withdrawn, did cause an injustice </w:t>
      </w:r>
      <w:r w:rsidRPr="002C26AF">
        <w:rPr>
          <w:rStyle w:val="FootnoteReference"/>
          <w:sz w:val="20"/>
          <w:vertAlign w:val="baseline"/>
          <w:lang w:val="en-GB" w:eastAsia="x-none"/>
        </w:rPr>
        <w:t>…</w:t>
      </w:r>
      <w:r w:rsidRPr="002C26AF">
        <w:rPr>
          <w:rStyle w:val="FootnoteReference"/>
          <w:rFonts w:hint="eastAsia"/>
          <w:sz w:val="20"/>
          <w:vertAlign w:val="baseline"/>
          <w:lang w:val="en-GB" w:eastAsia="x-none"/>
        </w:rPr>
        <w:t>’</w:t>
      </w:r>
    </w:p>
  </w:footnote>
  <w:footnote w:id="98">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判詞第</w:t>
      </w:r>
      <w:r w:rsidRPr="002C26AF">
        <w:rPr>
          <w:rStyle w:val="FootnoteReference"/>
          <w:rFonts w:hint="eastAsia"/>
          <w:sz w:val="20"/>
          <w:vertAlign w:val="baseline"/>
          <w:lang w:val="en-GB" w:eastAsia="x-none"/>
        </w:rPr>
        <w:t>334</w:t>
      </w:r>
      <w:proofErr w:type="spellStart"/>
      <w:r w:rsidRPr="002C26AF">
        <w:rPr>
          <w:rStyle w:val="FootnoteReference"/>
          <w:rFonts w:hint="eastAsia"/>
          <w:sz w:val="20"/>
          <w:vertAlign w:val="baseline"/>
          <w:lang w:val="en-GB" w:eastAsia="x-none"/>
        </w:rPr>
        <w:t>頁</w:t>
      </w:r>
      <w:r w:rsidRPr="002C26AF">
        <w:rPr>
          <w:rStyle w:val="FootnoteReference"/>
          <w:rFonts w:hint="eastAsia"/>
          <w:sz w:val="20"/>
          <w:vertAlign w:val="baseline"/>
          <w:lang w:val="en-GB" w:eastAsia="x-none"/>
        </w:rPr>
        <w:t>C</w:t>
      </w:r>
      <w:r w:rsidRPr="002C26AF">
        <w:rPr>
          <w:rStyle w:val="FootnoteReference"/>
          <w:rFonts w:hint="eastAsia"/>
          <w:sz w:val="20"/>
          <w:vertAlign w:val="baseline"/>
          <w:lang w:val="en-GB" w:eastAsia="x-none"/>
        </w:rPr>
        <w:t>至</w:t>
      </w:r>
      <w:r w:rsidRPr="002C26AF">
        <w:rPr>
          <w:rStyle w:val="FootnoteReference"/>
          <w:rFonts w:hint="eastAsia"/>
          <w:sz w:val="20"/>
          <w:vertAlign w:val="baseline"/>
          <w:lang w:val="en-GB" w:eastAsia="x-none"/>
        </w:rPr>
        <w:t>D</w:t>
      </w:r>
      <w:proofErr w:type="spellEnd"/>
      <w:r w:rsidRPr="002C26AF">
        <w:rPr>
          <w:rStyle w:val="FootnoteReference"/>
          <w:rFonts w:hint="eastAsia"/>
          <w:sz w:val="20"/>
          <w:vertAlign w:val="baseline"/>
          <w:lang w:val="en-GB" w:eastAsia="x-none"/>
        </w:rPr>
        <w:t>。</w:t>
      </w:r>
    </w:p>
  </w:footnote>
  <w:footnote w:id="99">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彙報第</w:t>
      </w:r>
      <w:r w:rsidRPr="002C26AF">
        <w:rPr>
          <w:rStyle w:val="FootnoteReference"/>
          <w:rFonts w:hint="eastAsia"/>
          <w:sz w:val="20"/>
          <w:vertAlign w:val="baseline"/>
          <w:lang w:val="en-GB" w:eastAsia="x-none"/>
        </w:rPr>
        <w:t>516</w:t>
      </w:r>
      <w:proofErr w:type="spellStart"/>
      <w:r w:rsidRPr="002C26AF">
        <w:rPr>
          <w:rStyle w:val="FootnoteReference"/>
          <w:rFonts w:hint="eastAsia"/>
          <w:sz w:val="20"/>
          <w:vertAlign w:val="baseline"/>
          <w:lang w:val="en-GB" w:eastAsia="x-none"/>
        </w:rPr>
        <w:t>頁，裁決部分</w:t>
      </w:r>
      <w:proofErr w:type="spellEnd"/>
      <w:r w:rsidRPr="002C26AF">
        <w:rPr>
          <w:rStyle w:val="FootnoteReference"/>
          <w:rFonts w:hint="eastAsia"/>
          <w:sz w:val="20"/>
          <w:vertAlign w:val="baseline"/>
          <w:lang w:val="en-GB" w:eastAsia="x-none"/>
        </w:rPr>
        <w:t>。</w:t>
      </w:r>
    </w:p>
  </w:footnote>
  <w:footnote w:id="100">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proofErr w:type="spellStart"/>
      <w:r w:rsidRPr="002C26AF">
        <w:rPr>
          <w:rStyle w:val="FootnoteReference"/>
          <w:rFonts w:hint="eastAsia"/>
          <w:sz w:val="20"/>
          <w:vertAlign w:val="baseline"/>
          <w:lang w:val="en-GB" w:eastAsia="x-none"/>
        </w:rPr>
        <w:t>原文為‘</w:t>
      </w:r>
      <w:r w:rsidRPr="002C26AF">
        <w:rPr>
          <w:rStyle w:val="FootnoteReference"/>
          <w:rFonts w:hint="eastAsia"/>
          <w:sz w:val="20"/>
          <w:vertAlign w:val="baseline"/>
          <w:lang w:val="en-GB" w:eastAsia="x-none"/>
        </w:rPr>
        <w:t>that</w:t>
      </w:r>
      <w:proofErr w:type="spellEnd"/>
      <w:r w:rsidRPr="002C26AF">
        <w:rPr>
          <w:rStyle w:val="FootnoteReference"/>
          <w:rFonts w:hint="eastAsia"/>
          <w:sz w:val="20"/>
          <w:vertAlign w:val="baseline"/>
          <w:lang w:val="en-GB" w:eastAsia="x-none"/>
        </w:rPr>
        <w:t xml:space="preserve"> </w:t>
      </w:r>
      <w:r w:rsidRPr="002C26AF">
        <w:rPr>
          <w:rStyle w:val="FootnoteReference"/>
          <w:sz w:val="20"/>
          <w:vertAlign w:val="baseline"/>
          <w:lang w:val="en-GB" w:eastAsia="x-none"/>
        </w:rPr>
        <w:t xml:space="preserve">… </w:t>
      </w:r>
      <w:r w:rsidRPr="002C26AF">
        <w:rPr>
          <w:rStyle w:val="FootnoteReference"/>
          <w:rFonts w:hint="eastAsia"/>
          <w:sz w:val="20"/>
          <w:vertAlign w:val="baseline"/>
          <w:lang w:val="en-GB" w:eastAsia="x-none"/>
        </w:rPr>
        <w:t>t</w:t>
      </w:r>
      <w:r w:rsidRPr="002C26AF">
        <w:rPr>
          <w:rStyle w:val="FootnoteReference"/>
          <w:sz w:val="20"/>
          <w:vertAlign w:val="baseline"/>
          <w:lang w:val="en-GB" w:eastAsia="x-none"/>
        </w:rPr>
        <w:t xml:space="preserve">he factual basis of the Crown’s case on causation changed very significantly and confronted the appellant with a different and more difficult case and the appellant was deprived of the opportunity to mount the defence he would have mounted had the Crown case been put this way from the beginning; that it was for the Crown to decide how to put its case and it could not rely on the court granting it leave to chop and change as the trial progressed; </w:t>
      </w:r>
      <w:r w:rsidRPr="002C26AF">
        <w:rPr>
          <w:rStyle w:val="FootnoteReference"/>
          <w:rFonts w:hint="eastAsia"/>
          <w:sz w:val="20"/>
          <w:vertAlign w:val="baseline"/>
          <w:lang w:val="en-GB" w:eastAsia="x-none"/>
        </w:rPr>
        <w:t xml:space="preserve">that the defence were entitled to confine their </w:t>
      </w:r>
      <w:r w:rsidRPr="002C26AF">
        <w:rPr>
          <w:rStyle w:val="FootnoteReference"/>
          <w:sz w:val="20"/>
          <w:vertAlign w:val="baseline"/>
          <w:lang w:val="en-GB" w:eastAsia="x-none"/>
        </w:rPr>
        <w:t xml:space="preserve">attention to the case against the appellant as framed and were not entitled, let alone obliged, to fashion </w:t>
      </w:r>
      <w:r w:rsidRPr="002C26AF">
        <w:rPr>
          <w:rStyle w:val="FootnoteReference"/>
          <w:rFonts w:hint="eastAsia"/>
          <w:sz w:val="20"/>
          <w:vertAlign w:val="baseline"/>
          <w:lang w:val="en-GB" w:eastAsia="x-none"/>
        </w:rPr>
        <w:t xml:space="preserve">their defence to meet charges which the Crown might later </w:t>
      </w:r>
      <w:r w:rsidRPr="002C26AF">
        <w:rPr>
          <w:rStyle w:val="FootnoteReference"/>
          <w:sz w:val="20"/>
          <w:vertAlign w:val="baseline"/>
          <w:lang w:val="en-GB" w:eastAsia="x-none"/>
        </w:rPr>
        <w:t>choose to prefer; that, the Crown having resisted the need to amend until the bitter end, there was nothing in the conduct of their case which could have led the defence to regard amendment as their preferred course …</w:t>
      </w:r>
      <w:r w:rsidRPr="002C26AF">
        <w:rPr>
          <w:rStyle w:val="FootnoteReference"/>
          <w:rFonts w:hint="eastAsia"/>
          <w:sz w:val="20"/>
          <w:vertAlign w:val="baseline"/>
          <w:lang w:val="en-GB" w:eastAsia="x-none"/>
        </w:rPr>
        <w:t>’</w:t>
      </w:r>
    </w:p>
  </w:footnote>
  <w:footnote w:id="101">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[1972] 2 All ER 861</w:t>
      </w:r>
      <w:r w:rsidRPr="002C26AF">
        <w:rPr>
          <w:rStyle w:val="FootnoteReference"/>
          <w:rFonts w:hint="eastAsia"/>
          <w:sz w:val="20"/>
          <w:vertAlign w:val="baseline"/>
          <w:lang w:val="en-GB" w:eastAsia="x-none"/>
        </w:rPr>
        <w:t>。</w:t>
      </w:r>
    </w:p>
  </w:footnote>
  <w:footnote w:id="102">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[2012] EWCA Crim 1440</w:t>
      </w:r>
      <w:r w:rsidRPr="002C26AF">
        <w:rPr>
          <w:rStyle w:val="FootnoteReference"/>
          <w:rFonts w:hint="eastAsia"/>
          <w:sz w:val="20"/>
          <w:vertAlign w:val="baseline"/>
          <w:lang w:val="en-GB" w:eastAsia="x-none"/>
        </w:rPr>
        <w:t>。</w:t>
      </w:r>
    </w:p>
  </w:footnote>
  <w:footnote w:id="103">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[2017] EWCA</w:t>
      </w:r>
      <w:r w:rsidRPr="002C26AF">
        <w:rPr>
          <w:rStyle w:val="FootnoteReference"/>
          <w:sz w:val="20"/>
          <w:vertAlign w:val="baseline"/>
          <w:lang w:val="en-GB" w:eastAsia="x-none"/>
        </w:rPr>
        <w:t xml:space="preserve"> Crim 437</w:t>
      </w:r>
      <w:r w:rsidRPr="002C26AF">
        <w:rPr>
          <w:rStyle w:val="FootnoteReference"/>
          <w:rFonts w:hint="eastAsia"/>
          <w:sz w:val="20"/>
          <w:vertAlign w:val="baseline"/>
          <w:lang w:val="en-GB" w:eastAsia="x-none"/>
        </w:rPr>
        <w:t>。</w:t>
      </w:r>
    </w:p>
  </w:footnote>
  <w:footnote w:id="104">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r w:rsidRPr="002C26AF">
        <w:rPr>
          <w:rStyle w:val="FootnoteReference"/>
          <w:rFonts w:hint="eastAsia"/>
          <w:sz w:val="20"/>
          <w:vertAlign w:val="baseline"/>
          <w:lang w:val="en-GB" w:eastAsia="x-none"/>
        </w:rPr>
        <w:t>判詞第</w:t>
      </w:r>
      <w:r w:rsidRPr="002C26AF">
        <w:rPr>
          <w:rStyle w:val="FootnoteReference"/>
          <w:rFonts w:hint="eastAsia"/>
          <w:sz w:val="20"/>
          <w:vertAlign w:val="baseline"/>
          <w:lang w:val="en-GB" w:eastAsia="x-none"/>
        </w:rPr>
        <w:t>29</w:t>
      </w:r>
      <w:r w:rsidRPr="002C26AF">
        <w:rPr>
          <w:rStyle w:val="FootnoteReference"/>
          <w:rFonts w:hint="eastAsia"/>
          <w:sz w:val="20"/>
          <w:vertAlign w:val="baseline"/>
          <w:lang w:val="en-GB" w:eastAsia="x-none"/>
        </w:rPr>
        <w:t>段。</w:t>
      </w:r>
    </w:p>
  </w:footnote>
  <w:footnote w:id="105">
    <w:p w:rsidR="00E530E7" w:rsidRPr="002C26AF" w:rsidRDefault="00E530E7" w:rsidP="002C26AF">
      <w:pPr>
        <w:pStyle w:val="FootnoteText"/>
        <w:tabs>
          <w:tab w:val="clear" w:pos="4320"/>
          <w:tab w:val="clear" w:pos="9072"/>
          <w:tab w:val="center" w:pos="3946"/>
          <w:tab w:val="center" w:pos="4234"/>
          <w:tab w:val="right" w:pos="8280"/>
        </w:tabs>
        <w:spacing w:after="0"/>
        <w:ind w:left="720" w:hanging="720"/>
        <w:jc w:val="both"/>
        <w:rPr>
          <w:rStyle w:val="FootnoteReference"/>
          <w:sz w:val="20"/>
          <w:vertAlign w:val="baseline"/>
          <w:lang w:val="en-GB" w:eastAsia="x-none"/>
        </w:rPr>
      </w:pPr>
      <w:r w:rsidRPr="002C26AF">
        <w:rPr>
          <w:rStyle w:val="FootnoteReference"/>
          <w:sz w:val="20"/>
          <w:lang w:val="en-GB" w:eastAsia="x-none"/>
        </w:rPr>
        <w:footnoteRef/>
      </w:r>
      <w:r w:rsidRPr="002C26AF">
        <w:rPr>
          <w:rStyle w:val="FootnoteReference"/>
          <w:sz w:val="20"/>
          <w:lang w:val="en-GB" w:eastAsia="x-none"/>
        </w:rPr>
        <w:t xml:space="preserve"> </w:t>
      </w:r>
      <w:r>
        <w:rPr>
          <w:sz w:val="20"/>
          <w:lang w:val="en-GB" w:eastAsia="x-none"/>
        </w:rPr>
        <w:tab/>
      </w:r>
      <w:proofErr w:type="spellStart"/>
      <w:r w:rsidRPr="002C26AF">
        <w:rPr>
          <w:rStyle w:val="FootnoteReference"/>
          <w:rFonts w:hint="eastAsia"/>
          <w:sz w:val="20"/>
          <w:vertAlign w:val="baseline"/>
          <w:lang w:val="en-GB" w:eastAsia="x-none"/>
        </w:rPr>
        <w:t>原文為‘</w:t>
      </w:r>
      <w:r w:rsidRPr="002C26AF">
        <w:rPr>
          <w:rStyle w:val="FootnoteReference"/>
          <w:rFonts w:hint="eastAsia"/>
          <w:sz w:val="20"/>
          <w:vertAlign w:val="baseline"/>
          <w:lang w:val="en-GB" w:eastAsia="x-none"/>
        </w:rPr>
        <w:t>applications</w:t>
      </w:r>
      <w:proofErr w:type="spellEnd"/>
      <w:r w:rsidRPr="002C26AF">
        <w:rPr>
          <w:rStyle w:val="FootnoteReference"/>
          <w:rFonts w:hint="eastAsia"/>
          <w:sz w:val="20"/>
          <w:vertAlign w:val="baseline"/>
          <w:lang w:val="en-GB" w:eastAsia="x-none"/>
        </w:rPr>
        <w:t xml:space="preserve"> for amendments of substance</w:t>
      </w:r>
      <w:r w:rsidRPr="002C26AF">
        <w:rPr>
          <w:rStyle w:val="FootnoteReference"/>
          <w:sz w:val="20"/>
          <w:vertAlign w:val="baseline"/>
          <w:lang w:val="en-GB" w:eastAsia="x-none"/>
        </w:rPr>
        <w:t>, made at the conclusion of the prosecution case, with the obvious intent to thwart a meritorious argument of no case to answer, are unlikely to succeed at first instance or otherwise be maintained on appeal</w:t>
      </w:r>
      <w:r w:rsidRPr="002C26AF">
        <w:rPr>
          <w:rStyle w:val="FootnoteReference"/>
          <w:rFonts w:hint="eastAsia"/>
          <w:sz w:val="20"/>
          <w:vertAlign w:val="baseline"/>
          <w:lang w:val="en-GB" w:eastAsia="x-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0E7" w:rsidRPr="000A308C" w:rsidRDefault="00E530E7" w:rsidP="000A308C">
    <w:pPr>
      <w:pStyle w:val="Header"/>
      <w:spacing w:after="240"/>
      <w:rPr>
        <w:rFonts w:eastAsia="PMingLiU"/>
        <w:sz w:val="28"/>
        <w:lang w:eastAsia="zh-TW"/>
      </w:rPr>
    </w:pPr>
    <w:r>
      <w:rPr>
        <w:noProof/>
        <w:sz w:val="28"/>
      </w:rPr>
      <mc:AlternateContent>
        <mc:Choice Requires="wps">
          <w:drawing>
            <wp:anchor distT="0" distB="0" distL="114300" distR="114300" simplePos="0" relativeHeight="251666432" behindDoc="0" locked="0" layoutInCell="0" allowOverlap="1">
              <wp:simplePos x="0" y="0"/>
              <wp:positionH relativeFrom="column">
                <wp:posOffset>5974080</wp:posOffset>
              </wp:positionH>
              <wp:positionV relativeFrom="paragraph">
                <wp:posOffset>-15875</wp:posOffset>
              </wp:positionV>
              <wp:extent cx="414020" cy="10058400"/>
              <wp:effectExtent l="1905" t="3175" r="3175"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30E7" w:rsidRDefault="00E530E7" w:rsidP="00417236">
                          <w:pPr>
                            <w:rPr>
                              <w:b/>
                              <w:sz w:val="20"/>
                            </w:rPr>
                          </w:pPr>
                          <w:r>
                            <w:rPr>
                              <w:rFonts w:hint="eastAsia"/>
                              <w:b/>
                              <w:sz w:val="20"/>
                            </w:rPr>
                            <w:t>A</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20"/>
                            </w:rPr>
                          </w:pPr>
                          <w:r>
                            <w:rPr>
                              <w:rFonts w:hint="eastAsia"/>
                              <w:b/>
                              <w:sz w:val="20"/>
                            </w:rPr>
                            <w:t>B</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C</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pStyle w:val="Heading2"/>
                            <w:rPr>
                              <w:sz w:val="16"/>
                            </w:rPr>
                          </w:pPr>
                          <w:r>
                            <w:rPr>
                              <w:rFonts w:hint="eastAsia"/>
                            </w:rPr>
                            <w:t>D</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E</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20"/>
                            </w:rPr>
                          </w:pPr>
                          <w:r>
                            <w:rPr>
                              <w:rFonts w:hint="eastAsia"/>
                              <w:b/>
                              <w:sz w:val="20"/>
                            </w:rPr>
                            <w:t>F</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G</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H</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I</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J</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K</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L</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M</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N</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O</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P</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Q</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R</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S</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T</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U</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470.4pt;margin-top:-1.25pt;width:32.6pt;height:1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" o:allowincell="f" stroked="f">
              <v:textbox>
                <w:txbxContent>
                  <w:p w:rsidR="0077204B" w:rsidRDefault="0077204B" w:rsidP="00417236">
                    <w:pPr>
                      <w:rPr>
                        <w:b/>
                        <w:sz w:val="20"/>
                      </w:rPr>
                    </w:pPr>
                    <w:r>
                      <w:rPr>
                        <w:rFonts w:hint="eastAsia"/>
                        <w:b/>
                        <w:sz w:val="20"/>
                      </w:rPr>
                      <w:t>A</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20"/>
                      </w:rPr>
                    </w:pPr>
                    <w:r>
                      <w:rPr>
                        <w:rFonts w:hint="eastAsia"/>
                        <w:b/>
                        <w:sz w:val="20"/>
                      </w:rPr>
                      <w:t>B</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C</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pStyle w:val="Heading2"/>
                      <w:rPr>
                        <w:sz w:val="16"/>
                      </w:rPr>
                    </w:pPr>
                    <w:r>
                      <w:rPr>
                        <w:rFonts w:hint="eastAsia"/>
                      </w:rPr>
                      <w:t>D</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E</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20"/>
                      </w:rPr>
                    </w:pPr>
                    <w:r>
                      <w:rPr>
                        <w:rFonts w:hint="eastAsia"/>
                        <w:b/>
                        <w:sz w:val="20"/>
                      </w:rPr>
                      <w:t>F</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G</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H</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I</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J</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K</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L</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M</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N</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O</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P</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Q</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R</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S</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T</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U</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5408" behindDoc="0" locked="0" layoutInCell="0" allowOverlap="1">
              <wp:simplePos x="0" y="0"/>
              <wp:positionH relativeFrom="column">
                <wp:posOffset>-762000</wp:posOffset>
              </wp:positionH>
              <wp:positionV relativeFrom="paragraph">
                <wp:posOffset>-5080</wp:posOffset>
              </wp:positionV>
              <wp:extent cx="342900" cy="9944100"/>
              <wp:effectExtent l="0" t="4445"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30E7" w:rsidRDefault="00E530E7" w:rsidP="00417236">
                          <w:pPr>
                            <w:rPr>
                              <w:b/>
                              <w:sz w:val="20"/>
                            </w:rPr>
                          </w:pPr>
                          <w:r>
                            <w:rPr>
                              <w:rFonts w:hint="eastAsia"/>
                              <w:b/>
                              <w:sz w:val="20"/>
                            </w:rPr>
                            <w:t>A</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20"/>
                            </w:rPr>
                          </w:pPr>
                          <w:r>
                            <w:rPr>
                              <w:rFonts w:hint="eastAsia"/>
                              <w:b/>
                              <w:sz w:val="20"/>
                            </w:rPr>
                            <w:t>B</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C</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pStyle w:val="Heading2"/>
                            <w:rPr>
                              <w:sz w:val="16"/>
                            </w:rPr>
                          </w:pPr>
                          <w:r>
                            <w:rPr>
                              <w:rFonts w:hint="eastAsia"/>
                            </w:rPr>
                            <w:t>D</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E</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20"/>
                            </w:rPr>
                          </w:pPr>
                          <w:r>
                            <w:rPr>
                              <w:rFonts w:hint="eastAsia"/>
                              <w:b/>
                              <w:sz w:val="20"/>
                            </w:rPr>
                            <w:t>F</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G</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H</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I</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J</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K</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L</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M</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N</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O</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P</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Q</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R</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S</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T</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U</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60pt;margin-top:-.4pt;width:27pt;height: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B7gw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" o:allowincell="f" stroked="f">
              <v:textbox>
                <w:txbxContent>
                  <w:p w:rsidR="0077204B" w:rsidRDefault="0077204B" w:rsidP="00417236">
                    <w:pPr>
                      <w:rPr>
                        <w:b/>
                        <w:sz w:val="20"/>
                      </w:rPr>
                    </w:pPr>
                    <w:r>
                      <w:rPr>
                        <w:rFonts w:hint="eastAsia"/>
                        <w:b/>
                        <w:sz w:val="20"/>
                      </w:rPr>
                      <w:t>A</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20"/>
                      </w:rPr>
                    </w:pPr>
                    <w:r>
                      <w:rPr>
                        <w:rFonts w:hint="eastAsia"/>
                        <w:b/>
                        <w:sz w:val="20"/>
                      </w:rPr>
                      <w:t>B</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C</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pStyle w:val="Heading2"/>
                      <w:rPr>
                        <w:sz w:val="16"/>
                      </w:rPr>
                    </w:pPr>
                    <w:r>
                      <w:rPr>
                        <w:rFonts w:hint="eastAsia"/>
                      </w:rPr>
                      <w:t>D</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E</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20"/>
                      </w:rPr>
                    </w:pPr>
                    <w:r>
                      <w:rPr>
                        <w:rFonts w:hint="eastAsia"/>
                        <w:b/>
                        <w:sz w:val="20"/>
                      </w:rPr>
                      <w:t>F</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G</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H</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I</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J</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K</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L</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M</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N</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O</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P</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Q</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R</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S</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T</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U</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4384" behindDoc="0" locked="0" layoutInCell="0" allowOverlap="1">
              <wp:simplePos x="0" y="0"/>
              <wp:positionH relativeFrom="column">
                <wp:posOffset>-793750</wp:posOffset>
              </wp:positionH>
              <wp:positionV relativeFrom="paragraph">
                <wp:posOffset>-268605</wp:posOffset>
              </wp:positionV>
              <wp:extent cx="571500" cy="297180"/>
              <wp:effectExtent l="0" t="0" r="317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30E7" w:rsidRPr="00521D13" w:rsidRDefault="00E530E7"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62.5pt;margin-top:-21.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cmhAIAABY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" o:allowincell="f" stroked="f">
              <v:textbox>
                <w:txbxContent>
                  <w:p w:rsidR="0077204B" w:rsidRPr="00521D13" w:rsidRDefault="0077204B" w:rsidP="00417236">
                    <w:pPr>
                      <w:rPr>
                        <w:rFonts w:ascii="宋体" w:hAnsi="宋体"/>
                        <w:b/>
                        <w:sz w:val="18"/>
                      </w:rPr>
                    </w:pPr>
                    <w:r w:rsidRPr="00521D13">
                      <w:rPr>
                        <w:rFonts w:ascii="宋体" w:hAnsi="宋体" w:hint="eastAsia"/>
                        <w:b/>
                        <w:sz w:val="18"/>
                      </w:rPr>
                      <w:t>由此</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6746E">
      <w:rPr>
        <w:rStyle w:val="PageNumber"/>
        <w:noProof/>
        <w:sz w:val="28"/>
      </w:rPr>
      <w:t>24</w:t>
    </w:r>
    <w:r>
      <w:rPr>
        <w:rStyle w:val="PageNumber"/>
        <w:sz w:val="28"/>
      </w:rPr>
      <w:fldChar w:fldCharType="end"/>
    </w:r>
    <w:r>
      <w:rPr>
        <w:rStyle w:val="PageNumber"/>
        <w:rFonts w:hint="eastAsia"/>
        <w:sz w:val="28"/>
      </w:rPr>
      <w:t xml:space="preserve"> </w:t>
    </w:r>
    <w:r>
      <w:rPr>
        <w:rStyle w:val="PageNumber"/>
        <w:sz w:val="2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0E7" w:rsidRDefault="00E530E7">
    <w:pPr>
      <w:pStyle w:val="Header"/>
    </w:pPr>
    <w:r>
      <w:rPr>
        <w:noProof/>
      </w:rPr>
      <mc:AlternateContent>
        <mc:Choice Requires="wps">
          <w:drawing>
            <wp:anchor distT="0" distB="0" distL="114300" distR="114300" simplePos="0" relativeHeight="251669504" behindDoc="0" locked="0" layoutInCell="0" allowOverlap="1">
              <wp:simplePos x="0" y="0"/>
              <wp:positionH relativeFrom="column">
                <wp:posOffset>5942330</wp:posOffset>
              </wp:positionH>
              <wp:positionV relativeFrom="paragraph">
                <wp:posOffset>-49530</wp:posOffset>
              </wp:positionV>
              <wp:extent cx="414020" cy="10058400"/>
              <wp:effectExtent l="0" t="0" r="0" b="190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30E7" w:rsidRDefault="00E530E7" w:rsidP="00417236">
                          <w:pPr>
                            <w:rPr>
                              <w:b/>
                              <w:sz w:val="20"/>
                            </w:rPr>
                          </w:pPr>
                          <w:r>
                            <w:rPr>
                              <w:rFonts w:hint="eastAsia"/>
                              <w:b/>
                              <w:sz w:val="20"/>
                            </w:rPr>
                            <w:t>A</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20"/>
                            </w:rPr>
                          </w:pPr>
                          <w:r>
                            <w:rPr>
                              <w:rFonts w:hint="eastAsia"/>
                              <w:b/>
                              <w:sz w:val="20"/>
                            </w:rPr>
                            <w:t>B</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C</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pStyle w:val="Heading2"/>
                            <w:rPr>
                              <w:sz w:val="16"/>
                            </w:rPr>
                          </w:pPr>
                          <w:r>
                            <w:rPr>
                              <w:rFonts w:hint="eastAsia"/>
                            </w:rPr>
                            <w:t>D</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E</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20"/>
                            </w:rPr>
                          </w:pPr>
                          <w:r>
                            <w:rPr>
                              <w:rFonts w:hint="eastAsia"/>
                              <w:b/>
                              <w:sz w:val="20"/>
                            </w:rPr>
                            <w:t>F</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G</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H</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I</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J</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K</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L</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M</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N</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O</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P</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Q</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R</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S</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T</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U</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left:0;text-align:left;margin-left:467.9pt;margin-top:-3.9pt;width:32.6pt;height:1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" o:allowincell="f" stroked="f">
              <v:textbox>
                <w:txbxContent>
                  <w:p w:rsidR="0077204B" w:rsidRDefault="0077204B" w:rsidP="00417236">
                    <w:pPr>
                      <w:rPr>
                        <w:b/>
                        <w:sz w:val="20"/>
                      </w:rPr>
                    </w:pPr>
                    <w:r>
                      <w:rPr>
                        <w:rFonts w:hint="eastAsia"/>
                        <w:b/>
                        <w:sz w:val="20"/>
                      </w:rPr>
                      <w:t>A</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20"/>
                      </w:rPr>
                    </w:pPr>
                    <w:r>
                      <w:rPr>
                        <w:rFonts w:hint="eastAsia"/>
                        <w:b/>
                        <w:sz w:val="20"/>
                      </w:rPr>
                      <w:t>B</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C</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pStyle w:val="Heading2"/>
                      <w:rPr>
                        <w:sz w:val="16"/>
                      </w:rPr>
                    </w:pPr>
                    <w:r>
                      <w:rPr>
                        <w:rFonts w:hint="eastAsia"/>
                      </w:rPr>
                      <w:t>D</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E</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20"/>
                      </w:rPr>
                    </w:pPr>
                    <w:r>
                      <w:rPr>
                        <w:rFonts w:hint="eastAsia"/>
                        <w:b/>
                        <w:sz w:val="20"/>
                      </w:rPr>
                      <w:t>F</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G</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H</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I</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J</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K</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L</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M</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N</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O</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P</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Q</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R</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S</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T</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U</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-819150</wp:posOffset>
              </wp:positionH>
              <wp:positionV relativeFrom="paragraph">
                <wp:posOffset>-382905</wp:posOffset>
              </wp:positionV>
              <wp:extent cx="571500" cy="29718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30E7" w:rsidRPr="00521D13" w:rsidRDefault="00E530E7"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64.5pt;margin-top:-30.15pt;width:4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4fhAIAABY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" o:allowincell="f" stroked="f">
              <v:textbox>
                <w:txbxContent>
                  <w:p w:rsidR="0077204B" w:rsidRPr="00521D13" w:rsidRDefault="0077204B" w:rsidP="00417236">
                    <w:pPr>
                      <w:rPr>
                        <w:rFonts w:ascii="宋体" w:hAnsi="宋体"/>
                        <w:b/>
                        <w:sz w:val="18"/>
                      </w:rPr>
                    </w:pPr>
                    <w:r w:rsidRPr="00521D13">
                      <w:rPr>
                        <w:rFonts w:ascii="宋体" w:hAnsi="宋体" w:hint="eastAsia"/>
                        <w:b/>
                        <w:sz w:val="18"/>
                      </w:rPr>
                      <w:t>由此</w:t>
                    </w:r>
                  </w:p>
                </w:txbxContent>
              </v:textbox>
            </v:shap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-768350</wp:posOffset>
              </wp:positionH>
              <wp:positionV relativeFrom="paragraph">
                <wp:posOffset>-49530</wp:posOffset>
              </wp:positionV>
              <wp:extent cx="342900" cy="9944100"/>
              <wp:effectExtent l="3175" t="0" r="0" b="190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30E7" w:rsidRDefault="00E530E7" w:rsidP="00417236">
                          <w:pPr>
                            <w:rPr>
                              <w:b/>
                              <w:sz w:val="20"/>
                            </w:rPr>
                          </w:pPr>
                          <w:r>
                            <w:rPr>
                              <w:rFonts w:hint="eastAsia"/>
                              <w:b/>
                              <w:sz w:val="20"/>
                            </w:rPr>
                            <w:t>A</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20"/>
                            </w:rPr>
                          </w:pPr>
                          <w:r>
                            <w:rPr>
                              <w:rFonts w:hint="eastAsia"/>
                              <w:b/>
                              <w:sz w:val="20"/>
                            </w:rPr>
                            <w:t>B</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C</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pStyle w:val="Heading2"/>
                            <w:rPr>
                              <w:sz w:val="16"/>
                            </w:rPr>
                          </w:pPr>
                          <w:r>
                            <w:rPr>
                              <w:rFonts w:hint="eastAsia"/>
                            </w:rPr>
                            <w:t>D</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E</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20"/>
                            </w:rPr>
                          </w:pPr>
                          <w:r>
                            <w:rPr>
                              <w:rFonts w:hint="eastAsia"/>
                              <w:b/>
                              <w:sz w:val="20"/>
                            </w:rPr>
                            <w:t>F</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G</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H</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I</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J</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K</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L</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M</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N</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O</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P</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Q</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R</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S</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T</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rPr>
                              <w:b/>
                              <w:sz w:val="16"/>
                            </w:rPr>
                          </w:pPr>
                          <w:r>
                            <w:rPr>
                              <w:rFonts w:hint="eastAsia"/>
                              <w:b/>
                              <w:sz w:val="20"/>
                            </w:rPr>
                            <w:t>U</w:t>
                          </w:r>
                        </w:p>
                        <w:p w:rsidR="00E530E7" w:rsidRDefault="00E530E7" w:rsidP="00417236">
                          <w:pPr>
                            <w:rPr>
                              <w:b/>
                              <w:sz w:val="10"/>
                            </w:rPr>
                          </w:pPr>
                        </w:p>
                        <w:p w:rsidR="00E530E7" w:rsidRDefault="00E530E7" w:rsidP="00417236">
                          <w:pPr>
                            <w:rPr>
                              <w:b/>
                              <w:sz w:val="16"/>
                            </w:rPr>
                          </w:pPr>
                        </w:p>
                        <w:p w:rsidR="00E530E7" w:rsidRDefault="00E530E7" w:rsidP="00417236">
                          <w:pPr>
                            <w:rPr>
                              <w:b/>
                              <w:sz w:val="16"/>
                            </w:rPr>
                          </w:pPr>
                        </w:p>
                        <w:p w:rsidR="00E530E7" w:rsidRDefault="00E530E7"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60.5pt;margin-top:-3.9pt;width:27pt;height:7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" o:allowincell="f" stroked="f">
              <v:textbox>
                <w:txbxContent>
                  <w:p w:rsidR="0077204B" w:rsidRDefault="0077204B" w:rsidP="00417236">
                    <w:pPr>
                      <w:rPr>
                        <w:b/>
                        <w:sz w:val="20"/>
                      </w:rPr>
                    </w:pPr>
                    <w:r>
                      <w:rPr>
                        <w:rFonts w:hint="eastAsia"/>
                        <w:b/>
                        <w:sz w:val="20"/>
                      </w:rPr>
                      <w:t>A</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20"/>
                      </w:rPr>
                    </w:pPr>
                    <w:r>
                      <w:rPr>
                        <w:rFonts w:hint="eastAsia"/>
                        <w:b/>
                        <w:sz w:val="20"/>
                      </w:rPr>
                      <w:t>B</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C</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pStyle w:val="Heading2"/>
                      <w:rPr>
                        <w:sz w:val="16"/>
                      </w:rPr>
                    </w:pPr>
                    <w:r>
                      <w:rPr>
                        <w:rFonts w:hint="eastAsia"/>
                      </w:rPr>
                      <w:t>D</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E</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20"/>
                      </w:rPr>
                    </w:pPr>
                    <w:r>
                      <w:rPr>
                        <w:rFonts w:hint="eastAsia"/>
                        <w:b/>
                        <w:sz w:val="20"/>
                      </w:rPr>
                      <w:t>F</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G</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H</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I</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J</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K</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L</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M</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N</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O</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P</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Q</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R</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S</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T</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rPr>
                        <w:b/>
                        <w:sz w:val="16"/>
                      </w:rPr>
                    </w:pPr>
                    <w:r>
                      <w:rPr>
                        <w:rFonts w:hint="eastAsia"/>
                        <w:b/>
                        <w:sz w:val="20"/>
                      </w:rPr>
                      <w:t>U</w:t>
                    </w:r>
                  </w:p>
                  <w:p w:rsidR="0077204B" w:rsidRDefault="0077204B" w:rsidP="00417236">
                    <w:pPr>
                      <w:rPr>
                        <w:b/>
                        <w:sz w:val="10"/>
                      </w:rPr>
                    </w:pPr>
                  </w:p>
                  <w:p w:rsidR="0077204B" w:rsidRDefault="0077204B" w:rsidP="00417236">
                    <w:pPr>
                      <w:rPr>
                        <w:b/>
                        <w:sz w:val="16"/>
                      </w:rPr>
                    </w:pPr>
                  </w:p>
                  <w:p w:rsidR="0077204B" w:rsidRDefault="0077204B" w:rsidP="00417236">
                    <w:pPr>
                      <w:rPr>
                        <w:b/>
                        <w:sz w:val="16"/>
                      </w:rPr>
                    </w:pPr>
                  </w:p>
                  <w:p w:rsidR="0077204B" w:rsidRDefault="0077204B" w:rsidP="0041723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802347"/>
    <w:multiLevelType w:val="hybridMultilevel"/>
    <w:tmpl w:val="222EB0EE"/>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292BE1"/>
    <w:multiLevelType w:val="multilevel"/>
    <w:tmpl w:val="71C02CAA"/>
    <w:lvl w:ilvl="0">
      <w:start w:val="1"/>
      <w:numFmt w:val="decimal"/>
      <w:lvlText w:val="%1."/>
      <w:lvlJc w:val="left"/>
      <w:pPr>
        <w:tabs>
          <w:tab w:val="num" w:pos="1797"/>
        </w:tabs>
        <w:ind w:left="0" w:firstLine="360"/>
      </w:pPr>
      <w:rPr>
        <w:rFonts w:ascii="Times New Roman" w:eastAsia="宋体" w:hAnsi="Times New Roman" w:cs="Times New Roman" w:hint="default"/>
      </w:rPr>
    </w:lvl>
    <w:lvl w:ilvl="1">
      <w:start w:val="1"/>
      <w:numFmt w:val="lowerLetter"/>
      <w:lvlText w:val="(%2)"/>
      <w:lvlJc w:val="left"/>
      <w:pPr>
        <w:tabs>
          <w:tab w:val="num" w:pos="1871"/>
        </w:tabs>
        <w:ind w:left="1871" w:hanging="624"/>
      </w:pPr>
      <w:rPr>
        <w:rFonts w:hint="default"/>
      </w:rPr>
    </w:lvl>
    <w:lvl w:ilvl="2">
      <w:start w:val="1"/>
      <w:numFmt w:val="lowerRoman"/>
      <w:lvlText w:val="%3."/>
      <w:lvlJc w:val="right"/>
      <w:pPr>
        <w:tabs>
          <w:tab w:val="num" w:pos="2325"/>
        </w:tabs>
        <w:ind w:left="2325" w:hanging="17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24F625DC"/>
    <w:multiLevelType w:val="hybridMultilevel"/>
    <w:tmpl w:val="685630E4"/>
    <w:lvl w:ilvl="0" w:tplc="95CC33C4">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5" w15:restartNumberingAfterBreak="0">
    <w:nsid w:val="2A970DDB"/>
    <w:multiLevelType w:val="hybridMultilevel"/>
    <w:tmpl w:val="7CCE77E4"/>
    <w:lvl w:ilvl="0" w:tplc="666E1B72">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AB46CE7"/>
    <w:multiLevelType w:val="hybridMultilevel"/>
    <w:tmpl w:val="690E9CDC"/>
    <w:lvl w:ilvl="0" w:tplc="21BA5F3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837599C"/>
    <w:multiLevelType w:val="hybridMultilevel"/>
    <w:tmpl w:val="14FC8A50"/>
    <w:lvl w:ilvl="0" w:tplc="F4AE642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9AE16F8"/>
    <w:multiLevelType w:val="hybridMultilevel"/>
    <w:tmpl w:val="CBDEBA10"/>
    <w:lvl w:ilvl="0" w:tplc="E2CA0BF0">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0" w15:restartNumberingAfterBreak="0">
    <w:nsid w:val="410651CE"/>
    <w:multiLevelType w:val="hybridMultilevel"/>
    <w:tmpl w:val="3E8271AE"/>
    <w:lvl w:ilvl="0" w:tplc="0D6AF242">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30D1770"/>
    <w:multiLevelType w:val="hybridMultilevel"/>
    <w:tmpl w:val="C528202E"/>
    <w:lvl w:ilvl="0" w:tplc="D5465FDA">
      <w:start w:val="1"/>
      <w:numFmt w:val="decimal"/>
      <w:pStyle w:val="HangingEn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4F58EA"/>
    <w:multiLevelType w:val="hybridMultilevel"/>
    <w:tmpl w:val="C6788FD2"/>
    <w:lvl w:ilvl="0" w:tplc="16FC1ED0">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98973EE"/>
    <w:multiLevelType w:val="hybridMultilevel"/>
    <w:tmpl w:val="83BE9E30"/>
    <w:lvl w:ilvl="0" w:tplc="DD3A99F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A7A1753"/>
    <w:multiLevelType w:val="hybridMultilevel"/>
    <w:tmpl w:val="05583B34"/>
    <w:lvl w:ilvl="0" w:tplc="20409BCE">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EF91346"/>
    <w:multiLevelType w:val="hybridMultilevel"/>
    <w:tmpl w:val="1AE06D9C"/>
    <w:lvl w:ilvl="0" w:tplc="AE06B770">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CBC18B7"/>
    <w:multiLevelType w:val="hybridMultilevel"/>
    <w:tmpl w:val="9398C822"/>
    <w:lvl w:ilvl="0" w:tplc="F836D15A">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9"/>
  </w:num>
  <w:num w:numId="4">
    <w:abstractNumId w:val="11"/>
  </w:num>
  <w:num w:numId="5">
    <w:abstractNumId w:val="2"/>
  </w:num>
  <w:num w:numId="6">
    <w:abstractNumId w:val="1"/>
  </w:num>
  <w:num w:numId="7">
    <w:abstractNumId w:val="3"/>
  </w:num>
  <w:num w:numId="8">
    <w:abstractNumId w:val="13"/>
  </w:num>
  <w:num w:numId="9">
    <w:abstractNumId w:val="5"/>
  </w:num>
  <w:num w:numId="10">
    <w:abstractNumId w:val="16"/>
  </w:num>
  <w:num w:numId="11">
    <w:abstractNumId w:val="15"/>
  </w:num>
  <w:num w:numId="12">
    <w:abstractNumId w:val="6"/>
  </w:num>
  <w:num w:numId="13">
    <w:abstractNumId w:val="8"/>
  </w:num>
  <w:num w:numId="14">
    <w:abstractNumId w:val="10"/>
  </w:num>
  <w:num w:numId="15">
    <w:abstractNumId w:val="12"/>
  </w:num>
  <w:num w:numId="16">
    <w:abstractNumId w:val="14"/>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activeWritingStyle w:appName="MSWord" w:lang="zh-HK" w:vendorID="64" w:dllVersion="131077" w:nlCheck="1" w:checkStyle="1"/>
  <w:activeWritingStyle w:appName="MSWord" w:lang="en-GB" w:vendorID="64" w:dllVersion="131078" w:nlCheck="1" w:checkStyle="0"/>
  <w:proofState w:spelling="clean" w:grammar="clean"/>
  <w:attachedTemplate r:id="rId1"/>
  <w:defaultTabStop w:val="432"/>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3"/>
    <w:rsid w:val="00001998"/>
    <w:rsid w:val="0000240E"/>
    <w:rsid w:val="000058E9"/>
    <w:rsid w:val="000137F0"/>
    <w:rsid w:val="000176FE"/>
    <w:rsid w:val="00020F84"/>
    <w:rsid w:val="00021408"/>
    <w:rsid w:val="00022184"/>
    <w:rsid w:val="00022991"/>
    <w:rsid w:val="00025374"/>
    <w:rsid w:val="000255FB"/>
    <w:rsid w:val="00032BBA"/>
    <w:rsid w:val="00033B54"/>
    <w:rsid w:val="0003458D"/>
    <w:rsid w:val="00035035"/>
    <w:rsid w:val="000361FB"/>
    <w:rsid w:val="00036448"/>
    <w:rsid w:val="00036839"/>
    <w:rsid w:val="00036D95"/>
    <w:rsid w:val="00040E91"/>
    <w:rsid w:val="00044451"/>
    <w:rsid w:val="00045BCF"/>
    <w:rsid w:val="00045EC9"/>
    <w:rsid w:val="00052A5F"/>
    <w:rsid w:val="00054FEF"/>
    <w:rsid w:val="000561AD"/>
    <w:rsid w:val="000607B4"/>
    <w:rsid w:val="00063624"/>
    <w:rsid w:val="00064BD8"/>
    <w:rsid w:val="00066163"/>
    <w:rsid w:val="000665E7"/>
    <w:rsid w:val="00067423"/>
    <w:rsid w:val="0006746E"/>
    <w:rsid w:val="00070A98"/>
    <w:rsid w:val="00073BF0"/>
    <w:rsid w:val="000752AD"/>
    <w:rsid w:val="00075F70"/>
    <w:rsid w:val="00081A04"/>
    <w:rsid w:val="00081F1D"/>
    <w:rsid w:val="0008209B"/>
    <w:rsid w:val="000830A1"/>
    <w:rsid w:val="00085562"/>
    <w:rsid w:val="00087C78"/>
    <w:rsid w:val="0009220D"/>
    <w:rsid w:val="000922F9"/>
    <w:rsid w:val="00094EAC"/>
    <w:rsid w:val="000971DD"/>
    <w:rsid w:val="000A0545"/>
    <w:rsid w:val="000A0DF8"/>
    <w:rsid w:val="000A0FAA"/>
    <w:rsid w:val="000A22EC"/>
    <w:rsid w:val="000A308C"/>
    <w:rsid w:val="000A5C03"/>
    <w:rsid w:val="000A5FE9"/>
    <w:rsid w:val="000B0F17"/>
    <w:rsid w:val="000B1E60"/>
    <w:rsid w:val="000B272A"/>
    <w:rsid w:val="000B46A9"/>
    <w:rsid w:val="000B4B10"/>
    <w:rsid w:val="000B4C8E"/>
    <w:rsid w:val="000B4E02"/>
    <w:rsid w:val="000B56BD"/>
    <w:rsid w:val="000B63CC"/>
    <w:rsid w:val="000B7986"/>
    <w:rsid w:val="000C5449"/>
    <w:rsid w:val="000C7AA7"/>
    <w:rsid w:val="000D0607"/>
    <w:rsid w:val="000D09DF"/>
    <w:rsid w:val="000D2A40"/>
    <w:rsid w:val="000D32A0"/>
    <w:rsid w:val="000D4D98"/>
    <w:rsid w:val="000D5323"/>
    <w:rsid w:val="000E0E87"/>
    <w:rsid w:val="000E131D"/>
    <w:rsid w:val="000E1FCA"/>
    <w:rsid w:val="000E20A4"/>
    <w:rsid w:val="000E4754"/>
    <w:rsid w:val="000E5755"/>
    <w:rsid w:val="000F25C6"/>
    <w:rsid w:val="000F62A0"/>
    <w:rsid w:val="00101489"/>
    <w:rsid w:val="0010777B"/>
    <w:rsid w:val="001101DC"/>
    <w:rsid w:val="001124F1"/>
    <w:rsid w:val="001155E2"/>
    <w:rsid w:val="001156BA"/>
    <w:rsid w:val="00115BD8"/>
    <w:rsid w:val="001175BA"/>
    <w:rsid w:val="001177AE"/>
    <w:rsid w:val="001208A4"/>
    <w:rsid w:val="001210E0"/>
    <w:rsid w:val="00123BBA"/>
    <w:rsid w:val="001254A8"/>
    <w:rsid w:val="00127AC5"/>
    <w:rsid w:val="00134A5F"/>
    <w:rsid w:val="00135E06"/>
    <w:rsid w:val="001424E9"/>
    <w:rsid w:val="001447A0"/>
    <w:rsid w:val="001454BD"/>
    <w:rsid w:val="0014733F"/>
    <w:rsid w:val="00152871"/>
    <w:rsid w:val="00152C49"/>
    <w:rsid w:val="00154B27"/>
    <w:rsid w:val="001562E1"/>
    <w:rsid w:val="0015781E"/>
    <w:rsid w:val="0016042A"/>
    <w:rsid w:val="00161B13"/>
    <w:rsid w:val="00164A24"/>
    <w:rsid w:val="00165669"/>
    <w:rsid w:val="00166147"/>
    <w:rsid w:val="00167B5E"/>
    <w:rsid w:val="00173891"/>
    <w:rsid w:val="00174D07"/>
    <w:rsid w:val="00175604"/>
    <w:rsid w:val="0017608B"/>
    <w:rsid w:val="00176934"/>
    <w:rsid w:val="0018209F"/>
    <w:rsid w:val="001836B6"/>
    <w:rsid w:val="001843D2"/>
    <w:rsid w:val="00186FE1"/>
    <w:rsid w:val="00190B0F"/>
    <w:rsid w:val="001924B8"/>
    <w:rsid w:val="00193C77"/>
    <w:rsid w:val="00193E69"/>
    <w:rsid w:val="0019494C"/>
    <w:rsid w:val="001961B6"/>
    <w:rsid w:val="0019654C"/>
    <w:rsid w:val="0019741B"/>
    <w:rsid w:val="00197D56"/>
    <w:rsid w:val="001A12B3"/>
    <w:rsid w:val="001A1A59"/>
    <w:rsid w:val="001A5031"/>
    <w:rsid w:val="001A7692"/>
    <w:rsid w:val="001B1038"/>
    <w:rsid w:val="001B2CD6"/>
    <w:rsid w:val="001B4670"/>
    <w:rsid w:val="001B5B74"/>
    <w:rsid w:val="001C1783"/>
    <w:rsid w:val="001C3A7E"/>
    <w:rsid w:val="001D0100"/>
    <w:rsid w:val="001D1CD2"/>
    <w:rsid w:val="001D3779"/>
    <w:rsid w:val="001D483C"/>
    <w:rsid w:val="001E0B37"/>
    <w:rsid w:val="001E1F5E"/>
    <w:rsid w:val="001E3553"/>
    <w:rsid w:val="001E39DE"/>
    <w:rsid w:val="001E51DC"/>
    <w:rsid w:val="001E52C6"/>
    <w:rsid w:val="001E68CC"/>
    <w:rsid w:val="001E74B9"/>
    <w:rsid w:val="001F1990"/>
    <w:rsid w:val="001F1B75"/>
    <w:rsid w:val="001F4DDF"/>
    <w:rsid w:val="001F4E85"/>
    <w:rsid w:val="001F4ED0"/>
    <w:rsid w:val="001F6424"/>
    <w:rsid w:val="001F651F"/>
    <w:rsid w:val="00202202"/>
    <w:rsid w:val="002071E1"/>
    <w:rsid w:val="00210B85"/>
    <w:rsid w:val="00211CF3"/>
    <w:rsid w:val="002122A9"/>
    <w:rsid w:val="00212569"/>
    <w:rsid w:val="002126EA"/>
    <w:rsid w:val="00214B98"/>
    <w:rsid w:val="00214CB4"/>
    <w:rsid w:val="002151FE"/>
    <w:rsid w:val="00215A0D"/>
    <w:rsid w:val="002175BF"/>
    <w:rsid w:val="00221180"/>
    <w:rsid w:val="00221C20"/>
    <w:rsid w:val="00221C56"/>
    <w:rsid w:val="00222387"/>
    <w:rsid w:val="002233E5"/>
    <w:rsid w:val="002249A3"/>
    <w:rsid w:val="002314B8"/>
    <w:rsid w:val="00232444"/>
    <w:rsid w:val="00232E19"/>
    <w:rsid w:val="00233511"/>
    <w:rsid w:val="00234EC7"/>
    <w:rsid w:val="0023570B"/>
    <w:rsid w:val="002419F1"/>
    <w:rsid w:val="00242D8A"/>
    <w:rsid w:val="0025540B"/>
    <w:rsid w:val="00256261"/>
    <w:rsid w:val="002636A9"/>
    <w:rsid w:val="00266AE9"/>
    <w:rsid w:val="00267647"/>
    <w:rsid w:val="002754E0"/>
    <w:rsid w:val="00276B6C"/>
    <w:rsid w:val="00277182"/>
    <w:rsid w:val="00280D3D"/>
    <w:rsid w:val="002841AA"/>
    <w:rsid w:val="00284F02"/>
    <w:rsid w:val="00285A8D"/>
    <w:rsid w:val="00287CA0"/>
    <w:rsid w:val="002912D3"/>
    <w:rsid w:val="00292972"/>
    <w:rsid w:val="00293B53"/>
    <w:rsid w:val="002A12D9"/>
    <w:rsid w:val="002A799F"/>
    <w:rsid w:val="002B0092"/>
    <w:rsid w:val="002B2497"/>
    <w:rsid w:val="002B29FD"/>
    <w:rsid w:val="002B44F9"/>
    <w:rsid w:val="002C0268"/>
    <w:rsid w:val="002C0DFB"/>
    <w:rsid w:val="002C11BE"/>
    <w:rsid w:val="002C124C"/>
    <w:rsid w:val="002C1B41"/>
    <w:rsid w:val="002C26AF"/>
    <w:rsid w:val="002C35C3"/>
    <w:rsid w:val="002C3E2C"/>
    <w:rsid w:val="002C41D5"/>
    <w:rsid w:val="002C6B30"/>
    <w:rsid w:val="002C7377"/>
    <w:rsid w:val="002D1198"/>
    <w:rsid w:val="002D6E04"/>
    <w:rsid w:val="002E0C25"/>
    <w:rsid w:val="002E0E9C"/>
    <w:rsid w:val="002E2369"/>
    <w:rsid w:val="002E26DB"/>
    <w:rsid w:val="002E7305"/>
    <w:rsid w:val="002E7D14"/>
    <w:rsid w:val="002F0997"/>
    <w:rsid w:val="002F4622"/>
    <w:rsid w:val="002F64D0"/>
    <w:rsid w:val="002F699B"/>
    <w:rsid w:val="003007E1"/>
    <w:rsid w:val="00307B9F"/>
    <w:rsid w:val="00307D65"/>
    <w:rsid w:val="00307E86"/>
    <w:rsid w:val="00307FFE"/>
    <w:rsid w:val="003100B5"/>
    <w:rsid w:val="003106F5"/>
    <w:rsid w:val="00311B95"/>
    <w:rsid w:val="003144D8"/>
    <w:rsid w:val="00316644"/>
    <w:rsid w:val="00317AA6"/>
    <w:rsid w:val="003215B6"/>
    <w:rsid w:val="00321A1E"/>
    <w:rsid w:val="003221AE"/>
    <w:rsid w:val="00325DBA"/>
    <w:rsid w:val="00330F0C"/>
    <w:rsid w:val="003339FC"/>
    <w:rsid w:val="003425B5"/>
    <w:rsid w:val="00345133"/>
    <w:rsid w:val="00350A05"/>
    <w:rsid w:val="00354154"/>
    <w:rsid w:val="003545F2"/>
    <w:rsid w:val="00354BCB"/>
    <w:rsid w:val="00355629"/>
    <w:rsid w:val="00360619"/>
    <w:rsid w:val="00360C79"/>
    <w:rsid w:val="00363751"/>
    <w:rsid w:val="003637DA"/>
    <w:rsid w:val="003667AF"/>
    <w:rsid w:val="003707DA"/>
    <w:rsid w:val="00371B2D"/>
    <w:rsid w:val="003728F3"/>
    <w:rsid w:val="00374D3A"/>
    <w:rsid w:val="003771CF"/>
    <w:rsid w:val="003811BF"/>
    <w:rsid w:val="00381770"/>
    <w:rsid w:val="003819EE"/>
    <w:rsid w:val="00384263"/>
    <w:rsid w:val="003872AC"/>
    <w:rsid w:val="003917B7"/>
    <w:rsid w:val="00391947"/>
    <w:rsid w:val="00391E4C"/>
    <w:rsid w:val="00393C0B"/>
    <w:rsid w:val="003A23F8"/>
    <w:rsid w:val="003A3C8C"/>
    <w:rsid w:val="003B0EB9"/>
    <w:rsid w:val="003B2502"/>
    <w:rsid w:val="003B2716"/>
    <w:rsid w:val="003B2A87"/>
    <w:rsid w:val="003B30B3"/>
    <w:rsid w:val="003B3997"/>
    <w:rsid w:val="003B3FBC"/>
    <w:rsid w:val="003B71DD"/>
    <w:rsid w:val="003B740D"/>
    <w:rsid w:val="003C0935"/>
    <w:rsid w:val="003C0DEA"/>
    <w:rsid w:val="003C32D1"/>
    <w:rsid w:val="003C7F00"/>
    <w:rsid w:val="003D0D00"/>
    <w:rsid w:val="003D292A"/>
    <w:rsid w:val="003D3CE5"/>
    <w:rsid w:val="003D4FCC"/>
    <w:rsid w:val="003D6C9F"/>
    <w:rsid w:val="003F017B"/>
    <w:rsid w:val="003F2A59"/>
    <w:rsid w:val="003F3BA8"/>
    <w:rsid w:val="003F4183"/>
    <w:rsid w:val="003F5B7F"/>
    <w:rsid w:val="00400135"/>
    <w:rsid w:val="0040020E"/>
    <w:rsid w:val="004002B9"/>
    <w:rsid w:val="004027DA"/>
    <w:rsid w:val="00404CE4"/>
    <w:rsid w:val="00405912"/>
    <w:rsid w:val="004100C4"/>
    <w:rsid w:val="00413C7D"/>
    <w:rsid w:val="00414A31"/>
    <w:rsid w:val="00414A8B"/>
    <w:rsid w:val="00417236"/>
    <w:rsid w:val="00421B58"/>
    <w:rsid w:val="0042467B"/>
    <w:rsid w:val="00424BA7"/>
    <w:rsid w:val="0042578C"/>
    <w:rsid w:val="00425A7E"/>
    <w:rsid w:val="004264E4"/>
    <w:rsid w:val="0043059D"/>
    <w:rsid w:val="004323CF"/>
    <w:rsid w:val="00433CC3"/>
    <w:rsid w:val="004370F2"/>
    <w:rsid w:val="00442A01"/>
    <w:rsid w:val="004454EE"/>
    <w:rsid w:val="00445ED7"/>
    <w:rsid w:val="00450093"/>
    <w:rsid w:val="00451DA2"/>
    <w:rsid w:val="00453451"/>
    <w:rsid w:val="004548EB"/>
    <w:rsid w:val="004576A9"/>
    <w:rsid w:val="0045771C"/>
    <w:rsid w:val="00461C6A"/>
    <w:rsid w:val="00464C12"/>
    <w:rsid w:val="0047159C"/>
    <w:rsid w:val="004814FA"/>
    <w:rsid w:val="00483F21"/>
    <w:rsid w:val="00487039"/>
    <w:rsid w:val="00487BED"/>
    <w:rsid w:val="004914DC"/>
    <w:rsid w:val="00492CD3"/>
    <w:rsid w:val="00494743"/>
    <w:rsid w:val="00497844"/>
    <w:rsid w:val="004A4997"/>
    <w:rsid w:val="004A65DA"/>
    <w:rsid w:val="004C0637"/>
    <w:rsid w:val="004C1783"/>
    <w:rsid w:val="004C3636"/>
    <w:rsid w:val="004C5119"/>
    <w:rsid w:val="004C53C6"/>
    <w:rsid w:val="004C6C97"/>
    <w:rsid w:val="004D1498"/>
    <w:rsid w:val="004D6037"/>
    <w:rsid w:val="004D63A7"/>
    <w:rsid w:val="004E6C34"/>
    <w:rsid w:val="004E75CC"/>
    <w:rsid w:val="004E7CE2"/>
    <w:rsid w:val="004F0038"/>
    <w:rsid w:val="004F2A72"/>
    <w:rsid w:val="004F3D6D"/>
    <w:rsid w:val="004F4250"/>
    <w:rsid w:val="004F58DB"/>
    <w:rsid w:val="004F5F83"/>
    <w:rsid w:val="00501291"/>
    <w:rsid w:val="00503849"/>
    <w:rsid w:val="00503CD7"/>
    <w:rsid w:val="005073A3"/>
    <w:rsid w:val="00507AB0"/>
    <w:rsid w:val="005104E1"/>
    <w:rsid w:val="00512739"/>
    <w:rsid w:val="005153EB"/>
    <w:rsid w:val="0051625D"/>
    <w:rsid w:val="00521D13"/>
    <w:rsid w:val="005235D5"/>
    <w:rsid w:val="00524270"/>
    <w:rsid w:val="00524A86"/>
    <w:rsid w:val="00524C9B"/>
    <w:rsid w:val="0052525E"/>
    <w:rsid w:val="00527046"/>
    <w:rsid w:val="005317D9"/>
    <w:rsid w:val="00532BD3"/>
    <w:rsid w:val="00532FEC"/>
    <w:rsid w:val="00533724"/>
    <w:rsid w:val="00534BD9"/>
    <w:rsid w:val="00536685"/>
    <w:rsid w:val="00536B21"/>
    <w:rsid w:val="0055183B"/>
    <w:rsid w:val="005518AC"/>
    <w:rsid w:val="0055265F"/>
    <w:rsid w:val="00553023"/>
    <w:rsid w:val="0055332A"/>
    <w:rsid w:val="00553C65"/>
    <w:rsid w:val="0055552A"/>
    <w:rsid w:val="00557B7B"/>
    <w:rsid w:val="00557DF0"/>
    <w:rsid w:val="00560C21"/>
    <w:rsid w:val="00561963"/>
    <w:rsid w:val="00563C61"/>
    <w:rsid w:val="005666F7"/>
    <w:rsid w:val="00566E91"/>
    <w:rsid w:val="0057164D"/>
    <w:rsid w:val="00571769"/>
    <w:rsid w:val="005762AD"/>
    <w:rsid w:val="005774AD"/>
    <w:rsid w:val="00586E56"/>
    <w:rsid w:val="0059090F"/>
    <w:rsid w:val="00590A18"/>
    <w:rsid w:val="00592E7B"/>
    <w:rsid w:val="00595211"/>
    <w:rsid w:val="0059556C"/>
    <w:rsid w:val="00596FB5"/>
    <w:rsid w:val="005A0BF0"/>
    <w:rsid w:val="005A1078"/>
    <w:rsid w:val="005A241F"/>
    <w:rsid w:val="005B0412"/>
    <w:rsid w:val="005B101D"/>
    <w:rsid w:val="005B4201"/>
    <w:rsid w:val="005B49E4"/>
    <w:rsid w:val="005B4ED9"/>
    <w:rsid w:val="005B513F"/>
    <w:rsid w:val="005C0D5C"/>
    <w:rsid w:val="005C7D98"/>
    <w:rsid w:val="005D0569"/>
    <w:rsid w:val="005D185A"/>
    <w:rsid w:val="005D1EB3"/>
    <w:rsid w:val="005D3C4C"/>
    <w:rsid w:val="005D6D02"/>
    <w:rsid w:val="005D722C"/>
    <w:rsid w:val="005E0E2A"/>
    <w:rsid w:val="005E15F9"/>
    <w:rsid w:val="005E176E"/>
    <w:rsid w:val="005E1DAC"/>
    <w:rsid w:val="005E586A"/>
    <w:rsid w:val="005E7B4C"/>
    <w:rsid w:val="005F011F"/>
    <w:rsid w:val="005F0559"/>
    <w:rsid w:val="005F2CC6"/>
    <w:rsid w:val="005F5B1A"/>
    <w:rsid w:val="005F6935"/>
    <w:rsid w:val="005F7441"/>
    <w:rsid w:val="005F7AE0"/>
    <w:rsid w:val="006003F3"/>
    <w:rsid w:val="00600C58"/>
    <w:rsid w:val="00600D06"/>
    <w:rsid w:val="00603D82"/>
    <w:rsid w:val="00603EE2"/>
    <w:rsid w:val="006123FB"/>
    <w:rsid w:val="00613378"/>
    <w:rsid w:val="00615664"/>
    <w:rsid w:val="00616CDF"/>
    <w:rsid w:val="00621C73"/>
    <w:rsid w:val="006243AA"/>
    <w:rsid w:val="00624D23"/>
    <w:rsid w:val="00624EC4"/>
    <w:rsid w:val="00627F76"/>
    <w:rsid w:val="006305E7"/>
    <w:rsid w:val="00635B77"/>
    <w:rsid w:val="0063695A"/>
    <w:rsid w:val="006419B6"/>
    <w:rsid w:val="006451C1"/>
    <w:rsid w:val="00651996"/>
    <w:rsid w:val="00660019"/>
    <w:rsid w:val="006669A3"/>
    <w:rsid w:val="00670220"/>
    <w:rsid w:val="00670302"/>
    <w:rsid w:val="00675B3C"/>
    <w:rsid w:val="006766CC"/>
    <w:rsid w:val="00677E3C"/>
    <w:rsid w:val="00681F61"/>
    <w:rsid w:val="00682A56"/>
    <w:rsid w:val="00683405"/>
    <w:rsid w:val="006844BE"/>
    <w:rsid w:val="00685EA8"/>
    <w:rsid w:val="00687C6B"/>
    <w:rsid w:val="006920AD"/>
    <w:rsid w:val="00694528"/>
    <w:rsid w:val="00696655"/>
    <w:rsid w:val="006A1029"/>
    <w:rsid w:val="006A45F6"/>
    <w:rsid w:val="006A52B8"/>
    <w:rsid w:val="006A5801"/>
    <w:rsid w:val="006A6585"/>
    <w:rsid w:val="006A7481"/>
    <w:rsid w:val="006B0859"/>
    <w:rsid w:val="006B1A5A"/>
    <w:rsid w:val="006B2663"/>
    <w:rsid w:val="006B2B58"/>
    <w:rsid w:val="006B34A4"/>
    <w:rsid w:val="006B3C54"/>
    <w:rsid w:val="006B5EBD"/>
    <w:rsid w:val="006B66C9"/>
    <w:rsid w:val="006B72E1"/>
    <w:rsid w:val="006B7CE9"/>
    <w:rsid w:val="006C2E6C"/>
    <w:rsid w:val="006C3216"/>
    <w:rsid w:val="006C62B7"/>
    <w:rsid w:val="006D0764"/>
    <w:rsid w:val="006D0E79"/>
    <w:rsid w:val="006D155B"/>
    <w:rsid w:val="006D2CD9"/>
    <w:rsid w:val="006D3D23"/>
    <w:rsid w:val="006E1AE5"/>
    <w:rsid w:val="006E1B8F"/>
    <w:rsid w:val="006E26C0"/>
    <w:rsid w:val="006E3459"/>
    <w:rsid w:val="006E4083"/>
    <w:rsid w:val="006E69BC"/>
    <w:rsid w:val="006F11BF"/>
    <w:rsid w:val="006F2D2C"/>
    <w:rsid w:val="006F4425"/>
    <w:rsid w:val="006F548F"/>
    <w:rsid w:val="006F75CB"/>
    <w:rsid w:val="007026C3"/>
    <w:rsid w:val="00705386"/>
    <w:rsid w:val="00706123"/>
    <w:rsid w:val="00707014"/>
    <w:rsid w:val="007071DA"/>
    <w:rsid w:val="0070780A"/>
    <w:rsid w:val="00711663"/>
    <w:rsid w:val="00711D5D"/>
    <w:rsid w:val="0071692F"/>
    <w:rsid w:val="00721E8C"/>
    <w:rsid w:val="00722A5D"/>
    <w:rsid w:val="0072406A"/>
    <w:rsid w:val="00727204"/>
    <w:rsid w:val="007277E7"/>
    <w:rsid w:val="00732751"/>
    <w:rsid w:val="007332AA"/>
    <w:rsid w:val="007372A0"/>
    <w:rsid w:val="00742864"/>
    <w:rsid w:val="00742A20"/>
    <w:rsid w:val="00750079"/>
    <w:rsid w:val="007549C6"/>
    <w:rsid w:val="00754AFF"/>
    <w:rsid w:val="00754E9C"/>
    <w:rsid w:val="007570BC"/>
    <w:rsid w:val="007579E6"/>
    <w:rsid w:val="0076148A"/>
    <w:rsid w:val="007625EF"/>
    <w:rsid w:val="00762D96"/>
    <w:rsid w:val="00762E08"/>
    <w:rsid w:val="00763AE4"/>
    <w:rsid w:val="00764BD5"/>
    <w:rsid w:val="00771010"/>
    <w:rsid w:val="00771BCC"/>
    <w:rsid w:val="0077204B"/>
    <w:rsid w:val="00776874"/>
    <w:rsid w:val="00777FE4"/>
    <w:rsid w:val="00780CA8"/>
    <w:rsid w:val="00781EF0"/>
    <w:rsid w:val="007838C6"/>
    <w:rsid w:val="00786988"/>
    <w:rsid w:val="00786A03"/>
    <w:rsid w:val="00787AE2"/>
    <w:rsid w:val="00787FCD"/>
    <w:rsid w:val="00791A55"/>
    <w:rsid w:val="00791D89"/>
    <w:rsid w:val="007961C0"/>
    <w:rsid w:val="007A1D6F"/>
    <w:rsid w:val="007A356B"/>
    <w:rsid w:val="007A5FC4"/>
    <w:rsid w:val="007B0395"/>
    <w:rsid w:val="007B20DA"/>
    <w:rsid w:val="007B225D"/>
    <w:rsid w:val="007B7C5F"/>
    <w:rsid w:val="007D6CF2"/>
    <w:rsid w:val="007E04D8"/>
    <w:rsid w:val="007E1655"/>
    <w:rsid w:val="007E598C"/>
    <w:rsid w:val="007E66A3"/>
    <w:rsid w:val="007F32E0"/>
    <w:rsid w:val="008016D4"/>
    <w:rsid w:val="00803AD8"/>
    <w:rsid w:val="00805601"/>
    <w:rsid w:val="00806255"/>
    <w:rsid w:val="0080673B"/>
    <w:rsid w:val="00815975"/>
    <w:rsid w:val="00817E23"/>
    <w:rsid w:val="0082121F"/>
    <w:rsid w:val="00822688"/>
    <w:rsid w:val="00823289"/>
    <w:rsid w:val="00827637"/>
    <w:rsid w:val="00832195"/>
    <w:rsid w:val="00833CC1"/>
    <w:rsid w:val="0083633D"/>
    <w:rsid w:val="0083753F"/>
    <w:rsid w:val="00837B9B"/>
    <w:rsid w:val="00840872"/>
    <w:rsid w:val="00841FD6"/>
    <w:rsid w:val="00842EA4"/>
    <w:rsid w:val="008456AF"/>
    <w:rsid w:val="00847610"/>
    <w:rsid w:val="0085179E"/>
    <w:rsid w:val="0085287E"/>
    <w:rsid w:val="00855CD0"/>
    <w:rsid w:val="008565A9"/>
    <w:rsid w:val="00856A0F"/>
    <w:rsid w:val="008602DA"/>
    <w:rsid w:val="0086203F"/>
    <w:rsid w:val="0086252B"/>
    <w:rsid w:val="008668FE"/>
    <w:rsid w:val="00870895"/>
    <w:rsid w:val="00870B18"/>
    <w:rsid w:val="0087136E"/>
    <w:rsid w:val="00880569"/>
    <w:rsid w:val="00885021"/>
    <w:rsid w:val="0089459A"/>
    <w:rsid w:val="00895F19"/>
    <w:rsid w:val="008960C4"/>
    <w:rsid w:val="00896C04"/>
    <w:rsid w:val="008A0B0B"/>
    <w:rsid w:val="008A1C01"/>
    <w:rsid w:val="008A2A07"/>
    <w:rsid w:val="008A2C2E"/>
    <w:rsid w:val="008A4A9F"/>
    <w:rsid w:val="008A51C3"/>
    <w:rsid w:val="008B13FE"/>
    <w:rsid w:val="008B3EF5"/>
    <w:rsid w:val="008B48C4"/>
    <w:rsid w:val="008B5590"/>
    <w:rsid w:val="008B581F"/>
    <w:rsid w:val="008C3B8A"/>
    <w:rsid w:val="008C3FA0"/>
    <w:rsid w:val="008C5147"/>
    <w:rsid w:val="008C68EB"/>
    <w:rsid w:val="008C7F23"/>
    <w:rsid w:val="008D02E6"/>
    <w:rsid w:val="008D5766"/>
    <w:rsid w:val="008D7953"/>
    <w:rsid w:val="008E1F33"/>
    <w:rsid w:val="008E20AB"/>
    <w:rsid w:val="008E24E3"/>
    <w:rsid w:val="008E4BFF"/>
    <w:rsid w:val="008E6653"/>
    <w:rsid w:val="008F021E"/>
    <w:rsid w:val="008F032B"/>
    <w:rsid w:val="008F18F9"/>
    <w:rsid w:val="008F1971"/>
    <w:rsid w:val="008F1E9F"/>
    <w:rsid w:val="008F3D15"/>
    <w:rsid w:val="008F3EE3"/>
    <w:rsid w:val="008F5941"/>
    <w:rsid w:val="008F5F86"/>
    <w:rsid w:val="008F64A1"/>
    <w:rsid w:val="008F79AC"/>
    <w:rsid w:val="009007DA"/>
    <w:rsid w:val="00900CF8"/>
    <w:rsid w:val="009019A0"/>
    <w:rsid w:val="00901BFE"/>
    <w:rsid w:val="00903453"/>
    <w:rsid w:val="00904D83"/>
    <w:rsid w:val="00905DDE"/>
    <w:rsid w:val="009068E9"/>
    <w:rsid w:val="00917E6B"/>
    <w:rsid w:val="009206C3"/>
    <w:rsid w:val="00921878"/>
    <w:rsid w:val="00924E42"/>
    <w:rsid w:val="00925418"/>
    <w:rsid w:val="00926FF7"/>
    <w:rsid w:val="00927303"/>
    <w:rsid w:val="00932324"/>
    <w:rsid w:val="00933BBD"/>
    <w:rsid w:val="00937D43"/>
    <w:rsid w:val="00943D8D"/>
    <w:rsid w:val="009468FD"/>
    <w:rsid w:val="0095663C"/>
    <w:rsid w:val="00957F4C"/>
    <w:rsid w:val="009610B2"/>
    <w:rsid w:val="009645C4"/>
    <w:rsid w:val="00964941"/>
    <w:rsid w:val="00965644"/>
    <w:rsid w:val="00966486"/>
    <w:rsid w:val="009666FA"/>
    <w:rsid w:val="00970753"/>
    <w:rsid w:val="00970F62"/>
    <w:rsid w:val="0097583F"/>
    <w:rsid w:val="0098263C"/>
    <w:rsid w:val="00983E66"/>
    <w:rsid w:val="00983F28"/>
    <w:rsid w:val="009868ED"/>
    <w:rsid w:val="00986E9C"/>
    <w:rsid w:val="009938E1"/>
    <w:rsid w:val="00994972"/>
    <w:rsid w:val="009A6869"/>
    <w:rsid w:val="009B04F9"/>
    <w:rsid w:val="009B053D"/>
    <w:rsid w:val="009B08FD"/>
    <w:rsid w:val="009B0B9C"/>
    <w:rsid w:val="009B32AE"/>
    <w:rsid w:val="009B3725"/>
    <w:rsid w:val="009B763B"/>
    <w:rsid w:val="009C0BF5"/>
    <w:rsid w:val="009C10FA"/>
    <w:rsid w:val="009C2458"/>
    <w:rsid w:val="009C595C"/>
    <w:rsid w:val="009D1442"/>
    <w:rsid w:val="009D19A2"/>
    <w:rsid w:val="009D3C3E"/>
    <w:rsid w:val="009D4698"/>
    <w:rsid w:val="009D56C9"/>
    <w:rsid w:val="009D5D35"/>
    <w:rsid w:val="009D6E80"/>
    <w:rsid w:val="009E11BB"/>
    <w:rsid w:val="009E2E08"/>
    <w:rsid w:val="009E3656"/>
    <w:rsid w:val="009E38D6"/>
    <w:rsid w:val="009E7F27"/>
    <w:rsid w:val="009F06B5"/>
    <w:rsid w:val="009F6CF9"/>
    <w:rsid w:val="00A01FA9"/>
    <w:rsid w:val="00A031E5"/>
    <w:rsid w:val="00A074F1"/>
    <w:rsid w:val="00A1197F"/>
    <w:rsid w:val="00A11C3F"/>
    <w:rsid w:val="00A125EA"/>
    <w:rsid w:val="00A13848"/>
    <w:rsid w:val="00A14396"/>
    <w:rsid w:val="00A15C85"/>
    <w:rsid w:val="00A15D3F"/>
    <w:rsid w:val="00A20537"/>
    <w:rsid w:val="00A20613"/>
    <w:rsid w:val="00A22AE0"/>
    <w:rsid w:val="00A25AF1"/>
    <w:rsid w:val="00A262FB"/>
    <w:rsid w:val="00A314C7"/>
    <w:rsid w:val="00A372B2"/>
    <w:rsid w:val="00A37A1D"/>
    <w:rsid w:val="00A4306C"/>
    <w:rsid w:val="00A4441C"/>
    <w:rsid w:val="00A448B1"/>
    <w:rsid w:val="00A47F0E"/>
    <w:rsid w:val="00A50670"/>
    <w:rsid w:val="00A54200"/>
    <w:rsid w:val="00A54D2B"/>
    <w:rsid w:val="00A6098F"/>
    <w:rsid w:val="00A60ABA"/>
    <w:rsid w:val="00A62B42"/>
    <w:rsid w:val="00A64DC2"/>
    <w:rsid w:val="00A655D3"/>
    <w:rsid w:val="00A6572F"/>
    <w:rsid w:val="00A66DD6"/>
    <w:rsid w:val="00A73E78"/>
    <w:rsid w:val="00A74AAB"/>
    <w:rsid w:val="00A80569"/>
    <w:rsid w:val="00A815A1"/>
    <w:rsid w:val="00A86CA9"/>
    <w:rsid w:val="00A921D9"/>
    <w:rsid w:val="00A92391"/>
    <w:rsid w:val="00A93AF7"/>
    <w:rsid w:val="00A95290"/>
    <w:rsid w:val="00A97E5A"/>
    <w:rsid w:val="00AA56B3"/>
    <w:rsid w:val="00AB0F24"/>
    <w:rsid w:val="00AB38E3"/>
    <w:rsid w:val="00AB39D5"/>
    <w:rsid w:val="00AB450A"/>
    <w:rsid w:val="00AB454E"/>
    <w:rsid w:val="00AB5B3B"/>
    <w:rsid w:val="00AB5F42"/>
    <w:rsid w:val="00AC2C69"/>
    <w:rsid w:val="00AC3669"/>
    <w:rsid w:val="00AC4B44"/>
    <w:rsid w:val="00AC7051"/>
    <w:rsid w:val="00AD1DBE"/>
    <w:rsid w:val="00AD203D"/>
    <w:rsid w:val="00AD49C2"/>
    <w:rsid w:val="00AE56E9"/>
    <w:rsid w:val="00AE692C"/>
    <w:rsid w:val="00AF6584"/>
    <w:rsid w:val="00AF65C0"/>
    <w:rsid w:val="00AF76BF"/>
    <w:rsid w:val="00B00049"/>
    <w:rsid w:val="00B0037E"/>
    <w:rsid w:val="00B01AC6"/>
    <w:rsid w:val="00B039FE"/>
    <w:rsid w:val="00B045D3"/>
    <w:rsid w:val="00B04D3D"/>
    <w:rsid w:val="00B07973"/>
    <w:rsid w:val="00B10696"/>
    <w:rsid w:val="00B11825"/>
    <w:rsid w:val="00B14519"/>
    <w:rsid w:val="00B263E8"/>
    <w:rsid w:val="00B26768"/>
    <w:rsid w:val="00B2714E"/>
    <w:rsid w:val="00B27B40"/>
    <w:rsid w:val="00B30A1E"/>
    <w:rsid w:val="00B30F6A"/>
    <w:rsid w:val="00B3235A"/>
    <w:rsid w:val="00B345B3"/>
    <w:rsid w:val="00B34E3C"/>
    <w:rsid w:val="00B35028"/>
    <w:rsid w:val="00B35531"/>
    <w:rsid w:val="00B35F22"/>
    <w:rsid w:val="00B40001"/>
    <w:rsid w:val="00B41746"/>
    <w:rsid w:val="00B43176"/>
    <w:rsid w:val="00B43CCF"/>
    <w:rsid w:val="00B44B4E"/>
    <w:rsid w:val="00B46256"/>
    <w:rsid w:val="00B462CD"/>
    <w:rsid w:val="00B54A58"/>
    <w:rsid w:val="00B60A50"/>
    <w:rsid w:val="00B613C8"/>
    <w:rsid w:val="00B633C4"/>
    <w:rsid w:val="00B63E93"/>
    <w:rsid w:val="00B703A6"/>
    <w:rsid w:val="00B70E91"/>
    <w:rsid w:val="00B72C3D"/>
    <w:rsid w:val="00B75541"/>
    <w:rsid w:val="00B80297"/>
    <w:rsid w:val="00B80D52"/>
    <w:rsid w:val="00B82CC2"/>
    <w:rsid w:val="00B8459D"/>
    <w:rsid w:val="00B85270"/>
    <w:rsid w:val="00B85A93"/>
    <w:rsid w:val="00B87D59"/>
    <w:rsid w:val="00B921E4"/>
    <w:rsid w:val="00B95469"/>
    <w:rsid w:val="00B9653A"/>
    <w:rsid w:val="00BA01B1"/>
    <w:rsid w:val="00BA3EE1"/>
    <w:rsid w:val="00BA6241"/>
    <w:rsid w:val="00BA643A"/>
    <w:rsid w:val="00BB0891"/>
    <w:rsid w:val="00BB213B"/>
    <w:rsid w:val="00BB2270"/>
    <w:rsid w:val="00BB2609"/>
    <w:rsid w:val="00BB2885"/>
    <w:rsid w:val="00BB3379"/>
    <w:rsid w:val="00BB49AE"/>
    <w:rsid w:val="00BB649B"/>
    <w:rsid w:val="00BB729B"/>
    <w:rsid w:val="00BC031C"/>
    <w:rsid w:val="00BC3E63"/>
    <w:rsid w:val="00BC7047"/>
    <w:rsid w:val="00BD153D"/>
    <w:rsid w:val="00BD4519"/>
    <w:rsid w:val="00BD4AF5"/>
    <w:rsid w:val="00BD673D"/>
    <w:rsid w:val="00BD67C2"/>
    <w:rsid w:val="00BE027D"/>
    <w:rsid w:val="00BE1EBA"/>
    <w:rsid w:val="00BE28FA"/>
    <w:rsid w:val="00BE43C4"/>
    <w:rsid w:val="00BE4D43"/>
    <w:rsid w:val="00BE6E79"/>
    <w:rsid w:val="00BE764B"/>
    <w:rsid w:val="00BF0E49"/>
    <w:rsid w:val="00BF1235"/>
    <w:rsid w:val="00BF18DB"/>
    <w:rsid w:val="00BF202E"/>
    <w:rsid w:val="00BF7E8D"/>
    <w:rsid w:val="00C00E28"/>
    <w:rsid w:val="00C12395"/>
    <w:rsid w:val="00C149C7"/>
    <w:rsid w:val="00C15529"/>
    <w:rsid w:val="00C23139"/>
    <w:rsid w:val="00C2592C"/>
    <w:rsid w:val="00C27B11"/>
    <w:rsid w:val="00C308F4"/>
    <w:rsid w:val="00C31250"/>
    <w:rsid w:val="00C336B1"/>
    <w:rsid w:val="00C36629"/>
    <w:rsid w:val="00C3752D"/>
    <w:rsid w:val="00C41A5D"/>
    <w:rsid w:val="00C43022"/>
    <w:rsid w:val="00C451A0"/>
    <w:rsid w:val="00C46E31"/>
    <w:rsid w:val="00C511F1"/>
    <w:rsid w:val="00C51539"/>
    <w:rsid w:val="00C52F03"/>
    <w:rsid w:val="00C635CF"/>
    <w:rsid w:val="00C64501"/>
    <w:rsid w:val="00C70FB3"/>
    <w:rsid w:val="00C73AE6"/>
    <w:rsid w:val="00C73BA0"/>
    <w:rsid w:val="00C76D10"/>
    <w:rsid w:val="00C77794"/>
    <w:rsid w:val="00C80A5F"/>
    <w:rsid w:val="00C823AA"/>
    <w:rsid w:val="00C82840"/>
    <w:rsid w:val="00C82FD7"/>
    <w:rsid w:val="00C91EEB"/>
    <w:rsid w:val="00C94E1C"/>
    <w:rsid w:val="00C97189"/>
    <w:rsid w:val="00CA2F92"/>
    <w:rsid w:val="00CA3485"/>
    <w:rsid w:val="00CA3F0B"/>
    <w:rsid w:val="00CA4FE4"/>
    <w:rsid w:val="00CA70C5"/>
    <w:rsid w:val="00CB20BE"/>
    <w:rsid w:val="00CB243C"/>
    <w:rsid w:val="00CB6AC0"/>
    <w:rsid w:val="00CB7C67"/>
    <w:rsid w:val="00CC6F08"/>
    <w:rsid w:val="00CD191E"/>
    <w:rsid w:val="00CD67DC"/>
    <w:rsid w:val="00CD7768"/>
    <w:rsid w:val="00CE25E5"/>
    <w:rsid w:val="00CE2824"/>
    <w:rsid w:val="00CE5F1D"/>
    <w:rsid w:val="00CE71B9"/>
    <w:rsid w:val="00CF6977"/>
    <w:rsid w:val="00D008B1"/>
    <w:rsid w:val="00D030D8"/>
    <w:rsid w:val="00D14FF1"/>
    <w:rsid w:val="00D159E0"/>
    <w:rsid w:val="00D20940"/>
    <w:rsid w:val="00D27DD1"/>
    <w:rsid w:val="00D303CB"/>
    <w:rsid w:val="00D3119D"/>
    <w:rsid w:val="00D33493"/>
    <w:rsid w:val="00D350C4"/>
    <w:rsid w:val="00D41773"/>
    <w:rsid w:val="00D44619"/>
    <w:rsid w:val="00D46464"/>
    <w:rsid w:val="00D46ED4"/>
    <w:rsid w:val="00D51645"/>
    <w:rsid w:val="00D51D59"/>
    <w:rsid w:val="00D51DFB"/>
    <w:rsid w:val="00D52E81"/>
    <w:rsid w:val="00D56203"/>
    <w:rsid w:val="00D64B05"/>
    <w:rsid w:val="00D66047"/>
    <w:rsid w:val="00D70C22"/>
    <w:rsid w:val="00D75C89"/>
    <w:rsid w:val="00D830E0"/>
    <w:rsid w:val="00D857AB"/>
    <w:rsid w:val="00D86503"/>
    <w:rsid w:val="00D86CF5"/>
    <w:rsid w:val="00D86E52"/>
    <w:rsid w:val="00D878DF"/>
    <w:rsid w:val="00D97153"/>
    <w:rsid w:val="00DA02F6"/>
    <w:rsid w:val="00DA2662"/>
    <w:rsid w:val="00DA2BBC"/>
    <w:rsid w:val="00DA5B1C"/>
    <w:rsid w:val="00DB0A93"/>
    <w:rsid w:val="00DB1924"/>
    <w:rsid w:val="00DB238F"/>
    <w:rsid w:val="00DB4B33"/>
    <w:rsid w:val="00DB4CE8"/>
    <w:rsid w:val="00DB4DB3"/>
    <w:rsid w:val="00DC0B85"/>
    <w:rsid w:val="00DC3F6F"/>
    <w:rsid w:val="00DD017A"/>
    <w:rsid w:val="00DD1648"/>
    <w:rsid w:val="00DD18A5"/>
    <w:rsid w:val="00DD2675"/>
    <w:rsid w:val="00DD3731"/>
    <w:rsid w:val="00DD5CE6"/>
    <w:rsid w:val="00DE078F"/>
    <w:rsid w:val="00DE0A20"/>
    <w:rsid w:val="00DE4695"/>
    <w:rsid w:val="00DE4A94"/>
    <w:rsid w:val="00DE5544"/>
    <w:rsid w:val="00DF153A"/>
    <w:rsid w:val="00DF1EB1"/>
    <w:rsid w:val="00DF66E0"/>
    <w:rsid w:val="00DF76CF"/>
    <w:rsid w:val="00DF7BF2"/>
    <w:rsid w:val="00E02A77"/>
    <w:rsid w:val="00E02D09"/>
    <w:rsid w:val="00E0588F"/>
    <w:rsid w:val="00E069BC"/>
    <w:rsid w:val="00E1259B"/>
    <w:rsid w:val="00E135A5"/>
    <w:rsid w:val="00E20160"/>
    <w:rsid w:val="00E206B5"/>
    <w:rsid w:val="00E21C52"/>
    <w:rsid w:val="00E26A6F"/>
    <w:rsid w:val="00E30091"/>
    <w:rsid w:val="00E32CB9"/>
    <w:rsid w:val="00E34DAB"/>
    <w:rsid w:val="00E3560C"/>
    <w:rsid w:val="00E36D6E"/>
    <w:rsid w:val="00E37DE6"/>
    <w:rsid w:val="00E4209F"/>
    <w:rsid w:val="00E5124C"/>
    <w:rsid w:val="00E51754"/>
    <w:rsid w:val="00E530E7"/>
    <w:rsid w:val="00E53589"/>
    <w:rsid w:val="00E62A1A"/>
    <w:rsid w:val="00E63C29"/>
    <w:rsid w:val="00E64C24"/>
    <w:rsid w:val="00E654D0"/>
    <w:rsid w:val="00E73BAF"/>
    <w:rsid w:val="00E744FF"/>
    <w:rsid w:val="00E7474E"/>
    <w:rsid w:val="00E74F79"/>
    <w:rsid w:val="00E80060"/>
    <w:rsid w:val="00E80B54"/>
    <w:rsid w:val="00E86463"/>
    <w:rsid w:val="00E948D7"/>
    <w:rsid w:val="00E94A68"/>
    <w:rsid w:val="00E94F05"/>
    <w:rsid w:val="00E954C6"/>
    <w:rsid w:val="00E97B71"/>
    <w:rsid w:val="00EA41C0"/>
    <w:rsid w:val="00EA5FDF"/>
    <w:rsid w:val="00EA7A76"/>
    <w:rsid w:val="00EB05A0"/>
    <w:rsid w:val="00EB2901"/>
    <w:rsid w:val="00EB2921"/>
    <w:rsid w:val="00EB3754"/>
    <w:rsid w:val="00EB608C"/>
    <w:rsid w:val="00EB64D4"/>
    <w:rsid w:val="00EC2223"/>
    <w:rsid w:val="00EC27F5"/>
    <w:rsid w:val="00EC3909"/>
    <w:rsid w:val="00EC7390"/>
    <w:rsid w:val="00ED0D79"/>
    <w:rsid w:val="00ED1CA6"/>
    <w:rsid w:val="00ED1EF5"/>
    <w:rsid w:val="00ED246B"/>
    <w:rsid w:val="00ED307A"/>
    <w:rsid w:val="00ED5199"/>
    <w:rsid w:val="00ED76C1"/>
    <w:rsid w:val="00ED795A"/>
    <w:rsid w:val="00EE348B"/>
    <w:rsid w:val="00EE5392"/>
    <w:rsid w:val="00EE5A1F"/>
    <w:rsid w:val="00EF32F6"/>
    <w:rsid w:val="00EF70C4"/>
    <w:rsid w:val="00F00B91"/>
    <w:rsid w:val="00F00D34"/>
    <w:rsid w:val="00F0236D"/>
    <w:rsid w:val="00F02C6E"/>
    <w:rsid w:val="00F03D24"/>
    <w:rsid w:val="00F045AD"/>
    <w:rsid w:val="00F045E7"/>
    <w:rsid w:val="00F10D9C"/>
    <w:rsid w:val="00F16809"/>
    <w:rsid w:val="00F1789F"/>
    <w:rsid w:val="00F3351C"/>
    <w:rsid w:val="00F35C7D"/>
    <w:rsid w:val="00F41171"/>
    <w:rsid w:val="00F438A7"/>
    <w:rsid w:val="00F46260"/>
    <w:rsid w:val="00F510EF"/>
    <w:rsid w:val="00F52FB3"/>
    <w:rsid w:val="00F53581"/>
    <w:rsid w:val="00F5435B"/>
    <w:rsid w:val="00F567AD"/>
    <w:rsid w:val="00F57EA7"/>
    <w:rsid w:val="00F6069D"/>
    <w:rsid w:val="00F61483"/>
    <w:rsid w:val="00F61499"/>
    <w:rsid w:val="00F62B82"/>
    <w:rsid w:val="00F65992"/>
    <w:rsid w:val="00F66D9A"/>
    <w:rsid w:val="00F714C8"/>
    <w:rsid w:val="00F71925"/>
    <w:rsid w:val="00F72711"/>
    <w:rsid w:val="00F81E4F"/>
    <w:rsid w:val="00F8340A"/>
    <w:rsid w:val="00F84348"/>
    <w:rsid w:val="00F85118"/>
    <w:rsid w:val="00F85FDD"/>
    <w:rsid w:val="00F878D4"/>
    <w:rsid w:val="00F91ACC"/>
    <w:rsid w:val="00F91FF8"/>
    <w:rsid w:val="00F93B6D"/>
    <w:rsid w:val="00F93CB6"/>
    <w:rsid w:val="00FA3EF4"/>
    <w:rsid w:val="00FA3FC0"/>
    <w:rsid w:val="00FA612C"/>
    <w:rsid w:val="00FA7FDB"/>
    <w:rsid w:val="00FB306C"/>
    <w:rsid w:val="00FB3D2C"/>
    <w:rsid w:val="00FB448F"/>
    <w:rsid w:val="00FB44BD"/>
    <w:rsid w:val="00FB493A"/>
    <w:rsid w:val="00FB6E86"/>
    <w:rsid w:val="00FB77B8"/>
    <w:rsid w:val="00FC226E"/>
    <w:rsid w:val="00FC40E3"/>
    <w:rsid w:val="00FC506A"/>
    <w:rsid w:val="00FD1E4C"/>
    <w:rsid w:val="00FD31D5"/>
    <w:rsid w:val="00FE2F61"/>
    <w:rsid w:val="00FE3A7C"/>
    <w:rsid w:val="00FE3C54"/>
    <w:rsid w:val="00FE439F"/>
    <w:rsid w:val="00FE54B4"/>
    <w:rsid w:val="00FE6444"/>
    <w:rsid w:val="00FE6886"/>
    <w:rsid w:val="00FF1A64"/>
    <w:rsid w:val="00FF37AA"/>
    <w:rsid w:val="00FF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9B5246"/>
  <w15:docId w15:val="{58D50CD7-CEC6-410D-945C-F8A44616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997"/>
    <w:pPr>
      <w:tabs>
        <w:tab w:val="left" w:pos="1440"/>
        <w:tab w:val="center" w:pos="4320"/>
        <w:tab w:val="right" w:pos="9072"/>
      </w:tabs>
      <w:snapToGrid w:val="0"/>
    </w:pPr>
    <w:rPr>
      <w:sz w:val="28"/>
    </w:rPr>
  </w:style>
  <w:style w:type="paragraph" w:styleId="Heading2">
    <w:name w:val="heading 2"/>
    <w:basedOn w:val="Normal"/>
    <w:next w:val="Normal"/>
    <w:link w:val="Heading2Char"/>
    <w:qFormat/>
    <w:rsid w:val="003B3997"/>
    <w:pPr>
      <w:keepNext/>
      <w:snapToGrid/>
      <w:outlineLvl w:val="1"/>
    </w:pPr>
    <w:rPr>
      <w:b/>
      <w:bCs/>
      <w:sz w:val="20"/>
      <w:szCs w:val="24"/>
    </w:rPr>
  </w:style>
  <w:style w:type="paragraph" w:styleId="Heading3">
    <w:name w:val="heading 3"/>
    <w:basedOn w:val="Normal"/>
    <w:next w:val="Normal"/>
    <w:link w:val="Heading3Char"/>
    <w:qFormat/>
    <w:rsid w:val="003B3997"/>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3997"/>
    <w:pPr>
      <w:tabs>
        <w:tab w:val="center" w:pos="4153"/>
        <w:tab w:val="right" w:pos="8306"/>
      </w:tabs>
      <w:jc w:val="center"/>
    </w:pPr>
    <w:rPr>
      <w:sz w:val="18"/>
    </w:rPr>
  </w:style>
  <w:style w:type="paragraph" w:customStyle="1" w:styleId="altd">
    <w:name w:val="altd"/>
    <w:basedOn w:val="Normal"/>
    <w:rsid w:val="003B399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3B399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3B3997"/>
    <w:rPr>
      <w:b w:val="0"/>
    </w:rPr>
  </w:style>
  <w:style w:type="paragraph" w:customStyle="1" w:styleId="normal3">
    <w:name w:val="normal3"/>
    <w:basedOn w:val="Normal"/>
    <w:rsid w:val="003B399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3B3997"/>
    <w:pPr>
      <w:spacing w:line="240" w:lineRule="auto"/>
      <w:jc w:val="right"/>
    </w:pPr>
    <w:rPr>
      <w:b w:val="0"/>
    </w:rPr>
  </w:style>
  <w:style w:type="paragraph" w:styleId="Footer">
    <w:name w:val="footer"/>
    <w:basedOn w:val="Normal"/>
    <w:semiHidden/>
    <w:rsid w:val="003B3997"/>
    <w:pPr>
      <w:tabs>
        <w:tab w:val="center" w:pos="4153"/>
        <w:tab w:val="right" w:pos="8306"/>
      </w:tabs>
    </w:pPr>
    <w:rPr>
      <w:sz w:val="20"/>
    </w:rPr>
  </w:style>
  <w:style w:type="character" w:styleId="PageNumber">
    <w:name w:val="page number"/>
    <w:basedOn w:val="DefaultParagraphFont"/>
    <w:semiHidden/>
    <w:rsid w:val="003B3997"/>
  </w:style>
  <w:style w:type="paragraph" w:customStyle="1" w:styleId="Draft">
    <w:name w:val="Draft"/>
    <w:basedOn w:val="Normal"/>
    <w:rsid w:val="003B3997"/>
    <w:pPr>
      <w:spacing w:after="440" w:line="600" w:lineRule="exact"/>
    </w:pPr>
  </w:style>
  <w:style w:type="paragraph" w:customStyle="1" w:styleId="Final">
    <w:name w:val="Final"/>
    <w:basedOn w:val="Draft"/>
    <w:qFormat/>
    <w:rsid w:val="00E34DAB"/>
    <w:pPr>
      <w:spacing w:line="360" w:lineRule="auto"/>
      <w:jc w:val="both"/>
    </w:pPr>
  </w:style>
  <w:style w:type="paragraph" w:customStyle="1" w:styleId="Quotation">
    <w:name w:val="Quotation"/>
    <w:basedOn w:val="Normal"/>
    <w:rsid w:val="007D6CF2"/>
    <w:pPr>
      <w:tabs>
        <w:tab w:val="left" w:pos="1872"/>
        <w:tab w:val="left" w:pos="2304"/>
      </w:tabs>
      <w:spacing w:before="240"/>
      <w:ind w:left="1440" w:right="720"/>
      <w:jc w:val="both"/>
    </w:pPr>
    <w:rPr>
      <w:kern w:val="2"/>
      <w:sz w:val="24"/>
    </w:rPr>
  </w:style>
  <w:style w:type="paragraph" w:customStyle="1" w:styleId="Hanging">
    <w:name w:val="Hanging"/>
    <w:basedOn w:val="Normal"/>
    <w:rsid w:val="00EB2901"/>
    <w:pPr>
      <w:snapToGrid/>
      <w:spacing w:before="120" w:line="440" w:lineRule="exact"/>
      <w:ind w:left="1440" w:hanging="720"/>
      <w:jc w:val="both"/>
    </w:pPr>
    <w:rPr>
      <w:kern w:val="2"/>
    </w:rPr>
  </w:style>
  <w:style w:type="paragraph" w:customStyle="1" w:styleId="hspace">
    <w:name w:val="hspace"/>
    <w:basedOn w:val="Normal"/>
    <w:rsid w:val="003B3997"/>
    <w:pPr>
      <w:spacing w:line="200" w:lineRule="exact"/>
    </w:pPr>
  </w:style>
  <w:style w:type="paragraph" w:styleId="Title">
    <w:name w:val="Title"/>
    <w:basedOn w:val="Normal"/>
    <w:qFormat/>
    <w:rsid w:val="003B3997"/>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3B3997"/>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rsid w:val="003B3997"/>
    <w:pPr>
      <w:keepNext/>
      <w:tabs>
        <w:tab w:val="clear" w:pos="1440"/>
        <w:tab w:val="clear" w:pos="9072"/>
      </w:tabs>
      <w:snapToGrid/>
      <w:spacing w:after="360"/>
    </w:pPr>
    <w:rPr>
      <w:i/>
      <w:kern w:val="2"/>
      <w:lang w:val="en-GB"/>
    </w:rPr>
  </w:style>
  <w:style w:type="paragraph" w:customStyle="1" w:styleId="H-2">
    <w:name w:val="H-2"/>
    <w:basedOn w:val="H-1"/>
    <w:rsid w:val="003B3997"/>
    <w:pPr>
      <w:ind w:left="720" w:hanging="720"/>
    </w:pPr>
  </w:style>
  <w:style w:type="paragraph" w:styleId="FootnoteText">
    <w:name w:val="footnote text"/>
    <w:basedOn w:val="Normal"/>
    <w:link w:val="FootnoteTextChar"/>
    <w:uiPriority w:val="99"/>
    <w:rsid w:val="003B3997"/>
    <w:pPr>
      <w:spacing w:after="20"/>
      <w:ind w:left="288" w:hanging="288"/>
    </w:pPr>
    <w:rPr>
      <w:sz w:val="24"/>
    </w:rPr>
  </w:style>
  <w:style w:type="character" w:styleId="FootnoteReference">
    <w:name w:val="footnote reference"/>
    <w:basedOn w:val="DefaultParagraphFont"/>
    <w:uiPriority w:val="99"/>
    <w:rsid w:val="003B3997"/>
    <w:rPr>
      <w:rFonts w:ascii="Times New Roman" w:hAnsi="Times New Roman"/>
      <w:sz w:val="28"/>
      <w:vertAlign w:val="superscript"/>
    </w:rPr>
  </w:style>
  <w:style w:type="table" w:styleId="TableGrid">
    <w:name w:val="Table Grid"/>
    <w:basedOn w:val="TableNormal"/>
    <w:uiPriority w:val="59"/>
    <w:rsid w:val="00A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64BD5"/>
    <w:pPr>
      <w:numPr>
        <w:numId w:val="1"/>
      </w:numPr>
      <w:contextualSpacing/>
    </w:pPr>
  </w:style>
  <w:style w:type="paragraph" w:styleId="BalloonText">
    <w:name w:val="Balloon Text"/>
    <w:basedOn w:val="Normal"/>
    <w:link w:val="BalloonTextChar"/>
    <w:uiPriority w:val="99"/>
    <w:semiHidden/>
    <w:unhideWhenUsed/>
    <w:rsid w:val="009610B2"/>
    <w:rPr>
      <w:rFonts w:ascii="Tahoma" w:hAnsi="Tahoma" w:cs="Tahoma"/>
      <w:sz w:val="16"/>
      <w:szCs w:val="16"/>
    </w:rPr>
  </w:style>
  <w:style w:type="character" w:customStyle="1" w:styleId="BalloonTextChar">
    <w:name w:val="Balloon Text Char"/>
    <w:basedOn w:val="DefaultParagraphFont"/>
    <w:link w:val="BalloonText"/>
    <w:uiPriority w:val="99"/>
    <w:semiHidden/>
    <w:rsid w:val="009610B2"/>
    <w:rPr>
      <w:rFonts w:ascii="Tahoma" w:hAnsi="Tahoma" w:cs="Tahoma"/>
      <w:sz w:val="16"/>
      <w:szCs w:val="16"/>
    </w:rPr>
  </w:style>
  <w:style w:type="paragraph" w:styleId="NormalWeb">
    <w:name w:val="Normal (Web)"/>
    <w:basedOn w:val="Normal"/>
    <w:uiPriority w:val="99"/>
    <w:unhideWhenUsed/>
    <w:rsid w:val="002754E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5B513F"/>
    <w:pPr>
      <w:numPr>
        <w:numId w:val="2"/>
      </w:numPr>
      <w:snapToGrid w:val="0"/>
      <w:spacing w:before="480" w:line="360" w:lineRule="auto"/>
      <w:jc w:val="both"/>
    </w:pPr>
    <w:rPr>
      <w:sz w:val="28"/>
      <w:lang w:val="en-GB"/>
    </w:rPr>
  </w:style>
  <w:style w:type="paragraph" w:customStyle="1" w:styleId="points">
    <w:name w:val="points"/>
    <w:basedOn w:val="para"/>
    <w:rsid w:val="003637DA"/>
    <w:pPr>
      <w:numPr>
        <w:numId w:val="0"/>
      </w:numPr>
      <w:tabs>
        <w:tab w:val="left" w:pos="1400"/>
        <w:tab w:val="left" w:pos="1960"/>
      </w:tabs>
      <w:spacing w:before="120"/>
      <w:ind w:left="1417" w:hanging="680"/>
    </w:pPr>
  </w:style>
  <w:style w:type="paragraph" w:customStyle="1" w:styleId="subheading">
    <w:name w:val="subheading"/>
    <w:next w:val="Normal"/>
    <w:rsid w:val="00063624"/>
    <w:pPr>
      <w:keepNext/>
      <w:snapToGrid w:val="0"/>
      <w:spacing w:before="600" w:after="120" w:line="360" w:lineRule="auto"/>
    </w:pPr>
    <w:rPr>
      <w:i/>
      <w:sz w:val="28"/>
      <w:lang w:eastAsia="zh-TW"/>
    </w:rPr>
  </w:style>
  <w:style w:type="character" w:customStyle="1" w:styleId="HeaderChar">
    <w:name w:val="Header Char"/>
    <w:basedOn w:val="DefaultParagraphFont"/>
    <w:link w:val="Header"/>
    <w:uiPriority w:val="99"/>
    <w:rsid w:val="00533724"/>
    <w:rPr>
      <w:sz w:val="18"/>
    </w:rPr>
  </w:style>
  <w:style w:type="paragraph" w:customStyle="1" w:styleId="j-draft">
    <w:name w:val="j-draft"/>
    <w:basedOn w:val="Normal"/>
    <w:rsid w:val="00E34DAB"/>
    <w:pPr>
      <w:numPr>
        <w:numId w:val="3"/>
      </w:numPr>
      <w:tabs>
        <w:tab w:val="clear" w:pos="4320"/>
        <w:tab w:val="clear" w:pos="9072"/>
      </w:tabs>
      <w:kinsoku w:val="0"/>
      <w:overflowPunct w:val="0"/>
      <w:autoSpaceDE w:val="0"/>
      <w:autoSpaceDN w:val="0"/>
      <w:adjustRightInd w:val="0"/>
      <w:spacing w:after="360" w:line="360" w:lineRule="auto"/>
      <w:jc w:val="both"/>
    </w:pPr>
    <w:rPr>
      <w:rFonts w:eastAsia="MingLiU"/>
      <w:snapToGrid w:val="0"/>
      <w:lang w:val="en-GB"/>
    </w:rPr>
  </w:style>
  <w:style w:type="paragraph" w:customStyle="1" w:styleId="Final1">
    <w:name w:val="Final 1"/>
    <w:basedOn w:val="Final"/>
    <w:qFormat/>
    <w:rsid w:val="007D6CF2"/>
    <w:pPr>
      <w:spacing w:after="0"/>
    </w:pPr>
    <w:rPr>
      <w:lang w:eastAsia="zh-TW"/>
    </w:rPr>
  </w:style>
  <w:style w:type="paragraph" w:customStyle="1" w:styleId="HangingEnd">
    <w:name w:val="Hanging End"/>
    <w:basedOn w:val="Hanging"/>
    <w:qFormat/>
    <w:rsid w:val="007D6CF2"/>
    <w:pPr>
      <w:numPr>
        <w:numId w:val="4"/>
      </w:numPr>
      <w:spacing w:after="560"/>
      <w:ind w:hanging="720"/>
    </w:pPr>
    <w:rPr>
      <w:lang w:eastAsia="zh-TW"/>
    </w:rPr>
  </w:style>
  <w:style w:type="paragraph" w:customStyle="1" w:styleId="QuotationEnd">
    <w:name w:val="Quotation End"/>
    <w:basedOn w:val="Quotation"/>
    <w:qFormat/>
    <w:rsid w:val="007D6CF2"/>
    <w:pPr>
      <w:tabs>
        <w:tab w:val="clear" w:pos="1872"/>
        <w:tab w:val="clear" w:pos="2304"/>
        <w:tab w:val="left" w:pos="2160"/>
      </w:tabs>
      <w:spacing w:after="560"/>
    </w:pPr>
    <w:rPr>
      <w:lang w:eastAsia="zh-TW"/>
    </w:rPr>
  </w:style>
  <w:style w:type="paragraph" w:styleId="ListParagraph">
    <w:name w:val="List Paragraph"/>
    <w:basedOn w:val="Normal"/>
    <w:uiPriority w:val="34"/>
    <w:qFormat/>
    <w:rsid w:val="0055552A"/>
    <w:pPr>
      <w:ind w:left="720"/>
    </w:pPr>
  </w:style>
  <w:style w:type="character" w:customStyle="1" w:styleId="FootnoteTextChar">
    <w:name w:val="Footnote Text Char"/>
    <w:basedOn w:val="DefaultParagraphFont"/>
    <w:link w:val="FootnoteText"/>
    <w:uiPriority w:val="99"/>
    <w:rsid w:val="004454EE"/>
    <w:rPr>
      <w:sz w:val="24"/>
    </w:rPr>
  </w:style>
  <w:style w:type="character" w:customStyle="1" w:styleId="Heading2Char">
    <w:name w:val="Heading 2 Char"/>
    <w:basedOn w:val="DefaultParagraphFont"/>
    <w:link w:val="Heading2"/>
    <w:rsid w:val="002C0268"/>
    <w:rPr>
      <w:b/>
      <w:bCs/>
      <w:szCs w:val="24"/>
    </w:rPr>
  </w:style>
  <w:style w:type="character" w:customStyle="1" w:styleId="Heading3Char">
    <w:name w:val="Heading 3 Char"/>
    <w:basedOn w:val="DefaultParagraphFont"/>
    <w:link w:val="Heading3"/>
    <w:rsid w:val="002C0268"/>
    <w:rPr>
      <w:b/>
      <w:bCs/>
      <w:szCs w:val="24"/>
    </w:rPr>
  </w:style>
  <w:style w:type="paragraph" w:customStyle="1" w:styleId="ar-heading1">
    <w:name w:val="ar-heading1"/>
    <w:basedOn w:val="Normal"/>
    <w:rsid w:val="009D1442"/>
    <w:pPr>
      <w:keepNext/>
      <w:spacing w:before="360" w:line="360" w:lineRule="auto"/>
    </w:pPr>
    <w:rPr>
      <w:rFonts w:ascii="宋体" w:hAnsi="宋体"/>
      <w:i/>
      <w:lang w:val="en-GB"/>
    </w:rPr>
  </w:style>
  <w:style w:type="character" w:customStyle="1" w:styleId="CharAttribute0">
    <w:name w:val="CharAttribute0"/>
    <w:rsid w:val="009D5D35"/>
    <w:rPr>
      <w:rFonts w:ascii="Times New Roman" w:eastAsia="Times New Roman"/>
    </w:rPr>
  </w:style>
  <w:style w:type="character" w:customStyle="1" w:styleId="ya-q-full-text1">
    <w:name w:val="ya-q-full-text1"/>
    <w:rsid w:val="004D63A7"/>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86993">
      <w:bodyDiv w:val="1"/>
      <w:marLeft w:val="0"/>
      <w:marRight w:val="0"/>
      <w:marTop w:val="0"/>
      <w:marBottom w:val="0"/>
      <w:divBdr>
        <w:top w:val="none" w:sz="0" w:space="0" w:color="auto"/>
        <w:left w:val="none" w:sz="0" w:space="0" w:color="auto"/>
        <w:bottom w:val="none" w:sz="0" w:space="0" w:color="auto"/>
        <w:right w:val="none" w:sz="0" w:space="0" w:color="auto"/>
      </w:divBdr>
      <w:divsChild>
        <w:div w:id="214141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EA6AC-1F8E-42D4-9259-900061A9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TotalTime>
  <Pages>33</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4</cp:revision>
  <cp:lastPrinted>2020-06-22T02:42:00Z</cp:lastPrinted>
  <dcterms:created xsi:type="dcterms:W3CDTF">2020-06-23T09:13:00Z</dcterms:created>
  <dcterms:modified xsi:type="dcterms:W3CDTF">2020-06-24T09:41:00Z</dcterms:modified>
</cp:coreProperties>
</file>