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9D1" w:rsidRPr="003E6F9B" w:rsidRDefault="008F49D1" w:rsidP="008F49D1">
      <w:pPr>
        <w:pStyle w:val="Normal3"/>
        <w:ind w:left="3168" w:hanging="3168"/>
        <w:jc w:val="right"/>
        <w:rPr>
          <w:b/>
          <w:color w:val="000000" w:themeColor="text1"/>
          <w:szCs w:val="28"/>
        </w:rPr>
      </w:pPr>
      <w:r w:rsidRPr="003E6F9B">
        <w:rPr>
          <w:rFonts w:hint="eastAsia"/>
          <w:b/>
          <w:color w:val="000000" w:themeColor="text1"/>
          <w:szCs w:val="28"/>
        </w:rPr>
        <w:t>FACC Nos. 5 &amp; 6 of 2015</w:t>
      </w:r>
    </w:p>
    <w:p w:rsidR="001435D0" w:rsidRDefault="008F49D1" w:rsidP="001435D0">
      <w:pPr>
        <w:pStyle w:val="Normal3"/>
        <w:ind w:left="3168" w:hanging="3168"/>
        <w:jc w:val="right"/>
        <w:rPr>
          <w:rFonts w:eastAsiaTheme="minorEastAsia"/>
          <w:b/>
          <w:color w:val="000000" w:themeColor="text1"/>
          <w:szCs w:val="28"/>
          <w:lang w:eastAsia="zh-CN"/>
        </w:rPr>
      </w:pPr>
      <w:r w:rsidRPr="003E6F9B">
        <w:rPr>
          <w:b/>
          <w:color w:val="000000" w:themeColor="text1"/>
          <w:szCs w:val="28"/>
        </w:rPr>
        <w:t>A</w:t>
      </w:r>
      <w:r w:rsidR="001435D0" w:rsidRPr="003E6F9B">
        <w:rPr>
          <w:rFonts w:hint="eastAsia"/>
          <w:b/>
          <w:color w:val="000000" w:themeColor="text1"/>
          <w:szCs w:val="28"/>
        </w:rPr>
        <w:t>nd</w:t>
      </w:r>
    </w:p>
    <w:p w:rsidR="008F49D1" w:rsidRPr="008F49D1" w:rsidRDefault="008F49D1" w:rsidP="001435D0">
      <w:pPr>
        <w:pStyle w:val="Normal3"/>
        <w:ind w:left="3168" w:hanging="3168"/>
        <w:jc w:val="right"/>
        <w:rPr>
          <w:rFonts w:eastAsiaTheme="minorEastAsia"/>
          <w:b/>
          <w:color w:val="000000" w:themeColor="text1"/>
          <w:szCs w:val="28"/>
          <w:lang w:eastAsia="zh-CN"/>
        </w:rPr>
      </w:pPr>
      <w:r w:rsidRPr="003E6F9B">
        <w:rPr>
          <w:b/>
          <w:color w:val="000000" w:themeColor="text1"/>
          <w:szCs w:val="28"/>
        </w:rPr>
        <w:t>FACC No</w:t>
      </w:r>
      <w:r w:rsidRPr="003E6F9B">
        <w:rPr>
          <w:rFonts w:hint="eastAsia"/>
          <w:b/>
          <w:color w:val="000000" w:themeColor="text1"/>
          <w:szCs w:val="28"/>
        </w:rPr>
        <w:t>.</w:t>
      </w:r>
      <w:r w:rsidRPr="003E6F9B">
        <w:rPr>
          <w:b/>
          <w:color w:val="000000" w:themeColor="text1"/>
          <w:szCs w:val="28"/>
        </w:rPr>
        <w:t xml:space="preserve"> </w:t>
      </w:r>
      <w:r w:rsidRPr="003E6F9B">
        <w:rPr>
          <w:rFonts w:hint="eastAsia"/>
          <w:b/>
          <w:color w:val="000000" w:themeColor="text1"/>
          <w:szCs w:val="28"/>
        </w:rPr>
        <w:t>1</w:t>
      </w:r>
      <w:r w:rsidRPr="003E6F9B">
        <w:rPr>
          <w:b/>
          <w:color w:val="000000" w:themeColor="text1"/>
          <w:szCs w:val="28"/>
        </w:rPr>
        <w:t xml:space="preserve"> of 201</w:t>
      </w:r>
      <w:r w:rsidRPr="003E6F9B">
        <w:rPr>
          <w:rFonts w:hint="eastAsia"/>
          <w:b/>
          <w:color w:val="000000" w:themeColor="text1"/>
          <w:szCs w:val="28"/>
        </w:rPr>
        <w:t>5</w:t>
      </w:r>
    </w:p>
    <w:p w:rsidR="001435D0" w:rsidRPr="003E6F9B" w:rsidRDefault="001435D0" w:rsidP="001435D0">
      <w:pPr>
        <w:pStyle w:val="Normal3"/>
        <w:ind w:left="3168" w:hanging="3168"/>
        <w:jc w:val="right"/>
        <w:rPr>
          <w:b/>
          <w:color w:val="000000" w:themeColor="text1"/>
          <w:szCs w:val="28"/>
        </w:rPr>
      </w:pPr>
      <w:r w:rsidRPr="003E6F9B">
        <w:rPr>
          <w:rFonts w:hint="eastAsia"/>
          <w:b/>
          <w:color w:val="000000" w:themeColor="text1"/>
          <w:szCs w:val="28"/>
        </w:rPr>
        <w:t>(Heard Together)</w:t>
      </w:r>
    </w:p>
    <w:p w:rsidR="001435D0" w:rsidRPr="003E6F9B" w:rsidRDefault="001435D0" w:rsidP="001435D0">
      <w:pPr>
        <w:pStyle w:val="Normal3"/>
        <w:rPr>
          <w:b/>
          <w:color w:val="000000" w:themeColor="text1"/>
          <w:szCs w:val="28"/>
        </w:rPr>
      </w:pPr>
    </w:p>
    <w:p w:rsidR="008F49D1" w:rsidRPr="003E6F9B" w:rsidRDefault="008F49D1" w:rsidP="008F49D1">
      <w:pPr>
        <w:pStyle w:val="Heading3"/>
        <w:spacing w:before="0" w:after="0"/>
        <w:ind w:right="-43"/>
        <w:jc w:val="right"/>
        <w:rPr>
          <w:rFonts w:ascii="Times New Roman" w:hAnsi="Times New Roman"/>
          <w:color w:val="000000" w:themeColor="text1"/>
          <w:sz w:val="28"/>
          <w:szCs w:val="28"/>
          <w:lang w:eastAsia="zh-CN"/>
        </w:rPr>
      </w:pPr>
      <w:r w:rsidRPr="003E6F9B">
        <w:rPr>
          <w:rFonts w:ascii="Times New Roman" w:hAnsi="Times New Roman"/>
          <w:color w:val="000000" w:themeColor="text1"/>
          <w:sz w:val="28"/>
          <w:szCs w:val="28"/>
        </w:rPr>
        <w:t>FA</w:t>
      </w:r>
      <w:r w:rsidRPr="003E6F9B">
        <w:rPr>
          <w:rFonts w:ascii="Times New Roman" w:hAnsi="Times New Roman"/>
          <w:color w:val="000000" w:themeColor="text1"/>
          <w:sz w:val="28"/>
          <w:szCs w:val="28"/>
          <w:lang w:eastAsia="zh-CN"/>
        </w:rPr>
        <w:t>C</w:t>
      </w:r>
      <w:r w:rsidRPr="003E6F9B">
        <w:rPr>
          <w:rFonts w:ascii="Times New Roman" w:eastAsia="PMingLiU" w:hAnsi="Times New Roman"/>
          <w:color w:val="000000" w:themeColor="text1"/>
          <w:sz w:val="28"/>
          <w:szCs w:val="28"/>
          <w:lang w:eastAsia="zh-TW"/>
        </w:rPr>
        <w:t>C</w:t>
      </w:r>
      <w:r w:rsidRPr="003E6F9B">
        <w:rPr>
          <w:rFonts w:ascii="Times New Roman" w:hAnsi="Times New Roman"/>
          <w:color w:val="000000" w:themeColor="text1"/>
          <w:sz w:val="28"/>
          <w:szCs w:val="28"/>
        </w:rPr>
        <w:t xml:space="preserve"> No</w:t>
      </w:r>
      <w:r w:rsidRPr="003E6F9B">
        <w:rPr>
          <w:rFonts w:ascii="Times New Roman" w:hAnsi="Times New Roman"/>
          <w:color w:val="000000" w:themeColor="text1"/>
          <w:sz w:val="28"/>
          <w:szCs w:val="28"/>
          <w:lang w:eastAsia="zh-CN"/>
        </w:rPr>
        <w:t>. 5</w:t>
      </w:r>
      <w:r w:rsidRPr="003E6F9B">
        <w:rPr>
          <w:rFonts w:ascii="Times New Roman" w:hAnsi="Times New Roman"/>
          <w:color w:val="000000" w:themeColor="text1"/>
          <w:sz w:val="28"/>
          <w:szCs w:val="28"/>
        </w:rPr>
        <w:t xml:space="preserve"> of 201</w:t>
      </w:r>
      <w:r w:rsidRPr="003E6F9B">
        <w:rPr>
          <w:rFonts w:ascii="Times New Roman" w:hAnsi="Times New Roman" w:hint="eastAsia"/>
          <w:color w:val="000000" w:themeColor="text1"/>
          <w:sz w:val="28"/>
          <w:szCs w:val="28"/>
          <w:lang w:eastAsia="zh-CN"/>
        </w:rPr>
        <w:t>5</w:t>
      </w:r>
    </w:p>
    <w:p w:rsidR="008F49D1" w:rsidRPr="003E6F9B" w:rsidRDefault="008F49D1" w:rsidP="008F49D1">
      <w:pPr>
        <w:rPr>
          <w:color w:val="000000" w:themeColor="text1"/>
          <w:szCs w:val="28"/>
          <w:lang w:eastAsia="zh-CN"/>
        </w:rPr>
      </w:pPr>
    </w:p>
    <w:p w:rsidR="008F49D1" w:rsidRPr="003E6F9B" w:rsidRDefault="008F49D1" w:rsidP="008F49D1">
      <w:pPr>
        <w:pStyle w:val="NormalMF"/>
        <w:rPr>
          <w:color w:val="000000" w:themeColor="text1"/>
          <w:sz w:val="28"/>
          <w:szCs w:val="28"/>
        </w:rPr>
      </w:pPr>
      <w:r w:rsidRPr="003E6F9B">
        <w:rPr>
          <w:color w:val="000000" w:themeColor="text1"/>
          <w:sz w:val="28"/>
          <w:szCs w:val="28"/>
        </w:rPr>
        <w:t>IN THE COURT OF FINAL APPEAL OF THE</w:t>
      </w:r>
    </w:p>
    <w:p w:rsidR="008F49D1" w:rsidRPr="003E6F9B" w:rsidRDefault="008F49D1" w:rsidP="008F49D1">
      <w:pPr>
        <w:pStyle w:val="NormalMF"/>
        <w:rPr>
          <w:color w:val="000000" w:themeColor="text1"/>
          <w:sz w:val="28"/>
          <w:szCs w:val="28"/>
        </w:rPr>
      </w:pPr>
      <w:r w:rsidRPr="003E6F9B">
        <w:rPr>
          <w:color w:val="000000" w:themeColor="text1"/>
          <w:sz w:val="28"/>
          <w:szCs w:val="28"/>
        </w:rPr>
        <w:t>HONG KONG SPECIAL ADMINISTRATIVE REGION</w:t>
      </w:r>
    </w:p>
    <w:p w:rsidR="008F49D1" w:rsidRPr="003E6F9B" w:rsidRDefault="008F49D1" w:rsidP="008F49D1">
      <w:pPr>
        <w:pStyle w:val="NormalMF"/>
        <w:rPr>
          <w:color w:val="000000" w:themeColor="text1"/>
          <w:sz w:val="28"/>
          <w:szCs w:val="28"/>
        </w:rPr>
      </w:pPr>
    </w:p>
    <w:p w:rsidR="008F49D1" w:rsidRPr="003E6F9B" w:rsidRDefault="008F49D1" w:rsidP="008F49D1">
      <w:pPr>
        <w:pStyle w:val="MF"/>
        <w:rPr>
          <w:b/>
          <w:bCs/>
          <w:color w:val="000000" w:themeColor="text1"/>
          <w:szCs w:val="28"/>
        </w:rPr>
      </w:pPr>
      <w:r w:rsidRPr="003E6F9B">
        <w:rPr>
          <w:rFonts w:eastAsia="宋体" w:hint="eastAsia"/>
          <w:b/>
          <w:bCs/>
          <w:color w:val="000000" w:themeColor="text1"/>
          <w:szCs w:val="28"/>
        </w:rPr>
        <w:t>Final Appeal</w:t>
      </w:r>
      <w:r w:rsidRPr="003E6F9B">
        <w:rPr>
          <w:b/>
          <w:bCs/>
          <w:color w:val="000000" w:themeColor="text1"/>
          <w:szCs w:val="28"/>
        </w:rPr>
        <w:t xml:space="preserve"> NO. </w:t>
      </w:r>
      <w:r w:rsidRPr="003E6F9B">
        <w:rPr>
          <w:rFonts w:eastAsia="宋体" w:hint="eastAsia"/>
          <w:b/>
          <w:bCs/>
          <w:color w:val="000000" w:themeColor="text1"/>
          <w:szCs w:val="28"/>
        </w:rPr>
        <w:t>5</w:t>
      </w:r>
      <w:r w:rsidRPr="003E6F9B">
        <w:rPr>
          <w:b/>
          <w:bCs/>
          <w:color w:val="000000" w:themeColor="text1"/>
          <w:szCs w:val="28"/>
        </w:rPr>
        <w:t xml:space="preserve"> OF 201</w:t>
      </w:r>
      <w:r w:rsidRPr="003E6F9B">
        <w:rPr>
          <w:rFonts w:eastAsia="宋体" w:hint="eastAsia"/>
          <w:b/>
          <w:bCs/>
          <w:color w:val="000000" w:themeColor="text1"/>
          <w:szCs w:val="28"/>
        </w:rPr>
        <w:t>5</w:t>
      </w:r>
      <w:r w:rsidRPr="003E6F9B">
        <w:rPr>
          <w:b/>
          <w:bCs/>
          <w:color w:val="000000" w:themeColor="text1"/>
          <w:szCs w:val="28"/>
        </w:rPr>
        <w:t xml:space="preserve"> (C</w:t>
      </w:r>
      <w:r w:rsidRPr="003E6F9B">
        <w:rPr>
          <w:rFonts w:hint="eastAsia"/>
          <w:b/>
          <w:bCs/>
          <w:color w:val="000000" w:themeColor="text1"/>
          <w:szCs w:val="28"/>
          <w:lang w:eastAsia="zh-TW"/>
        </w:rPr>
        <w:t>RIMINAL</w:t>
      </w:r>
      <w:r w:rsidRPr="003E6F9B">
        <w:rPr>
          <w:b/>
          <w:bCs/>
          <w:color w:val="000000" w:themeColor="text1"/>
          <w:szCs w:val="28"/>
        </w:rPr>
        <w:t>)</w:t>
      </w:r>
    </w:p>
    <w:p w:rsidR="008F49D1" w:rsidRPr="003E6F9B" w:rsidRDefault="008F49D1" w:rsidP="008F49D1">
      <w:pPr>
        <w:pStyle w:val="MF"/>
        <w:rPr>
          <w:rFonts w:eastAsia="宋体"/>
          <w:color w:val="000000" w:themeColor="text1"/>
          <w:szCs w:val="28"/>
        </w:rPr>
      </w:pPr>
      <w:r w:rsidRPr="003E6F9B">
        <w:rPr>
          <w:color w:val="000000" w:themeColor="text1"/>
          <w:szCs w:val="28"/>
        </w:rPr>
        <w:t>(ON APPEAL</w:t>
      </w:r>
      <w:r w:rsidRPr="003E6F9B">
        <w:rPr>
          <w:rFonts w:eastAsia="宋体"/>
          <w:color w:val="000000" w:themeColor="text1"/>
          <w:szCs w:val="28"/>
        </w:rPr>
        <w:t xml:space="preserve"> </w:t>
      </w:r>
      <w:r w:rsidRPr="003E6F9B">
        <w:rPr>
          <w:color w:val="000000" w:themeColor="text1"/>
          <w:szCs w:val="28"/>
        </w:rPr>
        <w:t xml:space="preserve">FROM </w:t>
      </w:r>
      <w:r w:rsidRPr="003E6F9B">
        <w:rPr>
          <w:color w:val="000000" w:themeColor="text1"/>
          <w:szCs w:val="28"/>
          <w:lang w:eastAsia="zh-TW"/>
        </w:rPr>
        <w:t>CACC</w:t>
      </w:r>
      <w:r w:rsidRPr="003E6F9B">
        <w:rPr>
          <w:color w:val="000000" w:themeColor="text1"/>
          <w:szCs w:val="28"/>
        </w:rPr>
        <w:t xml:space="preserve"> No. </w:t>
      </w:r>
      <w:r w:rsidRPr="003E6F9B">
        <w:rPr>
          <w:rFonts w:eastAsia="宋体" w:hint="eastAsia"/>
          <w:color w:val="000000" w:themeColor="text1"/>
          <w:szCs w:val="28"/>
        </w:rPr>
        <w:t>101</w:t>
      </w:r>
      <w:r w:rsidRPr="003E6F9B">
        <w:rPr>
          <w:rFonts w:eastAsia="宋体"/>
          <w:color w:val="000000" w:themeColor="text1"/>
          <w:szCs w:val="28"/>
        </w:rPr>
        <w:t xml:space="preserve"> </w:t>
      </w:r>
      <w:r w:rsidRPr="003E6F9B">
        <w:rPr>
          <w:color w:val="000000" w:themeColor="text1"/>
          <w:szCs w:val="28"/>
          <w:lang w:eastAsia="zh-TW"/>
        </w:rPr>
        <w:t>oF 20</w:t>
      </w:r>
      <w:r w:rsidRPr="003E6F9B">
        <w:rPr>
          <w:rFonts w:eastAsia="宋体"/>
          <w:color w:val="000000" w:themeColor="text1"/>
          <w:szCs w:val="28"/>
        </w:rPr>
        <w:t>1</w:t>
      </w:r>
      <w:r w:rsidRPr="003E6F9B">
        <w:rPr>
          <w:rFonts w:eastAsia="宋体" w:hint="eastAsia"/>
          <w:color w:val="000000" w:themeColor="text1"/>
          <w:szCs w:val="28"/>
        </w:rPr>
        <w:t>4</w:t>
      </w:r>
      <w:r w:rsidRPr="003E6F9B">
        <w:rPr>
          <w:color w:val="000000" w:themeColor="text1"/>
          <w:szCs w:val="28"/>
        </w:rPr>
        <w:t>)</w:t>
      </w:r>
    </w:p>
    <w:p w:rsidR="008F49D1" w:rsidRPr="003E6F9B" w:rsidRDefault="008F49D1" w:rsidP="008F49D1">
      <w:pPr>
        <w:pStyle w:val="MF"/>
        <w:rPr>
          <w:color w:val="000000" w:themeColor="text1"/>
          <w:szCs w:val="28"/>
          <w:lang w:eastAsia="zh-TW"/>
        </w:rPr>
      </w:pPr>
      <w:r w:rsidRPr="003E6F9B">
        <w:rPr>
          <w:color w:val="000000" w:themeColor="text1"/>
          <w:szCs w:val="28"/>
        </w:rPr>
        <w:t>_______________________</w:t>
      </w:r>
    </w:p>
    <w:p w:rsidR="008F49D1" w:rsidRPr="003E6F9B" w:rsidRDefault="008F49D1" w:rsidP="008F49D1">
      <w:pPr>
        <w:pStyle w:val="MF"/>
        <w:rPr>
          <w:rFonts w:eastAsia="宋体"/>
          <w:color w:val="000000" w:themeColor="text1"/>
          <w:szCs w:val="28"/>
        </w:rPr>
      </w:pPr>
    </w:p>
    <w:p w:rsidR="008F49D1" w:rsidRPr="003E6F9B" w:rsidRDefault="008F49D1" w:rsidP="008F49D1">
      <w:pPr>
        <w:tabs>
          <w:tab w:val="left" w:pos="5040"/>
        </w:tabs>
        <w:rPr>
          <w:color w:val="000000" w:themeColor="text1"/>
          <w:szCs w:val="28"/>
          <w:lang w:eastAsia="zh-TW"/>
        </w:rPr>
      </w:pPr>
      <w:r w:rsidRPr="003E6F9B">
        <w:rPr>
          <w:color w:val="000000" w:themeColor="text1"/>
          <w:szCs w:val="28"/>
        </w:rPr>
        <w:t>B</w:t>
      </w:r>
      <w:r w:rsidRPr="003E6F9B">
        <w:rPr>
          <w:rFonts w:hint="eastAsia"/>
          <w:color w:val="000000" w:themeColor="text1"/>
          <w:szCs w:val="28"/>
        </w:rPr>
        <w:t>ETWEEN</w:t>
      </w:r>
    </w:p>
    <w:p w:rsidR="008F49D1" w:rsidRPr="003E6F9B" w:rsidRDefault="008F49D1" w:rsidP="008F49D1">
      <w:pPr>
        <w:rPr>
          <w:color w:val="000000" w:themeColor="text1"/>
          <w:szCs w:val="28"/>
          <w:lang w:eastAsia="zh-TW"/>
        </w:rPr>
      </w:pPr>
    </w:p>
    <w:tbl>
      <w:tblPr>
        <w:tblW w:w="9180" w:type="dxa"/>
        <w:tblLayout w:type="fixed"/>
        <w:tblLook w:val="0000" w:firstRow="0" w:lastRow="0" w:firstColumn="0" w:lastColumn="0" w:noHBand="0" w:noVBand="0"/>
      </w:tblPr>
      <w:tblGrid>
        <w:gridCol w:w="6629"/>
        <w:gridCol w:w="2551"/>
      </w:tblGrid>
      <w:tr w:rsidR="008F49D1" w:rsidRPr="003E6F9B" w:rsidTr="00367A01">
        <w:trPr>
          <w:cantSplit/>
        </w:trPr>
        <w:tc>
          <w:tcPr>
            <w:tcW w:w="6629" w:type="dxa"/>
          </w:tcPr>
          <w:p w:rsidR="008F49D1" w:rsidRPr="003E6F9B" w:rsidRDefault="008F49D1" w:rsidP="00367A01">
            <w:pPr>
              <w:ind w:left="426"/>
              <w:jc w:val="center"/>
              <w:rPr>
                <w:b/>
                <w:bCs/>
                <w:color w:val="000000" w:themeColor="text1"/>
                <w:szCs w:val="28"/>
              </w:rPr>
            </w:pPr>
            <w:r w:rsidRPr="003E6F9B">
              <w:rPr>
                <w:rFonts w:hint="eastAsia"/>
                <w:b/>
                <w:bCs/>
                <w:color w:val="000000" w:themeColor="text1"/>
                <w:szCs w:val="28"/>
              </w:rPr>
              <w:t xml:space="preserve">   </w:t>
            </w:r>
            <w:r w:rsidRPr="003E6F9B">
              <w:rPr>
                <w:rFonts w:hint="eastAsia"/>
                <w:b/>
                <w:bCs/>
                <w:color w:val="000000" w:themeColor="text1"/>
                <w:szCs w:val="28"/>
                <w:lang w:eastAsia="zh-CN"/>
              </w:rPr>
              <w:t xml:space="preserve">       </w:t>
            </w:r>
            <w:r w:rsidRPr="003E6F9B">
              <w:rPr>
                <w:b/>
                <w:bCs/>
                <w:color w:val="000000" w:themeColor="text1"/>
                <w:szCs w:val="28"/>
                <w:lang w:eastAsia="zh-TW"/>
              </w:rPr>
              <w:t>HKSAR</w:t>
            </w:r>
          </w:p>
        </w:tc>
        <w:tc>
          <w:tcPr>
            <w:tcW w:w="2551" w:type="dxa"/>
          </w:tcPr>
          <w:p w:rsidR="008F49D1" w:rsidRPr="003E6F9B" w:rsidRDefault="008F49D1" w:rsidP="00367A01">
            <w:pPr>
              <w:jc w:val="right"/>
              <w:rPr>
                <w:b/>
                <w:color w:val="000000" w:themeColor="text1"/>
                <w:szCs w:val="28"/>
              </w:rPr>
            </w:pPr>
            <w:r w:rsidRPr="003E6F9B">
              <w:rPr>
                <w:b/>
                <w:color w:val="000000" w:themeColor="text1"/>
                <w:szCs w:val="28"/>
              </w:rPr>
              <w:t>Respondent</w:t>
            </w:r>
          </w:p>
          <w:p w:rsidR="008F49D1" w:rsidRPr="003E6F9B" w:rsidRDefault="008F49D1" w:rsidP="00367A01">
            <w:pPr>
              <w:jc w:val="right"/>
              <w:rPr>
                <w:color w:val="000000" w:themeColor="text1"/>
                <w:szCs w:val="28"/>
                <w:lang w:eastAsia="zh-TW"/>
              </w:rPr>
            </w:pPr>
          </w:p>
        </w:tc>
      </w:tr>
      <w:tr w:rsidR="008F49D1" w:rsidRPr="003E6F9B" w:rsidTr="00367A01">
        <w:trPr>
          <w:cantSplit/>
        </w:trPr>
        <w:tc>
          <w:tcPr>
            <w:tcW w:w="6629" w:type="dxa"/>
          </w:tcPr>
          <w:p w:rsidR="008F49D1" w:rsidRPr="003E6F9B" w:rsidRDefault="008F49D1" w:rsidP="00367A01">
            <w:pPr>
              <w:ind w:left="426"/>
              <w:jc w:val="center"/>
              <w:rPr>
                <w:b/>
                <w:color w:val="000000" w:themeColor="text1"/>
                <w:szCs w:val="28"/>
                <w:lang w:eastAsia="zh-TW"/>
              </w:rPr>
            </w:pPr>
            <w:r w:rsidRPr="003E6F9B">
              <w:rPr>
                <w:rFonts w:hint="eastAsia"/>
                <w:b/>
                <w:color w:val="000000" w:themeColor="text1"/>
                <w:szCs w:val="28"/>
              </w:rPr>
              <w:t xml:space="preserve"> </w:t>
            </w:r>
            <w:r w:rsidRPr="003E6F9B">
              <w:rPr>
                <w:rFonts w:hint="eastAsia"/>
                <w:b/>
                <w:color w:val="000000" w:themeColor="text1"/>
                <w:szCs w:val="28"/>
                <w:lang w:eastAsia="zh-CN"/>
              </w:rPr>
              <w:t xml:space="preserve">         </w:t>
            </w:r>
            <w:r w:rsidRPr="003E6F9B">
              <w:rPr>
                <w:b/>
                <w:color w:val="000000" w:themeColor="text1"/>
                <w:szCs w:val="28"/>
              </w:rPr>
              <w:t>an</w:t>
            </w:r>
            <w:r w:rsidRPr="003E6F9B">
              <w:rPr>
                <w:rFonts w:hint="eastAsia"/>
                <w:b/>
                <w:color w:val="000000" w:themeColor="text1"/>
                <w:szCs w:val="28"/>
                <w:lang w:eastAsia="zh-TW"/>
              </w:rPr>
              <w:t>d</w:t>
            </w:r>
          </w:p>
          <w:p w:rsidR="008F49D1" w:rsidRPr="003E6F9B" w:rsidRDefault="008F49D1" w:rsidP="00367A01">
            <w:pPr>
              <w:ind w:left="426"/>
              <w:jc w:val="center"/>
              <w:rPr>
                <w:b/>
                <w:color w:val="000000" w:themeColor="text1"/>
                <w:szCs w:val="28"/>
              </w:rPr>
            </w:pPr>
          </w:p>
        </w:tc>
        <w:tc>
          <w:tcPr>
            <w:tcW w:w="2551" w:type="dxa"/>
          </w:tcPr>
          <w:p w:rsidR="008F49D1" w:rsidRPr="003E6F9B" w:rsidRDefault="008F49D1" w:rsidP="00367A01">
            <w:pPr>
              <w:jc w:val="right"/>
              <w:rPr>
                <w:b/>
                <w:color w:val="000000" w:themeColor="text1"/>
                <w:szCs w:val="28"/>
              </w:rPr>
            </w:pPr>
          </w:p>
        </w:tc>
      </w:tr>
      <w:tr w:rsidR="008F49D1" w:rsidRPr="003E6F9B" w:rsidTr="00367A01">
        <w:trPr>
          <w:cantSplit/>
          <w:trHeight w:val="565"/>
        </w:trPr>
        <w:tc>
          <w:tcPr>
            <w:tcW w:w="6629" w:type="dxa"/>
          </w:tcPr>
          <w:p w:rsidR="008F49D1" w:rsidRPr="003E6F9B" w:rsidRDefault="008F49D1" w:rsidP="00367A01">
            <w:pPr>
              <w:pStyle w:val="BlockText"/>
              <w:tabs>
                <w:tab w:val="left" w:pos="0"/>
              </w:tabs>
              <w:spacing w:after="0"/>
              <w:ind w:left="0" w:right="32" w:firstLine="0"/>
              <w:jc w:val="center"/>
              <w:rPr>
                <w:rFonts w:eastAsia="宋体"/>
                <w:color w:val="000000" w:themeColor="text1"/>
              </w:rPr>
            </w:pPr>
            <w:r w:rsidRPr="003E6F9B">
              <w:rPr>
                <w:rFonts w:eastAsia="宋体" w:hint="eastAsia"/>
                <w:color w:val="000000" w:themeColor="text1"/>
              </w:rPr>
              <w:t xml:space="preserve">                        </w:t>
            </w:r>
            <w:r w:rsidRPr="003E6F9B">
              <w:rPr>
                <w:rFonts w:eastAsia="宋体"/>
                <w:color w:val="000000" w:themeColor="text1"/>
              </w:rPr>
              <w:t xml:space="preserve">YEUNG KA SING, CARSON </w:t>
            </w:r>
            <w:r w:rsidRPr="003E6F9B">
              <w:rPr>
                <w:rFonts w:eastAsia="PMingLiU"/>
                <w:color w:val="000000" w:themeColor="text1"/>
                <w:lang w:eastAsia="zh-TW"/>
              </w:rPr>
              <w:t>(</w:t>
            </w:r>
            <w:r w:rsidRPr="003E6F9B">
              <w:rPr>
                <w:rFonts w:eastAsia="PMingLiU"/>
                <w:color w:val="000000" w:themeColor="text1"/>
                <w:lang w:eastAsia="zh-TW"/>
              </w:rPr>
              <w:t>楊家誠</w:t>
            </w:r>
            <w:r w:rsidRPr="003E6F9B">
              <w:rPr>
                <w:rFonts w:eastAsia="PMingLiU"/>
                <w:color w:val="000000" w:themeColor="text1"/>
                <w:lang w:eastAsia="zh-TW"/>
              </w:rPr>
              <w:t>)</w:t>
            </w:r>
          </w:p>
        </w:tc>
        <w:tc>
          <w:tcPr>
            <w:tcW w:w="2551" w:type="dxa"/>
          </w:tcPr>
          <w:p w:rsidR="008F49D1" w:rsidRPr="003E6F9B" w:rsidRDefault="008F49D1" w:rsidP="00367A01">
            <w:pPr>
              <w:jc w:val="right"/>
              <w:rPr>
                <w:b/>
                <w:color w:val="000000" w:themeColor="text1"/>
                <w:szCs w:val="28"/>
              </w:rPr>
            </w:pPr>
            <w:r w:rsidRPr="003E6F9B">
              <w:rPr>
                <w:rFonts w:hint="eastAsia"/>
                <w:b/>
                <w:color w:val="000000" w:themeColor="text1"/>
                <w:szCs w:val="28"/>
              </w:rPr>
              <w:t xml:space="preserve">Appellant </w:t>
            </w:r>
          </w:p>
        </w:tc>
      </w:tr>
    </w:tbl>
    <w:p w:rsidR="008F49D1" w:rsidRPr="003E6F9B" w:rsidRDefault="008F49D1" w:rsidP="008F49D1">
      <w:pPr>
        <w:pStyle w:val="MF"/>
        <w:rPr>
          <w:color w:val="000000" w:themeColor="text1"/>
          <w:szCs w:val="28"/>
          <w:lang w:eastAsia="zh-TW"/>
        </w:rPr>
      </w:pPr>
      <w:r w:rsidRPr="003E6F9B">
        <w:rPr>
          <w:color w:val="000000" w:themeColor="text1"/>
          <w:szCs w:val="28"/>
        </w:rPr>
        <w:t>_______________________</w:t>
      </w:r>
    </w:p>
    <w:p w:rsidR="008F49D1" w:rsidRPr="003E6F9B" w:rsidRDefault="008F49D1" w:rsidP="008F49D1">
      <w:pPr>
        <w:jc w:val="center"/>
        <w:rPr>
          <w:color w:val="000000" w:themeColor="text1"/>
          <w:szCs w:val="28"/>
        </w:rPr>
      </w:pPr>
    </w:p>
    <w:p w:rsidR="008F49D1" w:rsidRPr="003E6F9B" w:rsidRDefault="008F49D1" w:rsidP="008F49D1">
      <w:pPr>
        <w:jc w:val="center"/>
        <w:rPr>
          <w:color w:val="000000" w:themeColor="text1"/>
          <w:szCs w:val="28"/>
        </w:rPr>
      </w:pPr>
    </w:p>
    <w:p w:rsidR="008F49D1" w:rsidRPr="003E6F9B" w:rsidRDefault="008F49D1" w:rsidP="008F49D1">
      <w:pPr>
        <w:pStyle w:val="Heading3"/>
        <w:spacing w:before="0" w:after="0"/>
        <w:ind w:right="-43"/>
        <w:jc w:val="right"/>
        <w:rPr>
          <w:rFonts w:ascii="Times New Roman" w:hAnsi="Times New Roman"/>
          <w:color w:val="000000" w:themeColor="text1"/>
          <w:sz w:val="28"/>
          <w:szCs w:val="28"/>
          <w:lang w:eastAsia="zh-CN"/>
        </w:rPr>
      </w:pPr>
      <w:r w:rsidRPr="003E6F9B">
        <w:rPr>
          <w:rFonts w:ascii="Times New Roman" w:hAnsi="Times New Roman"/>
          <w:color w:val="000000" w:themeColor="text1"/>
          <w:sz w:val="28"/>
          <w:szCs w:val="28"/>
        </w:rPr>
        <w:t>FA</w:t>
      </w:r>
      <w:r w:rsidRPr="003E6F9B">
        <w:rPr>
          <w:rFonts w:ascii="Times New Roman" w:hAnsi="Times New Roman"/>
          <w:color w:val="000000" w:themeColor="text1"/>
          <w:sz w:val="28"/>
          <w:szCs w:val="28"/>
          <w:lang w:eastAsia="zh-CN"/>
        </w:rPr>
        <w:t>CC</w:t>
      </w:r>
      <w:r w:rsidRPr="003E6F9B">
        <w:rPr>
          <w:rFonts w:ascii="Times New Roman" w:hAnsi="Times New Roman"/>
          <w:color w:val="000000" w:themeColor="text1"/>
          <w:sz w:val="28"/>
          <w:szCs w:val="28"/>
        </w:rPr>
        <w:t xml:space="preserve"> No</w:t>
      </w:r>
      <w:r w:rsidRPr="003E6F9B">
        <w:rPr>
          <w:rFonts w:ascii="Times New Roman" w:hAnsi="Times New Roman"/>
          <w:color w:val="000000" w:themeColor="text1"/>
          <w:sz w:val="28"/>
          <w:szCs w:val="28"/>
          <w:lang w:eastAsia="zh-CN"/>
        </w:rPr>
        <w:t xml:space="preserve">. 6 </w:t>
      </w:r>
      <w:r w:rsidRPr="003E6F9B">
        <w:rPr>
          <w:rFonts w:ascii="Times New Roman" w:hAnsi="Times New Roman"/>
          <w:color w:val="000000" w:themeColor="text1"/>
          <w:sz w:val="28"/>
          <w:szCs w:val="28"/>
        </w:rPr>
        <w:t>of 201</w:t>
      </w:r>
      <w:r w:rsidRPr="003E6F9B">
        <w:rPr>
          <w:rFonts w:ascii="Times New Roman" w:hAnsi="Times New Roman" w:hint="eastAsia"/>
          <w:color w:val="000000" w:themeColor="text1"/>
          <w:sz w:val="28"/>
          <w:szCs w:val="28"/>
          <w:lang w:eastAsia="zh-CN"/>
        </w:rPr>
        <w:t>5</w:t>
      </w:r>
    </w:p>
    <w:p w:rsidR="008F49D1" w:rsidRPr="003E6F9B" w:rsidRDefault="008F49D1" w:rsidP="008F49D1">
      <w:pPr>
        <w:rPr>
          <w:color w:val="000000" w:themeColor="text1"/>
          <w:szCs w:val="28"/>
          <w:lang w:eastAsia="zh-CN"/>
        </w:rPr>
      </w:pPr>
    </w:p>
    <w:p w:rsidR="008F49D1" w:rsidRPr="003E6F9B" w:rsidRDefault="008F49D1" w:rsidP="008F49D1">
      <w:pPr>
        <w:pStyle w:val="NormalMF"/>
        <w:rPr>
          <w:color w:val="000000" w:themeColor="text1"/>
          <w:sz w:val="28"/>
          <w:szCs w:val="28"/>
        </w:rPr>
      </w:pPr>
      <w:r w:rsidRPr="003E6F9B">
        <w:rPr>
          <w:color w:val="000000" w:themeColor="text1"/>
          <w:sz w:val="28"/>
          <w:szCs w:val="28"/>
        </w:rPr>
        <w:t>IN THE COURT OF FINAL APPEAL OF THE</w:t>
      </w:r>
    </w:p>
    <w:p w:rsidR="008F49D1" w:rsidRPr="003E6F9B" w:rsidRDefault="008F49D1" w:rsidP="008F49D1">
      <w:pPr>
        <w:pStyle w:val="NormalMF"/>
        <w:rPr>
          <w:color w:val="000000" w:themeColor="text1"/>
          <w:sz w:val="28"/>
          <w:szCs w:val="28"/>
        </w:rPr>
      </w:pPr>
      <w:r w:rsidRPr="003E6F9B">
        <w:rPr>
          <w:color w:val="000000" w:themeColor="text1"/>
          <w:sz w:val="28"/>
          <w:szCs w:val="28"/>
        </w:rPr>
        <w:t>HONG KONG SPECIAL ADMINISTRATIVE REGION</w:t>
      </w:r>
    </w:p>
    <w:p w:rsidR="008F49D1" w:rsidRPr="003E6F9B" w:rsidRDefault="008F49D1" w:rsidP="008F49D1">
      <w:pPr>
        <w:pStyle w:val="NormalMF"/>
        <w:rPr>
          <w:color w:val="000000" w:themeColor="text1"/>
          <w:sz w:val="28"/>
          <w:szCs w:val="28"/>
        </w:rPr>
      </w:pPr>
    </w:p>
    <w:p w:rsidR="008F49D1" w:rsidRPr="003E6F9B" w:rsidRDefault="008F49D1" w:rsidP="008F49D1">
      <w:pPr>
        <w:pStyle w:val="MF"/>
        <w:rPr>
          <w:b/>
          <w:bCs/>
          <w:color w:val="000000" w:themeColor="text1"/>
          <w:szCs w:val="28"/>
        </w:rPr>
      </w:pPr>
      <w:r w:rsidRPr="003E6F9B">
        <w:rPr>
          <w:rFonts w:eastAsia="宋体" w:hint="eastAsia"/>
          <w:b/>
          <w:bCs/>
          <w:color w:val="000000" w:themeColor="text1"/>
          <w:szCs w:val="28"/>
        </w:rPr>
        <w:t>Final Appeal</w:t>
      </w:r>
      <w:r w:rsidRPr="003E6F9B">
        <w:rPr>
          <w:b/>
          <w:bCs/>
          <w:color w:val="000000" w:themeColor="text1"/>
          <w:szCs w:val="28"/>
        </w:rPr>
        <w:t xml:space="preserve"> NO. </w:t>
      </w:r>
      <w:r w:rsidRPr="003E6F9B">
        <w:rPr>
          <w:rFonts w:eastAsia="宋体" w:hint="eastAsia"/>
          <w:b/>
          <w:bCs/>
          <w:color w:val="000000" w:themeColor="text1"/>
          <w:szCs w:val="28"/>
        </w:rPr>
        <w:t>6</w:t>
      </w:r>
      <w:r w:rsidRPr="003E6F9B">
        <w:rPr>
          <w:b/>
          <w:bCs/>
          <w:color w:val="000000" w:themeColor="text1"/>
          <w:szCs w:val="28"/>
        </w:rPr>
        <w:t xml:space="preserve"> OF 201</w:t>
      </w:r>
      <w:r w:rsidRPr="003E6F9B">
        <w:rPr>
          <w:rFonts w:eastAsia="宋体" w:hint="eastAsia"/>
          <w:b/>
          <w:bCs/>
          <w:color w:val="000000" w:themeColor="text1"/>
          <w:szCs w:val="28"/>
        </w:rPr>
        <w:t>5</w:t>
      </w:r>
      <w:r w:rsidRPr="003E6F9B">
        <w:rPr>
          <w:b/>
          <w:bCs/>
          <w:color w:val="000000" w:themeColor="text1"/>
          <w:szCs w:val="28"/>
        </w:rPr>
        <w:t xml:space="preserve"> (C</w:t>
      </w:r>
      <w:r w:rsidRPr="003E6F9B">
        <w:rPr>
          <w:rFonts w:eastAsia="宋体" w:hint="eastAsia"/>
          <w:b/>
          <w:bCs/>
          <w:color w:val="000000" w:themeColor="text1"/>
          <w:szCs w:val="28"/>
        </w:rPr>
        <w:t>RIMINAL</w:t>
      </w:r>
      <w:r w:rsidRPr="003E6F9B">
        <w:rPr>
          <w:b/>
          <w:bCs/>
          <w:color w:val="000000" w:themeColor="text1"/>
          <w:szCs w:val="28"/>
        </w:rPr>
        <w:t>)</w:t>
      </w:r>
    </w:p>
    <w:p w:rsidR="008F49D1" w:rsidRPr="003E6F9B" w:rsidRDefault="008F49D1" w:rsidP="008F49D1">
      <w:pPr>
        <w:pStyle w:val="MF"/>
        <w:rPr>
          <w:color w:val="000000" w:themeColor="text1"/>
          <w:szCs w:val="28"/>
        </w:rPr>
      </w:pPr>
      <w:r w:rsidRPr="003E6F9B">
        <w:rPr>
          <w:color w:val="000000" w:themeColor="text1"/>
          <w:szCs w:val="28"/>
        </w:rPr>
        <w:t>(ON APPEAL</w:t>
      </w:r>
      <w:r w:rsidRPr="003E6F9B">
        <w:rPr>
          <w:rFonts w:eastAsia="宋体" w:hint="eastAsia"/>
          <w:color w:val="000000" w:themeColor="text1"/>
          <w:szCs w:val="28"/>
        </w:rPr>
        <w:t xml:space="preserve"> </w:t>
      </w:r>
      <w:r w:rsidRPr="003E6F9B">
        <w:rPr>
          <w:color w:val="000000" w:themeColor="text1"/>
          <w:szCs w:val="28"/>
        </w:rPr>
        <w:t xml:space="preserve">FROM </w:t>
      </w:r>
      <w:r w:rsidRPr="003E6F9B">
        <w:rPr>
          <w:rFonts w:eastAsia="宋体" w:hint="eastAsia"/>
          <w:color w:val="000000" w:themeColor="text1"/>
          <w:szCs w:val="28"/>
        </w:rPr>
        <w:t>CACC</w:t>
      </w:r>
      <w:r w:rsidRPr="003E6F9B">
        <w:rPr>
          <w:color w:val="000000" w:themeColor="text1"/>
          <w:szCs w:val="28"/>
        </w:rPr>
        <w:t xml:space="preserve"> No. </w:t>
      </w:r>
      <w:r w:rsidRPr="003E6F9B">
        <w:rPr>
          <w:rFonts w:eastAsia="宋体" w:hint="eastAsia"/>
          <w:color w:val="000000" w:themeColor="text1"/>
          <w:szCs w:val="28"/>
        </w:rPr>
        <w:t>101</w:t>
      </w:r>
      <w:r w:rsidRPr="003E6F9B">
        <w:rPr>
          <w:rFonts w:eastAsia="宋体"/>
          <w:color w:val="000000" w:themeColor="text1"/>
          <w:szCs w:val="28"/>
        </w:rPr>
        <w:t xml:space="preserve"> </w:t>
      </w:r>
      <w:r w:rsidRPr="003E6F9B">
        <w:rPr>
          <w:color w:val="000000" w:themeColor="text1"/>
          <w:szCs w:val="28"/>
          <w:lang w:eastAsia="zh-TW"/>
        </w:rPr>
        <w:t>oF 20</w:t>
      </w:r>
      <w:r w:rsidRPr="003E6F9B">
        <w:rPr>
          <w:rFonts w:eastAsia="宋体"/>
          <w:color w:val="000000" w:themeColor="text1"/>
          <w:szCs w:val="28"/>
        </w:rPr>
        <w:t>1</w:t>
      </w:r>
      <w:r w:rsidRPr="003E6F9B">
        <w:rPr>
          <w:rFonts w:eastAsia="宋体" w:hint="eastAsia"/>
          <w:color w:val="000000" w:themeColor="text1"/>
          <w:szCs w:val="28"/>
        </w:rPr>
        <w:t>4)</w:t>
      </w:r>
    </w:p>
    <w:p w:rsidR="008F49D1" w:rsidRPr="003E6F9B" w:rsidRDefault="008F49D1" w:rsidP="008F49D1">
      <w:pPr>
        <w:pStyle w:val="MF"/>
        <w:rPr>
          <w:color w:val="000000" w:themeColor="text1"/>
          <w:szCs w:val="28"/>
          <w:lang w:eastAsia="zh-TW"/>
        </w:rPr>
      </w:pPr>
      <w:r w:rsidRPr="003E6F9B">
        <w:rPr>
          <w:color w:val="000000" w:themeColor="text1"/>
          <w:szCs w:val="28"/>
        </w:rPr>
        <w:t>_______________________</w:t>
      </w:r>
    </w:p>
    <w:p w:rsidR="008F49D1" w:rsidRPr="003E6F9B" w:rsidRDefault="008F49D1" w:rsidP="008F49D1">
      <w:pPr>
        <w:tabs>
          <w:tab w:val="left" w:pos="5040"/>
        </w:tabs>
        <w:rPr>
          <w:color w:val="000000" w:themeColor="text1"/>
          <w:szCs w:val="28"/>
          <w:lang w:eastAsia="zh-CN"/>
        </w:rPr>
      </w:pPr>
    </w:p>
    <w:p w:rsidR="008F49D1" w:rsidRPr="003E6F9B" w:rsidRDefault="008F49D1" w:rsidP="008F49D1">
      <w:pPr>
        <w:pStyle w:val="Normal1"/>
        <w:ind w:hanging="4230"/>
        <w:rPr>
          <w:color w:val="000000" w:themeColor="text1"/>
          <w:szCs w:val="28"/>
          <w:lang w:eastAsia="zh-TW"/>
        </w:rPr>
      </w:pPr>
      <w:r w:rsidRPr="003E6F9B">
        <w:rPr>
          <w:color w:val="000000" w:themeColor="text1"/>
          <w:szCs w:val="28"/>
        </w:rPr>
        <w:t>B</w:t>
      </w:r>
      <w:r w:rsidRPr="003E6F9B">
        <w:rPr>
          <w:rFonts w:hint="eastAsia"/>
          <w:color w:val="000000" w:themeColor="text1"/>
          <w:szCs w:val="28"/>
        </w:rPr>
        <w:t>ETWEEN</w:t>
      </w:r>
    </w:p>
    <w:p w:rsidR="008F49D1" w:rsidRPr="003E6F9B" w:rsidRDefault="008F49D1" w:rsidP="008F49D1">
      <w:pPr>
        <w:rPr>
          <w:color w:val="000000" w:themeColor="text1"/>
          <w:szCs w:val="28"/>
          <w:lang w:eastAsia="zh-TW"/>
        </w:rPr>
      </w:pPr>
    </w:p>
    <w:tbl>
      <w:tblPr>
        <w:tblW w:w="9180" w:type="dxa"/>
        <w:tblLayout w:type="fixed"/>
        <w:tblLook w:val="0000" w:firstRow="0" w:lastRow="0" w:firstColumn="0" w:lastColumn="0" w:noHBand="0" w:noVBand="0"/>
      </w:tblPr>
      <w:tblGrid>
        <w:gridCol w:w="6629"/>
        <w:gridCol w:w="2551"/>
      </w:tblGrid>
      <w:tr w:rsidR="008F49D1" w:rsidRPr="003E6F9B" w:rsidTr="00367A01">
        <w:trPr>
          <w:cantSplit/>
        </w:trPr>
        <w:tc>
          <w:tcPr>
            <w:tcW w:w="6629" w:type="dxa"/>
          </w:tcPr>
          <w:p w:rsidR="008F49D1" w:rsidRPr="003E6F9B" w:rsidRDefault="008F49D1" w:rsidP="00367A01">
            <w:pPr>
              <w:ind w:left="426"/>
              <w:jc w:val="center"/>
              <w:rPr>
                <w:b/>
                <w:bCs/>
                <w:color w:val="000000" w:themeColor="text1"/>
                <w:szCs w:val="28"/>
              </w:rPr>
            </w:pPr>
            <w:r w:rsidRPr="003E6F9B">
              <w:rPr>
                <w:rFonts w:hint="eastAsia"/>
                <w:b/>
                <w:bCs/>
                <w:color w:val="000000" w:themeColor="text1"/>
                <w:szCs w:val="28"/>
              </w:rPr>
              <w:t xml:space="preserve">      HKSAR</w:t>
            </w:r>
          </w:p>
        </w:tc>
        <w:tc>
          <w:tcPr>
            <w:tcW w:w="2551" w:type="dxa"/>
          </w:tcPr>
          <w:p w:rsidR="008F49D1" w:rsidRPr="003E6F9B" w:rsidRDefault="008F49D1" w:rsidP="00367A01">
            <w:pPr>
              <w:jc w:val="right"/>
              <w:rPr>
                <w:b/>
                <w:color w:val="000000" w:themeColor="text1"/>
                <w:szCs w:val="28"/>
              </w:rPr>
            </w:pPr>
            <w:r w:rsidRPr="003E6F9B">
              <w:rPr>
                <w:rFonts w:hint="eastAsia"/>
                <w:b/>
                <w:color w:val="000000" w:themeColor="text1"/>
                <w:szCs w:val="28"/>
              </w:rPr>
              <w:t xml:space="preserve">Appellant </w:t>
            </w:r>
          </w:p>
          <w:p w:rsidR="008F49D1" w:rsidRPr="003E6F9B" w:rsidRDefault="008F49D1" w:rsidP="00367A01">
            <w:pPr>
              <w:jc w:val="right"/>
              <w:rPr>
                <w:color w:val="000000" w:themeColor="text1"/>
                <w:szCs w:val="28"/>
                <w:lang w:eastAsia="zh-TW"/>
              </w:rPr>
            </w:pPr>
          </w:p>
        </w:tc>
      </w:tr>
      <w:tr w:rsidR="008F49D1" w:rsidRPr="003E6F9B" w:rsidTr="00367A01">
        <w:trPr>
          <w:cantSplit/>
        </w:trPr>
        <w:tc>
          <w:tcPr>
            <w:tcW w:w="6629" w:type="dxa"/>
          </w:tcPr>
          <w:p w:rsidR="008F49D1" w:rsidRPr="003E6F9B" w:rsidRDefault="008F49D1" w:rsidP="00367A01">
            <w:pPr>
              <w:ind w:left="426"/>
              <w:jc w:val="center"/>
              <w:rPr>
                <w:b/>
                <w:color w:val="000000" w:themeColor="text1"/>
                <w:szCs w:val="28"/>
                <w:lang w:eastAsia="zh-TW"/>
              </w:rPr>
            </w:pPr>
            <w:r w:rsidRPr="003E6F9B">
              <w:rPr>
                <w:rFonts w:hint="eastAsia"/>
                <w:b/>
                <w:color w:val="000000" w:themeColor="text1"/>
                <w:szCs w:val="28"/>
              </w:rPr>
              <w:t xml:space="preserve">      </w:t>
            </w:r>
            <w:r w:rsidRPr="003E6F9B">
              <w:rPr>
                <w:b/>
                <w:color w:val="000000" w:themeColor="text1"/>
                <w:szCs w:val="28"/>
              </w:rPr>
              <w:t>an</w:t>
            </w:r>
            <w:r w:rsidRPr="003E6F9B">
              <w:rPr>
                <w:rFonts w:hint="eastAsia"/>
                <w:b/>
                <w:color w:val="000000" w:themeColor="text1"/>
                <w:szCs w:val="28"/>
                <w:lang w:eastAsia="zh-TW"/>
              </w:rPr>
              <w:t>d</w:t>
            </w:r>
          </w:p>
          <w:p w:rsidR="008F49D1" w:rsidRPr="003E6F9B" w:rsidRDefault="008F49D1" w:rsidP="00367A01">
            <w:pPr>
              <w:ind w:left="426"/>
              <w:jc w:val="center"/>
              <w:rPr>
                <w:b/>
                <w:color w:val="000000" w:themeColor="text1"/>
                <w:szCs w:val="28"/>
              </w:rPr>
            </w:pPr>
          </w:p>
        </w:tc>
        <w:tc>
          <w:tcPr>
            <w:tcW w:w="2551" w:type="dxa"/>
          </w:tcPr>
          <w:p w:rsidR="008F49D1" w:rsidRPr="003E6F9B" w:rsidRDefault="008F49D1" w:rsidP="00367A01">
            <w:pPr>
              <w:jc w:val="right"/>
              <w:rPr>
                <w:b/>
                <w:color w:val="000000" w:themeColor="text1"/>
                <w:szCs w:val="28"/>
              </w:rPr>
            </w:pPr>
          </w:p>
        </w:tc>
      </w:tr>
      <w:tr w:rsidR="008F49D1" w:rsidRPr="003E6F9B" w:rsidTr="00367A01">
        <w:trPr>
          <w:cantSplit/>
          <w:trHeight w:val="565"/>
        </w:trPr>
        <w:tc>
          <w:tcPr>
            <w:tcW w:w="6629" w:type="dxa"/>
          </w:tcPr>
          <w:p w:rsidR="008F49D1" w:rsidRPr="003E6F9B" w:rsidRDefault="008F49D1" w:rsidP="00367A01">
            <w:pPr>
              <w:pStyle w:val="BlockText"/>
              <w:tabs>
                <w:tab w:val="left" w:pos="0"/>
              </w:tabs>
              <w:spacing w:after="0"/>
              <w:ind w:left="0" w:right="32" w:firstLine="0"/>
              <w:jc w:val="center"/>
              <w:rPr>
                <w:rFonts w:eastAsia="宋体"/>
                <w:color w:val="000000" w:themeColor="text1"/>
              </w:rPr>
            </w:pPr>
            <w:r w:rsidRPr="003E6F9B">
              <w:rPr>
                <w:rFonts w:eastAsia="宋体" w:hint="eastAsia"/>
                <w:color w:val="000000" w:themeColor="text1"/>
              </w:rPr>
              <w:t xml:space="preserve">                    </w:t>
            </w:r>
            <w:r w:rsidRPr="003E6F9B">
              <w:rPr>
                <w:rFonts w:eastAsia="宋体"/>
                <w:color w:val="000000" w:themeColor="text1"/>
              </w:rPr>
              <w:t xml:space="preserve">YEUNG KA SING, CARSON </w:t>
            </w:r>
            <w:r w:rsidRPr="003E6F9B">
              <w:rPr>
                <w:rFonts w:eastAsia="PMingLiU"/>
                <w:color w:val="000000" w:themeColor="text1"/>
                <w:lang w:eastAsia="zh-TW"/>
              </w:rPr>
              <w:t>(</w:t>
            </w:r>
            <w:r w:rsidRPr="003E6F9B">
              <w:rPr>
                <w:rFonts w:eastAsia="PMingLiU"/>
                <w:color w:val="000000" w:themeColor="text1"/>
                <w:lang w:eastAsia="zh-TW"/>
              </w:rPr>
              <w:t>楊家誠</w:t>
            </w:r>
            <w:r w:rsidRPr="003E6F9B">
              <w:rPr>
                <w:rFonts w:eastAsia="PMingLiU"/>
                <w:color w:val="000000" w:themeColor="text1"/>
                <w:lang w:eastAsia="zh-TW"/>
              </w:rPr>
              <w:t>)</w:t>
            </w:r>
          </w:p>
        </w:tc>
        <w:tc>
          <w:tcPr>
            <w:tcW w:w="2551" w:type="dxa"/>
          </w:tcPr>
          <w:p w:rsidR="008F49D1" w:rsidRPr="003E6F9B" w:rsidRDefault="008F49D1" w:rsidP="00367A01">
            <w:pPr>
              <w:jc w:val="right"/>
              <w:rPr>
                <w:b/>
                <w:color w:val="000000" w:themeColor="text1"/>
                <w:szCs w:val="28"/>
              </w:rPr>
            </w:pPr>
            <w:r w:rsidRPr="003E6F9B">
              <w:rPr>
                <w:rFonts w:hint="eastAsia"/>
                <w:b/>
                <w:color w:val="000000" w:themeColor="text1"/>
                <w:szCs w:val="28"/>
              </w:rPr>
              <w:t>Respondent</w:t>
            </w:r>
          </w:p>
        </w:tc>
      </w:tr>
    </w:tbl>
    <w:p w:rsidR="008F49D1" w:rsidRPr="003E6F9B" w:rsidRDefault="008F49D1" w:rsidP="008F49D1">
      <w:pPr>
        <w:pStyle w:val="MF"/>
        <w:rPr>
          <w:color w:val="000000" w:themeColor="text1"/>
          <w:szCs w:val="28"/>
          <w:lang w:eastAsia="zh-TW"/>
        </w:rPr>
      </w:pPr>
      <w:r w:rsidRPr="003E6F9B">
        <w:rPr>
          <w:color w:val="000000" w:themeColor="text1"/>
          <w:szCs w:val="28"/>
        </w:rPr>
        <w:t>_______________________</w:t>
      </w:r>
    </w:p>
    <w:p w:rsidR="001435D0" w:rsidRPr="003E6F9B" w:rsidRDefault="001435D0" w:rsidP="001435D0">
      <w:pPr>
        <w:pStyle w:val="Normal3"/>
        <w:rPr>
          <w:b/>
          <w:color w:val="000000" w:themeColor="text1"/>
          <w:szCs w:val="28"/>
        </w:rPr>
      </w:pPr>
    </w:p>
    <w:p w:rsidR="001435D0" w:rsidRPr="003E6F9B" w:rsidRDefault="001435D0" w:rsidP="001435D0">
      <w:pPr>
        <w:pStyle w:val="Heading3"/>
        <w:spacing w:before="0" w:after="0"/>
        <w:ind w:right="-43"/>
        <w:jc w:val="right"/>
        <w:rPr>
          <w:rFonts w:ascii="Times New Roman" w:eastAsia="PMingLiU" w:hAnsi="Times New Roman"/>
          <w:color w:val="000000" w:themeColor="text1"/>
          <w:sz w:val="28"/>
          <w:szCs w:val="28"/>
          <w:lang w:eastAsia="zh-CN"/>
        </w:rPr>
      </w:pPr>
      <w:r w:rsidRPr="003E6F9B">
        <w:rPr>
          <w:rFonts w:ascii="Times New Roman" w:hAnsi="Times New Roman"/>
          <w:color w:val="000000" w:themeColor="text1"/>
          <w:sz w:val="28"/>
          <w:szCs w:val="28"/>
        </w:rPr>
        <w:t>FAC</w:t>
      </w:r>
      <w:r w:rsidRPr="003E6F9B">
        <w:rPr>
          <w:rFonts w:ascii="Times New Roman" w:hAnsi="Times New Roman"/>
          <w:color w:val="000000" w:themeColor="text1"/>
          <w:sz w:val="28"/>
          <w:szCs w:val="28"/>
          <w:lang w:eastAsia="zh-CN"/>
        </w:rPr>
        <w:t>C</w:t>
      </w:r>
      <w:r w:rsidRPr="003E6F9B">
        <w:rPr>
          <w:rFonts w:ascii="Times New Roman" w:hAnsi="Times New Roman"/>
          <w:color w:val="000000" w:themeColor="text1"/>
          <w:sz w:val="28"/>
          <w:szCs w:val="28"/>
        </w:rPr>
        <w:t xml:space="preserve"> No</w:t>
      </w:r>
      <w:r w:rsidRPr="003E6F9B">
        <w:rPr>
          <w:rFonts w:ascii="Times New Roman" w:hAnsi="Times New Roman"/>
          <w:color w:val="000000" w:themeColor="text1"/>
          <w:sz w:val="28"/>
          <w:szCs w:val="28"/>
          <w:lang w:eastAsia="zh-CN"/>
        </w:rPr>
        <w:t xml:space="preserve">. </w:t>
      </w:r>
      <w:r w:rsidRPr="003E6F9B">
        <w:rPr>
          <w:rFonts w:ascii="Times New Roman" w:hAnsi="Times New Roman" w:hint="eastAsia"/>
          <w:color w:val="000000" w:themeColor="text1"/>
          <w:sz w:val="28"/>
          <w:szCs w:val="28"/>
          <w:lang w:eastAsia="zh-CN"/>
        </w:rPr>
        <w:t>1</w:t>
      </w:r>
      <w:r w:rsidRPr="003E6F9B">
        <w:rPr>
          <w:rFonts w:ascii="Times New Roman" w:hAnsi="Times New Roman"/>
          <w:color w:val="000000" w:themeColor="text1"/>
          <w:sz w:val="28"/>
          <w:szCs w:val="28"/>
          <w:lang w:eastAsia="zh-CN"/>
        </w:rPr>
        <w:t xml:space="preserve"> </w:t>
      </w:r>
      <w:r w:rsidRPr="003E6F9B">
        <w:rPr>
          <w:rFonts w:ascii="Times New Roman" w:hAnsi="Times New Roman"/>
          <w:color w:val="000000" w:themeColor="text1"/>
          <w:sz w:val="28"/>
          <w:szCs w:val="28"/>
        </w:rPr>
        <w:t>of 201</w:t>
      </w:r>
      <w:r w:rsidRPr="003E6F9B">
        <w:rPr>
          <w:rFonts w:ascii="Times New Roman" w:hAnsi="Times New Roman" w:hint="eastAsia"/>
          <w:color w:val="000000" w:themeColor="text1"/>
          <w:sz w:val="28"/>
          <w:szCs w:val="28"/>
          <w:lang w:eastAsia="zh-CN"/>
        </w:rPr>
        <w:t>5</w:t>
      </w:r>
    </w:p>
    <w:p w:rsidR="001435D0" w:rsidRPr="003E6F9B" w:rsidRDefault="001435D0" w:rsidP="001435D0">
      <w:pPr>
        <w:pStyle w:val="Normal3"/>
        <w:rPr>
          <w:color w:val="000000" w:themeColor="text1"/>
          <w:szCs w:val="28"/>
          <w:lang w:eastAsia="zh-TW"/>
        </w:rPr>
      </w:pPr>
    </w:p>
    <w:p w:rsidR="001435D0" w:rsidRPr="003E6F9B" w:rsidRDefault="001435D0" w:rsidP="001435D0">
      <w:pPr>
        <w:pStyle w:val="NormalMF"/>
        <w:rPr>
          <w:color w:val="000000" w:themeColor="text1"/>
          <w:sz w:val="28"/>
          <w:szCs w:val="28"/>
        </w:rPr>
      </w:pPr>
      <w:r w:rsidRPr="003E6F9B">
        <w:rPr>
          <w:color w:val="000000" w:themeColor="text1"/>
          <w:sz w:val="28"/>
          <w:szCs w:val="28"/>
        </w:rPr>
        <w:t>IN THE COURT OF FINAL APPEAL OF THE</w:t>
      </w:r>
    </w:p>
    <w:p w:rsidR="001435D0" w:rsidRPr="003E6F9B" w:rsidRDefault="001435D0" w:rsidP="001435D0">
      <w:pPr>
        <w:pStyle w:val="NormalMF"/>
        <w:rPr>
          <w:color w:val="000000" w:themeColor="text1"/>
          <w:sz w:val="28"/>
          <w:szCs w:val="28"/>
        </w:rPr>
      </w:pPr>
      <w:r w:rsidRPr="003E6F9B">
        <w:rPr>
          <w:color w:val="000000" w:themeColor="text1"/>
          <w:sz w:val="28"/>
          <w:szCs w:val="28"/>
        </w:rPr>
        <w:t>HONG KONG SPECIAL ADMINISTRATIVE REGION</w:t>
      </w:r>
    </w:p>
    <w:p w:rsidR="001435D0" w:rsidRPr="003E6F9B" w:rsidRDefault="001435D0" w:rsidP="001435D0">
      <w:pPr>
        <w:pStyle w:val="NormalMF"/>
        <w:rPr>
          <w:color w:val="000000" w:themeColor="text1"/>
          <w:sz w:val="28"/>
          <w:szCs w:val="28"/>
        </w:rPr>
      </w:pPr>
    </w:p>
    <w:p w:rsidR="001435D0" w:rsidRPr="003E6F9B" w:rsidRDefault="001435D0" w:rsidP="001435D0">
      <w:pPr>
        <w:pStyle w:val="MF"/>
        <w:rPr>
          <w:b/>
          <w:bCs/>
          <w:color w:val="000000" w:themeColor="text1"/>
          <w:szCs w:val="28"/>
        </w:rPr>
      </w:pPr>
      <w:r w:rsidRPr="003E6F9B">
        <w:rPr>
          <w:rFonts w:eastAsia="宋体" w:hint="eastAsia"/>
          <w:b/>
          <w:bCs/>
          <w:color w:val="000000" w:themeColor="text1"/>
          <w:szCs w:val="28"/>
        </w:rPr>
        <w:t>Final Appeal</w:t>
      </w:r>
      <w:r w:rsidRPr="003E6F9B">
        <w:rPr>
          <w:b/>
          <w:bCs/>
          <w:color w:val="000000" w:themeColor="text1"/>
          <w:szCs w:val="28"/>
        </w:rPr>
        <w:t xml:space="preserve"> NO. </w:t>
      </w:r>
      <w:r w:rsidRPr="003E6F9B">
        <w:rPr>
          <w:rFonts w:eastAsia="宋体" w:hint="eastAsia"/>
          <w:b/>
          <w:bCs/>
          <w:color w:val="000000" w:themeColor="text1"/>
          <w:szCs w:val="28"/>
        </w:rPr>
        <w:t>1</w:t>
      </w:r>
      <w:r w:rsidRPr="003E6F9B">
        <w:rPr>
          <w:b/>
          <w:bCs/>
          <w:color w:val="000000" w:themeColor="text1"/>
          <w:szCs w:val="28"/>
        </w:rPr>
        <w:t xml:space="preserve"> OF 201</w:t>
      </w:r>
      <w:r w:rsidRPr="003E6F9B">
        <w:rPr>
          <w:rFonts w:eastAsia="宋体" w:hint="eastAsia"/>
          <w:b/>
          <w:bCs/>
          <w:color w:val="000000" w:themeColor="text1"/>
          <w:szCs w:val="28"/>
        </w:rPr>
        <w:t>5</w:t>
      </w:r>
      <w:r w:rsidRPr="003E6F9B">
        <w:rPr>
          <w:b/>
          <w:bCs/>
          <w:color w:val="000000" w:themeColor="text1"/>
          <w:szCs w:val="28"/>
        </w:rPr>
        <w:t xml:space="preserve"> (</w:t>
      </w:r>
      <w:r w:rsidRPr="003E6F9B">
        <w:rPr>
          <w:rFonts w:eastAsia="宋体" w:hint="eastAsia"/>
          <w:b/>
          <w:bCs/>
          <w:color w:val="000000" w:themeColor="text1"/>
          <w:szCs w:val="28"/>
        </w:rPr>
        <w:t>CRIMINAL</w:t>
      </w:r>
      <w:r w:rsidRPr="003E6F9B">
        <w:rPr>
          <w:b/>
          <w:bCs/>
          <w:color w:val="000000" w:themeColor="text1"/>
          <w:szCs w:val="28"/>
        </w:rPr>
        <w:t>)</w:t>
      </w:r>
    </w:p>
    <w:p w:rsidR="001435D0" w:rsidRPr="003E6F9B" w:rsidRDefault="001435D0" w:rsidP="001435D0">
      <w:pPr>
        <w:pStyle w:val="MF"/>
        <w:rPr>
          <w:color w:val="000000" w:themeColor="text1"/>
          <w:szCs w:val="28"/>
        </w:rPr>
      </w:pPr>
      <w:r w:rsidRPr="003E6F9B">
        <w:rPr>
          <w:color w:val="000000" w:themeColor="text1"/>
          <w:szCs w:val="28"/>
        </w:rPr>
        <w:t>(ON APPEAL</w:t>
      </w:r>
      <w:r w:rsidRPr="003E6F9B">
        <w:rPr>
          <w:rFonts w:eastAsia="宋体" w:hint="eastAsia"/>
          <w:color w:val="000000" w:themeColor="text1"/>
          <w:szCs w:val="28"/>
        </w:rPr>
        <w:t xml:space="preserve"> </w:t>
      </w:r>
      <w:r w:rsidRPr="003E6F9B">
        <w:rPr>
          <w:color w:val="000000" w:themeColor="text1"/>
          <w:szCs w:val="28"/>
        </w:rPr>
        <w:t xml:space="preserve">FROM </w:t>
      </w:r>
      <w:r w:rsidRPr="003E6F9B">
        <w:rPr>
          <w:rFonts w:eastAsia="宋体" w:hint="eastAsia"/>
          <w:color w:val="000000" w:themeColor="text1"/>
          <w:szCs w:val="28"/>
        </w:rPr>
        <w:t>CACC</w:t>
      </w:r>
      <w:r w:rsidRPr="003E6F9B">
        <w:rPr>
          <w:color w:val="000000" w:themeColor="text1"/>
          <w:szCs w:val="28"/>
        </w:rPr>
        <w:t xml:space="preserve"> No. </w:t>
      </w:r>
      <w:r w:rsidRPr="003E6F9B">
        <w:rPr>
          <w:rFonts w:eastAsia="宋体" w:hint="eastAsia"/>
          <w:color w:val="000000" w:themeColor="text1"/>
          <w:szCs w:val="28"/>
        </w:rPr>
        <w:t xml:space="preserve">184 </w:t>
      </w:r>
      <w:r w:rsidRPr="003E6F9B">
        <w:rPr>
          <w:rFonts w:hint="eastAsia"/>
          <w:color w:val="000000" w:themeColor="text1"/>
          <w:szCs w:val="28"/>
          <w:lang w:eastAsia="zh-TW"/>
        </w:rPr>
        <w:t>oF 20</w:t>
      </w:r>
      <w:r w:rsidRPr="003E6F9B">
        <w:rPr>
          <w:rFonts w:eastAsia="宋体" w:hint="eastAsia"/>
          <w:color w:val="000000" w:themeColor="text1"/>
          <w:szCs w:val="28"/>
        </w:rPr>
        <w:t>13</w:t>
      </w:r>
      <w:r w:rsidRPr="003E6F9B">
        <w:rPr>
          <w:color w:val="000000" w:themeColor="text1"/>
          <w:szCs w:val="28"/>
        </w:rPr>
        <w:t>)</w:t>
      </w:r>
    </w:p>
    <w:p w:rsidR="001435D0" w:rsidRPr="003E6F9B" w:rsidRDefault="001435D0" w:rsidP="001435D0">
      <w:pPr>
        <w:pStyle w:val="MF"/>
        <w:rPr>
          <w:color w:val="000000" w:themeColor="text1"/>
          <w:szCs w:val="28"/>
          <w:lang w:eastAsia="zh-TW"/>
        </w:rPr>
      </w:pPr>
      <w:r w:rsidRPr="003E6F9B">
        <w:rPr>
          <w:color w:val="000000" w:themeColor="text1"/>
          <w:szCs w:val="28"/>
        </w:rPr>
        <w:t>_______________________</w:t>
      </w:r>
    </w:p>
    <w:p w:rsidR="001435D0" w:rsidRPr="003E6F9B" w:rsidRDefault="001435D0" w:rsidP="001435D0">
      <w:pPr>
        <w:pStyle w:val="MF"/>
        <w:rPr>
          <w:rFonts w:eastAsia="宋体"/>
          <w:color w:val="000000" w:themeColor="text1"/>
          <w:szCs w:val="28"/>
        </w:rPr>
      </w:pPr>
    </w:p>
    <w:p w:rsidR="001435D0" w:rsidRPr="003E6F9B" w:rsidRDefault="001435D0" w:rsidP="001435D0">
      <w:pPr>
        <w:pStyle w:val="Normal1"/>
        <w:ind w:hanging="4320"/>
        <w:rPr>
          <w:color w:val="000000" w:themeColor="text1"/>
          <w:szCs w:val="28"/>
          <w:lang w:eastAsia="zh-TW"/>
        </w:rPr>
      </w:pPr>
      <w:r w:rsidRPr="003E6F9B">
        <w:rPr>
          <w:color w:val="000000" w:themeColor="text1"/>
          <w:szCs w:val="28"/>
        </w:rPr>
        <w:t>B</w:t>
      </w:r>
      <w:r w:rsidRPr="003E6F9B">
        <w:rPr>
          <w:rFonts w:hint="eastAsia"/>
          <w:color w:val="000000" w:themeColor="text1"/>
          <w:szCs w:val="28"/>
        </w:rPr>
        <w:t>ETWEEN</w:t>
      </w:r>
    </w:p>
    <w:p w:rsidR="001435D0" w:rsidRPr="003E6F9B" w:rsidRDefault="001435D0" w:rsidP="001435D0">
      <w:pPr>
        <w:pStyle w:val="Normal1"/>
        <w:rPr>
          <w:color w:val="000000" w:themeColor="text1"/>
          <w:szCs w:val="28"/>
        </w:rPr>
      </w:pPr>
    </w:p>
    <w:tbl>
      <w:tblPr>
        <w:tblW w:w="9180" w:type="dxa"/>
        <w:tblLayout w:type="fixed"/>
        <w:tblLook w:val="0000" w:firstRow="0" w:lastRow="0" w:firstColumn="0" w:lastColumn="0" w:noHBand="0" w:noVBand="0"/>
      </w:tblPr>
      <w:tblGrid>
        <w:gridCol w:w="6629"/>
        <w:gridCol w:w="2551"/>
      </w:tblGrid>
      <w:tr w:rsidR="001435D0" w:rsidRPr="003E6F9B" w:rsidTr="002519CB">
        <w:trPr>
          <w:cantSplit/>
          <w:trHeight w:val="806"/>
        </w:trPr>
        <w:tc>
          <w:tcPr>
            <w:tcW w:w="6629" w:type="dxa"/>
          </w:tcPr>
          <w:p w:rsidR="001435D0" w:rsidRPr="003E6F9B" w:rsidRDefault="001435D0" w:rsidP="001435D0">
            <w:pPr>
              <w:pStyle w:val="Normal2"/>
              <w:tabs>
                <w:tab w:val="left" w:pos="0"/>
              </w:tabs>
              <w:ind w:right="32" w:hanging="4320"/>
              <w:jc w:val="center"/>
              <w:rPr>
                <w:b/>
                <w:color w:val="000000" w:themeColor="text1"/>
                <w:szCs w:val="28"/>
              </w:rPr>
            </w:pPr>
            <w:r w:rsidRPr="003E6F9B">
              <w:rPr>
                <w:rFonts w:hint="eastAsia"/>
                <w:b/>
                <w:color w:val="000000" w:themeColor="text1"/>
                <w:szCs w:val="28"/>
              </w:rPr>
              <w:t xml:space="preserve">                  HKSAR</w:t>
            </w:r>
          </w:p>
        </w:tc>
        <w:tc>
          <w:tcPr>
            <w:tcW w:w="2551" w:type="dxa"/>
          </w:tcPr>
          <w:p w:rsidR="001435D0" w:rsidRPr="003E6F9B" w:rsidRDefault="001435D0" w:rsidP="002519CB">
            <w:pPr>
              <w:jc w:val="right"/>
              <w:rPr>
                <w:b/>
                <w:color w:val="000000" w:themeColor="text1"/>
                <w:szCs w:val="28"/>
              </w:rPr>
            </w:pPr>
            <w:r w:rsidRPr="003E6F9B">
              <w:rPr>
                <w:rFonts w:hint="eastAsia"/>
                <w:b/>
                <w:color w:val="000000" w:themeColor="text1"/>
                <w:szCs w:val="28"/>
                <w:lang w:eastAsia="zh-CN"/>
              </w:rPr>
              <w:t>Appella</w:t>
            </w:r>
            <w:r w:rsidRPr="003E6F9B">
              <w:rPr>
                <w:rFonts w:hint="eastAsia"/>
                <w:b/>
                <w:color w:val="000000" w:themeColor="text1"/>
                <w:szCs w:val="28"/>
              </w:rPr>
              <w:t>nt</w:t>
            </w:r>
          </w:p>
        </w:tc>
      </w:tr>
      <w:tr w:rsidR="001435D0" w:rsidRPr="003E6F9B" w:rsidTr="002519CB">
        <w:trPr>
          <w:cantSplit/>
          <w:trHeight w:val="718"/>
        </w:trPr>
        <w:tc>
          <w:tcPr>
            <w:tcW w:w="6629" w:type="dxa"/>
          </w:tcPr>
          <w:p w:rsidR="001435D0" w:rsidRPr="003E6F9B" w:rsidRDefault="001435D0" w:rsidP="002519CB">
            <w:pPr>
              <w:tabs>
                <w:tab w:val="left" w:pos="0"/>
              </w:tabs>
              <w:spacing w:after="240"/>
              <w:ind w:right="34"/>
              <w:jc w:val="center"/>
              <w:rPr>
                <w:b/>
                <w:color w:val="000000" w:themeColor="text1"/>
                <w:szCs w:val="28"/>
              </w:rPr>
            </w:pPr>
            <w:r w:rsidRPr="003E6F9B">
              <w:rPr>
                <w:rFonts w:hint="eastAsia"/>
                <w:b/>
                <w:color w:val="000000" w:themeColor="text1"/>
                <w:szCs w:val="28"/>
              </w:rPr>
              <w:t xml:space="preserve">         </w:t>
            </w:r>
            <w:r w:rsidRPr="003E6F9B">
              <w:rPr>
                <w:rFonts w:hint="eastAsia"/>
                <w:b/>
                <w:color w:val="000000" w:themeColor="text1"/>
                <w:szCs w:val="28"/>
                <w:lang w:eastAsia="zh-CN"/>
              </w:rPr>
              <w:t xml:space="preserve">        </w:t>
            </w:r>
            <w:r w:rsidRPr="003E6F9B">
              <w:rPr>
                <w:b/>
                <w:color w:val="000000" w:themeColor="text1"/>
                <w:szCs w:val="28"/>
              </w:rPr>
              <w:t>and</w:t>
            </w:r>
          </w:p>
        </w:tc>
        <w:tc>
          <w:tcPr>
            <w:tcW w:w="2551" w:type="dxa"/>
          </w:tcPr>
          <w:p w:rsidR="001435D0" w:rsidRPr="003E6F9B" w:rsidRDefault="001435D0" w:rsidP="002519CB">
            <w:pPr>
              <w:rPr>
                <w:color w:val="000000" w:themeColor="text1"/>
                <w:szCs w:val="28"/>
              </w:rPr>
            </w:pPr>
          </w:p>
        </w:tc>
      </w:tr>
      <w:tr w:rsidR="001435D0" w:rsidRPr="003E6F9B" w:rsidTr="002519CB">
        <w:trPr>
          <w:cantSplit/>
          <w:trHeight w:val="565"/>
        </w:trPr>
        <w:tc>
          <w:tcPr>
            <w:tcW w:w="6629" w:type="dxa"/>
          </w:tcPr>
          <w:p w:rsidR="001435D0" w:rsidRPr="003E6F9B" w:rsidRDefault="001435D0" w:rsidP="002519CB">
            <w:pPr>
              <w:pStyle w:val="BlockText"/>
              <w:tabs>
                <w:tab w:val="left" w:pos="0"/>
              </w:tabs>
              <w:spacing w:after="0"/>
              <w:ind w:left="0" w:right="32" w:firstLine="0"/>
              <w:jc w:val="center"/>
              <w:rPr>
                <w:rFonts w:eastAsia="PMingLiU"/>
                <w:color w:val="000000" w:themeColor="text1"/>
                <w:lang w:eastAsia="zh-TW"/>
              </w:rPr>
            </w:pPr>
            <w:r w:rsidRPr="003E6F9B">
              <w:rPr>
                <w:rFonts w:eastAsia="宋体" w:hint="eastAsia"/>
                <w:color w:val="000000" w:themeColor="text1"/>
              </w:rPr>
              <w:t xml:space="preserve">                   SALIM, MAJED</w:t>
            </w:r>
          </w:p>
        </w:tc>
        <w:tc>
          <w:tcPr>
            <w:tcW w:w="2551" w:type="dxa"/>
          </w:tcPr>
          <w:p w:rsidR="001435D0" w:rsidRPr="003E6F9B" w:rsidRDefault="001435D0" w:rsidP="002519CB">
            <w:pPr>
              <w:jc w:val="right"/>
              <w:rPr>
                <w:b/>
                <w:color w:val="000000" w:themeColor="text1"/>
                <w:szCs w:val="28"/>
              </w:rPr>
            </w:pPr>
            <w:r w:rsidRPr="003E6F9B">
              <w:rPr>
                <w:rFonts w:hint="eastAsia"/>
                <w:b/>
                <w:color w:val="000000" w:themeColor="text1"/>
                <w:szCs w:val="28"/>
                <w:lang w:eastAsia="zh-CN"/>
              </w:rPr>
              <w:t>Responde</w:t>
            </w:r>
            <w:r w:rsidRPr="003E6F9B">
              <w:rPr>
                <w:rFonts w:hint="eastAsia"/>
                <w:b/>
                <w:color w:val="000000" w:themeColor="text1"/>
                <w:szCs w:val="28"/>
              </w:rPr>
              <w:t xml:space="preserve">nt </w:t>
            </w:r>
          </w:p>
        </w:tc>
      </w:tr>
    </w:tbl>
    <w:p w:rsidR="001435D0" w:rsidRPr="003E6F9B" w:rsidRDefault="001435D0" w:rsidP="001435D0">
      <w:pPr>
        <w:pStyle w:val="MF"/>
        <w:rPr>
          <w:color w:val="000000" w:themeColor="text1"/>
          <w:szCs w:val="28"/>
          <w:lang w:eastAsia="zh-TW"/>
        </w:rPr>
      </w:pPr>
      <w:r w:rsidRPr="003E6F9B">
        <w:rPr>
          <w:color w:val="000000" w:themeColor="text1"/>
          <w:szCs w:val="28"/>
        </w:rPr>
        <w:t>_______________________</w:t>
      </w:r>
    </w:p>
    <w:p w:rsidR="001435D0" w:rsidRPr="003E6F9B" w:rsidRDefault="001435D0" w:rsidP="001435D0">
      <w:pPr>
        <w:jc w:val="center"/>
        <w:rPr>
          <w:color w:val="000000" w:themeColor="text1"/>
          <w:szCs w:val="28"/>
          <w:lang w:eastAsia="zh-CN"/>
        </w:rPr>
      </w:pPr>
    </w:p>
    <w:p w:rsidR="001435D0" w:rsidRPr="003E6F9B" w:rsidRDefault="001435D0" w:rsidP="001435D0">
      <w:pPr>
        <w:pStyle w:val="coram"/>
        <w:tabs>
          <w:tab w:val="left" w:pos="3261"/>
        </w:tabs>
        <w:ind w:left="3261" w:right="-327" w:hanging="3261"/>
        <w:jc w:val="both"/>
        <w:rPr>
          <w:color w:val="000000" w:themeColor="text1"/>
          <w:szCs w:val="28"/>
          <w:lang w:eastAsia="zh-CN"/>
        </w:rPr>
      </w:pPr>
    </w:p>
    <w:tbl>
      <w:tblPr>
        <w:tblW w:w="8838" w:type="dxa"/>
        <w:tblInd w:w="108" w:type="dxa"/>
        <w:tblLayout w:type="fixed"/>
        <w:tblLook w:val="0000" w:firstRow="0" w:lastRow="0" w:firstColumn="0" w:lastColumn="0" w:noHBand="0" w:noVBand="0"/>
      </w:tblPr>
      <w:tblGrid>
        <w:gridCol w:w="2700"/>
        <w:gridCol w:w="6138"/>
      </w:tblGrid>
      <w:tr w:rsidR="001435D0" w:rsidRPr="003E6F9B" w:rsidTr="002519CB">
        <w:tc>
          <w:tcPr>
            <w:tcW w:w="2700" w:type="dxa"/>
          </w:tcPr>
          <w:p w:rsidR="001435D0" w:rsidRPr="003E6F9B" w:rsidRDefault="001435D0" w:rsidP="002519CB">
            <w:pPr>
              <w:snapToGrid w:val="0"/>
              <w:rPr>
                <w:color w:val="000000" w:themeColor="text1"/>
                <w:szCs w:val="28"/>
              </w:rPr>
            </w:pPr>
            <w:r w:rsidRPr="003E6F9B">
              <w:rPr>
                <w:bCs/>
                <w:color w:val="000000" w:themeColor="text1"/>
                <w:szCs w:val="28"/>
              </w:rPr>
              <w:t>Before :</w:t>
            </w:r>
          </w:p>
        </w:tc>
        <w:tc>
          <w:tcPr>
            <w:tcW w:w="6138" w:type="dxa"/>
          </w:tcPr>
          <w:p w:rsidR="001435D0" w:rsidRPr="003E6F9B" w:rsidRDefault="001435D0" w:rsidP="002519CB">
            <w:pPr>
              <w:snapToGrid w:val="0"/>
              <w:jc w:val="both"/>
              <w:rPr>
                <w:bCs/>
                <w:color w:val="000000" w:themeColor="text1"/>
                <w:szCs w:val="28"/>
              </w:rPr>
            </w:pPr>
            <w:bookmarkStart w:id="0" w:name="_GoBack"/>
            <w:r w:rsidRPr="003E6F9B">
              <w:rPr>
                <w:rFonts w:hint="eastAsia"/>
                <w:bCs/>
                <w:color w:val="000000" w:themeColor="text1"/>
                <w:szCs w:val="28"/>
              </w:rPr>
              <w:t xml:space="preserve">Chief Justice Ma, </w:t>
            </w:r>
            <w:r w:rsidRPr="003E6F9B">
              <w:rPr>
                <w:bCs/>
                <w:color w:val="000000" w:themeColor="text1"/>
                <w:szCs w:val="28"/>
              </w:rPr>
              <w:t xml:space="preserve">Mr Justice Ribeiro PJ, </w:t>
            </w:r>
          </w:p>
          <w:p w:rsidR="001435D0" w:rsidRPr="003E6F9B" w:rsidRDefault="001435D0" w:rsidP="002519CB">
            <w:pPr>
              <w:snapToGrid w:val="0"/>
              <w:rPr>
                <w:bCs/>
                <w:color w:val="000000" w:themeColor="text1"/>
                <w:szCs w:val="28"/>
              </w:rPr>
            </w:pPr>
            <w:r w:rsidRPr="003E6F9B">
              <w:rPr>
                <w:bCs/>
                <w:color w:val="000000" w:themeColor="text1"/>
                <w:szCs w:val="28"/>
              </w:rPr>
              <w:t>Mr Justice Tang PJ</w:t>
            </w:r>
            <w:r w:rsidRPr="003E6F9B">
              <w:rPr>
                <w:rFonts w:hint="eastAsia"/>
                <w:bCs/>
                <w:color w:val="000000" w:themeColor="text1"/>
                <w:szCs w:val="28"/>
              </w:rPr>
              <w:t xml:space="preserve">, Mr </w:t>
            </w:r>
            <w:r w:rsidRPr="003E6F9B">
              <w:rPr>
                <w:bCs/>
                <w:color w:val="000000" w:themeColor="text1"/>
                <w:szCs w:val="28"/>
              </w:rPr>
              <w:t>Justice</w:t>
            </w:r>
            <w:r w:rsidRPr="003E6F9B">
              <w:rPr>
                <w:rFonts w:hint="eastAsia"/>
                <w:bCs/>
                <w:color w:val="000000" w:themeColor="text1"/>
                <w:szCs w:val="28"/>
              </w:rPr>
              <w:t xml:space="preserve"> Fok PJ and </w:t>
            </w:r>
          </w:p>
          <w:p w:rsidR="001435D0" w:rsidRPr="003E6F9B" w:rsidRDefault="001435D0" w:rsidP="002519CB">
            <w:pPr>
              <w:snapToGrid w:val="0"/>
              <w:jc w:val="both"/>
              <w:rPr>
                <w:bCs/>
                <w:color w:val="000000" w:themeColor="text1"/>
                <w:szCs w:val="28"/>
              </w:rPr>
            </w:pPr>
            <w:r w:rsidRPr="003E6F9B">
              <w:rPr>
                <w:rFonts w:hint="eastAsia"/>
                <w:bCs/>
                <w:color w:val="000000" w:themeColor="text1"/>
                <w:szCs w:val="28"/>
              </w:rPr>
              <w:t xml:space="preserve">Mr </w:t>
            </w:r>
            <w:r w:rsidRPr="003E6F9B">
              <w:rPr>
                <w:bCs/>
                <w:color w:val="000000" w:themeColor="text1"/>
                <w:szCs w:val="28"/>
              </w:rPr>
              <w:t>Justice</w:t>
            </w:r>
            <w:r w:rsidRPr="003E6F9B">
              <w:rPr>
                <w:rFonts w:hint="eastAsia"/>
                <w:bCs/>
                <w:color w:val="000000" w:themeColor="text1"/>
                <w:szCs w:val="28"/>
              </w:rPr>
              <w:t xml:space="preserve"> </w:t>
            </w:r>
            <w:r w:rsidRPr="003E6F9B">
              <w:rPr>
                <w:rFonts w:hint="eastAsia"/>
                <w:bCs/>
                <w:color w:val="000000" w:themeColor="text1"/>
                <w:szCs w:val="28"/>
                <w:lang w:eastAsia="zh-CN"/>
              </w:rPr>
              <w:t xml:space="preserve">Gleeson </w:t>
            </w:r>
            <w:r w:rsidRPr="003E6F9B">
              <w:rPr>
                <w:bCs/>
                <w:color w:val="000000" w:themeColor="text1"/>
                <w:szCs w:val="28"/>
              </w:rPr>
              <w:t>NPJ</w:t>
            </w:r>
          </w:p>
          <w:bookmarkEnd w:id="0"/>
          <w:p w:rsidR="001435D0" w:rsidRPr="003E6F9B" w:rsidRDefault="001435D0" w:rsidP="002519CB">
            <w:pPr>
              <w:snapToGrid w:val="0"/>
              <w:jc w:val="both"/>
              <w:rPr>
                <w:color w:val="000000" w:themeColor="text1"/>
                <w:szCs w:val="28"/>
              </w:rPr>
            </w:pPr>
          </w:p>
        </w:tc>
      </w:tr>
      <w:tr w:rsidR="001435D0" w:rsidRPr="003E6F9B" w:rsidTr="002519CB">
        <w:tc>
          <w:tcPr>
            <w:tcW w:w="2700" w:type="dxa"/>
          </w:tcPr>
          <w:p w:rsidR="001435D0" w:rsidRPr="003E6F9B" w:rsidRDefault="001435D0" w:rsidP="002519CB">
            <w:pPr>
              <w:snapToGrid w:val="0"/>
              <w:rPr>
                <w:color w:val="000000" w:themeColor="text1"/>
                <w:szCs w:val="28"/>
              </w:rPr>
            </w:pPr>
            <w:r w:rsidRPr="003E6F9B">
              <w:rPr>
                <w:color w:val="000000" w:themeColor="text1"/>
                <w:szCs w:val="28"/>
              </w:rPr>
              <w:t>Date</w:t>
            </w:r>
            <w:r w:rsidRPr="003E6F9B">
              <w:rPr>
                <w:rFonts w:hint="eastAsia"/>
                <w:color w:val="000000" w:themeColor="text1"/>
                <w:szCs w:val="28"/>
                <w:lang w:eastAsia="zh-CN"/>
              </w:rPr>
              <w:t>s</w:t>
            </w:r>
            <w:r w:rsidRPr="003E6F9B">
              <w:rPr>
                <w:color w:val="000000" w:themeColor="text1"/>
                <w:szCs w:val="28"/>
              </w:rPr>
              <w:t xml:space="preserve"> of </w:t>
            </w:r>
            <w:r w:rsidRPr="003E6F9B">
              <w:rPr>
                <w:rFonts w:hint="eastAsia"/>
                <w:color w:val="000000" w:themeColor="text1"/>
                <w:szCs w:val="28"/>
              </w:rPr>
              <w:t>H</w:t>
            </w:r>
            <w:r w:rsidRPr="003E6F9B">
              <w:rPr>
                <w:color w:val="000000" w:themeColor="text1"/>
                <w:szCs w:val="28"/>
              </w:rPr>
              <w:t>earing:</w:t>
            </w:r>
          </w:p>
        </w:tc>
        <w:tc>
          <w:tcPr>
            <w:tcW w:w="6138" w:type="dxa"/>
          </w:tcPr>
          <w:p w:rsidR="001435D0" w:rsidRPr="003E6F9B" w:rsidRDefault="001435D0" w:rsidP="002519CB">
            <w:pPr>
              <w:snapToGrid w:val="0"/>
              <w:rPr>
                <w:color w:val="000000" w:themeColor="text1"/>
                <w:szCs w:val="28"/>
              </w:rPr>
            </w:pPr>
            <w:r w:rsidRPr="003E6F9B">
              <w:rPr>
                <w:rFonts w:hint="eastAsia"/>
                <w:color w:val="000000" w:themeColor="text1"/>
                <w:szCs w:val="28"/>
                <w:lang w:eastAsia="zh-CN"/>
              </w:rPr>
              <w:t xml:space="preserve">31 May </w:t>
            </w:r>
            <w:r w:rsidRPr="003E6F9B">
              <w:rPr>
                <w:color w:val="000000" w:themeColor="text1"/>
                <w:szCs w:val="28"/>
                <w:lang w:eastAsia="zh-CN"/>
              </w:rPr>
              <w:t>–</w:t>
            </w:r>
            <w:r w:rsidRPr="003E6F9B">
              <w:rPr>
                <w:rFonts w:hint="eastAsia"/>
                <w:color w:val="000000" w:themeColor="text1"/>
                <w:szCs w:val="28"/>
                <w:lang w:eastAsia="zh-CN"/>
              </w:rPr>
              <w:t xml:space="preserve"> 2 June</w:t>
            </w:r>
            <w:r w:rsidRPr="003E6F9B">
              <w:rPr>
                <w:rFonts w:hint="eastAsia"/>
                <w:color w:val="000000" w:themeColor="text1"/>
                <w:szCs w:val="28"/>
              </w:rPr>
              <w:t xml:space="preserve"> 2016 </w:t>
            </w:r>
          </w:p>
          <w:p w:rsidR="001435D0" w:rsidRPr="003E6F9B" w:rsidRDefault="001435D0" w:rsidP="002519CB">
            <w:pPr>
              <w:snapToGrid w:val="0"/>
              <w:rPr>
                <w:color w:val="000000" w:themeColor="text1"/>
                <w:szCs w:val="28"/>
              </w:rPr>
            </w:pPr>
          </w:p>
        </w:tc>
      </w:tr>
      <w:tr w:rsidR="001435D0" w:rsidRPr="003E6F9B" w:rsidTr="002519CB">
        <w:tc>
          <w:tcPr>
            <w:tcW w:w="2700" w:type="dxa"/>
          </w:tcPr>
          <w:p w:rsidR="001435D0" w:rsidRPr="003E6F9B" w:rsidRDefault="001435D0" w:rsidP="002519CB">
            <w:pPr>
              <w:snapToGrid w:val="0"/>
              <w:rPr>
                <w:color w:val="000000" w:themeColor="text1"/>
                <w:szCs w:val="28"/>
              </w:rPr>
            </w:pPr>
            <w:r w:rsidRPr="003E6F9B">
              <w:rPr>
                <w:color w:val="000000" w:themeColor="text1"/>
                <w:szCs w:val="28"/>
              </w:rPr>
              <w:t>Date of Judgment:</w:t>
            </w:r>
            <w:r w:rsidRPr="003E6F9B">
              <w:rPr>
                <w:rFonts w:hint="eastAsia"/>
                <w:color w:val="000000" w:themeColor="text1"/>
                <w:szCs w:val="28"/>
              </w:rPr>
              <w:tab/>
            </w:r>
          </w:p>
        </w:tc>
        <w:tc>
          <w:tcPr>
            <w:tcW w:w="6138" w:type="dxa"/>
          </w:tcPr>
          <w:p w:rsidR="001435D0" w:rsidRPr="003E6F9B" w:rsidRDefault="0035269E" w:rsidP="00737846">
            <w:pPr>
              <w:tabs>
                <w:tab w:val="left" w:pos="2160"/>
                <w:tab w:val="left" w:pos="3960"/>
              </w:tabs>
              <w:rPr>
                <w:color w:val="000000" w:themeColor="text1"/>
                <w:szCs w:val="28"/>
                <w:lang w:eastAsia="zh-CN"/>
              </w:rPr>
            </w:pPr>
            <w:r>
              <w:rPr>
                <w:rFonts w:eastAsiaTheme="minorEastAsia" w:hint="eastAsia"/>
                <w:color w:val="000000" w:themeColor="text1"/>
                <w:szCs w:val="28"/>
                <w:lang w:eastAsia="zh-CN"/>
              </w:rPr>
              <w:t>11 July</w:t>
            </w:r>
            <w:r w:rsidR="001435D0" w:rsidRPr="003E6F9B">
              <w:rPr>
                <w:rFonts w:hint="eastAsia"/>
                <w:color w:val="000000" w:themeColor="text1"/>
                <w:szCs w:val="28"/>
                <w:lang w:eastAsia="zh-CN"/>
              </w:rPr>
              <w:t xml:space="preserve"> </w:t>
            </w:r>
            <w:r w:rsidR="001435D0" w:rsidRPr="003E6F9B">
              <w:rPr>
                <w:rFonts w:hint="eastAsia"/>
                <w:color w:val="000000" w:themeColor="text1"/>
                <w:szCs w:val="28"/>
              </w:rPr>
              <w:t>2016</w:t>
            </w:r>
          </w:p>
        </w:tc>
      </w:tr>
    </w:tbl>
    <w:p w:rsidR="001435D0" w:rsidRPr="003E6F9B" w:rsidRDefault="001435D0" w:rsidP="001435D0">
      <w:pPr>
        <w:pStyle w:val="coram"/>
        <w:tabs>
          <w:tab w:val="left" w:pos="2340"/>
          <w:tab w:val="left" w:pos="2800"/>
        </w:tabs>
        <w:ind w:left="3920" w:hanging="3920"/>
        <w:rPr>
          <w:color w:val="000000" w:themeColor="text1"/>
          <w:szCs w:val="28"/>
          <w:lang w:eastAsia="zh-CN"/>
        </w:rPr>
      </w:pPr>
    </w:p>
    <w:p w:rsidR="001435D0" w:rsidRPr="003E6F9B" w:rsidRDefault="001435D0" w:rsidP="001435D0">
      <w:pPr>
        <w:pStyle w:val="Normal4"/>
        <w:rPr>
          <w:rFonts w:eastAsia="宋体"/>
          <w:b w:val="0"/>
          <w:bCs/>
          <w:color w:val="000000" w:themeColor="text1"/>
          <w:szCs w:val="28"/>
          <w:lang w:eastAsia="zh-CN"/>
        </w:rPr>
      </w:pPr>
      <w:r w:rsidRPr="003E6F9B">
        <w:rPr>
          <w:b w:val="0"/>
          <w:bCs/>
          <w:color w:val="000000" w:themeColor="text1"/>
          <w:szCs w:val="28"/>
        </w:rPr>
        <w:t>_____________________</w:t>
      </w:r>
      <w:r w:rsidRPr="003E6F9B">
        <w:rPr>
          <w:rFonts w:eastAsia="宋体"/>
          <w:b w:val="0"/>
          <w:bCs/>
          <w:color w:val="000000" w:themeColor="text1"/>
          <w:szCs w:val="28"/>
          <w:lang w:eastAsia="zh-CN"/>
        </w:rPr>
        <w:t>____</w:t>
      </w:r>
    </w:p>
    <w:p w:rsidR="001435D0" w:rsidRPr="003E6F9B" w:rsidRDefault="001435D0" w:rsidP="001435D0">
      <w:pPr>
        <w:pStyle w:val="Normal4"/>
        <w:rPr>
          <w:color w:val="000000" w:themeColor="text1"/>
          <w:szCs w:val="28"/>
        </w:rPr>
      </w:pPr>
    </w:p>
    <w:p w:rsidR="001435D0" w:rsidRPr="003E6F9B" w:rsidRDefault="001435D0" w:rsidP="001435D0">
      <w:pPr>
        <w:jc w:val="center"/>
        <w:rPr>
          <w:b/>
          <w:color w:val="000000" w:themeColor="text1"/>
          <w:szCs w:val="28"/>
        </w:rPr>
      </w:pPr>
      <w:r w:rsidRPr="003E6F9B">
        <w:rPr>
          <w:b/>
          <w:color w:val="000000" w:themeColor="text1"/>
          <w:szCs w:val="28"/>
        </w:rPr>
        <w:t>J U D G M E N T</w:t>
      </w:r>
    </w:p>
    <w:p w:rsidR="001435D0" w:rsidRPr="003E6F9B" w:rsidRDefault="001435D0" w:rsidP="001435D0">
      <w:pPr>
        <w:pStyle w:val="Bob10"/>
        <w:spacing w:after="0" w:line="240" w:lineRule="auto"/>
        <w:rPr>
          <w:color w:val="000000" w:themeColor="text1"/>
          <w:szCs w:val="28"/>
        </w:rPr>
      </w:pPr>
      <w:r w:rsidRPr="003E6F9B">
        <w:rPr>
          <w:color w:val="000000" w:themeColor="text1"/>
          <w:szCs w:val="28"/>
        </w:rPr>
        <w:t>_________________________</w:t>
      </w:r>
    </w:p>
    <w:p w:rsidR="001435D0" w:rsidRPr="003E6F9B" w:rsidRDefault="001435D0" w:rsidP="001435D0">
      <w:pPr>
        <w:tabs>
          <w:tab w:val="left" w:pos="1418"/>
        </w:tabs>
        <w:spacing w:line="360" w:lineRule="auto"/>
        <w:jc w:val="both"/>
        <w:rPr>
          <w:color w:val="000000" w:themeColor="text1"/>
          <w:szCs w:val="28"/>
        </w:rPr>
      </w:pPr>
    </w:p>
    <w:p w:rsidR="00496034" w:rsidRPr="003E6F9B" w:rsidRDefault="00496034" w:rsidP="00B300B4">
      <w:pPr>
        <w:pStyle w:val="Bob1"/>
        <w:numPr>
          <w:ilvl w:val="0"/>
          <w:numId w:val="0"/>
        </w:numPr>
        <w:ind w:hanging="11"/>
        <w:rPr>
          <w:b/>
          <w:color w:val="000000" w:themeColor="text1"/>
        </w:rPr>
      </w:pPr>
      <w:r w:rsidRPr="003E6F9B">
        <w:rPr>
          <w:b/>
          <w:color w:val="000000" w:themeColor="text1"/>
        </w:rPr>
        <w:t>THE COURT:</w:t>
      </w:r>
    </w:p>
    <w:p w:rsidR="00C32EAF" w:rsidRPr="003E6F9B" w:rsidRDefault="00C32EAF" w:rsidP="002519CB">
      <w:pPr>
        <w:pStyle w:val="docmapheading"/>
        <w:rPr>
          <w:color w:val="000000" w:themeColor="text1"/>
        </w:rPr>
      </w:pPr>
      <w:r w:rsidRPr="003E6F9B">
        <w:rPr>
          <w:color w:val="000000" w:themeColor="text1"/>
        </w:rPr>
        <w:t>A.</w:t>
      </w:r>
      <w:r w:rsidRPr="003E6F9B">
        <w:rPr>
          <w:color w:val="000000" w:themeColor="text1"/>
        </w:rPr>
        <w:tab/>
      </w:r>
      <w:r w:rsidR="005376E8" w:rsidRPr="003E6F9B">
        <w:rPr>
          <w:color w:val="000000" w:themeColor="text1"/>
        </w:rPr>
        <w:t xml:space="preserve">The issues dealt with in this judgment </w:t>
      </w:r>
    </w:p>
    <w:p w:rsidR="005376E8" w:rsidRPr="003E6F9B" w:rsidRDefault="00C32EAF" w:rsidP="002519CB">
      <w:pPr>
        <w:pStyle w:val="Bob1"/>
        <w:tabs>
          <w:tab w:val="clear" w:pos="720"/>
          <w:tab w:val="num" w:pos="1440"/>
        </w:tabs>
        <w:ind w:left="0" w:firstLine="0"/>
        <w:jc w:val="both"/>
        <w:rPr>
          <w:color w:val="000000" w:themeColor="text1"/>
        </w:rPr>
      </w:pPr>
      <w:r w:rsidRPr="003E6F9B">
        <w:rPr>
          <w:color w:val="000000" w:themeColor="text1"/>
        </w:rPr>
        <w:t xml:space="preserve">This judgment deals with two </w:t>
      </w:r>
      <w:r w:rsidR="002D178A" w:rsidRPr="003E6F9B">
        <w:rPr>
          <w:color w:val="000000" w:themeColor="text1"/>
        </w:rPr>
        <w:t xml:space="preserve">money laundering </w:t>
      </w:r>
      <w:r w:rsidRPr="003E6F9B">
        <w:rPr>
          <w:color w:val="000000" w:themeColor="text1"/>
        </w:rPr>
        <w:t>cases that were heard together.</w:t>
      </w:r>
      <w:r w:rsidR="00771665" w:rsidRPr="003E6F9B">
        <w:rPr>
          <w:color w:val="000000" w:themeColor="text1"/>
        </w:rPr>
        <w:t xml:space="preserve"> </w:t>
      </w:r>
    </w:p>
    <w:p w:rsidR="00A276CE" w:rsidRPr="003E6F9B" w:rsidRDefault="00A276CE" w:rsidP="002519CB">
      <w:pPr>
        <w:pStyle w:val="docmapheading"/>
        <w:rPr>
          <w:color w:val="000000" w:themeColor="text1"/>
        </w:rPr>
      </w:pPr>
      <w:r w:rsidRPr="003E6F9B">
        <w:rPr>
          <w:color w:val="000000" w:themeColor="text1"/>
        </w:rPr>
        <w:lastRenderedPageBreak/>
        <w:t>A.1</w:t>
      </w:r>
      <w:r w:rsidRPr="003E6F9B">
        <w:rPr>
          <w:color w:val="000000" w:themeColor="text1"/>
        </w:rPr>
        <w:tab/>
        <w:t xml:space="preserve">The case involving Mr Yeung </w:t>
      </w:r>
    </w:p>
    <w:p w:rsidR="00373D21" w:rsidRPr="003E6F9B" w:rsidRDefault="002D178A" w:rsidP="002519CB">
      <w:pPr>
        <w:pStyle w:val="Bob1"/>
        <w:tabs>
          <w:tab w:val="clear" w:pos="720"/>
          <w:tab w:val="left" w:pos="1440"/>
        </w:tabs>
        <w:spacing w:after="120"/>
        <w:ind w:left="0" w:firstLine="0"/>
        <w:jc w:val="both"/>
        <w:rPr>
          <w:color w:val="000000" w:themeColor="text1"/>
        </w:rPr>
      </w:pPr>
      <w:r w:rsidRPr="003E6F9B">
        <w:rPr>
          <w:color w:val="000000" w:themeColor="text1"/>
        </w:rPr>
        <w:t>The first concerns Mr Yeung Ka Sing, Carson (“</w:t>
      </w:r>
      <w:r w:rsidRPr="003E6F9B">
        <w:rPr>
          <w:color w:val="000000" w:themeColor="text1"/>
          <w:u w:val="single"/>
        </w:rPr>
        <w:t>Yeung</w:t>
      </w:r>
      <w:r w:rsidRPr="003E6F9B">
        <w:rPr>
          <w:color w:val="000000" w:themeColor="text1"/>
        </w:rPr>
        <w:t>”) who was convicted in the District Court</w:t>
      </w:r>
      <w:r w:rsidRPr="003E6F9B">
        <w:rPr>
          <w:rStyle w:val="FootnoteReference"/>
          <w:color w:val="000000" w:themeColor="text1"/>
        </w:rPr>
        <w:footnoteReference w:id="1"/>
      </w:r>
      <w:r w:rsidRPr="003E6F9B">
        <w:rPr>
          <w:color w:val="000000" w:themeColor="text1"/>
        </w:rPr>
        <w:t xml:space="preserve"> on five charges of contravening section 25(1) of the Organized and Serious Crimes Ordinance (“</w:t>
      </w:r>
      <w:r w:rsidRPr="003E6F9B">
        <w:rPr>
          <w:color w:val="000000" w:themeColor="text1"/>
          <w:u w:val="single"/>
        </w:rPr>
        <w:t>OSCO</w:t>
      </w:r>
      <w:r w:rsidRPr="003E6F9B">
        <w:rPr>
          <w:color w:val="000000" w:themeColor="text1"/>
        </w:rPr>
        <w:t>”)</w:t>
      </w:r>
      <w:r w:rsidRPr="003E6F9B">
        <w:rPr>
          <w:rStyle w:val="FootnoteReference"/>
          <w:color w:val="000000" w:themeColor="text1"/>
        </w:rPr>
        <w:footnoteReference w:id="2"/>
      </w:r>
      <w:r w:rsidR="00373D21" w:rsidRPr="003E6F9B">
        <w:rPr>
          <w:color w:val="000000" w:themeColor="text1"/>
        </w:rPr>
        <w:t xml:space="preserve"> which provides as follows:</w:t>
      </w:r>
    </w:p>
    <w:p w:rsidR="00373D21" w:rsidRPr="003E6F9B" w:rsidRDefault="00373D21" w:rsidP="002519CB">
      <w:pPr>
        <w:pStyle w:val="Bob1"/>
        <w:numPr>
          <w:ilvl w:val="0"/>
          <w:numId w:val="0"/>
        </w:numPr>
        <w:spacing w:after="360" w:line="240" w:lineRule="auto"/>
        <w:ind w:left="720"/>
        <w:jc w:val="both"/>
        <w:rPr>
          <w:color w:val="000000" w:themeColor="text1"/>
          <w:sz w:val="24"/>
        </w:rPr>
      </w:pPr>
      <w:r w:rsidRPr="003E6F9B">
        <w:rPr>
          <w:color w:val="000000" w:themeColor="text1"/>
          <w:sz w:val="24"/>
        </w:rPr>
        <w:t>“Subject to section 25A, a person commits an offence if, knowing or having reasonable grounds to believe that any property in whole or in part directly or indirectly represents any person's proceeds of an indictable offence, he deals with that property.”</w:t>
      </w:r>
      <w:r w:rsidR="00641837" w:rsidRPr="003E6F9B">
        <w:rPr>
          <w:color w:val="000000" w:themeColor="text1"/>
          <w:sz w:val="24"/>
        </w:rPr>
        <w:t xml:space="preserve">  </w:t>
      </w:r>
    </w:p>
    <w:p w:rsidR="00373D21" w:rsidRPr="003E6F9B" w:rsidRDefault="00373D21" w:rsidP="002519CB">
      <w:pPr>
        <w:pStyle w:val="Bob1"/>
        <w:numPr>
          <w:ilvl w:val="0"/>
          <w:numId w:val="0"/>
        </w:numPr>
        <w:ind w:left="720" w:hanging="720"/>
        <w:rPr>
          <w:color w:val="000000" w:themeColor="text1"/>
        </w:rPr>
      </w:pPr>
      <w:r w:rsidRPr="003E6F9B">
        <w:rPr>
          <w:color w:val="000000" w:themeColor="text1"/>
        </w:rPr>
        <w:t xml:space="preserve">The OSCO provisions relevant to this judgment are set out in </w:t>
      </w:r>
      <w:r w:rsidRPr="003E6F9B">
        <w:rPr>
          <w:color w:val="000000" w:themeColor="text1"/>
          <w:u w:val="single"/>
        </w:rPr>
        <w:t>Annex A</w:t>
      </w:r>
      <w:r w:rsidRPr="003E6F9B">
        <w:rPr>
          <w:color w:val="000000" w:themeColor="text1"/>
        </w:rPr>
        <w:t xml:space="preserve">.  </w:t>
      </w:r>
    </w:p>
    <w:p w:rsidR="00C32EAF" w:rsidRPr="003E6F9B" w:rsidRDefault="006228F5" w:rsidP="002519CB">
      <w:pPr>
        <w:pStyle w:val="Bob1"/>
        <w:tabs>
          <w:tab w:val="clear" w:pos="720"/>
          <w:tab w:val="left" w:pos="1440"/>
        </w:tabs>
        <w:ind w:left="0" w:firstLine="0"/>
        <w:jc w:val="both"/>
        <w:rPr>
          <w:color w:val="000000" w:themeColor="text1"/>
        </w:rPr>
      </w:pPr>
      <w:r w:rsidRPr="003E6F9B">
        <w:rPr>
          <w:color w:val="000000" w:themeColor="text1"/>
        </w:rPr>
        <w:t xml:space="preserve">The dismissal of </w:t>
      </w:r>
      <w:r w:rsidR="00373D21" w:rsidRPr="003E6F9B">
        <w:rPr>
          <w:color w:val="000000" w:themeColor="text1"/>
        </w:rPr>
        <w:t>Yeung’s</w:t>
      </w:r>
      <w:r w:rsidR="00641837" w:rsidRPr="003E6F9B">
        <w:rPr>
          <w:color w:val="000000" w:themeColor="text1"/>
        </w:rPr>
        <w:t xml:space="preserve"> appeal </w:t>
      </w:r>
      <w:r w:rsidRPr="003E6F9B">
        <w:rPr>
          <w:color w:val="000000" w:themeColor="text1"/>
        </w:rPr>
        <w:t xml:space="preserve">by </w:t>
      </w:r>
      <w:r w:rsidR="00641837" w:rsidRPr="003E6F9B">
        <w:rPr>
          <w:color w:val="000000" w:themeColor="text1"/>
        </w:rPr>
        <w:t xml:space="preserve">the Court of </w:t>
      </w:r>
      <w:r w:rsidRPr="003E6F9B">
        <w:rPr>
          <w:color w:val="000000" w:themeColor="text1"/>
        </w:rPr>
        <w:t>Appeal</w:t>
      </w:r>
      <w:r w:rsidR="00641837" w:rsidRPr="003E6F9B">
        <w:rPr>
          <w:rStyle w:val="FootnoteReference"/>
          <w:color w:val="000000" w:themeColor="text1"/>
        </w:rPr>
        <w:footnoteReference w:id="3"/>
      </w:r>
      <w:r w:rsidR="002D178A" w:rsidRPr="003E6F9B">
        <w:rPr>
          <w:color w:val="000000" w:themeColor="text1"/>
        </w:rPr>
        <w:t xml:space="preserve"> </w:t>
      </w:r>
      <w:r w:rsidRPr="003E6F9B">
        <w:rPr>
          <w:color w:val="000000" w:themeColor="text1"/>
        </w:rPr>
        <w:t xml:space="preserve">led </w:t>
      </w:r>
      <w:r w:rsidR="00641837" w:rsidRPr="003E6F9B">
        <w:rPr>
          <w:color w:val="000000" w:themeColor="text1"/>
        </w:rPr>
        <w:t xml:space="preserve">to two appeals </w:t>
      </w:r>
      <w:r w:rsidRPr="003E6F9B">
        <w:rPr>
          <w:color w:val="000000" w:themeColor="text1"/>
        </w:rPr>
        <w:t xml:space="preserve">before </w:t>
      </w:r>
      <w:r w:rsidR="00641837" w:rsidRPr="003E6F9B">
        <w:rPr>
          <w:color w:val="000000" w:themeColor="text1"/>
        </w:rPr>
        <w:t>this Court</w:t>
      </w:r>
      <w:r w:rsidRPr="003E6F9B">
        <w:rPr>
          <w:color w:val="000000" w:themeColor="text1"/>
        </w:rPr>
        <w:t xml:space="preserve">, </w:t>
      </w:r>
      <w:r w:rsidR="00272706" w:rsidRPr="003E6F9B">
        <w:rPr>
          <w:color w:val="000000" w:themeColor="text1"/>
        </w:rPr>
        <w:t>leave</w:t>
      </w:r>
      <w:r w:rsidR="00E303A6" w:rsidRPr="003E6F9B">
        <w:rPr>
          <w:color w:val="000000" w:themeColor="text1"/>
        </w:rPr>
        <w:t xml:space="preserve"> being granted</w:t>
      </w:r>
      <w:r w:rsidR="00E303A6" w:rsidRPr="003E6F9B">
        <w:rPr>
          <w:rStyle w:val="FootnoteReference"/>
          <w:color w:val="000000" w:themeColor="text1"/>
        </w:rPr>
        <w:footnoteReference w:id="4"/>
      </w:r>
      <w:r w:rsidR="00E303A6" w:rsidRPr="003E6F9B">
        <w:rPr>
          <w:color w:val="000000" w:themeColor="text1"/>
        </w:rPr>
        <w:t xml:space="preserve"> in respect of</w:t>
      </w:r>
      <w:r w:rsidRPr="003E6F9B">
        <w:rPr>
          <w:color w:val="000000" w:themeColor="text1"/>
        </w:rPr>
        <w:t xml:space="preserve"> four questions of law</w:t>
      </w:r>
      <w:r w:rsidR="00C237E0" w:rsidRPr="003E6F9B">
        <w:rPr>
          <w:color w:val="000000" w:themeColor="text1"/>
        </w:rPr>
        <w:t xml:space="preserve"> certified to be of great and general importance</w:t>
      </w:r>
      <w:r w:rsidR="00373D21" w:rsidRPr="003E6F9B">
        <w:rPr>
          <w:color w:val="000000" w:themeColor="text1"/>
        </w:rPr>
        <w:t>.</w:t>
      </w:r>
      <w:r w:rsidR="00641837" w:rsidRPr="003E6F9B">
        <w:rPr>
          <w:color w:val="000000" w:themeColor="text1"/>
        </w:rPr>
        <w:t xml:space="preserve"> </w:t>
      </w:r>
      <w:r w:rsidR="00373D21" w:rsidRPr="003E6F9B">
        <w:rPr>
          <w:color w:val="000000" w:themeColor="text1"/>
        </w:rPr>
        <w:t xml:space="preserve"> </w:t>
      </w:r>
      <w:r w:rsidR="00BE7F48" w:rsidRPr="003E6F9B">
        <w:rPr>
          <w:color w:val="000000" w:themeColor="text1"/>
        </w:rPr>
        <w:t>In t</w:t>
      </w:r>
      <w:r w:rsidR="00BD6C09" w:rsidRPr="003E6F9B">
        <w:rPr>
          <w:color w:val="000000" w:themeColor="text1"/>
        </w:rPr>
        <w:t xml:space="preserve">he </w:t>
      </w:r>
      <w:r w:rsidR="00BE7F48" w:rsidRPr="003E6F9B">
        <w:rPr>
          <w:color w:val="000000" w:themeColor="text1"/>
        </w:rPr>
        <w:t>first appeal,</w:t>
      </w:r>
      <w:r w:rsidR="00BE7F48" w:rsidRPr="003E6F9B">
        <w:rPr>
          <w:rStyle w:val="FootnoteReference"/>
          <w:color w:val="000000" w:themeColor="text1"/>
        </w:rPr>
        <w:footnoteReference w:id="5"/>
      </w:r>
      <w:r w:rsidR="00BD6C09" w:rsidRPr="003E6F9B">
        <w:rPr>
          <w:color w:val="000000" w:themeColor="text1"/>
        </w:rPr>
        <w:t xml:space="preserve"> </w:t>
      </w:r>
      <w:r w:rsidR="00373D21" w:rsidRPr="003E6F9B">
        <w:rPr>
          <w:color w:val="000000" w:themeColor="text1"/>
        </w:rPr>
        <w:t xml:space="preserve">Yeung </w:t>
      </w:r>
      <w:r w:rsidR="00BE7F48" w:rsidRPr="003E6F9B">
        <w:rPr>
          <w:color w:val="000000" w:themeColor="text1"/>
        </w:rPr>
        <w:t xml:space="preserve">was granted </w:t>
      </w:r>
      <w:r w:rsidR="00373D21" w:rsidRPr="003E6F9B">
        <w:rPr>
          <w:color w:val="000000" w:themeColor="text1"/>
        </w:rPr>
        <w:t>leave in respect of the following questions:</w:t>
      </w:r>
    </w:p>
    <w:p w:rsidR="003647F1" w:rsidRPr="003E6F9B" w:rsidRDefault="003647F1" w:rsidP="002519CB">
      <w:pPr>
        <w:pStyle w:val="Bob1"/>
        <w:numPr>
          <w:ilvl w:val="0"/>
          <w:numId w:val="0"/>
        </w:numPr>
        <w:spacing w:line="240" w:lineRule="auto"/>
        <w:ind w:left="720"/>
        <w:jc w:val="both"/>
        <w:rPr>
          <w:i/>
          <w:color w:val="000000" w:themeColor="text1"/>
          <w:sz w:val="24"/>
        </w:rPr>
      </w:pPr>
      <w:r w:rsidRPr="003E6F9B">
        <w:rPr>
          <w:i/>
          <w:color w:val="000000" w:themeColor="text1"/>
          <w:sz w:val="24"/>
        </w:rPr>
        <w:t>Question 1</w:t>
      </w:r>
    </w:p>
    <w:p w:rsidR="00373D21" w:rsidRPr="003E6F9B" w:rsidRDefault="00373D21" w:rsidP="002519CB">
      <w:pPr>
        <w:pStyle w:val="Bob1"/>
        <w:numPr>
          <w:ilvl w:val="0"/>
          <w:numId w:val="0"/>
        </w:numPr>
        <w:spacing w:line="240" w:lineRule="auto"/>
        <w:ind w:left="720"/>
        <w:jc w:val="both"/>
        <w:rPr>
          <w:color w:val="000000" w:themeColor="text1"/>
          <w:sz w:val="24"/>
        </w:rPr>
      </w:pPr>
      <w:r w:rsidRPr="003E6F9B">
        <w:rPr>
          <w:color w:val="000000" w:themeColor="text1"/>
          <w:sz w:val="24"/>
        </w:rPr>
        <w:t xml:space="preserve">On a charge of dealing with </w:t>
      </w:r>
      <w:r w:rsidR="004507F2" w:rsidRPr="003E6F9B">
        <w:rPr>
          <w:color w:val="000000" w:themeColor="text1"/>
          <w:sz w:val="24"/>
        </w:rPr>
        <w:t xml:space="preserve">proceeds of crime contrary to s </w:t>
      </w:r>
      <w:r w:rsidRPr="003E6F9B">
        <w:rPr>
          <w:color w:val="000000" w:themeColor="text1"/>
          <w:sz w:val="24"/>
        </w:rPr>
        <w:t>25 (1) of the Organized an</w:t>
      </w:r>
      <w:r w:rsidR="004507F2" w:rsidRPr="003E6F9B">
        <w:rPr>
          <w:color w:val="000000" w:themeColor="text1"/>
          <w:sz w:val="24"/>
        </w:rPr>
        <w:t>d Serious Crimes Ordinance (Cap</w:t>
      </w:r>
      <w:r w:rsidRPr="003E6F9B">
        <w:rPr>
          <w:color w:val="000000" w:themeColor="text1"/>
          <w:sz w:val="24"/>
        </w:rPr>
        <w:t xml:space="preserve"> 455) (“OSCO”), is it necessary for the prosecution to prove, as an element of the offence, that the proceeds being dealt with were in fact proceeds of an indictable offence?  Was </w:t>
      </w:r>
      <w:r w:rsidRPr="003E6F9B">
        <w:rPr>
          <w:i/>
          <w:color w:val="000000" w:themeColor="text1"/>
          <w:sz w:val="24"/>
        </w:rPr>
        <w:t>Oei Hengky Wiryo</w:t>
      </w:r>
      <w:r w:rsidRPr="003E6F9B">
        <w:rPr>
          <w:color w:val="000000" w:themeColor="text1"/>
          <w:sz w:val="24"/>
        </w:rPr>
        <w:t xml:space="preserve"> (2007) 10 HKCFAR 98 wrongly decided on this issue?</w:t>
      </w:r>
      <w:r w:rsidR="00BD6C09" w:rsidRPr="003E6F9B">
        <w:rPr>
          <w:color w:val="000000" w:themeColor="text1"/>
          <w:sz w:val="24"/>
        </w:rPr>
        <w:t xml:space="preserve">  (“</w:t>
      </w:r>
      <w:r w:rsidR="00BD6C09" w:rsidRPr="003E6F9B">
        <w:rPr>
          <w:color w:val="000000" w:themeColor="text1"/>
          <w:sz w:val="24"/>
          <w:u w:val="single"/>
        </w:rPr>
        <w:t>The proceeds issue</w:t>
      </w:r>
      <w:r w:rsidR="00BD6C09" w:rsidRPr="003E6F9B">
        <w:rPr>
          <w:color w:val="000000" w:themeColor="text1"/>
          <w:sz w:val="24"/>
        </w:rPr>
        <w:t>”)</w:t>
      </w:r>
    </w:p>
    <w:p w:rsidR="003647F1" w:rsidRPr="003E6F9B" w:rsidRDefault="003647F1" w:rsidP="002519CB">
      <w:pPr>
        <w:pStyle w:val="Bob1"/>
        <w:numPr>
          <w:ilvl w:val="0"/>
          <w:numId w:val="0"/>
        </w:numPr>
        <w:spacing w:line="240" w:lineRule="auto"/>
        <w:ind w:left="720"/>
        <w:jc w:val="both"/>
        <w:rPr>
          <w:i/>
          <w:color w:val="000000" w:themeColor="text1"/>
          <w:sz w:val="24"/>
        </w:rPr>
      </w:pPr>
      <w:r w:rsidRPr="003E6F9B">
        <w:rPr>
          <w:i/>
          <w:color w:val="000000" w:themeColor="text1"/>
          <w:sz w:val="24"/>
        </w:rPr>
        <w:t>Question 2</w:t>
      </w:r>
    </w:p>
    <w:p w:rsidR="00373D21" w:rsidRPr="003E6F9B" w:rsidRDefault="00373D21" w:rsidP="002519CB">
      <w:pPr>
        <w:pStyle w:val="Bob1"/>
        <w:numPr>
          <w:ilvl w:val="0"/>
          <w:numId w:val="0"/>
        </w:numPr>
        <w:spacing w:after="360" w:line="240" w:lineRule="auto"/>
        <w:ind w:left="720"/>
        <w:jc w:val="both"/>
        <w:rPr>
          <w:color w:val="000000" w:themeColor="text1"/>
          <w:sz w:val="24"/>
        </w:rPr>
      </w:pPr>
      <w:r w:rsidRPr="003E6F9B">
        <w:rPr>
          <w:color w:val="000000" w:themeColor="text1"/>
          <w:sz w:val="24"/>
        </w:rPr>
        <w:t xml:space="preserve">In considering the </w:t>
      </w:r>
      <w:r w:rsidRPr="003E6F9B">
        <w:rPr>
          <w:i/>
          <w:color w:val="000000" w:themeColor="text1"/>
          <w:sz w:val="24"/>
        </w:rPr>
        <w:t>mens rea</w:t>
      </w:r>
      <w:r w:rsidRPr="003E6F9B">
        <w:rPr>
          <w:color w:val="000000" w:themeColor="text1"/>
          <w:sz w:val="24"/>
        </w:rPr>
        <w:t xml:space="preserve"> el</w:t>
      </w:r>
      <w:r w:rsidR="004507F2" w:rsidRPr="003E6F9B">
        <w:rPr>
          <w:color w:val="000000" w:themeColor="text1"/>
          <w:sz w:val="24"/>
        </w:rPr>
        <w:t xml:space="preserve">ement of a charge contrary to s </w:t>
      </w:r>
      <w:r w:rsidRPr="003E6F9B">
        <w:rPr>
          <w:color w:val="000000" w:themeColor="text1"/>
          <w:sz w:val="24"/>
        </w:rPr>
        <w:t xml:space="preserve">25(1) of OSCO, to what extent does a trial judge need to make positive findings as to a defendant's belief, thoughts, intentions at the material time even though the judge rejects the defendant's testimony? In particular, where the trial judge rejects the defendant's testimony, to what extent can the judge remain oblivious to the defendant's actual reason(s) for </w:t>
      </w:r>
      <w:r w:rsidRPr="003E6F9B">
        <w:rPr>
          <w:color w:val="000000" w:themeColor="text1"/>
          <w:sz w:val="24"/>
        </w:rPr>
        <w:lastRenderedPageBreak/>
        <w:t>dealing with the specified proceeds in making the finding that the defendant had reasonable grounds to believe that the proceeds he dealt with were proceeds of crime?</w:t>
      </w:r>
      <w:r w:rsidR="00BD6C09" w:rsidRPr="003E6F9B">
        <w:rPr>
          <w:color w:val="000000" w:themeColor="text1"/>
          <w:sz w:val="24"/>
        </w:rPr>
        <w:t xml:space="preserve"> (</w:t>
      </w:r>
      <w:r w:rsidR="005376E8" w:rsidRPr="003E6F9B">
        <w:rPr>
          <w:color w:val="000000" w:themeColor="text1"/>
          <w:sz w:val="24"/>
        </w:rPr>
        <w:t>“</w:t>
      </w:r>
      <w:r w:rsidR="00BD6C09" w:rsidRPr="003E6F9B">
        <w:rPr>
          <w:color w:val="000000" w:themeColor="text1"/>
          <w:sz w:val="24"/>
          <w:u w:val="single"/>
        </w:rPr>
        <w:t xml:space="preserve">The </w:t>
      </w:r>
      <w:r w:rsidR="00BD6C09" w:rsidRPr="003E6F9B">
        <w:rPr>
          <w:i/>
          <w:color w:val="000000" w:themeColor="text1"/>
          <w:sz w:val="24"/>
          <w:u w:val="single"/>
        </w:rPr>
        <w:t xml:space="preserve">mens rea </w:t>
      </w:r>
      <w:r w:rsidR="00BD6C09" w:rsidRPr="003E6F9B">
        <w:rPr>
          <w:color w:val="000000" w:themeColor="text1"/>
          <w:sz w:val="24"/>
          <w:u w:val="single"/>
        </w:rPr>
        <w:t>issue</w:t>
      </w:r>
      <w:r w:rsidR="005376E8" w:rsidRPr="003E6F9B">
        <w:rPr>
          <w:color w:val="000000" w:themeColor="text1"/>
          <w:sz w:val="24"/>
          <w:u w:val="single"/>
        </w:rPr>
        <w:t>”</w:t>
      </w:r>
      <w:r w:rsidR="00BD6C09" w:rsidRPr="003E6F9B">
        <w:rPr>
          <w:color w:val="000000" w:themeColor="text1"/>
          <w:sz w:val="24"/>
        </w:rPr>
        <w:t>)</w:t>
      </w:r>
      <w:r w:rsidR="00FA008A" w:rsidRPr="003E6F9B">
        <w:rPr>
          <w:color w:val="000000" w:themeColor="text1"/>
          <w:sz w:val="24"/>
        </w:rPr>
        <w:t xml:space="preserve"> </w:t>
      </w:r>
    </w:p>
    <w:p w:rsidR="00373D21" w:rsidRPr="003E6F9B" w:rsidRDefault="00BD6C09" w:rsidP="002519CB">
      <w:pPr>
        <w:pStyle w:val="Bob1"/>
        <w:tabs>
          <w:tab w:val="clear" w:pos="720"/>
          <w:tab w:val="left" w:pos="1440"/>
        </w:tabs>
        <w:ind w:left="0" w:firstLine="0"/>
        <w:jc w:val="both"/>
        <w:rPr>
          <w:color w:val="000000" w:themeColor="text1"/>
        </w:rPr>
      </w:pPr>
      <w:r w:rsidRPr="003E6F9B">
        <w:rPr>
          <w:color w:val="000000" w:themeColor="text1"/>
        </w:rPr>
        <w:t xml:space="preserve">In dismissing Yeung’s appeal, the Court of Appeal held that the charges (set out in </w:t>
      </w:r>
      <w:r w:rsidRPr="003E6F9B">
        <w:rPr>
          <w:color w:val="000000" w:themeColor="text1"/>
          <w:u w:val="single"/>
        </w:rPr>
        <w:t>Annex B</w:t>
      </w:r>
      <w:r w:rsidRPr="003E6F9B">
        <w:rPr>
          <w:b/>
          <w:color w:val="000000" w:themeColor="text1"/>
        </w:rPr>
        <w:t xml:space="preserve"> </w:t>
      </w:r>
      <w:r w:rsidRPr="003E6F9B">
        <w:rPr>
          <w:color w:val="000000" w:themeColor="text1"/>
        </w:rPr>
        <w:t xml:space="preserve">to this judgment) were duplicitous </w:t>
      </w:r>
      <w:r w:rsidR="006228F5" w:rsidRPr="003E6F9B">
        <w:rPr>
          <w:color w:val="000000" w:themeColor="text1"/>
        </w:rPr>
        <w:t>but upheld his conviction on the basis that he had not been prejudiced</w:t>
      </w:r>
      <w:r w:rsidR="00807E73" w:rsidRPr="003E6F9B">
        <w:rPr>
          <w:color w:val="000000" w:themeColor="text1"/>
        </w:rPr>
        <w:t xml:space="preserve"> by such duplicity</w:t>
      </w:r>
      <w:r w:rsidR="006228F5" w:rsidRPr="003E6F9B">
        <w:rPr>
          <w:color w:val="000000" w:themeColor="text1"/>
        </w:rPr>
        <w:t xml:space="preserve">.  The prosecution </w:t>
      </w:r>
      <w:r w:rsidR="00BE7F48" w:rsidRPr="003E6F9B">
        <w:rPr>
          <w:color w:val="000000" w:themeColor="text1"/>
        </w:rPr>
        <w:t xml:space="preserve">consequently obtained </w:t>
      </w:r>
      <w:r w:rsidR="006228F5" w:rsidRPr="003E6F9B">
        <w:rPr>
          <w:color w:val="000000" w:themeColor="text1"/>
        </w:rPr>
        <w:t>leave to appeal</w:t>
      </w:r>
      <w:r w:rsidR="00AC1944" w:rsidRPr="003E6F9B">
        <w:rPr>
          <w:rStyle w:val="FootnoteReference"/>
          <w:color w:val="000000" w:themeColor="text1"/>
        </w:rPr>
        <w:footnoteReference w:id="6"/>
      </w:r>
      <w:r w:rsidR="006228F5" w:rsidRPr="003E6F9B">
        <w:rPr>
          <w:color w:val="000000" w:themeColor="text1"/>
        </w:rPr>
        <w:t xml:space="preserve"> in relation to the following</w:t>
      </w:r>
      <w:r w:rsidR="00BE7F48" w:rsidRPr="003E6F9B">
        <w:rPr>
          <w:color w:val="000000" w:themeColor="text1"/>
        </w:rPr>
        <w:t xml:space="preserve"> question</w:t>
      </w:r>
      <w:r w:rsidR="006228F5" w:rsidRPr="003E6F9B">
        <w:rPr>
          <w:color w:val="000000" w:themeColor="text1"/>
        </w:rPr>
        <w:t>:</w:t>
      </w:r>
    </w:p>
    <w:p w:rsidR="003647F1" w:rsidRPr="003E6F9B" w:rsidRDefault="003647F1" w:rsidP="00E95887">
      <w:pPr>
        <w:pStyle w:val="Bob1"/>
        <w:numPr>
          <w:ilvl w:val="0"/>
          <w:numId w:val="0"/>
        </w:numPr>
        <w:spacing w:line="240" w:lineRule="auto"/>
        <w:ind w:left="720"/>
        <w:rPr>
          <w:i/>
          <w:color w:val="000000" w:themeColor="text1"/>
          <w:sz w:val="24"/>
        </w:rPr>
      </w:pPr>
      <w:r w:rsidRPr="003E6F9B">
        <w:rPr>
          <w:i/>
          <w:color w:val="000000" w:themeColor="text1"/>
          <w:sz w:val="24"/>
        </w:rPr>
        <w:t>Question 3</w:t>
      </w:r>
    </w:p>
    <w:p w:rsidR="006228F5" w:rsidRPr="003E6F9B" w:rsidRDefault="006228F5" w:rsidP="0014249D">
      <w:pPr>
        <w:pStyle w:val="Bob1"/>
        <w:numPr>
          <w:ilvl w:val="0"/>
          <w:numId w:val="0"/>
        </w:numPr>
        <w:spacing w:after="360" w:line="240" w:lineRule="auto"/>
        <w:ind w:left="720"/>
        <w:jc w:val="both"/>
        <w:rPr>
          <w:color w:val="000000" w:themeColor="text1"/>
          <w:sz w:val="24"/>
        </w:rPr>
      </w:pPr>
      <w:r w:rsidRPr="003E6F9B">
        <w:rPr>
          <w:color w:val="000000" w:themeColor="text1"/>
          <w:sz w:val="24"/>
        </w:rPr>
        <w:t xml:space="preserve">In the context of the offence of money laundering under section 25 of [OSCO] how does the rule against duplicity operate?  In particular, whether the offence of money laundering, capable of being committed in any of the modes of ‘dealing’ as included in its definition under section 2 of [OSCO], is or could be a continuing offence so that the rule against duplicity does not apply; and how do the exceptions to the rule against duplicity (namely, ‘one transaction’ as in </w:t>
      </w:r>
      <w:r w:rsidRPr="003E6F9B">
        <w:rPr>
          <w:i/>
          <w:color w:val="000000" w:themeColor="text1"/>
          <w:sz w:val="24"/>
        </w:rPr>
        <w:t>DPP v Merriman</w:t>
      </w:r>
      <w:r w:rsidRPr="003E6F9B">
        <w:rPr>
          <w:color w:val="000000" w:themeColor="text1"/>
          <w:sz w:val="24"/>
        </w:rPr>
        <w:t xml:space="preserve"> [1973] AC 584, ‘general deficiency’ as in </w:t>
      </w:r>
      <w:r w:rsidRPr="003E6F9B">
        <w:rPr>
          <w:i/>
          <w:color w:val="000000" w:themeColor="text1"/>
          <w:sz w:val="24"/>
        </w:rPr>
        <w:t>R v Tomlin</w:t>
      </w:r>
      <w:r w:rsidRPr="003E6F9B">
        <w:rPr>
          <w:color w:val="000000" w:themeColor="text1"/>
          <w:sz w:val="24"/>
        </w:rPr>
        <w:t xml:space="preserve"> [1954] 2 QB 274 and ‘continuous course of conduct’ as in </w:t>
      </w:r>
      <w:r w:rsidRPr="003E6F9B">
        <w:rPr>
          <w:i/>
          <w:color w:val="000000" w:themeColor="text1"/>
          <w:sz w:val="24"/>
        </w:rPr>
        <w:t>Barton v DPP</w:t>
      </w:r>
      <w:r w:rsidRPr="003E6F9B">
        <w:rPr>
          <w:color w:val="000000" w:themeColor="text1"/>
          <w:sz w:val="24"/>
        </w:rPr>
        <w:t xml:space="preserve"> [2001] 165 JP 779) apply to a charge of money laundering which alleges multiple dealings some of which involve money from known and different sources? (</w:t>
      </w:r>
      <w:r w:rsidR="005376E8" w:rsidRPr="003E6F9B">
        <w:rPr>
          <w:color w:val="000000" w:themeColor="text1"/>
          <w:sz w:val="24"/>
        </w:rPr>
        <w:t>“</w:t>
      </w:r>
      <w:r w:rsidRPr="003E6F9B">
        <w:rPr>
          <w:color w:val="000000" w:themeColor="text1"/>
          <w:sz w:val="24"/>
          <w:u w:val="single"/>
        </w:rPr>
        <w:t>The duplicity issue</w:t>
      </w:r>
      <w:r w:rsidR="005376E8" w:rsidRPr="003E6F9B">
        <w:rPr>
          <w:color w:val="000000" w:themeColor="text1"/>
          <w:sz w:val="24"/>
        </w:rPr>
        <w:t>”</w:t>
      </w:r>
      <w:r w:rsidRPr="003E6F9B">
        <w:rPr>
          <w:color w:val="000000" w:themeColor="text1"/>
          <w:sz w:val="24"/>
        </w:rPr>
        <w:t>)</w:t>
      </w:r>
    </w:p>
    <w:p w:rsidR="00BE7F48" w:rsidRPr="003E6F9B" w:rsidRDefault="00BE7F48" w:rsidP="002519CB">
      <w:pPr>
        <w:pStyle w:val="Bob1"/>
        <w:tabs>
          <w:tab w:val="clear" w:pos="720"/>
          <w:tab w:val="num" w:pos="1440"/>
        </w:tabs>
        <w:ind w:left="0" w:firstLine="0"/>
        <w:jc w:val="both"/>
        <w:rPr>
          <w:color w:val="000000" w:themeColor="text1"/>
        </w:rPr>
      </w:pPr>
      <w:r w:rsidRPr="003E6F9B">
        <w:rPr>
          <w:color w:val="000000" w:themeColor="text1"/>
        </w:rPr>
        <w:t>The prosecution was also granted leave</w:t>
      </w:r>
      <w:r w:rsidR="00AC1944" w:rsidRPr="003E6F9B">
        <w:rPr>
          <w:rStyle w:val="FootnoteReference"/>
          <w:color w:val="000000" w:themeColor="text1"/>
        </w:rPr>
        <w:footnoteReference w:id="7"/>
      </w:r>
      <w:r w:rsidRPr="003E6F9B">
        <w:rPr>
          <w:color w:val="000000" w:themeColor="text1"/>
        </w:rPr>
        <w:t xml:space="preserve"> regarding </w:t>
      </w:r>
      <w:r w:rsidR="00A276CE" w:rsidRPr="003E6F9B">
        <w:rPr>
          <w:color w:val="000000" w:themeColor="text1"/>
        </w:rPr>
        <w:t xml:space="preserve">another </w:t>
      </w:r>
      <w:r w:rsidRPr="003E6F9B">
        <w:rPr>
          <w:color w:val="000000" w:themeColor="text1"/>
        </w:rPr>
        <w:t xml:space="preserve">aspect of the </w:t>
      </w:r>
      <w:r w:rsidRPr="003E6F9B">
        <w:rPr>
          <w:i/>
          <w:color w:val="000000" w:themeColor="text1"/>
        </w:rPr>
        <w:t>mens rea</w:t>
      </w:r>
      <w:r w:rsidRPr="003E6F9B">
        <w:rPr>
          <w:color w:val="000000" w:themeColor="text1"/>
        </w:rPr>
        <w:t xml:space="preserve"> </w:t>
      </w:r>
      <w:r w:rsidR="001C2E0A" w:rsidRPr="003E6F9B">
        <w:rPr>
          <w:color w:val="000000" w:themeColor="text1"/>
        </w:rPr>
        <w:t>element</w:t>
      </w:r>
      <w:r w:rsidRPr="003E6F9B">
        <w:rPr>
          <w:color w:val="000000" w:themeColor="text1"/>
        </w:rPr>
        <w:t xml:space="preserve"> of the section 25(1) offence arising out of the Court’s decision in </w:t>
      </w:r>
      <w:r w:rsidRPr="003E6F9B">
        <w:rPr>
          <w:i/>
          <w:color w:val="000000" w:themeColor="text1"/>
        </w:rPr>
        <w:t>Pang Hung Fai</w:t>
      </w:r>
      <w:r w:rsidRPr="003E6F9B">
        <w:rPr>
          <w:color w:val="000000" w:themeColor="text1"/>
        </w:rPr>
        <w:t xml:space="preserve">, </w:t>
      </w:r>
      <w:r w:rsidR="00A276CE" w:rsidRPr="003E6F9B">
        <w:rPr>
          <w:color w:val="000000" w:themeColor="text1"/>
        </w:rPr>
        <w:t xml:space="preserve">the question being </w:t>
      </w:r>
      <w:r w:rsidRPr="003E6F9B">
        <w:rPr>
          <w:color w:val="000000" w:themeColor="text1"/>
        </w:rPr>
        <w:t>formulated as follows:</w:t>
      </w:r>
    </w:p>
    <w:p w:rsidR="003647F1" w:rsidRPr="003E6F9B" w:rsidRDefault="003647F1" w:rsidP="002519CB">
      <w:pPr>
        <w:pStyle w:val="Bob1"/>
        <w:numPr>
          <w:ilvl w:val="0"/>
          <w:numId w:val="0"/>
        </w:numPr>
        <w:spacing w:line="240" w:lineRule="auto"/>
        <w:ind w:left="720"/>
        <w:jc w:val="both"/>
        <w:rPr>
          <w:i/>
          <w:color w:val="000000" w:themeColor="text1"/>
          <w:sz w:val="24"/>
        </w:rPr>
      </w:pPr>
      <w:r w:rsidRPr="003E6F9B">
        <w:rPr>
          <w:i/>
          <w:color w:val="000000" w:themeColor="text1"/>
          <w:sz w:val="24"/>
        </w:rPr>
        <w:t>Question 4</w:t>
      </w:r>
    </w:p>
    <w:p w:rsidR="006228F5" w:rsidRPr="003E6F9B" w:rsidRDefault="006228F5" w:rsidP="0014249D">
      <w:pPr>
        <w:pStyle w:val="Bob1"/>
        <w:numPr>
          <w:ilvl w:val="0"/>
          <w:numId w:val="0"/>
        </w:numPr>
        <w:spacing w:after="360" w:line="240" w:lineRule="auto"/>
        <w:ind w:left="720"/>
        <w:jc w:val="both"/>
        <w:rPr>
          <w:color w:val="000000" w:themeColor="text1"/>
          <w:sz w:val="24"/>
        </w:rPr>
      </w:pPr>
      <w:r w:rsidRPr="003E6F9B">
        <w:rPr>
          <w:color w:val="000000" w:themeColor="text1"/>
          <w:sz w:val="24"/>
        </w:rPr>
        <w:t xml:space="preserve">When considering whether a defendant had reasonable grounds to believe in the context of s.25(1) of the Ordinance, how does a trial judge reconcile the formulation set out in </w:t>
      </w:r>
      <w:r w:rsidRPr="003E6F9B">
        <w:rPr>
          <w:i/>
          <w:color w:val="000000" w:themeColor="text1"/>
          <w:sz w:val="24"/>
        </w:rPr>
        <w:t>Seng Yuet Fong v HKSAR</w:t>
      </w:r>
      <w:r w:rsidRPr="003E6F9B">
        <w:rPr>
          <w:color w:val="000000" w:themeColor="text1"/>
          <w:sz w:val="24"/>
        </w:rPr>
        <w:t xml:space="preserve"> (1999) 2 HKC 833 and the formulation ‘knew or ought to have known’ set out in</w:t>
      </w:r>
      <w:r w:rsidRPr="003E6F9B">
        <w:rPr>
          <w:i/>
          <w:color w:val="000000" w:themeColor="text1"/>
          <w:sz w:val="24"/>
        </w:rPr>
        <w:t xml:space="preserve"> HKSAR v Pang Hung Fai </w:t>
      </w:r>
      <w:r w:rsidRPr="003E6F9B">
        <w:rPr>
          <w:color w:val="000000" w:themeColor="text1"/>
          <w:sz w:val="24"/>
        </w:rPr>
        <w:t>(2014) 17 HKCFAR 778?  Under what circumstances should the trial judge apply these two formulations? (</w:t>
      </w:r>
      <w:r w:rsidR="005376E8" w:rsidRPr="003E6F9B">
        <w:rPr>
          <w:color w:val="000000" w:themeColor="text1"/>
          <w:sz w:val="24"/>
        </w:rPr>
        <w:t>“</w:t>
      </w:r>
      <w:r w:rsidRPr="003E6F9B">
        <w:rPr>
          <w:color w:val="000000" w:themeColor="text1"/>
          <w:sz w:val="24"/>
          <w:u w:val="single"/>
        </w:rPr>
        <w:t>The Pang Hung Fai issue</w:t>
      </w:r>
      <w:r w:rsidR="005376E8" w:rsidRPr="003E6F9B">
        <w:rPr>
          <w:color w:val="000000" w:themeColor="text1"/>
          <w:sz w:val="24"/>
          <w:u w:val="single"/>
        </w:rPr>
        <w:t>”</w:t>
      </w:r>
      <w:r w:rsidRPr="003E6F9B">
        <w:rPr>
          <w:color w:val="000000" w:themeColor="text1"/>
          <w:sz w:val="24"/>
        </w:rPr>
        <w:t>)</w:t>
      </w:r>
    </w:p>
    <w:p w:rsidR="000604A8" w:rsidRPr="003E6F9B" w:rsidRDefault="000604A8" w:rsidP="002519CB">
      <w:pPr>
        <w:pStyle w:val="Bob1"/>
        <w:tabs>
          <w:tab w:val="clear" w:pos="720"/>
          <w:tab w:val="num" w:pos="1440"/>
        </w:tabs>
        <w:ind w:left="0" w:firstLine="0"/>
        <w:jc w:val="both"/>
        <w:rPr>
          <w:color w:val="000000" w:themeColor="text1"/>
        </w:rPr>
      </w:pPr>
      <w:r w:rsidRPr="003E6F9B">
        <w:rPr>
          <w:color w:val="000000" w:themeColor="text1"/>
        </w:rPr>
        <w:lastRenderedPageBreak/>
        <w:t>In this judgment, we will first consider the issues raised by Questions 1, 2 and 4 bearing on the elements of the substantive offence, before turning to deal with the duplicity issue raised by Question 3.</w:t>
      </w:r>
    </w:p>
    <w:p w:rsidR="001C2E0A" w:rsidRPr="003E6F9B" w:rsidRDefault="00EA22B7" w:rsidP="002519CB">
      <w:pPr>
        <w:pStyle w:val="docmapheading"/>
        <w:rPr>
          <w:color w:val="000000" w:themeColor="text1"/>
        </w:rPr>
      </w:pPr>
      <w:r w:rsidRPr="003E6F9B">
        <w:rPr>
          <w:color w:val="000000" w:themeColor="text1"/>
        </w:rPr>
        <w:t>A.2</w:t>
      </w:r>
      <w:r w:rsidRPr="003E6F9B">
        <w:rPr>
          <w:color w:val="000000" w:themeColor="text1"/>
        </w:rPr>
        <w:tab/>
        <w:t xml:space="preserve">The case involving Mr Salim </w:t>
      </w:r>
    </w:p>
    <w:p w:rsidR="00EA22B7" w:rsidRPr="003E6F9B" w:rsidRDefault="00E05815" w:rsidP="002519CB">
      <w:pPr>
        <w:pStyle w:val="Bob1"/>
        <w:tabs>
          <w:tab w:val="clear" w:pos="720"/>
          <w:tab w:val="left" w:pos="1440"/>
        </w:tabs>
        <w:ind w:left="0" w:firstLine="0"/>
        <w:jc w:val="both"/>
        <w:rPr>
          <w:color w:val="000000" w:themeColor="text1"/>
        </w:rPr>
      </w:pPr>
      <w:r w:rsidRPr="003E6F9B">
        <w:rPr>
          <w:color w:val="000000" w:themeColor="text1"/>
        </w:rPr>
        <w:t>The second case concerns Mr Salim, Majed (“</w:t>
      </w:r>
      <w:r w:rsidRPr="003E6F9B">
        <w:rPr>
          <w:color w:val="000000" w:themeColor="text1"/>
          <w:u w:val="single"/>
        </w:rPr>
        <w:t>Salim</w:t>
      </w:r>
      <w:r w:rsidRPr="003E6F9B">
        <w:rPr>
          <w:color w:val="000000" w:themeColor="text1"/>
        </w:rPr>
        <w:t>”) who was convicted in the District Court</w:t>
      </w:r>
      <w:r w:rsidRPr="003E6F9B">
        <w:rPr>
          <w:rStyle w:val="FootnoteReference"/>
          <w:color w:val="000000" w:themeColor="text1"/>
        </w:rPr>
        <w:footnoteReference w:id="8"/>
      </w:r>
      <w:r w:rsidRPr="003E6F9B">
        <w:rPr>
          <w:color w:val="000000" w:themeColor="text1"/>
        </w:rPr>
        <w:t xml:space="preserve"> on four charges of contravening </w:t>
      </w:r>
      <w:r w:rsidR="00F70254" w:rsidRPr="003E6F9B">
        <w:rPr>
          <w:color w:val="000000" w:themeColor="text1"/>
        </w:rPr>
        <w:t>OSCO s 25</w:t>
      </w:r>
      <w:r w:rsidRPr="003E6F9B">
        <w:rPr>
          <w:color w:val="000000" w:themeColor="text1"/>
        </w:rPr>
        <w:t xml:space="preserve">(1).  </w:t>
      </w:r>
      <w:r w:rsidR="00C237E0" w:rsidRPr="003E6F9B">
        <w:rPr>
          <w:color w:val="000000" w:themeColor="text1"/>
        </w:rPr>
        <w:t xml:space="preserve"> H</w:t>
      </w:r>
      <w:r w:rsidRPr="003E6F9B">
        <w:rPr>
          <w:color w:val="000000" w:themeColor="text1"/>
        </w:rPr>
        <w:t>is conviction was quashed in the Court of Appeal</w:t>
      </w:r>
      <w:r w:rsidR="00E303A6" w:rsidRPr="003E6F9B">
        <w:rPr>
          <w:rStyle w:val="FootnoteReference"/>
          <w:color w:val="000000" w:themeColor="text1"/>
        </w:rPr>
        <w:footnoteReference w:id="9"/>
      </w:r>
      <w:r w:rsidRPr="003E6F9B">
        <w:rPr>
          <w:color w:val="000000" w:themeColor="text1"/>
        </w:rPr>
        <w:t xml:space="preserve"> </w:t>
      </w:r>
      <w:r w:rsidR="00E303A6" w:rsidRPr="003E6F9B">
        <w:rPr>
          <w:color w:val="000000" w:themeColor="text1"/>
        </w:rPr>
        <w:t xml:space="preserve">on </w:t>
      </w:r>
      <w:r w:rsidR="00C237E0" w:rsidRPr="003E6F9B">
        <w:rPr>
          <w:color w:val="000000" w:themeColor="text1"/>
        </w:rPr>
        <w:t xml:space="preserve">a </w:t>
      </w:r>
      <w:r w:rsidR="00E303A6" w:rsidRPr="003E6F9B">
        <w:rPr>
          <w:color w:val="000000" w:themeColor="text1"/>
        </w:rPr>
        <w:t>ground</w:t>
      </w:r>
      <w:r w:rsidR="00C237E0" w:rsidRPr="003E6F9B">
        <w:rPr>
          <w:color w:val="000000" w:themeColor="text1"/>
        </w:rPr>
        <w:t xml:space="preserve"> which is not presently material</w:t>
      </w:r>
      <w:r w:rsidR="00E303A6" w:rsidRPr="003E6F9B">
        <w:rPr>
          <w:color w:val="000000" w:themeColor="text1"/>
        </w:rPr>
        <w:t>.</w:t>
      </w:r>
      <w:r w:rsidR="00DF216F">
        <w:rPr>
          <w:rStyle w:val="FootnoteReference"/>
          <w:color w:val="000000" w:themeColor="text1"/>
        </w:rPr>
        <w:footnoteReference w:id="10"/>
      </w:r>
      <w:r w:rsidR="00E303A6" w:rsidRPr="003E6F9B">
        <w:rPr>
          <w:color w:val="000000" w:themeColor="text1"/>
        </w:rPr>
        <w:t xml:space="preserve">  However, the Court of Appeal declined to order a re-trial, holding that the charges </w:t>
      </w:r>
      <w:r w:rsidR="00CC3DE3" w:rsidRPr="003E6F9B">
        <w:rPr>
          <w:color w:val="000000" w:themeColor="text1"/>
        </w:rPr>
        <w:t xml:space="preserve">(set out in </w:t>
      </w:r>
      <w:r w:rsidR="00CC3DE3" w:rsidRPr="003E6F9B">
        <w:rPr>
          <w:color w:val="000000" w:themeColor="text1"/>
          <w:u w:val="single"/>
        </w:rPr>
        <w:t>Annex C</w:t>
      </w:r>
      <w:r w:rsidR="00CC3DE3" w:rsidRPr="003E6F9B">
        <w:rPr>
          <w:color w:val="000000" w:themeColor="text1"/>
        </w:rPr>
        <w:t xml:space="preserve"> below) </w:t>
      </w:r>
      <w:r w:rsidR="00E303A6" w:rsidRPr="003E6F9B">
        <w:rPr>
          <w:color w:val="000000" w:themeColor="text1"/>
        </w:rPr>
        <w:t>were incurably duplicitous.</w:t>
      </w:r>
      <w:r w:rsidR="00E303A6" w:rsidRPr="003E6F9B">
        <w:rPr>
          <w:rStyle w:val="FootnoteReference"/>
          <w:color w:val="000000" w:themeColor="text1"/>
        </w:rPr>
        <w:footnoteReference w:id="11"/>
      </w:r>
    </w:p>
    <w:p w:rsidR="00E303A6" w:rsidRPr="003E6F9B" w:rsidRDefault="00E303A6" w:rsidP="002519CB">
      <w:pPr>
        <w:pStyle w:val="Bob1"/>
        <w:tabs>
          <w:tab w:val="clear" w:pos="720"/>
          <w:tab w:val="left" w:pos="1440"/>
        </w:tabs>
        <w:ind w:left="0" w:firstLine="0"/>
        <w:jc w:val="both"/>
        <w:rPr>
          <w:color w:val="000000" w:themeColor="text1"/>
        </w:rPr>
      </w:pPr>
      <w:r w:rsidRPr="003E6F9B">
        <w:rPr>
          <w:color w:val="000000" w:themeColor="text1"/>
        </w:rPr>
        <w:t xml:space="preserve">The prosecution obtained leave to appeal on </w:t>
      </w:r>
      <w:r w:rsidR="00C237E0" w:rsidRPr="003E6F9B">
        <w:rPr>
          <w:color w:val="000000" w:themeColor="text1"/>
        </w:rPr>
        <w:t xml:space="preserve">the issue of duplicity </w:t>
      </w:r>
      <w:r w:rsidRPr="003E6F9B">
        <w:rPr>
          <w:color w:val="000000" w:themeColor="text1"/>
        </w:rPr>
        <w:t xml:space="preserve">in terms identical to </w:t>
      </w:r>
      <w:r w:rsidR="00183D21" w:rsidRPr="003E6F9B">
        <w:rPr>
          <w:color w:val="000000" w:themeColor="text1"/>
        </w:rPr>
        <w:t>Question 3</w:t>
      </w:r>
      <w:r w:rsidR="003647F1" w:rsidRPr="003E6F9B">
        <w:rPr>
          <w:color w:val="000000" w:themeColor="text1"/>
        </w:rPr>
        <w:t xml:space="preserve"> above</w:t>
      </w:r>
      <w:r w:rsidRPr="003E6F9B">
        <w:rPr>
          <w:color w:val="000000" w:themeColor="text1"/>
        </w:rPr>
        <w:t>.</w:t>
      </w:r>
      <w:r w:rsidRPr="003E6F9B">
        <w:rPr>
          <w:rStyle w:val="FootnoteReference"/>
          <w:color w:val="000000" w:themeColor="text1"/>
        </w:rPr>
        <w:footnoteReference w:id="12"/>
      </w:r>
    </w:p>
    <w:p w:rsidR="00C33742" w:rsidRPr="003E6F9B" w:rsidRDefault="00C33742" w:rsidP="002519CB">
      <w:pPr>
        <w:pStyle w:val="docmapheading"/>
        <w:rPr>
          <w:color w:val="000000" w:themeColor="text1"/>
        </w:rPr>
      </w:pPr>
      <w:r w:rsidRPr="003E6F9B">
        <w:rPr>
          <w:color w:val="000000" w:themeColor="text1"/>
        </w:rPr>
        <w:t>B.</w:t>
      </w:r>
      <w:r w:rsidRPr="003E6F9B">
        <w:rPr>
          <w:color w:val="000000" w:themeColor="text1"/>
        </w:rPr>
        <w:tab/>
        <w:t xml:space="preserve">The </w:t>
      </w:r>
      <w:r w:rsidR="00DD27CD" w:rsidRPr="003E6F9B">
        <w:rPr>
          <w:color w:val="000000" w:themeColor="text1"/>
        </w:rPr>
        <w:t xml:space="preserve">principal </w:t>
      </w:r>
      <w:r w:rsidRPr="003E6F9B">
        <w:rPr>
          <w:color w:val="000000" w:themeColor="text1"/>
        </w:rPr>
        <w:t xml:space="preserve">findings </w:t>
      </w:r>
      <w:r w:rsidR="00820E24" w:rsidRPr="003E6F9B">
        <w:rPr>
          <w:color w:val="000000" w:themeColor="text1"/>
        </w:rPr>
        <w:t xml:space="preserve">and verdicts </w:t>
      </w:r>
      <w:r w:rsidRPr="003E6F9B">
        <w:rPr>
          <w:color w:val="000000" w:themeColor="text1"/>
        </w:rPr>
        <w:t>in the</w:t>
      </w:r>
      <w:r w:rsidR="00DD2052" w:rsidRPr="003E6F9B">
        <w:rPr>
          <w:color w:val="000000" w:themeColor="text1"/>
        </w:rPr>
        <w:t xml:space="preserve"> two</w:t>
      </w:r>
      <w:r w:rsidRPr="003E6F9B">
        <w:rPr>
          <w:color w:val="000000" w:themeColor="text1"/>
        </w:rPr>
        <w:t xml:space="preserve"> case</w:t>
      </w:r>
      <w:r w:rsidR="00DD2052" w:rsidRPr="003E6F9B">
        <w:rPr>
          <w:color w:val="000000" w:themeColor="text1"/>
        </w:rPr>
        <w:t>s</w:t>
      </w:r>
    </w:p>
    <w:p w:rsidR="00DD2052" w:rsidRPr="003E6F9B" w:rsidRDefault="00DD2052" w:rsidP="002519CB">
      <w:pPr>
        <w:pStyle w:val="docmapheading"/>
        <w:rPr>
          <w:color w:val="000000" w:themeColor="text1"/>
        </w:rPr>
      </w:pPr>
      <w:r w:rsidRPr="003E6F9B">
        <w:rPr>
          <w:color w:val="000000" w:themeColor="text1"/>
        </w:rPr>
        <w:t>B.1</w:t>
      </w:r>
      <w:r w:rsidRPr="003E6F9B">
        <w:rPr>
          <w:color w:val="000000" w:themeColor="text1"/>
        </w:rPr>
        <w:tab/>
        <w:t>The Yeung case</w:t>
      </w:r>
    </w:p>
    <w:p w:rsidR="003E2B56" w:rsidRPr="003E6F9B" w:rsidRDefault="003E2B56" w:rsidP="002519CB">
      <w:pPr>
        <w:pStyle w:val="Bob1"/>
        <w:tabs>
          <w:tab w:val="clear" w:pos="720"/>
          <w:tab w:val="left" w:pos="1440"/>
        </w:tabs>
        <w:ind w:left="0" w:firstLine="0"/>
        <w:jc w:val="both"/>
        <w:rPr>
          <w:color w:val="000000" w:themeColor="text1"/>
        </w:rPr>
      </w:pPr>
      <w:r w:rsidRPr="003E6F9B">
        <w:rPr>
          <w:rFonts w:hint="eastAsia"/>
          <w:color w:val="000000" w:themeColor="text1"/>
        </w:rPr>
        <w:t xml:space="preserve">Each of </w:t>
      </w:r>
      <w:r w:rsidRPr="003E6F9B">
        <w:rPr>
          <w:color w:val="000000" w:themeColor="text1"/>
        </w:rPr>
        <w:t>the</w:t>
      </w:r>
      <w:r w:rsidRPr="003E6F9B">
        <w:rPr>
          <w:rFonts w:hint="eastAsia"/>
          <w:color w:val="000000" w:themeColor="text1"/>
        </w:rPr>
        <w:t xml:space="preserve"> five charges (see Annex B) alleged </w:t>
      </w:r>
      <w:r w:rsidRPr="003E6F9B">
        <w:rPr>
          <w:color w:val="000000" w:themeColor="text1"/>
        </w:rPr>
        <w:t>that</w:t>
      </w:r>
      <w:r w:rsidRPr="003E6F9B">
        <w:rPr>
          <w:rFonts w:hint="eastAsia"/>
          <w:color w:val="000000" w:themeColor="text1"/>
        </w:rPr>
        <w:t xml:space="preserve"> Yeung dealt in sums of money</w:t>
      </w:r>
      <w:r w:rsidRPr="003E6F9B">
        <w:rPr>
          <w:color w:val="000000" w:themeColor="text1"/>
        </w:rPr>
        <w:t xml:space="preserve"> </w:t>
      </w:r>
      <w:r w:rsidRPr="003E6F9B">
        <w:rPr>
          <w:rFonts w:hint="eastAsia"/>
          <w:color w:val="000000" w:themeColor="text1"/>
        </w:rPr>
        <w:t xml:space="preserve">in five bank accounts during periods between different dates commencing in 2001 and ending in 2007.  </w:t>
      </w:r>
      <w:r w:rsidRPr="003E6F9B">
        <w:rPr>
          <w:color w:val="000000" w:themeColor="text1"/>
        </w:rPr>
        <w:t>The</w:t>
      </w:r>
      <w:r w:rsidRPr="003E6F9B">
        <w:rPr>
          <w:rFonts w:hint="eastAsia"/>
          <w:color w:val="000000" w:themeColor="text1"/>
        </w:rPr>
        <w:t xml:space="preserve"> accounts identified in charges</w:t>
      </w:r>
      <w:r w:rsidR="00737846" w:rsidRPr="003E6F9B">
        <w:rPr>
          <w:color w:val="000000" w:themeColor="text1"/>
          <w:lang w:val="en-US"/>
        </w:rPr>
        <w:t> </w:t>
      </w:r>
      <w:r w:rsidR="00737846" w:rsidRPr="003E6F9B">
        <w:rPr>
          <w:rFonts w:hint="eastAsia"/>
          <w:color w:val="000000" w:themeColor="text1"/>
        </w:rPr>
        <w:t>1,</w:t>
      </w:r>
      <w:r w:rsidR="00737846" w:rsidRPr="003E6F9B">
        <w:rPr>
          <w:color w:val="000000" w:themeColor="text1"/>
          <w:lang w:val="en-US"/>
        </w:rPr>
        <w:t> </w:t>
      </w:r>
      <w:r w:rsidRPr="003E6F9B">
        <w:rPr>
          <w:rFonts w:hint="eastAsia"/>
          <w:color w:val="000000" w:themeColor="text1"/>
        </w:rPr>
        <w:t>2 and 3 were in Yeung</w:t>
      </w:r>
      <w:r w:rsidRPr="003E6F9B">
        <w:rPr>
          <w:color w:val="000000" w:themeColor="text1"/>
        </w:rPr>
        <w:t>’</w:t>
      </w:r>
      <w:r w:rsidRPr="003E6F9B">
        <w:rPr>
          <w:rFonts w:hint="eastAsia"/>
          <w:color w:val="000000" w:themeColor="text1"/>
        </w:rPr>
        <w:t xml:space="preserve">s name and he was the sole signatory on </w:t>
      </w:r>
      <w:r w:rsidRPr="003E6F9B">
        <w:rPr>
          <w:color w:val="000000" w:themeColor="text1"/>
        </w:rPr>
        <w:t>those accounts</w:t>
      </w:r>
      <w:r w:rsidRPr="003E6F9B">
        <w:rPr>
          <w:rFonts w:hint="eastAsia"/>
          <w:color w:val="000000" w:themeColor="text1"/>
        </w:rPr>
        <w:t>; the accounts identified in charges 4 and 5 were in Yeung</w:t>
      </w:r>
      <w:r w:rsidRPr="003E6F9B">
        <w:rPr>
          <w:color w:val="000000" w:themeColor="text1"/>
        </w:rPr>
        <w:t>’</w:t>
      </w:r>
      <w:r w:rsidRPr="003E6F9B">
        <w:rPr>
          <w:rFonts w:hint="eastAsia"/>
          <w:color w:val="000000" w:themeColor="text1"/>
        </w:rPr>
        <w:t>s father</w:t>
      </w:r>
      <w:r w:rsidRPr="003E6F9B">
        <w:rPr>
          <w:color w:val="000000" w:themeColor="text1"/>
        </w:rPr>
        <w:t>’</w:t>
      </w:r>
      <w:r w:rsidRPr="003E6F9B">
        <w:rPr>
          <w:rFonts w:hint="eastAsia"/>
          <w:color w:val="000000" w:themeColor="text1"/>
        </w:rPr>
        <w:t xml:space="preserve">s </w:t>
      </w:r>
      <w:r w:rsidRPr="003E6F9B">
        <w:rPr>
          <w:rFonts w:hint="eastAsia"/>
          <w:color w:val="000000" w:themeColor="text1"/>
        </w:rPr>
        <w:lastRenderedPageBreak/>
        <w:t xml:space="preserve">name </w:t>
      </w:r>
      <w:r w:rsidRPr="003E6F9B">
        <w:rPr>
          <w:color w:val="000000" w:themeColor="text1"/>
        </w:rPr>
        <w:t>and both Yeung and his father were joint signatories on them.</w:t>
      </w:r>
      <w:r w:rsidRPr="003E6F9B">
        <w:rPr>
          <w:rFonts w:hint="eastAsia"/>
          <w:color w:val="000000" w:themeColor="text1"/>
        </w:rPr>
        <w:t xml:space="preserve">  </w:t>
      </w:r>
      <w:r w:rsidRPr="003E6F9B">
        <w:rPr>
          <w:color w:val="000000" w:themeColor="text1"/>
        </w:rPr>
        <w:t>The</w:t>
      </w:r>
      <w:r w:rsidRPr="003E6F9B">
        <w:rPr>
          <w:rFonts w:hint="eastAsia"/>
          <w:color w:val="000000" w:themeColor="text1"/>
        </w:rPr>
        <w:t xml:space="preserve"> aggregate amount of monies alleged in </w:t>
      </w:r>
      <w:r w:rsidRPr="003E6F9B">
        <w:rPr>
          <w:color w:val="000000" w:themeColor="text1"/>
        </w:rPr>
        <w:t>the</w:t>
      </w:r>
      <w:r w:rsidRPr="003E6F9B">
        <w:rPr>
          <w:rFonts w:hint="eastAsia"/>
          <w:color w:val="000000" w:themeColor="text1"/>
        </w:rPr>
        <w:t xml:space="preserve"> </w:t>
      </w:r>
      <w:r w:rsidRPr="003E6F9B">
        <w:rPr>
          <w:color w:val="000000" w:themeColor="text1"/>
        </w:rPr>
        <w:t>charges</w:t>
      </w:r>
      <w:r w:rsidRPr="003E6F9B">
        <w:rPr>
          <w:rFonts w:hint="eastAsia"/>
          <w:color w:val="000000" w:themeColor="text1"/>
        </w:rPr>
        <w:t xml:space="preserve"> to have been dealt with by Yeung was </w:t>
      </w:r>
      <w:r w:rsidRPr="003E6F9B">
        <w:rPr>
          <w:color w:val="000000" w:themeColor="text1"/>
        </w:rPr>
        <w:t>the</w:t>
      </w:r>
      <w:r w:rsidRPr="003E6F9B">
        <w:rPr>
          <w:rFonts w:hint="eastAsia"/>
          <w:color w:val="000000" w:themeColor="text1"/>
        </w:rPr>
        <w:t xml:space="preserve"> sum of HK$721,287,607 which had been deposited into the five accounts by way of 963 individual deposits during </w:t>
      </w:r>
      <w:r w:rsidRPr="003E6F9B">
        <w:rPr>
          <w:color w:val="000000" w:themeColor="text1"/>
        </w:rPr>
        <w:t>the</w:t>
      </w:r>
      <w:r w:rsidRPr="003E6F9B">
        <w:rPr>
          <w:rFonts w:hint="eastAsia"/>
          <w:color w:val="000000" w:themeColor="text1"/>
        </w:rPr>
        <w:t xml:space="preserve"> periods covered by </w:t>
      </w:r>
      <w:r w:rsidRPr="003E6F9B">
        <w:rPr>
          <w:color w:val="000000" w:themeColor="text1"/>
        </w:rPr>
        <w:t>the</w:t>
      </w:r>
      <w:r w:rsidRPr="003E6F9B">
        <w:rPr>
          <w:rFonts w:hint="eastAsia"/>
          <w:color w:val="000000" w:themeColor="text1"/>
        </w:rPr>
        <w:t xml:space="preserve"> </w:t>
      </w:r>
      <w:r w:rsidRPr="003E6F9B">
        <w:rPr>
          <w:color w:val="000000" w:themeColor="text1"/>
        </w:rPr>
        <w:t>charges</w:t>
      </w:r>
      <w:r w:rsidRPr="003E6F9B">
        <w:rPr>
          <w:rFonts w:hint="eastAsia"/>
          <w:color w:val="000000" w:themeColor="text1"/>
        </w:rPr>
        <w:t xml:space="preserve">.  </w:t>
      </w:r>
      <w:r w:rsidRPr="003E6F9B">
        <w:rPr>
          <w:color w:val="000000" w:themeColor="text1"/>
        </w:rPr>
        <w:t>The</w:t>
      </w:r>
      <w:r w:rsidRPr="003E6F9B">
        <w:rPr>
          <w:rFonts w:hint="eastAsia"/>
          <w:color w:val="000000" w:themeColor="text1"/>
        </w:rPr>
        <w:t xml:space="preserve"> deposits were from different sources </w:t>
      </w:r>
      <w:r w:rsidRPr="003E6F9B">
        <w:rPr>
          <w:color w:val="000000" w:themeColor="text1"/>
        </w:rPr>
        <w:t>and</w:t>
      </w:r>
      <w:r w:rsidRPr="003E6F9B">
        <w:rPr>
          <w:rFonts w:hint="eastAsia"/>
          <w:color w:val="000000" w:themeColor="text1"/>
        </w:rPr>
        <w:t xml:space="preserve"> included cash and cheque deposits and bank transfers.</w:t>
      </w:r>
    </w:p>
    <w:p w:rsidR="003E2B56" w:rsidRPr="003E6F9B" w:rsidRDefault="003E2B56" w:rsidP="002519CB">
      <w:pPr>
        <w:pStyle w:val="Bob1"/>
        <w:tabs>
          <w:tab w:val="clear" w:pos="720"/>
          <w:tab w:val="left" w:pos="1440"/>
        </w:tabs>
        <w:ind w:left="0" w:firstLine="0"/>
        <w:jc w:val="both"/>
        <w:rPr>
          <w:color w:val="000000" w:themeColor="text1"/>
        </w:rPr>
      </w:pPr>
      <w:r w:rsidRPr="003E6F9B">
        <w:rPr>
          <w:color w:val="000000" w:themeColor="text1"/>
        </w:rPr>
        <w:t>The</w:t>
      </w:r>
      <w:r w:rsidRPr="003E6F9B">
        <w:rPr>
          <w:rFonts w:hint="eastAsia"/>
          <w:color w:val="000000" w:themeColor="text1"/>
        </w:rPr>
        <w:t xml:space="preserve"> prosecution did not seek to identify </w:t>
      </w:r>
      <w:r w:rsidRPr="003E6F9B">
        <w:rPr>
          <w:color w:val="000000" w:themeColor="text1"/>
        </w:rPr>
        <w:t>the</w:t>
      </w:r>
      <w:r w:rsidRPr="003E6F9B">
        <w:rPr>
          <w:rFonts w:hint="eastAsia"/>
          <w:color w:val="000000" w:themeColor="text1"/>
        </w:rPr>
        <w:t xml:space="preserve"> predicate offences from which the monies were said to have derived and it was not alleged </w:t>
      </w:r>
      <w:r w:rsidRPr="003E6F9B">
        <w:rPr>
          <w:color w:val="000000" w:themeColor="text1"/>
        </w:rPr>
        <w:t>that</w:t>
      </w:r>
      <w:r w:rsidRPr="003E6F9B">
        <w:rPr>
          <w:rFonts w:hint="eastAsia"/>
          <w:color w:val="000000" w:themeColor="text1"/>
        </w:rPr>
        <w:t xml:space="preserve"> Yeung</w:t>
      </w:r>
      <w:r w:rsidRPr="003E6F9B">
        <w:rPr>
          <w:color w:val="000000" w:themeColor="text1"/>
        </w:rPr>
        <w:t>’</w:t>
      </w:r>
      <w:r w:rsidRPr="003E6F9B">
        <w:rPr>
          <w:rFonts w:hint="eastAsia"/>
          <w:color w:val="000000" w:themeColor="text1"/>
        </w:rPr>
        <w:t xml:space="preserve">s </w:t>
      </w:r>
      <w:r w:rsidRPr="003E6F9B">
        <w:rPr>
          <w:rFonts w:hint="eastAsia"/>
          <w:i/>
          <w:color w:val="000000" w:themeColor="text1"/>
        </w:rPr>
        <w:t>mens rea</w:t>
      </w:r>
      <w:r w:rsidRPr="003E6F9B">
        <w:rPr>
          <w:rFonts w:hint="eastAsia"/>
          <w:color w:val="000000" w:themeColor="text1"/>
        </w:rPr>
        <w:t xml:space="preserve"> for </w:t>
      </w:r>
      <w:r w:rsidRPr="003E6F9B">
        <w:rPr>
          <w:color w:val="000000" w:themeColor="text1"/>
        </w:rPr>
        <w:t>the</w:t>
      </w:r>
      <w:r w:rsidRPr="003E6F9B">
        <w:rPr>
          <w:rFonts w:hint="eastAsia"/>
          <w:color w:val="000000" w:themeColor="text1"/>
        </w:rPr>
        <w:t xml:space="preserve"> </w:t>
      </w:r>
      <w:r w:rsidRPr="003E6F9B">
        <w:rPr>
          <w:color w:val="000000" w:themeColor="text1"/>
        </w:rPr>
        <w:t>section</w:t>
      </w:r>
      <w:r w:rsidRPr="003E6F9B">
        <w:rPr>
          <w:rFonts w:hint="eastAsia"/>
          <w:color w:val="000000" w:themeColor="text1"/>
        </w:rPr>
        <w:t xml:space="preserve"> 25 offences was the </w:t>
      </w:r>
      <w:r w:rsidRPr="003E6F9B">
        <w:rPr>
          <w:color w:val="000000" w:themeColor="text1"/>
        </w:rPr>
        <w:t>“</w:t>
      </w:r>
      <w:r w:rsidRPr="003E6F9B">
        <w:rPr>
          <w:rFonts w:hint="eastAsia"/>
          <w:color w:val="000000" w:themeColor="text1"/>
        </w:rPr>
        <w:t>knowing</w:t>
      </w:r>
      <w:r w:rsidRPr="003E6F9B">
        <w:rPr>
          <w:color w:val="000000" w:themeColor="text1"/>
        </w:rPr>
        <w:t>”</w:t>
      </w:r>
      <w:r w:rsidRPr="003E6F9B">
        <w:rPr>
          <w:rFonts w:hint="eastAsia"/>
          <w:color w:val="000000" w:themeColor="text1"/>
        </w:rPr>
        <w:t xml:space="preserve"> limb.  Instead, </w:t>
      </w:r>
      <w:r w:rsidRPr="003E6F9B">
        <w:rPr>
          <w:color w:val="000000" w:themeColor="text1"/>
        </w:rPr>
        <w:t>the</w:t>
      </w:r>
      <w:r w:rsidRPr="003E6F9B">
        <w:rPr>
          <w:rFonts w:hint="eastAsia"/>
          <w:color w:val="000000" w:themeColor="text1"/>
        </w:rPr>
        <w:t xml:space="preserve"> prosecution case was based on matters from which it was said that Yeung must have had reasonable grounds to believe </w:t>
      </w:r>
      <w:r w:rsidRPr="003E6F9B">
        <w:rPr>
          <w:color w:val="000000" w:themeColor="text1"/>
        </w:rPr>
        <w:t>that</w:t>
      </w:r>
      <w:r w:rsidRPr="003E6F9B">
        <w:rPr>
          <w:rFonts w:hint="eastAsia"/>
          <w:color w:val="000000" w:themeColor="text1"/>
        </w:rPr>
        <w:t xml:space="preserve"> the monies in question were </w:t>
      </w:r>
      <w:r w:rsidRPr="003E6F9B">
        <w:rPr>
          <w:color w:val="000000" w:themeColor="text1"/>
        </w:rPr>
        <w:t>the</w:t>
      </w:r>
      <w:r w:rsidRPr="003E6F9B">
        <w:rPr>
          <w:rFonts w:hint="eastAsia"/>
          <w:color w:val="000000" w:themeColor="text1"/>
        </w:rPr>
        <w:t xml:space="preserve"> proceeds of an indictable offence.  That case was supported by evidence given by a forensic accountant (Mr Rod Sutton) as to </w:t>
      </w:r>
      <w:r w:rsidRPr="003E6F9B">
        <w:rPr>
          <w:color w:val="000000" w:themeColor="text1"/>
        </w:rPr>
        <w:t>the</w:t>
      </w:r>
      <w:r w:rsidRPr="003E6F9B">
        <w:rPr>
          <w:rFonts w:hint="eastAsia"/>
          <w:color w:val="000000" w:themeColor="text1"/>
        </w:rPr>
        <w:t xml:space="preserve"> existence of various </w:t>
      </w:r>
      <w:r w:rsidRPr="003E6F9B">
        <w:rPr>
          <w:color w:val="000000" w:themeColor="text1"/>
        </w:rPr>
        <w:t>“</w:t>
      </w:r>
      <w:r w:rsidRPr="003E6F9B">
        <w:rPr>
          <w:rFonts w:hint="eastAsia"/>
          <w:color w:val="000000" w:themeColor="text1"/>
        </w:rPr>
        <w:t>hallmarks of money laundering</w:t>
      </w:r>
      <w:r w:rsidRPr="003E6F9B">
        <w:rPr>
          <w:color w:val="000000" w:themeColor="text1"/>
        </w:rPr>
        <w:t>”</w:t>
      </w:r>
      <w:r w:rsidRPr="003E6F9B">
        <w:rPr>
          <w:rFonts w:hint="eastAsia"/>
          <w:color w:val="000000" w:themeColor="text1"/>
        </w:rPr>
        <w:t>.</w:t>
      </w:r>
      <w:r w:rsidRPr="003E6F9B">
        <w:rPr>
          <w:rStyle w:val="FootnoteReference"/>
          <w:color w:val="000000" w:themeColor="text1"/>
          <w:szCs w:val="28"/>
        </w:rPr>
        <w:footnoteReference w:id="13"/>
      </w:r>
    </w:p>
    <w:p w:rsidR="003E2B56" w:rsidRPr="003E6F9B" w:rsidRDefault="003E2B56" w:rsidP="002519CB">
      <w:pPr>
        <w:pStyle w:val="Bob1"/>
        <w:tabs>
          <w:tab w:val="clear" w:pos="720"/>
          <w:tab w:val="left" w:pos="1440"/>
        </w:tabs>
        <w:ind w:left="0" w:firstLine="0"/>
        <w:jc w:val="both"/>
        <w:rPr>
          <w:color w:val="000000" w:themeColor="text1"/>
        </w:rPr>
      </w:pPr>
      <w:r w:rsidRPr="003E6F9B">
        <w:rPr>
          <w:rFonts w:hint="eastAsia"/>
          <w:color w:val="000000" w:themeColor="text1"/>
        </w:rPr>
        <w:t xml:space="preserve">Yeung gave </w:t>
      </w:r>
      <w:r w:rsidRPr="003E6F9B">
        <w:rPr>
          <w:color w:val="000000" w:themeColor="text1"/>
        </w:rPr>
        <w:t>evidence</w:t>
      </w:r>
      <w:r w:rsidRPr="003E6F9B">
        <w:rPr>
          <w:rFonts w:hint="eastAsia"/>
          <w:color w:val="000000" w:themeColor="text1"/>
        </w:rPr>
        <w:t xml:space="preserve"> at trial that the monies in the accounts in his name were his but that they had legitimate sources, </w:t>
      </w:r>
      <w:r w:rsidRPr="003E6F9B">
        <w:rPr>
          <w:color w:val="000000" w:themeColor="text1"/>
        </w:rPr>
        <w:t>including</w:t>
      </w:r>
      <w:r w:rsidRPr="003E6F9B">
        <w:rPr>
          <w:rFonts w:hint="eastAsia"/>
          <w:color w:val="000000" w:themeColor="text1"/>
        </w:rPr>
        <w:t xml:space="preserve"> his casino winnings and share dealings.  </w:t>
      </w:r>
      <w:r w:rsidRPr="003E6F9B">
        <w:rPr>
          <w:color w:val="000000" w:themeColor="text1"/>
        </w:rPr>
        <w:t>H</w:t>
      </w:r>
      <w:r w:rsidRPr="003E6F9B">
        <w:rPr>
          <w:rFonts w:hint="eastAsia"/>
          <w:color w:val="000000" w:themeColor="text1"/>
        </w:rPr>
        <w:t xml:space="preserve">e denied that he had dealt with the monies in the </w:t>
      </w:r>
      <w:r w:rsidRPr="003E6F9B">
        <w:rPr>
          <w:color w:val="000000" w:themeColor="text1"/>
        </w:rPr>
        <w:t>accounts</w:t>
      </w:r>
      <w:r w:rsidRPr="003E6F9B">
        <w:rPr>
          <w:rFonts w:hint="eastAsia"/>
          <w:color w:val="000000" w:themeColor="text1"/>
        </w:rPr>
        <w:t xml:space="preserve"> in his father</w:t>
      </w:r>
      <w:r w:rsidRPr="003E6F9B">
        <w:rPr>
          <w:color w:val="000000" w:themeColor="text1"/>
        </w:rPr>
        <w:t>’</w:t>
      </w:r>
      <w:r w:rsidRPr="003E6F9B">
        <w:rPr>
          <w:rFonts w:hint="eastAsia"/>
          <w:color w:val="000000" w:themeColor="text1"/>
        </w:rPr>
        <w:t>s name.</w:t>
      </w:r>
    </w:p>
    <w:p w:rsidR="003E2B56" w:rsidRPr="003E6F9B" w:rsidRDefault="003E2B56" w:rsidP="002519CB">
      <w:pPr>
        <w:pStyle w:val="Bob1"/>
        <w:tabs>
          <w:tab w:val="clear" w:pos="720"/>
          <w:tab w:val="left" w:pos="1440"/>
        </w:tabs>
        <w:ind w:left="0" w:firstLine="0"/>
        <w:jc w:val="both"/>
        <w:rPr>
          <w:color w:val="000000" w:themeColor="text1"/>
        </w:rPr>
      </w:pPr>
      <w:r w:rsidRPr="003E6F9B">
        <w:rPr>
          <w:color w:val="000000" w:themeColor="text1"/>
        </w:rPr>
        <w:t>The</w:t>
      </w:r>
      <w:r w:rsidRPr="003E6F9B">
        <w:rPr>
          <w:rFonts w:hint="eastAsia"/>
          <w:color w:val="000000" w:themeColor="text1"/>
        </w:rPr>
        <w:t xml:space="preserve"> Judge, save to a very limited extent, disbelieved Yeung and rejected his evidence to explain the supposedly legitimate </w:t>
      </w:r>
      <w:r w:rsidRPr="003E6F9B">
        <w:rPr>
          <w:color w:val="000000" w:themeColor="text1"/>
        </w:rPr>
        <w:t>provenance</w:t>
      </w:r>
      <w:r w:rsidRPr="003E6F9B">
        <w:rPr>
          <w:rFonts w:hint="eastAsia"/>
          <w:color w:val="000000" w:themeColor="text1"/>
        </w:rPr>
        <w:t xml:space="preserve"> of the monies </w:t>
      </w:r>
      <w:r w:rsidRPr="003E6F9B">
        <w:rPr>
          <w:color w:val="000000" w:themeColor="text1"/>
        </w:rPr>
        <w:t>deposited</w:t>
      </w:r>
      <w:r w:rsidRPr="003E6F9B">
        <w:rPr>
          <w:rFonts w:hint="eastAsia"/>
          <w:color w:val="000000" w:themeColor="text1"/>
        </w:rPr>
        <w:t xml:space="preserve"> into </w:t>
      </w:r>
      <w:r w:rsidRPr="003E6F9B">
        <w:rPr>
          <w:color w:val="000000" w:themeColor="text1"/>
        </w:rPr>
        <w:t>the</w:t>
      </w:r>
      <w:r w:rsidRPr="003E6F9B">
        <w:rPr>
          <w:rFonts w:hint="eastAsia"/>
          <w:color w:val="000000" w:themeColor="text1"/>
        </w:rPr>
        <w:t xml:space="preserve"> bank </w:t>
      </w:r>
      <w:r w:rsidRPr="003E6F9B">
        <w:rPr>
          <w:color w:val="000000" w:themeColor="text1"/>
        </w:rPr>
        <w:t>account</w:t>
      </w:r>
      <w:r w:rsidRPr="003E6F9B">
        <w:rPr>
          <w:rFonts w:hint="eastAsia"/>
          <w:color w:val="000000" w:themeColor="text1"/>
        </w:rPr>
        <w:t xml:space="preserve">s.  He also rejected his denial of </w:t>
      </w:r>
      <w:r w:rsidRPr="003E6F9B">
        <w:rPr>
          <w:color w:val="000000" w:themeColor="text1"/>
        </w:rPr>
        <w:t>dealing</w:t>
      </w:r>
      <w:r w:rsidRPr="003E6F9B">
        <w:rPr>
          <w:rFonts w:hint="eastAsia"/>
          <w:color w:val="000000" w:themeColor="text1"/>
        </w:rPr>
        <w:t xml:space="preserve"> with </w:t>
      </w:r>
      <w:r w:rsidRPr="003E6F9B">
        <w:rPr>
          <w:color w:val="000000" w:themeColor="text1"/>
        </w:rPr>
        <w:t>the</w:t>
      </w:r>
      <w:r w:rsidRPr="003E6F9B">
        <w:rPr>
          <w:rFonts w:hint="eastAsia"/>
          <w:color w:val="000000" w:themeColor="text1"/>
        </w:rPr>
        <w:t xml:space="preserve"> monies in the two </w:t>
      </w:r>
      <w:r w:rsidRPr="003E6F9B">
        <w:rPr>
          <w:color w:val="000000" w:themeColor="text1"/>
        </w:rPr>
        <w:t>accounts</w:t>
      </w:r>
      <w:r w:rsidRPr="003E6F9B">
        <w:rPr>
          <w:rFonts w:hint="eastAsia"/>
          <w:color w:val="000000" w:themeColor="text1"/>
        </w:rPr>
        <w:t xml:space="preserve"> in his father</w:t>
      </w:r>
      <w:r w:rsidRPr="003E6F9B">
        <w:rPr>
          <w:color w:val="000000" w:themeColor="text1"/>
        </w:rPr>
        <w:t>’</w:t>
      </w:r>
      <w:r w:rsidRPr="003E6F9B">
        <w:rPr>
          <w:rFonts w:hint="eastAsia"/>
          <w:color w:val="000000" w:themeColor="text1"/>
        </w:rPr>
        <w:t xml:space="preserve">s name.  Instead, he found </w:t>
      </w:r>
      <w:r w:rsidRPr="003E6F9B">
        <w:rPr>
          <w:color w:val="000000" w:themeColor="text1"/>
        </w:rPr>
        <w:t>that</w:t>
      </w:r>
      <w:r w:rsidRPr="003E6F9B">
        <w:rPr>
          <w:rFonts w:hint="eastAsia"/>
          <w:color w:val="000000" w:themeColor="text1"/>
        </w:rPr>
        <w:t xml:space="preserve"> Yeung simply used</w:t>
      </w:r>
      <w:r w:rsidRPr="003E6F9B">
        <w:rPr>
          <w:color w:val="000000" w:themeColor="text1"/>
        </w:rPr>
        <w:t xml:space="preserve"> his father’s name to open th</w:t>
      </w:r>
      <w:r w:rsidRPr="003E6F9B">
        <w:rPr>
          <w:rFonts w:hint="eastAsia"/>
          <w:color w:val="000000" w:themeColor="text1"/>
        </w:rPr>
        <w:t>os</w:t>
      </w:r>
      <w:r w:rsidRPr="003E6F9B">
        <w:rPr>
          <w:color w:val="000000" w:themeColor="text1"/>
        </w:rPr>
        <w:t>e accounts and th</w:t>
      </w:r>
      <w:r w:rsidRPr="003E6F9B">
        <w:rPr>
          <w:rFonts w:hint="eastAsia"/>
          <w:color w:val="000000" w:themeColor="text1"/>
        </w:rPr>
        <w:t xml:space="preserve">at, in order to conceal the source of the funds or his </w:t>
      </w:r>
      <w:r w:rsidRPr="003E6F9B">
        <w:rPr>
          <w:color w:val="000000" w:themeColor="text1"/>
        </w:rPr>
        <w:t>involvement</w:t>
      </w:r>
      <w:r w:rsidRPr="003E6F9B">
        <w:rPr>
          <w:rFonts w:hint="eastAsia"/>
          <w:color w:val="000000" w:themeColor="text1"/>
        </w:rPr>
        <w:t xml:space="preserve"> in dealing with them, he</w:t>
      </w:r>
      <w:r w:rsidRPr="003E6F9B">
        <w:rPr>
          <w:color w:val="000000" w:themeColor="text1"/>
        </w:rPr>
        <w:t xml:space="preserve"> </w:t>
      </w:r>
      <w:r w:rsidRPr="003E6F9B">
        <w:rPr>
          <w:color w:val="000000" w:themeColor="text1"/>
        </w:rPr>
        <w:lastRenderedPageBreak/>
        <w:t>use</w:t>
      </w:r>
      <w:r w:rsidRPr="003E6F9B">
        <w:rPr>
          <w:rFonts w:hint="eastAsia"/>
          <w:color w:val="000000" w:themeColor="text1"/>
        </w:rPr>
        <w:t>d</w:t>
      </w:r>
      <w:r w:rsidRPr="003E6F9B">
        <w:rPr>
          <w:color w:val="000000" w:themeColor="text1"/>
        </w:rPr>
        <w:t xml:space="preserve"> the accounts as if they were his own</w:t>
      </w:r>
      <w:r w:rsidRPr="003E6F9B">
        <w:rPr>
          <w:rFonts w:hint="eastAsia"/>
          <w:color w:val="000000" w:themeColor="text1"/>
        </w:rPr>
        <w:t xml:space="preserve"> and therefore dealt with </w:t>
      </w:r>
      <w:r w:rsidRPr="003E6F9B">
        <w:rPr>
          <w:color w:val="000000" w:themeColor="text1"/>
        </w:rPr>
        <w:t>the</w:t>
      </w:r>
      <w:r w:rsidRPr="003E6F9B">
        <w:rPr>
          <w:rFonts w:hint="eastAsia"/>
          <w:color w:val="000000" w:themeColor="text1"/>
        </w:rPr>
        <w:t xml:space="preserve"> monies in those accounts</w:t>
      </w:r>
      <w:r w:rsidRPr="003E6F9B">
        <w:rPr>
          <w:color w:val="000000" w:themeColor="text1"/>
        </w:rPr>
        <w:t>.</w:t>
      </w:r>
      <w:r w:rsidRPr="003E6F9B">
        <w:rPr>
          <w:rStyle w:val="FootnoteReference"/>
          <w:color w:val="000000" w:themeColor="text1"/>
          <w:szCs w:val="28"/>
        </w:rPr>
        <w:footnoteReference w:id="14"/>
      </w:r>
    </w:p>
    <w:p w:rsidR="003E2B56" w:rsidRPr="003E6F9B" w:rsidRDefault="003E2B56" w:rsidP="002519CB">
      <w:pPr>
        <w:pStyle w:val="Bob1"/>
        <w:tabs>
          <w:tab w:val="clear" w:pos="720"/>
          <w:tab w:val="left" w:pos="1440"/>
        </w:tabs>
        <w:ind w:left="0" w:firstLine="0"/>
        <w:jc w:val="both"/>
        <w:rPr>
          <w:color w:val="000000" w:themeColor="text1"/>
        </w:rPr>
      </w:pPr>
      <w:r w:rsidRPr="003E6F9B">
        <w:rPr>
          <w:color w:val="000000" w:themeColor="text1"/>
        </w:rPr>
        <w:t>The</w:t>
      </w:r>
      <w:r w:rsidRPr="003E6F9B">
        <w:rPr>
          <w:rFonts w:hint="eastAsia"/>
          <w:color w:val="000000" w:themeColor="text1"/>
        </w:rPr>
        <w:t xml:space="preserve"> Judge concluded, in respect of each of the five charges, that Yeung had reasonable grounds to believe that the monies in those five accounts were </w:t>
      </w:r>
      <w:r w:rsidRPr="003E6F9B">
        <w:rPr>
          <w:color w:val="000000" w:themeColor="text1"/>
        </w:rPr>
        <w:t>the</w:t>
      </w:r>
      <w:r w:rsidRPr="003E6F9B">
        <w:rPr>
          <w:rFonts w:hint="eastAsia"/>
          <w:color w:val="000000" w:themeColor="text1"/>
        </w:rPr>
        <w:t xml:space="preserve"> proceeds of an indictable offence.</w:t>
      </w:r>
      <w:r w:rsidRPr="003E6F9B">
        <w:rPr>
          <w:rStyle w:val="FootnoteReference"/>
          <w:color w:val="000000" w:themeColor="text1"/>
          <w:szCs w:val="28"/>
        </w:rPr>
        <w:footnoteReference w:id="15"/>
      </w:r>
      <w:r w:rsidRPr="003E6F9B">
        <w:rPr>
          <w:rFonts w:hint="eastAsia"/>
          <w:color w:val="000000" w:themeColor="text1"/>
        </w:rPr>
        <w:t xml:space="preserve">  This conclusion was based on </w:t>
      </w:r>
      <w:r w:rsidRPr="003E6F9B">
        <w:rPr>
          <w:color w:val="000000" w:themeColor="text1"/>
        </w:rPr>
        <w:t>the</w:t>
      </w:r>
      <w:r w:rsidRPr="003E6F9B">
        <w:rPr>
          <w:rFonts w:hint="eastAsia"/>
          <w:color w:val="000000" w:themeColor="text1"/>
        </w:rPr>
        <w:t xml:space="preserve"> following principal findings of fact made by </w:t>
      </w:r>
      <w:r w:rsidRPr="003E6F9B">
        <w:rPr>
          <w:color w:val="000000" w:themeColor="text1"/>
        </w:rPr>
        <w:t>the</w:t>
      </w:r>
      <w:r w:rsidRPr="003E6F9B">
        <w:rPr>
          <w:rFonts w:hint="eastAsia"/>
          <w:color w:val="000000" w:themeColor="text1"/>
        </w:rPr>
        <w:t xml:space="preserve"> Judge:</w:t>
      </w:r>
    </w:p>
    <w:p w:rsidR="003E2B56" w:rsidRPr="003E6F9B" w:rsidRDefault="003E2B56" w:rsidP="0014249D">
      <w:pPr>
        <w:pStyle w:val="ListParagraph"/>
        <w:numPr>
          <w:ilvl w:val="1"/>
          <w:numId w:val="11"/>
        </w:numPr>
        <w:spacing w:line="360" w:lineRule="auto"/>
        <w:rPr>
          <w:color w:val="000000" w:themeColor="text1"/>
          <w:sz w:val="28"/>
          <w:szCs w:val="28"/>
        </w:rPr>
      </w:pPr>
      <w:r w:rsidRPr="003E6F9B">
        <w:rPr>
          <w:rFonts w:hint="eastAsia"/>
          <w:color w:val="000000" w:themeColor="text1"/>
          <w:sz w:val="28"/>
          <w:szCs w:val="28"/>
          <w:lang w:eastAsia="zh-CN"/>
        </w:rPr>
        <w:t xml:space="preserve">That there were significant deposits and withdrawals of cash into and from </w:t>
      </w:r>
      <w:r w:rsidRPr="003E6F9B">
        <w:rPr>
          <w:color w:val="000000" w:themeColor="text1"/>
          <w:sz w:val="28"/>
          <w:szCs w:val="28"/>
          <w:lang w:eastAsia="zh-CN"/>
        </w:rPr>
        <w:t>the</w:t>
      </w:r>
      <w:r w:rsidRPr="003E6F9B">
        <w:rPr>
          <w:rFonts w:hint="eastAsia"/>
          <w:color w:val="000000" w:themeColor="text1"/>
          <w:sz w:val="28"/>
          <w:szCs w:val="28"/>
          <w:lang w:eastAsia="zh-CN"/>
        </w:rPr>
        <w:t xml:space="preserve"> accounts, and bank transfers between </w:t>
      </w:r>
      <w:r w:rsidRPr="003E6F9B">
        <w:rPr>
          <w:color w:val="000000" w:themeColor="text1"/>
          <w:sz w:val="28"/>
          <w:szCs w:val="28"/>
          <w:lang w:eastAsia="zh-CN"/>
        </w:rPr>
        <w:t>the</w:t>
      </w:r>
      <w:r w:rsidRPr="003E6F9B">
        <w:rPr>
          <w:rFonts w:hint="eastAsia"/>
          <w:color w:val="000000" w:themeColor="text1"/>
          <w:sz w:val="28"/>
          <w:szCs w:val="28"/>
          <w:lang w:eastAsia="zh-CN"/>
        </w:rPr>
        <w:t xml:space="preserve"> various accounts;</w:t>
      </w:r>
      <w:r w:rsidRPr="003E6F9B">
        <w:rPr>
          <w:rStyle w:val="FootnoteReference"/>
          <w:color w:val="000000" w:themeColor="text1"/>
          <w:sz w:val="28"/>
          <w:szCs w:val="28"/>
          <w:lang w:eastAsia="zh-CN"/>
        </w:rPr>
        <w:footnoteReference w:id="16"/>
      </w:r>
      <w:r w:rsidRPr="003E6F9B">
        <w:rPr>
          <w:rFonts w:hint="eastAsia"/>
          <w:color w:val="000000" w:themeColor="text1"/>
          <w:sz w:val="28"/>
          <w:szCs w:val="28"/>
          <w:lang w:eastAsia="zh-CN"/>
        </w:rPr>
        <w:t xml:space="preserve"> and that Yeung knew that payments in cash </w:t>
      </w:r>
      <w:r w:rsidRPr="003E6F9B">
        <w:rPr>
          <w:color w:val="000000" w:themeColor="text1"/>
          <w:sz w:val="28"/>
          <w:szCs w:val="28"/>
          <w:lang w:eastAsia="zh-CN"/>
        </w:rPr>
        <w:t>could</w:t>
      </w:r>
      <w:r w:rsidRPr="003E6F9B">
        <w:rPr>
          <w:rFonts w:hint="eastAsia"/>
          <w:color w:val="000000" w:themeColor="text1"/>
          <w:sz w:val="28"/>
          <w:szCs w:val="28"/>
          <w:lang w:eastAsia="zh-CN"/>
        </w:rPr>
        <w:t xml:space="preserve"> be used to conceal the source of the funds.</w:t>
      </w:r>
      <w:r w:rsidRPr="003E6F9B">
        <w:rPr>
          <w:rStyle w:val="FootnoteReference"/>
          <w:color w:val="000000" w:themeColor="text1"/>
          <w:sz w:val="28"/>
          <w:szCs w:val="28"/>
          <w:lang w:eastAsia="zh-CN"/>
        </w:rPr>
        <w:footnoteReference w:id="17"/>
      </w:r>
    </w:p>
    <w:p w:rsidR="002519CB" w:rsidRPr="003E6F9B" w:rsidRDefault="002519CB" w:rsidP="002519CB">
      <w:pPr>
        <w:pStyle w:val="ListParagraph"/>
        <w:spacing w:line="360" w:lineRule="auto"/>
        <w:ind w:left="1440"/>
        <w:rPr>
          <w:color w:val="000000" w:themeColor="text1"/>
          <w:sz w:val="28"/>
          <w:szCs w:val="28"/>
        </w:rPr>
      </w:pPr>
    </w:p>
    <w:p w:rsidR="003E2B56" w:rsidRPr="003E6F9B" w:rsidRDefault="003E2B56" w:rsidP="003E2B56">
      <w:pPr>
        <w:pStyle w:val="ListParagraph"/>
        <w:numPr>
          <w:ilvl w:val="1"/>
          <w:numId w:val="11"/>
        </w:numPr>
        <w:spacing w:line="360" w:lineRule="auto"/>
        <w:rPr>
          <w:color w:val="000000" w:themeColor="text1"/>
          <w:sz w:val="28"/>
          <w:szCs w:val="28"/>
        </w:rPr>
      </w:pPr>
      <w:r w:rsidRPr="003E6F9B">
        <w:rPr>
          <w:rFonts w:hint="eastAsia"/>
          <w:color w:val="000000" w:themeColor="text1"/>
          <w:sz w:val="28"/>
          <w:szCs w:val="28"/>
          <w:lang w:eastAsia="zh-CN"/>
        </w:rPr>
        <w:t xml:space="preserve">That the monies deposited into the accounts far exceeded the apparently modest means of Yeung and his father as disclosed by their respective </w:t>
      </w:r>
      <w:r w:rsidRPr="003E6F9B">
        <w:rPr>
          <w:color w:val="000000" w:themeColor="text1"/>
          <w:sz w:val="28"/>
          <w:szCs w:val="28"/>
          <w:lang w:eastAsia="zh-CN"/>
        </w:rPr>
        <w:t>declarations</w:t>
      </w:r>
      <w:r w:rsidRPr="003E6F9B">
        <w:rPr>
          <w:rFonts w:hint="eastAsia"/>
          <w:color w:val="000000" w:themeColor="text1"/>
          <w:sz w:val="28"/>
          <w:szCs w:val="28"/>
          <w:lang w:eastAsia="zh-CN"/>
        </w:rPr>
        <w:t xml:space="preserve"> of taxable income from the operation of hair salons (in the case of Yeung) and from </w:t>
      </w:r>
      <w:r w:rsidRPr="003E6F9B">
        <w:rPr>
          <w:color w:val="000000" w:themeColor="text1"/>
          <w:sz w:val="28"/>
          <w:szCs w:val="28"/>
          <w:lang w:eastAsia="zh-CN"/>
        </w:rPr>
        <w:t>employment</w:t>
      </w:r>
      <w:r w:rsidRPr="003E6F9B">
        <w:rPr>
          <w:rFonts w:hint="eastAsia"/>
          <w:color w:val="000000" w:themeColor="text1"/>
          <w:sz w:val="28"/>
          <w:szCs w:val="28"/>
          <w:lang w:eastAsia="zh-CN"/>
        </w:rPr>
        <w:t xml:space="preserve"> as a caretaker and </w:t>
      </w:r>
      <w:r w:rsidRPr="003E6F9B">
        <w:rPr>
          <w:color w:val="000000" w:themeColor="text1"/>
          <w:sz w:val="28"/>
          <w:szCs w:val="28"/>
          <w:lang w:eastAsia="zh-CN"/>
        </w:rPr>
        <w:t>the</w:t>
      </w:r>
      <w:r w:rsidRPr="003E6F9B">
        <w:rPr>
          <w:rFonts w:hint="eastAsia"/>
          <w:color w:val="000000" w:themeColor="text1"/>
          <w:sz w:val="28"/>
          <w:szCs w:val="28"/>
          <w:lang w:eastAsia="zh-CN"/>
        </w:rPr>
        <w:t xml:space="preserve"> </w:t>
      </w:r>
      <w:r w:rsidRPr="003E6F9B">
        <w:rPr>
          <w:color w:val="000000" w:themeColor="text1"/>
          <w:sz w:val="28"/>
          <w:szCs w:val="28"/>
          <w:lang w:eastAsia="zh-CN"/>
        </w:rPr>
        <w:t>operation</w:t>
      </w:r>
      <w:r w:rsidRPr="003E6F9B">
        <w:rPr>
          <w:rFonts w:hint="eastAsia"/>
          <w:color w:val="000000" w:themeColor="text1"/>
          <w:sz w:val="28"/>
          <w:szCs w:val="28"/>
          <w:lang w:eastAsia="zh-CN"/>
        </w:rPr>
        <w:t xml:space="preserve"> of a vegetable stall (in the case of Yeung</w:t>
      </w:r>
      <w:r w:rsidRPr="003E6F9B">
        <w:rPr>
          <w:color w:val="000000" w:themeColor="text1"/>
          <w:sz w:val="28"/>
          <w:szCs w:val="28"/>
          <w:lang w:eastAsia="zh-CN"/>
        </w:rPr>
        <w:t>’</w:t>
      </w:r>
      <w:r w:rsidRPr="003E6F9B">
        <w:rPr>
          <w:rFonts w:hint="eastAsia"/>
          <w:color w:val="000000" w:themeColor="text1"/>
          <w:sz w:val="28"/>
          <w:szCs w:val="28"/>
          <w:lang w:eastAsia="zh-CN"/>
        </w:rPr>
        <w:t>s father)</w:t>
      </w:r>
      <w:r w:rsidRPr="003E6F9B">
        <w:rPr>
          <w:rStyle w:val="FootnoteReference"/>
          <w:color w:val="000000" w:themeColor="text1"/>
          <w:sz w:val="28"/>
          <w:szCs w:val="28"/>
          <w:lang w:eastAsia="zh-CN"/>
        </w:rPr>
        <w:footnoteReference w:id="18"/>
      </w:r>
      <w:r w:rsidRPr="003E6F9B">
        <w:rPr>
          <w:rFonts w:hint="eastAsia"/>
          <w:color w:val="000000" w:themeColor="text1"/>
          <w:sz w:val="28"/>
          <w:szCs w:val="28"/>
          <w:lang w:eastAsia="zh-CN"/>
        </w:rPr>
        <w:t xml:space="preserve"> and in the context of the absence of any correlating cash generating business in which either Yeung or his father were involved.</w:t>
      </w:r>
      <w:r w:rsidRPr="003E6F9B">
        <w:rPr>
          <w:rStyle w:val="FootnoteReference"/>
          <w:color w:val="000000" w:themeColor="text1"/>
          <w:sz w:val="28"/>
          <w:szCs w:val="28"/>
          <w:lang w:eastAsia="zh-CN"/>
        </w:rPr>
        <w:footnoteReference w:id="19"/>
      </w:r>
    </w:p>
    <w:p w:rsidR="002519CB" w:rsidRPr="003E6F9B" w:rsidRDefault="002519CB" w:rsidP="002519CB">
      <w:pPr>
        <w:pStyle w:val="ListParagraph"/>
        <w:rPr>
          <w:color w:val="000000" w:themeColor="text1"/>
          <w:sz w:val="28"/>
          <w:szCs w:val="28"/>
        </w:rPr>
      </w:pPr>
    </w:p>
    <w:p w:rsidR="002519CB" w:rsidRPr="003E6F9B" w:rsidRDefault="002519CB" w:rsidP="002519CB">
      <w:pPr>
        <w:pStyle w:val="ListParagraph"/>
        <w:rPr>
          <w:color w:val="000000" w:themeColor="text1"/>
          <w:sz w:val="28"/>
          <w:szCs w:val="28"/>
        </w:rPr>
      </w:pPr>
    </w:p>
    <w:p w:rsidR="003E2B56" w:rsidRPr="003E6F9B" w:rsidRDefault="003E2B56" w:rsidP="003E2B56">
      <w:pPr>
        <w:pStyle w:val="ListParagraph"/>
        <w:numPr>
          <w:ilvl w:val="1"/>
          <w:numId w:val="11"/>
        </w:numPr>
        <w:spacing w:line="360" w:lineRule="auto"/>
        <w:rPr>
          <w:color w:val="000000" w:themeColor="text1"/>
          <w:sz w:val="28"/>
          <w:szCs w:val="28"/>
        </w:rPr>
      </w:pPr>
      <w:r w:rsidRPr="003E6F9B">
        <w:rPr>
          <w:color w:val="000000" w:themeColor="text1"/>
          <w:sz w:val="28"/>
          <w:szCs w:val="28"/>
          <w:lang w:eastAsia="zh-CN"/>
        </w:rPr>
        <w:t>That</w:t>
      </w:r>
      <w:r w:rsidRPr="003E6F9B">
        <w:rPr>
          <w:rFonts w:hint="eastAsia"/>
          <w:color w:val="000000" w:themeColor="text1"/>
          <w:sz w:val="28"/>
          <w:szCs w:val="28"/>
          <w:lang w:eastAsia="zh-CN"/>
        </w:rPr>
        <w:t xml:space="preserve"> </w:t>
      </w:r>
      <w:r w:rsidRPr="003E6F9B">
        <w:rPr>
          <w:color w:val="000000" w:themeColor="text1"/>
          <w:sz w:val="28"/>
          <w:szCs w:val="28"/>
          <w:lang w:eastAsia="zh-CN"/>
        </w:rPr>
        <w:t>the</w:t>
      </w:r>
      <w:r w:rsidRPr="003E6F9B">
        <w:rPr>
          <w:rFonts w:hint="eastAsia"/>
          <w:color w:val="000000" w:themeColor="text1"/>
          <w:sz w:val="28"/>
          <w:szCs w:val="28"/>
          <w:lang w:eastAsia="zh-CN"/>
        </w:rPr>
        <w:t xml:space="preserve"> opening and closing balances of the five accounts were all relatively similar and that this indicated </w:t>
      </w:r>
      <w:r w:rsidRPr="003E6F9B">
        <w:rPr>
          <w:color w:val="000000" w:themeColor="text1"/>
          <w:sz w:val="28"/>
          <w:szCs w:val="28"/>
          <w:lang w:eastAsia="zh-CN"/>
        </w:rPr>
        <w:t>the</w:t>
      </w:r>
      <w:r w:rsidRPr="003E6F9B">
        <w:rPr>
          <w:rFonts w:hint="eastAsia"/>
          <w:color w:val="000000" w:themeColor="text1"/>
          <w:sz w:val="28"/>
          <w:szCs w:val="28"/>
          <w:lang w:eastAsia="zh-CN"/>
        </w:rPr>
        <w:t xml:space="preserve"> accounts had been used </w:t>
      </w:r>
      <w:r w:rsidRPr="003E6F9B">
        <w:rPr>
          <w:rFonts w:hint="eastAsia"/>
          <w:color w:val="000000" w:themeColor="text1"/>
          <w:sz w:val="28"/>
          <w:szCs w:val="28"/>
          <w:lang w:eastAsia="zh-CN"/>
        </w:rPr>
        <w:lastRenderedPageBreak/>
        <w:t>as the repository of funds.</w:t>
      </w:r>
      <w:r w:rsidRPr="003E6F9B">
        <w:rPr>
          <w:rStyle w:val="FootnoteReference"/>
          <w:color w:val="000000" w:themeColor="text1"/>
          <w:sz w:val="28"/>
          <w:szCs w:val="28"/>
          <w:lang w:eastAsia="zh-CN"/>
        </w:rPr>
        <w:footnoteReference w:id="20"/>
      </w:r>
      <w:r w:rsidRPr="003E6F9B">
        <w:rPr>
          <w:rFonts w:hint="eastAsia"/>
          <w:color w:val="000000" w:themeColor="text1"/>
          <w:sz w:val="28"/>
          <w:szCs w:val="28"/>
          <w:lang w:eastAsia="zh-CN"/>
        </w:rPr>
        <w:t xml:space="preserve">  (The Court of Appeal held </w:t>
      </w:r>
      <w:r w:rsidRPr="003E6F9B">
        <w:rPr>
          <w:color w:val="000000" w:themeColor="text1"/>
          <w:sz w:val="28"/>
          <w:szCs w:val="28"/>
          <w:lang w:eastAsia="zh-CN"/>
        </w:rPr>
        <w:t>that</w:t>
      </w:r>
      <w:r w:rsidRPr="003E6F9B">
        <w:rPr>
          <w:rFonts w:hint="eastAsia"/>
          <w:color w:val="000000" w:themeColor="text1"/>
          <w:sz w:val="28"/>
          <w:szCs w:val="28"/>
          <w:lang w:eastAsia="zh-CN"/>
        </w:rPr>
        <w:t xml:space="preserve">, although the </w:t>
      </w:r>
      <w:r w:rsidRPr="003E6F9B">
        <w:rPr>
          <w:color w:val="000000" w:themeColor="text1"/>
          <w:sz w:val="28"/>
          <w:szCs w:val="28"/>
          <w:lang w:eastAsia="zh-CN"/>
        </w:rPr>
        <w:t>similar</w:t>
      </w:r>
      <w:r w:rsidRPr="003E6F9B">
        <w:rPr>
          <w:rFonts w:hint="eastAsia"/>
          <w:color w:val="000000" w:themeColor="text1"/>
          <w:sz w:val="28"/>
          <w:szCs w:val="28"/>
          <w:lang w:eastAsia="zh-CN"/>
        </w:rPr>
        <w:t xml:space="preserve"> opening and closing balances showed that the accounts were used to receive money which was then remitted elsewhere, </w:t>
      </w:r>
      <w:r w:rsidRPr="003E6F9B">
        <w:rPr>
          <w:color w:val="000000" w:themeColor="text1"/>
          <w:sz w:val="28"/>
          <w:szCs w:val="28"/>
          <w:lang w:eastAsia="zh-CN"/>
        </w:rPr>
        <w:t>the</w:t>
      </w:r>
      <w:r w:rsidRPr="003E6F9B">
        <w:rPr>
          <w:rFonts w:hint="eastAsia"/>
          <w:color w:val="000000" w:themeColor="text1"/>
          <w:sz w:val="28"/>
          <w:szCs w:val="28"/>
          <w:lang w:eastAsia="zh-CN"/>
        </w:rPr>
        <w:t xml:space="preserve"> Judge erred in relying, compendiously and retrospectively, on his finding that each of the accounts was used as a </w:t>
      </w:r>
      <w:r w:rsidRPr="003E6F9B">
        <w:rPr>
          <w:color w:val="000000" w:themeColor="text1"/>
          <w:sz w:val="28"/>
          <w:szCs w:val="28"/>
          <w:lang w:eastAsia="zh-CN"/>
        </w:rPr>
        <w:t>repository</w:t>
      </w:r>
      <w:r w:rsidRPr="003E6F9B">
        <w:rPr>
          <w:rFonts w:hint="eastAsia"/>
          <w:color w:val="000000" w:themeColor="text1"/>
          <w:sz w:val="28"/>
          <w:szCs w:val="28"/>
          <w:lang w:eastAsia="zh-CN"/>
        </w:rPr>
        <w:t xml:space="preserve"> of funds in concluding that Yeung had reasonable grounds to believe </w:t>
      </w:r>
      <w:r w:rsidRPr="003E6F9B">
        <w:rPr>
          <w:color w:val="000000" w:themeColor="text1"/>
          <w:sz w:val="28"/>
          <w:szCs w:val="28"/>
          <w:lang w:eastAsia="zh-CN"/>
        </w:rPr>
        <w:t>the</w:t>
      </w:r>
      <w:r w:rsidRPr="003E6F9B">
        <w:rPr>
          <w:rFonts w:hint="eastAsia"/>
          <w:color w:val="000000" w:themeColor="text1"/>
          <w:sz w:val="28"/>
          <w:szCs w:val="28"/>
          <w:lang w:eastAsia="zh-CN"/>
        </w:rPr>
        <w:t xml:space="preserve"> monies were the proceeds of an indictable offence.</w:t>
      </w:r>
      <w:r w:rsidRPr="003E6F9B">
        <w:rPr>
          <w:rStyle w:val="FootnoteReference"/>
          <w:color w:val="000000" w:themeColor="text1"/>
          <w:sz w:val="28"/>
          <w:szCs w:val="28"/>
          <w:lang w:eastAsia="zh-CN"/>
        </w:rPr>
        <w:footnoteReference w:id="21"/>
      </w:r>
      <w:r w:rsidRPr="003E6F9B">
        <w:rPr>
          <w:rFonts w:hint="eastAsia"/>
          <w:color w:val="000000" w:themeColor="text1"/>
          <w:sz w:val="28"/>
          <w:szCs w:val="28"/>
          <w:lang w:eastAsia="zh-CN"/>
        </w:rPr>
        <w:t xml:space="preserve">  However, t</w:t>
      </w:r>
      <w:r w:rsidRPr="003E6F9B">
        <w:rPr>
          <w:color w:val="000000" w:themeColor="text1"/>
          <w:sz w:val="28"/>
          <w:szCs w:val="28"/>
          <w:lang w:eastAsia="zh-CN"/>
        </w:rPr>
        <w:t>he Court of Appeal held that the error was immaterial</w:t>
      </w:r>
      <w:r w:rsidRPr="003E6F9B">
        <w:rPr>
          <w:rFonts w:hint="eastAsia"/>
          <w:color w:val="000000" w:themeColor="text1"/>
          <w:sz w:val="28"/>
          <w:szCs w:val="28"/>
          <w:lang w:eastAsia="zh-CN"/>
        </w:rPr>
        <w:t xml:space="preserve"> </w:t>
      </w:r>
      <w:r w:rsidRPr="003E6F9B">
        <w:rPr>
          <w:color w:val="000000" w:themeColor="text1"/>
          <w:sz w:val="28"/>
          <w:szCs w:val="28"/>
          <w:lang w:eastAsia="zh-CN"/>
        </w:rPr>
        <w:t>in the context of the Judge’s overall findings</w:t>
      </w:r>
      <w:r w:rsidRPr="003E6F9B">
        <w:rPr>
          <w:rFonts w:hint="eastAsia"/>
          <w:color w:val="000000" w:themeColor="text1"/>
          <w:sz w:val="28"/>
          <w:szCs w:val="28"/>
          <w:lang w:eastAsia="zh-CN"/>
        </w:rPr>
        <w:t>.</w:t>
      </w:r>
      <w:r w:rsidRPr="003E6F9B">
        <w:rPr>
          <w:rStyle w:val="FootnoteReference"/>
          <w:color w:val="000000" w:themeColor="text1"/>
          <w:sz w:val="28"/>
          <w:szCs w:val="28"/>
          <w:lang w:eastAsia="zh-CN"/>
        </w:rPr>
        <w:footnoteReference w:id="22"/>
      </w:r>
      <w:r w:rsidRPr="003E6F9B">
        <w:rPr>
          <w:rFonts w:hint="eastAsia"/>
          <w:color w:val="000000" w:themeColor="text1"/>
          <w:sz w:val="28"/>
          <w:szCs w:val="28"/>
          <w:lang w:eastAsia="zh-CN"/>
        </w:rPr>
        <w:t>)</w:t>
      </w:r>
    </w:p>
    <w:p w:rsidR="002519CB" w:rsidRPr="003E6F9B" w:rsidRDefault="002519CB" w:rsidP="002519CB">
      <w:pPr>
        <w:pStyle w:val="ListParagraph"/>
        <w:spacing w:line="360" w:lineRule="auto"/>
        <w:ind w:left="1440"/>
        <w:rPr>
          <w:color w:val="000000" w:themeColor="text1"/>
          <w:sz w:val="28"/>
          <w:szCs w:val="28"/>
        </w:rPr>
      </w:pPr>
    </w:p>
    <w:p w:rsidR="003E2B56" w:rsidRPr="003E6F9B" w:rsidRDefault="003E2B56" w:rsidP="003E2B56">
      <w:pPr>
        <w:pStyle w:val="ListParagraph"/>
        <w:numPr>
          <w:ilvl w:val="1"/>
          <w:numId w:val="11"/>
        </w:numPr>
        <w:spacing w:line="360" w:lineRule="auto"/>
        <w:rPr>
          <w:color w:val="000000" w:themeColor="text1"/>
          <w:sz w:val="28"/>
          <w:szCs w:val="28"/>
        </w:rPr>
      </w:pPr>
      <w:r w:rsidRPr="003E6F9B">
        <w:rPr>
          <w:color w:val="000000" w:themeColor="text1"/>
          <w:sz w:val="28"/>
          <w:szCs w:val="28"/>
          <w:lang w:eastAsia="zh-CN"/>
        </w:rPr>
        <w:t>T</w:t>
      </w:r>
      <w:r w:rsidRPr="003E6F9B">
        <w:rPr>
          <w:rFonts w:hint="eastAsia"/>
          <w:color w:val="000000" w:themeColor="text1"/>
          <w:sz w:val="28"/>
          <w:szCs w:val="28"/>
          <w:lang w:eastAsia="zh-CN"/>
        </w:rPr>
        <w:t xml:space="preserve">hat Yeung lied in testifying that the only reason he used cash in </w:t>
      </w:r>
      <w:r w:rsidRPr="003E6F9B">
        <w:rPr>
          <w:color w:val="000000" w:themeColor="text1"/>
          <w:sz w:val="28"/>
          <w:szCs w:val="28"/>
          <w:lang w:eastAsia="zh-CN"/>
        </w:rPr>
        <w:t>dealing</w:t>
      </w:r>
      <w:r w:rsidRPr="003E6F9B">
        <w:rPr>
          <w:rFonts w:hint="eastAsia"/>
          <w:color w:val="000000" w:themeColor="text1"/>
          <w:sz w:val="28"/>
          <w:szCs w:val="28"/>
          <w:lang w:eastAsia="zh-CN"/>
        </w:rPr>
        <w:t xml:space="preserve"> with security companies was to </w:t>
      </w:r>
      <w:r w:rsidRPr="003E6F9B">
        <w:rPr>
          <w:color w:val="000000" w:themeColor="text1"/>
          <w:sz w:val="28"/>
          <w:szCs w:val="28"/>
          <w:lang w:eastAsia="zh-CN"/>
        </w:rPr>
        <w:t>settle</w:t>
      </w:r>
      <w:r w:rsidRPr="003E6F9B">
        <w:rPr>
          <w:rFonts w:hint="eastAsia"/>
          <w:color w:val="000000" w:themeColor="text1"/>
          <w:sz w:val="28"/>
          <w:szCs w:val="28"/>
          <w:lang w:eastAsia="zh-CN"/>
        </w:rPr>
        <w:t xml:space="preserve"> margin calls urgently </w:t>
      </w:r>
      <w:r w:rsidRPr="003E6F9B">
        <w:rPr>
          <w:color w:val="000000" w:themeColor="text1"/>
          <w:sz w:val="28"/>
          <w:szCs w:val="28"/>
          <w:lang w:eastAsia="zh-CN"/>
        </w:rPr>
        <w:t>and</w:t>
      </w:r>
      <w:r w:rsidRPr="003E6F9B">
        <w:rPr>
          <w:rFonts w:hint="eastAsia"/>
          <w:color w:val="000000" w:themeColor="text1"/>
          <w:sz w:val="28"/>
          <w:szCs w:val="28"/>
          <w:lang w:eastAsia="zh-CN"/>
        </w:rPr>
        <w:t xml:space="preserve"> </w:t>
      </w:r>
      <w:r w:rsidRPr="003E6F9B">
        <w:rPr>
          <w:color w:val="000000" w:themeColor="text1"/>
          <w:sz w:val="28"/>
          <w:szCs w:val="28"/>
          <w:lang w:eastAsia="zh-CN"/>
        </w:rPr>
        <w:t>that</w:t>
      </w:r>
      <w:r w:rsidRPr="003E6F9B">
        <w:rPr>
          <w:rFonts w:hint="eastAsia"/>
          <w:color w:val="000000" w:themeColor="text1"/>
          <w:sz w:val="28"/>
          <w:szCs w:val="28"/>
          <w:lang w:eastAsia="zh-CN"/>
        </w:rPr>
        <w:t xml:space="preserve">, </w:t>
      </w:r>
      <w:r w:rsidRPr="003E6F9B">
        <w:rPr>
          <w:color w:val="000000" w:themeColor="text1"/>
          <w:sz w:val="28"/>
          <w:szCs w:val="28"/>
          <w:lang w:eastAsia="zh-CN"/>
        </w:rPr>
        <w:t>instead</w:t>
      </w:r>
      <w:r w:rsidRPr="003E6F9B">
        <w:rPr>
          <w:rFonts w:hint="eastAsia"/>
          <w:color w:val="000000" w:themeColor="text1"/>
          <w:sz w:val="28"/>
          <w:szCs w:val="28"/>
          <w:lang w:eastAsia="zh-CN"/>
        </w:rPr>
        <w:t xml:space="preserve">, one of </w:t>
      </w:r>
      <w:r w:rsidRPr="003E6F9B">
        <w:rPr>
          <w:color w:val="000000" w:themeColor="text1"/>
          <w:sz w:val="28"/>
          <w:szCs w:val="28"/>
          <w:lang w:eastAsia="zh-CN"/>
        </w:rPr>
        <w:t>the</w:t>
      </w:r>
      <w:r w:rsidRPr="003E6F9B">
        <w:rPr>
          <w:rFonts w:hint="eastAsia"/>
          <w:color w:val="000000" w:themeColor="text1"/>
          <w:sz w:val="28"/>
          <w:szCs w:val="28"/>
          <w:lang w:eastAsia="zh-CN"/>
        </w:rPr>
        <w:t xml:space="preserve"> reasons Yeung had done so was because he knew that cash transactions were more difficult to trace.</w:t>
      </w:r>
      <w:r w:rsidRPr="003E6F9B">
        <w:rPr>
          <w:rStyle w:val="FootnoteReference"/>
          <w:color w:val="000000" w:themeColor="text1"/>
          <w:sz w:val="28"/>
          <w:szCs w:val="28"/>
          <w:lang w:eastAsia="zh-CN"/>
        </w:rPr>
        <w:footnoteReference w:id="23"/>
      </w:r>
    </w:p>
    <w:p w:rsidR="002519CB" w:rsidRPr="003E6F9B" w:rsidRDefault="002519CB" w:rsidP="002519CB">
      <w:pPr>
        <w:pStyle w:val="ListParagraph"/>
        <w:rPr>
          <w:color w:val="000000" w:themeColor="text1"/>
          <w:sz w:val="28"/>
          <w:szCs w:val="28"/>
        </w:rPr>
      </w:pPr>
    </w:p>
    <w:p w:rsidR="003E2B56" w:rsidRPr="003E6F9B" w:rsidRDefault="003E2B56" w:rsidP="003E2B56">
      <w:pPr>
        <w:pStyle w:val="ListParagraph"/>
        <w:numPr>
          <w:ilvl w:val="1"/>
          <w:numId w:val="11"/>
        </w:numPr>
        <w:spacing w:line="360" w:lineRule="auto"/>
        <w:rPr>
          <w:color w:val="000000" w:themeColor="text1"/>
          <w:sz w:val="28"/>
          <w:szCs w:val="28"/>
        </w:rPr>
      </w:pPr>
      <w:r w:rsidRPr="003E6F9B">
        <w:rPr>
          <w:rFonts w:hint="eastAsia"/>
          <w:color w:val="000000" w:themeColor="text1"/>
          <w:sz w:val="28"/>
          <w:szCs w:val="28"/>
          <w:lang w:eastAsia="zh-CN"/>
        </w:rPr>
        <w:t xml:space="preserve">That deposits </w:t>
      </w:r>
      <w:r w:rsidRPr="003E6F9B">
        <w:rPr>
          <w:color w:val="000000" w:themeColor="text1"/>
          <w:sz w:val="28"/>
          <w:szCs w:val="28"/>
          <w:lang w:eastAsia="zh-CN"/>
        </w:rPr>
        <w:t>total</w:t>
      </w:r>
      <w:r w:rsidRPr="003E6F9B">
        <w:rPr>
          <w:rFonts w:hint="eastAsia"/>
          <w:color w:val="000000" w:themeColor="text1"/>
          <w:sz w:val="28"/>
          <w:szCs w:val="28"/>
          <w:lang w:eastAsia="zh-CN"/>
        </w:rPr>
        <w:t>l</w:t>
      </w:r>
      <w:r w:rsidRPr="003E6F9B">
        <w:rPr>
          <w:color w:val="000000" w:themeColor="text1"/>
          <w:sz w:val="28"/>
          <w:szCs w:val="28"/>
          <w:lang w:eastAsia="zh-CN"/>
        </w:rPr>
        <w:t>ing</w:t>
      </w:r>
      <w:r w:rsidRPr="003E6F9B">
        <w:rPr>
          <w:rFonts w:hint="eastAsia"/>
          <w:color w:val="000000" w:themeColor="text1"/>
          <w:sz w:val="28"/>
          <w:szCs w:val="28"/>
          <w:lang w:eastAsia="zh-CN"/>
        </w:rPr>
        <w:t xml:space="preserve"> HK$62,450,000 came from 10 cash cheques issued by a Macau casino, including four cheques issued on the same day </w:t>
      </w:r>
      <w:r w:rsidRPr="003E6F9B">
        <w:rPr>
          <w:color w:val="000000" w:themeColor="text1"/>
          <w:sz w:val="28"/>
          <w:szCs w:val="28"/>
          <w:lang w:eastAsia="zh-CN"/>
        </w:rPr>
        <w:t>and</w:t>
      </w:r>
      <w:r w:rsidRPr="003E6F9B">
        <w:rPr>
          <w:rFonts w:hint="eastAsia"/>
          <w:color w:val="000000" w:themeColor="text1"/>
          <w:sz w:val="28"/>
          <w:szCs w:val="28"/>
          <w:lang w:eastAsia="zh-CN"/>
        </w:rPr>
        <w:t xml:space="preserve"> that Yeung was lying when he testified that these were his gambling winnings.</w:t>
      </w:r>
      <w:r w:rsidRPr="003E6F9B">
        <w:rPr>
          <w:rStyle w:val="FootnoteReference"/>
          <w:color w:val="000000" w:themeColor="text1"/>
          <w:sz w:val="28"/>
          <w:szCs w:val="28"/>
          <w:lang w:eastAsia="zh-CN"/>
        </w:rPr>
        <w:footnoteReference w:id="24"/>
      </w:r>
    </w:p>
    <w:p w:rsidR="002519CB" w:rsidRPr="003E6F9B" w:rsidRDefault="002519CB" w:rsidP="002519CB">
      <w:pPr>
        <w:pStyle w:val="ListParagraph"/>
        <w:rPr>
          <w:color w:val="000000" w:themeColor="text1"/>
          <w:sz w:val="28"/>
          <w:szCs w:val="28"/>
        </w:rPr>
      </w:pPr>
    </w:p>
    <w:p w:rsidR="003E2B56" w:rsidRPr="003E6F9B" w:rsidRDefault="003E2B56" w:rsidP="003E2B56">
      <w:pPr>
        <w:pStyle w:val="ListParagraph"/>
        <w:numPr>
          <w:ilvl w:val="1"/>
          <w:numId w:val="11"/>
        </w:numPr>
        <w:spacing w:line="360" w:lineRule="auto"/>
        <w:rPr>
          <w:color w:val="000000" w:themeColor="text1"/>
          <w:sz w:val="28"/>
          <w:szCs w:val="28"/>
        </w:rPr>
      </w:pPr>
      <w:r w:rsidRPr="003E6F9B">
        <w:rPr>
          <w:rFonts w:hint="eastAsia"/>
          <w:color w:val="000000" w:themeColor="text1"/>
          <w:sz w:val="28"/>
          <w:szCs w:val="28"/>
          <w:lang w:eastAsia="zh-CN"/>
        </w:rPr>
        <w:t>That Yeung</w:t>
      </w:r>
      <w:r w:rsidRPr="003E6F9B">
        <w:rPr>
          <w:color w:val="000000" w:themeColor="text1"/>
          <w:sz w:val="28"/>
          <w:szCs w:val="28"/>
          <w:lang w:eastAsia="zh-CN"/>
        </w:rPr>
        <w:t>’</w:t>
      </w:r>
      <w:r w:rsidRPr="003E6F9B">
        <w:rPr>
          <w:rFonts w:hint="eastAsia"/>
          <w:color w:val="000000" w:themeColor="text1"/>
          <w:sz w:val="28"/>
          <w:szCs w:val="28"/>
          <w:lang w:eastAsia="zh-CN"/>
        </w:rPr>
        <w:t xml:space="preserve">s explanations that deposits by certain third parties were the return of </w:t>
      </w:r>
      <w:r w:rsidRPr="003E6F9B">
        <w:rPr>
          <w:color w:val="000000" w:themeColor="text1"/>
          <w:sz w:val="28"/>
          <w:szCs w:val="28"/>
          <w:lang w:eastAsia="zh-CN"/>
        </w:rPr>
        <w:t>capital</w:t>
      </w:r>
      <w:r w:rsidRPr="003E6F9B">
        <w:rPr>
          <w:rFonts w:hint="eastAsia"/>
          <w:color w:val="000000" w:themeColor="text1"/>
          <w:sz w:val="28"/>
          <w:szCs w:val="28"/>
          <w:lang w:eastAsia="zh-CN"/>
        </w:rPr>
        <w:t xml:space="preserve"> and interest for his and his father</w:t>
      </w:r>
      <w:r w:rsidRPr="003E6F9B">
        <w:rPr>
          <w:color w:val="000000" w:themeColor="text1"/>
          <w:sz w:val="28"/>
          <w:szCs w:val="28"/>
          <w:lang w:eastAsia="zh-CN"/>
        </w:rPr>
        <w:t>’</w:t>
      </w:r>
      <w:r w:rsidRPr="003E6F9B">
        <w:rPr>
          <w:rFonts w:hint="eastAsia"/>
          <w:color w:val="000000" w:themeColor="text1"/>
          <w:sz w:val="28"/>
          <w:szCs w:val="28"/>
          <w:lang w:eastAsia="zh-CN"/>
        </w:rPr>
        <w:t xml:space="preserve">s </w:t>
      </w:r>
      <w:r w:rsidRPr="003E6F9B">
        <w:rPr>
          <w:color w:val="000000" w:themeColor="text1"/>
          <w:sz w:val="28"/>
          <w:szCs w:val="28"/>
          <w:lang w:eastAsia="zh-CN"/>
        </w:rPr>
        <w:t>investments</w:t>
      </w:r>
      <w:r w:rsidRPr="003E6F9B">
        <w:rPr>
          <w:rFonts w:hint="eastAsia"/>
          <w:color w:val="000000" w:themeColor="text1"/>
          <w:sz w:val="28"/>
          <w:szCs w:val="28"/>
          <w:lang w:eastAsia="zh-CN"/>
        </w:rPr>
        <w:t xml:space="preserve"> in Neptune Club and Massive Resources International Corporation Limited (Stock Code 070) (</w:t>
      </w:r>
      <w:r w:rsidRPr="003E6F9B">
        <w:rPr>
          <w:color w:val="000000" w:themeColor="text1"/>
          <w:sz w:val="28"/>
          <w:szCs w:val="28"/>
          <w:lang w:eastAsia="zh-CN"/>
        </w:rPr>
        <w:t>“</w:t>
      </w:r>
      <w:r w:rsidRPr="003E6F9B">
        <w:rPr>
          <w:rFonts w:hint="eastAsia"/>
          <w:color w:val="000000" w:themeColor="text1"/>
          <w:sz w:val="28"/>
          <w:szCs w:val="28"/>
          <w:u w:val="single"/>
          <w:lang w:eastAsia="zh-CN"/>
        </w:rPr>
        <w:t>Massive Resources</w:t>
      </w:r>
      <w:r w:rsidRPr="003E6F9B">
        <w:rPr>
          <w:color w:val="000000" w:themeColor="text1"/>
          <w:sz w:val="28"/>
          <w:szCs w:val="28"/>
          <w:lang w:eastAsia="zh-CN"/>
        </w:rPr>
        <w:t>”</w:t>
      </w:r>
      <w:r w:rsidRPr="003E6F9B">
        <w:rPr>
          <w:rFonts w:hint="eastAsia"/>
          <w:color w:val="000000" w:themeColor="text1"/>
          <w:sz w:val="28"/>
          <w:szCs w:val="28"/>
          <w:lang w:eastAsia="zh-CN"/>
        </w:rPr>
        <w:t xml:space="preserve">) </w:t>
      </w:r>
      <w:r w:rsidRPr="003E6F9B">
        <w:rPr>
          <w:rFonts w:hint="eastAsia"/>
          <w:color w:val="000000" w:themeColor="text1"/>
          <w:sz w:val="28"/>
          <w:szCs w:val="28"/>
          <w:lang w:eastAsia="zh-CN"/>
        </w:rPr>
        <w:lastRenderedPageBreak/>
        <w:t xml:space="preserve">were untrue </w:t>
      </w:r>
      <w:r w:rsidRPr="003E6F9B">
        <w:rPr>
          <w:color w:val="000000" w:themeColor="text1"/>
          <w:sz w:val="28"/>
          <w:szCs w:val="28"/>
          <w:lang w:eastAsia="zh-CN"/>
        </w:rPr>
        <w:t>and</w:t>
      </w:r>
      <w:r w:rsidRPr="003E6F9B">
        <w:rPr>
          <w:rFonts w:hint="eastAsia"/>
          <w:color w:val="000000" w:themeColor="text1"/>
          <w:sz w:val="28"/>
          <w:szCs w:val="28"/>
          <w:lang w:eastAsia="zh-CN"/>
        </w:rPr>
        <w:t xml:space="preserve"> </w:t>
      </w:r>
      <w:r w:rsidRPr="003E6F9B">
        <w:rPr>
          <w:color w:val="000000" w:themeColor="text1"/>
          <w:sz w:val="28"/>
          <w:szCs w:val="28"/>
          <w:lang w:eastAsia="zh-CN"/>
        </w:rPr>
        <w:t>that</w:t>
      </w:r>
      <w:r w:rsidRPr="003E6F9B">
        <w:rPr>
          <w:rFonts w:hint="eastAsia"/>
          <w:color w:val="000000" w:themeColor="text1"/>
          <w:sz w:val="28"/>
          <w:szCs w:val="28"/>
          <w:lang w:eastAsia="zh-CN"/>
        </w:rPr>
        <w:t xml:space="preserve"> </w:t>
      </w:r>
      <w:r w:rsidRPr="003E6F9B">
        <w:rPr>
          <w:color w:val="000000" w:themeColor="text1"/>
          <w:sz w:val="28"/>
          <w:szCs w:val="28"/>
          <w:lang w:eastAsia="zh-CN"/>
        </w:rPr>
        <w:t>the</w:t>
      </w:r>
      <w:r w:rsidRPr="003E6F9B">
        <w:rPr>
          <w:rFonts w:hint="eastAsia"/>
          <w:color w:val="000000" w:themeColor="text1"/>
          <w:sz w:val="28"/>
          <w:szCs w:val="28"/>
          <w:lang w:eastAsia="zh-CN"/>
        </w:rPr>
        <w:t xml:space="preserve"> payments were in fact connected to two individuals, Lin Cheuk Fung and C</w:t>
      </w:r>
      <w:r w:rsidRPr="003E6F9B">
        <w:rPr>
          <w:color w:val="000000" w:themeColor="text1"/>
          <w:sz w:val="28"/>
          <w:szCs w:val="28"/>
          <w:lang w:eastAsia="zh-CN"/>
        </w:rPr>
        <w:t>h</w:t>
      </w:r>
      <w:r w:rsidRPr="003E6F9B">
        <w:rPr>
          <w:rFonts w:hint="eastAsia"/>
          <w:color w:val="000000" w:themeColor="text1"/>
          <w:sz w:val="28"/>
          <w:szCs w:val="28"/>
          <w:lang w:eastAsia="zh-CN"/>
        </w:rPr>
        <w:t xml:space="preserve">eung Chi Tai, who were the </w:t>
      </w:r>
      <w:r w:rsidRPr="003E6F9B">
        <w:rPr>
          <w:color w:val="000000" w:themeColor="text1"/>
          <w:sz w:val="28"/>
          <w:szCs w:val="28"/>
          <w:lang w:eastAsia="zh-CN"/>
        </w:rPr>
        <w:t>“</w:t>
      </w:r>
      <w:r w:rsidRPr="003E6F9B">
        <w:rPr>
          <w:rFonts w:hint="eastAsia"/>
          <w:color w:val="000000" w:themeColor="text1"/>
          <w:sz w:val="28"/>
          <w:szCs w:val="28"/>
          <w:lang w:eastAsia="zh-CN"/>
        </w:rPr>
        <w:t>bosses</w:t>
      </w:r>
      <w:r w:rsidRPr="003E6F9B">
        <w:rPr>
          <w:color w:val="000000" w:themeColor="text1"/>
          <w:sz w:val="28"/>
          <w:szCs w:val="28"/>
          <w:lang w:eastAsia="zh-CN"/>
        </w:rPr>
        <w:t>”</w:t>
      </w:r>
      <w:r w:rsidRPr="003E6F9B">
        <w:rPr>
          <w:rFonts w:hint="eastAsia"/>
          <w:color w:val="000000" w:themeColor="text1"/>
          <w:sz w:val="28"/>
          <w:szCs w:val="28"/>
          <w:lang w:eastAsia="zh-CN"/>
        </w:rPr>
        <w:t xml:space="preserve"> of a VIP room in a casino in Macau.</w:t>
      </w:r>
      <w:r w:rsidRPr="003E6F9B">
        <w:rPr>
          <w:rStyle w:val="FootnoteReference"/>
          <w:color w:val="000000" w:themeColor="text1"/>
          <w:sz w:val="28"/>
          <w:szCs w:val="28"/>
          <w:lang w:eastAsia="zh-CN"/>
        </w:rPr>
        <w:footnoteReference w:id="25"/>
      </w:r>
    </w:p>
    <w:p w:rsidR="002519CB" w:rsidRPr="003E6F9B" w:rsidRDefault="002519CB" w:rsidP="002519CB">
      <w:pPr>
        <w:pStyle w:val="ListParagraph"/>
        <w:rPr>
          <w:color w:val="000000" w:themeColor="text1"/>
          <w:sz w:val="28"/>
          <w:szCs w:val="28"/>
        </w:rPr>
      </w:pPr>
    </w:p>
    <w:p w:rsidR="003E2B56" w:rsidRPr="003E6F9B" w:rsidRDefault="003E2B56" w:rsidP="003E2B56">
      <w:pPr>
        <w:pStyle w:val="ListParagraph"/>
        <w:numPr>
          <w:ilvl w:val="1"/>
          <w:numId w:val="11"/>
        </w:numPr>
        <w:spacing w:line="360" w:lineRule="auto"/>
        <w:rPr>
          <w:color w:val="000000" w:themeColor="text1"/>
          <w:sz w:val="28"/>
          <w:szCs w:val="28"/>
        </w:rPr>
      </w:pPr>
      <w:r w:rsidRPr="003E6F9B">
        <w:rPr>
          <w:rFonts w:hint="eastAsia"/>
          <w:color w:val="000000" w:themeColor="text1"/>
          <w:sz w:val="28"/>
          <w:szCs w:val="28"/>
          <w:lang w:eastAsia="zh-CN"/>
        </w:rPr>
        <w:t>That Yeung</w:t>
      </w:r>
      <w:r w:rsidRPr="003E6F9B">
        <w:rPr>
          <w:color w:val="000000" w:themeColor="text1"/>
          <w:sz w:val="28"/>
          <w:szCs w:val="28"/>
          <w:lang w:eastAsia="zh-CN"/>
        </w:rPr>
        <w:t>’</w:t>
      </w:r>
      <w:r w:rsidRPr="003E6F9B">
        <w:rPr>
          <w:rFonts w:hint="eastAsia"/>
          <w:color w:val="000000" w:themeColor="text1"/>
          <w:sz w:val="28"/>
          <w:szCs w:val="28"/>
          <w:lang w:eastAsia="zh-CN"/>
        </w:rPr>
        <w:t xml:space="preserve">s evidence about certain transactions (namely </w:t>
      </w:r>
      <w:r w:rsidRPr="003E6F9B">
        <w:rPr>
          <w:color w:val="000000" w:themeColor="text1"/>
          <w:sz w:val="28"/>
          <w:szCs w:val="28"/>
          <w:lang w:eastAsia="zh-CN"/>
        </w:rPr>
        <w:t>agreements</w:t>
      </w:r>
      <w:r w:rsidRPr="003E6F9B">
        <w:rPr>
          <w:rFonts w:hint="eastAsia"/>
          <w:color w:val="000000" w:themeColor="text1"/>
          <w:sz w:val="28"/>
          <w:szCs w:val="28"/>
          <w:lang w:eastAsia="zh-CN"/>
        </w:rPr>
        <w:t xml:space="preserve"> relating to shares in </w:t>
      </w:r>
      <w:r w:rsidRPr="003E6F9B">
        <w:rPr>
          <w:color w:val="000000" w:themeColor="text1"/>
          <w:sz w:val="28"/>
          <w:szCs w:val="28"/>
          <w:lang w:eastAsia="zh-CN"/>
        </w:rPr>
        <w:t xml:space="preserve">Gold Wo </w:t>
      </w:r>
      <w:r w:rsidRPr="003E6F9B">
        <w:rPr>
          <w:rFonts w:hint="eastAsia"/>
          <w:color w:val="000000" w:themeColor="text1"/>
          <w:sz w:val="28"/>
          <w:szCs w:val="28"/>
          <w:lang w:eastAsia="zh-CN"/>
        </w:rPr>
        <w:t>and Massive Resources)</w:t>
      </w:r>
      <w:r w:rsidRPr="003E6F9B">
        <w:rPr>
          <w:color w:val="000000" w:themeColor="text1"/>
          <w:sz w:val="28"/>
          <w:szCs w:val="28"/>
          <w:lang w:eastAsia="zh-CN"/>
        </w:rPr>
        <w:t xml:space="preserve"> </w:t>
      </w:r>
      <w:r w:rsidRPr="003E6F9B">
        <w:rPr>
          <w:rFonts w:hint="eastAsia"/>
          <w:color w:val="000000" w:themeColor="text1"/>
          <w:sz w:val="28"/>
          <w:szCs w:val="28"/>
          <w:lang w:eastAsia="zh-CN"/>
        </w:rPr>
        <w:t xml:space="preserve">was not truthful and that the manner in which those transactions were conducted on a verbal basis without documentation was for the purpose of concealing the true nature of </w:t>
      </w:r>
      <w:r w:rsidRPr="003E6F9B">
        <w:rPr>
          <w:color w:val="000000" w:themeColor="text1"/>
          <w:sz w:val="28"/>
          <w:szCs w:val="28"/>
          <w:lang w:eastAsia="zh-CN"/>
        </w:rPr>
        <w:t>the</w:t>
      </w:r>
      <w:r w:rsidRPr="003E6F9B">
        <w:rPr>
          <w:rFonts w:hint="eastAsia"/>
          <w:color w:val="000000" w:themeColor="text1"/>
          <w:sz w:val="28"/>
          <w:szCs w:val="28"/>
          <w:lang w:eastAsia="zh-CN"/>
        </w:rPr>
        <w:t xml:space="preserve"> transactions </w:t>
      </w:r>
      <w:r w:rsidRPr="003E6F9B">
        <w:rPr>
          <w:color w:val="000000" w:themeColor="text1"/>
          <w:sz w:val="28"/>
          <w:szCs w:val="28"/>
          <w:lang w:eastAsia="zh-CN"/>
        </w:rPr>
        <w:t>and</w:t>
      </w:r>
      <w:r w:rsidRPr="003E6F9B">
        <w:rPr>
          <w:rFonts w:hint="eastAsia"/>
          <w:color w:val="000000" w:themeColor="text1"/>
          <w:sz w:val="28"/>
          <w:szCs w:val="28"/>
          <w:lang w:eastAsia="zh-CN"/>
        </w:rPr>
        <w:t xml:space="preserve"> </w:t>
      </w:r>
      <w:r w:rsidRPr="003E6F9B">
        <w:rPr>
          <w:color w:val="000000" w:themeColor="text1"/>
          <w:sz w:val="28"/>
          <w:szCs w:val="28"/>
          <w:lang w:eastAsia="zh-CN"/>
        </w:rPr>
        <w:t>the</w:t>
      </w:r>
      <w:r w:rsidRPr="003E6F9B">
        <w:rPr>
          <w:rFonts w:hint="eastAsia"/>
          <w:color w:val="000000" w:themeColor="text1"/>
          <w:sz w:val="28"/>
          <w:szCs w:val="28"/>
          <w:lang w:eastAsia="zh-CN"/>
        </w:rPr>
        <w:t xml:space="preserve"> individuals concerned in them.</w:t>
      </w:r>
      <w:r w:rsidRPr="003E6F9B">
        <w:rPr>
          <w:rStyle w:val="FootnoteReference"/>
          <w:color w:val="000000" w:themeColor="text1"/>
          <w:sz w:val="28"/>
          <w:szCs w:val="28"/>
          <w:lang w:eastAsia="zh-CN"/>
        </w:rPr>
        <w:footnoteReference w:id="26"/>
      </w:r>
    </w:p>
    <w:p w:rsidR="002519CB" w:rsidRPr="003E6F9B" w:rsidRDefault="002519CB" w:rsidP="002519CB">
      <w:pPr>
        <w:pStyle w:val="ListParagraph"/>
        <w:rPr>
          <w:color w:val="000000" w:themeColor="text1"/>
          <w:sz w:val="28"/>
          <w:szCs w:val="28"/>
        </w:rPr>
      </w:pPr>
    </w:p>
    <w:p w:rsidR="003E2B56" w:rsidRPr="003E6F9B" w:rsidRDefault="003E2B56" w:rsidP="002519CB">
      <w:pPr>
        <w:pStyle w:val="ListParagraph"/>
        <w:numPr>
          <w:ilvl w:val="1"/>
          <w:numId w:val="11"/>
        </w:numPr>
        <w:spacing w:after="360" w:line="360" w:lineRule="auto"/>
        <w:rPr>
          <w:color w:val="000000" w:themeColor="text1"/>
          <w:sz w:val="28"/>
          <w:szCs w:val="28"/>
        </w:rPr>
      </w:pPr>
      <w:r w:rsidRPr="003E6F9B">
        <w:rPr>
          <w:rFonts w:hint="eastAsia"/>
          <w:color w:val="000000" w:themeColor="text1"/>
          <w:sz w:val="28"/>
          <w:szCs w:val="28"/>
          <w:lang w:eastAsia="zh-CN"/>
        </w:rPr>
        <w:t>T</w:t>
      </w:r>
      <w:r w:rsidRPr="003E6F9B">
        <w:rPr>
          <w:color w:val="000000" w:themeColor="text1"/>
          <w:sz w:val="28"/>
          <w:szCs w:val="28"/>
          <w:lang w:eastAsia="zh-CN"/>
        </w:rPr>
        <w:t>h</w:t>
      </w:r>
      <w:r w:rsidRPr="003E6F9B">
        <w:rPr>
          <w:rFonts w:hint="eastAsia"/>
          <w:color w:val="000000" w:themeColor="text1"/>
          <w:sz w:val="28"/>
          <w:szCs w:val="28"/>
          <w:lang w:eastAsia="zh-CN"/>
        </w:rPr>
        <w:t xml:space="preserve">at Yeung was aware of all </w:t>
      </w:r>
      <w:r w:rsidRPr="003E6F9B">
        <w:rPr>
          <w:color w:val="000000" w:themeColor="text1"/>
          <w:sz w:val="28"/>
          <w:szCs w:val="28"/>
          <w:lang w:eastAsia="zh-CN"/>
        </w:rPr>
        <w:t>the</w:t>
      </w:r>
      <w:r w:rsidRPr="003E6F9B">
        <w:rPr>
          <w:rFonts w:hint="eastAsia"/>
          <w:color w:val="000000" w:themeColor="text1"/>
          <w:sz w:val="28"/>
          <w:szCs w:val="28"/>
          <w:lang w:eastAsia="zh-CN"/>
        </w:rPr>
        <w:t xml:space="preserve"> transactions in relation</w:t>
      </w:r>
      <w:r w:rsidR="00350111" w:rsidRPr="003E6F9B">
        <w:rPr>
          <w:color w:val="000000" w:themeColor="text1"/>
          <w:sz w:val="28"/>
          <w:szCs w:val="28"/>
          <w:lang w:eastAsia="zh-CN"/>
        </w:rPr>
        <w:t xml:space="preserve"> to</w:t>
      </w:r>
      <w:r w:rsidRPr="003E6F9B">
        <w:rPr>
          <w:rFonts w:hint="eastAsia"/>
          <w:color w:val="000000" w:themeColor="text1"/>
          <w:sz w:val="28"/>
          <w:szCs w:val="28"/>
          <w:lang w:eastAsia="zh-CN"/>
        </w:rPr>
        <w:t xml:space="preserve"> </w:t>
      </w:r>
      <w:r w:rsidRPr="003E6F9B">
        <w:rPr>
          <w:color w:val="000000" w:themeColor="text1"/>
          <w:sz w:val="28"/>
          <w:szCs w:val="28"/>
          <w:lang w:eastAsia="zh-CN"/>
        </w:rPr>
        <w:t>the</w:t>
      </w:r>
      <w:r w:rsidRPr="003E6F9B">
        <w:rPr>
          <w:rFonts w:hint="eastAsia"/>
          <w:color w:val="000000" w:themeColor="text1"/>
          <w:sz w:val="28"/>
          <w:szCs w:val="28"/>
          <w:lang w:eastAsia="zh-CN"/>
        </w:rPr>
        <w:t xml:space="preserve"> bank accounts </w:t>
      </w:r>
      <w:r w:rsidRPr="003E6F9B">
        <w:rPr>
          <w:color w:val="000000" w:themeColor="text1"/>
          <w:sz w:val="28"/>
          <w:szCs w:val="28"/>
          <w:lang w:eastAsia="zh-CN"/>
        </w:rPr>
        <w:t>the</w:t>
      </w:r>
      <w:r w:rsidRPr="003E6F9B">
        <w:rPr>
          <w:rFonts w:hint="eastAsia"/>
          <w:color w:val="000000" w:themeColor="text1"/>
          <w:sz w:val="28"/>
          <w:szCs w:val="28"/>
          <w:lang w:eastAsia="zh-CN"/>
        </w:rPr>
        <w:t xml:space="preserve"> subject of charges 1, 3 and 5;</w:t>
      </w:r>
      <w:r w:rsidRPr="003E6F9B">
        <w:rPr>
          <w:rStyle w:val="FootnoteReference"/>
          <w:color w:val="000000" w:themeColor="text1"/>
          <w:sz w:val="28"/>
          <w:szCs w:val="28"/>
          <w:lang w:eastAsia="zh-CN"/>
        </w:rPr>
        <w:footnoteReference w:id="27"/>
      </w:r>
      <w:r w:rsidRPr="003E6F9B">
        <w:rPr>
          <w:rFonts w:hint="eastAsia"/>
          <w:color w:val="000000" w:themeColor="text1"/>
          <w:sz w:val="28"/>
          <w:szCs w:val="28"/>
          <w:lang w:eastAsia="zh-CN"/>
        </w:rPr>
        <w:t xml:space="preserve"> that, in relation to the bank account the subject of charge 2, Yeung was aware of </w:t>
      </w:r>
      <w:r w:rsidRPr="003E6F9B">
        <w:rPr>
          <w:color w:val="000000" w:themeColor="text1"/>
          <w:sz w:val="28"/>
          <w:szCs w:val="28"/>
          <w:lang w:eastAsia="zh-CN"/>
        </w:rPr>
        <w:t>the</w:t>
      </w:r>
      <w:r w:rsidRPr="003E6F9B">
        <w:rPr>
          <w:rFonts w:hint="eastAsia"/>
          <w:color w:val="000000" w:themeColor="text1"/>
          <w:sz w:val="28"/>
          <w:szCs w:val="28"/>
          <w:lang w:eastAsia="zh-CN"/>
        </w:rPr>
        <w:t xml:space="preserve"> amount of cash </w:t>
      </w:r>
      <w:r w:rsidRPr="003E6F9B">
        <w:rPr>
          <w:color w:val="000000" w:themeColor="text1"/>
          <w:sz w:val="28"/>
          <w:szCs w:val="28"/>
          <w:lang w:eastAsia="zh-CN"/>
        </w:rPr>
        <w:t>transactions</w:t>
      </w:r>
      <w:r w:rsidRPr="003E6F9B">
        <w:rPr>
          <w:rFonts w:hint="eastAsia"/>
          <w:color w:val="000000" w:themeColor="text1"/>
          <w:sz w:val="28"/>
          <w:szCs w:val="28"/>
          <w:lang w:eastAsia="zh-CN"/>
        </w:rPr>
        <w:t xml:space="preserve"> and </w:t>
      </w:r>
      <w:r w:rsidRPr="003E6F9B">
        <w:rPr>
          <w:color w:val="000000" w:themeColor="text1"/>
          <w:sz w:val="28"/>
          <w:szCs w:val="28"/>
          <w:lang w:eastAsia="zh-CN"/>
        </w:rPr>
        <w:t>the</w:t>
      </w:r>
      <w:r w:rsidRPr="003E6F9B">
        <w:rPr>
          <w:rFonts w:hint="eastAsia"/>
          <w:color w:val="000000" w:themeColor="text1"/>
          <w:sz w:val="28"/>
          <w:szCs w:val="28"/>
          <w:lang w:eastAsia="zh-CN"/>
        </w:rPr>
        <w:t xml:space="preserve"> unexplained deposits which made up 82.9% of the cheque deposits into the account; and that, in relation to </w:t>
      </w:r>
      <w:r w:rsidRPr="003E6F9B">
        <w:rPr>
          <w:color w:val="000000" w:themeColor="text1"/>
          <w:sz w:val="28"/>
          <w:szCs w:val="28"/>
          <w:lang w:eastAsia="zh-CN"/>
        </w:rPr>
        <w:t>the</w:t>
      </w:r>
      <w:r w:rsidRPr="003E6F9B">
        <w:rPr>
          <w:rFonts w:hint="eastAsia"/>
          <w:color w:val="000000" w:themeColor="text1"/>
          <w:sz w:val="28"/>
          <w:szCs w:val="28"/>
          <w:lang w:eastAsia="zh-CN"/>
        </w:rPr>
        <w:t xml:space="preserve"> bank account </w:t>
      </w:r>
      <w:r w:rsidRPr="003E6F9B">
        <w:rPr>
          <w:color w:val="000000" w:themeColor="text1"/>
          <w:sz w:val="28"/>
          <w:szCs w:val="28"/>
          <w:lang w:eastAsia="zh-CN"/>
        </w:rPr>
        <w:t>the</w:t>
      </w:r>
      <w:r w:rsidRPr="003E6F9B">
        <w:rPr>
          <w:rFonts w:hint="eastAsia"/>
          <w:color w:val="000000" w:themeColor="text1"/>
          <w:sz w:val="28"/>
          <w:szCs w:val="28"/>
          <w:lang w:eastAsia="zh-CN"/>
        </w:rPr>
        <w:t xml:space="preserve"> subject of charge 4, Yeung knew that, overall, an almost identical amount was deposited into </w:t>
      </w:r>
      <w:r w:rsidRPr="003E6F9B">
        <w:rPr>
          <w:color w:val="000000" w:themeColor="text1"/>
          <w:sz w:val="28"/>
          <w:szCs w:val="28"/>
          <w:lang w:eastAsia="zh-CN"/>
        </w:rPr>
        <w:t>the</w:t>
      </w:r>
      <w:r w:rsidRPr="003E6F9B">
        <w:rPr>
          <w:rFonts w:hint="eastAsia"/>
          <w:color w:val="000000" w:themeColor="text1"/>
          <w:sz w:val="28"/>
          <w:szCs w:val="28"/>
          <w:lang w:eastAsia="zh-CN"/>
        </w:rPr>
        <w:t xml:space="preserve"> account as was withdrawn from it.</w:t>
      </w:r>
      <w:r w:rsidRPr="003E6F9B">
        <w:rPr>
          <w:rStyle w:val="FootnoteReference"/>
          <w:color w:val="000000" w:themeColor="text1"/>
          <w:sz w:val="28"/>
          <w:szCs w:val="28"/>
          <w:lang w:eastAsia="zh-CN"/>
        </w:rPr>
        <w:footnoteReference w:id="28"/>
      </w:r>
    </w:p>
    <w:p w:rsidR="003E2B56" w:rsidRPr="003E6F9B" w:rsidRDefault="003E2B56" w:rsidP="002519CB">
      <w:pPr>
        <w:pStyle w:val="Bob1"/>
        <w:tabs>
          <w:tab w:val="clear" w:pos="720"/>
          <w:tab w:val="left" w:pos="1440"/>
        </w:tabs>
        <w:ind w:left="0" w:firstLine="0"/>
        <w:jc w:val="both"/>
        <w:rPr>
          <w:color w:val="000000" w:themeColor="text1"/>
        </w:rPr>
      </w:pPr>
      <w:r w:rsidRPr="003E6F9B">
        <w:rPr>
          <w:rFonts w:hint="eastAsia"/>
          <w:color w:val="000000" w:themeColor="text1"/>
        </w:rPr>
        <w:t xml:space="preserve">Accordingly, </w:t>
      </w:r>
      <w:r w:rsidRPr="003E6F9B">
        <w:rPr>
          <w:color w:val="000000" w:themeColor="text1"/>
        </w:rPr>
        <w:t>the</w:t>
      </w:r>
      <w:r w:rsidRPr="003E6F9B">
        <w:rPr>
          <w:rFonts w:hint="eastAsia"/>
          <w:color w:val="000000" w:themeColor="text1"/>
        </w:rPr>
        <w:t xml:space="preserve"> Judge convicted </w:t>
      </w:r>
      <w:r w:rsidRPr="003E6F9B">
        <w:rPr>
          <w:color w:val="000000" w:themeColor="text1"/>
        </w:rPr>
        <w:t xml:space="preserve">Yeung of the </w:t>
      </w:r>
      <w:r w:rsidRPr="003E6F9B">
        <w:rPr>
          <w:rFonts w:hint="eastAsia"/>
          <w:color w:val="000000" w:themeColor="text1"/>
        </w:rPr>
        <w:t>five charges and sentenced him to a total of six years</w:t>
      </w:r>
      <w:r w:rsidRPr="003E6F9B">
        <w:rPr>
          <w:color w:val="000000" w:themeColor="text1"/>
        </w:rPr>
        <w:t>’</w:t>
      </w:r>
      <w:r w:rsidRPr="003E6F9B">
        <w:rPr>
          <w:rFonts w:hint="eastAsia"/>
          <w:color w:val="000000" w:themeColor="text1"/>
        </w:rPr>
        <w:t xml:space="preserve"> imprisonment.</w:t>
      </w:r>
      <w:r w:rsidRPr="003E6F9B">
        <w:rPr>
          <w:rStyle w:val="FootnoteReference"/>
          <w:color w:val="000000" w:themeColor="text1"/>
          <w:szCs w:val="28"/>
        </w:rPr>
        <w:footnoteReference w:id="29"/>
      </w:r>
      <w:r w:rsidRPr="003E6F9B">
        <w:rPr>
          <w:rFonts w:hint="eastAsia"/>
          <w:color w:val="000000" w:themeColor="text1"/>
        </w:rPr>
        <w:t xml:space="preserve">  </w:t>
      </w:r>
      <w:r w:rsidRPr="003E6F9B">
        <w:rPr>
          <w:color w:val="000000" w:themeColor="text1"/>
        </w:rPr>
        <w:t>The</w:t>
      </w:r>
      <w:r w:rsidRPr="003E6F9B">
        <w:rPr>
          <w:rFonts w:hint="eastAsia"/>
          <w:color w:val="000000" w:themeColor="text1"/>
        </w:rPr>
        <w:t xml:space="preserve"> Judge sentenced </w:t>
      </w:r>
      <w:r w:rsidRPr="003E6F9B">
        <w:rPr>
          <w:color w:val="000000" w:themeColor="text1"/>
        </w:rPr>
        <w:t>Yeung</w:t>
      </w:r>
      <w:r w:rsidRPr="003E6F9B">
        <w:rPr>
          <w:rFonts w:hint="eastAsia"/>
          <w:color w:val="000000" w:themeColor="text1"/>
        </w:rPr>
        <w:t xml:space="preserve"> on </w:t>
      </w:r>
      <w:r w:rsidRPr="003E6F9B">
        <w:rPr>
          <w:color w:val="000000" w:themeColor="text1"/>
        </w:rPr>
        <w:t>the</w:t>
      </w:r>
      <w:r w:rsidRPr="003E6F9B">
        <w:rPr>
          <w:rFonts w:hint="eastAsia"/>
          <w:color w:val="000000" w:themeColor="text1"/>
        </w:rPr>
        <w:t xml:space="preserve"> basis of a combined approach </w:t>
      </w:r>
      <w:r w:rsidRPr="003E6F9B">
        <w:rPr>
          <w:color w:val="000000" w:themeColor="text1"/>
        </w:rPr>
        <w:t>“</w:t>
      </w:r>
      <w:r w:rsidRPr="003E6F9B">
        <w:rPr>
          <w:rFonts w:hint="eastAsia"/>
          <w:color w:val="000000" w:themeColor="text1"/>
        </w:rPr>
        <w:t xml:space="preserve">given </w:t>
      </w:r>
      <w:r w:rsidRPr="003E6F9B">
        <w:rPr>
          <w:color w:val="000000" w:themeColor="text1"/>
        </w:rPr>
        <w:t>the</w:t>
      </w:r>
      <w:r w:rsidRPr="003E6F9B">
        <w:rPr>
          <w:rFonts w:hint="eastAsia"/>
          <w:color w:val="000000" w:themeColor="text1"/>
        </w:rPr>
        <w:t xml:space="preserve"> manner that the accounts were used by [him] in his money laundering activities</w:t>
      </w:r>
      <w:r w:rsidRPr="003E6F9B">
        <w:rPr>
          <w:color w:val="000000" w:themeColor="text1"/>
        </w:rPr>
        <w:t>”</w:t>
      </w:r>
      <w:r w:rsidRPr="003E6F9B">
        <w:rPr>
          <w:rFonts w:hint="eastAsia"/>
          <w:color w:val="000000" w:themeColor="text1"/>
        </w:rPr>
        <w:t>.</w:t>
      </w:r>
      <w:r w:rsidRPr="003E6F9B">
        <w:rPr>
          <w:rStyle w:val="FootnoteReference"/>
          <w:color w:val="000000" w:themeColor="text1"/>
          <w:szCs w:val="28"/>
        </w:rPr>
        <w:footnoteReference w:id="30"/>
      </w:r>
      <w:r w:rsidRPr="003E6F9B">
        <w:rPr>
          <w:rFonts w:hint="eastAsia"/>
          <w:color w:val="000000" w:themeColor="text1"/>
        </w:rPr>
        <w:t xml:space="preserve">  The Judge </w:t>
      </w:r>
      <w:r w:rsidRPr="003E6F9B">
        <w:rPr>
          <w:color w:val="000000" w:themeColor="text1"/>
        </w:rPr>
        <w:t>found</w:t>
      </w:r>
      <w:r w:rsidRPr="003E6F9B">
        <w:rPr>
          <w:rFonts w:hint="eastAsia"/>
          <w:color w:val="000000" w:themeColor="text1"/>
        </w:rPr>
        <w:t xml:space="preserve"> </w:t>
      </w:r>
      <w:r w:rsidRPr="003E6F9B">
        <w:rPr>
          <w:color w:val="000000" w:themeColor="text1"/>
        </w:rPr>
        <w:t>that</w:t>
      </w:r>
      <w:r w:rsidRPr="003E6F9B">
        <w:rPr>
          <w:rFonts w:hint="eastAsia"/>
          <w:color w:val="000000" w:themeColor="text1"/>
        </w:rPr>
        <w:t xml:space="preserve">, </w:t>
      </w:r>
      <w:r w:rsidRPr="003E6F9B">
        <w:rPr>
          <w:rFonts w:hint="eastAsia"/>
          <w:color w:val="000000" w:themeColor="text1"/>
        </w:rPr>
        <w:lastRenderedPageBreak/>
        <w:t xml:space="preserve">although it </w:t>
      </w:r>
      <w:r w:rsidRPr="003E6F9B">
        <w:rPr>
          <w:color w:val="000000" w:themeColor="text1"/>
        </w:rPr>
        <w:t>would</w:t>
      </w:r>
      <w:r w:rsidRPr="003E6F9B">
        <w:rPr>
          <w:rFonts w:hint="eastAsia"/>
          <w:color w:val="000000" w:themeColor="text1"/>
        </w:rPr>
        <w:t xml:space="preserve"> not appear Yeung was </w:t>
      </w:r>
      <w:r w:rsidRPr="003E6F9B">
        <w:rPr>
          <w:color w:val="000000" w:themeColor="text1"/>
        </w:rPr>
        <w:t>the</w:t>
      </w:r>
      <w:r w:rsidRPr="003E6F9B">
        <w:rPr>
          <w:rFonts w:hint="eastAsia"/>
          <w:color w:val="000000" w:themeColor="text1"/>
        </w:rPr>
        <w:t xml:space="preserve"> director of a money laundering scheme, </w:t>
      </w:r>
      <w:r w:rsidRPr="003E6F9B">
        <w:rPr>
          <w:color w:val="000000" w:themeColor="text1"/>
        </w:rPr>
        <w:t>the</w:t>
      </w:r>
      <w:r w:rsidRPr="003E6F9B">
        <w:rPr>
          <w:rFonts w:hint="eastAsia"/>
          <w:color w:val="000000" w:themeColor="text1"/>
        </w:rPr>
        <w:t xml:space="preserve"> laundering could not have </w:t>
      </w:r>
      <w:r w:rsidRPr="003E6F9B">
        <w:rPr>
          <w:color w:val="000000" w:themeColor="text1"/>
        </w:rPr>
        <w:t>continued</w:t>
      </w:r>
      <w:r w:rsidRPr="003E6F9B">
        <w:rPr>
          <w:rFonts w:hint="eastAsia"/>
          <w:color w:val="000000" w:themeColor="text1"/>
        </w:rPr>
        <w:t xml:space="preserve"> for as long as it did and on such a large scale without Yeung</w:t>
      </w:r>
      <w:r w:rsidRPr="003E6F9B">
        <w:rPr>
          <w:color w:val="000000" w:themeColor="text1"/>
        </w:rPr>
        <w:t>’</w:t>
      </w:r>
      <w:r w:rsidRPr="003E6F9B">
        <w:rPr>
          <w:rFonts w:hint="eastAsia"/>
          <w:color w:val="000000" w:themeColor="text1"/>
        </w:rPr>
        <w:t xml:space="preserve">s </w:t>
      </w:r>
      <w:r w:rsidRPr="003E6F9B">
        <w:rPr>
          <w:color w:val="000000" w:themeColor="text1"/>
        </w:rPr>
        <w:t>“</w:t>
      </w:r>
      <w:r w:rsidRPr="003E6F9B">
        <w:rPr>
          <w:rFonts w:hint="eastAsia"/>
          <w:color w:val="000000" w:themeColor="text1"/>
        </w:rPr>
        <w:t xml:space="preserve">considerable skills in share dealings and connections to </w:t>
      </w:r>
      <w:r w:rsidRPr="003E6F9B">
        <w:rPr>
          <w:color w:val="000000" w:themeColor="text1"/>
        </w:rPr>
        <w:t>the</w:t>
      </w:r>
      <w:r w:rsidRPr="003E6F9B">
        <w:rPr>
          <w:rFonts w:hint="eastAsia"/>
          <w:color w:val="000000" w:themeColor="text1"/>
        </w:rPr>
        <w:t xml:space="preserve"> Macau casinos</w:t>
      </w:r>
      <w:r w:rsidRPr="003E6F9B">
        <w:rPr>
          <w:color w:val="000000" w:themeColor="text1"/>
        </w:rPr>
        <w:t>”</w:t>
      </w:r>
      <w:r w:rsidRPr="003E6F9B">
        <w:rPr>
          <w:rFonts w:hint="eastAsia"/>
          <w:color w:val="000000" w:themeColor="text1"/>
        </w:rPr>
        <w:t>.</w:t>
      </w:r>
      <w:r w:rsidRPr="003E6F9B">
        <w:rPr>
          <w:rStyle w:val="FootnoteReference"/>
          <w:color w:val="000000" w:themeColor="text1"/>
          <w:szCs w:val="28"/>
        </w:rPr>
        <w:footnoteReference w:id="31"/>
      </w:r>
      <w:r w:rsidRPr="003E6F9B">
        <w:rPr>
          <w:rFonts w:hint="eastAsia"/>
          <w:color w:val="000000" w:themeColor="text1"/>
        </w:rPr>
        <w:t xml:space="preserve">  </w:t>
      </w:r>
      <w:r w:rsidRPr="003E6F9B">
        <w:rPr>
          <w:color w:val="000000" w:themeColor="text1"/>
        </w:rPr>
        <w:t>The</w:t>
      </w:r>
      <w:r w:rsidRPr="003E6F9B">
        <w:rPr>
          <w:rFonts w:hint="eastAsia"/>
          <w:color w:val="000000" w:themeColor="text1"/>
        </w:rPr>
        <w:t xml:space="preserve"> Judge </w:t>
      </w:r>
      <w:r w:rsidRPr="003E6F9B">
        <w:rPr>
          <w:color w:val="000000" w:themeColor="text1"/>
        </w:rPr>
        <w:t>reached</w:t>
      </w:r>
      <w:r w:rsidRPr="003E6F9B">
        <w:rPr>
          <w:rFonts w:hint="eastAsia"/>
          <w:color w:val="000000" w:themeColor="text1"/>
        </w:rPr>
        <w:t xml:space="preserve"> his </w:t>
      </w:r>
      <w:r w:rsidRPr="003E6F9B">
        <w:rPr>
          <w:color w:val="000000" w:themeColor="text1"/>
        </w:rPr>
        <w:t>sentence</w:t>
      </w:r>
      <w:r w:rsidRPr="003E6F9B">
        <w:rPr>
          <w:rFonts w:hint="eastAsia"/>
          <w:color w:val="000000" w:themeColor="text1"/>
        </w:rPr>
        <w:t xml:space="preserve"> on </w:t>
      </w:r>
      <w:r w:rsidRPr="003E6F9B">
        <w:rPr>
          <w:color w:val="000000" w:themeColor="text1"/>
        </w:rPr>
        <w:t>the</w:t>
      </w:r>
      <w:r w:rsidRPr="003E6F9B">
        <w:rPr>
          <w:rFonts w:hint="eastAsia"/>
          <w:color w:val="000000" w:themeColor="text1"/>
        </w:rPr>
        <w:t xml:space="preserve"> basis </w:t>
      </w:r>
      <w:r w:rsidRPr="003E6F9B">
        <w:rPr>
          <w:color w:val="000000" w:themeColor="text1"/>
        </w:rPr>
        <w:t>that</w:t>
      </w:r>
      <w:r w:rsidRPr="003E6F9B">
        <w:rPr>
          <w:rFonts w:hint="eastAsia"/>
          <w:color w:val="000000" w:themeColor="text1"/>
        </w:rPr>
        <w:t xml:space="preserve">, even taking the reduced defence figure of HK$449,012,331, </w:t>
      </w:r>
      <w:r w:rsidRPr="003E6F9B">
        <w:rPr>
          <w:color w:val="000000" w:themeColor="text1"/>
        </w:rPr>
        <w:t>the</w:t>
      </w:r>
      <w:r w:rsidRPr="003E6F9B">
        <w:rPr>
          <w:rFonts w:hint="eastAsia"/>
          <w:color w:val="000000" w:themeColor="text1"/>
        </w:rPr>
        <w:t xml:space="preserve"> amount of money involved in the offences was still </w:t>
      </w:r>
      <w:r w:rsidRPr="003E6F9B">
        <w:rPr>
          <w:color w:val="000000" w:themeColor="text1"/>
        </w:rPr>
        <w:t>“</w:t>
      </w:r>
      <w:r w:rsidRPr="003E6F9B">
        <w:rPr>
          <w:rFonts w:hint="eastAsia"/>
          <w:color w:val="000000" w:themeColor="text1"/>
        </w:rPr>
        <w:t>a staggering figure</w:t>
      </w:r>
      <w:r w:rsidRPr="003E6F9B">
        <w:rPr>
          <w:color w:val="000000" w:themeColor="text1"/>
        </w:rPr>
        <w:t>”</w:t>
      </w:r>
      <w:r w:rsidRPr="003E6F9B">
        <w:rPr>
          <w:rFonts w:hint="eastAsia"/>
          <w:color w:val="000000" w:themeColor="text1"/>
        </w:rPr>
        <w:t>.</w:t>
      </w:r>
      <w:r w:rsidRPr="003E6F9B">
        <w:rPr>
          <w:rStyle w:val="FootnoteReference"/>
          <w:color w:val="000000" w:themeColor="text1"/>
          <w:szCs w:val="28"/>
        </w:rPr>
        <w:footnoteReference w:id="32"/>
      </w:r>
    </w:p>
    <w:p w:rsidR="003E2B56" w:rsidRPr="003E6F9B" w:rsidRDefault="003E2B56" w:rsidP="002519CB">
      <w:pPr>
        <w:pStyle w:val="Bob1"/>
        <w:tabs>
          <w:tab w:val="clear" w:pos="720"/>
          <w:tab w:val="left" w:pos="1440"/>
        </w:tabs>
        <w:ind w:left="0" w:firstLine="0"/>
        <w:jc w:val="both"/>
        <w:rPr>
          <w:color w:val="000000" w:themeColor="text1"/>
        </w:rPr>
      </w:pPr>
      <w:r w:rsidRPr="003E6F9B">
        <w:rPr>
          <w:rFonts w:hint="eastAsia"/>
          <w:color w:val="000000" w:themeColor="text1"/>
        </w:rPr>
        <w:t>On Yeung</w:t>
      </w:r>
      <w:r w:rsidRPr="003E6F9B">
        <w:rPr>
          <w:color w:val="000000" w:themeColor="text1"/>
        </w:rPr>
        <w:t>’</w:t>
      </w:r>
      <w:r w:rsidRPr="003E6F9B">
        <w:rPr>
          <w:rFonts w:hint="eastAsia"/>
          <w:color w:val="000000" w:themeColor="text1"/>
        </w:rPr>
        <w:t xml:space="preserve">s appeal, the Court of Appeal granted Yeung leave to appeal against conviction on the grounds of appeal which have given rise to Questions 1 </w:t>
      </w:r>
      <w:r w:rsidRPr="003E6F9B">
        <w:rPr>
          <w:color w:val="000000" w:themeColor="text1"/>
        </w:rPr>
        <w:t>and</w:t>
      </w:r>
      <w:r w:rsidRPr="003E6F9B">
        <w:rPr>
          <w:rFonts w:hint="eastAsia"/>
          <w:color w:val="000000" w:themeColor="text1"/>
        </w:rPr>
        <w:t xml:space="preserve"> 2 above, as well as </w:t>
      </w:r>
      <w:r w:rsidRPr="003E6F9B">
        <w:rPr>
          <w:color w:val="000000" w:themeColor="text1"/>
        </w:rPr>
        <w:t>the</w:t>
      </w:r>
      <w:r w:rsidRPr="003E6F9B">
        <w:rPr>
          <w:rFonts w:hint="eastAsia"/>
          <w:color w:val="000000" w:themeColor="text1"/>
        </w:rPr>
        <w:t xml:space="preserve"> ground relating to </w:t>
      </w:r>
      <w:r w:rsidRPr="003E6F9B">
        <w:rPr>
          <w:color w:val="000000" w:themeColor="text1"/>
        </w:rPr>
        <w:t>the</w:t>
      </w:r>
      <w:r w:rsidRPr="003E6F9B">
        <w:rPr>
          <w:rFonts w:hint="eastAsia"/>
          <w:color w:val="000000" w:themeColor="text1"/>
        </w:rPr>
        <w:t xml:space="preserve"> Judg</w:t>
      </w:r>
      <w:r w:rsidRPr="003E6F9B">
        <w:rPr>
          <w:color w:val="000000" w:themeColor="text1"/>
        </w:rPr>
        <w:t>e’</w:t>
      </w:r>
      <w:r w:rsidRPr="003E6F9B">
        <w:rPr>
          <w:rFonts w:hint="eastAsia"/>
          <w:color w:val="000000" w:themeColor="text1"/>
        </w:rPr>
        <w:t xml:space="preserve">s reliance on his finding that each of the bank accounts was used as a repository of funds, but refused leave in respect of the other grounds of appeal </w:t>
      </w:r>
      <w:r w:rsidRPr="003E6F9B">
        <w:rPr>
          <w:color w:val="000000" w:themeColor="text1"/>
        </w:rPr>
        <w:t>advanced</w:t>
      </w:r>
      <w:r w:rsidRPr="003E6F9B">
        <w:rPr>
          <w:rFonts w:hint="eastAsia"/>
          <w:color w:val="000000" w:themeColor="text1"/>
        </w:rPr>
        <w:t xml:space="preserve"> </w:t>
      </w:r>
      <w:r w:rsidRPr="003E6F9B">
        <w:rPr>
          <w:color w:val="000000" w:themeColor="text1"/>
        </w:rPr>
        <w:t>and</w:t>
      </w:r>
      <w:r w:rsidRPr="003E6F9B">
        <w:rPr>
          <w:rFonts w:hint="eastAsia"/>
          <w:color w:val="000000" w:themeColor="text1"/>
        </w:rPr>
        <w:t xml:space="preserve"> dismissed the appeal.</w:t>
      </w:r>
    </w:p>
    <w:p w:rsidR="00DD2052" w:rsidRPr="003E6F9B" w:rsidRDefault="00DD2052" w:rsidP="002519CB">
      <w:pPr>
        <w:pStyle w:val="docmapheading"/>
        <w:rPr>
          <w:color w:val="000000" w:themeColor="text1"/>
        </w:rPr>
      </w:pPr>
      <w:r w:rsidRPr="003E6F9B">
        <w:rPr>
          <w:color w:val="000000" w:themeColor="text1"/>
        </w:rPr>
        <w:t>B.2</w:t>
      </w:r>
      <w:r w:rsidRPr="003E6F9B">
        <w:rPr>
          <w:color w:val="000000" w:themeColor="text1"/>
        </w:rPr>
        <w:tab/>
        <w:t>The Salim case</w:t>
      </w:r>
    </w:p>
    <w:p w:rsidR="00FF4E7C" w:rsidRPr="003E6F9B" w:rsidRDefault="00FF4E7C" w:rsidP="002519CB">
      <w:pPr>
        <w:pStyle w:val="Bob1"/>
        <w:tabs>
          <w:tab w:val="clear" w:pos="720"/>
          <w:tab w:val="left" w:pos="1440"/>
        </w:tabs>
        <w:ind w:left="0" w:firstLine="0"/>
        <w:jc w:val="both"/>
        <w:rPr>
          <w:color w:val="000000" w:themeColor="text1"/>
          <w:szCs w:val="28"/>
        </w:rPr>
      </w:pPr>
      <w:r w:rsidRPr="003E6F9B">
        <w:rPr>
          <w:rFonts w:hint="eastAsia"/>
          <w:color w:val="000000" w:themeColor="text1"/>
        </w:rPr>
        <w:t>The charges in Salim</w:t>
      </w:r>
      <w:r w:rsidRPr="003E6F9B">
        <w:rPr>
          <w:color w:val="000000" w:themeColor="text1"/>
        </w:rPr>
        <w:t>’</w:t>
      </w:r>
      <w:r w:rsidRPr="003E6F9B">
        <w:rPr>
          <w:rFonts w:hint="eastAsia"/>
          <w:color w:val="000000" w:themeColor="text1"/>
        </w:rPr>
        <w:t xml:space="preserve">s case stemmed from fraudulent schemes whereby victims of the schemes were induced on false pretences to deposit monies into bank accounts in Hong Kong.  Salim, a Dutch national originally from Iraq but living in </w:t>
      </w:r>
      <w:r w:rsidRPr="003E6F9B">
        <w:rPr>
          <w:color w:val="000000" w:themeColor="text1"/>
        </w:rPr>
        <w:t>the</w:t>
      </w:r>
      <w:r w:rsidRPr="003E6F9B">
        <w:rPr>
          <w:rFonts w:hint="eastAsia"/>
          <w:color w:val="000000" w:themeColor="text1"/>
        </w:rPr>
        <w:t xml:space="preserve"> United Kingdom, was not a party to the predicate offences but was alleged to have been involved in dealing with the proceeds of </w:t>
      </w:r>
      <w:r w:rsidRPr="003E6F9B">
        <w:rPr>
          <w:color w:val="000000" w:themeColor="text1"/>
        </w:rPr>
        <w:t>those offences.</w:t>
      </w:r>
    </w:p>
    <w:p w:rsidR="00FF4E7C" w:rsidRPr="003E6F9B" w:rsidRDefault="00FF4E7C" w:rsidP="002519CB">
      <w:pPr>
        <w:pStyle w:val="Bob1"/>
        <w:tabs>
          <w:tab w:val="clear" w:pos="720"/>
          <w:tab w:val="left" w:pos="1440"/>
        </w:tabs>
        <w:ind w:left="0" w:firstLine="0"/>
        <w:jc w:val="both"/>
        <w:rPr>
          <w:color w:val="000000" w:themeColor="text1"/>
          <w:szCs w:val="28"/>
        </w:rPr>
      </w:pPr>
      <w:r w:rsidRPr="003E6F9B">
        <w:rPr>
          <w:rFonts w:hint="eastAsia"/>
          <w:color w:val="000000" w:themeColor="text1"/>
        </w:rPr>
        <w:t>Salim</w:t>
      </w:r>
      <w:r w:rsidRPr="003E6F9B">
        <w:rPr>
          <w:color w:val="000000" w:themeColor="text1"/>
        </w:rPr>
        <w:t>’</w:t>
      </w:r>
      <w:r w:rsidRPr="003E6F9B">
        <w:rPr>
          <w:rFonts w:hint="eastAsia"/>
          <w:color w:val="000000" w:themeColor="text1"/>
        </w:rPr>
        <w:t>s involvement arose out of his presence in Hong Kong between 28 November and 3 December 2011.  During that visit, assisted by a Pakistani man named Yaser (</w:t>
      </w:r>
      <w:r w:rsidRPr="003E6F9B">
        <w:rPr>
          <w:color w:val="000000" w:themeColor="text1"/>
        </w:rPr>
        <w:t>“</w:t>
      </w:r>
      <w:r w:rsidRPr="003E6F9B">
        <w:rPr>
          <w:rFonts w:hint="eastAsia"/>
          <w:color w:val="000000" w:themeColor="text1"/>
          <w:u w:val="single"/>
        </w:rPr>
        <w:t>Yaser</w:t>
      </w:r>
      <w:r w:rsidRPr="003E6F9B">
        <w:rPr>
          <w:color w:val="000000" w:themeColor="text1"/>
        </w:rPr>
        <w:t>”</w:t>
      </w:r>
      <w:r w:rsidRPr="003E6F9B">
        <w:rPr>
          <w:rFonts w:hint="eastAsia"/>
          <w:color w:val="000000" w:themeColor="text1"/>
        </w:rPr>
        <w:t xml:space="preserve">), Salim acquired a </w:t>
      </w:r>
      <w:r w:rsidRPr="003E6F9B">
        <w:rPr>
          <w:color w:val="000000" w:themeColor="text1"/>
        </w:rPr>
        <w:t>company</w:t>
      </w:r>
      <w:r w:rsidRPr="003E6F9B">
        <w:rPr>
          <w:rFonts w:hint="eastAsia"/>
          <w:color w:val="000000" w:themeColor="text1"/>
        </w:rPr>
        <w:t xml:space="preserve"> incorporated here called Day Leader Limited (</w:t>
      </w:r>
      <w:r w:rsidRPr="003E6F9B">
        <w:rPr>
          <w:color w:val="000000" w:themeColor="text1"/>
        </w:rPr>
        <w:t>“</w:t>
      </w:r>
      <w:r w:rsidRPr="003E6F9B">
        <w:rPr>
          <w:rFonts w:hint="eastAsia"/>
          <w:color w:val="000000" w:themeColor="text1"/>
          <w:u w:val="single"/>
        </w:rPr>
        <w:t>Day Leader</w:t>
      </w:r>
      <w:r w:rsidRPr="003E6F9B">
        <w:rPr>
          <w:color w:val="000000" w:themeColor="text1"/>
        </w:rPr>
        <w:t>”</w:t>
      </w:r>
      <w:r w:rsidRPr="003E6F9B">
        <w:rPr>
          <w:rFonts w:hint="eastAsia"/>
          <w:color w:val="000000" w:themeColor="text1"/>
        </w:rPr>
        <w:t>) and became its sole director and shareholder.  With Yaser</w:t>
      </w:r>
      <w:r w:rsidRPr="003E6F9B">
        <w:rPr>
          <w:color w:val="000000" w:themeColor="text1"/>
        </w:rPr>
        <w:t>’</w:t>
      </w:r>
      <w:r w:rsidRPr="003E6F9B">
        <w:rPr>
          <w:rFonts w:hint="eastAsia"/>
          <w:color w:val="000000" w:themeColor="text1"/>
        </w:rPr>
        <w:t xml:space="preserve">s assistance, Salim also opened and became the </w:t>
      </w:r>
      <w:r w:rsidRPr="003E6F9B">
        <w:rPr>
          <w:rFonts w:hint="eastAsia"/>
          <w:color w:val="000000" w:themeColor="text1"/>
        </w:rPr>
        <w:lastRenderedPageBreak/>
        <w:t>sole signatory of bank accounts opened in Day Leader</w:t>
      </w:r>
      <w:r w:rsidRPr="003E6F9B">
        <w:rPr>
          <w:color w:val="000000" w:themeColor="text1"/>
        </w:rPr>
        <w:t>’</w:t>
      </w:r>
      <w:r w:rsidRPr="003E6F9B">
        <w:rPr>
          <w:rFonts w:hint="eastAsia"/>
          <w:color w:val="000000" w:themeColor="text1"/>
        </w:rPr>
        <w:t xml:space="preserve">s name: two with </w:t>
      </w:r>
      <w:r w:rsidRPr="003E6F9B">
        <w:rPr>
          <w:color w:val="000000" w:themeColor="text1"/>
        </w:rPr>
        <w:t>the Bank of China (“</w:t>
      </w:r>
      <w:r w:rsidRPr="003E6F9B">
        <w:rPr>
          <w:rFonts w:hint="eastAsia"/>
          <w:color w:val="000000" w:themeColor="text1"/>
          <w:u w:val="single"/>
        </w:rPr>
        <w:t>BOC</w:t>
      </w:r>
      <w:r w:rsidRPr="003E6F9B">
        <w:rPr>
          <w:color w:val="000000" w:themeColor="text1"/>
        </w:rPr>
        <w:t>”</w:t>
      </w:r>
      <w:r w:rsidRPr="003E6F9B">
        <w:rPr>
          <w:rFonts w:hint="eastAsia"/>
          <w:color w:val="000000" w:themeColor="text1"/>
        </w:rPr>
        <w:t>), one with Hang Seng Bank (</w:t>
      </w:r>
      <w:r w:rsidRPr="003E6F9B">
        <w:rPr>
          <w:color w:val="000000" w:themeColor="text1"/>
        </w:rPr>
        <w:t>“</w:t>
      </w:r>
      <w:r w:rsidRPr="003E6F9B">
        <w:rPr>
          <w:rFonts w:hint="eastAsia"/>
          <w:color w:val="000000" w:themeColor="text1"/>
          <w:u w:val="single"/>
        </w:rPr>
        <w:t>Hang Seng</w:t>
      </w:r>
      <w:r w:rsidRPr="003E6F9B">
        <w:rPr>
          <w:color w:val="000000" w:themeColor="text1"/>
        </w:rPr>
        <w:t>”</w:t>
      </w:r>
      <w:r w:rsidRPr="003E6F9B">
        <w:rPr>
          <w:rFonts w:hint="eastAsia"/>
          <w:color w:val="000000" w:themeColor="text1"/>
        </w:rPr>
        <w:t>) and one with HSBC (</w:t>
      </w:r>
      <w:r w:rsidRPr="003E6F9B">
        <w:rPr>
          <w:color w:val="000000" w:themeColor="text1"/>
        </w:rPr>
        <w:t>“</w:t>
      </w:r>
      <w:r w:rsidRPr="003E6F9B">
        <w:rPr>
          <w:rFonts w:hint="eastAsia"/>
          <w:color w:val="000000" w:themeColor="text1"/>
          <w:u w:val="single"/>
        </w:rPr>
        <w:t>HSBC</w:t>
      </w:r>
      <w:r w:rsidRPr="003E6F9B">
        <w:rPr>
          <w:color w:val="000000" w:themeColor="text1"/>
        </w:rPr>
        <w:t>”</w:t>
      </w:r>
      <w:r w:rsidRPr="003E6F9B">
        <w:rPr>
          <w:rFonts w:hint="eastAsia"/>
          <w:color w:val="000000" w:themeColor="text1"/>
        </w:rPr>
        <w:t xml:space="preserve">).  An address in Sheung Wan, </w:t>
      </w:r>
      <w:r w:rsidRPr="003E6F9B">
        <w:rPr>
          <w:color w:val="000000" w:themeColor="text1"/>
        </w:rPr>
        <w:t>which</w:t>
      </w:r>
      <w:r w:rsidRPr="003E6F9B">
        <w:rPr>
          <w:rFonts w:hint="eastAsia"/>
          <w:color w:val="000000" w:themeColor="text1"/>
        </w:rPr>
        <w:t xml:space="preserve"> was Yaser</w:t>
      </w:r>
      <w:r w:rsidRPr="003E6F9B">
        <w:rPr>
          <w:color w:val="000000" w:themeColor="text1"/>
        </w:rPr>
        <w:t>’</w:t>
      </w:r>
      <w:r w:rsidRPr="003E6F9B">
        <w:rPr>
          <w:rFonts w:hint="eastAsia"/>
          <w:color w:val="000000" w:themeColor="text1"/>
        </w:rPr>
        <w:t>s address, was given as Day Leader</w:t>
      </w:r>
      <w:r w:rsidRPr="003E6F9B">
        <w:rPr>
          <w:color w:val="000000" w:themeColor="text1"/>
        </w:rPr>
        <w:t>’</w:t>
      </w:r>
      <w:r w:rsidRPr="003E6F9B">
        <w:rPr>
          <w:rFonts w:hint="eastAsia"/>
          <w:color w:val="000000" w:themeColor="text1"/>
        </w:rPr>
        <w:t xml:space="preserve">s registered address and this was the address to which correspondence from </w:t>
      </w:r>
      <w:r w:rsidRPr="003E6F9B">
        <w:rPr>
          <w:color w:val="000000" w:themeColor="text1"/>
        </w:rPr>
        <w:t>the</w:t>
      </w:r>
      <w:r w:rsidRPr="003E6F9B">
        <w:rPr>
          <w:rFonts w:hint="eastAsia"/>
          <w:color w:val="000000" w:themeColor="text1"/>
        </w:rPr>
        <w:t xml:space="preserve"> banks was to be sent, but Salim</w:t>
      </w:r>
      <w:r w:rsidRPr="003E6F9B">
        <w:rPr>
          <w:color w:val="000000" w:themeColor="text1"/>
        </w:rPr>
        <w:t>’</w:t>
      </w:r>
      <w:r w:rsidRPr="003E6F9B">
        <w:rPr>
          <w:rFonts w:hint="eastAsia"/>
          <w:color w:val="000000" w:themeColor="text1"/>
        </w:rPr>
        <w:t xml:space="preserve">s address in London was given as its </w:t>
      </w:r>
      <w:r w:rsidRPr="003E6F9B">
        <w:rPr>
          <w:color w:val="000000" w:themeColor="text1"/>
        </w:rPr>
        <w:t>business</w:t>
      </w:r>
      <w:r w:rsidRPr="003E6F9B">
        <w:rPr>
          <w:rFonts w:hint="eastAsia"/>
          <w:color w:val="000000" w:themeColor="text1"/>
        </w:rPr>
        <w:t xml:space="preserve"> address.  Having opened the bank accounts, Salim passed all the account opening materials </w:t>
      </w:r>
      <w:r w:rsidRPr="003E6F9B">
        <w:rPr>
          <w:color w:val="000000" w:themeColor="text1"/>
        </w:rPr>
        <w:t>and</w:t>
      </w:r>
      <w:r w:rsidRPr="003E6F9B">
        <w:rPr>
          <w:rFonts w:hint="eastAsia"/>
          <w:color w:val="000000" w:themeColor="text1"/>
        </w:rPr>
        <w:t xml:space="preserve"> controlling devices to Yaser although, as later became apparent, he retained the ability to operate </w:t>
      </w:r>
      <w:r w:rsidRPr="003E6F9B">
        <w:rPr>
          <w:color w:val="000000" w:themeColor="text1"/>
        </w:rPr>
        <w:t>the</w:t>
      </w:r>
      <w:r w:rsidRPr="003E6F9B">
        <w:rPr>
          <w:rFonts w:hint="eastAsia"/>
          <w:color w:val="000000" w:themeColor="text1"/>
        </w:rPr>
        <w:t xml:space="preserve"> accounts himself.  The proceeds of the </w:t>
      </w:r>
      <w:r w:rsidRPr="003E6F9B">
        <w:rPr>
          <w:color w:val="000000" w:themeColor="text1"/>
        </w:rPr>
        <w:t>frauds</w:t>
      </w:r>
      <w:r w:rsidRPr="003E6F9B">
        <w:rPr>
          <w:rFonts w:hint="eastAsia"/>
          <w:color w:val="000000" w:themeColor="text1"/>
        </w:rPr>
        <w:t xml:space="preserve"> referred to above, in the aggregate amount of approximately HK$8,010,000, were paid into these four bank accounts of Day Leader.  Salim returned to Hong Kong on 21 February 2012 </w:t>
      </w:r>
      <w:r w:rsidRPr="003E6F9B">
        <w:rPr>
          <w:color w:val="000000" w:themeColor="text1"/>
        </w:rPr>
        <w:t>and</w:t>
      </w:r>
      <w:r w:rsidRPr="003E6F9B">
        <w:rPr>
          <w:rFonts w:hint="eastAsia"/>
          <w:color w:val="000000" w:themeColor="text1"/>
        </w:rPr>
        <w:t xml:space="preserve"> went to </w:t>
      </w:r>
      <w:r w:rsidRPr="003E6F9B">
        <w:rPr>
          <w:color w:val="000000" w:themeColor="text1"/>
        </w:rPr>
        <w:t>the</w:t>
      </w:r>
      <w:r w:rsidRPr="003E6F9B">
        <w:rPr>
          <w:rFonts w:hint="eastAsia"/>
          <w:color w:val="000000" w:themeColor="text1"/>
        </w:rPr>
        <w:t xml:space="preserve"> three banks and withdrew sums amounting to HK$408,000 from three of </w:t>
      </w:r>
      <w:r w:rsidRPr="003E6F9B">
        <w:rPr>
          <w:color w:val="000000" w:themeColor="text1"/>
        </w:rPr>
        <w:t>Day Leader’</w:t>
      </w:r>
      <w:r w:rsidRPr="003E6F9B">
        <w:rPr>
          <w:rFonts w:hint="eastAsia"/>
          <w:color w:val="000000" w:themeColor="text1"/>
        </w:rPr>
        <w:t>s accounts.</w:t>
      </w:r>
      <w:r w:rsidRPr="003E6F9B">
        <w:rPr>
          <w:rStyle w:val="FootnoteReference"/>
          <w:color w:val="000000" w:themeColor="text1"/>
          <w:szCs w:val="28"/>
        </w:rPr>
        <w:footnoteReference w:id="33"/>
      </w:r>
      <w:r w:rsidRPr="003E6F9B">
        <w:rPr>
          <w:rFonts w:hint="eastAsia"/>
          <w:color w:val="000000" w:themeColor="text1"/>
        </w:rPr>
        <w:t xml:space="preserve">  He was arrested the next day.</w:t>
      </w:r>
    </w:p>
    <w:p w:rsidR="00FF4E7C" w:rsidRPr="003E6F9B" w:rsidRDefault="00FF4E7C" w:rsidP="002519CB">
      <w:pPr>
        <w:pStyle w:val="Bob1"/>
        <w:tabs>
          <w:tab w:val="clear" w:pos="720"/>
          <w:tab w:val="left" w:pos="1440"/>
        </w:tabs>
        <w:ind w:left="0" w:firstLine="0"/>
        <w:jc w:val="both"/>
        <w:rPr>
          <w:color w:val="000000" w:themeColor="text1"/>
          <w:szCs w:val="28"/>
        </w:rPr>
      </w:pPr>
      <w:r w:rsidRPr="003E6F9B">
        <w:rPr>
          <w:color w:val="000000" w:themeColor="text1"/>
        </w:rPr>
        <w:t>The</w:t>
      </w:r>
      <w:r w:rsidRPr="003E6F9B">
        <w:rPr>
          <w:rFonts w:hint="eastAsia"/>
          <w:color w:val="000000" w:themeColor="text1"/>
        </w:rPr>
        <w:t xml:space="preserve"> four charges </w:t>
      </w:r>
      <w:r w:rsidRPr="003E6F9B">
        <w:rPr>
          <w:color w:val="000000" w:themeColor="text1"/>
        </w:rPr>
        <w:t>against</w:t>
      </w:r>
      <w:r w:rsidR="00F9306C">
        <w:rPr>
          <w:rFonts w:hint="eastAsia"/>
          <w:color w:val="000000" w:themeColor="text1"/>
        </w:rPr>
        <w:t xml:space="preserve"> Salim (see Annex C</w:t>
      </w:r>
      <w:r w:rsidRPr="003E6F9B">
        <w:rPr>
          <w:rFonts w:hint="eastAsia"/>
          <w:color w:val="000000" w:themeColor="text1"/>
        </w:rPr>
        <w:t xml:space="preserve">) alleged </w:t>
      </w:r>
      <w:r w:rsidRPr="003E6F9B">
        <w:rPr>
          <w:color w:val="000000" w:themeColor="text1"/>
        </w:rPr>
        <w:t>that</w:t>
      </w:r>
      <w:r w:rsidRPr="003E6F9B">
        <w:rPr>
          <w:rFonts w:hint="eastAsia"/>
          <w:color w:val="000000" w:themeColor="text1"/>
        </w:rPr>
        <w:t xml:space="preserve"> he dealt with property in each of the four bank accounts of Day Leader, and specified the total sum of money which had been paid into each </w:t>
      </w:r>
      <w:r w:rsidRPr="003E6F9B">
        <w:rPr>
          <w:color w:val="000000" w:themeColor="text1"/>
        </w:rPr>
        <w:t>account</w:t>
      </w:r>
      <w:r w:rsidRPr="003E6F9B">
        <w:rPr>
          <w:rFonts w:hint="eastAsia"/>
          <w:color w:val="000000" w:themeColor="text1"/>
        </w:rPr>
        <w:t xml:space="preserve"> since the date of opening until 21/22 February 2012.</w:t>
      </w:r>
    </w:p>
    <w:p w:rsidR="00FF4E7C" w:rsidRPr="003E6F9B" w:rsidRDefault="00FF4E7C" w:rsidP="002519CB">
      <w:pPr>
        <w:pStyle w:val="Bob1"/>
        <w:tabs>
          <w:tab w:val="clear" w:pos="720"/>
          <w:tab w:val="left" w:pos="1440"/>
        </w:tabs>
        <w:ind w:left="0" w:firstLine="0"/>
        <w:jc w:val="both"/>
        <w:rPr>
          <w:color w:val="000000" w:themeColor="text1"/>
          <w:szCs w:val="28"/>
        </w:rPr>
      </w:pPr>
      <w:r w:rsidRPr="003E6F9B">
        <w:rPr>
          <w:rFonts w:hint="eastAsia"/>
          <w:color w:val="000000" w:themeColor="text1"/>
        </w:rPr>
        <w:t>At trial, Salim accepted that his withdrawals of monies from Day Leader</w:t>
      </w:r>
      <w:r w:rsidRPr="003E6F9B">
        <w:rPr>
          <w:color w:val="000000" w:themeColor="text1"/>
        </w:rPr>
        <w:t>’</w:t>
      </w:r>
      <w:r w:rsidRPr="003E6F9B">
        <w:rPr>
          <w:rFonts w:hint="eastAsia"/>
          <w:color w:val="000000" w:themeColor="text1"/>
        </w:rPr>
        <w:t>s accounts constituted dealing with those sums</w:t>
      </w:r>
      <w:r w:rsidRPr="003E6F9B">
        <w:rPr>
          <w:rStyle w:val="FootnoteReference"/>
          <w:color w:val="000000" w:themeColor="text1"/>
          <w:szCs w:val="28"/>
        </w:rPr>
        <w:footnoteReference w:id="34"/>
      </w:r>
      <w:r w:rsidRPr="003E6F9B">
        <w:rPr>
          <w:rFonts w:hint="eastAsia"/>
          <w:color w:val="000000" w:themeColor="text1"/>
        </w:rPr>
        <w:t xml:space="preserve"> but denied that he dealt with </w:t>
      </w:r>
      <w:r w:rsidRPr="003E6F9B">
        <w:rPr>
          <w:color w:val="000000" w:themeColor="text1"/>
        </w:rPr>
        <w:t>the</w:t>
      </w:r>
      <w:r w:rsidRPr="003E6F9B">
        <w:rPr>
          <w:rFonts w:hint="eastAsia"/>
          <w:color w:val="000000" w:themeColor="text1"/>
        </w:rPr>
        <w:t xml:space="preserve"> monies deposited into the accounts since he had no knowledge of those transactions and the accounts of Day Leader were controlled by others.  Salim denied </w:t>
      </w:r>
      <w:r w:rsidRPr="003E6F9B">
        <w:rPr>
          <w:color w:val="000000" w:themeColor="text1"/>
        </w:rPr>
        <w:t>that</w:t>
      </w:r>
      <w:r w:rsidRPr="003E6F9B">
        <w:rPr>
          <w:rFonts w:hint="eastAsia"/>
          <w:color w:val="000000" w:themeColor="text1"/>
        </w:rPr>
        <w:t xml:space="preserve">, save in respect of </w:t>
      </w:r>
      <w:r w:rsidRPr="003E6F9B">
        <w:rPr>
          <w:color w:val="000000" w:themeColor="text1"/>
        </w:rPr>
        <w:t>the</w:t>
      </w:r>
      <w:r w:rsidRPr="003E6F9B">
        <w:rPr>
          <w:rFonts w:hint="eastAsia"/>
          <w:color w:val="000000" w:themeColor="text1"/>
        </w:rPr>
        <w:t xml:space="preserve"> sums withdrawn by him, there were </w:t>
      </w:r>
      <w:r w:rsidRPr="003E6F9B">
        <w:rPr>
          <w:color w:val="000000" w:themeColor="text1"/>
        </w:rPr>
        <w:t>reasonable</w:t>
      </w:r>
      <w:r w:rsidRPr="003E6F9B">
        <w:rPr>
          <w:rFonts w:hint="eastAsia"/>
          <w:color w:val="000000" w:themeColor="text1"/>
        </w:rPr>
        <w:t xml:space="preserve"> </w:t>
      </w:r>
      <w:r w:rsidRPr="003E6F9B">
        <w:rPr>
          <w:color w:val="000000" w:themeColor="text1"/>
        </w:rPr>
        <w:t>grounds</w:t>
      </w:r>
      <w:r w:rsidRPr="003E6F9B">
        <w:rPr>
          <w:rFonts w:hint="eastAsia"/>
          <w:color w:val="000000" w:themeColor="text1"/>
        </w:rPr>
        <w:t xml:space="preserve"> for him to believe that the monies in </w:t>
      </w:r>
      <w:r w:rsidRPr="003E6F9B">
        <w:rPr>
          <w:color w:val="000000" w:themeColor="text1"/>
        </w:rPr>
        <w:t>the</w:t>
      </w:r>
      <w:r w:rsidRPr="003E6F9B">
        <w:rPr>
          <w:rFonts w:hint="eastAsia"/>
          <w:color w:val="000000" w:themeColor="text1"/>
        </w:rPr>
        <w:t xml:space="preserve"> accounts </w:t>
      </w:r>
      <w:r w:rsidRPr="003E6F9B">
        <w:rPr>
          <w:color w:val="000000" w:themeColor="text1"/>
        </w:rPr>
        <w:t>represented</w:t>
      </w:r>
      <w:r w:rsidRPr="003E6F9B">
        <w:rPr>
          <w:rFonts w:hint="eastAsia"/>
          <w:color w:val="000000" w:themeColor="text1"/>
        </w:rPr>
        <w:t xml:space="preserve"> </w:t>
      </w:r>
      <w:r w:rsidRPr="003E6F9B">
        <w:rPr>
          <w:color w:val="000000" w:themeColor="text1"/>
        </w:rPr>
        <w:t>the</w:t>
      </w:r>
      <w:r w:rsidRPr="003E6F9B">
        <w:rPr>
          <w:rFonts w:hint="eastAsia"/>
          <w:color w:val="000000" w:themeColor="text1"/>
        </w:rPr>
        <w:t xml:space="preserve"> proceeds of an indictable offence.  It was his case that he was </w:t>
      </w:r>
      <w:r w:rsidRPr="003E6F9B">
        <w:rPr>
          <w:rFonts w:hint="eastAsia"/>
          <w:color w:val="000000" w:themeColor="text1"/>
        </w:rPr>
        <w:lastRenderedPageBreak/>
        <w:t xml:space="preserve">deceived by Yaser into </w:t>
      </w:r>
      <w:r w:rsidRPr="003E6F9B">
        <w:rPr>
          <w:color w:val="000000" w:themeColor="text1"/>
        </w:rPr>
        <w:t>opening</w:t>
      </w:r>
      <w:r w:rsidRPr="003E6F9B">
        <w:rPr>
          <w:rFonts w:hint="eastAsia"/>
          <w:color w:val="000000" w:themeColor="text1"/>
        </w:rPr>
        <w:t xml:space="preserve"> the bank </w:t>
      </w:r>
      <w:r w:rsidRPr="003E6F9B">
        <w:rPr>
          <w:color w:val="000000" w:themeColor="text1"/>
        </w:rPr>
        <w:t>accounts</w:t>
      </w:r>
      <w:r w:rsidRPr="003E6F9B">
        <w:rPr>
          <w:rFonts w:hint="eastAsia"/>
          <w:color w:val="000000" w:themeColor="text1"/>
        </w:rPr>
        <w:t xml:space="preserve">, </w:t>
      </w:r>
      <w:r w:rsidRPr="003E6F9B">
        <w:rPr>
          <w:color w:val="000000" w:themeColor="text1"/>
        </w:rPr>
        <w:t>thinking</w:t>
      </w:r>
      <w:r w:rsidRPr="003E6F9B">
        <w:rPr>
          <w:rFonts w:hint="eastAsia"/>
          <w:color w:val="000000" w:themeColor="text1"/>
        </w:rPr>
        <w:t xml:space="preserve"> that materials relating to them </w:t>
      </w:r>
      <w:r w:rsidRPr="003E6F9B">
        <w:rPr>
          <w:color w:val="000000" w:themeColor="text1"/>
        </w:rPr>
        <w:t>would</w:t>
      </w:r>
      <w:r w:rsidRPr="003E6F9B">
        <w:rPr>
          <w:rFonts w:hint="eastAsia"/>
          <w:color w:val="000000" w:themeColor="text1"/>
        </w:rPr>
        <w:t xml:space="preserve"> be sent to his address in </w:t>
      </w:r>
      <w:r w:rsidRPr="003E6F9B">
        <w:rPr>
          <w:color w:val="000000" w:themeColor="text1"/>
        </w:rPr>
        <w:t>the</w:t>
      </w:r>
      <w:r w:rsidRPr="003E6F9B">
        <w:rPr>
          <w:rFonts w:hint="eastAsia"/>
          <w:color w:val="000000" w:themeColor="text1"/>
        </w:rPr>
        <w:t xml:space="preserve"> UK.</w:t>
      </w:r>
    </w:p>
    <w:p w:rsidR="00FF4E7C" w:rsidRPr="003E6F9B" w:rsidRDefault="00FF4E7C" w:rsidP="002519CB">
      <w:pPr>
        <w:pStyle w:val="Bob1"/>
        <w:tabs>
          <w:tab w:val="clear" w:pos="720"/>
          <w:tab w:val="left" w:pos="1440"/>
        </w:tabs>
        <w:ind w:left="0" w:firstLine="0"/>
        <w:jc w:val="both"/>
        <w:rPr>
          <w:color w:val="000000" w:themeColor="text1"/>
          <w:szCs w:val="28"/>
        </w:rPr>
      </w:pPr>
      <w:r w:rsidRPr="003E6F9B">
        <w:rPr>
          <w:rFonts w:hint="eastAsia"/>
          <w:color w:val="000000" w:themeColor="text1"/>
        </w:rPr>
        <w:t xml:space="preserve">The Judge found Salim to be a dishonest and unreliable witness and rejected his explanation as to how he came to </w:t>
      </w:r>
      <w:r w:rsidRPr="003E6F9B">
        <w:rPr>
          <w:color w:val="000000" w:themeColor="text1"/>
        </w:rPr>
        <w:t>open</w:t>
      </w:r>
      <w:r w:rsidRPr="003E6F9B">
        <w:rPr>
          <w:rFonts w:hint="eastAsia"/>
          <w:color w:val="000000" w:themeColor="text1"/>
        </w:rPr>
        <w:t xml:space="preserve"> </w:t>
      </w:r>
      <w:r w:rsidRPr="003E6F9B">
        <w:rPr>
          <w:color w:val="000000" w:themeColor="text1"/>
        </w:rPr>
        <w:t>the</w:t>
      </w:r>
      <w:r w:rsidRPr="003E6F9B">
        <w:rPr>
          <w:rFonts w:hint="eastAsia"/>
          <w:color w:val="000000" w:themeColor="text1"/>
        </w:rPr>
        <w:t xml:space="preserve"> bank </w:t>
      </w:r>
      <w:r w:rsidRPr="003E6F9B">
        <w:rPr>
          <w:color w:val="000000" w:themeColor="text1"/>
        </w:rPr>
        <w:t>accounts</w:t>
      </w:r>
      <w:r w:rsidRPr="003E6F9B">
        <w:rPr>
          <w:rFonts w:hint="eastAsia"/>
          <w:color w:val="000000" w:themeColor="text1"/>
        </w:rPr>
        <w:t xml:space="preserve"> of Day Leader.  He found instead </w:t>
      </w:r>
      <w:r w:rsidRPr="003E6F9B">
        <w:rPr>
          <w:color w:val="000000" w:themeColor="text1"/>
        </w:rPr>
        <w:t>that</w:t>
      </w:r>
      <w:r w:rsidRPr="003E6F9B">
        <w:rPr>
          <w:rFonts w:hint="eastAsia"/>
          <w:color w:val="000000" w:themeColor="text1"/>
        </w:rPr>
        <w:t xml:space="preserve"> Salim passed </w:t>
      </w:r>
      <w:r w:rsidRPr="003E6F9B">
        <w:rPr>
          <w:color w:val="000000" w:themeColor="text1"/>
        </w:rPr>
        <w:t>the</w:t>
      </w:r>
      <w:r w:rsidRPr="003E6F9B">
        <w:rPr>
          <w:rFonts w:hint="eastAsia"/>
          <w:color w:val="000000" w:themeColor="text1"/>
        </w:rPr>
        <w:t xml:space="preserve"> account opening materials </w:t>
      </w:r>
      <w:r w:rsidRPr="003E6F9B">
        <w:rPr>
          <w:color w:val="000000" w:themeColor="text1"/>
        </w:rPr>
        <w:t>and</w:t>
      </w:r>
      <w:r w:rsidRPr="003E6F9B">
        <w:rPr>
          <w:rFonts w:hint="eastAsia"/>
          <w:color w:val="000000" w:themeColor="text1"/>
        </w:rPr>
        <w:t xml:space="preserve"> controlling devices to Yaser to enable </w:t>
      </w:r>
      <w:r w:rsidRPr="003E6F9B">
        <w:rPr>
          <w:color w:val="000000" w:themeColor="text1"/>
        </w:rPr>
        <w:t>the</w:t>
      </w:r>
      <w:r w:rsidRPr="003E6F9B">
        <w:rPr>
          <w:rFonts w:hint="eastAsia"/>
          <w:color w:val="000000" w:themeColor="text1"/>
        </w:rPr>
        <w:t xml:space="preserve"> accounts to be operated by others.</w:t>
      </w:r>
      <w:r w:rsidRPr="003E6F9B">
        <w:rPr>
          <w:rStyle w:val="FootnoteReference"/>
          <w:color w:val="000000" w:themeColor="text1"/>
          <w:szCs w:val="28"/>
        </w:rPr>
        <w:footnoteReference w:id="35"/>
      </w:r>
      <w:r w:rsidRPr="003E6F9B">
        <w:rPr>
          <w:rFonts w:hint="eastAsia"/>
          <w:color w:val="000000" w:themeColor="text1"/>
        </w:rPr>
        <w:t xml:space="preserve">  </w:t>
      </w:r>
      <w:r w:rsidRPr="003E6F9B">
        <w:rPr>
          <w:color w:val="000000" w:themeColor="text1"/>
        </w:rPr>
        <w:t>The</w:t>
      </w:r>
      <w:r w:rsidRPr="003E6F9B">
        <w:rPr>
          <w:rFonts w:hint="eastAsia"/>
          <w:color w:val="000000" w:themeColor="text1"/>
        </w:rPr>
        <w:t xml:space="preserve"> Judge drew the </w:t>
      </w:r>
      <w:r w:rsidRPr="003E6F9B">
        <w:rPr>
          <w:color w:val="000000" w:themeColor="text1"/>
        </w:rPr>
        <w:t>irresistible</w:t>
      </w:r>
      <w:r w:rsidRPr="003E6F9B">
        <w:rPr>
          <w:rFonts w:hint="eastAsia"/>
          <w:color w:val="000000" w:themeColor="text1"/>
        </w:rPr>
        <w:t xml:space="preserve"> inference that Salim was aware that the accounts would be used to deal with </w:t>
      </w:r>
      <w:r w:rsidRPr="003E6F9B">
        <w:rPr>
          <w:color w:val="000000" w:themeColor="text1"/>
        </w:rPr>
        <w:t>substantial</w:t>
      </w:r>
      <w:r w:rsidRPr="003E6F9B">
        <w:rPr>
          <w:rFonts w:hint="eastAsia"/>
          <w:color w:val="000000" w:themeColor="text1"/>
        </w:rPr>
        <w:t xml:space="preserve"> sums of money and held </w:t>
      </w:r>
      <w:r w:rsidRPr="003E6F9B">
        <w:rPr>
          <w:color w:val="000000" w:themeColor="text1"/>
        </w:rPr>
        <w:t>that the</w:t>
      </w:r>
      <w:r w:rsidRPr="003E6F9B">
        <w:rPr>
          <w:rFonts w:hint="eastAsia"/>
          <w:color w:val="000000" w:themeColor="text1"/>
        </w:rPr>
        <w:t xml:space="preserve"> </w:t>
      </w:r>
      <w:r w:rsidRPr="003E6F9B">
        <w:rPr>
          <w:color w:val="000000" w:themeColor="text1"/>
        </w:rPr>
        <w:t>conduct</w:t>
      </w:r>
      <w:r w:rsidRPr="003E6F9B">
        <w:rPr>
          <w:rFonts w:hint="eastAsia"/>
          <w:color w:val="000000" w:themeColor="text1"/>
        </w:rPr>
        <w:t xml:space="preserve"> of Salim amounted to aiding and abetting another person to deal </w:t>
      </w:r>
      <w:r w:rsidRPr="003E6F9B">
        <w:rPr>
          <w:color w:val="000000" w:themeColor="text1"/>
        </w:rPr>
        <w:t>with</w:t>
      </w:r>
      <w:r w:rsidRPr="003E6F9B">
        <w:rPr>
          <w:rFonts w:hint="eastAsia"/>
          <w:color w:val="000000" w:themeColor="text1"/>
        </w:rPr>
        <w:t xml:space="preserve"> the monies in </w:t>
      </w:r>
      <w:r w:rsidRPr="003E6F9B">
        <w:rPr>
          <w:color w:val="000000" w:themeColor="text1"/>
        </w:rPr>
        <w:t>the</w:t>
      </w:r>
      <w:r w:rsidRPr="003E6F9B">
        <w:rPr>
          <w:rFonts w:hint="eastAsia"/>
          <w:color w:val="000000" w:themeColor="text1"/>
        </w:rPr>
        <w:t xml:space="preserve"> accounts.</w:t>
      </w:r>
      <w:r w:rsidRPr="003E6F9B">
        <w:rPr>
          <w:rStyle w:val="FootnoteReference"/>
          <w:color w:val="000000" w:themeColor="text1"/>
          <w:szCs w:val="28"/>
        </w:rPr>
        <w:footnoteReference w:id="36"/>
      </w:r>
      <w:r w:rsidRPr="003E6F9B">
        <w:rPr>
          <w:rFonts w:hint="eastAsia"/>
          <w:color w:val="000000" w:themeColor="text1"/>
        </w:rPr>
        <w:t xml:space="preserve">  He </w:t>
      </w:r>
      <w:r w:rsidRPr="003E6F9B">
        <w:rPr>
          <w:color w:val="000000" w:themeColor="text1"/>
        </w:rPr>
        <w:t>found</w:t>
      </w:r>
      <w:r w:rsidRPr="003E6F9B">
        <w:rPr>
          <w:rFonts w:hint="eastAsia"/>
          <w:color w:val="000000" w:themeColor="text1"/>
        </w:rPr>
        <w:t xml:space="preserve"> that Salim dealt with </w:t>
      </w:r>
      <w:r w:rsidRPr="003E6F9B">
        <w:rPr>
          <w:color w:val="000000" w:themeColor="text1"/>
        </w:rPr>
        <w:t>the</w:t>
      </w:r>
      <w:r w:rsidRPr="003E6F9B">
        <w:rPr>
          <w:rFonts w:hint="eastAsia"/>
          <w:color w:val="000000" w:themeColor="text1"/>
        </w:rPr>
        <w:t xml:space="preserve"> monies he withdrew from each of the </w:t>
      </w:r>
      <w:r w:rsidRPr="003E6F9B">
        <w:rPr>
          <w:color w:val="000000" w:themeColor="text1"/>
        </w:rPr>
        <w:t>accounts</w:t>
      </w:r>
      <w:r w:rsidRPr="003E6F9B">
        <w:rPr>
          <w:rFonts w:hint="eastAsia"/>
          <w:color w:val="000000" w:themeColor="text1"/>
        </w:rPr>
        <w:t xml:space="preserve"> </w:t>
      </w:r>
      <w:r w:rsidRPr="003E6F9B">
        <w:rPr>
          <w:color w:val="000000" w:themeColor="text1"/>
        </w:rPr>
        <w:t>the</w:t>
      </w:r>
      <w:r w:rsidRPr="003E6F9B">
        <w:rPr>
          <w:rFonts w:hint="eastAsia"/>
          <w:color w:val="000000" w:themeColor="text1"/>
        </w:rPr>
        <w:t xml:space="preserve"> subject of Charges 4, 6 </w:t>
      </w:r>
      <w:r w:rsidRPr="003E6F9B">
        <w:rPr>
          <w:color w:val="000000" w:themeColor="text1"/>
        </w:rPr>
        <w:t>and</w:t>
      </w:r>
      <w:r w:rsidRPr="003E6F9B">
        <w:rPr>
          <w:rFonts w:hint="eastAsia"/>
          <w:color w:val="000000" w:themeColor="text1"/>
        </w:rPr>
        <w:t xml:space="preserve"> 7 and that he aided and abetted another person to deal with the monies particularised in each of </w:t>
      </w:r>
      <w:r w:rsidRPr="003E6F9B">
        <w:rPr>
          <w:color w:val="000000" w:themeColor="text1"/>
        </w:rPr>
        <w:t>the</w:t>
      </w:r>
      <w:r w:rsidRPr="003E6F9B">
        <w:rPr>
          <w:rFonts w:hint="eastAsia"/>
          <w:color w:val="000000" w:themeColor="text1"/>
        </w:rPr>
        <w:t xml:space="preserve"> four charges </w:t>
      </w:r>
      <w:r w:rsidRPr="003E6F9B">
        <w:rPr>
          <w:color w:val="000000" w:themeColor="text1"/>
        </w:rPr>
        <w:t>and</w:t>
      </w:r>
      <w:r w:rsidRPr="003E6F9B">
        <w:rPr>
          <w:rFonts w:hint="eastAsia"/>
          <w:color w:val="000000" w:themeColor="text1"/>
        </w:rPr>
        <w:t xml:space="preserve"> accordingly convicted him of those charges.</w:t>
      </w:r>
      <w:r w:rsidRPr="003E6F9B">
        <w:rPr>
          <w:rStyle w:val="FootnoteReference"/>
          <w:color w:val="000000" w:themeColor="text1"/>
          <w:szCs w:val="28"/>
        </w:rPr>
        <w:footnoteReference w:id="37"/>
      </w:r>
      <w:r w:rsidRPr="003E6F9B">
        <w:rPr>
          <w:rFonts w:hint="eastAsia"/>
          <w:color w:val="000000" w:themeColor="text1"/>
        </w:rPr>
        <w:t xml:space="preserve">  The Judge sentenced Salim to a total of five year</w:t>
      </w:r>
      <w:r w:rsidRPr="003E6F9B">
        <w:rPr>
          <w:color w:val="000000" w:themeColor="text1"/>
        </w:rPr>
        <w:t>s’</w:t>
      </w:r>
      <w:r w:rsidRPr="003E6F9B">
        <w:rPr>
          <w:rFonts w:hint="eastAsia"/>
          <w:color w:val="000000" w:themeColor="text1"/>
        </w:rPr>
        <w:t xml:space="preserve"> </w:t>
      </w:r>
      <w:r w:rsidRPr="003E6F9B">
        <w:rPr>
          <w:color w:val="000000" w:themeColor="text1"/>
        </w:rPr>
        <w:t>imprisonment</w:t>
      </w:r>
      <w:r w:rsidRPr="003E6F9B">
        <w:rPr>
          <w:rFonts w:hint="eastAsia"/>
          <w:color w:val="000000" w:themeColor="text1"/>
        </w:rPr>
        <w:t xml:space="preserve"> for his convictions on those charge</w:t>
      </w:r>
      <w:r w:rsidRPr="003E6F9B">
        <w:rPr>
          <w:color w:val="000000" w:themeColor="text1"/>
        </w:rPr>
        <w:t>s</w:t>
      </w:r>
      <w:r w:rsidRPr="003E6F9B">
        <w:rPr>
          <w:rFonts w:hint="eastAsia"/>
          <w:color w:val="000000" w:themeColor="text1"/>
        </w:rPr>
        <w:t>.</w:t>
      </w:r>
      <w:r w:rsidRPr="003E6F9B">
        <w:rPr>
          <w:rStyle w:val="FootnoteReference"/>
          <w:color w:val="000000" w:themeColor="text1"/>
          <w:szCs w:val="28"/>
        </w:rPr>
        <w:footnoteReference w:id="38"/>
      </w:r>
    </w:p>
    <w:p w:rsidR="00FF4E7C" w:rsidRPr="003E6F9B" w:rsidRDefault="00FF4E7C" w:rsidP="002519CB">
      <w:pPr>
        <w:pStyle w:val="Bob1"/>
        <w:tabs>
          <w:tab w:val="clear" w:pos="720"/>
          <w:tab w:val="left" w:pos="1440"/>
        </w:tabs>
        <w:ind w:left="0" w:firstLine="0"/>
        <w:jc w:val="both"/>
        <w:rPr>
          <w:color w:val="000000" w:themeColor="text1"/>
          <w:szCs w:val="28"/>
        </w:rPr>
      </w:pPr>
      <w:r w:rsidRPr="003E6F9B">
        <w:rPr>
          <w:rFonts w:hint="eastAsia"/>
          <w:color w:val="000000" w:themeColor="text1"/>
        </w:rPr>
        <w:t>The Court of Appeal allowed Salim</w:t>
      </w:r>
      <w:r w:rsidRPr="003E6F9B">
        <w:rPr>
          <w:color w:val="000000" w:themeColor="text1"/>
        </w:rPr>
        <w:t>’</w:t>
      </w:r>
      <w:r w:rsidRPr="003E6F9B">
        <w:rPr>
          <w:rFonts w:hint="eastAsia"/>
          <w:color w:val="000000" w:themeColor="text1"/>
        </w:rPr>
        <w:t xml:space="preserve">s appeal against conviction on two grounds.  The first was that Salim had not been charged with any withdrawal of monies from </w:t>
      </w:r>
      <w:r w:rsidRPr="003E6F9B">
        <w:rPr>
          <w:color w:val="000000" w:themeColor="text1"/>
        </w:rPr>
        <w:t>the</w:t>
      </w:r>
      <w:r w:rsidRPr="003E6F9B">
        <w:rPr>
          <w:rFonts w:hint="eastAsia"/>
          <w:color w:val="000000" w:themeColor="text1"/>
        </w:rPr>
        <w:t xml:space="preserve"> accounts as a </w:t>
      </w:r>
      <w:r w:rsidRPr="003E6F9B">
        <w:rPr>
          <w:color w:val="000000" w:themeColor="text1"/>
        </w:rPr>
        <w:t>dealing</w:t>
      </w:r>
      <w:r w:rsidRPr="003E6F9B">
        <w:rPr>
          <w:rFonts w:hint="eastAsia"/>
          <w:color w:val="000000" w:themeColor="text1"/>
        </w:rPr>
        <w:t xml:space="preserve"> with property and this was confirmed by </w:t>
      </w:r>
      <w:r w:rsidRPr="003E6F9B">
        <w:rPr>
          <w:color w:val="000000" w:themeColor="text1"/>
        </w:rPr>
        <w:t>the</w:t>
      </w:r>
      <w:r w:rsidRPr="003E6F9B">
        <w:rPr>
          <w:rFonts w:hint="eastAsia"/>
          <w:color w:val="000000" w:themeColor="text1"/>
        </w:rPr>
        <w:t xml:space="preserve"> prosecution who indicated </w:t>
      </w:r>
      <w:r w:rsidRPr="003E6F9B">
        <w:rPr>
          <w:color w:val="000000" w:themeColor="text1"/>
        </w:rPr>
        <w:t>that</w:t>
      </w:r>
      <w:r w:rsidRPr="003E6F9B">
        <w:rPr>
          <w:rFonts w:hint="eastAsia"/>
          <w:color w:val="000000" w:themeColor="text1"/>
        </w:rPr>
        <w:t xml:space="preserve"> evidence of the withdrawals had been adduced to support adverse inferences in respect of </w:t>
      </w:r>
      <w:r w:rsidRPr="003E6F9B">
        <w:rPr>
          <w:color w:val="000000" w:themeColor="text1"/>
        </w:rPr>
        <w:t>the</w:t>
      </w:r>
      <w:r w:rsidRPr="003E6F9B">
        <w:rPr>
          <w:rFonts w:hint="eastAsia"/>
          <w:color w:val="000000" w:themeColor="text1"/>
        </w:rPr>
        <w:t xml:space="preserve"> purpose of the </w:t>
      </w:r>
      <w:r w:rsidRPr="003E6F9B">
        <w:rPr>
          <w:color w:val="000000" w:themeColor="text1"/>
        </w:rPr>
        <w:t>opening</w:t>
      </w:r>
      <w:r w:rsidRPr="003E6F9B">
        <w:rPr>
          <w:rFonts w:hint="eastAsia"/>
          <w:color w:val="000000" w:themeColor="text1"/>
        </w:rPr>
        <w:t xml:space="preserve"> of </w:t>
      </w:r>
      <w:r w:rsidRPr="003E6F9B">
        <w:rPr>
          <w:color w:val="000000" w:themeColor="text1"/>
        </w:rPr>
        <w:t>the</w:t>
      </w:r>
      <w:r w:rsidRPr="003E6F9B">
        <w:rPr>
          <w:rFonts w:hint="eastAsia"/>
          <w:color w:val="000000" w:themeColor="text1"/>
        </w:rPr>
        <w:t xml:space="preserve"> accounts, their use and Salim</w:t>
      </w:r>
      <w:r w:rsidRPr="003E6F9B">
        <w:rPr>
          <w:color w:val="000000" w:themeColor="text1"/>
        </w:rPr>
        <w:t>’</w:t>
      </w:r>
      <w:r w:rsidRPr="003E6F9B">
        <w:rPr>
          <w:rFonts w:hint="eastAsia"/>
          <w:color w:val="000000" w:themeColor="text1"/>
        </w:rPr>
        <w:t>s knowledge.</w:t>
      </w:r>
      <w:r w:rsidRPr="003E6F9B">
        <w:rPr>
          <w:rStyle w:val="FootnoteReference"/>
          <w:color w:val="000000" w:themeColor="text1"/>
          <w:szCs w:val="28"/>
        </w:rPr>
        <w:footnoteReference w:id="39"/>
      </w:r>
      <w:r w:rsidRPr="003E6F9B">
        <w:rPr>
          <w:rFonts w:hint="eastAsia"/>
          <w:color w:val="000000" w:themeColor="text1"/>
        </w:rPr>
        <w:t xml:space="preserve">  The second was </w:t>
      </w:r>
      <w:r w:rsidRPr="003E6F9B">
        <w:rPr>
          <w:color w:val="000000" w:themeColor="text1"/>
        </w:rPr>
        <w:t>that</w:t>
      </w:r>
      <w:r w:rsidRPr="003E6F9B">
        <w:rPr>
          <w:rFonts w:hint="eastAsia"/>
          <w:color w:val="000000" w:themeColor="text1"/>
        </w:rPr>
        <w:t xml:space="preserve"> the Judge</w:t>
      </w:r>
      <w:r w:rsidRPr="003E6F9B">
        <w:rPr>
          <w:color w:val="000000" w:themeColor="text1"/>
        </w:rPr>
        <w:t>’</w:t>
      </w:r>
      <w:r w:rsidRPr="003E6F9B">
        <w:rPr>
          <w:rFonts w:hint="eastAsia"/>
          <w:color w:val="000000" w:themeColor="text1"/>
        </w:rPr>
        <w:t xml:space="preserve">s finding that the </w:t>
      </w:r>
      <w:r w:rsidRPr="003E6F9B">
        <w:rPr>
          <w:rFonts w:hint="eastAsia"/>
          <w:i/>
          <w:color w:val="000000" w:themeColor="text1"/>
        </w:rPr>
        <w:t>actus reus</w:t>
      </w:r>
      <w:r w:rsidRPr="003E6F9B">
        <w:rPr>
          <w:rFonts w:hint="eastAsia"/>
          <w:color w:val="000000" w:themeColor="text1"/>
        </w:rPr>
        <w:t xml:space="preserve"> of the offence established on </w:t>
      </w:r>
      <w:r w:rsidRPr="003E6F9B">
        <w:rPr>
          <w:color w:val="000000" w:themeColor="text1"/>
        </w:rPr>
        <w:t>the</w:t>
      </w:r>
      <w:r w:rsidRPr="003E6F9B">
        <w:rPr>
          <w:rFonts w:hint="eastAsia"/>
          <w:color w:val="000000" w:themeColor="text1"/>
        </w:rPr>
        <w:t xml:space="preserve"> basis of aiding and abetting others to deal with </w:t>
      </w:r>
      <w:r w:rsidRPr="003E6F9B">
        <w:rPr>
          <w:color w:val="000000" w:themeColor="text1"/>
        </w:rPr>
        <w:t>the</w:t>
      </w:r>
      <w:r w:rsidRPr="003E6F9B">
        <w:rPr>
          <w:rFonts w:hint="eastAsia"/>
          <w:color w:val="000000" w:themeColor="text1"/>
        </w:rPr>
        <w:t xml:space="preserve"> monies in </w:t>
      </w:r>
      <w:r w:rsidRPr="003E6F9B">
        <w:rPr>
          <w:color w:val="000000" w:themeColor="text1"/>
        </w:rPr>
        <w:t>the</w:t>
      </w:r>
      <w:r w:rsidRPr="003E6F9B">
        <w:rPr>
          <w:rFonts w:hint="eastAsia"/>
          <w:color w:val="000000" w:themeColor="text1"/>
        </w:rPr>
        <w:t xml:space="preserve"> accounts was </w:t>
      </w:r>
      <w:r w:rsidRPr="003E6F9B">
        <w:rPr>
          <w:rFonts w:hint="eastAsia"/>
          <w:color w:val="000000" w:themeColor="text1"/>
        </w:rPr>
        <w:lastRenderedPageBreak/>
        <w:t xml:space="preserve">not the basis on which </w:t>
      </w:r>
      <w:r w:rsidRPr="003E6F9B">
        <w:rPr>
          <w:color w:val="000000" w:themeColor="text1"/>
        </w:rPr>
        <w:t>the</w:t>
      </w:r>
      <w:r w:rsidRPr="003E6F9B">
        <w:rPr>
          <w:rFonts w:hint="eastAsia"/>
          <w:color w:val="000000" w:themeColor="text1"/>
        </w:rPr>
        <w:t xml:space="preserve"> prosecution had put its case, which was on the basis that </w:t>
      </w:r>
      <w:r w:rsidRPr="003E6F9B">
        <w:rPr>
          <w:color w:val="000000" w:themeColor="text1"/>
        </w:rPr>
        <w:t>the</w:t>
      </w:r>
      <w:r w:rsidRPr="003E6F9B">
        <w:rPr>
          <w:rFonts w:hint="eastAsia"/>
          <w:color w:val="000000" w:themeColor="text1"/>
        </w:rPr>
        <w:t xml:space="preserve"> mere lending of the accounts to others to use</w:t>
      </w:r>
      <w:r w:rsidR="003C1819">
        <w:rPr>
          <w:rFonts w:hint="eastAsia"/>
          <w:color w:val="000000" w:themeColor="text1"/>
        </w:rPr>
        <w:t xml:space="preserve"> meant that Salim was dealing with the property every time there was a deposit to the account</w:t>
      </w:r>
      <w:r w:rsidRPr="003E6F9B">
        <w:rPr>
          <w:rFonts w:hint="eastAsia"/>
          <w:color w:val="000000" w:themeColor="text1"/>
        </w:rPr>
        <w:t>.</w:t>
      </w:r>
      <w:r w:rsidRPr="003E6F9B">
        <w:rPr>
          <w:rStyle w:val="FootnoteReference"/>
          <w:color w:val="000000" w:themeColor="text1"/>
          <w:szCs w:val="28"/>
        </w:rPr>
        <w:footnoteReference w:id="40"/>
      </w:r>
    </w:p>
    <w:p w:rsidR="00FF4E7C" w:rsidRPr="003E6F9B" w:rsidRDefault="00FF4E7C" w:rsidP="002519CB">
      <w:pPr>
        <w:pStyle w:val="Bob1"/>
        <w:tabs>
          <w:tab w:val="clear" w:pos="720"/>
          <w:tab w:val="left" w:pos="1440"/>
        </w:tabs>
        <w:ind w:left="0" w:firstLine="0"/>
        <w:jc w:val="both"/>
        <w:rPr>
          <w:color w:val="000000" w:themeColor="text1"/>
          <w:szCs w:val="28"/>
        </w:rPr>
      </w:pPr>
      <w:r w:rsidRPr="003E6F9B">
        <w:rPr>
          <w:rFonts w:hint="eastAsia"/>
          <w:color w:val="000000" w:themeColor="text1"/>
        </w:rPr>
        <w:t>Having concluded that Salim</w:t>
      </w:r>
      <w:r w:rsidRPr="003E6F9B">
        <w:rPr>
          <w:color w:val="000000" w:themeColor="text1"/>
        </w:rPr>
        <w:t>’</w:t>
      </w:r>
      <w:r w:rsidRPr="003E6F9B">
        <w:rPr>
          <w:rFonts w:hint="eastAsia"/>
          <w:color w:val="000000" w:themeColor="text1"/>
        </w:rPr>
        <w:t>s conviction must be quashed, t</w:t>
      </w:r>
      <w:r w:rsidRPr="003E6F9B">
        <w:rPr>
          <w:color w:val="000000" w:themeColor="text1"/>
        </w:rPr>
        <w:t>he</w:t>
      </w:r>
      <w:r w:rsidRPr="003E6F9B">
        <w:rPr>
          <w:rFonts w:hint="eastAsia"/>
          <w:color w:val="000000" w:themeColor="text1"/>
        </w:rPr>
        <w:t xml:space="preserve"> Court of Appeal went on to </w:t>
      </w:r>
      <w:r w:rsidRPr="003E6F9B">
        <w:rPr>
          <w:color w:val="000000" w:themeColor="text1"/>
        </w:rPr>
        <w:t>consider</w:t>
      </w:r>
      <w:r w:rsidRPr="003E6F9B">
        <w:rPr>
          <w:rFonts w:hint="eastAsia"/>
          <w:color w:val="000000" w:themeColor="text1"/>
        </w:rPr>
        <w:t xml:space="preserve"> whether it </w:t>
      </w:r>
      <w:r w:rsidRPr="003E6F9B">
        <w:rPr>
          <w:color w:val="000000" w:themeColor="text1"/>
        </w:rPr>
        <w:t>should</w:t>
      </w:r>
      <w:r w:rsidRPr="003E6F9B">
        <w:rPr>
          <w:rFonts w:hint="eastAsia"/>
          <w:color w:val="000000" w:themeColor="text1"/>
        </w:rPr>
        <w:t xml:space="preserve"> order a re-trial and concluded that it should not because it concluded that </w:t>
      </w:r>
      <w:r w:rsidRPr="003E6F9B">
        <w:rPr>
          <w:color w:val="000000" w:themeColor="text1"/>
        </w:rPr>
        <w:t>the</w:t>
      </w:r>
      <w:r w:rsidRPr="003E6F9B">
        <w:rPr>
          <w:rFonts w:hint="eastAsia"/>
          <w:color w:val="000000" w:themeColor="text1"/>
        </w:rPr>
        <w:t xml:space="preserve"> charges were duplicitous and could not be brought within any of the common law exceptions to the rule against duplicity.</w:t>
      </w:r>
      <w:r w:rsidRPr="003E6F9B">
        <w:rPr>
          <w:rStyle w:val="FootnoteReference"/>
          <w:color w:val="000000" w:themeColor="text1"/>
          <w:szCs w:val="28"/>
        </w:rPr>
        <w:footnoteReference w:id="41"/>
      </w:r>
    </w:p>
    <w:p w:rsidR="00C33742" w:rsidRPr="003E6F9B" w:rsidRDefault="00C33742" w:rsidP="002519CB">
      <w:pPr>
        <w:pStyle w:val="docmapheading"/>
        <w:rPr>
          <w:color w:val="000000" w:themeColor="text1"/>
        </w:rPr>
      </w:pPr>
      <w:r w:rsidRPr="003E6F9B">
        <w:rPr>
          <w:color w:val="000000" w:themeColor="text1"/>
        </w:rPr>
        <w:t>C.</w:t>
      </w:r>
      <w:r w:rsidRPr="003E6F9B">
        <w:rPr>
          <w:color w:val="000000" w:themeColor="text1"/>
        </w:rPr>
        <w:tab/>
      </w:r>
      <w:r w:rsidR="00A43677" w:rsidRPr="003E6F9B">
        <w:rPr>
          <w:color w:val="000000" w:themeColor="text1"/>
        </w:rPr>
        <w:t xml:space="preserve">Question 1: </w:t>
      </w:r>
      <w:r w:rsidRPr="003E6F9B">
        <w:rPr>
          <w:color w:val="000000" w:themeColor="text1"/>
        </w:rPr>
        <w:t xml:space="preserve">The proceeds issue </w:t>
      </w:r>
    </w:p>
    <w:p w:rsidR="00C32493" w:rsidRPr="003E6F9B" w:rsidRDefault="00C32493" w:rsidP="002519CB">
      <w:pPr>
        <w:pStyle w:val="docmapheading"/>
        <w:rPr>
          <w:color w:val="000000" w:themeColor="text1"/>
        </w:rPr>
      </w:pPr>
      <w:r w:rsidRPr="003E6F9B">
        <w:rPr>
          <w:color w:val="000000" w:themeColor="text1"/>
        </w:rPr>
        <w:t>C.1</w:t>
      </w:r>
      <w:r w:rsidRPr="003E6F9B">
        <w:rPr>
          <w:color w:val="000000" w:themeColor="text1"/>
        </w:rPr>
        <w:tab/>
        <w:t xml:space="preserve">A question previously answered </w:t>
      </w:r>
    </w:p>
    <w:p w:rsidR="00C32493" w:rsidRPr="003E6F9B" w:rsidRDefault="00C33742" w:rsidP="002519CB">
      <w:pPr>
        <w:pStyle w:val="Bob1"/>
        <w:tabs>
          <w:tab w:val="clear" w:pos="720"/>
          <w:tab w:val="left" w:pos="1440"/>
        </w:tabs>
        <w:ind w:left="0" w:firstLine="0"/>
        <w:jc w:val="both"/>
        <w:rPr>
          <w:color w:val="000000" w:themeColor="text1"/>
        </w:rPr>
      </w:pPr>
      <w:r w:rsidRPr="003E6F9B">
        <w:rPr>
          <w:color w:val="000000" w:themeColor="text1"/>
        </w:rPr>
        <w:t xml:space="preserve"> </w:t>
      </w:r>
      <w:r w:rsidR="00C32493" w:rsidRPr="003E6F9B">
        <w:rPr>
          <w:color w:val="000000" w:themeColor="text1"/>
        </w:rPr>
        <w:t xml:space="preserve">As Question 1 indicates, the Court has previously ruled that it is </w:t>
      </w:r>
      <w:r w:rsidR="00C32493" w:rsidRPr="003E6F9B">
        <w:rPr>
          <w:i/>
          <w:color w:val="000000" w:themeColor="text1"/>
        </w:rPr>
        <w:t>not</w:t>
      </w:r>
      <w:r w:rsidR="00C32493" w:rsidRPr="003E6F9B">
        <w:rPr>
          <w:color w:val="000000" w:themeColor="text1"/>
        </w:rPr>
        <w:t xml:space="preserve"> necessary for the prosecution to prove, as an element of the offence, that the property dealt with by the defendant in fact represents the proceeds of an indictable offence.  </w:t>
      </w:r>
    </w:p>
    <w:p w:rsidR="00C32493" w:rsidRPr="003E6F9B" w:rsidRDefault="00FA6459" w:rsidP="002519CB">
      <w:pPr>
        <w:pStyle w:val="Bob1"/>
        <w:tabs>
          <w:tab w:val="clear" w:pos="720"/>
          <w:tab w:val="left" w:pos="1440"/>
        </w:tabs>
        <w:spacing w:after="120"/>
        <w:ind w:left="0" w:firstLine="0"/>
        <w:jc w:val="both"/>
        <w:rPr>
          <w:color w:val="000000" w:themeColor="text1"/>
        </w:rPr>
      </w:pPr>
      <w:r w:rsidRPr="003E6F9B">
        <w:rPr>
          <w:color w:val="000000" w:themeColor="text1"/>
        </w:rPr>
        <w:t>That</w:t>
      </w:r>
      <w:r w:rsidR="00C32493" w:rsidRPr="003E6F9B">
        <w:rPr>
          <w:color w:val="000000" w:themeColor="text1"/>
        </w:rPr>
        <w:t xml:space="preserve"> issue was first encountered by the Appeal Committee in </w:t>
      </w:r>
      <w:r w:rsidR="00C32493" w:rsidRPr="003E6F9B">
        <w:rPr>
          <w:i/>
          <w:color w:val="000000" w:themeColor="text1"/>
          <w:szCs w:val="28"/>
        </w:rPr>
        <w:t xml:space="preserve">HKSAR </w:t>
      </w:r>
      <w:r w:rsidR="00C32493" w:rsidRPr="003E6F9B">
        <w:rPr>
          <w:rFonts w:eastAsia="宋体"/>
          <w:i/>
          <w:color w:val="000000" w:themeColor="text1"/>
          <w:szCs w:val="28"/>
        </w:rPr>
        <w:t>Wong Ping Shui</w:t>
      </w:r>
      <w:r w:rsidR="00C32493" w:rsidRPr="003E6F9B">
        <w:rPr>
          <w:rFonts w:eastAsia="宋体"/>
          <w:color w:val="000000" w:themeColor="text1"/>
          <w:szCs w:val="28"/>
        </w:rPr>
        <w:t>,</w:t>
      </w:r>
      <w:r w:rsidR="00C32493" w:rsidRPr="003E6F9B">
        <w:rPr>
          <w:rStyle w:val="FootnoteReference"/>
          <w:rFonts w:eastAsia="宋体"/>
          <w:color w:val="000000" w:themeColor="text1"/>
          <w:szCs w:val="28"/>
        </w:rPr>
        <w:footnoteReference w:id="42"/>
      </w:r>
      <w:r w:rsidR="00C32493" w:rsidRPr="003E6F9B">
        <w:rPr>
          <w:rFonts w:eastAsia="宋体"/>
          <w:color w:val="000000" w:themeColor="text1"/>
          <w:szCs w:val="28"/>
        </w:rPr>
        <w:t xml:space="preserve"> which rejected the applicant’s submission that, as in cases of handling stolen goods,</w:t>
      </w:r>
      <w:r w:rsidR="00C32493" w:rsidRPr="003E6F9B">
        <w:rPr>
          <w:rStyle w:val="FootnoteReference"/>
          <w:rFonts w:eastAsia="宋体"/>
          <w:color w:val="000000" w:themeColor="text1"/>
          <w:szCs w:val="28"/>
        </w:rPr>
        <w:footnoteReference w:id="43"/>
      </w:r>
      <w:r w:rsidR="00C32493" w:rsidRPr="003E6F9B">
        <w:rPr>
          <w:rFonts w:eastAsia="宋体"/>
          <w:color w:val="000000" w:themeColor="text1"/>
          <w:szCs w:val="28"/>
        </w:rPr>
        <w:t xml:space="preserve"> section 25(1) </w:t>
      </w:r>
      <w:r w:rsidR="00666DB2" w:rsidRPr="003E6F9B">
        <w:rPr>
          <w:rFonts w:eastAsia="宋体"/>
          <w:color w:val="000000" w:themeColor="text1"/>
          <w:szCs w:val="28"/>
        </w:rPr>
        <w:t xml:space="preserve">requires the prosecution to show that the defendant was dealing with property which actually represented the proceeds of an indictable offence.  </w:t>
      </w:r>
      <w:r w:rsidR="007C6D02" w:rsidRPr="003E6F9B">
        <w:rPr>
          <w:rFonts w:eastAsia="宋体"/>
          <w:color w:val="000000" w:themeColor="text1"/>
          <w:szCs w:val="28"/>
        </w:rPr>
        <w:t xml:space="preserve">Ribeiro PJ </w:t>
      </w:r>
      <w:r w:rsidR="00666DB2" w:rsidRPr="003E6F9B">
        <w:rPr>
          <w:rFonts w:eastAsia="宋体"/>
          <w:color w:val="000000" w:themeColor="text1"/>
          <w:szCs w:val="28"/>
        </w:rPr>
        <w:t>held that section 25(1):</w:t>
      </w:r>
    </w:p>
    <w:p w:rsidR="00666DB2" w:rsidRPr="003E6F9B" w:rsidRDefault="00666DB2" w:rsidP="0014249D">
      <w:pPr>
        <w:pStyle w:val="Bob1"/>
        <w:numPr>
          <w:ilvl w:val="0"/>
          <w:numId w:val="0"/>
        </w:numPr>
        <w:spacing w:after="360" w:line="240" w:lineRule="auto"/>
        <w:ind w:left="720"/>
        <w:jc w:val="both"/>
        <w:rPr>
          <w:color w:val="000000" w:themeColor="text1"/>
        </w:rPr>
      </w:pPr>
      <w:r w:rsidRPr="003E6F9B">
        <w:rPr>
          <w:color w:val="000000" w:themeColor="text1"/>
          <w:sz w:val="24"/>
        </w:rPr>
        <w:t xml:space="preserve">“...does not define the </w:t>
      </w:r>
      <w:r w:rsidRPr="003E6F9B">
        <w:rPr>
          <w:i/>
          <w:color w:val="000000" w:themeColor="text1"/>
          <w:sz w:val="24"/>
        </w:rPr>
        <w:t>actus reus</w:t>
      </w:r>
      <w:r w:rsidRPr="003E6F9B">
        <w:rPr>
          <w:color w:val="000000" w:themeColor="text1"/>
          <w:sz w:val="24"/>
        </w:rPr>
        <w:t xml:space="preserve"> as dealing with the proceeds of an indictable offence. It defines it as dealing with ‘property’ which the defendant knows or has reasonable grounds to believe represents the proceeds of an indictable offence. The quality of the </w:t>
      </w:r>
      <w:r w:rsidRPr="003E6F9B">
        <w:rPr>
          <w:color w:val="000000" w:themeColor="text1"/>
          <w:sz w:val="24"/>
        </w:rPr>
        <w:lastRenderedPageBreak/>
        <w:t xml:space="preserve">goods being such proceeds is therefore an element in the </w:t>
      </w:r>
      <w:r w:rsidRPr="003E6F9B">
        <w:rPr>
          <w:i/>
          <w:color w:val="000000" w:themeColor="text1"/>
          <w:sz w:val="24"/>
        </w:rPr>
        <w:t>mens</w:t>
      </w:r>
      <w:r w:rsidRPr="003E6F9B">
        <w:rPr>
          <w:color w:val="000000" w:themeColor="text1"/>
          <w:sz w:val="24"/>
        </w:rPr>
        <w:t xml:space="preserve"> </w:t>
      </w:r>
      <w:r w:rsidRPr="003E6F9B">
        <w:rPr>
          <w:i/>
          <w:color w:val="000000" w:themeColor="text1"/>
          <w:sz w:val="24"/>
        </w:rPr>
        <w:t>rea</w:t>
      </w:r>
      <w:r w:rsidRPr="003E6F9B">
        <w:rPr>
          <w:color w:val="000000" w:themeColor="text1"/>
          <w:sz w:val="24"/>
        </w:rPr>
        <w:t xml:space="preserve"> but not the </w:t>
      </w:r>
      <w:r w:rsidRPr="003E6F9B">
        <w:rPr>
          <w:i/>
          <w:color w:val="000000" w:themeColor="text1"/>
          <w:sz w:val="24"/>
        </w:rPr>
        <w:t>actus reus</w:t>
      </w:r>
      <w:r w:rsidRPr="003E6F9B">
        <w:rPr>
          <w:color w:val="000000" w:themeColor="text1"/>
          <w:sz w:val="24"/>
        </w:rPr>
        <w:t>.”</w:t>
      </w:r>
      <w:r w:rsidRPr="003E6F9B">
        <w:rPr>
          <w:rStyle w:val="FootnoteReference"/>
          <w:color w:val="000000" w:themeColor="text1"/>
          <w:sz w:val="24"/>
        </w:rPr>
        <w:footnoteReference w:id="44"/>
      </w:r>
      <w:r w:rsidRPr="003E6F9B">
        <w:rPr>
          <w:color w:val="000000" w:themeColor="text1"/>
        </w:rPr>
        <w:t xml:space="preserve"> </w:t>
      </w:r>
    </w:p>
    <w:p w:rsidR="00666DB2" w:rsidRPr="003E6F9B" w:rsidRDefault="007C6D02" w:rsidP="002519CB">
      <w:pPr>
        <w:pStyle w:val="Bob1"/>
        <w:tabs>
          <w:tab w:val="clear" w:pos="720"/>
          <w:tab w:val="num" w:pos="1440"/>
        </w:tabs>
        <w:spacing w:after="120"/>
        <w:ind w:left="0" w:firstLine="0"/>
        <w:jc w:val="both"/>
        <w:rPr>
          <w:color w:val="000000" w:themeColor="text1"/>
        </w:rPr>
      </w:pPr>
      <w:r w:rsidRPr="003E6F9B">
        <w:rPr>
          <w:color w:val="000000" w:themeColor="text1"/>
        </w:rPr>
        <w:t xml:space="preserve">He </w:t>
      </w:r>
      <w:r w:rsidR="00666DB2" w:rsidRPr="003E6F9B">
        <w:rPr>
          <w:color w:val="000000" w:themeColor="text1"/>
        </w:rPr>
        <w:t>added:</w:t>
      </w:r>
    </w:p>
    <w:p w:rsidR="00666DB2" w:rsidRPr="003E6F9B" w:rsidRDefault="00666DB2" w:rsidP="002519CB">
      <w:pPr>
        <w:pStyle w:val="NormalIndent"/>
        <w:rPr>
          <w:color w:val="000000" w:themeColor="text1"/>
        </w:rPr>
      </w:pPr>
      <w:r w:rsidRPr="003E6F9B">
        <w:rPr>
          <w:color w:val="000000" w:themeColor="text1"/>
        </w:rPr>
        <w:t>“... it is wholly implausible that the Legislature could have intended proof of money laundering offences to require proof of the underlying criminal offences that generated the money being sanitised. There is the obvious likelihood that such activities would be cloaked in secrecy and that they may well have taken place in one or more foreign jurisdictions.”</w:t>
      </w:r>
      <w:r w:rsidRPr="003E6F9B">
        <w:rPr>
          <w:rStyle w:val="FootnoteReference"/>
          <w:color w:val="000000" w:themeColor="text1"/>
        </w:rPr>
        <w:footnoteReference w:id="45"/>
      </w:r>
    </w:p>
    <w:p w:rsidR="00666DB2" w:rsidRPr="003E6F9B" w:rsidRDefault="00C46885" w:rsidP="002519CB">
      <w:pPr>
        <w:pStyle w:val="Bob1"/>
        <w:tabs>
          <w:tab w:val="clear" w:pos="720"/>
          <w:tab w:val="left" w:pos="1440"/>
        </w:tabs>
        <w:spacing w:after="120"/>
        <w:ind w:left="0" w:firstLine="0"/>
        <w:jc w:val="both"/>
        <w:rPr>
          <w:color w:val="000000" w:themeColor="text1"/>
        </w:rPr>
      </w:pPr>
      <w:r w:rsidRPr="003E6F9B">
        <w:rPr>
          <w:color w:val="000000" w:themeColor="text1"/>
        </w:rPr>
        <w:t>I</w:t>
      </w:r>
      <w:r w:rsidR="00666DB2" w:rsidRPr="003E6F9B">
        <w:rPr>
          <w:color w:val="000000" w:themeColor="text1"/>
        </w:rPr>
        <w:t xml:space="preserve">n </w:t>
      </w:r>
      <w:r w:rsidR="00666DB2" w:rsidRPr="003E6F9B">
        <w:rPr>
          <w:i/>
          <w:color w:val="000000" w:themeColor="text1"/>
        </w:rPr>
        <w:t>Oei Hengky Wiryo v HKSAR (No</w:t>
      </w:r>
      <w:r w:rsidR="00BF571C" w:rsidRPr="003E6F9B">
        <w:rPr>
          <w:i/>
          <w:color w:val="000000" w:themeColor="text1"/>
        </w:rPr>
        <w:t xml:space="preserve"> </w:t>
      </w:r>
      <w:r w:rsidR="00666DB2" w:rsidRPr="003E6F9B">
        <w:rPr>
          <w:i/>
          <w:color w:val="000000" w:themeColor="text1"/>
        </w:rPr>
        <w:t>2)</w:t>
      </w:r>
      <w:r w:rsidRPr="003E6F9B">
        <w:rPr>
          <w:color w:val="000000" w:themeColor="text1"/>
        </w:rPr>
        <w:t>,</w:t>
      </w:r>
      <w:r w:rsidR="00666DB2" w:rsidRPr="003E6F9B">
        <w:rPr>
          <w:rStyle w:val="FootnoteReference"/>
          <w:color w:val="000000" w:themeColor="text1"/>
        </w:rPr>
        <w:footnoteReference w:id="46"/>
      </w:r>
      <w:r w:rsidR="00B82F68" w:rsidRPr="003E6F9B">
        <w:rPr>
          <w:color w:val="000000" w:themeColor="text1"/>
        </w:rPr>
        <w:t xml:space="preserve"> </w:t>
      </w:r>
      <w:r w:rsidRPr="003E6F9B">
        <w:rPr>
          <w:color w:val="000000" w:themeColor="text1"/>
        </w:rPr>
        <w:t xml:space="preserve">after considering the effect of the House of Lords’ decision in </w:t>
      </w:r>
      <w:r w:rsidRPr="003E6F9B">
        <w:rPr>
          <w:i/>
          <w:color w:val="000000" w:themeColor="text1"/>
        </w:rPr>
        <w:t>R v Montila</w:t>
      </w:r>
      <w:r w:rsidRPr="003E6F9B">
        <w:rPr>
          <w:rStyle w:val="FootnoteReference"/>
          <w:color w:val="000000" w:themeColor="text1"/>
        </w:rPr>
        <w:footnoteReference w:id="47"/>
      </w:r>
      <w:r w:rsidR="00FA6459" w:rsidRPr="003E6F9B">
        <w:rPr>
          <w:color w:val="000000" w:themeColor="text1"/>
        </w:rPr>
        <w:t>(discussed further below)</w:t>
      </w:r>
      <w:r w:rsidR="00B82F68" w:rsidRPr="003E6F9B">
        <w:rPr>
          <w:color w:val="000000" w:themeColor="text1"/>
        </w:rPr>
        <w:t xml:space="preserve"> </w:t>
      </w:r>
      <w:r w:rsidRPr="003E6F9B">
        <w:rPr>
          <w:color w:val="000000" w:themeColor="text1"/>
        </w:rPr>
        <w:t xml:space="preserve">and </w:t>
      </w:r>
      <w:r w:rsidR="00F75EDE" w:rsidRPr="003E6F9B">
        <w:rPr>
          <w:color w:val="000000" w:themeColor="text1"/>
        </w:rPr>
        <w:t xml:space="preserve">certain </w:t>
      </w:r>
      <w:r w:rsidRPr="003E6F9B">
        <w:rPr>
          <w:color w:val="000000" w:themeColor="text1"/>
        </w:rPr>
        <w:t xml:space="preserve">other arguments,  </w:t>
      </w:r>
      <w:r w:rsidR="00B82F68" w:rsidRPr="003E6F9B">
        <w:rPr>
          <w:color w:val="000000" w:themeColor="text1"/>
        </w:rPr>
        <w:t>McHugh NPJ</w:t>
      </w:r>
      <w:r w:rsidRPr="003E6F9B">
        <w:rPr>
          <w:color w:val="000000" w:themeColor="text1"/>
        </w:rPr>
        <w:t xml:space="preserve">, writing for the Court, upheld the Appeal Committee’s view.  This was reiterated </w:t>
      </w:r>
      <w:r w:rsidR="00FA6459" w:rsidRPr="003E6F9B">
        <w:rPr>
          <w:color w:val="000000" w:themeColor="text1"/>
        </w:rPr>
        <w:t xml:space="preserve">by the Court </w:t>
      </w:r>
      <w:r w:rsidRPr="003E6F9B">
        <w:rPr>
          <w:color w:val="000000" w:themeColor="text1"/>
        </w:rPr>
        <w:t xml:space="preserve">in </w:t>
      </w:r>
      <w:r w:rsidRPr="003E6F9B">
        <w:rPr>
          <w:i/>
          <w:color w:val="000000" w:themeColor="text1"/>
        </w:rPr>
        <w:t>HKSAR v Li Kwok Cheung George</w:t>
      </w:r>
      <w:r w:rsidRPr="003E6F9B">
        <w:rPr>
          <w:color w:val="000000" w:themeColor="text1"/>
        </w:rPr>
        <w:t>,</w:t>
      </w:r>
      <w:r w:rsidRPr="003E6F9B">
        <w:rPr>
          <w:rStyle w:val="FootnoteReference"/>
          <w:color w:val="000000" w:themeColor="text1"/>
        </w:rPr>
        <w:footnoteReference w:id="48"/>
      </w:r>
      <w:r w:rsidR="00467788" w:rsidRPr="003E6F9B">
        <w:rPr>
          <w:color w:val="000000" w:themeColor="text1"/>
        </w:rPr>
        <w:t xml:space="preserve"> as follows:</w:t>
      </w:r>
    </w:p>
    <w:p w:rsidR="00467788" w:rsidRPr="003E6F9B" w:rsidRDefault="00F9306C" w:rsidP="002519CB">
      <w:pPr>
        <w:pStyle w:val="NormalIndent"/>
        <w:rPr>
          <w:color w:val="000000" w:themeColor="text1"/>
        </w:rPr>
      </w:pPr>
      <w:r>
        <w:rPr>
          <w:color w:val="000000" w:themeColor="text1"/>
        </w:rPr>
        <w:t>“The s</w:t>
      </w:r>
      <w:r>
        <w:rPr>
          <w:rFonts w:eastAsiaTheme="minorEastAsia" w:hint="eastAsia"/>
          <w:color w:val="000000" w:themeColor="text1"/>
          <w:lang w:eastAsia="zh-CN"/>
        </w:rPr>
        <w:t>.</w:t>
      </w:r>
      <w:r w:rsidR="00467788" w:rsidRPr="003E6F9B">
        <w:rPr>
          <w:color w:val="000000" w:themeColor="text1"/>
        </w:rPr>
        <w:t xml:space="preserve">25(1) offence is committed by the act of dealing with certain property which has specified characteristics. </w:t>
      </w:r>
      <w:r w:rsidR="0058504C" w:rsidRPr="003E6F9B">
        <w:rPr>
          <w:color w:val="000000" w:themeColor="text1"/>
        </w:rPr>
        <w:t xml:space="preserve"> </w:t>
      </w:r>
      <w:r w:rsidR="00467788" w:rsidRPr="003E6F9B">
        <w:rPr>
          <w:color w:val="000000" w:themeColor="text1"/>
        </w:rPr>
        <w:t xml:space="preserve">It must be property which a person knows or has reasonable grounds to believe ‘in whole or in part directly or indirectly represents any person's proceeds of an indictable offence’. As the Court held in </w:t>
      </w:r>
      <w:r w:rsidR="00467788" w:rsidRPr="003E6F9B">
        <w:rPr>
          <w:i/>
          <w:iCs/>
          <w:color w:val="000000" w:themeColor="text1"/>
        </w:rPr>
        <w:t>Oei Hengky Wiryo v HKSAR (No 2)</w:t>
      </w:r>
      <w:r>
        <w:rPr>
          <w:color w:val="000000" w:themeColor="text1"/>
        </w:rPr>
        <w:t>, s</w:t>
      </w:r>
      <w:r>
        <w:rPr>
          <w:rFonts w:eastAsiaTheme="minorEastAsia" w:hint="eastAsia"/>
          <w:color w:val="000000" w:themeColor="text1"/>
          <w:lang w:eastAsia="zh-CN"/>
        </w:rPr>
        <w:t>.</w:t>
      </w:r>
      <w:r w:rsidR="00467788" w:rsidRPr="003E6F9B">
        <w:rPr>
          <w:color w:val="000000" w:themeColor="text1"/>
        </w:rPr>
        <w:t xml:space="preserve">25(1) does not define the </w:t>
      </w:r>
      <w:r w:rsidR="00467788" w:rsidRPr="003E6F9B">
        <w:rPr>
          <w:i/>
          <w:iCs/>
          <w:color w:val="000000" w:themeColor="text1"/>
        </w:rPr>
        <w:t>actus reus</w:t>
      </w:r>
      <w:r w:rsidR="00467788" w:rsidRPr="003E6F9B">
        <w:rPr>
          <w:color w:val="000000" w:themeColor="text1"/>
        </w:rPr>
        <w:t xml:space="preserve"> as dealing with the proceeds of an indictable offence. It defines it as dealing with ‘property’ which the defendant knows or has reasonable grounds to believe represents the proceeds of an indictable offence. The quality of the property being such proceeds is therefore an element in the </w:t>
      </w:r>
      <w:r w:rsidR="00467788" w:rsidRPr="003E6F9B">
        <w:rPr>
          <w:i/>
          <w:iCs/>
          <w:color w:val="000000" w:themeColor="text1"/>
        </w:rPr>
        <w:t>mens rea</w:t>
      </w:r>
      <w:r w:rsidR="00467788" w:rsidRPr="003E6F9B">
        <w:rPr>
          <w:color w:val="000000" w:themeColor="text1"/>
        </w:rPr>
        <w:t xml:space="preserve"> but not the </w:t>
      </w:r>
      <w:r w:rsidR="00467788" w:rsidRPr="003E6F9B">
        <w:rPr>
          <w:i/>
          <w:iCs/>
          <w:color w:val="000000" w:themeColor="text1"/>
        </w:rPr>
        <w:t>actus reus</w:t>
      </w:r>
      <w:r w:rsidR="00467788" w:rsidRPr="003E6F9B">
        <w:rPr>
          <w:color w:val="000000" w:themeColor="text1"/>
        </w:rPr>
        <w:t xml:space="preserve">. It is nevertheless a necessary ingredient of the offence that the characteristics of the property known to the defendant or giving reasonable grounds for belief must be such as to qualify the property in law as the ‘proceeds of an indictable offence’ as an element of the </w:t>
      </w:r>
      <w:r w:rsidR="00467788" w:rsidRPr="003E6F9B">
        <w:rPr>
          <w:i/>
          <w:iCs/>
          <w:color w:val="000000" w:themeColor="text1"/>
        </w:rPr>
        <w:t>mens rea</w:t>
      </w:r>
      <w:r w:rsidR="00467788" w:rsidRPr="003E6F9B">
        <w:rPr>
          <w:color w:val="000000" w:themeColor="text1"/>
        </w:rPr>
        <w:t>.”</w:t>
      </w:r>
    </w:p>
    <w:p w:rsidR="004F35B6" w:rsidRPr="003E6F9B" w:rsidRDefault="00BF6758" w:rsidP="002519CB">
      <w:pPr>
        <w:pStyle w:val="Bob1"/>
        <w:tabs>
          <w:tab w:val="clear" w:pos="720"/>
          <w:tab w:val="num" w:pos="1440"/>
        </w:tabs>
        <w:ind w:left="0" w:firstLine="0"/>
        <w:jc w:val="both"/>
        <w:rPr>
          <w:color w:val="000000" w:themeColor="text1"/>
        </w:rPr>
      </w:pPr>
      <w:r w:rsidRPr="003E6F9B">
        <w:rPr>
          <w:color w:val="000000" w:themeColor="text1"/>
        </w:rPr>
        <w:t>Ms Clare Montgomery QC,</w:t>
      </w:r>
      <w:r w:rsidRPr="003E6F9B">
        <w:rPr>
          <w:rStyle w:val="FootnoteReference"/>
          <w:color w:val="000000" w:themeColor="text1"/>
        </w:rPr>
        <w:footnoteReference w:id="49"/>
      </w:r>
      <w:r w:rsidRPr="003E6F9B">
        <w:rPr>
          <w:color w:val="000000" w:themeColor="text1"/>
        </w:rPr>
        <w:t xml:space="preserve"> seeks to persuade the Court </w:t>
      </w:r>
      <w:r w:rsidR="004F35B6" w:rsidRPr="003E6F9B">
        <w:rPr>
          <w:color w:val="000000" w:themeColor="text1"/>
        </w:rPr>
        <w:t xml:space="preserve">to overturn its decision in </w:t>
      </w:r>
      <w:r w:rsidR="00C32493" w:rsidRPr="003E6F9B">
        <w:rPr>
          <w:i/>
          <w:color w:val="000000" w:themeColor="text1"/>
        </w:rPr>
        <w:t>Oei Hengky Wiryo</w:t>
      </w:r>
      <w:r w:rsidR="00C32493" w:rsidRPr="003E6F9B">
        <w:rPr>
          <w:color w:val="000000" w:themeColor="text1"/>
        </w:rPr>
        <w:t xml:space="preserve"> </w:t>
      </w:r>
      <w:r w:rsidR="00272706" w:rsidRPr="003E6F9B">
        <w:rPr>
          <w:color w:val="000000" w:themeColor="text1"/>
        </w:rPr>
        <w:t xml:space="preserve">as a case that </w:t>
      </w:r>
      <w:r w:rsidRPr="003E6F9B">
        <w:rPr>
          <w:color w:val="000000" w:themeColor="text1"/>
        </w:rPr>
        <w:t xml:space="preserve">was </w:t>
      </w:r>
      <w:r w:rsidR="00C32493" w:rsidRPr="003E6F9B">
        <w:rPr>
          <w:color w:val="000000" w:themeColor="text1"/>
        </w:rPr>
        <w:t>wrongly decided</w:t>
      </w:r>
      <w:r w:rsidRPr="003E6F9B">
        <w:rPr>
          <w:color w:val="000000" w:themeColor="text1"/>
        </w:rPr>
        <w:t xml:space="preserve">.  </w:t>
      </w:r>
      <w:r w:rsidR="004F35B6" w:rsidRPr="003E6F9B">
        <w:rPr>
          <w:color w:val="000000" w:themeColor="text1"/>
        </w:rPr>
        <w:t xml:space="preserve">It is established that the Court has power to depart </w:t>
      </w:r>
      <w:r w:rsidR="009215F6" w:rsidRPr="003E6F9B">
        <w:rPr>
          <w:color w:val="000000" w:themeColor="text1"/>
        </w:rPr>
        <w:t>from its own previous decisions</w:t>
      </w:r>
      <w:r w:rsidR="004F35B6" w:rsidRPr="003E6F9B">
        <w:rPr>
          <w:color w:val="000000" w:themeColor="text1"/>
        </w:rPr>
        <w:t xml:space="preserve"> but that it will approach the exercise of that power with great </w:t>
      </w:r>
      <w:r w:rsidR="004F35B6" w:rsidRPr="003E6F9B">
        <w:rPr>
          <w:color w:val="000000" w:themeColor="text1"/>
        </w:rPr>
        <w:lastRenderedPageBreak/>
        <w:t>circumspection to avoid undermining the</w:t>
      </w:r>
      <w:r w:rsidR="009215F6" w:rsidRPr="003E6F9B">
        <w:rPr>
          <w:color w:val="000000" w:themeColor="text1"/>
        </w:rPr>
        <w:t xml:space="preserve"> certainty,</w:t>
      </w:r>
      <w:r w:rsidR="004F35B6" w:rsidRPr="003E6F9B">
        <w:rPr>
          <w:color w:val="000000" w:themeColor="text1"/>
        </w:rPr>
        <w:t xml:space="preserve"> predictability and consistency which adherence to precedent provides, especially if there is a risk that existing rights may be disturbed.</w:t>
      </w:r>
      <w:r w:rsidR="004F35B6" w:rsidRPr="003E6F9B">
        <w:rPr>
          <w:rStyle w:val="FootnoteReference"/>
          <w:color w:val="000000" w:themeColor="text1"/>
        </w:rPr>
        <w:footnoteReference w:id="50"/>
      </w:r>
      <w:r w:rsidR="004F35B6" w:rsidRPr="003E6F9B">
        <w:rPr>
          <w:color w:val="000000" w:themeColor="text1"/>
        </w:rPr>
        <w:t xml:space="preserve">  It is accordingly on that basis that we turn to </w:t>
      </w:r>
      <w:r w:rsidR="0046507D" w:rsidRPr="003E6F9B">
        <w:rPr>
          <w:color w:val="000000" w:themeColor="text1"/>
        </w:rPr>
        <w:t xml:space="preserve">examine </w:t>
      </w:r>
      <w:r w:rsidR="004F35B6" w:rsidRPr="003E6F9B">
        <w:rPr>
          <w:color w:val="000000" w:themeColor="text1"/>
        </w:rPr>
        <w:t xml:space="preserve">the arguments bearing on whether </w:t>
      </w:r>
      <w:r w:rsidR="00CC3DE3" w:rsidRPr="003E6F9B">
        <w:rPr>
          <w:i/>
          <w:color w:val="000000" w:themeColor="text1"/>
        </w:rPr>
        <w:t xml:space="preserve">Oei </w:t>
      </w:r>
      <w:r w:rsidR="00CC3DE3" w:rsidRPr="003E6F9B">
        <w:rPr>
          <w:color w:val="000000" w:themeColor="text1"/>
        </w:rPr>
        <w:t xml:space="preserve">was wrongly decided and whether </w:t>
      </w:r>
      <w:r w:rsidR="004F35B6" w:rsidRPr="003E6F9B">
        <w:rPr>
          <w:color w:val="000000" w:themeColor="text1"/>
        </w:rPr>
        <w:t>the Court should deviate from the approach previously adopted to the proceeds issue.</w:t>
      </w:r>
    </w:p>
    <w:p w:rsidR="004F35B6" w:rsidRPr="003E6F9B" w:rsidRDefault="00F75EDE" w:rsidP="002519CB">
      <w:pPr>
        <w:pStyle w:val="docmapheading"/>
        <w:rPr>
          <w:color w:val="000000" w:themeColor="text1"/>
        </w:rPr>
      </w:pPr>
      <w:r w:rsidRPr="003E6F9B">
        <w:rPr>
          <w:color w:val="000000" w:themeColor="text1"/>
        </w:rPr>
        <w:t>C.2</w:t>
      </w:r>
      <w:r w:rsidRPr="003E6F9B">
        <w:rPr>
          <w:color w:val="000000" w:themeColor="text1"/>
        </w:rPr>
        <w:tab/>
        <w:t xml:space="preserve">The language of section 25(1) </w:t>
      </w:r>
    </w:p>
    <w:p w:rsidR="00243B6E" w:rsidRPr="003E6F9B" w:rsidRDefault="002307DB" w:rsidP="002519CB">
      <w:pPr>
        <w:pStyle w:val="Bob1"/>
        <w:tabs>
          <w:tab w:val="clear" w:pos="720"/>
          <w:tab w:val="num" w:pos="1440"/>
        </w:tabs>
        <w:spacing w:after="120"/>
        <w:ind w:left="0" w:firstLine="0"/>
        <w:jc w:val="both"/>
        <w:rPr>
          <w:color w:val="000000" w:themeColor="text1"/>
        </w:rPr>
      </w:pPr>
      <w:r w:rsidRPr="003E6F9B">
        <w:rPr>
          <w:color w:val="000000" w:themeColor="text1"/>
        </w:rPr>
        <w:t xml:space="preserve">It is not in dispute that </w:t>
      </w:r>
      <w:r w:rsidR="00EC79CF" w:rsidRPr="003E6F9B">
        <w:rPr>
          <w:color w:val="000000" w:themeColor="text1"/>
        </w:rPr>
        <w:t xml:space="preserve">on </w:t>
      </w:r>
      <w:r w:rsidR="001640F7" w:rsidRPr="003E6F9B">
        <w:rPr>
          <w:color w:val="000000" w:themeColor="text1"/>
        </w:rPr>
        <w:t>the</w:t>
      </w:r>
      <w:r w:rsidR="00EC79CF" w:rsidRPr="003E6F9B">
        <w:rPr>
          <w:color w:val="000000" w:themeColor="text1"/>
        </w:rPr>
        <w:t xml:space="preserve"> true construction</w:t>
      </w:r>
      <w:r w:rsidR="001640F7" w:rsidRPr="003E6F9B">
        <w:rPr>
          <w:color w:val="000000" w:themeColor="text1"/>
        </w:rPr>
        <w:t xml:space="preserve"> of section 25(1)</w:t>
      </w:r>
      <w:r w:rsidR="00EC79CF" w:rsidRPr="003E6F9B">
        <w:rPr>
          <w:color w:val="000000" w:themeColor="text1"/>
        </w:rPr>
        <w:t xml:space="preserve">, </w:t>
      </w:r>
      <w:r w:rsidRPr="003E6F9B">
        <w:rPr>
          <w:color w:val="000000" w:themeColor="text1"/>
        </w:rPr>
        <w:t xml:space="preserve">a person cannot properly be </w:t>
      </w:r>
      <w:r w:rsidR="00EC79CF" w:rsidRPr="003E6F9B">
        <w:rPr>
          <w:color w:val="000000" w:themeColor="text1"/>
        </w:rPr>
        <w:t xml:space="preserve">convicted on the </w:t>
      </w:r>
      <w:r w:rsidRPr="003E6F9B">
        <w:rPr>
          <w:color w:val="000000" w:themeColor="text1"/>
        </w:rPr>
        <w:t>“know</w:t>
      </w:r>
      <w:r w:rsidR="00EC79CF" w:rsidRPr="003E6F9B">
        <w:rPr>
          <w:color w:val="000000" w:themeColor="text1"/>
        </w:rPr>
        <w:t>ing</w:t>
      </w:r>
      <w:r w:rsidRPr="003E6F9B">
        <w:rPr>
          <w:color w:val="000000" w:themeColor="text1"/>
        </w:rPr>
        <w:t xml:space="preserve">” </w:t>
      </w:r>
      <w:r w:rsidR="00EC79CF" w:rsidRPr="003E6F9B">
        <w:rPr>
          <w:color w:val="000000" w:themeColor="text1"/>
        </w:rPr>
        <w:t xml:space="preserve">limb unless the </w:t>
      </w:r>
      <w:r w:rsidRPr="003E6F9B">
        <w:rPr>
          <w:color w:val="000000" w:themeColor="text1"/>
        </w:rPr>
        <w:t xml:space="preserve">property </w:t>
      </w:r>
      <w:r w:rsidR="00EC79CF" w:rsidRPr="003E6F9B">
        <w:rPr>
          <w:color w:val="000000" w:themeColor="text1"/>
        </w:rPr>
        <w:t xml:space="preserve">dealt with actually </w:t>
      </w:r>
      <w:r w:rsidRPr="003E6F9B">
        <w:rPr>
          <w:color w:val="000000" w:themeColor="text1"/>
        </w:rPr>
        <w:t>represents the proceeds of an indictable offence</w:t>
      </w:r>
      <w:r w:rsidR="00EC79CF" w:rsidRPr="003E6F9B">
        <w:rPr>
          <w:color w:val="000000" w:themeColor="text1"/>
        </w:rPr>
        <w:t xml:space="preserve">.  </w:t>
      </w:r>
      <w:r w:rsidR="00243B6E" w:rsidRPr="003E6F9B">
        <w:rPr>
          <w:color w:val="000000" w:themeColor="text1"/>
        </w:rPr>
        <w:t xml:space="preserve">As Lord Hope of Craighead </w:t>
      </w:r>
      <w:r w:rsidR="00CC3DE3" w:rsidRPr="003E6F9B">
        <w:rPr>
          <w:color w:val="000000" w:themeColor="text1"/>
        </w:rPr>
        <w:t xml:space="preserve">put it </w:t>
      </w:r>
      <w:r w:rsidR="00243B6E" w:rsidRPr="003E6F9B">
        <w:rPr>
          <w:color w:val="000000" w:themeColor="text1"/>
        </w:rPr>
        <w:t xml:space="preserve">in </w:t>
      </w:r>
      <w:r w:rsidR="00243B6E" w:rsidRPr="003E6F9B">
        <w:rPr>
          <w:i/>
          <w:color w:val="000000" w:themeColor="text1"/>
        </w:rPr>
        <w:t>R v Montila</w:t>
      </w:r>
      <w:r w:rsidR="00243B6E" w:rsidRPr="003E6F9B">
        <w:rPr>
          <w:color w:val="000000" w:themeColor="text1"/>
        </w:rPr>
        <w:t>:</w:t>
      </w:r>
      <w:r w:rsidR="00243B6E" w:rsidRPr="003E6F9B">
        <w:rPr>
          <w:rStyle w:val="FootnoteReference"/>
          <w:color w:val="000000" w:themeColor="text1"/>
        </w:rPr>
        <w:footnoteReference w:id="51"/>
      </w:r>
      <w:r w:rsidR="00243B6E" w:rsidRPr="003E6F9B">
        <w:rPr>
          <w:i/>
          <w:color w:val="000000" w:themeColor="text1"/>
        </w:rPr>
        <w:t xml:space="preserve"> </w:t>
      </w:r>
    </w:p>
    <w:p w:rsidR="00243B6E" w:rsidRPr="003E6F9B" w:rsidRDefault="00243B6E" w:rsidP="002519CB">
      <w:pPr>
        <w:pStyle w:val="Footer"/>
        <w:spacing w:after="360"/>
        <w:ind w:left="720"/>
        <w:jc w:val="both"/>
        <w:rPr>
          <w:color w:val="000000" w:themeColor="text1"/>
          <w:sz w:val="24"/>
        </w:rPr>
      </w:pPr>
      <w:r w:rsidRPr="003E6F9B">
        <w:rPr>
          <w:color w:val="000000" w:themeColor="text1"/>
        </w:rPr>
        <w:t>“</w:t>
      </w:r>
      <w:r w:rsidRPr="003E6F9B">
        <w:rPr>
          <w:color w:val="000000" w:themeColor="text1"/>
          <w:sz w:val="24"/>
        </w:rPr>
        <w:t>A person may have reasonable grounds to suspect that property is one thing (A) when in fact it is something different (B). But that is not so when the question is what a person knows. A person cannot know that something is A when in fact it is B. The proposition that a person knows that something is A is based on the premise that it is true that it is A.”</w:t>
      </w:r>
    </w:p>
    <w:p w:rsidR="002307DB" w:rsidRPr="003E6F9B" w:rsidRDefault="00243B6E" w:rsidP="002519CB">
      <w:pPr>
        <w:pStyle w:val="Bob1"/>
        <w:tabs>
          <w:tab w:val="clear" w:pos="720"/>
          <w:tab w:val="left" w:pos="1440"/>
        </w:tabs>
        <w:ind w:left="0" w:firstLine="0"/>
        <w:jc w:val="both"/>
        <w:rPr>
          <w:color w:val="000000" w:themeColor="text1"/>
        </w:rPr>
      </w:pPr>
      <w:r w:rsidRPr="003E6F9B">
        <w:rPr>
          <w:color w:val="000000" w:themeColor="text1"/>
        </w:rPr>
        <w:t>In the present case, t</w:t>
      </w:r>
      <w:r w:rsidR="002307DB" w:rsidRPr="003E6F9B">
        <w:rPr>
          <w:color w:val="000000" w:themeColor="text1"/>
        </w:rPr>
        <w:t xml:space="preserve">he prosecution did not seek to establish </w:t>
      </w:r>
      <w:r w:rsidR="001640F7" w:rsidRPr="003E6F9B">
        <w:rPr>
          <w:color w:val="000000" w:themeColor="text1"/>
        </w:rPr>
        <w:t xml:space="preserve">actual </w:t>
      </w:r>
      <w:r w:rsidR="002307DB" w:rsidRPr="003E6F9B">
        <w:rPr>
          <w:color w:val="000000" w:themeColor="text1"/>
        </w:rPr>
        <w:t>knowledge on Yeung’s part</w:t>
      </w:r>
      <w:r w:rsidR="001640F7" w:rsidRPr="003E6F9B">
        <w:rPr>
          <w:color w:val="000000" w:themeColor="text1"/>
        </w:rPr>
        <w:t>.</w:t>
      </w:r>
      <w:r w:rsidR="002307DB" w:rsidRPr="003E6F9B">
        <w:rPr>
          <w:color w:val="000000" w:themeColor="text1"/>
        </w:rPr>
        <w:t xml:space="preserve"> </w:t>
      </w:r>
      <w:r w:rsidR="001640F7" w:rsidRPr="003E6F9B">
        <w:rPr>
          <w:color w:val="000000" w:themeColor="text1"/>
        </w:rPr>
        <w:t xml:space="preserve"> I</w:t>
      </w:r>
      <w:r w:rsidR="002307DB" w:rsidRPr="003E6F9B">
        <w:rPr>
          <w:color w:val="000000" w:themeColor="text1"/>
        </w:rPr>
        <w:t xml:space="preserve">ts case </w:t>
      </w:r>
      <w:r w:rsidR="001640F7" w:rsidRPr="003E6F9B">
        <w:rPr>
          <w:color w:val="000000" w:themeColor="text1"/>
        </w:rPr>
        <w:t xml:space="preserve">was </w:t>
      </w:r>
      <w:r w:rsidR="00EC79CF" w:rsidRPr="003E6F9B">
        <w:rPr>
          <w:color w:val="000000" w:themeColor="text1"/>
        </w:rPr>
        <w:t xml:space="preserve">that </w:t>
      </w:r>
      <w:r w:rsidR="00CC3DE3" w:rsidRPr="003E6F9B">
        <w:rPr>
          <w:color w:val="000000" w:themeColor="text1"/>
        </w:rPr>
        <w:t>Yeung had</w:t>
      </w:r>
      <w:r w:rsidRPr="003E6F9B">
        <w:rPr>
          <w:color w:val="000000" w:themeColor="text1"/>
        </w:rPr>
        <w:t xml:space="preserve"> reasonable grounds to believe that the property </w:t>
      </w:r>
      <w:r w:rsidR="00994DC7" w:rsidRPr="003E6F9B">
        <w:rPr>
          <w:color w:val="000000" w:themeColor="text1"/>
        </w:rPr>
        <w:t xml:space="preserve">being </w:t>
      </w:r>
      <w:r w:rsidRPr="003E6F9B">
        <w:rPr>
          <w:color w:val="000000" w:themeColor="text1"/>
        </w:rPr>
        <w:t>dealt with was tainted.</w:t>
      </w:r>
    </w:p>
    <w:p w:rsidR="00F75EDE" w:rsidRPr="003E6F9B" w:rsidRDefault="00F75EDE" w:rsidP="002519CB">
      <w:pPr>
        <w:pStyle w:val="Bob1"/>
        <w:tabs>
          <w:tab w:val="clear" w:pos="720"/>
          <w:tab w:val="left" w:pos="1440"/>
        </w:tabs>
        <w:ind w:left="0" w:firstLine="0"/>
        <w:jc w:val="both"/>
        <w:rPr>
          <w:color w:val="000000" w:themeColor="text1"/>
        </w:rPr>
      </w:pPr>
      <w:r w:rsidRPr="003E6F9B">
        <w:rPr>
          <w:color w:val="000000" w:themeColor="text1"/>
        </w:rPr>
        <w:t>Ms Montgomery QC submitted that the final two words in section 25(1), “that property”</w:t>
      </w:r>
      <w:r w:rsidR="00181134" w:rsidRPr="003E6F9B">
        <w:rPr>
          <w:color w:val="000000" w:themeColor="text1"/>
        </w:rPr>
        <w:t>,</w:t>
      </w:r>
      <w:r w:rsidRPr="003E6F9B">
        <w:rPr>
          <w:color w:val="000000" w:themeColor="text1"/>
        </w:rPr>
        <w:t xml:space="preserve"> ought to be regarded</w:t>
      </w:r>
      <w:r w:rsidR="00F572CF" w:rsidRPr="003E6F9B">
        <w:rPr>
          <w:color w:val="000000" w:themeColor="text1"/>
        </w:rPr>
        <w:t>, purely as a matter of language,</w:t>
      </w:r>
      <w:r w:rsidRPr="003E6F9B">
        <w:rPr>
          <w:color w:val="000000" w:themeColor="text1"/>
        </w:rPr>
        <w:t xml:space="preserve"> </w:t>
      </w:r>
      <w:r w:rsidR="00F572CF" w:rsidRPr="003E6F9B">
        <w:rPr>
          <w:color w:val="000000" w:themeColor="text1"/>
        </w:rPr>
        <w:t xml:space="preserve">to be </w:t>
      </w:r>
      <w:r w:rsidRPr="003E6F9B">
        <w:rPr>
          <w:color w:val="000000" w:themeColor="text1"/>
        </w:rPr>
        <w:t>referring to the noun phrase closest to it, namely, the immediately preceding phrase “</w:t>
      </w:r>
      <w:r w:rsidR="00994DC7" w:rsidRPr="003E6F9B">
        <w:rPr>
          <w:color w:val="000000" w:themeColor="text1"/>
        </w:rPr>
        <w:t>any person’</w:t>
      </w:r>
      <w:r w:rsidRPr="003E6F9B">
        <w:rPr>
          <w:color w:val="000000" w:themeColor="text1"/>
        </w:rPr>
        <w:t>s proceeds of an indictable offence”</w:t>
      </w:r>
      <w:r w:rsidR="008B3149" w:rsidRPr="003E6F9B">
        <w:rPr>
          <w:color w:val="000000" w:themeColor="text1"/>
        </w:rPr>
        <w:t>.  S</w:t>
      </w:r>
      <w:r w:rsidRPr="003E6F9B">
        <w:rPr>
          <w:color w:val="000000" w:themeColor="text1"/>
        </w:rPr>
        <w:t xml:space="preserve">o </w:t>
      </w:r>
      <w:r w:rsidR="008B3149" w:rsidRPr="003E6F9B">
        <w:rPr>
          <w:color w:val="000000" w:themeColor="text1"/>
        </w:rPr>
        <w:t xml:space="preserve">read, </w:t>
      </w:r>
      <w:r w:rsidR="00A50698" w:rsidRPr="003E6F9B">
        <w:rPr>
          <w:color w:val="000000" w:themeColor="text1"/>
        </w:rPr>
        <w:t xml:space="preserve">it was submitted that </w:t>
      </w:r>
      <w:r w:rsidRPr="003E6F9B">
        <w:rPr>
          <w:color w:val="000000" w:themeColor="text1"/>
        </w:rPr>
        <w:t xml:space="preserve">the </w:t>
      </w:r>
      <w:r w:rsidRPr="003E6F9B">
        <w:rPr>
          <w:i/>
          <w:color w:val="000000" w:themeColor="text1"/>
        </w:rPr>
        <w:t>actus reus</w:t>
      </w:r>
      <w:r w:rsidRPr="003E6F9B">
        <w:rPr>
          <w:color w:val="000000" w:themeColor="text1"/>
        </w:rPr>
        <w:t xml:space="preserve"> of </w:t>
      </w:r>
      <w:r w:rsidR="008B3149" w:rsidRPr="003E6F9B">
        <w:rPr>
          <w:color w:val="000000" w:themeColor="text1"/>
        </w:rPr>
        <w:t xml:space="preserve">dealing with “that property” </w:t>
      </w:r>
      <w:r w:rsidR="00CC3DE3" w:rsidRPr="003E6F9B">
        <w:rPr>
          <w:color w:val="000000" w:themeColor="text1"/>
        </w:rPr>
        <w:t>ought</w:t>
      </w:r>
      <w:r w:rsidRPr="003E6F9B">
        <w:rPr>
          <w:color w:val="000000" w:themeColor="text1"/>
        </w:rPr>
        <w:t xml:space="preserve"> properly </w:t>
      </w:r>
      <w:r w:rsidR="00CC3DE3" w:rsidRPr="003E6F9B">
        <w:rPr>
          <w:color w:val="000000" w:themeColor="text1"/>
        </w:rPr>
        <w:t xml:space="preserve">to be </w:t>
      </w:r>
      <w:r w:rsidRPr="003E6F9B">
        <w:rPr>
          <w:color w:val="000000" w:themeColor="text1"/>
        </w:rPr>
        <w:t xml:space="preserve">understood </w:t>
      </w:r>
      <w:r w:rsidR="00CC3DE3" w:rsidRPr="003E6F9B">
        <w:rPr>
          <w:color w:val="000000" w:themeColor="text1"/>
        </w:rPr>
        <w:t xml:space="preserve">as </w:t>
      </w:r>
      <w:r w:rsidR="00694AB0" w:rsidRPr="003E6F9B">
        <w:rPr>
          <w:color w:val="000000" w:themeColor="text1"/>
        </w:rPr>
        <w:t>requir</w:t>
      </w:r>
      <w:r w:rsidR="00CC3DE3" w:rsidRPr="003E6F9B">
        <w:rPr>
          <w:color w:val="000000" w:themeColor="text1"/>
        </w:rPr>
        <w:t>ing</w:t>
      </w:r>
      <w:r w:rsidR="00F572CF" w:rsidRPr="003E6F9B">
        <w:rPr>
          <w:color w:val="000000" w:themeColor="text1"/>
        </w:rPr>
        <w:t xml:space="preserve"> </w:t>
      </w:r>
      <w:r w:rsidR="00CC3DE3" w:rsidRPr="003E6F9B">
        <w:rPr>
          <w:color w:val="000000" w:themeColor="text1"/>
        </w:rPr>
        <w:t xml:space="preserve">it to be </w:t>
      </w:r>
      <w:r w:rsidR="00694AB0" w:rsidRPr="003E6F9B">
        <w:rPr>
          <w:color w:val="000000" w:themeColor="text1"/>
        </w:rPr>
        <w:t xml:space="preserve">shown </w:t>
      </w:r>
      <w:r w:rsidR="00CC3DE3" w:rsidRPr="003E6F9B">
        <w:rPr>
          <w:color w:val="000000" w:themeColor="text1"/>
        </w:rPr>
        <w:t xml:space="preserve">that the property dealt with </w:t>
      </w:r>
      <w:r w:rsidR="00181134" w:rsidRPr="003E6F9B">
        <w:rPr>
          <w:color w:val="000000" w:themeColor="text1"/>
        </w:rPr>
        <w:t xml:space="preserve">by the accused in fact </w:t>
      </w:r>
      <w:r w:rsidR="00694AB0" w:rsidRPr="003E6F9B">
        <w:rPr>
          <w:color w:val="000000" w:themeColor="text1"/>
        </w:rPr>
        <w:t>represent</w:t>
      </w:r>
      <w:r w:rsidR="00CC3DE3" w:rsidRPr="003E6F9B">
        <w:rPr>
          <w:color w:val="000000" w:themeColor="text1"/>
        </w:rPr>
        <w:t>ed</w:t>
      </w:r>
      <w:r w:rsidRPr="003E6F9B">
        <w:rPr>
          <w:color w:val="000000" w:themeColor="text1"/>
        </w:rPr>
        <w:t xml:space="preserve"> some</w:t>
      </w:r>
      <w:r w:rsidR="008B3149" w:rsidRPr="003E6F9B">
        <w:rPr>
          <w:color w:val="000000" w:themeColor="text1"/>
        </w:rPr>
        <w:t xml:space="preserve"> person’s</w:t>
      </w:r>
      <w:r w:rsidRPr="003E6F9B">
        <w:rPr>
          <w:color w:val="000000" w:themeColor="text1"/>
        </w:rPr>
        <w:t xml:space="preserve"> proceeds of an indictable offence. </w:t>
      </w:r>
    </w:p>
    <w:p w:rsidR="008B3149" w:rsidRPr="003E6F9B" w:rsidRDefault="008B3149" w:rsidP="002519CB">
      <w:pPr>
        <w:pStyle w:val="Bob1"/>
        <w:tabs>
          <w:tab w:val="clear" w:pos="720"/>
          <w:tab w:val="left" w:pos="1440"/>
        </w:tabs>
        <w:ind w:left="0" w:firstLine="0"/>
        <w:jc w:val="both"/>
        <w:rPr>
          <w:color w:val="000000" w:themeColor="text1"/>
        </w:rPr>
      </w:pPr>
      <w:r w:rsidRPr="003E6F9B">
        <w:rPr>
          <w:color w:val="000000" w:themeColor="text1"/>
        </w:rPr>
        <w:lastRenderedPageBreak/>
        <w:t>We do not accept that</w:t>
      </w:r>
      <w:r w:rsidR="00181134" w:rsidRPr="003E6F9B">
        <w:rPr>
          <w:color w:val="000000" w:themeColor="text1"/>
        </w:rPr>
        <w:t xml:space="preserve"> </w:t>
      </w:r>
      <w:r w:rsidRPr="003E6F9B">
        <w:rPr>
          <w:color w:val="000000" w:themeColor="text1"/>
        </w:rPr>
        <w:t xml:space="preserve">argument.  Section 25(1) </w:t>
      </w:r>
      <w:r w:rsidR="00243B6E" w:rsidRPr="003E6F9B">
        <w:rPr>
          <w:color w:val="000000" w:themeColor="text1"/>
        </w:rPr>
        <w:t xml:space="preserve">relevantly </w:t>
      </w:r>
      <w:r w:rsidR="00F572CF" w:rsidRPr="003E6F9B">
        <w:rPr>
          <w:color w:val="000000" w:themeColor="text1"/>
        </w:rPr>
        <w:t>provides that “a person commits an offence if</w:t>
      </w:r>
      <w:r w:rsidR="00243B6E" w:rsidRPr="003E6F9B">
        <w:rPr>
          <w:color w:val="000000" w:themeColor="text1"/>
        </w:rPr>
        <w:t xml:space="preserve"> ...</w:t>
      </w:r>
      <w:r w:rsidR="00F572CF" w:rsidRPr="003E6F9B">
        <w:rPr>
          <w:color w:val="000000" w:themeColor="text1"/>
        </w:rPr>
        <w:t xml:space="preserve"> having reasonable grounds to believe that any property ... represents any person's proceeds of an indictable offence, he deals with that property”.   The last two words “that property” are naturally </w:t>
      </w:r>
      <w:r w:rsidR="00D72414" w:rsidRPr="003E6F9B">
        <w:rPr>
          <w:color w:val="000000" w:themeColor="text1"/>
        </w:rPr>
        <w:t xml:space="preserve">to be </w:t>
      </w:r>
      <w:r w:rsidR="00F572CF" w:rsidRPr="003E6F9B">
        <w:rPr>
          <w:color w:val="000000" w:themeColor="text1"/>
        </w:rPr>
        <w:t>read as refer</w:t>
      </w:r>
      <w:r w:rsidR="002307DB" w:rsidRPr="003E6F9B">
        <w:rPr>
          <w:color w:val="000000" w:themeColor="text1"/>
        </w:rPr>
        <w:t>ring</w:t>
      </w:r>
      <w:r w:rsidR="00F572CF" w:rsidRPr="003E6F9B">
        <w:rPr>
          <w:color w:val="000000" w:themeColor="text1"/>
        </w:rPr>
        <w:t xml:space="preserve"> back to the </w:t>
      </w:r>
      <w:r w:rsidR="002307DB" w:rsidRPr="003E6F9B">
        <w:rPr>
          <w:color w:val="000000" w:themeColor="text1"/>
        </w:rPr>
        <w:t xml:space="preserve">identical word </w:t>
      </w:r>
      <w:r w:rsidR="00F572CF" w:rsidRPr="003E6F9B">
        <w:rPr>
          <w:color w:val="000000" w:themeColor="text1"/>
        </w:rPr>
        <w:t>“property”</w:t>
      </w:r>
      <w:r w:rsidR="002307DB" w:rsidRPr="003E6F9B">
        <w:rPr>
          <w:color w:val="000000" w:themeColor="text1"/>
        </w:rPr>
        <w:t xml:space="preserve"> used earlier in the</w:t>
      </w:r>
      <w:r w:rsidR="00350111" w:rsidRPr="003E6F9B">
        <w:rPr>
          <w:color w:val="000000" w:themeColor="text1"/>
        </w:rPr>
        <w:t xml:space="preserve"> sentence</w:t>
      </w:r>
      <w:r w:rsidR="00F572CF" w:rsidRPr="003E6F9B">
        <w:rPr>
          <w:color w:val="000000" w:themeColor="text1"/>
        </w:rPr>
        <w:t xml:space="preserve"> </w:t>
      </w:r>
      <w:r w:rsidR="002307DB" w:rsidRPr="003E6F9B">
        <w:rPr>
          <w:color w:val="000000" w:themeColor="text1"/>
        </w:rPr>
        <w:t>– hence “</w:t>
      </w:r>
      <w:r w:rsidR="002307DB" w:rsidRPr="003E6F9B">
        <w:rPr>
          <w:i/>
          <w:color w:val="000000" w:themeColor="text1"/>
        </w:rPr>
        <w:t xml:space="preserve">that </w:t>
      </w:r>
      <w:r w:rsidR="002307DB" w:rsidRPr="003E6F9B">
        <w:rPr>
          <w:color w:val="000000" w:themeColor="text1"/>
        </w:rPr>
        <w:t>property”.  They refer, i</w:t>
      </w:r>
      <w:r w:rsidR="00F572CF" w:rsidRPr="003E6F9B">
        <w:rPr>
          <w:color w:val="000000" w:themeColor="text1"/>
        </w:rPr>
        <w:t xml:space="preserve">n other words, </w:t>
      </w:r>
      <w:r w:rsidR="002307DB" w:rsidRPr="003E6F9B">
        <w:rPr>
          <w:color w:val="000000" w:themeColor="text1"/>
        </w:rPr>
        <w:t xml:space="preserve">to </w:t>
      </w:r>
      <w:r w:rsidR="00F572CF" w:rsidRPr="003E6F9B">
        <w:rPr>
          <w:color w:val="000000" w:themeColor="text1"/>
        </w:rPr>
        <w:t xml:space="preserve">property which the defendant has reasonable grounds to believe represents </w:t>
      </w:r>
      <w:r w:rsidR="00243B6E" w:rsidRPr="003E6F9B">
        <w:rPr>
          <w:color w:val="000000" w:themeColor="text1"/>
        </w:rPr>
        <w:t xml:space="preserve">someone’s </w:t>
      </w:r>
      <w:r w:rsidR="00F572CF" w:rsidRPr="003E6F9B">
        <w:rPr>
          <w:color w:val="000000" w:themeColor="text1"/>
        </w:rPr>
        <w:t>proceeds of an indictable offence</w:t>
      </w:r>
      <w:r w:rsidR="00694AB0" w:rsidRPr="003E6F9B">
        <w:rPr>
          <w:color w:val="000000" w:themeColor="text1"/>
        </w:rPr>
        <w:t xml:space="preserve"> – part of the </w:t>
      </w:r>
      <w:r w:rsidR="00694AB0" w:rsidRPr="003E6F9B">
        <w:rPr>
          <w:i/>
          <w:color w:val="000000" w:themeColor="text1"/>
        </w:rPr>
        <w:t>mens rea</w:t>
      </w:r>
      <w:r w:rsidR="00694AB0" w:rsidRPr="003E6F9B">
        <w:rPr>
          <w:color w:val="000000" w:themeColor="text1"/>
        </w:rPr>
        <w:t xml:space="preserve"> requirement</w:t>
      </w:r>
      <w:r w:rsidR="00F572CF" w:rsidRPr="003E6F9B">
        <w:rPr>
          <w:color w:val="000000" w:themeColor="text1"/>
        </w:rPr>
        <w:t xml:space="preserve">.  If it was intended that the act of dealing should </w:t>
      </w:r>
      <w:r w:rsidR="00994DC7" w:rsidRPr="003E6F9B">
        <w:rPr>
          <w:color w:val="000000" w:themeColor="text1"/>
        </w:rPr>
        <w:t xml:space="preserve">relate only to </w:t>
      </w:r>
      <w:r w:rsidR="00F572CF" w:rsidRPr="003E6F9B">
        <w:rPr>
          <w:color w:val="000000" w:themeColor="text1"/>
        </w:rPr>
        <w:t xml:space="preserve">property which was actually part of the proceeds of an indictable offence, one would have expected </w:t>
      </w:r>
      <w:r w:rsidR="00331CBF" w:rsidRPr="003E6F9B">
        <w:rPr>
          <w:color w:val="000000" w:themeColor="text1"/>
        </w:rPr>
        <w:t xml:space="preserve">the closing words of </w:t>
      </w:r>
      <w:r w:rsidR="00F572CF" w:rsidRPr="003E6F9B">
        <w:rPr>
          <w:color w:val="000000" w:themeColor="text1"/>
        </w:rPr>
        <w:t xml:space="preserve">section 25(1) </w:t>
      </w:r>
      <w:r w:rsidR="00331CBF" w:rsidRPr="003E6F9B">
        <w:rPr>
          <w:color w:val="000000" w:themeColor="text1"/>
        </w:rPr>
        <w:t>to</w:t>
      </w:r>
      <w:r w:rsidR="00694AB0" w:rsidRPr="003E6F9B">
        <w:rPr>
          <w:color w:val="000000" w:themeColor="text1"/>
        </w:rPr>
        <w:t xml:space="preserve"> state</w:t>
      </w:r>
      <w:r w:rsidR="00331CBF" w:rsidRPr="003E6F9B">
        <w:rPr>
          <w:color w:val="000000" w:themeColor="text1"/>
        </w:rPr>
        <w:t xml:space="preserve">: “he deals with </w:t>
      </w:r>
      <w:r w:rsidR="00350111" w:rsidRPr="003E6F9B">
        <w:rPr>
          <w:i/>
          <w:color w:val="000000" w:themeColor="text1"/>
        </w:rPr>
        <w:t>those</w:t>
      </w:r>
      <w:r w:rsidR="00331CBF" w:rsidRPr="003E6F9B">
        <w:rPr>
          <w:i/>
          <w:color w:val="000000" w:themeColor="text1"/>
        </w:rPr>
        <w:t xml:space="preserve"> proceeds</w:t>
      </w:r>
      <w:r w:rsidR="00331CBF" w:rsidRPr="003E6F9B">
        <w:rPr>
          <w:color w:val="000000" w:themeColor="text1"/>
        </w:rPr>
        <w:t xml:space="preserve">” rather than “he deals with </w:t>
      </w:r>
      <w:r w:rsidR="00331CBF" w:rsidRPr="003E6F9B">
        <w:rPr>
          <w:i/>
          <w:color w:val="000000" w:themeColor="text1"/>
        </w:rPr>
        <w:t>that property</w:t>
      </w:r>
      <w:r w:rsidR="00331CBF" w:rsidRPr="003E6F9B">
        <w:rPr>
          <w:color w:val="000000" w:themeColor="text1"/>
        </w:rPr>
        <w:t>”.</w:t>
      </w:r>
    </w:p>
    <w:p w:rsidR="00694AB0" w:rsidRPr="003E6F9B" w:rsidRDefault="00B61FF5" w:rsidP="002519CB">
      <w:pPr>
        <w:pStyle w:val="docmapheading"/>
        <w:rPr>
          <w:color w:val="000000" w:themeColor="text1"/>
        </w:rPr>
      </w:pPr>
      <w:r w:rsidRPr="003E6F9B">
        <w:rPr>
          <w:color w:val="000000" w:themeColor="text1"/>
        </w:rPr>
        <w:t>C.3</w:t>
      </w:r>
      <w:r w:rsidRPr="003E6F9B">
        <w:rPr>
          <w:color w:val="000000" w:themeColor="text1"/>
        </w:rPr>
        <w:tab/>
        <w:t xml:space="preserve">The </w:t>
      </w:r>
      <w:r w:rsidR="00D72414" w:rsidRPr="003E6F9B">
        <w:rPr>
          <w:color w:val="000000" w:themeColor="text1"/>
        </w:rPr>
        <w:t>1995</w:t>
      </w:r>
      <w:r w:rsidRPr="003E6F9B">
        <w:rPr>
          <w:color w:val="000000" w:themeColor="text1"/>
        </w:rPr>
        <w:t xml:space="preserve"> amendment</w:t>
      </w:r>
      <w:r w:rsidR="00285E41" w:rsidRPr="003E6F9B">
        <w:rPr>
          <w:color w:val="000000" w:themeColor="text1"/>
        </w:rPr>
        <w:t>s</w:t>
      </w:r>
      <w:r w:rsidR="00F10893" w:rsidRPr="003E6F9B">
        <w:rPr>
          <w:color w:val="000000" w:themeColor="text1"/>
        </w:rPr>
        <w:t xml:space="preserve"> to section 25 </w:t>
      </w:r>
    </w:p>
    <w:p w:rsidR="00B61FF5" w:rsidRPr="003E6F9B" w:rsidRDefault="00B61FF5" w:rsidP="002519CB">
      <w:pPr>
        <w:pStyle w:val="docmapheading"/>
        <w:rPr>
          <w:color w:val="000000" w:themeColor="text1"/>
        </w:rPr>
      </w:pPr>
      <w:r w:rsidRPr="003E6F9B">
        <w:rPr>
          <w:color w:val="000000" w:themeColor="text1"/>
        </w:rPr>
        <w:t>C.3a</w:t>
      </w:r>
      <w:r w:rsidRPr="003E6F9B">
        <w:rPr>
          <w:color w:val="000000" w:themeColor="text1"/>
        </w:rPr>
        <w:tab/>
        <w:t xml:space="preserve">Yeung’s argument </w:t>
      </w:r>
    </w:p>
    <w:p w:rsidR="00B61FF5" w:rsidRPr="003E6F9B" w:rsidRDefault="00173DFF" w:rsidP="002519CB">
      <w:pPr>
        <w:pStyle w:val="Bob1"/>
        <w:tabs>
          <w:tab w:val="clear" w:pos="720"/>
          <w:tab w:val="left" w:pos="1440"/>
        </w:tabs>
        <w:spacing w:after="120"/>
        <w:ind w:left="0" w:firstLine="0"/>
        <w:jc w:val="both"/>
        <w:rPr>
          <w:color w:val="000000" w:themeColor="text1"/>
        </w:rPr>
      </w:pPr>
      <w:r w:rsidRPr="003E6F9B">
        <w:rPr>
          <w:color w:val="000000" w:themeColor="text1"/>
        </w:rPr>
        <w:t xml:space="preserve">The current version of </w:t>
      </w:r>
      <w:r w:rsidR="00F70254" w:rsidRPr="003E6F9B">
        <w:rPr>
          <w:color w:val="000000" w:themeColor="text1"/>
        </w:rPr>
        <w:t>OSCO s 25</w:t>
      </w:r>
      <w:r w:rsidRPr="003E6F9B">
        <w:rPr>
          <w:color w:val="000000" w:themeColor="text1"/>
        </w:rPr>
        <w:t xml:space="preserve"> is the result of amendment</w:t>
      </w:r>
      <w:r w:rsidR="00285E41" w:rsidRPr="003E6F9B">
        <w:rPr>
          <w:color w:val="000000" w:themeColor="text1"/>
        </w:rPr>
        <w:t>s</w:t>
      </w:r>
      <w:r w:rsidR="003166C3" w:rsidRPr="003E6F9B">
        <w:rPr>
          <w:color w:val="000000" w:themeColor="text1"/>
        </w:rPr>
        <w:t xml:space="preserve"> </w:t>
      </w:r>
      <w:r w:rsidR="00F10893" w:rsidRPr="003E6F9B">
        <w:rPr>
          <w:color w:val="000000" w:themeColor="text1"/>
        </w:rPr>
        <w:t>made</w:t>
      </w:r>
      <w:r w:rsidR="003166C3" w:rsidRPr="003E6F9B">
        <w:rPr>
          <w:color w:val="000000" w:themeColor="text1"/>
        </w:rPr>
        <w:t xml:space="preserve"> in 1995</w:t>
      </w:r>
      <w:r w:rsidRPr="003E6F9B">
        <w:rPr>
          <w:color w:val="000000" w:themeColor="text1"/>
        </w:rPr>
        <w:t>.</w:t>
      </w:r>
      <w:r w:rsidR="003166C3" w:rsidRPr="003E6F9B">
        <w:rPr>
          <w:rStyle w:val="FootnoteReference"/>
          <w:color w:val="000000" w:themeColor="text1"/>
        </w:rPr>
        <w:footnoteReference w:id="52"/>
      </w:r>
      <w:r w:rsidRPr="003E6F9B">
        <w:rPr>
          <w:color w:val="000000" w:themeColor="text1"/>
        </w:rPr>
        <w:t xml:space="preserve">  </w:t>
      </w:r>
      <w:r w:rsidR="00010391" w:rsidRPr="003E6F9B">
        <w:rPr>
          <w:color w:val="000000" w:themeColor="text1"/>
        </w:rPr>
        <w:t>I</w:t>
      </w:r>
      <w:r w:rsidRPr="003E6F9B">
        <w:rPr>
          <w:color w:val="000000" w:themeColor="text1"/>
        </w:rPr>
        <w:t>n Yeung’s printed case</w:t>
      </w:r>
      <w:r w:rsidR="00F87F97" w:rsidRPr="003E6F9B">
        <w:rPr>
          <w:rStyle w:val="FootnoteReference"/>
          <w:color w:val="000000" w:themeColor="text1"/>
        </w:rPr>
        <w:footnoteReference w:id="53"/>
      </w:r>
      <w:r w:rsidR="006237B4" w:rsidRPr="003E6F9B">
        <w:rPr>
          <w:color w:val="000000" w:themeColor="text1"/>
        </w:rPr>
        <w:t xml:space="preserve"> </w:t>
      </w:r>
      <w:r w:rsidR="00010391" w:rsidRPr="003E6F9B">
        <w:rPr>
          <w:color w:val="000000" w:themeColor="text1"/>
        </w:rPr>
        <w:t xml:space="preserve">it is submitted </w:t>
      </w:r>
      <w:r w:rsidR="00724F61" w:rsidRPr="003E6F9B">
        <w:rPr>
          <w:color w:val="000000" w:themeColor="text1"/>
        </w:rPr>
        <w:t>that by tho</w:t>
      </w:r>
      <w:r w:rsidR="006237B4" w:rsidRPr="003E6F9B">
        <w:rPr>
          <w:color w:val="000000" w:themeColor="text1"/>
        </w:rPr>
        <w:t>se</w:t>
      </w:r>
      <w:r w:rsidRPr="003E6F9B">
        <w:rPr>
          <w:color w:val="000000" w:themeColor="text1"/>
        </w:rPr>
        <w:t xml:space="preserve"> amendment</w:t>
      </w:r>
      <w:r w:rsidR="006237B4" w:rsidRPr="003E6F9B">
        <w:rPr>
          <w:color w:val="000000" w:themeColor="text1"/>
        </w:rPr>
        <w:t>s</w:t>
      </w:r>
      <w:r w:rsidRPr="003E6F9B">
        <w:rPr>
          <w:color w:val="000000" w:themeColor="text1"/>
        </w:rPr>
        <w:t xml:space="preserve">: </w:t>
      </w:r>
    </w:p>
    <w:p w:rsidR="00173DFF" w:rsidRPr="003E6F9B" w:rsidRDefault="00173DFF" w:rsidP="002519CB">
      <w:pPr>
        <w:pStyle w:val="Bob1"/>
        <w:numPr>
          <w:ilvl w:val="0"/>
          <w:numId w:val="0"/>
        </w:numPr>
        <w:spacing w:after="360" w:line="240" w:lineRule="auto"/>
        <w:ind w:left="720"/>
        <w:jc w:val="both"/>
        <w:rPr>
          <w:color w:val="000000" w:themeColor="text1"/>
          <w:sz w:val="24"/>
          <w:szCs w:val="28"/>
        </w:rPr>
      </w:pPr>
      <w:r w:rsidRPr="003E6F9B">
        <w:rPr>
          <w:color w:val="000000" w:themeColor="text1"/>
          <w:sz w:val="24"/>
        </w:rPr>
        <w:t>“T</w:t>
      </w:r>
      <w:r w:rsidRPr="003E6F9B">
        <w:rPr>
          <w:color w:val="000000" w:themeColor="text1"/>
          <w:sz w:val="24"/>
          <w:szCs w:val="28"/>
        </w:rPr>
        <w:t>he only change was to make it clear that a drug trafficker can be charged with money laundering if he launders his own proceeds.”</w:t>
      </w:r>
    </w:p>
    <w:p w:rsidR="00560376" w:rsidRPr="003E6F9B" w:rsidRDefault="00560376" w:rsidP="002519CB">
      <w:pPr>
        <w:pStyle w:val="Bob1"/>
        <w:tabs>
          <w:tab w:val="clear" w:pos="720"/>
          <w:tab w:val="left" w:pos="1440"/>
        </w:tabs>
        <w:spacing w:after="120"/>
        <w:ind w:left="0" w:firstLine="0"/>
        <w:rPr>
          <w:color w:val="000000" w:themeColor="text1"/>
        </w:rPr>
      </w:pPr>
      <w:r w:rsidRPr="003E6F9B">
        <w:rPr>
          <w:color w:val="000000" w:themeColor="text1"/>
        </w:rPr>
        <w:t>It goes on to argue that:</w:t>
      </w:r>
    </w:p>
    <w:p w:rsidR="00560376" w:rsidRPr="003E6F9B" w:rsidRDefault="00560376" w:rsidP="002519CB">
      <w:pPr>
        <w:pStyle w:val="Bob1"/>
        <w:numPr>
          <w:ilvl w:val="0"/>
          <w:numId w:val="0"/>
        </w:numPr>
        <w:spacing w:after="360" w:line="240" w:lineRule="auto"/>
        <w:ind w:left="720"/>
        <w:jc w:val="both"/>
        <w:rPr>
          <w:color w:val="000000" w:themeColor="text1"/>
          <w:sz w:val="24"/>
        </w:rPr>
      </w:pPr>
      <w:r w:rsidRPr="003E6F9B">
        <w:rPr>
          <w:color w:val="000000" w:themeColor="text1"/>
          <w:sz w:val="24"/>
        </w:rPr>
        <w:t>“... the Legislature had clearly intended s 25(1) of both the DTROP and OSCO to have the effect of requiring the prosecution to prove the tainted origin of the proceeds being dealt with before a conviction can be secured.  The 1995 amendments to both pieces of legislation were clearly not intended to take away this primary fault element.”</w:t>
      </w:r>
      <w:r w:rsidR="00B15648" w:rsidRPr="003E6F9B">
        <w:rPr>
          <w:rStyle w:val="FootnoteReference"/>
          <w:color w:val="000000" w:themeColor="text1"/>
          <w:sz w:val="24"/>
        </w:rPr>
        <w:footnoteReference w:id="54"/>
      </w:r>
    </w:p>
    <w:p w:rsidR="003B3F5C" w:rsidRPr="003E6F9B" w:rsidRDefault="00DF7165" w:rsidP="002519CB">
      <w:pPr>
        <w:pStyle w:val="Bob1"/>
        <w:tabs>
          <w:tab w:val="clear" w:pos="720"/>
          <w:tab w:val="left" w:pos="1440"/>
        </w:tabs>
        <w:ind w:left="0" w:firstLine="0"/>
        <w:jc w:val="both"/>
        <w:rPr>
          <w:color w:val="000000" w:themeColor="text1"/>
        </w:rPr>
      </w:pPr>
      <w:r w:rsidRPr="003E6F9B">
        <w:rPr>
          <w:color w:val="000000" w:themeColor="text1"/>
        </w:rPr>
        <w:lastRenderedPageBreak/>
        <w:t>It is therefore argued on Yeung’s behalf that</w:t>
      </w:r>
      <w:r w:rsidR="003B3F5C" w:rsidRPr="003E6F9B">
        <w:rPr>
          <w:color w:val="000000" w:themeColor="text1"/>
        </w:rPr>
        <w:t xml:space="preserve"> the established position under the </w:t>
      </w:r>
      <w:r w:rsidR="00350111" w:rsidRPr="003E6F9B">
        <w:rPr>
          <w:color w:val="000000" w:themeColor="text1"/>
        </w:rPr>
        <w:t xml:space="preserve">1994 </w:t>
      </w:r>
      <w:r w:rsidR="003B3F5C" w:rsidRPr="003E6F9B">
        <w:rPr>
          <w:color w:val="000000" w:themeColor="text1"/>
        </w:rPr>
        <w:t xml:space="preserve">version of section 25, namely, that </w:t>
      </w:r>
      <w:r w:rsidR="00B97954" w:rsidRPr="003E6F9B">
        <w:rPr>
          <w:color w:val="000000" w:themeColor="text1"/>
        </w:rPr>
        <w:t xml:space="preserve">proof was required that </w:t>
      </w:r>
      <w:r w:rsidR="00B36B0C" w:rsidRPr="003E6F9B">
        <w:rPr>
          <w:color w:val="000000" w:themeColor="text1"/>
        </w:rPr>
        <w:t xml:space="preserve">the </w:t>
      </w:r>
      <w:r w:rsidR="00B97954" w:rsidRPr="003E6F9B">
        <w:rPr>
          <w:color w:val="000000" w:themeColor="text1"/>
        </w:rPr>
        <w:t>property involved in the arrangement w</w:t>
      </w:r>
      <w:r w:rsidR="00B12EE8" w:rsidRPr="003E6F9B">
        <w:rPr>
          <w:color w:val="000000" w:themeColor="text1"/>
        </w:rPr>
        <w:t>as</w:t>
      </w:r>
      <w:r w:rsidR="00B97954" w:rsidRPr="003E6F9B">
        <w:rPr>
          <w:color w:val="000000" w:themeColor="text1"/>
        </w:rPr>
        <w:t xml:space="preserve"> in fact the </w:t>
      </w:r>
      <w:r w:rsidR="00B36B0C" w:rsidRPr="003E6F9B">
        <w:rPr>
          <w:color w:val="000000" w:themeColor="text1"/>
        </w:rPr>
        <w:t>proceeds of an indictable offence</w:t>
      </w:r>
      <w:r w:rsidR="003B3F5C" w:rsidRPr="003E6F9B">
        <w:rPr>
          <w:color w:val="000000" w:themeColor="text1"/>
        </w:rPr>
        <w:t>, remained unchanged</w:t>
      </w:r>
      <w:r w:rsidRPr="003E6F9B">
        <w:rPr>
          <w:color w:val="000000" w:themeColor="text1"/>
        </w:rPr>
        <w:t xml:space="preserve"> </w:t>
      </w:r>
      <w:r w:rsidR="00B97954" w:rsidRPr="003E6F9B">
        <w:rPr>
          <w:color w:val="000000" w:themeColor="text1"/>
        </w:rPr>
        <w:t>after</w:t>
      </w:r>
      <w:r w:rsidRPr="003E6F9B">
        <w:rPr>
          <w:color w:val="000000" w:themeColor="text1"/>
        </w:rPr>
        <w:t xml:space="preserve"> the 1995 amendments</w:t>
      </w:r>
      <w:r w:rsidR="003B3F5C" w:rsidRPr="003E6F9B">
        <w:rPr>
          <w:color w:val="000000" w:themeColor="text1"/>
        </w:rPr>
        <w:t>.</w:t>
      </w:r>
    </w:p>
    <w:p w:rsidR="005C1D8B" w:rsidRPr="003E6F9B" w:rsidRDefault="005C1D8B" w:rsidP="002519CB">
      <w:pPr>
        <w:pStyle w:val="Bob1"/>
        <w:tabs>
          <w:tab w:val="clear" w:pos="720"/>
          <w:tab w:val="left" w:pos="1440"/>
        </w:tabs>
        <w:ind w:left="0" w:firstLine="0"/>
        <w:jc w:val="both"/>
        <w:rPr>
          <w:color w:val="000000" w:themeColor="text1"/>
        </w:rPr>
      </w:pPr>
      <w:r w:rsidRPr="003E6F9B">
        <w:rPr>
          <w:color w:val="000000" w:themeColor="text1"/>
        </w:rPr>
        <w:t>We do not accept that submission.</w:t>
      </w:r>
      <w:r w:rsidR="003F08D1" w:rsidRPr="003E6F9B">
        <w:rPr>
          <w:color w:val="000000" w:themeColor="text1"/>
        </w:rPr>
        <w:t xml:space="preserve">  On the contrary, </w:t>
      </w:r>
      <w:r w:rsidR="00010391" w:rsidRPr="003E6F9B">
        <w:rPr>
          <w:color w:val="000000" w:themeColor="text1"/>
        </w:rPr>
        <w:t xml:space="preserve">for the reasons which follow, </w:t>
      </w:r>
      <w:r w:rsidR="00560376" w:rsidRPr="003E6F9B">
        <w:rPr>
          <w:color w:val="000000" w:themeColor="text1"/>
        </w:rPr>
        <w:t xml:space="preserve">the 1995 </w:t>
      </w:r>
      <w:r w:rsidR="003F08D1" w:rsidRPr="003E6F9B">
        <w:rPr>
          <w:color w:val="000000" w:themeColor="text1"/>
        </w:rPr>
        <w:t xml:space="preserve">amendments radically changed </w:t>
      </w:r>
      <w:r w:rsidR="00B15648" w:rsidRPr="003E6F9B">
        <w:rPr>
          <w:color w:val="000000" w:themeColor="text1"/>
        </w:rPr>
        <w:t xml:space="preserve">and expanded </w:t>
      </w:r>
      <w:r w:rsidR="003F08D1" w:rsidRPr="003E6F9B">
        <w:rPr>
          <w:color w:val="000000" w:themeColor="text1"/>
        </w:rPr>
        <w:t xml:space="preserve">the basis of liability, </w:t>
      </w:r>
      <w:r w:rsidR="00DF7165" w:rsidRPr="003E6F9B">
        <w:rPr>
          <w:color w:val="000000" w:themeColor="text1"/>
        </w:rPr>
        <w:t xml:space="preserve">abandoning </w:t>
      </w:r>
      <w:r w:rsidR="003F08D1" w:rsidRPr="003E6F9B">
        <w:rPr>
          <w:color w:val="000000" w:themeColor="text1"/>
        </w:rPr>
        <w:t xml:space="preserve">the </w:t>
      </w:r>
      <w:r w:rsidR="00010391" w:rsidRPr="003E6F9B">
        <w:rPr>
          <w:color w:val="000000" w:themeColor="text1"/>
        </w:rPr>
        <w:t xml:space="preserve">original </w:t>
      </w:r>
      <w:r w:rsidR="00DF7165" w:rsidRPr="003E6F9B">
        <w:rPr>
          <w:color w:val="000000" w:themeColor="text1"/>
        </w:rPr>
        <w:t>requirement of</w:t>
      </w:r>
      <w:r w:rsidR="00010391" w:rsidRPr="003E6F9B">
        <w:rPr>
          <w:color w:val="000000" w:themeColor="text1"/>
        </w:rPr>
        <w:t xml:space="preserve"> proving the defendant’s </w:t>
      </w:r>
      <w:r w:rsidR="003F08D1" w:rsidRPr="003E6F9B">
        <w:rPr>
          <w:color w:val="000000" w:themeColor="text1"/>
        </w:rPr>
        <w:t xml:space="preserve">involvement in an arrangement concerning </w:t>
      </w:r>
      <w:r w:rsidR="00970191" w:rsidRPr="003E6F9B">
        <w:rPr>
          <w:color w:val="000000" w:themeColor="text1"/>
        </w:rPr>
        <w:t>a person’s</w:t>
      </w:r>
      <w:r w:rsidR="003F08D1" w:rsidRPr="003E6F9B">
        <w:rPr>
          <w:color w:val="000000" w:themeColor="text1"/>
        </w:rPr>
        <w:t xml:space="preserve"> actual proceeds of criminal conduct.</w:t>
      </w:r>
    </w:p>
    <w:p w:rsidR="00F87F97" w:rsidRPr="003E6F9B" w:rsidRDefault="00F87F97" w:rsidP="002519CB">
      <w:pPr>
        <w:pStyle w:val="docmapheading"/>
        <w:rPr>
          <w:color w:val="000000" w:themeColor="text1"/>
        </w:rPr>
      </w:pPr>
      <w:r w:rsidRPr="003E6F9B">
        <w:rPr>
          <w:color w:val="000000" w:themeColor="text1"/>
        </w:rPr>
        <w:t>C.3b</w:t>
      </w:r>
      <w:r w:rsidRPr="003E6F9B">
        <w:rPr>
          <w:color w:val="000000" w:themeColor="text1"/>
        </w:rPr>
        <w:tab/>
      </w:r>
      <w:r w:rsidR="00231521" w:rsidRPr="003E6F9B">
        <w:rPr>
          <w:color w:val="000000" w:themeColor="text1"/>
        </w:rPr>
        <w:t>OSCO prior to</w:t>
      </w:r>
      <w:r w:rsidR="003166C3" w:rsidRPr="003E6F9B">
        <w:rPr>
          <w:color w:val="000000" w:themeColor="text1"/>
        </w:rPr>
        <w:t xml:space="preserve"> 199</w:t>
      </w:r>
      <w:r w:rsidR="006237B4" w:rsidRPr="003E6F9B">
        <w:rPr>
          <w:color w:val="000000" w:themeColor="text1"/>
        </w:rPr>
        <w:t>5</w:t>
      </w:r>
      <w:r w:rsidR="003166C3" w:rsidRPr="003E6F9B">
        <w:rPr>
          <w:color w:val="000000" w:themeColor="text1"/>
        </w:rPr>
        <w:t xml:space="preserve"> </w:t>
      </w:r>
      <w:r w:rsidRPr="003E6F9B">
        <w:rPr>
          <w:color w:val="000000" w:themeColor="text1"/>
        </w:rPr>
        <w:t xml:space="preserve"> </w:t>
      </w:r>
    </w:p>
    <w:p w:rsidR="00F87F97" w:rsidRPr="003E6F9B" w:rsidRDefault="003166C3" w:rsidP="002519CB">
      <w:pPr>
        <w:pStyle w:val="Bob1"/>
        <w:tabs>
          <w:tab w:val="clear" w:pos="720"/>
          <w:tab w:val="left" w:pos="1440"/>
        </w:tabs>
        <w:ind w:left="0" w:firstLine="0"/>
        <w:jc w:val="both"/>
        <w:rPr>
          <w:color w:val="000000" w:themeColor="text1"/>
        </w:rPr>
      </w:pPr>
      <w:r w:rsidRPr="003E6F9B">
        <w:rPr>
          <w:color w:val="000000" w:themeColor="text1"/>
        </w:rPr>
        <w:t xml:space="preserve">The immediate </w:t>
      </w:r>
      <w:r w:rsidR="00C33FE7" w:rsidRPr="003E6F9B">
        <w:rPr>
          <w:color w:val="000000" w:themeColor="text1"/>
        </w:rPr>
        <w:t>predecessor of</w:t>
      </w:r>
      <w:r w:rsidR="006237B4" w:rsidRPr="003E6F9B">
        <w:rPr>
          <w:color w:val="000000" w:themeColor="text1"/>
        </w:rPr>
        <w:t xml:space="preserve"> the current section 25 </w:t>
      </w:r>
      <w:r w:rsidR="00C33FE7" w:rsidRPr="003E6F9B">
        <w:rPr>
          <w:color w:val="000000" w:themeColor="text1"/>
        </w:rPr>
        <w:t>was enacted on 20 October</w:t>
      </w:r>
      <w:r w:rsidR="006237B4" w:rsidRPr="003E6F9B">
        <w:rPr>
          <w:color w:val="000000" w:themeColor="text1"/>
        </w:rPr>
        <w:t xml:space="preserve"> 1994</w:t>
      </w:r>
      <w:r w:rsidR="00A41FC1" w:rsidRPr="003E6F9B">
        <w:rPr>
          <w:rStyle w:val="FootnoteReference"/>
          <w:color w:val="000000" w:themeColor="text1"/>
        </w:rPr>
        <w:footnoteReference w:id="55"/>
      </w:r>
      <w:r w:rsidR="006237B4" w:rsidRPr="003E6F9B">
        <w:rPr>
          <w:color w:val="000000" w:themeColor="text1"/>
        </w:rPr>
        <w:t xml:space="preserve"> to mirror </w:t>
      </w:r>
      <w:r w:rsidR="00AB202C" w:rsidRPr="003E6F9B">
        <w:rPr>
          <w:color w:val="000000" w:themeColor="text1"/>
        </w:rPr>
        <w:t xml:space="preserve">section 25 of </w:t>
      </w:r>
      <w:r w:rsidR="006237B4" w:rsidRPr="003E6F9B">
        <w:rPr>
          <w:color w:val="000000" w:themeColor="text1"/>
        </w:rPr>
        <w:t xml:space="preserve">the then existing </w:t>
      </w:r>
      <w:r w:rsidR="00A41FC1" w:rsidRPr="003E6F9B">
        <w:rPr>
          <w:color w:val="000000" w:themeColor="text1"/>
        </w:rPr>
        <w:t>Drug Trafficking (Recovery of Proceeds) Ordinance Cap 405 (“</w:t>
      </w:r>
      <w:r w:rsidR="00A41FC1" w:rsidRPr="003E6F9B">
        <w:rPr>
          <w:color w:val="000000" w:themeColor="text1"/>
          <w:u w:val="single"/>
        </w:rPr>
        <w:t>DTROP</w:t>
      </w:r>
      <w:r w:rsidR="00A41FC1" w:rsidRPr="003E6F9B">
        <w:rPr>
          <w:color w:val="000000" w:themeColor="text1"/>
        </w:rPr>
        <w:t xml:space="preserve">”) which had been enacted </w:t>
      </w:r>
      <w:r w:rsidR="00C33FE7" w:rsidRPr="003E6F9B">
        <w:rPr>
          <w:color w:val="000000" w:themeColor="text1"/>
        </w:rPr>
        <w:t>on 13 July 1989.</w:t>
      </w:r>
    </w:p>
    <w:p w:rsidR="003B3F5C" w:rsidRPr="003E6F9B" w:rsidRDefault="008452ED" w:rsidP="002519CB">
      <w:pPr>
        <w:pStyle w:val="Bob1"/>
        <w:tabs>
          <w:tab w:val="clear" w:pos="720"/>
          <w:tab w:val="left" w:pos="1440"/>
        </w:tabs>
        <w:spacing w:after="120"/>
        <w:ind w:left="0" w:firstLine="0"/>
        <w:jc w:val="both"/>
        <w:rPr>
          <w:color w:val="000000" w:themeColor="text1"/>
        </w:rPr>
      </w:pPr>
      <w:r w:rsidRPr="003E6F9B">
        <w:rPr>
          <w:color w:val="000000" w:themeColor="text1"/>
        </w:rPr>
        <w:t xml:space="preserve">In OSCO 1994, </w:t>
      </w:r>
      <w:r w:rsidR="00C33FE7" w:rsidRPr="003E6F9B">
        <w:rPr>
          <w:color w:val="000000" w:themeColor="text1"/>
        </w:rPr>
        <w:t xml:space="preserve">the </w:t>
      </w:r>
      <w:r w:rsidR="003B4622" w:rsidRPr="003E6F9B">
        <w:rPr>
          <w:color w:val="000000" w:themeColor="text1"/>
        </w:rPr>
        <w:t xml:space="preserve">then </w:t>
      </w:r>
      <w:r w:rsidR="00DB5672" w:rsidRPr="003E6F9B">
        <w:rPr>
          <w:color w:val="000000" w:themeColor="text1"/>
        </w:rPr>
        <w:t xml:space="preserve">section 25 </w:t>
      </w:r>
      <w:r w:rsidR="00C33FE7" w:rsidRPr="003E6F9B">
        <w:rPr>
          <w:color w:val="000000" w:themeColor="text1"/>
        </w:rPr>
        <w:t xml:space="preserve">offence </w:t>
      </w:r>
      <w:r w:rsidRPr="003E6F9B">
        <w:rPr>
          <w:color w:val="000000" w:themeColor="text1"/>
        </w:rPr>
        <w:t>(“</w:t>
      </w:r>
      <w:r w:rsidR="00B15648" w:rsidRPr="003E6F9B">
        <w:rPr>
          <w:color w:val="000000" w:themeColor="text1"/>
          <w:u w:val="single"/>
        </w:rPr>
        <w:t>the o</w:t>
      </w:r>
      <w:r w:rsidRPr="003E6F9B">
        <w:rPr>
          <w:color w:val="000000" w:themeColor="text1"/>
          <w:u w:val="single"/>
        </w:rPr>
        <w:t>ld section 25</w:t>
      </w:r>
      <w:r w:rsidRPr="003E6F9B">
        <w:rPr>
          <w:color w:val="000000" w:themeColor="text1"/>
        </w:rPr>
        <w:t xml:space="preserve">”) </w:t>
      </w:r>
      <w:r w:rsidR="00C33FE7" w:rsidRPr="003E6F9B">
        <w:rPr>
          <w:color w:val="000000" w:themeColor="text1"/>
        </w:rPr>
        <w:t>was created in the following terms:</w:t>
      </w:r>
      <w:r w:rsidR="00560376" w:rsidRPr="003E6F9B">
        <w:rPr>
          <w:color w:val="000000" w:themeColor="text1"/>
        </w:rPr>
        <w:t xml:space="preserve"> </w:t>
      </w:r>
    </w:p>
    <w:p w:rsidR="00DB5672" w:rsidRPr="003E6F9B" w:rsidRDefault="00DB5672" w:rsidP="002519CB">
      <w:pPr>
        <w:pStyle w:val="Bob1"/>
        <w:numPr>
          <w:ilvl w:val="0"/>
          <w:numId w:val="0"/>
        </w:numPr>
        <w:spacing w:line="240" w:lineRule="auto"/>
        <w:ind w:left="720"/>
        <w:jc w:val="both"/>
        <w:rPr>
          <w:i/>
          <w:color w:val="000000" w:themeColor="text1"/>
          <w:sz w:val="24"/>
        </w:rPr>
      </w:pPr>
      <w:r w:rsidRPr="003E6F9B">
        <w:rPr>
          <w:i/>
          <w:color w:val="000000" w:themeColor="text1"/>
          <w:sz w:val="24"/>
        </w:rPr>
        <w:t>Assisting a person to retain proceeds of an indictable offence</w:t>
      </w:r>
    </w:p>
    <w:p w:rsidR="00DB5672" w:rsidRPr="003E6F9B" w:rsidRDefault="00DB5672" w:rsidP="002519CB">
      <w:pPr>
        <w:pStyle w:val="Bob1"/>
        <w:numPr>
          <w:ilvl w:val="0"/>
          <w:numId w:val="0"/>
        </w:numPr>
        <w:spacing w:line="240" w:lineRule="auto"/>
        <w:ind w:left="1440" w:hanging="720"/>
        <w:jc w:val="both"/>
        <w:rPr>
          <w:color w:val="000000" w:themeColor="text1"/>
          <w:sz w:val="24"/>
        </w:rPr>
      </w:pPr>
      <w:r w:rsidRPr="003E6F9B">
        <w:rPr>
          <w:color w:val="000000" w:themeColor="text1"/>
          <w:sz w:val="24"/>
        </w:rPr>
        <w:t xml:space="preserve">(1) </w:t>
      </w:r>
      <w:r w:rsidRPr="003E6F9B">
        <w:rPr>
          <w:color w:val="000000" w:themeColor="text1"/>
          <w:sz w:val="24"/>
        </w:rPr>
        <w:tab/>
        <w:t xml:space="preserve">Subject to subsection (3), a person who enters into or is otherwise concerned in an arrangement whereby- </w:t>
      </w:r>
    </w:p>
    <w:p w:rsidR="00DB5672" w:rsidRPr="003E6F9B" w:rsidRDefault="00DB5672" w:rsidP="002519CB">
      <w:pPr>
        <w:pStyle w:val="Bob1"/>
        <w:numPr>
          <w:ilvl w:val="0"/>
          <w:numId w:val="0"/>
        </w:numPr>
        <w:spacing w:line="240" w:lineRule="auto"/>
        <w:ind w:left="2160" w:hanging="720"/>
        <w:jc w:val="both"/>
        <w:rPr>
          <w:color w:val="000000" w:themeColor="text1"/>
          <w:sz w:val="24"/>
        </w:rPr>
      </w:pPr>
      <w:r w:rsidRPr="003E6F9B">
        <w:rPr>
          <w:color w:val="000000" w:themeColor="text1"/>
          <w:sz w:val="24"/>
        </w:rPr>
        <w:t xml:space="preserve">(a) </w:t>
      </w:r>
      <w:r w:rsidRPr="003E6F9B">
        <w:rPr>
          <w:color w:val="000000" w:themeColor="text1"/>
          <w:sz w:val="24"/>
        </w:rPr>
        <w:tab/>
        <w:t xml:space="preserve">the retention or control by or on behalf of another (‘the relevant person’) of the relevant person’s proceeds of an indictable offence is facilitated (whether by concealment, removal from the jurisdiction, transfer to nominees or otherwise); or </w:t>
      </w:r>
    </w:p>
    <w:p w:rsidR="00DB5672" w:rsidRPr="003E6F9B" w:rsidRDefault="00DB5672" w:rsidP="002519CB">
      <w:pPr>
        <w:pStyle w:val="Bob1"/>
        <w:numPr>
          <w:ilvl w:val="0"/>
          <w:numId w:val="0"/>
        </w:numPr>
        <w:spacing w:line="240" w:lineRule="auto"/>
        <w:ind w:left="720" w:firstLine="720"/>
        <w:jc w:val="both"/>
        <w:rPr>
          <w:color w:val="000000" w:themeColor="text1"/>
          <w:sz w:val="24"/>
        </w:rPr>
      </w:pPr>
      <w:r w:rsidRPr="003E6F9B">
        <w:rPr>
          <w:color w:val="000000" w:themeColor="text1"/>
          <w:sz w:val="24"/>
        </w:rPr>
        <w:t xml:space="preserve">(b) </w:t>
      </w:r>
      <w:r w:rsidRPr="003E6F9B">
        <w:rPr>
          <w:color w:val="000000" w:themeColor="text1"/>
          <w:sz w:val="24"/>
        </w:rPr>
        <w:tab/>
        <w:t>the relevant person's proceeds of an indictable offence –</w:t>
      </w:r>
    </w:p>
    <w:p w:rsidR="00DB5672" w:rsidRPr="003E6F9B" w:rsidRDefault="00DB5672" w:rsidP="002519CB">
      <w:pPr>
        <w:pStyle w:val="Bob1"/>
        <w:numPr>
          <w:ilvl w:val="0"/>
          <w:numId w:val="0"/>
        </w:numPr>
        <w:spacing w:line="240" w:lineRule="auto"/>
        <w:ind w:left="2880" w:hanging="720"/>
        <w:jc w:val="both"/>
        <w:rPr>
          <w:color w:val="000000" w:themeColor="text1"/>
          <w:sz w:val="24"/>
        </w:rPr>
      </w:pPr>
      <w:r w:rsidRPr="003E6F9B">
        <w:rPr>
          <w:color w:val="000000" w:themeColor="text1"/>
          <w:sz w:val="24"/>
        </w:rPr>
        <w:t xml:space="preserve">(i) </w:t>
      </w:r>
      <w:r w:rsidRPr="003E6F9B">
        <w:rPr>
          <w:color w:val="000000" w:themeColor="text1"/>
          <w:sz w:val="24"/>
        </w:rPr>
        <w:tab/>
        <w:t>are used to secure funds that are placed at the relevant person's disposal; or</w:t>
      </w:r>
    </w:p>
    <w:p w:rsidR="00DB5672" w:rsidRPr="003E6F9B" w:rsidRDefault="00DB5672" w:rsidP="002519CB">
      <w:pPr>
        <w:pStyle w:val="Bob1"/>
        <w:numPr>
          <w:ilvl w:val="0"/>
          <w:numId w:val="0"/>
        </w:numPr>
        <w:spacing w:line="240" w:lineRule="auto"/>
        <w:ind w:left="2880" w:hanging="720"/>
        <w:jc w:val="both"/>
        <w:rPr>
          <w:color w:val="000000" w:themeColor="text1"/>
          <w:sz w:val="24"/>
        </w:rPr>
      </w:pPr>
      <w:r w:rsidRPr="003E6F9B">
        <w:rPr>
          <w:color w:val="000000" w:themeColor="text1"/>
          <w:sz w:val="24"/>
        </w:rPr>
        <w:lastRenderedPageBreak/>
        <w:t xml:space="preserve">(ii) </w:t>
      </w:r>
      <w:r w:rsidRPr="003E6F9B">
        <w:rPr>
          <w:color w:val="000000" w:themeColor="text1"/>
          <w:sz w:val="24"/>
        </w:rPr>
        <w:tab/>
        <w:t>are used for the relevant person's benefit to acquire property by way of investment,</w:t>
      </w:r>
    </w:p>
    <w:p w:rsidR="00DB5672" w:rsidRPr="003E6F9B" w:rsidRDefault="00DB5672" w:rsidP="002519CB">
      <w:pPr>
        <w:pStyle w:val="Bob1"/>
        <w:numPr>
          <w:ilvl w:val="0"/>
          <w:numId w:val="0"/>
        </w:numPr>
        <w:spacing w:line="240" w:lineRule="auto"/>
        <w:ind w:left="1440"/>
        <w:jc w:val="both"/>
        <w:rPr>
          <w:color w:val="000000" w:themeColor="text1"/>
          <w:sz w:val="24"/>
        </w:rPr>
      </w:pPr>
      <w:r w:rsidRPr="003E6F9B">
        <w:rPr>
          <w:color w:val="000000" w:themeColor="text1"/>
          <w:sz w:val="24"/>
        </w:rPr>
        <w:t>knowing or having reasonable grounds to believe that the relevant person is a person who has committed or has benefited from an indictable offence, commits an offence.</w:t>
      </w:r>
    </w:p>
    <w:p w:rsidR="00DB5672" w:rsidRPr="003E6F9B" w:rsidRDefault="00DB5672" w:rsidP="002519CB">
      <w:pPr>
        <w:pStyle w:val="Bob1"/>
        <w:numPr>
          <w:ilvl w:val="0"/>
          <w:numId w:val="0"/>
        </w:numPr>
        <w:spacing w:after="360" w:line="240" w:lineRule="auto"/>
        <w:ind w:left="1440" w:hanging="720"/>
        <w:jc w:val="both"/>
        <w:rPr>
          <w:color w:val="000000" w:themeColor="text1"/>
          <w:sz w:val="24"/>
        </w:rPr>
      </w:pPr>
      <w:r w:rsidRPr="003E6F9B">
        <w:rPr>
          <w:color w:val="000000" w:themeColor="text1"/>
          <w:sz w:val="24"/>
        </w:rPr>
        <w:t xml:space="preserve">(2) </w:t>
      </w:r>
      <w:r w:rsidRPr="003E6F9B">
        <w:rPr>
          <w:color w:val="000000" w:themeColor="text1"/>
          <w:sz w:val="24"/>
        </w:rPr>
        <w:tab/>
        <w:t>In this section, references to any person’s proceeds of an indictable offence include a reference to any property which in whole or in part directly or indirectly represented in his hands his proceeds of an indictable offence.</w:t>
      </w:r>
    </w:p>
    <w:p w:rsidR="00CA5029" w:rsidRPr="003E6F9B" w:rsidRDefault="00B15648" w:rsidP="002519CB">
      <w:pPr>
        <w:pStyle w:val="Bob1"/>
        <w:tabs>
          <w:tab w:val="clear" w:pos="720"/>
          <w:tab w:val="left" w:pos="1440"/>
        </w:tabs>
        <w:ind w:left="0" w:firstLine="0"/>
        <w:jc w:val="both"/>
        <w:rPr>
          <w:color w:val="000000" w:themeColor="text1"/>
        </w:rPr>
      </w:pPr>
      <w:r w:rsidRPr="003E6F9B">
        <w:rPr>
          <w:color w:val="000000" w:themeColor="text1"/>
        </w:rPr>
        <w:t xml:space="preserve">The </w:t>
      </w:r>
      <w:r w:rsidR="00CA5029" w:rsidRPr="003E6F9B">
        <w:rPr>
          <w:color w:val="000000" w:themeColor="text1"/>
        </w:rPr>
        <w:t xml:space="preserve">offence created by the </w:t>
      </w:r>
      <w:r w:rsidRPr="003E6F9B">
        <w:rPr>
          <w:color w:val="000000" w:themeColor="text1"/>
        </w:rPr>
        <w:t xml:space="preserve">old section 25 </w:t>
      </w:r>
      <w:r w:rsidR="007D768B" w:rsidRPr="003E6F9B">
        <w:rPr>
          <w:color w:val="000000" w:themeColor="text1"/>
        </w:rPr>
        <w:t xml:space="preserve">was </w:t>
      </w:r>
      <w:r w:rsidRPr="003E6F9B">
        <w:rPr>
          <w:color w:val="000000" w:themeColor="text1"/>
        </w:rPr>
        <w:t xml:space="preserve">therefore centred on the defendant’s </w:t>
      </w:r>
      <w:r w:rsidR="00CA5029" w:rsidRPr="003E6F9B">
        <w:rPr>
          <w:color w:val="000000" w:themeColor="text1"/>
        </w:rPr>
        <w:t>entering into or</w:t>
      </w:r>
      <w:r w:rsidR="001943D7" w:rsidRPr="003E6F9B">
        <w:rPr>
          <w:color w:val="000000" w:themeColor="text1"/>
        </w:rPr>
        <w:t xml:space="preserve"> being involved</w:t>
      </w:r>
      <w:r w:rsidRPr="003E6F9B">
        <w:rPr>
          <w:color w:val="000000" w:themeColor="text1"/>
        </w:rPr>
        <w:t xml:space="preserve"> in an arrangement benefiting a particular person referred to as “the relevant person” (“</w:t>
      </w:r>
      <w:r w:rsidR="008F1C7A" w:rsidRPr="003E6F9B">
        <w:rPr>
          <w:color w:val="000000" w:themeColor="text1"/>
          <w:u w:val="single"/>
        </w:rPr>
        <w:t>X</w:t>
      </w:r>
      <w:r w:rsidRPr="003E6F9B">
        <w:rPr>
          <w:color w:val="000000" w:themeColor="text1"/>
        </w:rPr>
        <w:t>”</w:t>
      </w:r>
      <w:r w:rsidR="00CA5029" w:rsidRPr="003E6F9B">
        <w:rPr>
          <w:color w:val="000000" w:themeColor="text1"/>
        </w:rPr>
        <w:t>).</w:t>
      </w:r>
      <w:r w:rsidR="00D11691" w:rsidRPr="003E6F9B">
        <w:rPr>
          <w:rStyle w:val="FootnoteReference"/>
          <w:color w:val="000000" w:themeColor="text1"/>
        </w:rPr>
        <w:footnoteReference w:id="56"/>
      </w:r>
      <w:r w:rsidR="00CA5029" w:rsidRPr="003E6F9B">
        <w:rPr>
          <w:color w:val="000000" w:themeColor="text1"/>
        </w:rPr>
        <w:t xml:space="preserve"> </w:t>
      </w:r>
      <w:r w:rsidRPr="003E6F9B">
        <w:rPr>
          <w:color w:val="000000" w:themeColor="text1"/>
        </w:rPr>
        <w:t xml:space="preserve"> </w:t>
      </w:r>
      <w:r w:rsidR="00CA5029" w:rsidRPr="003E6F9B">
        <w:rPr>
          <w:color w:val="000000" w:themeColor="text1"/>
        </w:rPr>
        <w:t>T</w:t>
      </w:r>
      <w:r w:rsidRPr="003E6F9B">
        <w:rPr>
          <w:color w:val="000000" w:themeColor="text1"/>
        </w:rPr>
        <w:t>he subject-matter of the arrangement involve</w:t>
      </w:r>
      <w:r w:rsidR="00CA5029" w:rsidRPr="003E6F9B">
        <w:rPr>
          <w:color w:val="000000" w:themeColor="text1"/>
        </w:rPr>
        <w:t>d</w:t>
      </w:r>
      <w:r w:rsidRPr="003E6F9B">
        <w:rPr>
          <w:color w:val="000000" w:themeColor="text1"/>
        </w:rPr>
        <w:t xml:space="preserve"> dealing with the “the relevant person’s proceeds of an indictable offence”.  Such proceeds </w:t>
      </w:r>
      <w:r w:rsidR="00CA5029" w:rsidRPr="003E6F9B">
        <w:rPr>
          <w:color w:val="000000" w:themeColor="text1"/>
        </w:rPr>
        <w:t xml:space="preserve">were </w:t>
      </w:r>
      <w:r w:rsidRPr="003E6F9B">
        <w:rPr>
          <w:color w:val="000000" w:themeColor="text1"/>
        </w:rPr>
        <w:t xml:space="preserve">defined as “any property which in whole or in part directly or indirectly represented in his hands his proceeds of an indictable offence”.  So, while it was not necessary to show that </w:t>
      </w:r>
      <w:r w:rsidR="008F1C7A" w:rsidRPr="003E6F9B">
        <w:rPr>
          <w:color w:val="000000" w:themeColor="text1"/>
        </w:rPr>
        <w:t>X</w:t>
      </w:r>
      <w:r w:rsidRPr="003E6F9B">
        <w:rPr>
          <w:color w:val="000000" w:themeColor="text1"/>
        </w:rPr>
        <w:t xml:space="preserve"> had himself actually committed the indictable offence, the property in </w:t>
      </w:r>
      <w:r w:rsidR="008F1C7A" w:rsidRPr="003E6F9B">
        <w:rPr>
          <w:color w:val="000000" w:themeColor="text1"/>
        </w:rPr>
        <w:t>X</w:t>
      </w:r>
      <w:r w:rsidR="00CA5029" w:rsidRPr="003E6F9B">
        <w:rPr>
          <w:color w:val="000000" w:themeColor="text1"/>
        </w:rPr>
        <w:t xml:space="preserve">’s </w:t>
      </w:r>
      <w:r w:rsidRPr="003E6F9B">
        <w:rPr>
          <w:color w:val="000000" w:themeColor="text1"/>
        </w:rPr>
        <w:t>hands had to be shown to have derived from some predicate indictable offence.</w:t>
      </w:r>
      <w:r w:rsidR="007D768B" w:rsidRPr="003E6F9B">
        <w:rPr>
          <w:color w:val="000000" w:themeColor="text1"/>
        </w:rPr>
        <w:t xml:space="preserve">  They were “his proceeds” of an indictable offence.</w:t>
      </w:r>
      <w:r w:rsidRPr="003E6F9B">
        <w:rPr>
          <w:color w:val="000000" w:themeColor="text1"/>
        </w:rPr>
        <w:t xml:space="preserve">  </w:t>
      </w:r>
    </w:p>
    <w:p w:rsidR="00B15648" w:rsidRPr="003E6F9B" w:rsidRDefault="00B15648" w:rsidP="002519CB">
      <w:pPr>
        <w:pStyle w:val="Bob1"/>
        <w:tabs>
          <w:tab w:val="clear" w:pos="720"/>
          <w:tab w:val="left" w:pos="1440"/>
        </w:tabs>
        <w:ind w:left="0" w:firstLine="0"/>
        <w:jc w:val="both"/>
        <w:rPr>
          <w:color w:val="000000" w:themeColor="text1"/>
        </w:rPr>
      </w:pPr>
      <w:r w:rsidRPr="003E6F9B">
        <w:rPr>
          <w:color w:val="000000" w:themeColor="text1"/>
        </w:rPr>
        <w:t>The existence, identity and property of the “relevant person”</w:t>
      </w:r>
      <w:r w:rsidR="00CA5029" w:rsidRPr="003E6F9B">
        <w:rPr>
          <w:color w:val="000000" w:themeColor="text1"/>
        </w:rPr>
        <w:t xml:space="preserve"> </w:t>
      </w:r>
      <w:r w:rsidRPr="003E6F9B">
        <w:rPr>
          <w:color w:val="000000" w:themeColor="text1"/>
        </w:rPr>
        <w:t>were</w:t>
      </w:r>
      <w:r w:rsidR="008763F5" w:rsidRPr="003E6F9B">
        <w:rPr>
          <w:color w:val="000000" w:themeColor="text1"/>
        </w:rPr>
        <w:t xml:space="preserve"> therefore</w:t>
      </w:r>
      <w:r w:rsidRPr="003E6F9B">
        <w:rPr>
          <w:color w:val="000000" w:themeColor="text1"/>
        </w:rPr>
        <w:t xml:space="preserve"> fundamental to the </w:t>
      </w:r>
      <w:r w:rsidR="00CA5029" w:rsidRPr="003E6F9B">
        <w:rPr>
          <w:color w:val="000000" w:themeColor="text1"/>
        </w:rPr>
        <w:t xml:space="preserve">old section 25 </w:t>
      </w:r>
      <w:r w:rsidRPr="003E6F9B">
        <w:rPr>
          <w:color w:val="000000" w:themeColor="text1"/>
        </w:rPr>
        <w:t>offence: both</w:t>
      </w:r>
      <w:r w:rsidR="00DD1D60" w:rsidRPr="003E6F9B">
        <w:rPr>
          <w:color w:val="000000" w:themeColor="text1"/>
        </w:rPr>
        <w:t xml:space="preserve"> as</w:t>
      </w:r>
      <w:r w:rsidRPr="003E6F9B">
        <w:rPr>
          <w:color w:val="000000" w:themeColor="text1"/>
        </w:rPr>
        <w:t xml:space="preserve"> to it</w:t>
      </w:r>
      <w:r w:rsidR="00CA5029" w:rsidRPr="003E6F9B">
        <w:rPr>
          <w:color w:val="000000" w:themeColor="text1"/>
        </w:rPr>
        <w:t>s</w:t>
      </w:r>
      <w:r w:rsidRPr="003E6F9B">
        <w:rPr>
          <w:color w:val="000000" w:themeColor="text1"/>
        </w:rPr>
        <w:t xml:space="preserve"> </w:t>
      </w:r>
      <w:r w:rsidRPr="003E6F9B">
        <w:rPr>
          <w:i/>
          <w:color w:val="000000" w:themeColor="text1"/>
        </w:rPr>
        <w:t xml:space="preserve">mens rea </w:t>
      </w:r>
      <w:r w:rsidRPr="003E6F9B">
        <w:rPr>
          <w:color w:val="000000" w:themeColor="text1"/>
        </w:rPr>
        <w:t xml:space="preserve">and its </w:t>
      </w:r>
      <w:r w:rsidRPr="003E6F9B">
        <w:rPr>
          <w:i/>
          <w:color w:val="000000" w:themeColor="text1"/>
        </w:rPr>
        <w:t>actus reus</w:t>
      </w:r>
      <w:r w:rsidRPr="003E6F9B">
        <w:rPr>
          <w:color w:val="000000" w:themeColor="text1"/>
        </w:rPr>
        <w:t>. Th</w:t>
      </w:r>
      <w:r w:rsidR="00CA5029" w:rsidRPr="003E6F9B">
        <w:rPr>
          <w:color w:val="000000" w:themeColor="text1"/>
        </w:rPr>
        <w:t>us</w:t>
      </w:r>
      <w:r w:rsidRPr="003E6F9B">
        <w:rPr>
          <w:color w:val="000000" w:themeColor="text1"/>
        </w:rPr>
        <w:t>:</w:t>
      </w:r>
    </w:p>
    <w:p w:rsidR="00B15648" w:rsidRPr="003E6F9B" w:rsidRDefault="00B15648" w:rsidP="002519CB">
      <w:pPr>
        <w:pStyle w:val="Bob1"/>
        <w:numPr>
          <w:ilvl w:val="1"/>
          <w:numId w:val="11"/>
        </w:numPr>
        <w:jc w:val="both"/>
        <w:rPr>
          <w:color w:val="000000" w:themeColor="text1"/>
        </w:rPr>
      </w:pPr>
      <w:r w:rsidRPr="003E6F9B">
        <w:rPr>
          <w:color w:val="000000" w:themeColor="text1"/>
        </w:rPr>
        <w:t xml:space="preserve">The </w:t>
      </w:r>
      <w:r w:rsidRPr="003E6F9B">
        <w:rPr>
          <w:i/>
          <w:color w:val="000000" w:themeColor="text1"/>
        </w:rPr>
        <w:t xml:space="preserve">mens rea </w:t>
      </w:r>
      <w:r w:rsidRPr="003E6F9B">
        <w:rPr>
          <w:color w:val="000000" w:themeColor="text1"/>
        </w:rPr>
        <w:t xml:space="preserve">required was for </w:t>
      </w:r>
      <w:r w:rsidR="00CA5029" w:rsidRPr="003E6F9B">
        <w:rPr>
          <w:color w:val="000000" w:themeColor="text1"/>
        </w:rPr>
        <w:t>the accused</w:t>
      </w:r>
      <w:r w:rsidRPr="003E6F9B">
        <w:rPr>
          <w:color w:val="000000" w:themeColor="text1"/>
        </w:rPr>
        <w:t xml:space="preserve"> to g</w:t>
      </w:r>
      <w:r w:rsidR="004D19FB" w:rsidRPr="003E6F9B">
        <w:rPr>
          <w:color w:val="000000" w:themeColor="text1"/>
        </w:rPr>
        <w:t xml:space="preserve">et involved in the arrangement </w:t>
      </w:r>
      <w:r w:rsidRPr="003E6F9B">
        <w:rPr>
          <w:color w:val="000000" w:themeColor="text1"/>
        </w:rPr>
        <w:t>knowing or having reasonable grounds to believe</w:t>
      </w:r>
      <w:r w:rsidR="007D768B" w:rsidRPr="003E6F9B">
        <w:rPr>
          <w:color w:val="000000" w:themeColor="text1"/>
        </w:rPr>
        <w:t xml:space="preserve"> </w:t>
      </w:r>
      <w:r w:rsidRPr="003E6F9B">
        <w:rPr>
          <w:color w:val="000000" w:themeColor="text1"/>
        </w:rPr>
        <w:t xml:space="preserve">that a specific person – </w:t>
      </w:r>
      <w:r w:rsidR="008F1C7A" w:rsidRPr="003E6F9B">
        <w:rPr>
          <w:color w:val="000000" w:themeColor="text1"/>
        </w:rPr>
        <w:t>X</w:t>
      </w:r>
      <w:r w:rsidRPr="003E6F9B">
        <w:rPr>
          <w:color w:val="000000" w:themeColor="text1"/>
        </w:rPr>
        <w:t xml:space="preserve"> – had committed or benef</w:t>
      </w:r>
      <w:r w:rsidR="007D768B" w:rsidRPr="003E6F9B">
        <w:rPr>
          <w:color w:val="000000" w:themeColor="text1"/>
        </w:rPr>
        <w:t>ited from an indictable offence.</w:t>
      </w:r>
    </w:p>
    <w:p w:rsidR="00B15648" w:rsidRPr="003E6F9B" w:rsidRDefault="00B15648" w:rsidP="002519CB">
      <w:pPr>
        <w:pStyle w:val="Bob1"/>
        <w:numPr>
          <w:ilvl w:val="1"/>
          <w:numId w:val="11"/>
        </w:numPr>
        <w:jc w:val="both"/>
        <w:rPr>
          <w:color w:val="000000" w:themeColor="text1"/>
          <w:szCs w:val="28"/>
        </w:rPr>
      </w:pPr>
      <w:r w:rsidRPr="003E6F9B">
        <w:rPr>
          <w:color w:val="000000" w:themeColor="text1"/>
          <w:szCs w:val="28"/>
        </w:rPr>
        <w:lastRenderedPageBreak/>
        <w:t xml:space="preserve">The </w:t>
      </w:r>
      <w:r w:rsidRPr="003E6F9B">
        <w:rPr>
          <w:i/>
          <w:color w:val="000000" w:themeColor="text1"/>
          <w:szCs w:val="28"/>
        </w:rPr>
        <w:t>actus reus</w:t>
      </w:r>
      <w:r w:rsidRPr="003E6F9B">
        <w:rPr>
          <w:color w:val="000000" w:themeColor="text1"/>
          <w:szCs w:val="28"/>
        </w:rPr>
        <w:t xml:space="preserve"> required was for D to enter into or be concerned in “an arrangement”</w:t>
      </w:r>
      <w:r w:rsidR="00B12EE8" w:rsidRPr="003E6F9B">
        <w:rPr>
          <w:color w:val="000000" w:themeColor="text1"/>
          <w:szCs w:val="28"/>
        </w:rPr>
        <w:t xml:space="preserve"> </w:t>
      </w:r>
      <w:r w:rsidRPr="003E6F9B">
        <w:rPr>
          <w:color w:val="000000" w:themeColor="text1"/>
          <w:szCs w:val="28"/>
        </w:rPr>
        <w:t xml:space="preserve">whereby either: </w:t>
      </w:r>
    </w:p>
    <w:p w:rsidR="00B15648" w:rsidRPr="003E6F9B" w:rsidRDefault="00B15648" w:rsidP="002519CB">
      <w:pPr>
        <w:pStyle w:val="Bob1"/>
        <w:numPr>
          <w:ilvl w:val="2"/>
          <w:numId w:val="11"/>
        </w:numPr>
        <w:jc w:val="both"/>
        <w:rPr>
          <w:color w:val="000000" w:themeColor="text1"/>
          <w:szCs w:val="28"/>
        </w:rPr>
      </w:pPr>
      <w:r w:rsidRPr="003E6F9B">
        <w:rPr>
          <w:color w:val="000000" w:themeColor="text1"/>
          <w:szCs w:val="28"/>
        </w:rPr>
        <w:t xml:space="preserve">the retention or control by </w:t>
      </w:r>
      <w:r w:rsidR="008F1C7A" w:rsidRPr="003E6F9B">
        <w:rPr>
          <w:color w:val="000000" w:themeColor="text1"/>
          <w:szCs w:val="28"/>
        </w:rPr>
        <w:t>X</w:t>
      </w:r>
      <w:r w:rsidRPr="003E6F9B">
        <w:rPr>
          <w:color w:val="000000" w:themeColor="text1"/>
          <w:szCs w:val="28"/>
        </w:rPr>
        <w:t xml:space="preserve"> or by someone on </w:t>
      </w:r>
      <w:r w:rsidR="004D19FB" w:rsidRPr="003E6F9B">
        <w:rPr>
          <w:color w:val="000000" w:themeColor="text1"/>
          <w:szCs w:val="28"/>
        </w:rPr>
        <w:t xml:space="preserve">his </w:t>
      </w:r>
      <w:r w:rsidRPr="003E6F9B">
        <w:rPr>
          <w:color w:val="000000" w:themeColor="text1"/>
          <w:szCs w:val="28"/>
        </w:rPr>
        <w:t xml:space="preserve">behalf of </w:t>
      </w:r>
      <w:r w:rsidR="008F1C7A" w:rsidRPr="003E6F9B">
        <w:rPr>
          <w:color w:val="000000" w:themeColor="text1"/>
          <w:szCs w:val="28"/>
        </w:rPr>
        <w:t>X</w:t>
      </w:r>
      <w:r w:rsidRPr="003E6F9B">
        <w:rPr>
          <w:color w:val="000000" w:themeColor="text1"/>
          <w:szCs w:val="28"/>
        </w:rPr>
        <w:t xml:space="preserve">’s proceeds of an indictable offence </w:t>
      </w:r>
      <w:r w:rsidR="00220DC1" w:rsidRPr="003E6F9B">
        <w:rPr>
          <w:color w:val="000000" w:themeColor="text1"/>
          <w:szCs w:val="28"/>
        </w:rPr>
        <w:t xml:space="preserve">was </w:t>
      </w:r>
      <w:r w:rsidRPr="003E6F9B">
        <w:rPr>
          <w:color w:val="000000" w:themeColor="text1"/>
          <w:szCs w:val="28"/>
        </w:rPr>
        <w:t>facilitated (by being concealed, removed from Hong Kong, transferred to nominees or otherwise); or</w:t>
      </w:r>
    </w:p>
    <w:p w:rsidR="00B15648" w:rsidRPr="003E6F9B" w:rsidRDefault="008F1C7A" w:rsidP="002519CB">
      <w:pPr>
        <w:pStyle w:val="Bob1"/>
        <w:numPr>
          <w:ilvl w:val="2"/>
          <w:numId w:val="11"/>
        </w:numPr>
        <w:jc w:val="both"/>
        <w:rPr>
          <w:color w:val="000000" w:themeColor="text1"/>
          <w:szCs w:val="28"/>
        </w:rPr>
      </w:pPr>
      <w:r w:rsidRPr="003E6F9B">
        <w:rPr>
          <w:color w:val="000000" w:themeColor="text1"/>
          <w:szCs w:val="28"/>
        </w:rPr>
        <w:t>X</w:t>
      </w:r>
      <w:r w:rsidR="00B15648" w:rsidRPr="003E6F9B">
        <w:rPr>
          <w:color w:val="000000" w:themeColor="text1"/>
          <w:szCs w:val="28"/>
        </w:rPr>
        <w:t xml:space="preserve">’s proceeds of an indictable offence </w:t>
      </w:r>
      <w:r w:rsidR="00220DC1" w:rsidRPr="003E6F9B">
        <w:rPr>
          <w:color w:val="000000" w:themeColor="text1"/>
          <w:szCs w:val="28"/>
        </w:rPr>
        <w:t xml:space="preserve">were </w:t>
      </w:r>
      <w:r w:rsidR="00B15648" w:rsidRPr="003E6F9B">
        <w:rPr>
          <w:color w:val="000000" w:themeColor="text1"/>
          <w:szCs w:val="28"/>
        </w:rPr>
        <w:t xml:space="preserve">used as security for obtaining funds or </w:t>
      </w:r>
      <w:r w:rsidR="004D19FB" w:rsidRPr="003E6F9B">
        <w:rPr>
          <w:color w:val="000000" w:themeColor="text1"/>
          <w:szCs w:val="28"/>
        </w:rPr>
        <w:t xml:space="preserve">used </w:t>
      </w:r>
      <w:r w:rsidR="00B15648" w:rsidRPr="003E6F9B">
        <w:rPr>
          <w:color w:val="000000" w:themeColor="text1"/>
          <w:szCs w:val="28"/>
        </w:rPr>
        <w:t xml:space="preserve">for buying property or investments for </w:t>
      </w:r>
      <w:r w:rsidRPr="003E6F9B">
        <w:rPr>
          <w:color w:val="000000" w:themeColor="text1"/>
          <w:szCs w:val="28"/>
        </w:rPr>
        <w:t>X</w:t>
      </w:r>
      <w:r w:rsidR="00B15648" w:rsidRPr="003E6F9B">
        <w:rPr>
          <w:color w:val="000000" w:themeColor="text1"/>
          <w:szCs w:val="28"/>
        </w:rPr>
        <w:t>’s benefit.</w:t>
      </w:r>
    </w:p>
    <w:p w:rsidR="00E020AD" w:rsidRPr="003E6F9B" w:rsidRDefault="00E020AD" w:rsidP="002519CB">
      <w:pPr>
        <w:pStyle w:val="docmapheading"/>
        <w:rPr>
          <w:color w:val="000000" w:themeColor="text1"/>
        </w:rPr>
      </w:pPr>
      <w:r w:rsidRPr="003E6F9B">
        <w:rPr>
          <w:color w:val="000000" w:themeColor="text1"/>
        </w:rPr>
        <w:t>C.3c</w:t>
      </w:r>
      <w:r w:rsidRPr="003E6F9B">
        <w:rPr>
          <w:color w:val="000000" w:themeColor="text1"/>
        </w:rPr>
        <w:tab/>
        <w:t xml:space="preserve">The present section 25 offence </w:t>
      </w:r>
    </w:p>
    <w:p w:rsidR="00DD1A07" w:rsidRPr="003E6F9B" w:rsidRDefault="00DD1A07" w:rsidP="002519CB">
      <w:pPr>
        <w:pStyle w:val="Bob1"/>
        <w:tabs>
          <w:tab w:val="clear" w:pos="720"/>
          <w:tab w:val="left" w:pos="1440"/>
        </w:tabs>
        <w:ind w:left="0" w:firstLine="0"/>
        <w:jc w:val="both"/>
        <w:rPr>
          <w:color w:val="000000" w:themeColor="text1"/>
        </w:rPr>
      </w:pPr>
      <w:r w:rsidRPr="003E6F9B">
        <w:rPr>
          <w:color w:val="000000" w:themeColor="text1"/>
        </w:rPr>
        <w:t>The present section 25 has done away entirely with “the relevant person” concept.  It no longer ties the property de</w:t>
      </w:r>
      <w:r w:rsidR="00350111" w:rsidRPr="003E6F9B">
        <w:rPr>
          <w:color w:val="000000" w:themeColor="text1"/>
        </w:rPr>
        <w:t>alt with to a particular person</w:t>
      </w:r>
      <w:r w:rsidRPr="003E6F9B">
        <w:rPr>
          <w:color w:val="000000" w:themeColor="text1"/>
        </w:rPr>
        <w:t xml:space="preserve"> </w:t>
      </w:r>
      <w:r w:rsidR="00350111" w:rsidRPr="003E6F9B">
        <w:rPr>
          <w:color w:val="000000" w:themeColor="text1"/>
        </w:rPr>
        <w:t>(</w:t>
      </w:r>
      <w:r w:rsidR="008F1C7A" w:rsidRPr="003E6F9B">
        <w:rPr>
          <w:color w:val="000000" w:themeColor="text1"/>
        </w:rPr>
        <w:t>X</w:t>
      </w:r>
      <w:r w:rsidR="00350111" w:rsidRPr="003E6F9B">
        <w:rPr>
          <w:color w:val="000000" w:themeColor="text1"/>
        </w:rPr>
        <w:t>)</w:t>
      </w:r>
      <w:r w:rsidRPr="003E6F9B">
        <w:rPr>
          <w:color w:val="000000" w:themeColor="text1"/>
        </w:rPr>
        <w:t xml:space="preserve"> as the proceeds of an indictable offence in </w:t>
      </w:r>
      <w:r w:rsidR="008F1C7A" w:rsidRPr="003E6F9B">
        <w:rPr>
          <w:color w:val="000000" w:themeColor="text1"/>
        </w:rPr>
        <w:t>X</w:t>
      </w:r>
      <w:r w:rsidRPr="003E6F9B">
        <w:rPr>
          <w:color w:val="000000" w:themeColor="text1"/>
        </w:rPr>
        <w:t xml:space="preserve">’s hands.  Nor does it any longer tie the </w:t>
      </w:r>
      <w:r w:rsidRPr="003E6F9B">
        <w:rPr>
          <w:i/>
          <w:color w:val="000000" w:themeColor="text1"/>
        </w:rPr>
        <w:t xml:space="preserve">mens rea </w:t>
      </w:r>
      <w:r w:rsidRPr="003E6F9B">
        <w:rPr>
          <w:color w:val="000000" w:themeColor="text1"/>
        </w:rPr>
        <w:t xml:space="preserve">to what the accused knew or had reasonable grounds to believe about </w:t>
      </w:r>
      <w:r w:rsidR="008F1C7A" w:rsidRPr="003E6F9B">
        <w:rPr>
          <w:color w:val="000000" w:themeColor="text1"/>
        </w:rPr>
        <w:t>X</w:t>
      </w:r>
      <w:r w:rsidRPr="003E6F9B">
        <w:rPr>
          <w:color w:val="000000" w:themeColor="text1"/>
        </w:rPr>
        <w:t xml:space="preserve">’s criminal activity or </w:t>
      </w:r>
      <w:r w:rsidR="00007F6F" w:rsidRPr="003E6F9B">
        <w:rPr>
          <w:color w:val="000000" w:themeColor="text1"/>
        </w:rPr>
        <w:t xml:space="preserve">about </w:t>
      </w:r>
      <w:r w:rsidR="008F1C7A" w:rsidRPr="003E6F9B">
        <w:rPr>
          <w:color w:val="000000" w:themeColor="text1"/>
        </w:rPr>
        <w:t>X</w:t>
      </w:r>
      <w:r w:rsidRPr="003E6F9B">
        <w:rPr>
          <w:color w:val="000000" w:themeColor="text1"/>
        </w:rPr>
        <w:t xml:space="preserve"> </w:t>
      </w:r>
      <w:r w:rsidR="00007F6F" w:rsidRPr="003E6F9B">
        <w:rPr>
          <w:color w:val="000000" w:themeColor="text1"/>
        </w:rPr>
        <w:t>having benefited</w:t>
      </w:r>
      <w:r w:rsidRPr="003E6F9B">
        <w:rPr>
          <w:color w:val="000000" w:themeColor="text1"/>
        </w:rPr>
        <w:t xml:space="preserve"> from such</w:t>
      </w:r>
      <w:r w:rsidR="008763F5" w:rsidRPr="003E6F9B">
        <w:rPr>
          <w:color w:val="000000" w:themeColor="text1"/>
        </w:rPr>
        <w:t xml:space="preserve"> activity</w:t>
      </w:r>
      <w:r w:rsidRPr="003E6F9B">
        <w:rPr>
          <w:color w:val="000000" w:themeColor="text1"/>
        </w:rPr>
        <w:t xml:space="preserve">.  It also does away with any need to show </w:t>
      </w:r>
      <w:r w:rsidR="00007F6F" w:rsidRPr="003E6F9B">
        <w:rPr>
          <w:color w:val="000000" w:themeColor="text1"/>
        </w:rPr>
        <w:t xml:space="preserve">the defendant </w:t>
      </w:r>
      <w:r w:rsidRPr="003E6F9B">
        <w:rPr>
          <w:color w:val="000000" w:themeColor="text1"/>
        </w:rPr>
        <w:t xml:space="preserve">entering into or being concerned with any “arrangement” involving </w:t>
      </w:r>
      <w:r w:rsidR="008F1C7A" w:rsidRPr="003E6F9B">
        <w:rPr>
          <w:color w:val="000000" w:themeColor="text1"/>
        </w:rPr>
        <w:t>X</w:t>
      </w:r>
      <w:r w:rsidRPr="003E6F9B">
        <w:rPr>
          <w:color w:val="000000" w:themeColor="text1"/>
        </w:rPr>
        <w:t xml:space="preserve">’s property for </w:t>
      </w:r>
      <w:r w:rsidR="008F1C7A" w:rsidRPr="003E6F9B">
        <w:rPr>
          <w:color w:val="000000" w:themeColor="text1"/>
        </w:rPr>
        <w:t>X</w:t>
      </w:r>
      <w:r w:rsidRPr="003E6F9B">
        <w:rPr>
          <w:color w:val="000000" w:themeColor="text1"/>
        </w:rPr>
        <w:t>’s benefit.</w:t>
      </w:r>
    </w:p>
    <w:p w:rsidR="00DD1A07" w:rsidRPr="003E6F9B" w:rsidRDefault="00DD1A07" w:rsidP="002519CB">
      <w:pPr>
        <w:pStyle w:val="Bob1"/>
        <w:tabs>
          <w:tab w:val="clear" w:pos="720"/>
          <w:tab w:val="left" w:pos="1440"/>
        </w:tabs>
        <w:spacing w:after="120"/>
        <w:ind w:left="0" w:firstLine="0"/>
        <w:jc w:val="both"/>
        <w:rPr>
          <w:color w:val="000000" w:themeColor="text1"/>
        </w:rPr>
      </w:pPr>
      <w:r w:rsidRPr="003E6F9B">
        <w:rPr>
          <w:color w:val="000000" w:themeColor="text1"/>
        </w:rPr>
        <w:t xml:space="preserve">Section 25(1) now simply </w:t>
      </w:r>
      <w:r w:rsidR="000A31E2" w:rsidRPr="003E6F9B">
        <w:rPr>
          <w:color w:val="000000" w:themeColor="text1"/>
        </w:rPr>
        <w:t xml:space="preserve">states </w:t>
      </w:r>
      <w:r w:rsidRPr="003E6F9B">
        <w:rPr>
          <w:color w:val="000000" w:themeColor="text1"/>
        </w:rPr>
        <w:t xml:space="preserve">that (subject to the section 25A disclosure </w:t>
      </w:r>
      <w:r w:rsidR="000A31E2" w:rsidRPr="003E6F9B">
        <w:rPr>
          <w:color w:val="000000" w:themeColor="text1"/>
        </w:rPr>
        <w:t>provisions</w:t>
      </w:r>
      <w:r w:rsidRPr="003E6F9B">
        <w:rPr>
          <w:color w:val="000000" w:themeColor="text1"/>
        </w:rPr>
        <w:t>):</w:t>
      </w:r>
    </w:p>
    <w:p w:rsidR="00DD1A07" w:rsidRPr="003E6F9B" w:rsidRDefault="00DD1A07" w:rsidP="002519CB">
      <w:pPr>
        <w:pStyle w:val="Bob1"/>
        <w:numPr>
          <w:ilvl w:val="0"/>
          <w:numId w:val="0"/>
        </w:numPr>
        <w:spacing w:after="360" w:line="240" w:lineRule="auto"/>
        <w:ind w:left="720"/>
        <w:jc w:val="both"/>
        <w:rPr>
          <w:color w:val="000000" w:themeColor="text1"/>
          <w:sz w:val="24"/>
        </w:rPr>
      </w:pPr>
      <w:r w:rsidRPr="003E6F9B">
        <w:rPr>
          <w:color w:val="000000" w:themeColor="text1"/>
          <w:sz w:val="24"/>
        </w:rPr>
        <w:t>“... a person commits an offence if, knowing or having reasonable grounds to believe that any property in whole or in part directly or indirectly represents any person's proceeds of an indictable offence, he deals with that property.”</w:t>
      </w:r>
    </w:p>
    <w:p w:rsidR="00DD1A07" w:rsidRPr="003E6F9B" w:rsidRDefault="00DD1A07" w:rsidP="002519CB">
      <w:pPr>
        <w:pStyle w:val="Bob1"/>
        <w:tabs>
          <w:tab w:val="clear" w:pos="720"/>
          <w:tab w:val="left" w:pos="1440"/>
        </w:tabs>
        <w:ind w:left="0" w:firstLine="0"/>
        <w:jc w:val="both"/>
        <w:rPr>
          <w:color w:val="000000" w:themeColor="text1"/>
        </w:rPr>
      </w:pPr>
      <w:r w:rsidRPr="003E6F9B">
        <w:rPr>
          <w:color w:val="000000" w:themeColor="text1"/>
        </w:rPr>
        <w:t xml:space="preserve">The defendant’s </w:t>
      </w:r>
      <w:r w:rsidRPr="003E6F9B">
        <w:rPr>
          <w:i/>
          <w:color w:val="000000" w:themeColor="text1"/>
        </w:rPr>
        <w:t xml:space="preserve">mens rea </w:t>
      </w:r>
      <w:r w:rsidRPr="003E6F9B">
        <w:rPr>
          <w:color w:val="000000" w:themeColor="text1"/>
        </w:rPr>
        <w:t xml:space="preserve">is now established if he is shown to know or to have reasonable grounds to believe that “any property” in whole or in part represents “any person’s proceeds of an indictable offence”.  </w:t>
      </w:r>
    </w:p>
    <w:p w:rsidR="00DD1A07" w:rsidRPr="003E6F9B" w:rsidRDefault="00DD1A07" w:rsidP="002519CB">
      <w:pPr>
        <w:pStyle w:val="Bob1"/>
        <w:tabs>
          <w:tab w:val="clear" w:pos="720"/>
          <w:tab w:val="left" w:pos="1440"/>
        </w:tabs>
        <w:ind w:left="0" w:firstLine="0"/>
        <w:jc w:val="both"/>
        <w:rPr>
          <w:color w:val="000000" w:themeColor="text1"/>
        </w:rPr>
      </w:pPr>
      <w:r w:rsidRPr="003E6F9B">
        <w:rPr>
          <w:color w:val="000000" w:themeColor="text1"/>
        </w:rPr>
        <w:lastRenderedPageBreak/>
        <w:t xml:space="preserve">The defendant now commits the </w:t>
      </w:r>
      <w:r w:rsidRPr="003E6F9B">
        <w:rPr>
          <w:i/>
          <w:color w:val="000000" w:themeColor="text1"/>
        </w:rPr>
        <w:t xml:space="preserve">actus reus </w:t>
      </w:r>
      <w:r w:rsidRPr="003E6F9B">
        <w:rPr>
          <w:color w:val="000000" w:themeColor="text1"/>
        </w:rPr>
        <w:t xml:space="preserve">if he “deals with that property”, such “dealing” </w:t>
      </w:r>
      <w:r w:rsidR="007D48BD" w:rsidRPr="003E6F9B">
        <w:rPr>
          <w:color w:val="000000" w:themeColor="text1"/>
        </w:rPr>
        <w:t xml:space="preserve">being defined to </w:t>
      </w:r>
      <w:r w:rsidRPr="003E6F9B">
        <w:rPr>
          <w:color w:val="000000" w:themeColor="text1"/>
        </w:rPr>
        <w:t>inclu</w:t>
      </w:r>
      <w:r w:rsidR="007D48BD" w:rsidRPr="003E6F9B">
        <w:rPr>
          <w:color w:val="000000" w:themeColor="text1"/>
        </w:rPr>
        <w:t>de</w:t>
      </w:r>
      <w:r w:rsidRPr="003E6F9B">
        <w:rPr>
          <w:color w:val="000000" w:themeColor="text1"/>
        </w:rPr>
        <w:t xml:space="preserve"> receiving or acquiring, concealing or disguising, disposing of or converting, bringing into or removing from Hong Kong that property; or using it as security to raise funds.  </w:t>
      </w:r>
    </w:p>
    <w:p w:rsidR="00DD1A07" w:rsidRPr="003E6F9B" w:rsidRDefault="00DD1A07" w:rsidP="002519CB">
      <w:pPr>
        <w:pStyle w:val="Bob1"/>
        <w:tabs>
          <w:tab w:val="clear" w:pos="720"/>
          <w:tab w:val="left" w:pos="1440"/>
        </w:tabs>
        <w:ind w:left="0" w:firstLine="0"/>
        <w:jc w:val="both"/>
        <w:rPr>
          <w:color w:val="000000" w:themeColor="text1"/>
        </w:rPr>
      </w:pPr>
      <w:r w:rsidRPr="003E6F9B">
        <w:rPr>
          <w:color w:val="000000" w:themeColor="text1"/>
        </w:rPr>
        <w:t>The current offence therefore focu</w:t>
      </w:r>
      <w:r w:rsidR="00663F05" w:rsidRPr="003E6F9B">
        <w:rPr>
          <w:color w:val="000000" w:themeColor="text1"/>
        </w:rPr>
        <w:t>s</w:t>
      </w:r>
      <w:r w:rsidRPr="003E6F9B">
        <w:rPr>
          <w:color w:val="000000" w:themeColor="text1"/>
        </w:rPr>
        <w:t xml:space="preserve">ses on the property – “any property” – and on the circumstances surrounding the defendant’s acts of dealing with that property.  Obviously, if he can be proven to have known that the property represented someone’s proceeds of an indictable offence, the offence is established.  But, </w:t>
      </w:r>
      <w:r w:rsidR="00663F05" w:rsidRPr="003E6F9B">
        <w:rPr>
          <w:color w:val="000000" w:themeColor="text1"/>
        </w:rPr>
        <w:t xml:space="preserve">if </w:t>
      </w:r>
      <w:r w:rsidRPr="003E6F9B">
        <w:rPr>
          <w:color w:val="000000" w:themeColor="text1"/>
        </w:rPr>
        <w:t>the defendant does not know for a fact that the property represented such proceeds (as is likely to be the case with professional money launderers who would make it their business not to know), it is sufficient for the prosecution to establish that</w:t>
      </w:r>
      <w:r w:rsidR="007D48BD" w:rsidRPr="003E6F9B">
        <w:rPr>
          <w:color w:val="000000" w:themeColor="text1"/>
        </w:rPr>
        <w:t>,</w:t>
      </w:r>
      <w:r w:rsidRPr="003E6F9B">
        <w:rPr>
          <w:color w:val="000000" w:themeColor="text1"/>
        </w:rPr>
        <w:t xml:space="preserve"> given the circumstances</w:t>
      </w:r>
      <w:r w:rsidR="00BF051B" w:rsidRPr="003E6F9B">
        <w:rPr>
          <w:color w:val="000000" w:themeColor="text1"/>
        </w:rPr>
        <w:t xml:space="preserve"> of which he was aware, </w:t>
      </w:r>
      <w:r w:rsidRPr="003E6F9B">
        <w:rPr>
          <w:color w:val="000000" w:themeColor="text1"/>
        </w:rPr>
        <w:t xml:space="preserve">surrounding </w:t>
      </w:r>
      <w:r w:rsidR="00BF051B" w:rsidRPr="003E6F9B">
        <w:rPr>
          <w:color w:val="000000" w:themeColor="text1"/>
        </w:rPr>
        <w:t xml:space="preserve">his </w:t>
      </w:r>
      <w:r w:rsidRPr="003E6F9B">
        <w:rPr>
          <w:color w:val="000000" w:themeColor="text1"/>
        </w:rPr>
        <w:t xml:space="preserve">dealing with the relevant property, </w:t>
      </w:r>
      <w:r w:rsidR="00BF051B" w:rsidRPr="003E6F9B">
        <w:rPr>
          <w:color w:val="000000" w:themeColor="text1"/>
        </w:rPr>
        <w:t>t</w:t>
      </w:r>
      <w:r w:rsidRPr="003E6F9B">
        <w:rPr>
          <w:color w:val="000000" w:themeColor="text1"/>
        </w:rPr>
        <w:t xml:space="preserve">he </w:t>
      </w:r>
      <w:r w:rsidR="00BF051B" w:rsidRPr="003E6F9B">
        <w:rPr>
          <w:color w:val="000000" w:themeColor="text1"/>
        </w:rPr>
        <w:t xml:space="preserve">defendant </w:t>
      </w:r>
      <w:r w:rsidRPr="003E6F9B">
        <w:rPr>
          <w:color w:val="000000" w:themeColor="text1"/>
        </w:rPr>
        <w:t xml:space="preserve">had reasonable grounds to believe that </w:t>
      </w:r>
      <w:r w:rsidR="007D48BD" w:rsidRPr="003E6F9B">
        <w:rPr>
          <w:color w:val="000000" w:themeColor="text1"/>
        </w:rPr>
        <w:t xml:space="preserve">it </w:t>
      </w:r>
      <w:r w:rsidRPr="003E6F9B">
        <w:rPr>
          <w:color w:val="000000" w:themeColor="text1"/>
        </w:rPr>
        <w:t>represented the proceeds of someone’s indictable offence, whether committed in Hong Kong or abroad.</w:t>
      </w:r>
    </w:p>
    <w:p w:rsidR="00E020AD" w:rsidRPr="003E6F9B" w:rsidRDefault="00D04A71" w:rsidP="002519CB">
      <w:pPr>
        <w:pStyle w:val="Bob1"/>
        <w:tabs>
          <w:tab w:val="clear" w:pos="720"/>
          <w:tab w:val="left" w:pos="1440"/>
        </w:tabs>
        <w:ind w:left="0" w:firstLine="0"/>
        <w:jc w:val="both"/>
        <w:rPr>
          <w:color w:val="000000" w:themeColor="text1"/>
        </w:rPr>
      </w:pPr>
      <w:r w:rsidRPr="003E6F9B">
        <w:rPr>
          <w:color w:val="000000" w:themeColor="text1"/>
        </w:rPr>
        <w:t xml:space="preserve">It is, in our view, </w:t>
      </w:r>
      <w:r w:rsidR="00436EBD" w:rsidRPr="003E6F9B">
        <w:rPr>
          <w:color w:val="000000" w:themeColor="text1"/>
        </w:rPr>
        <w:t>highly significant for the true construction of section 25(1)</w:t>
      </w:r>
      <w:r w:rsidRPr="003E6F9B">
        <w:rPr>
          <w:color w:val="000000" w:themeColor="text1"/>
        </w:rPr>
        <w:t xml:space="preserve"> that the 1995 amendments </w:t>
      </w:r>
      <w:r w:rsidR="00436EBD" w:rsidRPr="003E6F9B">
        <w:rPr>
          <w:color w:val="000000" w:themeColor="text1"/>
        </w:rPr>
        <w:t xml:space="preserve">completely </w:t>
      </w:r>
      <w:r w:rsidRPr="003E6F9B">
        <w:rPr>
          <w:color w:val="000000" w:themeColor="text1"/>
        </w:rPr>
        <w:t>re-engineered</w:t>
      </w:r>
      <w:r w:rsidR="00436EBD" w:rsidRPr="003E6F9B">
        <w:rPr>
          <w:color w:val="000000" w:themeColor="text1"/>
        </w:rPr>
        <w:t xml:space="preserve"> the offence so as to abandon the elements of the old section 25 offence which </w:t>
      </w:r>
      <w:r w:rsidR="00134753" w:rsidRPr="003E6F9B">
        <w:rPr>
          <w:color w:val="000000" w:themeColor="text1"/>
        </w:rPr>
        <w:t xml:space="preserve">had </w:t>
      </w:r>
      <w:r w:rsidR="00436EBD" w:rsidRPr="003E6F9B">
        <w:rPr>
          <w:color w:val="000000" w:themeColor="text1"/>
        </w:rPr>
        <w:t xml:space="preserve">called for proof that the property represented the proceeds of an indictable offence in the hands of a specified relevant person.  </w:t>
      </w:r>
      <w:r w:rsidR="00A12A96" w:rsidRPr="003E6F9B">
        <w:rPr>
          <w:color w:val="000000" w:themeColor="text1"/>
        </w:rPr>
        <w:t>Against that background, the fact that the present offence is defined as dealing with “any property” rather than dealing with “the proceeds of an indictable offence”, strongly indicates</w:t>
      </w:r>
      <w:r w:rsidR="00FD3B61" w:rsidRPr="003E6F9B">
        <w:rPr>
          <w:color w:val="000000" w:themeColor="text1"/>
        </w:rPr>
        <w:t xml:space="preserve"> that</w:t>
      </w:r>
      <w:r w:rsidR="00A12A96" w:rsidRPr="003E6F9B">
        <w:rPr>
          <w:color w:val="000000" w:themeColor="text1"/>
        </w:rPr>
        <w:t xml:space="preserve"> the statutory intention </w:t>
      </w:r>
      <w:r w:rsidR="00BF051B" w:rsidRPr="003E6F9B">
        <w:rPr>
          <w:color w:val="000000" w:themeColor="text1"/>
        </w:rPr>
        <w:t xml:space="preserve">is </w:t>
      </w:r>
      <w:r w:rsidR="00A12A96" w:rsidRPr="003E6F9B">
        <w:rPr>
          <w:color w:val="000000" w:themeColor="text1"/>
        </w:rPr>
        <w:t xml:space="preserve">to avoid imposing any requirement of proof that the </w:t>
      </w:r>
      <w:r w:rsidR="00BF051B" w:rsidRPr="003E6F9B">
        <w:rPr>
          <w:color w:val="000000" w:themeColor="text1"/>
        </w:rPr>
        <w:t xml:space="preserve">property </w:t>
      </w:r>
      <w:r w:rsidR="00A12A96" w:rsidRPr="003E6F9B">
        <w:rPr>
          <w:color w:val="000000" w:themeColor="text1"/>
        </w:rPr>
        <w:t xml:space="preserve">dealt with </w:t>
      </w:r>
      <w:r w:rsidR="00BF051B" w:rsidRPr="003E6F9B">
        <w:rPr>
          <w:color w:val="000000" w:themeColor="text1"/>
        </w:rPr>
        <w:t xml:space="preserve">actually </w:t>
      </w:r>
      <w:r w:rsidR="00A12A96" w:rsidRPr="003E6F9B">
        <w:rPr>
          <w:color w:val="000000" w:themeColor="text1"/>
        </w:rPr>
        <w:t>represent</w:t>
      </w:r>
      <w:r w:rsidR="00BF051B" w:rsidRPr="003E6F9B">
        <w:rPr>
          <w:color w:val="000000" w:themeColor="text1"/>
        </w:rPr>
        <w:t>s</w:t>
      </w:r>
      <w:r w:rsidR="00A12A96" w:rsidRPr="003E6F9B">
        <w:rPr>
          <w:color w:val="000000" w:themeColor="text1"/>
        </w:rPr>
        <w:t xml:space="preserve"> the proceeds of</w:t>
      </w:r>
      <w:r w:rsidR="00FD3B61" w:rsidRPr="003E6F9B">
        <w:rPr>
          <w:color w:val="000000" w:themeColor="text1"/>
        </w:rPr>
        <w:t xml:space="preserve"> indictable</w:t>
      </w:r>
      <w:r w:rsidR="00A12A96" w:rsidRPr="003E6F9B">
        <w:rPr>
          <w:color w:val="000000" w:themeColor="text1"/>
        </w:rPr>
        <w:t xml:space="preserve"> crime.</w:t>
      </w:r>
    </w:p>
    <w:p w:rsidR="00C33FE7" w:rsidRPr="003E6F9B" w:rsidRDefault="00F10893" w:rsidP="002519CB">
      <w:pPr>
        <w:pStyle w:val="docmapheading"/>
        <w:rPr>
          <w:color w:val="000000" w:themeColor="text1"/>
        </w:rPr>
      </w:pPr>
      <w:r w:rsidRPr="003E6F9B">
        <w:rPr>
          <w:color w:val="000000" w:themeColor="text1"/>
        </w:rPr>
        <w:t>C.4</w:t>
      </w:r>
      <w:r w:rsidRPr="003E6F9B">
        <w:rPr>
          <w:color w:val="000000" w:themeColor="text1"/>
        </w:rPr>
        <w:tab/>
      </w:r>
      <w:r w:rsidR="006B1F09" w:rsidRPr="003E6F9B">
        <w:rPr>
          <w:color w:val="000000" w:themeColor="text1"/>
        </w:rPr>
        <w:t xml:space="preserve">Actual proceeds and OSCO’s </w:t>
      </w:r>
      <w:r w:rsidRPr="003E6F9B">
        <w:rPr>
          <w:color w:val="000000" w:themeColor="text1"/>
        </w:rPr>
        <w:t xml:space="preserve">confiscation </w:t>
      </w:r>
      <w:r w:rsidR="006B1F09" w:rsidRPr="003E6F9B">
        <w:rPr>
          <w:color w:val="000000" w:themeColor="text1"/>
        </w:rPr>
        <w:t>provisions</w:t>
      </w:r>
    </w:p>
    <w:p w:rsidR="00F10893" w:rsidRPr="003E6F9B" w:rsidRDefault="00FD3B61" w:rsidP="002519CB">
      <w:pPr>
        <w:pStyle w:val="Bob1"/>
        <w:tabs>
          <w:tab w:val="clear" w:pos="720"/>
          <w:tab w:val="left" w:pos="1440"/>
        </w:tabs>
        <w:ind w:left="0" w:firstLine="0"/>
        <w:jc w:val="both"/>
        <w:rPr>
          <w:color w:val="000000" w:themeColor="text1"/>
        </w:rPr>
      </w:pPr>
      <w:r w:rsidRPr="003E6F9B">
        <w:rPr>
          <w:color w:val="000000" w:themeColor="text1"/>
        </w:rPr>
        <w:t xml:space="preserve">The abandonment in 1995 of the </w:t>
      </w:r>
      <w:r w:rsidR="00CA2FC2" w:rsidRPr="003E6F9B">
        <w:rPr>
          <w:color w:val="000000" w:themeColor="text1"/>
        </w:rPr>
        <w:t xml:space="preserve">section 25 </w:t>
      </w:r>
      <w:r w:rsidRPr="003E6F9B">
        <w:rPr>
          <w:color w:val="000000" w:themeColor="text1"/>
        </w:rPr>
        <w:t xml:space="preserve">elements relating to the proceeds of an indictable offence in the hands of the “relevant person” </w:t>
      </w:r>
      <w:r w:rsidR="003E489B" w:rsidRPr="003E6F9B">
        <w:rPr>
          <w:color w:val="000000" w:themeColor="text1"/>
        </w:rPr>
        <w:t xml:space="preserve">acquires </w:t>
      </w:r>
      <w:r w:rsidRPr="003E6F9B">
        <w:rPr>
          <w:color w:val="000000" w:themeColor="text1"/>
        </w:rPr>
        <w:lastRenderedPageBreak/>
        <w:t xml:space="preserve">additional significance </w:t>
      </w:r>
      <w:r w:rsidR="003E489B" w:rsidRPr="003E6F9B">
        <w:rPr>
          <w:color w:val="000000" w:themeColor="text1"/>
        </w:rPr>
        <w:t xml:space="preserve">when </w:t>
      </w:r>
      <w:r w:rsidR="006B1F09" w:rsidRPr="003E6F9B">
        <w:rPr>
          <w:color w:val="000000" w:themeColor="text1"/>
        </w:rPr>
        <w:t xml:space="preserve">viewed in the context of OSCO’s </w:t>
      </w:r>
      <w:r w:rsidRPr="003E6F9B">
        <w:rPr>
          <w:color w:val="000000" w:themeColor="text1"/>
        </w:rPr>
        <w:t xml:space="preserve">confiscation </w:t>
      </w:r>
      <w:r w:rsidR="003E489B" w:rsidRPr="003E6F9B">
        <w:rPr>
          <w:color w:val="000000" w:themeColor="text1"/>
        </w:rPr>
        <w:t>provisions</w:t>
      </w:r>
      <w:r w:rsidRPr="003E6F9B">
        <w:rPr>
          <w:color w:val="000000" w:themeColor="text1"/>
        </w:rPr>
        <w:t>.</w:t>
      </w:r>
    </w:p>
    <w:p w:rsidR="00DD1D60" w:rsidRPr="003E6F9B" w:rsidRDefault="00A07D2F" w:rsidP="002519CB">
      <w:pPr>
        <w:pStyle w:val="Bob1"/>
        <w:tabs>
          <w:tab w:val="clear" w:pos="720"/>
          <w:tab w:val="left" w:pos="1440"/>
        </w:tabs>
        <w:ind w:left="0" w:firstLine="0"/>
        <w:jc w:val="both"/>
        <w:rPr>
          <w:color w:val="000000" w:themeColor="text1"/>
        </w:rPr>
      </w:pPr>
      <w:r w:rsidRPr="003E6F9B">
        <w:rPr>
          <w:color w:val="000000" w:themeColor="text1"/>
        </w:rPr>
        <w:t>As we have seen,</w:t>
      </w:r>
      <w:r w:rsidR="00F70254" w:rsidRPr="003E6F9B">
        <w:rPr>
          <w:rStyle w:val="FootnoteReference"/>
          <w:color w:val="000000" w:themeColor="text1"/>
        </w:rPr>
        <w:footnoteReference w:id="57"/>
      </w:r>
      <w:r w:rsidRPr="003E6F9B">
        <w:rPr>
          <w:color w:val="000000" w:themeColor="text1"/>
        </w:rPr>
        <w:t xml:space="preserve"> as OSCO stood in 1994, the </w:t>
      </w:r>
      <w:r w:rsidR="00EA6EB9" w:rsidRPr="003E6F9B">
        <w:rPr>
          <w:i/>
          <w:color w:val="000000" w:themeColor="text1"/>
        </w:rPr>
        <w:t>actus reus</w:t>
      </w:r>
      <w:r w:rsidR="00EA6EB9" w:rsidRPr="003E6F9B">
        <w:rPr>
          <w:color w:val="000000" w:themeColor="text1"/>
        </w:rPr>
        <w:t xml:space="preserve"> </w:t>
      </w:r>
      <w:r w:rsidRPr="003E6F9B">
        <w:rPr>
          <w:color w:val="000000" w:themeColor="text1"/>
        </w:rPr>
        <w:t xml:space="preserve">of the section 25 offence </w:t>
      </w:r>
      <w:r w:rsidR="00EA6EB9" w:rsidRPr="003E6F9B">
        <w:rPr>
          <w:color w:val="000000" w:themeColor="text1"/>
        </w:rPr>
        <w:t>involved</w:t>
      </w:r>
      <w:r w:rsidRPr="003E6F9B">
        <w:rPr>
          <w:color w:val="000000" w:themeColor="text1"/>
        </w:rPr>
        <w:t xml:space="preserve"> the </w:t>
      </w:r>
      <w:r w:rsidR="006B1F09" w:rsidRPr="003E6F9B">
        <w:rPr>
          <w:color w:val="000000" w:themeColor="text1"/>
        </w:rPr>
        <w:t>defendant assisting a “</w:t>
      </w:r>
      <w:r w:rsidRPr="003E6F9B">
        <w:rPr>
          <w:color w:val="000000" w:themeColor="text1"/>
        </w:rPr>
        <w:t>relevant person</w:t>
      </w:r>
      <w:r w:rsidR="006B1F09" w:rsidRPr="003E6F9B">
        <w:rPr>
          <w:color w:val="000000" w:themeColor="text1"/>
        </w:rPr>
        <w:t>”</w:t>
      </w:r>
      <w:r w:rsidRPr="003E6F9B">
        <w:rPr>
          <w:color w:val="000000" w:themeColor="text1"/>
        </w:rPr>
        <w:t xml:space="preserve"> </w:t>
      </w:r>
      <w:r w:rsidR="006B1F09" w:rsidRPr="003E6F9B">
        <w:rPr>
          <w:color w:val="000000" w:themeColor="text1"/>
        </w:rPr>
        <w:t xml:space="preserve">to keep, hide or use his </w:t>
      </w:r>
      <w:r w:rsidRPr="003E6F9B">
        <w:rPr>
          <w:color w:val="000000" w:themeColor="text1"/>
        </w:rPr>
        <w:t xml:space="preserve">proceeds of an indictable offence </w:t>
      </w:r>
      <w:r w:rsidR="00EA6EB9" w:rsidRPr="003E6F9B">
        <w:rPr>
          <w:color w:val="000000" w:themeColor="text1"/>
        </w:rPr>
        <w:t xml:space="preserve">with the </w:t>
      </w:r>
      <w:r w:rsidR="00EA6EB9" w:rsidRPr="003E6F9B">
        <w:rPr>
          <w:i/>
          <w:color w:val="000000" w:themeColor="text1"/>
        </w:rPr>
        <w:t>mens rea</w:t>
      </w:r>
      <w:r w:rsidR="00EA6EB9" w:rsidRPr="003E6F9B">
        <w:rPr>
          <w:color w:val="000000" w:themeColor="text1"/>
        </w:rPr>
        <w:t xml:space="preserve"> of </w:t>
      </w:r>
      <w:r w:rsidRPr="003E6F9B">
        <w:rPr>
          <w:color w:val="000000" w:themeColor="text1"/>
        </w:rPr>
        <w:t xml:space="preserve">knowing or having reasonable grounds to believe that such person had committed or benefited from the offence.  </w:t>
      </w:r>
    </w:p>
    <w:p w:rsidR="00A07D2F" w:rsidRPr="003E6F9B" w:rsidRDefault="00A07D2F" w:rsidP="002519CB">
      <w:pPr>
        <w:pStyle w:val="Bob1"/>
        <w:tabs>
          <w:tab w:val="clear" w:pos="720"/>
          <w:tab w:val="left" w:pos="1440"/>
        </w:tabs>
        <w:ind w:left="0" w:firstLine="0"/>
        <w:jc w:val="both"/>
        <w:rPr>
          <w:color w:val="000000" w:themeColor="text1"/>
        </w:rPr>
      </w:pPr>
      <w:r w:rsidRPr="003E6F9B">
        <w:rPr>
          <w:color w:val="000000" w:themeColor="text1"/>
        </w:rPr>
        <w:t xml:space="preserve">The power to </w:t>
      </w:r>
      <w:r w:rsidR="00EA4053" w:rsidRPr="003E6F9B">
        <w:rPr>
          <w:color w:val="000000" w:themeColor="text1"/>
        </w:rPr>
        <w:t xml:space="preserve">order confiscation </w:t>
      </w:r>
      <w:r w:rsidRPr="003E6F9B">
        <w:rPr>
          <w:color w:val="000000" w:themeColor="text1"/>
        </w:rPr>
        <w:t xml:space="preserve">was likewise premised on the property </w:t>
      </w:r>
      <w:r w:rsidR="002B75C2" w:rsidRPr="003E6F9B">
        <w:rPr>
          <w:color w:val="000000" w:themeColor="text1"/>
        </w:rPr>
        <w:t xml:space="preserve">subject to confiscation </w:t>
      </w:r>
      <w:r w:rsidRPr="003E6F9B">
        <w:rPr>
          <w:color w:val="000000" w:themeColor="text1"/>
        </w:rPr>
        <w:t xml:space="preserve">being shown to be </w:t>
      </w:r>
      <w:r w:rsidR="00FA0728" w:rsidRPr="003E6F9B">
        <w:rPr>
          <w:color w:val="000000" w:themeColor="text1"/>
        </w:rPr>
        <w:t xml:space="preserve">the </w:t>
      </w:r>
      <w:r w:rsidRPr="003E6F9B">
        <w:rPr>
          <w:color w:val="000000" w:themeColor="text1"/>
        </w:rPr>
        <w:t>actual proceeds of an indictable offence</w:t>
      </w:r>
      <w:r w:rsidR="00B94C93" w:rsidRPr="003E6F9B">
        <w:rPr>
          <w:color w:val="000000" w:themeColor="text1"/>
        </w:rPr>
        <w:t xml:space="preserve"> in the defendant’s hands</w:t>
      </w:r>
      <w:r w:rsidR="0031632E" w:rsidRPr="003E6F9B">
        <w:rPr>
          <w:color w:val="000000" w:themeColor="text1"/>
        </w:rPr>
        <w:t xml:space="preserve">.  </w:t>
      </w:r>
      <w:r w:rsidR="00B94C93" w:rsidRPr="003E6F9B">
        <w:rPr>
          <w:color w:val="000000" w:themeColor="text1"/>
        </w:rPr>
        <w:t xml:space="preserve">Such </w:t>
      </w:r>
      <w:r w:rsidR="0031632E" w:rsidRPr="003E6F9B">
        <w:rPr>
          <w:color w:val="000000" w:themeColor="text1"/>
        </w:rPr>
        <w:t xml:space="preserve">property </w:t>
      </w:r>
      <w:r w:rsidR="00350111" w:rsidRPr="003E6F9B">
        <w:rPr>
          <w:color w:val="000000" w:themeColor="text1"/>
        </w:rPr>
        <w:t>had to</w:t>
      </w:r>
      <w:r w:rsidRPr="003E6F9B">
        <w:rPr>
          <w:color w:val="000000" w:themeColor="text1"/>
        </w:rPr>
        <w:t xml:space="preserve"> </w:t>
      </w:r>
      <w:r w:rsidR="00350111" w:rsidRPr="003E6F9B">
        <w:rPr>
          <w:color w:val="000000" w:themeColor="text1"/>
        </w:rPr>
        <w:t>represent</w:t>
      </w:r>
      <w:r w:rsidR="00FA0728" w:rsidRPr="003E6F9B">
        <w:rPr>
          <w:color w:val="000000" w:themeColor="text1"/>
        </w:rPr>
        <w:t xml:space="preserve"> a payment or other reward </w:t>
      </w:r>
      <w:r w:rsidR="00EA4053" w:rsidRPr="003E6F9B">
        <w:rPr>
          <w:color w:val="000000" w:themeColor="text1"/>
        </w:rPr>
        <w:t xml:space="preserve">received by him </w:t>
      </w:r>
      <w:r w:rsidR="00FA0728" w:rsidRPr="003E6F9B">
        <w:rPr>
          <w:color w:val="000000" w:themeColor="text1"/>
        </w:rPr>
        <w:t xml:space="preserve">in connection with the commission of the offence.  </w:t>
      </w:r>
    </w:p>
    <w:p w:rsidR="00FA0728" w:rsidRPr="003E6F9B" w:rsidRDefault="009A009A" w:rsidP="002519CB">
      <w:pPr>
        <w:pStyle w:val="Bob1"/>
        <w:tabs>
          <w:tab w:val="clear" w:pos="720"/>
          <w:tab w:val="left" w:pos="1440"/>
        </w:tabs>
        <w:ind w:left="0" w:firstLine="0"/>
        <w:jc w:val="both"/>
        <w:rPr>
          <w:color w:val="000000" w:themeColor="text1"/>
        </w:rPr>
      </w:pPr>
      <w:r w:rsidRPr="003E6F9B">
        <w:rPr>
          <w:color w:val="000000" w:themeColor="text1"/>
        </w:rPr>
        <w:t>Accordingly</w:t>
      </w:r>
      <w:r w:rsidR="00FA0728" w:rsidRPr="003E6F9B">
        <w:rPr>
          <w:color w:val="000000" w:themeColor="text1"/>
        </w:rPr>
        <w:t xml:space="preserve">, in OSCO 1994: </w:t>
      </w:r>
    </w:p>
    <w:p w:rsidR="00FA0728" w:rsidRPr="003E6F9B" w:rsidRDefault="00FA0728" w:rsidP="00E72C56">
      <w:pPr>
        <w:pStyle w:val="Bob1"/>
        <w:numPr>
          <w:ilvl w:val="1"/>
          <w:numId w:val="11"/>
        </w:numPr>
        <w:spacing w:after="120"/>
        <w:rPr>
          <w:color w:val="000000" w:themeColor="text1"/>
        </w:rPr>
      </w:pPr>
      <w:r w:rsidRPr="003E6F9B">
        <w:rPr>
          <w:color w:val="000000" w:themeColor="text1"/>
        </w:rPr>
        <w:t xml:space="preserve">Section 2(6) </w:t>
      </w:r>
      <w:r w:rsidR="00EA4053" w:rsidRPr="003E6F9B">
        <w:rPr>
          <w:color w:val="000000" w:themeColor="text1"/>
        </w:rPr>
        <w:t xml:space="preserve">relevantly </w:t>
      </w:r>
      <w:r w:rsidR="009A009A" w:rsidRPr="003E6F9B">
        <w:rPr>
          <w:color w:val="000000" w:themeColor="text1"/>
        </w:rPr>
        <w:t>provided</w:t>
      </w:r>
      <w:r w:rsidRPr="003E6F9B">
        <w:rPr>
          <w:color w:val="000000" w:themeColor="text1"/>
        </w:rPr>
        <w:t>:</w:t>
      </w:r>
    </w:p>
    <w:p w:rsidR="00FA0728" w:rsidRPr="003E6F9B" w:rsidRDefault="00EA4053" w:rsidP="002519CB">
      <w:pPr>
        <w:pStyle w:val="Bob1"/>
        <w:numPr>
          <w:ilvl w:val="0"/>
          <w:numId w:val="0"/>
        </w:numPr>
        <w:spacing w:line="240" w:lineRule="auto"/>
        <w:ind w:left="1440"/>
        <w:jc w:val="both"/>
        <w:rPr>
          <w:color w:val="000000" w:themeColor="text1"/>
          <w:sz w:val="24"/>
        </w:rPr>
      </w:pPr>
      <w:r w:rsidRPr="003E6F9B">
        <w:rPr>
          <w:color w:val="000000" w:themeColor="text1"/>
          <w:sz w:val="24"/>
        </w:rPr>
        <w:t xml:space="preserve">“For the purposes of this Ordinance – </w:t>
      </w:r>
    </w:p>
    <w:p w:rsidR="00EA4053" w:rsidRPr="003E6F9B" w:rsidRDefault="00EA4053" w:rsidP="002519CB">
      <w:pPr>
        <w:pStyle w:val="Bob1"/>
        <w:numPr>
          <w:ilvl w:val="0"/>
          <w:numId w:val="0"/>
        </w:numPr>
        <w:spacing w:line="240" w:lineRule="auto"/>
        <w:ind w:left="2160" w:hanging="720"/>
        <w:jc w:val="both"/>
        <w:rPr>
          <w:color w:val="000000" w:themeColor="text1"/>
          <w:sz w:val="24"/>
        </w:rPr>
      </w:pPr>
      <w:r w:rsidRPr="003E6F9B">
        <w:rPr>
          <w:color w:val="000000" w:themeColor="text1"/>
          <w:sz w:val="24"/>
        </w:rPr>
        <w:t>(a)</w:t>
      </w:r>
      <w:r w:rsidRPr="003E6F9B">
        <w:rPr>
          <w:color w:val="000000" w:themeColor="text1"/>
          <w:sz w:val="24"/>
        </w:rPr>
        <w:tab/>
        <w:t>any payments or other rewards received by a person at any time ... in connection with the commission of an offence are his proceeds of that offence; and</w:t>
      </w:r>
    </w:p>
    <w:p w:rsidR="00EA4053" w:rsidRPr="003E6F9B" w:rsidRDefault="00EA4053" w:rsidP="002519CB">
      <w:pPr>
        <w:pStyle w:val="Bob1"/>
        <w:numPr>
          <w:ilvl w:val="0"/>
          <w:numId w:val="0"/>
        </w:numPr>
        <w:spacing w:line="240" w:lineRule="auto"/>
        <w:ind w:left="2160" w:hanging="720"/>
        <w:jc w:val="both"/>
        <w:rPr>
          <w:color w:val="000000" w:themeColor="text1"/>
          <w:sz w:val="24"/>
        </w:rPr>
      </w:pPr>
      <w:r w:rsidRPr="003E6F9B">
        <w:rPr>
          <w:color w:val="000000" w:themeColor="text1"/>
          <w:sz w:val="24"/>
        </w:rPr>
        <w:t>(b)</w:t>
      </w:r>
      <w:r w:rsidRPr="003E6F9B">
        <w:rPr>
          <w:color w:val="000000" w:themeColor="text1"/>
          <w:sz w:val="24"/>
        </w:rPr>
        <w:tab/>
        <w:t>the value of his proceeds of that offence is the aggregate of the values of those payments or rewards.”</w:t>
      </w:r>
    </w:p>
    <w:p w:rsidR="00EA4053" w:rsidRPr="003E6F9B" w:rsidRDefault="00140C75" w:rsidP="00E72C56">
      <w:pPr>
        <w:pStyle w:val="Bob1"/>
        <w:numPr>
          <w:ilvl w:val="1"/>
          <w:numId w:val="11"/>
        </w:numPr>
        <w:spacing w:after="120"/>
        <w:rPr>
          <w:color w:val="000000" w:themeColor="text1"/>
        </w:rPr>
      </w:pPr>
      <w:r w:rsidRPr="003E6F9B">
        <w:rPr>
          <w:color w:val="000000" w:themeColor="text1"/>
        </w:rPr>
        <w:t>And s</w:t>
      </w:r>
      <w:r w:rsidR="00EA4053" w:rsidRPr="003E6F9B">
        <w:rPr>
          <w:color w:val="000000" w:themeColor="text1"/>
        </w:rPr>
        <w:t>ection 2(8) provided:</w:t>
      </w:r>
    </w:p>
    <w:p w:rsidR="00EA4053" w:rsidRPr="003E6F9B" w:rsidRDefault="00EA4053" w:rsidP="00E72C56">
      <w:pPr>
        <w:pStyle w:val="Bob1"/>
        <w:numPr>
          <w:ilvl w:val="0"/>
          <w:numId w:val="0"/>
        </w:numPr>
        <w:spacing w:after="360" w:line="240" w:lineRule="auto"/>
        <w:ind w:left="1440"/>
        <w:jc w:val="both"/>
        <w:rPr>
          <w:color w:val="000000" w:themeColor="text1"/>
          <w:sz w:val="24"/>
        </w:rPr>
      </w:pPr>
      <w:r w:rsidRPr="003E6F9B">
        <w:rPr>
          <w:color w:val="000000" w:themeColor="text1"/>
          <w:sz w:val="24"/>
        </w:rPr>
        <w:t>“For the purposes of this Ordinance, a person who has at any time .... received any payment or other reward in connection with the commission of an offence ... has benefited from that offence ...”</w:t>
      </w:r>
    </w:p>
    <w:p w:rsidR="00DC069E" w:rsidRPr="003E6F9B" w:rsidRDefault="00DC069E" w:rsidP="00E72C56">
      <w:pPr>
        <w:pStyle w:val="Bob1"/>
        <w:tabs>
          <w:tab w:val="clear" w:pos="720"/>
          <w:tab w:val="left" w:pos="1440"/>
        </w:tabs>
        <w:ind w:left="0" w:firstLine="0"/>
        <w:jc w:val="both"/>
        <w:rPr>
          <w:color w:val="000000" w:themeColor="text1"/>
        </w:rPr>
      </w:pPr>
      <w:r w:rsidRPr="003E6F9B">
        <w:rPr>
          <w:color w:val="000000" w:themeColor="text1"/>
        </w:rPr>
        <w:lastRenderedPageBreak/>
        <w:t>As we have seen,</w:t>
      </w:r>
      <w:r w:rsidRPr="003E6F9B">
        <w:rPr>
          <w:rStyle w:val="FootnoteReference"/>
          <w:color w:val="000000" w:themeColor="text1"/>
        </w:rPr>
        <w:footnoteReference w:id="58"/>
      </w:r>
      <w:r w:rsidRPr="003E6F9B">
        <w:rPr>
          <w:color w:val="000000" w:themeColor="text1"/>
        </w:rPr>
        <w:t xml:space="preserve"> the concepts of “his proceeds” and “benefit” fed into the old section 25, making it clear that the property had to consist of the actual proceeds of crime.</w:t>
      </w:r>
    </w:p>
    <w:p w:rsidR="00E42AD9" w:rsidRPr="003E6F9B" w:rsidRDefault="00E42AD9" w:rsidP="00E72C56">
      <w:pPr>
        <w:pStyle w:val="Bob1"/>
        <w:tabs>
          <w:tab w:val="clear" w:pos="720"/>
          <w:tab w:val="left" w:pos="1440"/>
        </w:tabs>
        <w:ind w:left="0" w:firstLine="0"/>
        <w:jc w:val="both"/>
        <w:rPr>
          <w:color w:val="000000" w:themeColor="text1"/>
        </w:rPr>
      </w:pPr>
      <w:r w:rsidRPr="003E6F9B">
        <w:rPr>
          <w:color w:val="000000" w:themeColor="text1"/>
        </w:rPr>
        <w:t xml:space="preserve">Those concepts </w:t>
      </w:r>
      <w:r w:rsidR="00DC069E" w:rsidRPr="003E6F9B">
        <w:rPr>
          <w:color w:val="000000" w:themeColor="text1"/>
        </w:rPr>
        <w:t xml:space="preserve">also </w:t>
      </w:r>
      <w:r w:rsidR="006B1F09" w:rsidRPr="003E6F9B">
        <w:rPr>
          <w:color w:val="000000" w:themeColor="text1"/>
        </w:rPr>
        <w:t xml:space="preserve">fed into the </w:t>
      </w:r>
      <w:r w:rsidRPr="003E6F9B">
        <w:rPr>
          <w:color w:val="000000" w:themeColor="text1"/>
        </w:rPr>
        <w:t xml:space="preserve">confiscation provisions.  </w:t>
      </w:r>
      <w:r w:rsidR="006B1F09" w:rsidRPr="003E6F9B">
        <w:rPr>
          <w:color w:val="000000" w:themeColor="text1"/>
        </w:rPr>
        <w:t>W</w:t>
      </w:r>
      <w:r w:rsidRPr="003E6F9B">
        <w:rPr>
          <w:color w:val="000000" w:themeColor="text1"/>
        </w:rPr>
        <w:t>here a defendant had been convicted and was to be sentenced in respect of a specified offence,</w:t>
      </w:r>
      <w:r w:rsidRPr="003E6F9B">
        <w:rPr>
          <w:rStyle w:val="FootnoteReference"/>
          <w:color w:val="000000" w:themeColor="text1"/>
        </w:rPr>
        <w:footnoteReference w:id="59"/>
      </w:r>
      <w:r w:rsidRPr="003E6F9B">
        <w:rPr>
          <w:color w:val="000000" w:themeColor="text1"/>
        </w:rPr>
        <w:t xml:space="preserve"> the court was required to determine whether </w:t>
      </w:r>
      <w:r w:rsidR="00FE438F" w:rsidRPr="003E6F9B">
        <w:rPr>
          <w:color w:val="000000" w:themeColor="text1"/>
        </w:rPr>
        <w:t xml:space="preserve">he </w:t>
      </w:r>
      <w:r w:rsidRPr="003E6F9B">
        <w:rPr>
          <w:color w:val="000000" w:themeColor="text1"/>
        </w:rPr>
        <w:t>had benefited from the specified offence and if so, whether his proceeds totalled at least $100,000.</w:t>
      </w:r>
      <w:r w:rsidRPr="003E6F9B">
        <w:rPr>
          <w:rStyle w:val="FootnoteReference"/>
          <w:color w:val="000000" w:themeColor="text1"/>
        </w:rPr>
        <w:footnoteReference w:id="60"/>
      </w:r>
      <w:r w:rsidRPr="003E6F9B">
        <w:rPr>
          <w:color w:val="000000" w:themeColor="text1"/>
        </w:rPr>
        <w:t xml:space="preserve">  If </w:t>
      </w:r>
      <w:r w:rsidR="006B1F09" w:rsidRPr="003E6F9B">
        <w:rPr>
          <w:color w:val="000000" w:themeColor="text1"/>
        </w:rPr>
        <w:t xml:space="preserve">so, </w:t>
      </w:r>
      <w:r w:rsidRPr="003E6F9B">
        <w:rPr>
          <w:color w:val="000000" w:themeColor="text1"/>
        </w:rPr>
        <w:t xml:space="preserve">the court went on to determine the amount to be recovered and made an </w:t>
      </w:r>
      <w:r w:rsidR="00140C75" w:rsidRPr="003E6F9B">
        <w:rPr>
          <w:color w:val="000000" w:themeColor="text1"/>
        </w:rPr>
        <w:t xml:space="preserve">confiscation </w:t>
      </w:r>
      <w:r w:rsidRPr="003E6F9B">
        <w:rPr>
          <w:color w:val="000000" w:themeColor="text1"/>
        </w:rPr>
        <w:t>order (with any needed adjustments</w:t>
      </w:r>
      <w:r w:rsidR="00EA6EB9" w:rsidRPr="003E6F9B">
        <w:rPr>
          <w:color w:val="000000" w:themeColor="text1"/>
        </w:rPr>
        <w:t xml:space="preserve"> in the light of other court orders</w:t>
      </w:r>
      <w:r w:rsidRPr="003E6F9B">
        <w:rPr>
          <w:color w:val="000000" w:themeColor="text1"/>
        </w:rPr>
        <w:t>) that he pay that amount.</w:t>
      </w:r>
      <w:r w:rsidRPr="003E6F9B">
        <w:rPr>
          <w:rStyle w:val="FootnoteReference"/>
          <w:color w:val="000000" w:themeColor="text1"/>
        </w:rPr>
        <w:footnoteReference w:id="61"/>
      </w:r>
    </w:p>
    <w:p w:rsidR="00E406DD" w:rsidRPr="003E6F9B" w:rsidRDefault="00D1049B" w:rsidP="00E72C56">
      <w:pPr>
        <w:pStyle w:val="Bob1"/>
        <w:tabs>
          <w:tab w:val="clear" w:pos="720"/>
          <w:tab w:val="left" w:pos="1440"/>
        </w:tabs>
        <w:ind w:left="0" w:firstLine="0"/>
        <w:jc w:val="both"/>
        <w:rPr>
          <w:color w:val="000000" w:themeColor="text1"/>
        </w:rPr>
      </w:pPr>
      <w:r w:rsidRPr="003E6F9B">
        <w:rPr>
          <w:color w:val="000000" w:themeColor="text1"/>
        </w:rPr>
        <w:t>But o</w:t>
      </w:r>
      <w:r w:rsidR="00E406DD" w:rsidRPr="003E6F9B">
        <w:rPr>
          <w:color w:val="000000" w:themeColor="text1"/>
        </w:rPr>
        <w:t xml:space="preserve">nce the “relevant person” </w:t>
      </w:r>
      <w:r w:rsidRPr="003E6F9B">
        <w:rPr>
          <w:color w:val="000000" w:themeColor="text1"/>
        </w:rPr>
        <w:t xml:space="preserve">and its associated </w:t>
      </w:r>
      <w:r w:rsidR="00E406DD" w:rsidRPr="003E6F9B">
        <w:rPr>
          <w:color w:val="000000" w:themeColor="text1"/>
        </w:rPr>
        <w:t>concept</w:t>
      </w:r>
      <w:r w:rsidRPr="003E6F9B">
        <w:rPr>
          <w:color w:val="000000" w:themeColor="text1"/>
        </w:rPr>
        <w:t>s</w:t>
      </w:r>
      <w:r w:rsidR="00E406DD" w:rsidRPr="003E6F9B">
        <w:rPr>
          <w:color w:val="000000" w:themeColor="text1"/>
        </w:rPr>
        <w:t xml:space="preserve"> </w:t>
      </w:r>
      <w:r w:rsidRPr="003E6F9B">
        <w:rPr>
          <w:color w:val="000000" w:themeColor="text1"/>
        </w:rPr>
        <w:t xml:space="preserve">were </w:t>
      </w:r>
      <w:r w:rsidR="00E406DD" w:rsidRPr="003E6F9B">
        <w:rPr>
          <w:color w:val="000000" w:themeColor="text1"/>
        </w:rPr>
        <w:t xml:space="preserve">taken out of </w:t>
      </w:r>
      <w:r w:rsidRPr="003E6F9B">
        <w:rPr>
          <w:color w:val="000000" w:themeColor="text1"/>
        </w:rPr>
        <w:t xml:space="preserve">the </w:t>
      </w:r>
      <w:r w:rsidR="00E406DD" w:rsidRPr="003E6F9B">
        <w:rPr>
          <w:color w:val="000000" w:themeColor="text1"/>
        </w:rPr>
        <w:t xml:space="preserve">section 25 offence by the 1995 amendments, the liability regime diverged </w:t>
      </w:r>
      <w:r w:rsidRPr="003E6F9B">
        <w:rPr>
          <w:color w:val="000000" w:themeColor="text1"/>
        </w:rPr>
        <w:t xml:space="preserve">in this crucial respect </w:t>
      </w:r>
      <w:r w:rsidR="00E406DD" w:rsidRPr="003E6F9B">
        <w:rPr>
          <w:color w:val="000000" w:themeColor="text1"/>
        </w:rPr>
        <w:t>from the confiscation regime.  The concepts involving a person’s proceeds and benefit flow</w:t>
      </w:r>
      <w:r w:rsidR="00E22F90" w:rsidRPr="003E6F9B">
        <w:rPr>
          <w:color w:val="000000" w:themeColor="text1"/>
        </w:rPr>
        <w:t>ing</w:t>
      </w:r>
      <w:r w:rsidR="00E406DD" w:rsidRPr="003E6F9B">
        <w:rPr>
          <w:color w:val="000000" w:themeColor="text1"/>
        </w:rPr>
        <w:t xml:space="preserve"> from the receipt of payments or other rewards </w:t>
      </w:r>
      <w:r w:rsidR="007F2923" w:rsidRPr="003E6F9B">
        <w:rPr>
          <w:color w:val="000000" w:themeColor="text1"/>
        </w:rPr>
        <w:t>in connection with the commission of a specified offence continue to be employed for the purposes of the confiscation</w:t>
      </w:r>
      <w:r w:rsidR="00E406DD" w:rsidRPr="003E6F9B">
        <w:rPr>
          <w:color w:val="000000" w:themeColor="text1"/>
        </w:rPr>
        <w:t xml:space="preserve"> </w:t>
      </w:r>
      <w:r w:rsidR="007F2923" w:rsidRPr="003E6F9B">
        <w:rPr>
          <w:color w:val="000000" w:themeColor="text1"/>
        </w:rPr>
        <w:t>regime</w:t>
      </w:r>
      <w:r w:rsidRPr="003E6F9B">
        <w:rPr>
          <w:color w:val="000000" w:themeColor="text1"/>
        </w:rPr>
        <w:t>, as</w:t>
      </w:r>
      <w:r w:rsidR="009A009A" w:rsidRPr="003E6F9B">
        <w:rPr>
          <w:color w:val="000000" w:themeColor="text1"/>
        </w:rPr>
        <w:t xml:space="preserve"> </w:t>
      </w:r>
      <w:r w:rsidRPr="003E6F9B">
        <w:rPr>
          <w:color w:val="000000" w:themeColor="text1"/>
        </w:rPr>
        <w:t xml:space="preserve">this Court </w:t>
      </w:r>
      <w:r w:rsidR="009A009A" w:rsidRPr="003E6F9B">
        <w:rPr>
          <w:color w:val="000000" w:themeColor="text1"/>
        </w:rPr>
        <w:t xml:space="preserve">recognized in </w:t>
      </w:r>
      <w:r w:rsidR="009A009A" w:rsidRPr="003E6F9B">
        <w:rPr>
          <w:i/>
          <w:color w:val="000000" w:themeColor="text1"/>
        </w:rPr>
        <w:t>HKSAR v Li Kwok Cheung George</w:t>
      </w:r>
      <w:r w:rsidRPr="003E6F9B">
        <w:rPr>
          <w:color w:val="000000" w:themeColor="text1"/>
        </w:rPr>
        <w:t>.</w:t>
      </w:r>
      <w:r w:rsidR="009A009A" w:rsidRPr="003E6F9B">
        <w:rPr>
          <w:rStyle w:val="FootnoteReference"/>
          <w:color w:val="000000" w:themeColor="text1"/>
        </w:rPr>
        <w:footnoteReference w:id="62"/>
      </w:r>
      <w:r w:rsidR="009A009A" w:rsidRPr="003E6F9B">
        <w:rPr>
          <w:color w:val="000000" w:themeColor="text1"/>
        </w:rPr>
        <w:t xml:space="preserve"> </w:t>
      </w:r>
      <w:r w:rsidRPr="003E6F9B">
        <w:rPr>
          <w:color w:val="000000" w:themeColor="text1"/>
        </w:rPr>
        <w:t xml:space="preserve"> </w:t>
      </w:r>
      <w:r w:rsidR="007F2923" w:rsidRPr="003E6F9B">
        <w:rPr>
          <w:color w:val="000000" w:themeColor="text1"/>
        </w:rPr>
        <w:t xml:space="preserve">But those concepts no longer </w:t>
      </w:r>
      <w:r w:rsidR="00DC069E" w:rsidRPr="003E6F9B">
        <w:rPr>
          <w:color w:val="000000" w:themeColor="text1"/>
        </w:rPr>
        <w:t>mesh</w:t>
      </w:r>
      <w:r w:rsidR="00350111" w:rsidRPr="003E6F9B">
        <w:rPr>
          <w:color w:val="000000" w:themeColor="text1"/>
        </w:rPr>
        <w:t xml:space="preserve"> with </w:t>
      </w:r>
      <w:r w:rsidR="007F2923" w:rsidRPr="003E6F9B">
        <w:rPr>
          <w:color w:val="000000" w:themeColor="text1"/>
        </w:rPr>
        <w:t xml:space="preserve">the </w:t>
      </w:r>
      <w:r w:rsidR="007F2923" w:rsidRPr="003E6F9B">
        <w:rPr>
          <w:i/>
          <w:color w:val="000000" w:themeColor="text1"/>
        </w:rPr>
        <w:t>actus reus</w:t>
      </w:r>
      <w:r w:rsidR="007F2923" w:rsidRPr="003E6F9B">
        <w:rPr>
          <w:color w:val="000000" w:themeColor="text1"/>
        </w:rPr>
        <w:t xml:space="preserve"> elements of the </w:t>
      </w:r>
      <w:r w:rsidRPr="003E6F9B">
        <w:rPr>
          <w:color w:val="000000" w:themeColor="text1"/>
        </w:rPr>
        <w:t xml:space="preserve">present </w:t>
      </w:r>
      <w:r w:rsidR="007F2923" w:rsidRPr="003E6F9B">
        <w:rPr>
          <w:color w:val="000000" w:themeColor="text1"/>
        </w:rPr>
        <w:t xml:space="preserve">section 25.  </w:t>
      </w:r>
    </w:p>
    <w:p w:rsidR="00694F83" w:rsidRPr="003E6F9B" w:rsidRDefault="009A009A" w:rsidP="00E72C56">
      <w:pPr>
        <w:pStyle w:val="Bob1"/>
        <w:tabs>
          <w:tab w:val="clear" w:pos="720"/>
          <w:tab w:val="left" w:pos="1440"/>
        </w:tabs>
        <w:ind w:left="0" w:firstLine="0"/>
        <w:jc w:val="both"/>
        <w:rPr>
          <w:color w:val="000000" w:themeColor="text1"/>
        </w:rPr>
      </w:pPr>
      <w:r w:rsidRPr="003E6F9B">
        <w:rPr>
          <w:color w:val="000000" w:themeColor="text1"/>
        </w:rPr>
        <w:t>The</w:t>
      </w:r>
      <w:r w:rsidR="00193E8E" w:rsidRPr="003E6F9B">
        <w:rPr>
          <w:color w:val="000000" w:themeColor="text1"/>
        </w:rPr>
        <w:t xml:space="preserve"> fact that</w:t>
      </w:r>
      <w:r w:rsidR="00684274" w:rsidRPr="003E6F9B">
        <w:rPr>
          <w:color w:val="000000" w:themeColor="text1"/>
        </w:rPr>
        <w:t xml:space="preserve"> the </w:t>
      </w:r>
      <w:r w:rsidR="00E22F90" w:rsidRPr="003E6F9B">
        <w:rPr>
          <w:color w:val="000000" w:themeColor="text1"/>
        </w:rPr>
        <w:t xml:space="preserve">legislature chose to restructure the section 25 offence to disengage it from the concepts of the “relevant person”, “his proceeds”, “payments or other rewards received in connection with an offence” </w:t>
      </w:r>
      <w:r w:rsidR="00E22F90" w:rsidRPr="003E6F9B">
        <w:rPr>
          <w:color w:val="000000" w:themeColor="text1"/>
        </w:rPr>
        <w:lastRenderedPageBreak/>
        <w:t>and “benefit</w:t>
      </w:r>
      <w:r w:rsidR="00004354" w:rsidRPr="003E6F9B">
        <w:rPr>
          <w:color w:val="000000" w:themeColor="text1"/>
        </w:rPr>
        <w:t>ing</w:t>
      </w:r>
      <w:r w:rsidR="00E22F90" w:rsidRPr="003E6F9B">
        <w:rPr>
          <w:color w:val="000000" w:themeColor="text1"/>
        </w:rPr>
        <w:t xml:space="preserve"> from” an offence – the concepts that previously had made it clear </w:t>
      </w:r>
      <w:r w:rsidR="008B1DA2" w:rsidRPr="003E6F9B">
        <w:rPr>
          <w:color w:val="000000" w:themeColor="text1"/>
        </w:rPr>
        <w:t xml:space="preserve">that </w:t>
      </w:r>
      <w:r w:rsidR="00E22F90" w:rsidRPr="003E6F9B">
        <w:rPr>
          <w:color w:val="000000" w:themeColor="text1"/>
        </w:rPr>
        <w:t xml:space="preserve">the proceeds actually had to derive from an indictable offence – is a strong indication that </w:t>
      </w:r>
      <w:r w:rsidR="00684274" w:rsidRPr="003E6F9B">
        <w:rPr>
          <w:color w:val="000000" w:themeColor="text1"/>
        </w:rPr>
        <w:t>the statutory intent</w:t>
      </w:r>
      <w:r w:rsidR="003E489B" w:rsidRPr="003E6F9B">
        <w:rPr>
          <w:color w:val="000000" w:themeColor="text1"/>
        </w:rPr>
        <w:t xml:space="preserve"> </w:t>
      </w:r>
      <w:r w:rsidR="00E22F90" w:rsidRPr="003E6F9B">
        <w:rPr>
          <w:color w:val="000000" w:themeColor="text1"/>
        </w:rPr>
        <w:t xml:space="preserve">has changed.  It no longer </w:t>
      </w:r>
      <w:r w:rsidR="00684274" w:rsidRPr="003E6F9B">
        <w:rPr>
          <w:color w:val="000000" w:themeColor="text1"/>
        </w:rPr>
        <w:t>require</w:t>
      </w:r>
      <w:r w:rsidR="00E22F90" w:rsidRPr="003E6F9B">
        <w:rPr>
          <w:color w:val="000000" w:themeColor="text1"/>
        </w:rPr>
        <w:t>s</w:t>
      </w:r>
      <w:r w:rsidR="00684274" w:rsidRPr="003E6F9B">
        <w:rPr>
          <w:color w:val="000000" w:themeColor="text1"/>
        </w:rPr>
        <w:t xml:space="preserve"> proof that the property dealt under section 25(1)</w:t>
      </w:r>
      <w:r w:rsidR="003E489B" w:rsidRPr="003E6F9B">
        <w:rPr>
          <w:color w:val="000000" w:themeColor="text1"/>
        </w:rPr>
        <w:t xml:space="preserve"> consists of the actual proceeds of an indictable offence.</w:t>
      </w:r>
      <w:r w:rsidR="00684274" w:rsidRPr="003E6F9B">
        <w:rPr>
          <w:color w:val="000000" w:themeColor="text1"/>
        </w:rPr>
        <w:t xml:space="preserve"> </w:t>
      </w:r>
      <w:r w:rsidR="009F1A7B" w:rsidRPr="003E6F9B">
        <w:rPr>
          <w:color w:val="000000" w:themeColor="text1"/>
        </w:rPr>
        <w:t xml:space="preserve"> This is underlined by the </w:t>
      </w:r>
      <w:r w:rsidR="0032786F" w:rsidRPr="003E6F9B">
        <w:rPr>
          <w:color w:val="000000" w:themeColor="text1"/>
        </w:rPr>
        <w:t xml:space="preserve">contrasting </w:t>
      </w:r>
      <w:r w:rsidR="009F1A7B" w:rsidRPr="003E6F9B">
        <w:rPr>
          <w:color w:val="000000" w:themeColor="text1"/>
        </w:rPr>
        <w:t xml:space="preserve">retention of those concepts in relation to the </w:t>
      </w:r>
      <w:r w:rsidR="008B1DA2" w:rsidRPr="003E6F9B">
        <w:rPr>
          <w:color w:val="000000" w:themeColor="text1"/>
        </w:rPr>
        <w:t>confiscation</w:t>
      </w:r>
      <w:r w:rsidR="009F1A7B" w:rsidRPr="003E6F9B">
        <w:rPr>
          <w:color w:val="000000" w:themeColor="text1"/>
        </w:rPr>
        <w:t xml:space="preserve"> provisions.</w:t>
      </w:r>
      <w:r w:rsidR="00150008" w:rsidRPr="003E6F9B">
        <w:rPr>
          <w:rStyle w:val="FootnoteReference"/>
          <w:color w:val="000000" w:themeColor="text1"/>
        </w:rPr>
        <w:footnoteReference w:id="63"/>
      </w:r>
    </w:p>
    <w:p w:rsidR="00DD1D60" w:rsidRPr="003E6F9B" w:rsidRDefault="000E3861" w:rsidP="002519CB">
      <w:pPr>
        <w:pStyle w:val="docmapheading"/>
        <w:rPr>
          <w:color w:val="000000" w:themeColor="text1"/>
        </w:rPr>
      </w:pPr>
      <w:r w:rsidRPr="003E6F9B">
        <w:rPr>
          <w:color w:val="000000" w:themeColor="text1"/>
        </w:rPr>
        <w:t>C.5</w:t>
      </w:r>
      <w:r w:rsidRPr="003E6F9B">
        <w:rPr>
          <w:color w:val="000000" w:themeColor="text1"/>
        </w:rPr>
        <w:tab/>
        <w:t>The principle of legality</w:t>
      </w:r>
    </w:p>
    <w:p w:rsidR="000E3861" w:rsidRPr="003E6F9B" w:rsidRDefault="00570E3D" w:rsidP="00E72C56">
      <w:pPr>
        <w:pStyle w:val="Bob1"/>
        <w:tabs>
          <w:tab w:val="clear" w:pos="720"/>
          <w:tab w:val="left" w:pos="1440"/>
        </w:tabs>
        <w:ind w:left="0" w:firstLine="0"/>
        <w:jc w:val="both"/>
        <w:rPr>
          <w:color w:val="000000" w:themeColor="text1"/>
        </w:rPr>
      </w:pPr>
      <w:r w:rsidRPr="003E6F9B">
        <w:rPr>
          <w:color w:val="000000" w:themeColor="text1"/>
        </w:rPr>
        <w:t xml:space="preserve">In </w:t>
      </w:r>
      <w:r w:rsidRPr="003E6F9B">
        <w:rPr>
          <w:i/>
          <w:color w:val="000000" w:themeColor="text1"/>
        </w:rPr>
        <w:t>A v Commissioner of ICAC</w:t>
      </w:r>
      <w:r w:rsidRPr="003E6F9B">
        <w:rPr>
          <w:color w:val="000000" w:themeColor="text1"/>
        </w:rPr>
        <w:t>,</w:t>
      </w:r>
      <w:r w:rsidRPr="003E6F9B">
        <w:rPr>
          <w:rStyle w:val="FootnoteReference"/>
          <w:color w:val="000000" w:themeColor="text1"/>
        </w:rPr>
        <w:footnoteReference w:id="64"/>
      </w:r>
      <w:r w:rsidRPr="003E6F9B">
        <w:rPr>
          <w:color w:val="000000" w:themeColor="text1"/>
        </w:rPr>
        <w:t xml:space="preserve"> the Court </w:t>
      </w:r>
      <w:r w:rsidR="00870324" w:rsidRPr="003E6F9B">
        <w:rPr>
          <w:color w:val="000000" w:themeColor="text1"/>
        </w:rPr>
        <w:t>acknowledged the applicability of the principle of legality in cases where it is sought to construe legislation as seeking to override or constrain fundamental rights.  If</w:t>
      </w:r>
      <w:r w:rsidR="008B1DA2" w:rsidRPr="003E6F9B">
        <w:rPr>
          <w:color w:val="000000" w:themeColor="text1"/>
        </w:rPr>
        <w:t>,</w:t>
      </w:r>
      <w:r w:rsidR="00870324" w:rsidRPr="003E6F9B">
        <w:rPr>
          <w:color w:val="000000" w:themeColor="text1"/>
        </w:rPr>
        <w:t xml:space="preserve"> </w:t>
      </w:r>
      <w:r w:rsidR="009A1FFC" w:rsidRPr="003E6F9B">
        <w:rPr>
          <w:color w:val="000000" w:themeColor="text1"/>
        </w:rPr>
        <w:t>on its</w:t>
      </w:r>
      <w:r w:rsidR="00870324" w:rsidRPr="003E6F9B">
        <w:rPr>
          <w:color w:val="000000" w:themeColor="text1"/>
        </w:rPr>
        <w:t xml:space="preserve"> true construction</w:t>
      </w:r>
      <w:r w:rsidR="008B1DA2" w:rsidRPr="003E6F9B">
        <w:rPr>
          <w:color w:val="000000" w:themeColor="text1"/>
        </w:rPr>
        <w:t xml:space="preserve">, such is the effect of </w:t>
      </w:r>
      <w:r w:rsidR="00200BDF" w:rsidRPr="003E6F9B">
        <w:rPr>
          <w:color w:val="000000" w:themeColor="text1"/>
        </w:rPr>
        <w:t>a</w:t>
      </w:r>
      <w:r w:rsidR="008B1DA2" w:rsidRPr="003E6F9B">
        <w:rPr>
          <w:color w:val="000000" w:themeColor="text1"/>
        </w:rPr>
        <w:t xml:space="preserve"> statute</w:t>
      </w:r>
      <w:r w:rsidR="00870324" w:rsidRPr="003E6F9B">
        <w:rPr>
          <w:color w:val="000000" w:themeColor="text1"/>
        </w:rPr>
        <w:t xml:space="preserve"> then a constitutional challenge to its validity and issues as to proportionality may</w:t>
      </w:r>
      <w:r w:rsidR="00AD50AD" w:rsidRPr="003E6F9B">
        <w:rPr>
          <w:color w:val="000000" w:themeColor="text1"/>
        </w:rPr>
        <w:t xml:space="preserve"> of course</w:t>
      </w:r>
      <w:r w:rsidR="00870324" w:rsidRPr="003E6F9B">
        <w:rPr>
          <w:color w:val="000000" w:themeColor="text1"/>
        </w:rPr>
        <w:t xml:space="preserve"> arise.  However, </w:t>
      </w:r>
      <w:r w:rsidR="000F1438" w:rsidRPr="003E6F9B">
        <w:rPr>
          <w:color w:val="000000" w:themeColor="text1"/>
        </w:rPr>
        <w:t xml:space="preserve">the </w:t>
      </w:r>
      <w:r w:rsidR="009A1FFC" w:rsidRPr="003E6F9B">
        <w:rPr>
          <w:color w:val="000000" w:themeColor="text1"/>
        </w:rPr>
        <w:t xml:space="preserve">principle of legality </w:t>
      </w:r>
      <w:r w:rsidR="000F1438" w:rsidRPr="003E6F9B">
        <w:rPr>
          <w:color w:val="000000" w:themeColor="text1"/>
        </w:rPr>
        <w:t xml:space="preserve">raises a </w:t>
      </w:r>
      <w:r w:rsidR="00870324" w:rsidRPr="003E6F9B">
        <w:rPr>
          <w:color w:val="000000" w:themeColor="text1"/>
        </w:rPr>
        <w:t xml:space="preserve">presumption against such an interpretation and </w:t>
      </w:r>
      <w:r w:rsidR="000F1438" w:rsidRPr="003E6F9B">
        <w:rPr>
          <w:color w:val="000000" w:themeColor="text1"/>
        </w:rPr>
        <w:t xml:space="preserve">holds </w:t>
      </w:r>
      <w:r w:rsidR="00870324" w:rsidRPr="003E6F9B">
        <w:rPr>
          <w:color w:val="000000" w:themeColor="text1"/>
        </w:rPr>
        <w:t xml:space="preserve">that, for such a conclusion to be reached, abrogation </w:t>
      </w:r>
      <w:r w:rsidR="009A1FFC" w:rsidRPr="003E6F9B">
        <w:rPr>
          <w:color w:val="000000" w:themeColor="text1"/>
        </w:rPr>
        <w:t xml:space="preserve">of the fundamental rights </w:t>
      </w:r>
      <w:r w:rsidR="00200BDF" w:rsidRPr="003E6F9B">
        <w:rPr>
          <w:color w:val="000000" w:themeColor="text1"/>
        </w:rPr>
        <w:t>has</w:t>
      </w:r>
      <w:r w:rsidR="00870324" w:rsidRPr="003E6F9B">
        <w:rPr>
          <w:color w:val="000000" w:themeColor="text1"/>
        </w:rPr>
        <w:t xml:space="preserve"> to be effected unmistakeably, expressly or by necessary implication.</w:t>
      </w:r>
      <w:r w:rsidR="000F1438" w:rsidRPr="003E6F9B">
        <w:rPr>
          <w:rStyle w:val="FootnoteReference"/>
          <w:color w:val="000000" w:themeColor="text1"/>
        </w:rPr>
        <w:footnoteReference w:id="65"/>
      </w:r>
      <w:r w:rsidR="00870324" w:rsidRPr="003E6F9B">
        <w:rPr>
          <w:color w:val="000000" w:themeColor="text1"/>
        </w:rPr>
        <w:t xml:space="preserve">  The Court, in other words, ha</w:t>
      </w:r>
      <w:r w:rsidR="000E738A" w:rsidRPr="003E6F9B">
        <w:rPr>
          <w:color w:val="000000" w:themeColor="text1"/>
        </w:rPr>
        <w:t>s</w:t>
      </w:r>
      <w:r w:rsidR="000F1438" w:rsidRPr="003E6F9B">
        <w:rPr>
          <w:color w:val="000000" w:themeColor="text1"/>
        </w:rPr>
        <w:t xml:space="preserve"> to be satisfied</w:t>
      </w:r>
      <w:r w:rsidR="00870324" w:rsidRPr="003E6F9B">
        <w:rPr>
          <w:color w:val="000000" w:themeColor="text1"/>
        </w:rPr>
        <w:t xml:space="preserve"> that the </w:t>
      </w:r>
      <w:r w:rsidR="00EE37DA" w:rsidRPr="003E6F9B">
        <w:rPr>
          <w:color w:val="000000" w:themeColor="text1"/>
        </w:rPr>
        <w:t xml:space="preserve">legislature had its attention </w:t>
      </w:r>
      <w:r w:rsidR="000F1438" w:rsidRPr="003E6F9B">
        <w:rPr>
          <w:color w:val="000000" w:themeColor="text1"/>
        </w:rPr>
        <w:t xml:space="preserve">properly </w:t>
      </w:r>
      <w:r w:rsidR="00EE37DA" w:rsidRPr="003E6F9B">
        <w:rPr>
          <w:color w:val="000000" w:themeColor="text1"/>
        </w:rPr>
        <w:t>drawn to the abrogating provision</w:t>
      </w:r>
      <w:r w:rsidR="009A1FFC" w:rsidRPr="003E6F9B">
        <w:rPr>
          <w:color w:val="000000" w:themeColor="text1"/>
        </w:rPr>
        <w:t xml:space="preserve"> and consciously </w:t>
      </w:r>
      <w:r w:rsidR="0027216F" w:rsidRPr="003E6F9B">
        <w:rPr>
          <w:color w:val="000000" w:themeColor="text1"/>
        </w:rPr>
        <w:t>enacted</w:t>
      </w:r>
      <w:r w:rsidR="009A1FFC" w:rsidRPr="003E6F9B">
        <w:rPr>
          <w:color w:val="000000" w:themeColor="text1"/>
        </w:rPr>
        <w:t xml:space="preserve"> legislation to such effect</w:t>
      </w:r>
      <w:r w:rsidR="00EE37DA" w:rsidRPr="003E6F9B">
        <w:rPr>
          <w:color w:val="000000" w:themeColor="text1"/>
        </w:rPr>
        <w:t xml:space="preserve">. </w:t>
      </w:r>
    </w:p>
    <w:p w:rsidR="00EE37DA" w:rsidRPr="003E6F9B" w:rsidRDefault="0027216F" w:rsidP="00E72C56">
      <w:pPr>
        <w:pStyle w:val="Bob1"/>
        <w:tabs>
          <w:tab w:val="clear" w:pos="720"/>
          <w:tab w:val="left" w:pos="1440"/>
        </w:tabs>
        <w:ind w:left="0" w:firstLine="0"/>
        <w:jc w:val="both"/>
        <w:rPr>
          <w:color w:val="000000" w:themeColor="text1"/>
        </w:rPr>
      </w:pPr>
      <w:r w:rsidRPr="003E6F9B">
        <w:rPr>
          <w:color w:val="000000" w:themeColor="text1"/>
        </w:rPr>
        <w:t>Yeung relies upon this principle</w:t>
      </w:r>
      <w:r w:rsidR="00EE37DA" w:rsidRPr="003E6F9B">
        <w:rPr>
          <w:color w:val="000000" w:themeColor="text1"/>
        </w:rPr>
        <w:t>,</w:t>
      </w:r>
      <w:r w:rsidR="005874F1" w:rsidRPr="003E6F9B">
        <w:rPr>
          <w:rStyle w:val="FootnoteReference"/>
          <w:color w:val="000000" w:themeColor="text1"/>
        </w:rPr>
        <w:footnoteReference w:id="66"/>
      </w:r>
      <w:r w:rsidR="00EE37DA" w:rsidRPr="003E6F9B">
        <w:rPr>
          <w:color w:val="000000" w:themeColor="text1"/>
        </w:rPr>
        <w:t xml:space="preserve"> suggest</w:t>
      </w:r>
      <w:r w:rsidRPr="003E6F9B">
        <w:rPr>
          <w:color w:val="000000" w:themeColor="text1"/>
        </w:rPr>
        <w:t>ing</w:t>
      </w:r>
      <w:r w:rsidR="00EE37DA" w:rsidRPr="003E6F9B">
        <w:rPr>
          <w:color w:val="000000" w:themeColor="text1"/>
        </w:rPr>
        <w:t xml:space="preserve"> that a construction of section 25(1) which </w:t>
      </w:r>
      <w:r w:rsidR="000E738A" w:rsidRPr="003E6F9B">
        <w:rPr>
          <w:color w:val="000000" w:themeColor="text1"/>
        </w:rPr>
        <w:t xml:space="preserve">does not require </w:t>
      </w:r>
      <w:r w:rsidR="00EE37DA" w:rsidRPr="003E6F9B">
        <w:rPr>
          <w:color w:val="000000" w:themeColor="text1"/>
        </w:rPr>
        <w:t xml:space="preserve">proof that the property dealt with in fact consists of the proceeds of an indictable offence violates </w:t>
      </w:r>
      <w:r w:rsidR="00CA40E6" w:rsidRPr="003E6F9B">
        <w:rPr>
          <w:color w:val="000000" w:themeColor="text1"/>
        </w:rPr>
        <w:t xml:space="preserve">the </w:t>
      </w:r>
      <w:r w:rsidR="000E738A" w:rsidRPr="003E6F9B">
        <w:rPr>
          <w:color w:val="000000" w:themeColor="text1"/>
        </w:rPr>
        <w:t>rights</w:t>
      </w:r>
      <w:r w:rsidR="00DC0A71" w:rsidRPr="003E6F9B">
        <w:rPr>
          <w:color w:val="000000" w:themeColor="text1"/>
        </w:rPr>
        <w:t xml:space="preserve"> to private ownership of property guaranteed by </w:t>
      </w:r>
      <w:r w:rsidR="00EE37DA" w:rsidRPr="003E6F9B">
        <w:rPr>
          <w:color w:val="000000" w:themeColor="text1"/>
        </w:rPr>
        <w:t>Articles 6</w:t>
      </w:r>
      <w:r w:rsidR="009E5912" w:rsidRPr="003E6F9B">
        <w:rPr>
          <w:rStyle w:val="FootnoteReference"/>
          <w:color w:val="000000" w:themeColor="text1"/>
        </w:rPr>
        <w:footnoteReference w:id="67"/>
      </w:r>
      <w:r w:rsidR="00EE37DA" w:rsidRPr="003E6F9B">
        <w:rPr>
          <w:color w:val="000000" w:themeColor="text1"/>
        </w:rPr>
        <w:t xml:space="preserve"> and 105</w:t>
      </w:r>
      <w:r w:rsidR="009E5912" w:rsidRPr="003E6F9B">
        <w:rPr>
          <w:rStyle w:val="FootnoteReference"/>
          <w:color w:val="000000" w:themeColor="text1"/>
        </w:rPr>
        <w:footnoteReference w:id="68"/>
      </w:r>
      <w:r w:rsidR="00EE37DA" w:rsidRPr="003E6F9B">
        <w:rPr>
          <w:color w:val="000000" w:themeColor="text1"/>
        </w:rPr>
        <w:t xml:space="preserve"> of the Basic Law</w:t>
      </w:r>
      <w:r w:rsidR="00DC0A71" w:rsidRPr="003E6F9B">
        <w:rPr>
          <w:color w:val="000000" w:themeColor="text1"/>
        </w:rPr>
        <w:t>.</w:t>
      </w:r>
    </w:p>
    <w:p w:rsidR="00BA76FB" w:rsidRPr="003E6F9B" w:rsidRDefault="00EC795D" w:rsidP="00E72C56">
      <w:pPr>
        <w:pStyle w:val="Bob1"/>
        <w:tabs>
          <w:tab w:val="clear" w:pos="720"/>
          <w:tab w:val="left" w:pos="1440"/>
        </w:tabs>
        <w:spacing w:after="120"/>
        <w:ind w:left="0" w:firstLine="0"/>
        <w:jc w:val="both"/>
        <w:rPr>
          <w:color w:val="000000" w:themeColor="text1"/>
        </w:rPr>
      </w:pPr>
      <w:r w:rsidRPr="003E6F9B">
        <w:rPr>
          <w:color w:val="000000" w:themeColor="text1"/>
        </w:rPr>
        <w:lastRenderedPageBreak/>
        <w:t>Yeung</w:t>
      </w:r>
      <w:r w:rsidR="005874F1" w:rsidRPr="003E6F9B">
        <w:rPr>
          <w:color w:val="000000" w:themeColor="text1"/>
        </w:rPr>
        <w:t xml:space="preserve"> asserts in his</w:t>
      </w:r>
      <w:r w:rsidRPr="003E6F9B">
        <w:rPr>
          <w:color w:val="000000" w:themeColor="text1"/>
        </w:rPr>
        <w:t xml:space="preserve"> printed case</w:t>
      </w:r>
      <w:r w:rsidR="005874F1" w:rsidRPr="003E6F9B">
        <w:rPr>
          <w:color w:val="000000" w:themeColor="text1"/>
        </w:rPr>
        <w:t xml:space="preserve"> that</w:t>
      </w:r>
      <w:r w:rsidRPr="003E6F9B">
        <w:rPr>
          <w:color w:val="000000" w:themeColor="text1"/>
        </w:rPr>
        <w:t>:</w:t>
      </w:r>
    </w:p>
    <w:p w:rsidR="00EC795D" w:rsidRPr="003E6F9B" w:rsidRDefault="00BF571C" w:rsidP="00E72C56">
      <w:pPr>
        <w:pStyle w:val="Bob1"/>
        <w:numPr>
          <w:ilvl w:val="0"/>
          <w:numId w:val="0"/>
        </w:numPr>
        <w:spacing w:after="360" w:line="240" w:lineRule="auto"/>
        <w:ind w:left="720"/>
        <w:jc w:val="both"/>
        <w:rPr>
          <w:color w:val="000000" w:themeColor="text1"/>
          <w:sz w:val="24"/>
          <w:szCs w:val="28"/>
        </w:rPr>
      </w:pPr>
      <w:r w:rsidRPr="003E6F9B">
        <w:rPr>
          <w:color w:val="000000" w:themeColor="text1"/>
          <w:sz w:val="24"/>
          <w:szCs w:val="28"/>
        </w:rPr>
        <w:t xml:space="preserve">“In the context of the present case, the risk that the principle of legality was specifically designed to prevent manifested itself in full force.  The legislative history of s.25(1) clearly shows that the legislature did </w:t>
      </w:r>
      <w:r w:rsidRPr="003E6F9B">
        <w:rPr>
          <w:b/>
          <w:i/>
          <w:color w:val="000000" w:themeColor="text1"/>
          <w:sz w:val="24"/>
          <w:szCs w:val="28"/>
        </w:rPr>
        <w:t>not</w:t>
      </w:r>
      <w:r w:rsidRPr="003E6F9B">
        <w:rPr>
          <w:color w:val="000000" w:themeColor="text1"/>
          <w:sz w:val="24"/>
          <w:szCs w:val="28"/>
        </w:rPr>
        <w:t xml:space="preserve"> direct any attention to the possibility that the new s.25(1) of OSCO would (if the conclusion in </w:t>
      </w:r>
      <w:r w:rsidRPr="003E6F9B">
        <w:rPr>
          <w:i/>
          <w:color w:val="000000" w:themeColor="text1"/>
          <w:sz w:val="24"/>
          <w:szCs w:val="28"/>
        </w:rPr>
        <w:t>Oei</w:t>
      </w:r>
      <w:r w:rsidRPr="003E6F9B">
        <w:rPr>
          <w:color w:val="000000" w:themeColor="text1"/>
          <w:sz w:val="24"/>
          <w:szCs w:val="28"/>
        </w:rPr>
        <w:t xml:space="preserve"> was correct) have the effect of abrogating or curta</w:t>
      </w:r>
      <w:r w:rsidR="00350111" w:rsidRPr="003E6F9B">
        <w:rPr>
          <w:color w:val="000000" w:themeColor="text1"/>
          <w:sz w:val="24"/>
          <w:szCs w:val="28"/>
        </w:rPr>
        <w:t>iling the freedom to deal with ‘</w:t>
      </w:r>
      <w:r w:rsidRPr="003E6F9B">
        <w:rPr>
          <w:color w:val="000000" w:themeColor="text1"/>
          <w:sz w:val="24"/>
          <w:szCs w:val="28"/>
        </w:rPr>
        <w:t>clean</w:t>
      </w:r>
      <w:r w:rsidR="00350111" w:rsidRPr="003E6F9B">
        <w:rPr>
          <w:color w:val="000000" w:themeColor="text1"/>
          <w:sz w:val="24"/>
          <w:szCs w:val="28"/>
        </w:rPr>
        <w:t>’</w:t>
      </w:r>
      <w:r w:rsidRPr="003E6F9B">
        <w:rPr>
          <w:color w:val="000000" w:themeColor="text1"/>
          <w:sz w:val="24"/>
          <w:szCs w:val="28"/>
        </w:rPr>
        <w:t xml:space="preserve"> property, effectively transforming the s.25(1) offence into a thought crime; nor could the legislature have determined upon the abrogation of that right when it was never told that the 1995 amendments to both the DTROP and OSCO were intended to have such an effect.”</w:t>
      </w:r>
      <w:r w:rsidRPr="003E6F9B">
        <w:rPr>
          <w:rStyle w:val="FootnoteReference"/>
          <w:color w:val="000000" w:themeColor="text1"/>
          <w:sz w:val="24"/>
          <w:szCs w:val="28"/>
        </w:rPr>
        <w:footnoteReference w:id="69"/>
      </w:r>
    </w:p>
    <w:p w:rsidR="00BF571C" w:rsidRPr="003E6F9B" w:rsidRDefault="00BF571C" w:rsidP="00E72C56">
      <w:pPr>
        <w:pStyle w:val="Bob1"/>
        <w:tabs>
          <w:tab w:val="clear" w:pos="720"/>
          <w:tab w:val="left" w:pos="1440"/>
        </w:tabs>
        <w:ind w:left="0" w:firstLine="0"/>
        <w:jc w:val="both"/>
        <w:rPr>
          <w:color w:val="000000" w:themeColor="text1"/>
        </w:rPr>
      </w:pPr>
      <w:r w:rsidRPr="003E6F9B">
        <w:rPr>
          <w:color w:val="000000" w:themeColor="text1"/>
        </w:rPr>
        <w:t>We are not persuaded that</w:t>
      </w:r>
      <w:r w:rsidR="000E738A" w:rsidRPr="003E6F9B">
        <w:rPr>
          <w:color w:val="000000" w:themeColor="text1"/>
        </w:rPr>
        <w:t xml:space="preserve"> the</w:t>
      </w:r>
      <w:r w:rsidRPr="003E6F9B">
        <w:rPr>
          <w:color w:val="000000" w:themeColor="text1"/>
        </w:rPr>
        <w:t xml:space="preserve"> constitutionally protected property rights are engaged</w:t>
      </w:r>
      <w:r w:rsidR="003E6BF7" w:rsidRPr="003E6F9B">
        <w:rPr>
          <w:color w:val="000000" w:themeColor="text1"/>
        </w:rPr>
        <w:t>.</w:t>
      </w:r>
      <w:r w:rsidRPr="003E6F9B">
        <w:rPr>
          <w:color w:val="000000" w:themeColor="text1"/>
        </w:rPr>
        <w:t xml:space="preserve">  Nor</w:t>
      </w:r>
      <w:r w:rsidR="00950CD2" w:rsidRPr="003E6F9B">
        <w:rPr>
          <w:color w:val="000000" w:themeColor="text1"/>
        </w:rPr>
        <w:t xml:space="preserve"> do we</w:t>
      </w:r>
      <w:r w:rsidRPr="003E6F9B">
        <w:rPr>
          <w:color w:val="000000" w:themeColor="text1"/>
        </w:rPr>
        <w:t xml:space="preserve"> accept that on the construction adopted in </w:t>
      </w:r>
      <w:r w:rsidRPr="003E6F9B">
        <w:rPr>
          <w:i/>
          <w:color w:val="000000" w:themeColor="text1"/>
        </w:rPr>
        <w:t>Oei Hengkyo Wiryo</w:t>
      </w:r>
      <w:r w:rsidRPr="003E6F9B">
        <w:rPr>
          <w:color w:val="000000" w:themeColor="text1"/>
        </w:rPr>
        <w:t>,</w:t>
      </w:r>
      <w:r w:rsidRPr="003E6F9B">
        <w:rPr>
          <w:rStyle w:val="FootnoteReference"/>
          <w:color w:val="000000" w:themeColor="text1"/>
        </w:rPr>
        <w:footnoteReference w:id="70"/>
      </w:r>
      <w:r w:rsidR="003E6BF7" w:rsidRPr="003E6F9B">
        <w:rPr>
          <w:color w:val="000000" w:themeColor="text1"/>
        </w:rPr>
        <w:t xml:space="preserve"> section 25(1)</w:t>
      </w:r>
      <w:r w:rsidR="00D17F16" w:rsidRPr="003E6F9B">
        <w:rPr>
          <w:color w:val="000000" w:themeColor="text1"/>
        </w:rPr>
        <w:t xml:space="preserve"> creates “a thought crime”: </w:t>
      </w:r>
      <w:r w:rsidR="00950CD2" w:rsidRPr="003E6F9B">
        <w:rPr>
          <w:color w:val="000000" w:themeColor="text1"/>
        </w:rPr>
        <w:t>A person who is convicted of dealing with property in one</w:t>
      </w:r>
      <w:r w:rsidR="00A3059B" w:rsidRPr="003E6F9B">
        <w:rPr>
          <w:color w:val="000000" w:themeColor="text1"/>
        </w:rPr>
        <w:t xml:space="preserve"> or more</w:t>
      </w:r>
      <w:r w:rsidR="00950CD2" w:rsidRPr="003E6F9B">
        <w:rPr>
          <w:color w:val="000000" w:themeColor="text1"/>
        </w:rPr>
        <w:t xml:space="preserve"> of the ways listed in OSCO </w:t>
      </w:r>
      <w:r w:rsidR="00737846" w:rsidRPr="003E6F9B">
        <w:rPr>
          <w:color w:val="000000" w:themeColor="text1"/>
        </w:rPr>
        <w:t>s</w:t>
      </w:r>
      <w:r w:rsidR="00737846" w:rsidRPr="003E6F9B">
        <w:rPr>
          <w:color w:val="000000" w:themeColor="text1"/>
          <w:lang w:val="en-US"/>
        </w:rPr>
        <w:t> </w:t>
      </w:r>
      <w:r w:rsidR="00871235" w:rsidRPr="003E6F9B">
        <w:rPr>
          <w:color w:val="000000" w:themeColor="text1"/>
        </w:rPr>
        <w:t>2 in circumstances where he had</w:t>
      </w:r>
      <w:r w:rsidR="00950CD2" w:rsidRPr="003E6F9B">
        <w:rPr>
          <w:color w:val="000000" w:themeColor="text1"/>
        </w:rPr>
        <w:t xml:space="preserve"> reasonable grounds to believe</w:t>
      </w:r>
      <w:r w:rsidR="00871235" w:rsidRPr="003E6F9B">
        <w:rPr>
          <w:color w:val="000000" w:themeColor="text1"/>
        </w:rPr>
        <w:t xml:space="preserve"> that it represented</w:t>
      </w:r>
      <w:r w:rsidR="00950CD2" w:rsidRPr="003E6F9B">
        <w:rPr>
          <w:color w:val="000000" w:themeColor="text1"/>
        </w:rPr>
        <w:t xml:space="preserve"> the proceeds of an indictable offence can hardly be said to have been convicted merely on the basis of his thoughts.</w:t>
      </w:r>
      <w:r w:rsidR="00633F6F" w:rsidRPr="003E6F9B">
        <w:rPr>
          <w:color w:val="000000" w:themeColor="text1"/>
        </w:rPr>
        <w:t xml:space="preserve">  This is especially so given the existence of the disclosure </w:t>
      </w:r>
      <w:r w:rsidR="000A31E2" w:rsidRPr="003E6F9B">
        <w:rPr>
          <w:color w:val="000000" w:themeColor="text1"/>
        </w:rPr>
        <w:t>immunity</w:t>
      </w:r>
      <w:r w:rsidR="00633F6F" w:rsidRPr="003E6F9B">
        <w:rPr>
          <w:color w:val="000000" w:themeColor="text1"/>
        </w:rPr>
        <w:t xml:space="preserve"> </w:t>
      </w:r>
      <w:r w:rsidR="00F068AA" w:rsidRPr="003E6F9B">
        <w:rPr>
          <w:color w:val="000000" w:themeColor="text1"/>
        </w:rPr>
        <w:t xml:space="preserve">or defence </w:t>
      </w:r>
      <w:r w:rsidR="00633F6F" w:rsidRPr="003E6F9B">
        <w:rPr>
          <w:color w:val="000000" w:themeColor="text1"/>
        </w:rPr>
        <w:t>provided by section 25A.</w:t>
      </w:r>
      <w:r w:rsidR="00F97536" w:rsidRPr="003E6F9B">
        <w:rPr>
          <w:rStyle w:val="FootnoteReference"/>
          <w:color w:val="000000" w:themeColor="text1"/>
        </w:rPr>
        <w:footnoteReference w:id="71"/>
      </w:r>
    </w:p>
    <w:p w:rsidR="00950CD2" w:rsidRPr="003E6F9B" w:rsidRDefault="00000F3D" w:rsidP="00E72C56">
      <w:pPr>
        <w:pStyle w:val="Bob1"/>
        <w:tabs>
          <w:tab w:val="clear" w:pos="720"/>
          <w:tab w:val="left" w:pos="1440"/>
        </w:tabs>
        <w:ind w:left="0" w:firstLine="0"/>
        <w:jc w:val="both"/>
        <w:rPr>
          <w:color w:val="000000" w:themeColor="text1"/>
        </w:rPr>
      </w:pPr>
      <w:r w:rsidRPr="003E6F9B">
        <w:rPr>
          <w:color w:val="000000" w:themeColor="text1"/>
        </w:rPr>
        <w:t>The gravamen of Yeung’s complaint appears to be that the</w:t>
      </w:r>
      <w:r w:rsidR="009A5C1B" w:rsidRPr="003E6F9B">
        <w:rPr>
          <w:color w:val="000000" w:themeColor="text1"/>
        </w:rPr>
        <w:t xml:space="preserve"> </w:t>
      </w:r>
      <w:r w:rsidR="00350111" w:rsidRPr="003E6F9B">
        <w:rPr>
          <w:color w:val="000000" w:themeColor="text1"/>
        </w:rPr>
        <w:t>expanded</w:t>
      </w:r>
      <w:r w:rsidR="009A5C1B" w:rsidRPr="003E6F9B">
        <w:rPr>
          <w:color w:val="000000" w:themeColor="text1"/>
        </w:rPr>
        <w:t xml:space="preserve"> liability resulting from the section’s amendment </w:t>
      </w:r>
      <w:r w:rsidR="005874F1" w:rsidRPr="003E6F9B">
        <w:rPr>
          <w:color w:val="000000" w:themeColor="text1"/>
        </w:rPr>
        <w:t xml:space="preserve">in 1995 </w:t>
      </w:r>
      <w:r w:rsidR="009A5C1B" w:rsidRPr="003E6F9B">
        <w:rPr>
          <w:color w:val="000000" w:themeColor="text1"/>
        </w:rPr>
        <w:t xml:space="preserve">was not properly brought to the attention of members of the Legislative Council.  It is suggested that they were told that the amendment sought </w:t>
      </w:r>
      <w:r w:rsidR="006A522D" w:rsidRPr="003E6F9B">
        <w:rPr>
          <w:color w:val="000000" w:themeColor="text1"/>
        </w:rPr>
        <w:t xml:space="preserve">merely </w:t>
      </w:r>
      <w:r w:rsidR="009A5C1B" w:rsidRPr="003E6F9B">
        <w:rPr>
          <w:color w:val="000000" w:themeColor="text1"/>
        </w:rPr>
        <w:t>to cover cases of money laundering by the predicate offender himself.</w:t>
      </w:r>
    </w:p>
    <w:p w:rsidR="00E72426" w:rsidRPr="003E6F9B" w:rsidRDefault="000E738A" w:rsidP="00E72C56">
      <w:pPr>
        <w:pStyle w:val="Bob1"/>
        <w:tabs>
          <w:tab w:val="clear" w:pos="720"/>
          <w:tab w:val="left" w:pos="1440"/>
        </w:tabs>
        <w:ind w:left="0" w:firstLine="0"/>
        <w:jc w:val="both"/>
        <w:rPr>
          <w:color w:val="000000" w:themeColor="text1"/>
        </w:rPr>
      </w:pPr>
      <w:r w:rsidRPr="003E6F9B">
        <w:rPr>
          <w:color w:val="000000" w:themeColor="text1"/>
        </w:rPr>
        <w:lastRenderedPageBreak/>
        <w:t xml:space="preserve">That complaint is not made out.  </w:t>
      </w:r>
      <w:r w:rsidR="00EC03E5" w:rsidRPr="003E6F9B">
        <w:rPr>
          <w:color w:val="000000" w:themeColor="text1"/>
        </w:rPr>
        <w:t xml:space="preserve">It is true that legislators were told that </w:t>
      </w:r>
      <w:r w:rsidR="006A522D" w:rsidRPr="003E6F9B">
        <w:rPr>
          <w:color w:val="000000" w:themeColor="text1"/>
        </w:rPr>
        <w:t>an important object</w:t>
      </w:r>
      <w:r w:rsidR="00EC03E5" w:rsidRPr="003E6F9B">
        <w:rPr>
          <w:color w:val="000000" w:themeColor="text1"/>
        </w:rPr>
        <w:t xml:space="preserve"> of the 1995 amendments was to extend the offence to cover self-laundering cases.  However, they were also expressly informed of the creation of a new offence </w:t>
      </w:r>
      <w:r w:rsidR="006A522D" w:rsidRPr="003E6F9B">
        <w:rPr>
          <w:color w:val="000000" w:themeColor="text1"/>
        </w:rPr>
        <w:t xml:space="preserve">and apprised of </w:t>
      </w:r>
      <w:r w:rsidR="00E72426" w:rsidRPr="003E6F9B">
        <w:rPr>
          <w:color w:val="000000" w:themeColor="text1"/>
        </w:rPr>
        <w:t>its purpose and effect.</w:t>
      </w:r>
      <w:r w:rsidR="00EC03E5" w:rsidRPr="003E6F9B">
        <w:rPr>
          <w:color w:val="000000" w:themeColor="text1"/>
        </w:rPr>
        <w:t xml:space="preserve">  </w:t>
      </w:r>
    </w:p>
    <w:p w:rsidR="00E72426" w:rsidRPr="003E6F9B" w:rsidRDefault="00EC03E5" w:rsidP="00E72C56">
      <w:pPr>
        <w:pStyle w:val="Bob1"/>
        <w:tabs>
          <w:tab w:val="clear" w:pos="720"/>
          <w:tab w:val="left" w:pos="1440"/>
        </w:tabs>
        <w:ind w:left="0" w:firstLine="0"/>
        <w:jc w:val="both"/>
        <w:rPr>
          <w:color w:val="000000" w:themeColor="text1"/>
        </w:rPr>
      </w:pPr>
      <w:r w:rsidRPr="003E6F9B">
        <w:rPr>
          <w:color w:val="000000" w:themeColor="text1"/>
        </w:rPr>
        <w:t>In a Legislative Council Brief dated 10 April 1995,</w:t>
      </w:r>
      <w:r w:rsidRPr="003E6F9B">
        <w:rPr>
          <w:rStyle w:val="FootnoteReference"/>
          <w:color w:val="000000" w:themeColor="text1"/>
        </w:rPr>
        <w:footnoteReference w:id="72"/>
      </w:r>
      <w:r w:rsidRPr="003E6F9B">
        <w:rPr>
          <w:color w:val="000000" w:themeColor="text1"/>
        </w:rPr>
        <w:t xml:space="preserve"> which pointed out that the DTROP and OSCO Bills made the same changes in relation to, inter alia, confiscation and money laundering,</w:t>
      </w:r>
      <w:r w:rsidRPr="003E6F9B">
        <w:rPr>
          <w:rStyle w:val="FootnoteReference"/>
          <w:color w:val="000000" w:themeColor="text1"/>
        </w:rPr>
        <w:footnoteReference w:id="73"/>
      </w:r>
      <w:r w:rsidRPr="003E6F9B">
        <w:rPr>
          <w:color w:val="000000" w:themeColor="text1"/>
        </w:rPr>
        <w:t xml:space="preserve"> legislators were told that the old section 25 was repealed and that there was being created a new offence of “dealing with property knowing or believing it to represent the proceeds of drug trafficking” subject to a disclosure defence in the new section 25A.</w:t>
      </w:r>
      <w:r w:rsidRPr="003E6F9B">
        <w:rPr>
          <w:rStyle w:val="FootnoteReference"/>
          <w:color w:val="000000" w:themeColor="text1"/>
        </w:rPr>
        <w:footnoteReference w:id="74"/>
      </w:r>
      <w:r w:rsidRPr="003E6F9B">
        <w:rPr>
          <w:color w:val="000000" w:themeColor="text1"/>
        </w:rPr>
        <w:t xml:space="preserve">  </w:t>
      </w:r>
      <w:r w:rsidR="00E72426" w:rsidRPr="003E6F9B">
        <w:rPr>
          <w:color w:val="000000" w:themeColor="text1"/>
        </w:rPr>
        <w:t>In the annexed OSCO Bill 1995 Explanatory Memorandum, the</w:t>
      </w:r>
      <w:r w:rsidR="004B4A4E" w:rsidRPr="003E6F9B">
        <w:rPr>
          <w:color w:val="000000" w:themeColor="text1"/>
        </w:rPr>
        <w:t xml:space="preserve"> stated</w:t>
      </w:r>
      <w:r w:rsidR="00E72426" w:rsidRPr="003E6F9B">
        <w:rPr>
          <w:color w:val="000000" w:themeColor="text1"/>
        </w:rPr>
        <w:t xml:space="preserve"> objects of the Bill were (a) to reflect similar amendments made to DTROP; and (b) “to meet operational needs by removing possible amb</w:t>
      </w:r>
      <w:r w:rsidR="00911F0B" w:rsidRPr="003E6F9B">
        <w:rPr>
          <w:color w:val="000000" w:themeColor="text1"/>
        </w:rPr>
        <w:t>iguities and overcoming practical</w:t>
      </w:r>
      <w:r w:rsidR="004B4A4E" w:rsidRPr="003E6F9B">
        <w:rPr>
          <w:color w:val="000000" w:themeColor="text1"/>
        </w:rPr>
        <w:t xml:space="preserve"> difficulties”.</w:t>
      </w:r>
    </w:p>
    <w:p w:rsidR="00E72426" w:rsidRPr="003E6F9B" w:rsidRDefault="00E72426" w:rsidP="00E72C56">
      <w:pPr>
        <w:pStyle w:val="Bob1"/>
        <w:tabs>
          <w:tab w:val="clear" w:pos="720"/>
          <w:tab w:val="left" w:pos="1440"/>
        </w:tabs>
        <w:spacing w:after="120"/>
        <w:ind w:left="0" w:firstLine="0"/>
        <w:jc w:val="both"/>
        <w:rPr>
          <w:color w:val="000000" w:themeColor="text1"/>
        </w:rPr>
      </w:pPr>
      <w:r w:rsidRPr="003E6F9B">
        <w:rPr>
          <w:color w:val="000000" w:themeColor="text1"/>
        </w:rPr>
        <w:t>At the Bills Committee stage, members were told by the Acting Commissioner for Narcotics that the purpose of the DTROP Bill was, among other things, “to improve the principal Ordinance in the light of the operational experience since its enactment in 1989”.</w:t>
      </w:r>
      <w:r w:rsidRPr="003E6F9B">
        <w:rPr>
          <w:rStyle w:val="FootnoteReference"/>
          <w:color w:val="000000" w:themeColor="text1"/>
        </w:rPr>
        <w:footnoteReference w:id="75"/>
      </w:r>
      <w:r w:rsidRPr="003E6F9B">
        <w:rPr>
          <w:color w:val="000000" w:themeColor="text1"/>
        </w:rPr>
        <w:t xml:space="preserve">  Regarding section 25, </w:t>
      </w:r>
      <w:r w:rsidR="004B4A4E" w:rsidRPr="003E6F9B">
        <w:rPr>
          <w:color w:val="000000" w:themeColor="text1"/>
        </w:rPr>
        <w:t xml:space="preserve">she </w:t>
      </w:r>
      <w:r w:rsidR="006D0815" w:rsidRPr="003E6F9B">
        <w:rPr>
          <w:color w:val="000000" w:themeColor="text1"/>
        </w:rPr>
        <w:t>explained:</w:t>
      </w:r>
    </w:p>
    <w:p w:rsidR="006D0815" w:rsidRPr="003E6F9B" w:rsidRDefault="006D0815" w:rsidP="00E72C56">
      <w:pPr>
        <w:pStyle w:val="Bob1"/>
        <w:numPr>
          <w:ilvl w:val="0"/>
          <w:numId w:val="0"/>
        </w:numPr>
        <w:spacing w:line="240" w:lineRule="auto"/>
        <w:ind w:left="720"/>
        <w:jc w:val="both"/>
        <w:rPr>
          <w:color w:val="000000" w:themeColor="text1"/>
          <w:sz w:val="24"/>
        </w:rPr>
      </w:pPr>
      <w:r w:rsidRPr="003E6F9B">
        <w:rPr>
          <w:color w:val="000000" w:themeColor="text1"/>
          <w:sz w:val="24"/>
        </w:rPr>
        <w:t>“... that there were practical difficulties in prosecution against a money laundering offence under the existing section 25.  In particular, it was not possible</w:t>
      </w:r>
      <w:r w:rsidR="00911F0B" w:rsidRPr="003E6F9B">
        <w:rPr>
          <w:color w:val="000000" w:themeColor="text1"/>
          <w:sz w:val="24"/>
        </w:rPr>
        <w:t xml:space="preserve"> to prosecute a drug trafficker</w:t>
      </w:r>
      <w:r w:rsidRPr="003E6F9B">
        <w:rPr>
          <w:color w:val="000000" w:themeColor="text1"/>
          <w:sz w:val="24"/>
        </w:rPr>
        <w:t xml:space="preserve"> for laundering his own proceeds.”</w:t>
      </w:r>
      <w:r w:rsidRPr="003E6F9B">
        <w:rPr>
          <w:rStyle w:val="FootnoteReference"/>
          <w:color w:val="000000" w:themeColor="text1"/>
          <w:sz w:val="24"/>
        </w:rPr>
        <w:footnoteReference w:id="76"/>
      </w:r>
    </w:p>
    <w:p w:rsidR="006D0815" w:rsidRPr="003E6F9B" w:rsidRDefault="006D0815" w:rsidP="00E72C56">
      <w:pPr>
        <w:pStyle w:val="Bob1"/>
        <w:numPr>
          <w:ilvl w:val="0"/>
          <w:numId w:val="0"/>
        </w:numPr>
        <w:spacing w:after="120"/>
        <w:rPr>
          <w:color w:val="000000" w:themeColor="text1"/>
        </w:rPr>
      </w:pPr>
      <w:r w:rsidRPr="003E6F9B">
        <w:rPr>
          <w:color w:val="000000" w:themeColor="text1"/>
        </w:rPr>
        <w:t>The Senior Assistant Crown Prosecutor added:</w:t>
      </w:r>
    </w:p>
    <w:p w:rsidR="006D0815" w:rsidRPr="003E6F9B" w:rsidRDefault="006D0815" w:rsidP="00E72C56">
      <w:pPr>
        <w:pStyle w:val="Bob1"/>
        <w:numPr>
          <w:ilvl w:val="0"/>
          <w:numId w:val="0"/>
        </w:numPr>
        <w:spacing w:after="360" w:line="240" w:lineRule="auto"/>
        <w:ind w:left="806" w:hanging="86"/>
        <w:jc w:val="both"/>
        <w:rPr>
          <w:color w:val="000000" w:themeColor="text1"/>
          <w:sz w:val="24"/>
        </w:rPr>
      </w:pPr>
      <w:r w:rsidRPr="003E6F9B">
        <w:rPr>
          <w:color w:val="000000" w:themeColor="text1"/>
          <w:sz w:val="24"/>
        </w:rPr>
        <w:lastRenderedPageBreak/>
        <w:t>“... that the existing section 25(1) was complex and cumbersome, which had caused difficulties in prosecuting money launderers in general.”</w:t>
      </w:r>
    </w:p>
    <w:p w:rsidR="006D0815" w:rsidRPr="003E6F9B" w:rsidRDefault="009A0D9A" w:rsidP="00E72C56">
      <w:pPr>
        <w:pStyle w:val="Bob1"/>
        <w:tabs>
          <w:tab w:val="clear" w:pos="720"/>
          <w:tab w:val="left" w:pos="1440"/>
        </w:tabs>
        <w:spacing w:after="120"/>
        <w:ind w:left="0" w:firstLine="0"/>
        <w:jc w:val="both"/>
        <w:rPr>
          <w:color w:val="000000" w:themeColor="text1"/>
        </w:rPr>
      </w:pPr>
      <w:r w:rsidRPr="003E6F9B">
        <w:rPr>
          <w:color w:val="000000" w:themeColor="text1"/>
        </w:rPr>
        <w:t>T</w:t>
      </w:r>
      <w:r w:rsidR="006D0815" w:rsidRPr="003E6F9B">
        <w:rPr>
          <w:color w:val="000000" w:themeColor="text1"/>
        </w:rPr>
        <w:t>he expansion of liability</w:t>
      </w:r>
      <w:r w:rsidR="008A30C9" w:rsidRPr="003E6F9B">
        <w:rPr>
          <w:color w:val="000000" w:themeColor="text1"/>
        </w:rPr>
        <w:t xml:space="preserve"> </w:t>
      </w:r>
      <w:r w:rsidRPr="003E6F9B">
        <w:rPr>
          <w:color w:val="000000" w:themeColor="text1"/>
        </w:rPr>
        <w:t xml:space="preserve">brought about </w:t>
      </w:r>
      <w:r w:rsidR="006D0815" w:rsidRPr="003E6F9B">
        <w:rPr>
          <w:color w:val="000000" w:themeColor="text1"/>
        </w:rPr>
        <w:t xml:space="preserve">by </w:t>
      </w:r>
      <w:r w:rsidR="008A30C9" w:rsidRPr="003E6F9B">
        <w:rPr>
          <w:color w:val="000000" w:themeColor="text1"/>
        </w:rPr>
        <w:t xml:space="preserve">the new </w:t>
      </w:r>
      <w:r w:rsidR="006D0815" w:rsidRPr="003E6F9B">
        <w:rPr>
          <w:color w:val="000000" w:themeColor="text1"/>
        </w:rPr>
        <w:t>section 25 did not go un</w:t>
      </w:r>
      <w:r w:rsidR="00350111" w:rsidRPr="003E6F9B">
        <w:rPr>
          <w:color w:val="000000" w:themeColor="text1"/>
        </w:rPr>
        <w:t>remarked</w:t>
      </w:r>
      <w:r w:rsidR="006D0815" w:rsidRPr="003E6F9B">
        <w:rPr>
          <w:color w:val="000000" w:themeColor="text1"/>
        </w:rPr>
        <w:t xml:space="preserve">.  A member noted that the Law Society had pointed to how the “new section 25 widens the previous prohibition on assisting another to retain the benefits of drug trafficking” and commented that: </w:t>
      </w:r>
    </w:p>
    <w:p w:rsidR="006D0815" w:rsidRPr="003E6F9B" w:rsidRDefault="006D0815" w:rsidP="00E72C56">
      <w:pPr>
        <w:pStyle w:val="Bob1"/>
        <w:numPr>
          <w:ilvl w:val="0"/>
          <w:numId w:val="0"/>
        </w:numPr>
        <w:spacing w:after="360" w:line="240" w:lineRule="auto"/>
        <w:ind w:left="720"/>
        <w:jc w:val="both"/>
        <w:rPr>
          <w:color w:val="000000" w:themeColor="text1"/>
          <w:sz w:val="24"/>
        </w:rPr>
      </w:pPr>
      <w:r w:rsidRPr="003E6F9B">
        <w:rPr>
          <w:color w:val="000000" w:themeColor="text1"/>
          <w:sz w:val="24"/>
        </w:rPr>
        <w:t>“It is arguably objectionable because of its breadth and uncertainty of application, and because it does not actually require a person to ‘know’ that the property in question is the proceeds of drug trafficking.  Instead, liability arises simply because there were ‘reasonable grounds to believe’ (contrast to ‘suspects’ under the UK legislation).”</w:t>
      </w:r>
      <w:r w:rsidRPr="003E6F9B">
        <w:rPr>
          <w:rStyle w:val="FootnoteReference"/>
          <w:color w:val="000000" w:themeColor="text1"/>
          <w:sz w:val="24"/>
        </w:rPr>
        <w:footnoteReference w:id="77"/>
      </w:r>
    </w:p>
    <w:p w:rsidR="006D0815" w:rsidRPr="003E6F9B" w:rsidRDefault="004408A4" w:rsidP="00E72C56">
      <w:pPr>
        <w:pStyle w:val="Bob1"/>
        <w:tabs>
          <w:tab w:val="clear" w:pos="720"/>
          <w:tab w:val="left" w:pos="1440"/>
        </w:tabs>
        <w:spacing w:after="120"/>
        <w:ind w:left="0" w:firstLine="0"/>
        <w:jc w:val="both"/>
        <w:rPr>
          <w:color w:val="000000" w:themeColor="text1"/>
        </w:rPr>
      </w:pPr>
      <w:r w:rsidRPr="003E6F9B">
        <w:rPr>
          <w:color w:val="000000" w:themeColor="text1"/>
        </w:rPr>
        <w:t xml:space="preserve">The difficulties of prosecution and the re-casting of the offence to change its focus from </w:t>
      </w:r>
      <w:r w:rsidR="009A0D9A" w:rsidRPr="003E6F9B">
        <w:rPr>
          <w:color w:val="000000" w:themeColor="text1"/>
        </w:rPr>
        <w:t xml:space="preserve">the </w:t>
      </w:r>
      <w:r w:rsidRPr="003E6F9B">
        <w:rPr>
          <w:color w:val="000000" w:themeColor="text1"/>
        </w:rPr>
        <w:t xml:space="preserve">drug trafficker to the property </w:t>
      </w:r>
      <w:r w:rsidR="00350111" w:rsidRPr="003E6F9B">
        <w:rPr>
          <w:color w:val="000000" w:themeColor="text1"/>
        </w:rPr>
        <w:t xml:space="preserve">being laundered </w:t>
      </w:r>
      <w:r w:rsidRPr="003E6F9B">
        <w:rPr>
          <w:color w:val="000000" w:themeColor="text1"/>
        </w:rPr>
        <w:t xml:space="preserve">were </w:t>
      </w:r>
      <w:r w:rsidR="009A0D9A" w:rsidRPr="003E6F9B">
        <w:rPr>
          <w:color w:val="000000" w:themeColor="text1"/>
        </w:rPr>
        <w:t xml:space="preserve">explained in a letter from the Commissioner for Narcotics to the Bills Committee dated 13 June 1995, </w:t>
      </w:r>
      <w:r w:rsidR="00692DC7" w:rsidRPr="003E6F9B">
        <w:rPr>
          <w:color w:val="000000" w:themeColor="text1"/>
        </w:rPr>
        <w:t>as follows</w:t>
      </w:r>
      <w:r w:rsidR="009A0D9A" w:rsidRPr="003E6F9B">
        <w:rPr>
          <w:color w:val="000000" w:themeColor="text1"/>
        </w:rPr>
        <w:t>:</w:t>
      </w:r>
    </w:p>
    <w:p w:rsidR="009A0D9A" w:rsidRPr="003E6F9B" w:rsidRDefault="009A0D9A" w:rsidP="00E72C56">
      <w:pPr>
        <w:pStyle w:val="Bob1"/>
        <w:numPr>
          <w:ilvl w:val="0"/>
          <w:numId w:val="0"/>
        </w:numPr>
        <w:tabs>
          <w:tab w:val="left" w:pos="900"/>
        </w:tabs>
        <w:spacing w:line="240" w:lineRule="auto"/>
        <w:ind w:left="720"/>
        <w:jc w:val="both"/>
        <w:rPr>
          <w:color w:val="000000" w:themeColor="text1"/>
          <w:sz w:val="24"/>
        </w:rPr>
      </w:pPr>
      <w:r w:rsidRPr="003E6F9B">
        <w:rPr>
          <w:color w:val="000000" w:themeColor="text1"/>
          <w:sz w:val="24"/>
        </w:rPr>
        <w:t>“There are difficulties in prosecution against a money laundering offence under existing section 25 of the Ordinance; and to date there has been no successful prosecution under that section.  In particular the practical difficulties are –</w:t>
      </w:r>
    </w:p>
    <w:p w:rsidR="009A0D9A" w:rsidRPr="003E6F9B" w:rsidRDefault="009A0D9A" w:rsidP="00E72C56">
      <w:pPr>
        <w:pStyle w:val="Bob1"/>
        <w:numPr>
          <w:ilvl w:val="1"/>
          <w:numId w:val="11"/>
        </w:numPr>
        <w:spacing w:line="240" w:lineRule="auto"/>
        <w:jc w:val="both"/>
        <w:rPr>
          <w:color w:val="000000" w:themeColor="text1"/>
          <w:sz w:val="24"/>
        </w:rPr>
      </w:pPr>
      <w:r w:rsidRPr="003E6F9B">
        <w:rPr>
          <w:color w:val="000000" w:themeColor="text1"/>
          <w:sz w:val="24"/>
        </w:rPr>
        <w:t>that it is not possible to prosecute a drug trafficker for laundering his own proceeds; and</w:t>
      </w:r>
    </w:p>
    <w:p w:rsidR="009A0D9A" w:rsidRPr="003E6F9B" w:rsidRDefault="009A0D9A" w:rsidP="00E72C56">
      <w:pPr>
        <w:pStyle w:val="Bob1"/>
        <w:numPr>
          <w:ilvl w:val="1"/>
          <w:numId w:val="11"/>
        </w:numPr>
        <w:spacing w:line="240" w:lineRule="auto"/>
        <w:jc w:val="both"/>
        <w:rPr>
          <w:color w:val="000000" w:themeColor="text1"/>
          <w:sz w:val="24"/>
        </w:rPr>
      </w:pPr>
      <w:r w:rsidRPr="003E6F9B">
        <w:rPr>
          <w:color w:val="000000" w:themeColor="text1"/>
          <w:sz w:val="24"/>
        </w:rPr>
        <w:t>with the current requirement as regards the mental element of the crime – the defendant must have knowledge relating to the drug trafficker, rather than knowledge relating to the property which he is trying to launder and which he knows or has reasonable grounds to believe is the proceed of drug trafficking.</w:t>
      </w:r>
    </w:p>
    <w:p w:rsidR="009A0D9A" w:rsidRPr="003E6F9B" w:rsidRDefault="009A0D9A" w:rsidP="00E72C56">
      <w:pPr>
        <w:pStyle w:val="Bob1"/>
        <w:numPr>
          <w:ilvl w:val="0"/>
          <w:numId w:val="0"/>
        </w:numPr>
        <w:spacing w:after="360" w:line="240" w:lineRule="auto"/>
        <w:ind w:left="720"/>
        <w:rPr>
          <w:color w:val="000000" w:themeColor="text1"/>
          <w:sz w:val="24"/>
        </w:rPr>
      </w:pPr>
      <w:r w:rsidRPr="003E6F9B">
        <w:rPr>
          <w:color w:val="000000" w:themeColor="text1"/>
          <w:sz w:val="24"/>
        </w:rPr>
        <w:t>The new section 25 is expected to overcome the above difficulties.”</w:t>
      </w:r>
    </w:p>
    <w:p w:rsidR="00EC03E5" w:rsidRPr="003E6F9B" w:rsidRDefault="00642504" w:rsidP="00E72C56">
      <w:pPr>
        <w:pStyle w:val="Bob1"/>
        <w:tabs>
          <w:tab w:val="clear" w:pos="720"/>
          <w:tab w:val="left" w:pos="1440"/>
        </w:tabs>
        <w:ind w:left="0" w:firstLine="0"/>
        <w:jc w:val="both"/>
        <w:rPr>
          <w:color w:val="000000" w:themeColor="text1"/>
        </w:rPr>
      </w:pPr>
      <w:r w:rsidRPr="003E6F9B">
        <w:rPr>
          <w:color w:val="000000" w:themeColor="text1"/>
        </w:rPr>
        <w:t xml:space="preserve">Anyone who took the trouble to compare the old section 25 with the </w:t>
      </w:r>
      <w:r w:rsidR="00350111" w:rsidRPr="003E6F9B">
        <w:rPr>
          <w:color w:val="000000" w:themeColor="text1"/>
        </w:rPr>
        <w:t xml:space="preserve">proposed </w:t>
      </w:r>
      <w:r w:rsidRPr="003E6F9B">
        <w:rPr>
          <w:color w:val="000000" w:themeColor="text1"/>
        </w:rPr>
        <w:t xml:space="preserve">new section would have seen that the two offences </w:t>
      </w:r>
      <w:r w:rsidR="00350111" w:rsidRPr="003E6F9B">
        <w:rPr>
          <w:color w:val="000000" w:themeColor="text1"/>
        </w:rPr>
        <w:t>have</w:t>
      </w:r>
      <w:r w:rsidRPr="003E6F9B">
        <w:rPr>
          <w:color w:val="000000" w:themeColor="text1"/>
        </w:rPr>
        <w:t xml:space="preserve"> very different ingredients.  Th</w:t>
      </w:r>
      <w:r w:rsidR="00350111" w:rsidRPr="003E6F9B">
        <w:rPr>
          <w:color w:val="000000" w:themeColor="text1"/>
        </w:rPr>
        <w:t>e</w:t>
      </w:r>
      <w:r w:rsidRPr="003E6F9B">
        <w:rPr>
          <w:color w:val="000000" w:themeColor="text1"/>
        </w:rPr>
        <w:t xml:space="preserve"> </w:t>
      </w:r>
      <w:r w:rsidR="00EC03E5" w:rsidRPr="003E6F9B">
        <w:rPr>
          <w:color w:val="000000" w:themeColor="text1"/>
        </w:rPr>
        <w:t>legislator</w:t>
      </w:r>
      <w:r w:rsidRPr="003E6F9B">
        <w:rPr>
          <w:color w:val="000000" w:themeColor="text1"/>
        </w:rPr>
        <w:t>s, particularly the members of the Bills Committee</w:t>
      </w:r>
      <w:r w:rsidR="003C1819">
        <w:rPr>
          <w:rFonts w:hint="eastAsia"/>
          <w:color w:val="000000" w:themeColor="text1"/>
        </w:rPr>
        <w:t>,</w:t>
      </w:r>
      <w:r w:rsidR="00350111" w:rsidRPr="003E6F9B">
        <w:rPr>
          <w:color w:val="000000" w:themeColor="text1"/>
        </w:rPr>
        <w:t xml:space="preserve"> </w:t>
      </w:r>
      <w:r w:rsidRPr="003E6F9B">
        <w:rPr>
          <w:color w:val="000000" w:themeColor="text1"/>
        </w:rPr>
        <w:t xml:space="preserve">took note of those changes, expressed concern as to the broadening of liability and asked for information </w:t>
      </w:r>
      <w:r w:rsidR="00350111" w:rsidRPr="003E6F9B">
        <w:rPr>
          <w:color w:val="000000" w:themeColor="text1"/>
        </w:rPr>
        <w:t xml:space="preserve">about </w:t>
      </w:r>
      <w:r w:rsidRPr="003E6F9B">
        <w:rPr>
          <w:color w:val="000000" w:themeColor="text1"/>
        </w:rPr>
        <w:t xml:space="preserve">difficulties </w:t>
      </w:r>
      <w:r w:rsidR="00350111" w:rsidRPr="003E6F9B">
        <w:rPr>
          <w:color w:val="000000" w:themeColor="text1"/>
        </w:rPr>
        <w:t xml:space="preserve">of </w:t>
      </w:r>
      <w:r w:rsidRPr="003E6F9B">
        <w:rPr>
          <w:color w:val="000000" w:themeColor="text1"/>
        </w:rPr>
        <w:t xml:space="preserve">prosecution and </w:t>
      </w:r>
      <w:r w:rsidR="00350111" w:rsidRPr="003E6F9B">
        <w:rPr>
          <w:color w:val="000000" w:themeColor="text1"/>
        </w:rPr>
        <w:t xml:space="preserve">about how </w:t>
      </w:r>
      <w:r w:rsidRPr="003E6F9B">
        <w:rPr>
          <w:color w:val="000000" w:themeColor="text1"/>
        </w:rPr>
        <w:t xml:space="preserve">the new section 25 proposed to overcome them.  </w:t>
      </w:r>
      <w:r w:rsidR="005874F1" w:rsidRPr="003E6F9B">
        <w:rPr>
          <w:color w:val="000000" w:themeColor="text1"/>
        </w:rPr>
        <w:t xml:space="preserve">They were expressly told </w:t>
      </w:r>
      <w:r w:rsidR="005874F1" w:rsidRPr="003E6F9B">
        <w:rPr>
          <w:color w:val="000000" w:themeColor="text1"/>
        </w:rPr>
        <w:lastRenderedPageBreak/>
        <w:t xml:space="preserve">of the shift </w:t>
      </w:r>
      <w:r w:rsidR="00200BDF" w:rsidRPr="003E6F9B">
        <w:rPr>
          <w:color w:val="000000" w:themeColor="text1"/>
        </w:rPr>
        <w:t xml:space="preserve">of focus </w:t>
      </w:r>
      <w:r w:rsidR="005874F1" w:rsidRPr="003E6F9B">
        <w:rPr>
          <w:color w:val="000000" w:themeColor="text1"/>
        </w:rPr>
        <w:t xml:space="preserve">from the drug trafficker to the laundered property.  </w:t>
      </w:r>
      <w:r w:rsidRPr="003E6F9B">
        <w:rPr>
          <w:color w:val="000000" w:themeColor="text1"/>
        </w:rPr>
        <w:t xml:space="preserve">There is no question of the new section </w:t>
      </w:r>
      <w:r w:rsidR="001B0E78" w:rsidRPr="003E6F9B">
        <w:rPr>
          <w:color w:val="000000" w:themeColor="text1"/>
        </w:rPr>
        <w:t xml:space="preserve">having been </w:t>
      </w:r>
      <w:r w:rsidRPr="003E6F9B">
        <w:rPr>
          <w:color w:val="000000" w:themeColor="text1"/>
        </w:rPr>
        <w:t>passed into law without due consideration by the legislature.</w:t>
      </w:r>
    </w:p>
    <w:p w:rsidR="0017158A" w:rsidRPr="003E6F9B" w:rsidRDefault="0017158A" w:rsidP="002519CB">
      <w:pPr>
        <w:pStyle w:val="docmapheading"/>
        <w:rPr>
          <w:color w:val="000000" w:themeColor="text1"/>
        </w:rPr>
      </w:pPr>
      <w:r w:rsidRPr="003E6F9B">
        <w:rPr>
          <w:color w:val="000000" w:themeColor="text1"/>
        </w:rPr>
        <w:t>C.6</w:t>
      </w:r>
      <w:r w:rsidRPr="003E6F9B">
        <w:rPr>
          <w:color w:val="000000" w:themeColor="text1"/>
        </w:rPr>
        <w:tab/>
        <w:t xml:space="preserve">R v Montila and Oei Hengkyo Wiryo </w:t>
      </w:r>
    </w:p>
    <w:p w:rsidR="0017158A" w:rsidRPr="003E6F9B" w:rsidRDefault="000C7185" w:rsidP="003F162F">
      <w:pPr>
        <w:pStyle w:val="Bob1"/>
        <w:tabs>
          <w:tab w:val="clear" w:pos="720"/>
          <w:tab w:val="left" w:pos="1440"/>
        </w:tabs>
        <w:ind w:left="0" w:firstLine="0"/>
        <w:jc w:val="both"/>
        <w:rPr>
          <w:color w:val="000000" w:themeColor="text1"/>
        </w:rPr>
      </w:pPr>
      <w:r w:rsidRPr="003E6F9B">
        <w:rPr>
          <w:color w:val="000000" w:themeColor="text1"/>
        </w:rPr>
        <w:t>As noted in Section C.1 above, t</w:t>
      </w:r>
      <w:r w:rsidR="00183D21" w:rsidRPr="003E6F9B">
        <w:rPr>
          <w:color w:val="000000" w:themeColor="text1"/>
        </w:rPr>
        <w:t xml:space="preserve">he Court </w:t>
      </w:r>
      <w:r w:rsidRPr="003E6F9B">
        <w:rPr>
          <w:color w:val="000000" w:themeColor="text1"/>
        </w:rPr>
        <w:t xml:space="preserve">has ruled in </w:t>
      </w:r>
      <w:r w:rsidRPr="003E6F9B">
        <w:rPr>
          <w:i/>
          <w:color w:val="000000" w:themeColor="text1"/>
        </w:rPr>
        <w:t>Oei Hengkyo Wiryo</w:t>
      </w:r>
      <w:r w:rsidRPr="003E6F9B">
        <w:rPr>
          <w:rStyle w:val="FootnoteReference"/>
          <w:color w:val="000000" w:themeColor="text1"/>
        </w:rPr>
        <w:footnoteReference w:id="78"/>
      </w:r>
      <w:r w:rsidRPr="003E6F9B">
        <w:rPr>
          <w:color w:val="000000" w:themeColor="text1"/>
        </w:rPr>
        <w:t xml:space="preserve"> and subsequent decisions that it is not necessary for the prosecution to prove, as an element of the section 25(1) offence, that the property dealt with by the defendant in fact represents the proceeds of an indictable offence.  Yeung invites the Court to hold that </w:t>
      </w:r>
      <w:r w:rsidRPr="003E6F9B">
        <w:rPr>
          <w:i/>
          <w:color w:val="000000" w:themeColor="text1"/>
        </w:rPr>
        <w:t xml:space="preserve">Oei </w:t>
      </w:r>
      <w:r w:rsidRPr="003E6F9B">
        <w:rPr>
          <w:color w:val="000000" w:themeColor="text1"/>
        </w:rPr>
        <w:t>was wrongly decided</w:t>
      </w:r>
      <w:r w:rsidR="00824015" w:rsidRPr="003E6F9B">
        <w:rPr>
          <w:color w:val="000000" w:themeColor="text1"/>
        </w:rPr>
        <w:t>.</w:t>
      </w:r>
      <w:r w:rsidRPr="003E6F9B">
        <w:rPr>
          <w:color w:val="000000" w:themeColor="text1"/>
        </w:rPr>
        <w:t xml:space="preserve"> </w:t>
      </w:r>
      <w:r w:rsidR="00824015" w:rsidRPr="003E6F9B">
        <w:rPr>
          <w:color w:val="000000" w:themeColor="text1"/>
        </w:rPr>
        <w:t xml:space="preserve"> </w:t>
      </w:r>
      <w:r w:rsidR="001B0E78" w:rsidRPr="003E6F9B">
        <w:rPr>
          <w:color w:val="000000" w:themeColor="text1"/>
        </w:rPr>
        <w:t>T</w:t>
      </w:r>
      <w:r w:rsidR="00824015" w:rsidRPr="003E6F9B">
        <w:rPr>
          <w:color w:val="000000" w:themeColor="text1"/>
        </w:rPr>
        <w:t xml:space="preserve">he Court </w:t>
      </w:r>
      <w:r w:rsidR="001B0E78" w:rsidRPr="003E6F9B">
        <w:rPr>
          <w:color w:val="000000" w:themeColor="text1"/>
        </w:rPr>
        <w:t xml:space="preserve">is urged to </w:t>
      </w:r>
      <w:r w:rsidRPr="003E6F9B">
        <w:rPr>
          <w:color w:val="000000" w:themeColor="text1"/>
        </w:rPr>
        <w:t xml:space="preserve">adopt the </w:t>
      </w:r>
      <w:r w:rsidR="001B0E78" w:rsidRPr="003E6F9B">
        <w:rPr>
          <w:color w:val="000000" w:themeColor="text1"/>
        </w:rPr>
        <w:t xml:space="preserve">contrary </w:t>
      </w:r>
      <w:r w:rsidRPr="003E6F9B">
        <w:rPr>
          <w:color w:val="000000" w:themeColor="text1"/>
        </w:rPr>
        <w:t xml:space="preserve">view arrived at by the House of Lords in </w:t>
      </w:r>
      <w:r w:rsidRPr="003E6F9B">
        <w:rPr>
          <w:i/>
          <w:color w:val="000000" w:themeColor="text1"/>
        </w:rPr>
        <w:t>R v Montila</w:t>
      </w:r>
      <w:r w:rsidRPr="003E6F9B">
        <w:rPr>
          <w:rStyle w:val="FootnoteReference"/>
          <w:i/>
          <w:color w:val="000000" w:themeColor="text1"/>
        </w:rPr>
        <w:footnoteReference w:id="79"/>
      </w:r>
      <w:r w:rsidRPr="003E6F9B">
        <w:rPr>
          <w:i/>
          <w:color w:val="000000" w:themeColor="text1"/>
        </w:rPr>
        <w:t xml:space="preserve"> </w:t>
      </w:r>
      <w:r w:rsidRPr="003E6F9B">
        <w:rPr>
          <w:color w:val="000000" w:themeColor="text1"/>
        </w:rPr>
        <w:t xml:space="preserve">in relation to the money laundering offences created by section 93C(2) of the Criminal Justice Act 1988 </w:t>
      </w:r>
      <w:r w:rsidR="00841B37" w:rsidRPr="003E6F9B">
        <w:rPr>
          <w:color w:val="000000" w:themeColor="text1"/>
        </w:rPr>
        <w:t>(“</w:t>
      </w:r>
      <w:r w:rsidR="00841B37" w:rsidRPr="003E6F9B">
        <w:rPr>
          <w:color w:val="000000" w:themeColor="text1"/>
          <w:u w:val="single"/>
        </w:rPr>
        <w:t>CJA 1988</w:t>
      </w:r>
      <w:r w:rsidR="00841B37" w:rsidRPr="003E6F9B">
        <w:rPr>
          <w:color w:val="000000" w:themeColor="text1"/>
        </w:rPr>
        <w:t xml:space="preserve">”) </w:t>
      </w:r>
      <w:r w:rsidRPr="003E6F9B">
        <w:rPr>
          <w:color w:val="000000" w:themeColor="text1"/>
        </w:rPr>
        <w:t>and section 49(2) of the Drug Trafficking Act 1994</w:t>
      </w:r>
      <w:r w:rsidR="00841B37" w:rsidRPr="003E6F9B">
        <w:rPr>
          <w:color w:val="000000" w:themeColor="text1"/>
        </w:rPr>
        <w:t xml:space="preserve"> (“</w:t>
      </w:r>
      <w:r w:rsidR="00841B37" w:rsidRPr="003E6F9B">
        <w:rPr>
          <w:color w:val="000000" w:themeColor="text1"/>
          <w:u w:val="single"/>
        </w:rPr>
        <w:t>DTA 1994</w:t>
      </w:r>
      <w:r w:rsidR="00841B37" w:rsidRPr="003E6F9B">
        <w:rPr>
          <w:color w:val="000000" w:themeColor="text1"/>
        </w:rPr>
        <w:t>”)</w:t>
      </w:r>
      <w:r w:rsidR="001B0E78" w:rsidRPr="003E6F9B">
        <w:rPr>
          <w:color w:val="000000" w:themeColor="text1"/>
        </w:rPr>
        <w:t xml:space="preserve"> in the United Kingdom</w:t>
      </w:r>
      <w:r w:rsidRPr="003E6F9B">
        <w:rPr>
          <w:color w:val="000000" w:themeColor="text1"/>
        </w:rPr>
        <w:t>.</w:t>
      </w:r>
    </w:p>
    <w:p w:rsidR="00E62324" w:rsidRPr="003E6F9B" w:rsidRDefault="00E62324" w:rsidP="002519CB">
      <w:pPr>
        <w:pStyle w:val="docmapheading"/>
        <w:rPr>
          <w:color w:val="000000" w:themeColor="text1"/>
        </w:rPr>
      </w:pPr>
      <w:r w:rsidRPr="003E6F9B">
        <w:rPr>
          <w:color w:val="000000" w:themeColor="text1"/>
        </w:rPr>
        <w:t>C.6a</w:t>
      </w:r>
      <w:r w:rsidRPr="003E6F9B">
        <w:rPr>
          <w:color w:val="000000" w:themeColor="text1"/>
        </w:rPr>
        <w:tab/>
      </w:r>
      <w:r w:rsidR="00DD28FC" w:rsidRPr="003E6F9B">
        <w:rPr>
          <w:color w:val="000000" w:themeColor="text1"/>
        </w:rPr>
        <w:t xml:space="preserve">The </w:t>
      </w:r>
      <w:r w:rsidRPr="003E6F9B">
        <w:rPr>
          <w:color w:val="000000" w:themeColor="text1"/>
        </w:rPr>
        <w:t>legislati</w:t>
      </w:r>
      <w:r w:rsidR="00DD28FC" w:rsidRPr="003E6F9B">
        <w:rPr>
          <w:color w:val="000000" w:themeColor="text1"/>
        </w:rPr>
        <w:t xml:space="preserve">ve framework </w:t>
      </w:r>
      <w:r w:rsidR="009C761E" w:rsidRPr="003E6F9B">
        <w:rPr>
          <w:color w:val="000000" w:themeColor="text1"/>
        </w:rPr>
        <w:t>of</w:t>
      </w:r>
      <w:r w:rsidR="00DD28FC" w:rsidRPr="003E6F9B">
        <w:rPr>
          <w:color w:val="000000" w:themeColor="text1"/>
        </w:rPr>
        <w:t xml:space="preserve"> R v Montila </w:t>
      </w:r>
    </w:p>
    <w:p w:rsidR="00DD28FC" w:rsidRPr="003E6F9B" w:rsidRDefault="00476A8A" w:rsidP="003F162F">
      <w:pPr>
        <w:pStyle w:val="Bob1"/>
        <w:tabs>
          <w:tab w:val="clear" w:pos="720"/>
          <w:tab w:val="left" w:pos="1440"/>
        </w:tabs>
        <w:ind w:left="0" w:firstLine="0"/>
        <w:jc w:val="both"/>
        <w:rPr>
          <w:color w:val="000000" w:themeColor="text1"/>
        </w:rPr>
      </w:pPr>
      <w:r w:rsidRPr="003E6F9B">
        <w:rPr>
          <w:color w:val="000000" w:themeColor="text1"/>
        </w:rPr>
        <w:t xml:space="preserve">The United Kingdom </w:t>
      </w:r>
      <w:r w:rsidR="00DB31D1" w:rsidRPr="003E6F9B">
        <w:rPr>
          <w:color w:val="000000" w:themeColor="text1"/>
        </w:rPr>
        <w:t xml:space="preserve">is </w:t>
      </w:r>
      <w:r w:rsidRPr="003E6F9B">
        <w:rPr>
          <w:color w:val="000000" w:themeColor="text1"/>
        </w:rPr>
        <w:t>a Party to the Vienna Convention 1988</w:t>
      </w:r>
      <w:r w:rsidRPr="003E6F9B">
        <w:rPr>
          <w:rStyle w:val="FootnoteReference"/>
          <w:color w:val="000000" w:themeColor="text1"/>
        </w:rPr>
        <w:footnoteReference w:id="80"/>
      </w:r>
      <w:r w:rsidR="00BF04A2" w:rsidRPr="003E6F9B">
        <w:rPr>
          <w:color w:val="000000" w:themeColor="text1"/>
        </w:rPr>
        <w:t xml:space="preserve"> which requires</w:t>
      </w:r>
      <w:r w:rsidRPr="003E6F9B">
        <w:rPr>
          <w:color w:val="000000" w:themeColor="text1"/>
        </w:rPr>
        <w:t xml:space="preserve"> each party domestically to establish a range of criminal offences against the drug trade.  </w:t>
      </w:r>
      <w:r w:rsidR="0049769C" w:rsidRPr="003E6F9B">
        <w:rPr>
          <w:color w:val="000000" w:themeColor="text1"/>
        </w:rPr>
        <w:t>These incl</w:t>
      </w:r>
      <w:r w:rsidR="00BA3732" w:rsidRPr="003E6F9B">
        <w:rPr>
          <w:color w:val="000000" w:themeColor="text1"/>
        </w:rPr>
        <w:t>ude</w:t>
      </w:r>
      <w:r w:rsidRPr="003E6F9B">
        <w:rPr>
          <w:color w:val="000000" w:themeColor="text1"/>
        </w:rPr>
        <w:t xml:space="preserve"> </w:t>
      </w:r>
      <w:r w:rsidR="00FA0D84" w:rsidRPr="003E6F9B">
        <w:rPr>
          <w:color w:val="000000" w:themeColor="text1"/>
        </w:rPr>
        <w:t xml:space="preserve">the </w:t>
      </w:r>
      <w:r w:rsidRPr="003E6F9B">
        <w:rPr>
          <w:color w:val="000000" w:themeColor="text1"/>
        </w:rPr>
        <w:t xml:space="preserve">offence of laundering property derived from drug offences, knowing </w:t>
      </w:r>
      <w:r w:rsidR="00BF04A2" w:rsidRPr="003E6F9B">
        <w:rPr>
          <w:color w:val="000000" w:themeColor="text1"/>
        </w:rPr>
        <w:t xml:space="preserve">its </w:t>
      </w:r>
      <w:r w:rsidRPr="003E6F9B">
        <w:rPr>
          <w:color w:val="000000" w:themeColor="text1"/>
        </w:rPr>
        <w:t>provenance.</w:t>
      </w:r>
      <w:r w:rsidRPr="003E6F9B">
        <w:rPr>
          <w:rStyle w:val="FootnoteReference"/>
          <w:color w:val="000000" w:themeColor="text1"/>
        </w:rPr>
        <w:footnoteReference w:id="81"/>
      </w:r>
    </w:p>
    <w:p w:rsidR="0049769C" w:rsidRPr="003E6F9B" w:rsidRDefault="0049769C" w:rsidP="003F162F">
      <w:pPr>
        <w:pStyle w:val="Bob1"/>
        <w:tabs>
          <w:tab w:val="clear" w:pos="720"/>
          <w:tab w:val="left" w:pos="1440"/>
        </w:tabs>
        <w:spacing w:after="120"/>
        <w:ind w:left="0" w:firstLine="0"/>
        <w:jc w:val="both"/>
        <w:rPr>
          <w:color w:val="000000" w:themeColor="text1"/>
        </w:rPr>
      </w:pPr>
      <w:r w:rsidRPr="003E6F9B">
        <w:rPr>
          <w:color w:val="000000" w:themeColor="text1"/>
        </w:rPr>
        <w:t>The</w:t>
      </w:r>
      <w:r w:rsidR="00F50D01" w:rsidRPr="003E6F9B">
        <w:rPr>
          <w:color w:val="000000" w:themeColor="text1"/>
        </w:rPr>
        <w:t xml:space="preserve"> UK</w:t>
      </w:r>
      <w:r w:rsidRPr="003E6F9B">
        <w:rPr>
          <w:color w:val="000000" w:themeColor="text1"/>
        </w:rPr>
        <w:t xml:space="preserve"> sought to implement the Vienna Convention by enacting the Criminal Justice (International Co-operation) Act 1990</w:t>
      </w:r>
      <w:r w:rsidR="000C2327" w:rsidRPr="003E6F9B">
        <w:rPr>
          <w:color w:val="000000" w:themeColor="text1"/>
        </w:rPr>
        <w:t>.</w:t>
      </w:r>
      <w:r w:rsidR="008B1DA2" w:rsidRPr="003E6F9B">
        <w:rPr>
          <w:color w:val="000000" w:themeColor="text1"/>
        </w:rPr>
        <w:t xml:space="preserve"> </w:t>
      </w:r>
      <w:r w:rsidR="000C2327" w:rsidRPr="003E6F9B">
        <w:rPr>
          <w:color w:val="000000" w:themeColor="text1"/>
        </w:rPr>
        <w:t xml:space="preserve"> </w:t>
      </w:r>
      <w:r w:rsidR="00F50D01" w:rsidRPr="003E6F9B">
        <w:rPr>
          <w:color w:val="000000" w:themeColor="text1"/>
        </w:rPr>
        <w:t xml:space="preserve">The relevant </w:t>
      </w:r>
      <w:r w:rsidRPr="003E6F9B">
        <w:rPr>
          <w:color w:val="000000" w:themeColor="text1"/>
        </w:rPr>
        <w:t>provision</w:t>
      </w:r>
      <w:r w:rsidR="00F50D01" w:rsidRPr="003E6F9B">
        <w:rPr>
          <w:color w:val="000000" w:themeColor="text1"/>
        </w:rPr>
        <w:t xml:space="preserve"> concerning the laundering of the proceeds of drug trafficking</w:t>
      </w:r>
      <w:r w:rsidR="000C2327" w:rsidRPr="003E6F9B">
        <w:rPr>
          <w:color w:val="000000" w:themeColor="text1"/>
        </w:rPr>
        <w:t xml:space="preserve"> was</w:t>
      </w:r>
      <w:r w:rsidRPr="003E6F9B">
        <w:rPr>
          <w:color w:val="000000" w:themeColor="text1"/>
        </w:rPr>
        <w:t xml:space="preserve"> </w:t>
      </w:r>
      <w:r w:rsidR="00AC4AB1" w:rsidRPr="003E6F9B">
        <w:rPr>
          <w:color w:val="000000" w:themeColor="text1"/>
        </w:rPr>
        <w:t>subsequently</w:t>
      </w:r>
      <w:r w:rsidRPr="003E6F9B">
        <w:rPr>
          <w:color w:val="000000" w:themeColor="text1"/>
        </w:rPr>
        <w:t xml:space="preserve"> re-enacted as DTA </w:t>
      </w:r>
      <w:r w:rsidR="00F70254" w:rsidRPr="003E6F9B">
        <w:rPr>
          <w:color w:val="000000" w:themeColor="text1"/>
        </w:rPr>
        <w:t>1994 s 4</w:t>
      </w:r>
      <w:r w:rsidRPr="003E6F9B">
        <w:rPr>
          <w:color w:val="000000" w:themeColor="text1"/>
        </w:rPr>
        <w:t>9(2)</w:t>
      </w:r>
      <w:r w:rsidR="00F50D01" w:rsidRPr="003E6F9B">
        <w:rPr>
          <w:color w:val="000000" w:themeColor="text1"/>
        </w:rPr>
        <w:t xml:space="preserve"> as follows</w:t>
      </w:r>
      <w:r w:rsidRPr="003E6F9B">
        <w:rPr>
          <w:color w:val="000000" w:themeColor="text1"/>
        </w:rPr>
        <w:t>:</w:t>
      </w:r>
    </w:p>
    <w:p w:rsidR="0049769C" w:rsidRPr="003E6F9B" w:rsidRDefault="0049769C" w:rsidP="00F84490">
      <w:pPr>
        <w:pStyle w:val="Bob1"/>
        <w:numPr>
          <w:ilvl w:val="0"/>
          <w:numId w:val="0"/>
        </w:numPr>
        <w:spacing w:line="240" w:lineRule="auto"/>
        <w:ind w:left="1530" w:hanging="810"/>
        <w:jc w:val="both"/>
        <w:rPr>
          <w:color w:val="000000" w:themeColor="text1"/>
          <w:sz w:val="24"/>
        </w:rPr>
      </w:pPr>
      <w:r w:rsidRPr="003E6F9B">
        <w:rPr>
          <w:color w:val="000000" w:themeColor="text1"/>
          <w:sz w:val="24"/>
        </w:rPr>
        <w:lastRenderedPageBreak/>
        <w:t xml:space="preserve">“49(2) </w:t>
      </w:r>
      <w:r w:rsidRPr="003E6F9B">
        <w:rPr>
          <w:color w:val="000000" w:themeColor="text1"/>
          <w:sz w:val="24"/>
        </w:rPr>
        <w:tab/>
        <w:t>A person is guilty of an offence if, knowing or having reasonable grounds to suspect that any property is, or in whole or in part directly or indirectly represents, another person's proceeds of drug trafficking, he—</w:t>
      </w:r>
    </w:p>
    <w:p w:rsidR="0049769C" w:rsidRPr="003E6F9B" w:rsidRDefault="0049769C" w:rsidP="00F84490">
      <w:pPr>
        <w:pStyle w:val="Bob1"/>
        <w:numPr>
          <w:ilvl w:val="0"/>
          <w:numId w:val="0"/>
        </w:numPr>
        <w:spacing w:line="240" w:lineRule="auto"/>
        <w:ind w:left="2070" w:hanging="540"/>
        <w:jc w:val="both"/>
        <w:rPr>
          <w:color w:val="000000" w:themeColor="text1"/>
          <w:sz w:val="24"/>
        </w:rPr>
      </w:pPr>
      <w:r w:rsidRPr="003E6F9B">
        <w:rPr>
          <w:color w:val="000000" w:themeColor="text1"/>
          <w:sz w:val="24"/>
        </w:rPr>
        <w:t xml:space="preserve">(a) </w:t>
      </w:r>
      <w:r w:rsidRPr="003E6F9B">
        <w:rPr>
          <w:color w:val="000000" w:themeColor="text1"/>
          <w:sz w:val="24"/>
        </w:rPr>
        <w:tab/>
        <w:t>conceals or disguises that property; or</w:t>
      </w:r>
    </w:p>
    <w:p w:rsidR="008042C2" w:rsidRPr="003E6F9B" w:rsidRDefault="0049769C" w:rsidP="00F84490">
      <w:pPr>
        <w:pStyle w:val="Bob1"/>
        <w:numPr>
          <w:ilvl w:val="0"/>
          <w:numId w:val="0"/>
        </w:numPr>
        <w:spacing w:line="240" w:lineRule="auto"/>
        <w:ind w:left="2070" w:hanging="540"/>
        <w:jc w:val="both"/>
        <w:rPr>
          <w:color w:val="000000" w:themeColor="text1"/>
          <w:sz w:val="24"/>
        </w:rPr>
      </w:pPr>
      <w:r w:rsidRPr="003E6F9B">
        <w:rPr>
          <w:color w:val="000000" w:themeColor="text1"/>
          <w:sz w:val="24"/>
        </w:rPr>
        <w:t xml:space="preserve">(b) </w:t>
      </w:r>
      <w:r w:rsidRPr="003E6F9B">
        <w:rPr>
          <w:color w:val="000000" w:themeColor="text1"/>
          <w:sz w:val="24"/>
        </w:rPr>
        <w:tab/>
        <w:t xml:space="preserve">converts or transfers that property or removes it from the jurisdiction, </w:t>
      </w:r>
    </w:p>
    <w:p w:rsidR="0049769C" w:rsidRPr="003E6F9B" w:rsidRDefault="0049769C" w:rsidP="00F84490">
      <w:pPr>
        <w:pStyle w:val="Bob1"/>
        <w:numPr>
          <w:ilvl w:val="0"/>
          <w:numId w:val="0"/>
        </w:numPr>
        <w:tabs>
          <w:tab w:val="left" w:pos="1440"/>
        </w:tabs>
        <w:spacing w:after="360" w:line="240" w:lineRule="auto"/>
        <w:ind w:left="1526"/>
        <w:jc w:val="both"/>
        <w:rPr>
          <w:color w:val="000000" w:themeColor="text1"/>
          <w:sz w:val="24"/>
        </w:rPr>
      </w:pPr>
      <w:r w:rsidRPr="003E6F9B">
        <w:rPr>
          <w:color w:val="000000" w:themeColor="text1"/>
          <w:sz w:val="24"/>
        </w:rPr>
        <w:t>for the purpose of assisting any person to avoid prosecution for a drug trafficking offence or the making or enforcement of a confiscation order.”</w:t>
      </w:r>
    </w:p>
    <w:p w:rsidR="0049769C" w:rsidRPr="003E6F9B" w:rsidRDefault="00F50D01" w:rsidP="003F162F">
      <w:pPr>
        <w:pStyle w:val="Bob1"/>
        <w:tabs>
          <w:tab w:val="clear" w:pos="720"/>
          <w:tab w:val="left" w:pos="1440"/>
        </w:tabs>
        <w:spacing w:after="120"/>
        <w:ind w:left="0" w:firstLine="0"/>
        <w:jc w:val="both"/>
        <w:rPr>
          <w:color w:val="000000" w:themeColor="text1"/>
        </w:rPr>
      </w:pPr>
      <w:r w:rsidRPr="003E6F9B">
        <w:rPr>
          <w:color w:val="000000" w:themeColor="text1"/>
        </w:rPr>
        <w:t xml:space="preserve">In </w:t>
      </w:r>
      <w:r w:rsidR="00237AD7" w:rsidRPr="003E6F9B">
        <w:rPr>
          <w:color w:val="000000" w:themeColor="text1"/>
        </w:rPr>
        <w:t xml:space="preserve">1993, the UK enacted </w:t>
      </w:r>
      <w:r w:rsidR="008B1DA2" w:rsidRPr="003E6F9B">
        <w:rPr>
          <w:color w:val="000000" w:themeColor="text1"/>
        </w:rPr>
        <w:t xml:space="preserve">the </w:t>
      </w:r>
      <w:r w:rsidR="00237AD7" w:rsidRPr="003E6F9B">
        <w:rPr>
          <w:color w:val="000000" w:themeColor="text1"/>
        </w:rPr>
        <w:t>C</w:t>
      </w:r>
      <w:r w:rsidR="008B1DA2" w:rsidRPr="003E6F9B">
        <w:rPr>
          <w:color w:val="000000" w:themeColor="text1"/>
        </w:rPr>
        <w:t xml:space="preserve">riminal </w:t>
      </w:r>
      <w:r w:rsidR="00237AD7" w:rsidRPr="003E6F9B">
        <w:rPr>
          <w:color w:val="000000" w:themeColor="text1"/>
        </w:rPr>
        <w:t>J</w:t>
      </w:r>
      <w:r w:rsidR="008B1DA2" w:rsidRPr="003E6F9B">
        <w:rPr>
          <w:color w:val="000000" w:themeColor="text1"/>
        </w:rPr>
        <w:t xml:space="preserve">ustice </w:t>
      </w:r>
      <w:r w:rsidR="00237AD7" w:rsidRPr="003E6F9B">
        <w:rPr>
          <w:color w:val="000000" w:themeColor="text1"/>
        </w:rPr>
        <w:t>A</w:t>
      </w:r>
      <w:r w:rsidR="008B1DA2" w:rsidRPr="003E6F9B">
        <w:rPr>
          <w:color w:val="000000" w:themeColor="text1"/>
        </w:rPr>
        <w:t>ct</w:t>
      </w:r>
      <w:r w:rsidR="00237AD7" w:rsidRPr="003E6F9B">
        <w:rPr>
          <w:color w:val="000000" w:themeColor="text1"/>
        </w:rPr>
        <w:t xml:space="preserve"> 1993 which inserted provisions into CJA 1988 to embrace</w:t>
      </w:r>
      <w:r w:rsidR="008B1DA2" w:rsidRPr="003E6F9B">
        <w:rPr>
          <w:color w:val="000000" w:themeColor="text1"/>
        </w:rPr>
        <w:t xml:space="preserve"> </w:t>
      </w:r>
      <w:r w:rsidR="008042C2" w:rsidRPr="003E6F9B">
        <w:rPr>
          <w:color w:val="000000" w:themeColor="text1"/>
        </w:rPr>
        <w:t xml:space="preserve">laundering </w:t>
      </w:r>
      <w:r w:rsidR="008B1DA2" w:rsidRPr="003E6F9B">
        <w:rPr>
          <w:color w:val="000000" w:themeColor="text1"/>
        </w:rPr>
        <w:t xml:space="preserve">more generally of </w:t>
      </w:r>
      <w:r w:rsidR="000C2327" w:rsidRPr="003E6F9B">
        <w:rPr>
          <w:color w:val="000000" w:themeColor="text1"/>
        </w:rPr>
        <w:t xml:space="preserve">the </w:t>
      </w:r>
      <w:r w:rsidR="00237AD7" w:rsidRPr="003E6F9B">
        <w:rPr>
          <w:color w:val="000000" w:themeColor="text1"/>
        </w:rPr>
        <w:t xml:space="preserve">proceeds of criminal conduct.  CJA </w:t>
      </w:r>
      <w:r w:rsidR="00F70254" w:rsidRPr="003E6F9B">
        <w:rPr>
          <w:color w:val="000000" w:themeColor="text1"/>
        </w:rPr>
        <w:t>1988 s 9</w:t>
      </w:r>
      <w:r w:rsidR="00237AD7" w:rsidRPr="003E6F9B">
        <w:rPr>
          <w:color w:val="000000" w:themeColor="text1"/>
        </w:rPr>
        <w:t>3C(2) provided:</w:t>
      </w:r>
    </w:p>
    <w:p w:rsidR="00887992" w:rsidRPr="003E6F9B" w:rsidRDefault="00237AD7" w:rsidP="003F162F">
      <w:pPr>
        <w:pStyle w:val="Bob1"/>
        <w:numPr>
          <w:ilvl w:val="0"/>
          <w:numId w:val="0"/>
        </w:numPr>
        <w:spacing w:line="240" w:lineRule="auto"/>
        <w:ind w:left="1530" w:hanging="810"/>
        <w:jc w:val="both"/>
        <w:rPr>
          <w:color w:val="000000" w:themeColor="text1"/>
          <w:sz w:val="24"/>
        </w:rPr>
      </w:pPr>
      <w:r w:rsidRPr="003E6F9B">
        <w:rPr>
          <w:color w:val="000000" w:themeColor="text1"/>
          <w:sz w:val="24"/>
        </w:rPr>
        <w:t>“</w:t>
      </w:r>
      <w:r w:rsidR="00887992" w:rsidRPr="003E6F9B">
        <w:rPr>
          <w:color w:val="000000" w:themeColor="text1"/>
          <w:sz w:val="24"/>
        </w:rPr>
        <w:t xml:space="preserve">(2) </w:t>
      </w:r>
      <w:r w:rsidR="00887992" w:rsidRPr="003E6F9B">
        <w:rPr>
          <w:color w:val="000000" w:themeColor="text1"/>
          <w:sz w:val="24"/>
        </w:rPr>
        <w:tab/>
        <w:t>A person is guilty of an offence if, knowing or having reasonable grounds to suspect that any property is, or in whole or in part directly or indirectly represents, another person's proceeds of criminal conduct, he —</w:t>
      </w:r>
    </w:p>
    <w:p w:rsidR="00887992" w:rsidRPr="003E6F9B" w:rsidRDefault="00887992" w:rsidP="003F162F">
      <w:pPr>
        <w:pStyle w:val="Bob1"/>
        <w:numPr>
          <w:ilvl w:val="0"/>
          <w:numId w:val="0"/>
        </w:numPr>
        <w:tabs>
          <w:tab w:val="left" w:pos="2070"/>
        </w:tabs>
        <w:spacing w:line="240" w:lineRule="auto"/>
        <w:ind w:left="2070" w:hanging="540"/>
        <w:jc w:val="both"/>
        <w:rPr>
          <w:color w:val="000000" w:themeColor="text1"/>
          <w:sz w:val="24"/>
        </w:rPr>
      </w:pPr>
      <w:r w:rsidRPr="003E6F9B">
        <w:rPr>
          <w:color w:val="000000" w:themeColor="text1"/>
          <w:sz w:val="24"/>
        </w:rPr>
        <w:t xml:space="preserve">(a) </w:t>
      </w:r>
      <w:r w:rsidRPr="003E6F9B">
        <w:rPr>
          <w:color w:val="000000" w:themeColor="text1"/>
          <w:sz w:val="24"/>
        </w:rPr>
        <w:tab/>
        <w:t>conceals or disguises that property; or</w:t>
      </w:r>
    </w:p>
    <w:p w:rsidR="00887992" w:rsidRPr="003E6F9B" w:rsidRDefault="00887992" w:rsidP="003F162F">
      <w:pPr>
        <w:pStyle w:val="Bob1"/>
        <w:numPr>
          <w:ilvl w:val="0"/>
          <w:numId w:val="0"/>
        </w:numPr>
        <w:tabs>
          <w:tab w:val="left" w:pos="2070"/>
        </w:tabs>
        <w:spacing w:line="240" w:lineRule="auto"/>
        <w:ind w:left="2070" w:hanging="540"/>
        <w:jc w:val="both"/>
        <w:rPr>
          <w:color w:val="000000" w:themeColor="text1"/>
          <w:sz w:val="24"/>
        </w:rPr>
      </w:pPr>
      <w:r w:rsidRPr="003E6F9B">
        <w:rPr>
          <w:color w:val="000000" w:themeColor="text1"/>
          <w:sz w:val="24"/>
        </w:rPr>
        <w:t xml:space="preserve">(b) </w:t>
      </w:r>
      <w:r w:rsidRPr="003E6F9B">
        <w:rPr>
          <w:color w:val="000000" w:themeColor="text1"/>
          <w:sz w:val="24"/>
        </w:rPr>
        <w:tab/>
        <w:t xml:space="preserve">converts or transfers that property or removes it from the jurisdiction, </w:t>
      </w:r>
    </w:p>
    <w:p w:rsidR="00237AD7" w:rsidRPr="003E6F9B" w:rsidRDefault="00887992" w:rsidP="003F162F">
      <w:pPr>
        <w:pStyle w:val="Bob1"/>
        <w:numPr>
          <w:ilvl w:val="0"/>
          <w:numId w:val="0"/>
        </w:numPr>
        <w:spacing w:after="360" w:line="240" w:lineRule="auto"/>
        <w:ind w:left="1526"/>
        <w:jc w:val="both"/>
        <w:rPr>
          <w:color w:val="000000" w:themeColor="text1"/>
          <w:sz w:val="24"/>
        </w:rPr>
      </w:pPr>
      <w:r w:rsidRPr="003E6F9B">
        <w:rPr>
          <w:color w:val="000000" w:themeColor="text1"/>
          <w:sz w:val="24"/>
        </w:rPr>
        <w:t>for the purpose of assisting any person to avoid prosecution for an offence to which this Part of the Act applies or the making or enforcement in his case of a confiscation order.”</w:t>
      </w:r>
    </w:p>
    <w:p w:rsidR="00887992" w:rsidRPr="003E6F9B" w:rsidRDefault="00534D35" w:rsidP="003F162F">
      <w:pPr>
        <w:pStyle w:val="Bob1"/>
        <w:tabs>
          <w:tab w:val="clear" w:pos="720"/>
          <w:tab w:val="left" w:pos="1440"/>
        </w:tabs>
        <w:spacing w:after="120"/>
        <w:ind w:left="0" w:firstLine="0"/>
        <w:jc w:val="both"/>
        <w:rPr>
          <w:color w:val="000000" w:themeColor="text1"/>
        </w:rPr>
      </w:pPr>
      <w:r w:rsidRPr="003E6F9B">
        <w:rPr>
          <w:color w:val="000000" w:themeColor="text1"/>
        </w:rPr>
        <w:t xml:space="preserve">The charges in </w:t>
      </w:r>
      <w:r w:rsidRPr="003E6F9B">
        <w:rPr>
          <w:i/>
          <w:color w:val="000000" w:themeColor="text1"/>
        </w:rPr>
        <w:t xml:space="preserve">Montila </w:t>
      </w:r>
      <w:r w:rsidRPr="003E6F9B">
        <w:rPr>
          <w:color w:val="000000" w:themeColor="text1"/>
        </w:rPr>
        <w:t xml:space="preserve">were laid under </w:t>
      </w:r>
      <w:r w:rsidR="008B1DA2" w:rsidRPr="003E6F9B">
        <w:rPr>
          <w:color w:val="000000" w:themeColor="text1"/>
        </w:rPr>
        <w:t xml:space="preserve">the abovementioned </w:t>
      </w:r>
      <w:r w:rsidRPr="003E6F9B">
        <w:rPr>
          <w:color w:val="000000" w:themeColor="text1"/>
        </w:rPr>
        <w:t xml:space="preserve">sections 49(2) and 93C(2).  However, by the time the case reached the House of Lords, they had been replaced by </w:t>
      </w:r>
      <w:r w:rsidR="00F50D01" w:rsidRPr="003E6F9B">
        <w:rPr>
          <w:color w:val="000000" w:themeColor="text1"/>
        </w:rPr>
        <w:t xml:space="preserve">section 327(1) of </w:t>
      </w:r>
      <w:r w:rsidR="00D316E3" w:rsidRPr="003E6F9B">
        <w:rPr>
          <w:color w:val="000000" w:themeColor="text1"/>
        </w:rPr>
        <w:t>the Proceeds of Crime Act 2002 which provides that a person commits an offence if he conceals, disguises, converts or transfers criminal property or removes criminal property from England and Wales or from Sco</w:t>
      </w:r>
      <w:r w:rsidR="00F50D01" w:rsidRPr="003E6F9B">
        <w:rPr>
          <w:color w:val="000000" w:themeColor="text1"/>
        </w:rPr>
        <w:t>tland or from Northern Ireland.</w:t>
      </w:r>
      <w:r w:rsidR="00D316E3" w:rsidRPr="003E6F9B">
        <w:rPr>
          <w:color w:val="000000" w:themeColor="text1"/>
        </w:rPr>
        <w:t xml:space="preserve">  </w:t>
      </w:r>
      <w:r w:rsidR="00F50D01" w:rsidRPr="003E6F9B">
        <w:rPr>
          <w:color w:val="000000" w:themeColor="text1"/>
        </w:rPr>
        <w:t>Section 340(3) of t</w:t>
      </w:r>
      <w:r w:rsidR="00D316E3" w:rsidRPr="003E6F9B">
        <w:rPr>
          <w:color w:val="000000" w:themeColor="text1"/>
        </w:rPr>
        <w:t>hat Act defines “criminal property” as follows:</w:t>
      </w:r>
    </w:p>
    <w:p w:rsidR="00995F50" w:rsidRPr="003E6F9B" w:rsidRDefault="00995F50" w:rsidP="003F162F">
      <w:pPr>
        <w:pStyle w:val="Bob1"/>
        <w:numPr>
          <w:ilvl w:val="0"/>
          <w:numId w:val="0"/>
        </w:numPr>
        <w:tabs>
          <w:tab w:val="left" w:pos="990"/>
        </w:tabs>
        <w:spacing w:line="240" w:lineRule="auto"/>
        <w:ind w:left="720"/>
        <w:rPr>
          <w:color w:val="000000" w:themeColor="text1"/>
          <w:sz w:val="24"/>
        </w:rPr>
      </w:pPr>
      <w:r w:rsidRPr="003E6F9B">
        <w:rPr>
          <w:color w:val="000000" w:themeColor="text1"/>
          <w:sz w:val="24"/>
        </w:rPr>
        <w:t>“Property is criminal property if-</w:t>
      </w:r>
    </w:p>
    <w:p w:rsidR="00995F50" w:rsidRPr="003E6F9B" w:rsidRDefault="00995F50" w:rsidP="003F162F">
      <w:pPr>
        <w:pStyle w:val="Bob1"/>
        <w:numPr>
          <w:ilvl w:val="0"/>
          <w:numId w:val="0"/>
        </w:numPr>
        <w:tabs>
          <w:tab w:val="left" w:pos="990"/>
          <w:tab w:val="left" w:pos="1260"/>
        </w:tabs>
        <w:spacing w:line="240" w:lineRule="auto"/>
        <w:ind w:left="1260" w:hanging="540"/>
        <w:jc w:val="both"/>
        <w:rPr>
          <w:color w:val="000000" w:themeColor="text1"/>
          <w:sz w:val="24"/>
        </w:rPr>
      </w:pPr>
      <w:r w:rsidRPr="003E6F9B">
        <w:rPr>
          <w:color w:val="000000" w:themeColor="text1"/>
          <w:sz w:val="24"/>
        </w:rPr>
        <w:t xml:space="preserve">(a) </w:t>
      </w:r>
      <w:r w:rsidRPr="003E6F9B">
        <w:rPr>
          <w:color w:val="000000" w:themeColor="text1"/>
          <w:sz w:val="24"/>
        </w:rPr>
        <w:tab/>
        <w:t>it constitutes a person's benefit from criminal conduct or it represents such a benefit (in whole or part and whether directly or indirectly), and</w:t>
      </w:r>
    </w:p>
    <w:p w:rsidR="00D316E3" w:rsidRPr="003E6F9B" w:rsidRDefault="00995F50" w:rsidP="003F162F">
      <w:pPr>
        <w:pStyle w:val="Bob1"/>
        <w:numPr>
          <w:ilvl w:val="0"/>
          <w:numId w:val="0"/>
        </w:numPr>
        <w:tabs>
          <w:tab w:val="left" w:pos="990"/>
          <w:tab w:val="left" w:pos="1260"/>
        </w:tabs>
        <w:spacing w:after="360" w:line="240" w:lineRule="auto"/>
        <w:ind w:left="1267" w:hanging="547"/>
        <w:jc w:val="both"/>
        <w:rPr>
          <w:color w:val="000000" w:themeColor="text1"/>
          <w:sz w:val="24"/>
        </w:rPr>
      </w:pPr>
      <w:r w:rsidRPr="003E6F9B">
        <w:rPr>
          <w:color w:val="000000" w:themeColor="text1"/>
          <w:sz w:val="24"/>
        </w:rPr>
        <w:t xml:space="preserve">(b) </w:t>
      </w:r>
      <w:r w:rsidRPr="003E6F9B">
        <w:rPr>
          <w:color w:val="000000" w:themeColor="text1"/>
          <w:sz w:val="24"/>
        </w:rPr>
        <w:tab/>
        <w:t>the alleged offender knows or suspects that it constitutes or represents such a benefit.”</w:t>
      </w:r>
    </w:p>
    <w:p w:rsidR="0014249D" w:rsidRPr="003E6F9B" w:rsidRDefault="0014249D">
      <w:pPr>
        <w:spacing w:after="200" w:line="276" w:lineRule="auto"/>
        <w:rPr>
          <w:rFonts w:eastAsia="PMingLiU"/>
          <w:b/>
          <w:i/>
          <w:color w:val="000000" w:themeColor="text1"/>
          <w:spacing w:val="15"/>
          <w:szCs w:val="28"/>
        </w:rPr>
      </w:pPr>
      <w:r w:rsidRPr="003E6F9B">
        <w:rPr>
          <w:color w:val="000000" w:themeColor="text1"/>
        </w:rPr>
        <w:br w:type="page"/>
      </w:r>
    </w:p>
    <w:p w:rsidR="00374FB7" w:rsidRPr="003E6F9B" w:rsidRDefault="00974FB2" w:rsidP="002519CB">
      <w:pPr>
        <w:pStyle w:val="docmapheading"/>
        <w:rPr>
          <w:color w:val="000000" w:themeColor="text1"/>
        </w:rPr>
      </w:pPr>
      <w:r w:rsidRPr="003E6F9B">
        <w:rPr>
          <w:color w:val="000000" w:themeColor="text1"/>
        </w:rPr>
        <w:lastRenderedPageBreak/>
        <w:t>C.6b</w:t>
      </w:r>
      <w:r w:rsidRPr="003E6F9B">
        <w:rPr>
          <w:color w:val="000000" w:themeColor="text1"/>
        </w:rPr>
        <w:tab/>
      </w:r>
      <w:r w:rsidR="00374FB7" w:rsidRPr="003E6F9B">
        <w:rPr>
          <w:color w:val="000000" w:themeColor="text1"/>
        </w:rPr>
        <w:t>Differences in the Hong Kong legislative scheme</w:t>
      </w:r>
    </w:p>
    <w:p w:rsidR="00BB26AC" w:rsidRPr="003E6F9B" w:rsidRDefault="00BB26AC" w:rsidP="003F162F">
      <w:pPr>
        <w:pStyle w:val="Bob1"/>
        <w:numPr>
          <w:ilvl w:val="0"/>
          <w:numId w:val="1"/>
        </w:numPr>
        <w:tabs>
          <w:tab w:val="clear" w:pos="720"/>
          <w:tab w:val="left" w:pos="1440"/>
        </w:tabs>
        <w:ind w:left="0" w:firstLine="0"/>
        <w:jc w:val="both"/>
        <w:rPr>
          <w:color w:val="000000" w:themeColor="text1"/>
        </w:rPr>
      </w:pPr>
      <w:r w:rsidRPr="003E6F9B">
        <w:rPr>
          <w:color w:val="000000" w:themeColor="text1"/>
        </w:rPr>
        <w:t xml:space="preserve">There are significant differences between the Hong Kong and UK legislative schemes.  </w:t>
      </w:r>
    </w:p>
    <w:p w:rsidR="0054266E" w:rsidRPr="003E6F9B" w:rsidRDefault="00BB26AC" w:rsidP="003F162F">
      <w:pPr>
        <w:pStyle w:val="Bob1"/>
        <w:numPr>
          <w:ilvl w:val="0"/>
          <w:numId w:val="1"/>
        </w:numPr>
        <w:tabs>
          <w:tab w:val="clear" w:pos="720"/>
          <w:tab w:val="left" w:pos="1440"/>
        </w:tabs>
        <w:ind w:left="0" w:firstLine="0"/>
        <w:jc w:val="both"/>
        <w:rPr>
          <w:color w:val="000000" w:themeColor="text1"/>
        </w:rPr>
      </w:pPr>
      <w:r w:rsidRPr="003E6F9B">
        <w:rPr>
          <w:color w:val="000000" w:themeColor="text1"/>
        </w:rPr>
        <w:t>First, a</w:t>
      </w:r>
      <w:r w:rsidR="007D53FF" w:rsidRPr="003E6F9B">
        <w:rPr>
          <w:color w:val="000000" w:themeColor="text1"/>
        </w:rPr>
        <w:t>s we have seen,</w:t>
      </w:r>
      <w:r w:rsidR="000C2327" w:rsidRPr="003E6F9B">
        <w:rPr>
          <w:rStyle w:val="FootnoteReference"/>
          <w:color w:val="000000" w:themeColor="text1"/>
        </w:rPr>
        <w:footnoteReference w:id="82"/>
      </w:r>
      <w:r w:rsidR="007D53FF" w:rsidRPr="003E6F9B">
        <w:rPr>
          <w:color w:val="000000" w:themeColor="text1"/>
        </w:rPr>
        <w:t xml:space="preserve"> when OSCO was </w:t>
      </w:r>
      <w:r w:rsidR="00241BDC" w:rsidRPr="003E6F9B">
        <w:rPr>
          <w:color w:val="000000" w:themeColor="text1"/>
        </w:rPr>
        <w:t xml:space="preserve">originally </w:t>
      </w:r>
      <w:r w:rsidR="007D53FF" w:rsidRPr="003E6F9B">
        <w:rPr>
          <w:color w:val="000000" w:themeColor="text1"/>
        </w:rPr>
        <w:t>enacted</w:t>
      </w:r>
      <w:r w:rsidR="00241BDC" w:rsidRPr="003E6F9B">
        <w:rPr>
          <w:color w:val="000000" w:themeColor="text1"/>
        </w:rPr>
        <w:t xml:space="preserve"> in 1994</w:t>
      </w:r>
      <w:r w:rsidR="007D53FF" w:rsidRPr="003E6F9B">
        <w:rPr>
          <w:color w:val="000000" w:themeColor="text1"/>
        </w:rPr>
        <w:t xml:space="preserve">, it created an offence which </w:t>
      </w:r>
      <w:r w:rsidR="007D53FF" w:rsidRPr="003E6F9B">
        <w:rPr>
          <w:i/>
          <w:color w:val="000000" w:themeColor="text1"/>
        </w:rPr>
        <w:t>did</w:t>
      </w:r>
      <w:r w:rsidR="007D53FF" w:rsidRPr="003E6F9B">
        <w:rPr>
          <w:color w:val="000000" w:themeColor="text1"/>
        </w:rPr>
        <w:t xml:space="preserve"> require proof of the tainted provenance of the laundered property.  However, the legislature radically re-cast the offence </w:t>
      </w:r>
      <w:r w:rsidR="0054266E" w:rsidRPr="003E6F9B">
        <w:rPr>
          <w:color w:val="000000" w:themeColor="text1"/>
        </w:rPr>
        <w:t>in 1995</w:t>
      </w:r>
      <w:r w:rsidR="00241BDC" w:rsidRPr="003E6F9B">
        <w:rPr>
          <w:color w:val="000000" w:themeColor="text1"/>
        </w:rPr>
        <w:t xml:space="preserve">, </w:t>
      </w:r>
      <w:r w:rsidR="008B1DA2" w:rsidRPr="003E6F9B">
        <w:rPr>
          <w:color w:val="000000" w:themeColor="text1"/>
        </w:rPr>
        <w:t>strong</w:t>
      </w:r>
      <w:r w:rsidR="00BE6CE3" w:rsidRPr="003E6F9B">
        <w:rPr>
          <w:color w:val="000000" w:themeColor="text1"/>
        </w:rPr>
        <w:t>ly indicating</w:t>
      </w:r>
      <w:r w:rsidR="008B1DA2" w:rsidRPr="003E6F9B">
        <w:rPr>
          <w:color w:val="000000" w:themeColor="text1"/>
        </w:rPr>
        <w:t xml:space="preserve"> that </w:t>
      </w:r>
      <w:r w:rsidR="00241BDC" w:rsidRPr="003E6F9B">
        <w:rPr>
          <w:color w:val="000000" w:themeColor="text1"/>
        </w:rPr>
        <w:t xml:space="preserve">its intention </w:t>
      </w:r>
      <w:r w:rsidR="008B1DA2" w:rsidRPr="003E6F9B">
        <w:rPr>
          <w:color w:val="000000" w:themeColor="text1"/>
        </w:rPr>
        <w:t xml:space="preserve">was </w:t>
      </w:r>
      <w:r w:rsidR="00241BDC" w:rsidRPr="003E6F9B">
        <w:rPr>
          <w:color w:val="000000" w:themeColor="text1"/>
        </w:rPr>
        <w:t xml:space="preserve">to make </w:t>
      </w:r>
      <w:r w:rsidR="0054266E" w:rsidRPr="003E6F9B">
        <w:rPr>
          <w:color w:val="000000" w:themeColor="text1"/>
        </w:rPr>
        <w:t xml:space="preserve">it no longer necessary to prove that </w:t>
      </w:r>
      <w:r w:rsidR="00BE6CE3" w:rsidRPr="003E6F9B">
        <w:rPr>
          <w:color w:val="000000" w:themeColor="text1"/>
        </w:rPr>
        <w:t xml:space="preserve">actual criminal provenance of </w:t>
      </w:r>
      <w:r w:rsidR="0054266E" w:rsidRPr="003E6F9B">
        <w:rPr>
          <w:color w:val="000000" w:themeColor="text1"/>
        </w:rPr>
        <w:t xml:space="preserve">the property dealt </w:t>
      </w:r>
      <w:r w:rsidR="00056D63" w:rsidRPr="003E6F9B">
        <w:rPr>
          <w:color w:val="000000" w:themeColor="text1"/>
        </w:rPr>
        <w:t>with</w:t>
      </w:r>
      <w:r w:rsidR="0054266E" w:rsidRPr="003E6F9B">
        <w:rPr>
          <w:color w:val="000000" w:themeColor="text1"/>
        </w:rPr>
        <w:t>.</w:t>
      </w:r>
      <w:r w:rsidR="00BE6CE3" w:rsidRPr="003E6F9B">
        <w:rPr>
          <w:rStyle w:val="FootnoteReference"/>
          <w:color w:val="000000" w:themeColor="text1"/>
        </w:rPr>
        <w:footnoteReference w:id="83"/>
      </w:r>
      <w:r w:rsidR="0054266E" w:rsidRPr="003E6F9B">
        <w:rPr>
          <w:color w:val="000000" w:themeColor="text1"/>
        </w:rPr>
        <w:t xml:space="preserve">  </w:t>
      </w:r>
      <w:r w:rsidR="00241BDC" w:rsidRPr="003E6F9B">
        <w:rPr>
          <w:color w:val="000000" w:themeColor="text1"/>
        </w:rPr>
        <w:t xml:space="preserve">The House of Lords in </w:t>
      </w:r>
      <w:r w:rsidR="00241BDC" w:rsidRPr="003E6F9B">
        <w:rPr>
          <w:i/>
          <w:color w:val="000000" w:themeColor="text1"/>
        </w:rPr>
        <w:t xml:space="preserve">Montila </w:t>
      </w:r>
      <w:r w:rsidR="00A171B7" w:rsidRPr="003E6F9B">
        <w:rPr>
          <w:color w:val="000000" w:themeColor="text1"/>
        </w:rPr>
        <w:t>was not</w:t>
      </w:r>
      <w:r w:rsidR="00241BDC" w:rsidRPr="003E6F9B">
        <w:rPr>
          <w:color w:val="000000" w:themeColor="text1"/>
        </w:rPr>
        <w:t xml:space="preserve"> construing sections 49(2) and 93C(2) </w:t>
      </w:r>
      <w:r w:rsidR="00A171B7" w:rsidRPr="003E6F9B">
        <w:rPr>
          <w:color w:val="000000" w:themeColor="text1"/>
        </w:rPr>
        <w:t xml:space="preserve">against </w:t>
      </w:r>
      <w:r w:rsidR="000C2327" w:rsidRPr="003E6F9B">
        <w:rPr>
          <w:color w:val="000000" w:themeColor="text1"/>
        </w:rPr>
        <w:t xml:space="preserve">any </w:t>
      </w:r>
      <w:r w:rsidR="00241BDC" w:rsidRPr="003E6F9B">
        <w:rPr>
          <w:color w:val="000000" w:themeColor="text1"/>
        </w:rPr>
        <w:t>such legislative background.</w:t>
      </w:r>
    </w:p>
    <w:p w:rsidR="00817C0F" w:rsidRPr="003E6F9B" w:rsidRDefault="009A613E" w:rsidP="003F162F">
      <w:pPr>
        <w:pStyle w:val="Bob1"/>
        <w:numPr>
          <w:ilvl w:val="0"/>
          <w:numId w:val="1"/>
        </w:numPr>
        <w:tabs>
          <w:tab w:val="clear" w:pos="720"/>
          <w:tab w:val="left" w:pos="1440"/>
        </w:tabs>
        <w:ind w:left="0" w:firstLine="0"/>
        <w:jc w:val="both"/>
        <w:rPr>
          <w:color w:val="000000" w:themeColor="text1"/>
        </w:rPr>
      </w:pPr>
      <w:r w:rsidRPr="003E6F9B">
        <w:rPr>
          <w:color w:val="000000" w:themeColor="text1"/>
        </w:rPr>
        <w:t>Secondly, t</w:t>
      </w:r>
      <w:r w:rsidR="00BB26AC" w:rsidRPr="003E6F9B">
        <w:rPr>
          <w:color w:val="000000" w:themeColor="text1"/>
        </w:rPr>
        <w:t xml:space="preserve">here </w:t>
      </w:r>
      <w:r w:rsidRPr="003E6F9B">
        <w:rPr>
          <w:color w:val="000000" w:themeColor="text1"/>
        </w:rPr>
        <w:t xml:space="preserve">is a </w:t>
      </w:r>
      <w:r w:rsidR="00142D99" w:rsidRPr="003E6F9B">
        <w:rPr>
          <w:color w:val="000000" w:themeColor="text1"/>
        </w:rPr>
        <w:t>major</w:t>
      </w:r>
      <w:r w:rsidR="00BB26AC" w:rsidRPr="003E6F9B">
        <w:rPr>
          <w:color w:val="000000" w:themeColor="text1"/>
        </w:rPr>
        <w:t xml:space="preserve"> </w:t>
      </w:r>
      <w:r w:rsidR="00B7528E" w:rsidRPr="003E6F9B">
        <w:rPr>
          <w:color w:val="000000" w:themeColor="text1"/>
        </w:rPr>
        <w:t xml:space="preserve">structural </w:t>
      </w:r>
      <w:r w:rsidRPr="003E6F9B">
        <w:rPr>
          <w:color w:val="000000" w:themeColor="text1"/>
        </w:rPr>
        <w:t xml:space="preserve">difference </w:t>
      </w:r>
      <w:r w:rsidR="00142D99" w:rsidRPr="003E6F9B">
        <w:rPr>
          <w:color w:val="000000" w:themeColor="text1"/>
        </w:rPr>
        <w:t xml:space="preserve">in </w:t>
      </w:r>
      <w:r w:rsidR="00BB26AC" w:rsidRPr="003E6F9B">
        <w:rPr>
          <w:color w:val="000000" w:themeColor="text1"/>
        </w:rPr>
        <w:t xml:space="preserve">the offences created by DTA </w:t>
      </w:r>
      <w:r w:rsidR="00F70254" w:rsidRPr="003E6F9B">
        <w:rPr>
          <w:color w:val="000000" w:themeColor="text1"/>
        </w:rPr>
        <w:t>1994 s 4</w:t>
      </w:r>
      <w:r w:rsidR="00BB26AC" w:rsidRPr="003E6F9B">
        <w:rPr>
          <w:color w:val="000000" w:themeColor="text1"/>
        </w:rPr>
        <w:t xml:space="preserve">9(2) and CJA </w:t>
      </w:r>
      <w:r w:rsidR="00F70254" w:rsidRPr="003E6F9B">
        <w:rPr>
          <w:color w:val="000000" w:themeColor="text1"/>
        </w:rPr>
        <w:t>1988 s 9</w:t>
      </w:r>
      <w:r w:rsidR="00BB26AC" w:rsidRPr="003E6F9B">
        <w:rPr>
          <w:color w:val="000000" w:themeColor="text1"/>
        </w:rPr>
        <w:t>3C(2)</w:t>
      </w:r>
      <w:r w:rsidR="00142D99" w:rsidRPr="003E6F9B">
        <w:rPr>
          <w:color w:val="000000" w:themeColor="text1"/>
        </w:rPr>
        <w:t xml:space="preserve"> as compared </w:t>
      </w:r>
      <w:r w:rsidR="00B7528E" w:rsidRPr="003E6F9B">
        <w:rPr>
          <w:color w:val="000000" w:themeColor="text1"/>
        </w:rPr>
        <w:t xml:space="preserve">with </w:t>
      </w:r>
      <w:r w:rsidR="00F70254" w:rsidRPr="003E6F9B">
        <w:rPr>
          <w:color w:val="000000" w:themeColor="text1"/>
        </w:rPr>
        <w:t>OSCO s 25</w:t>
      </w:r>
      <w:r w:rsidR="00BB26AC" w:rsidRPr="003E6F9B">
        <w:rPr>
          <w:color w:val="000000" w:themeColor="text1"/>
        </w:rPr>
        <w:t xml:space="preserve">(1). </w:t>
      </w:r>
      <w:r w:rsidR="00142D99" w:rsidRPr="003E6F9B">
        <w:rPr>
          <w:color w:val="000000" w:themeColor="text1"/>
        </w:rPr>
        <w:t xml:space="preserve"> </w:t>
      </w:r>
      <w:r w:rsidRPr="003E6F9B">
        <w:rPr>
          <w:color w:val="000000" w:themeColor="text1"/>
        </w:rPr>
        <w:t>I</w:t>
      </w:r>
      <w:r w:rsidR="00142D99" w:rsidRPr="003E6F9B">
        <w:rPr>
          <w:color w:val="000000" w:themeColor="text1"/>
        </w:rPr>
        <w:t xml:space="preserve">n the UK provisions, the </w:t>
      </w:r>
      <w:r w:rsidRPr="003E6F9B">
        <w:rPr>
          <w:color w:val="000000" w:themeColor="text1"/>
        </w:rPr>
        <w:t xml:space="preserve">offence is committed where the defendant conceals or disguises the property; or converts or transfers or removes it from the jurisdiction </w:t>
      </w:r>
      <w:r w:rsidR="00B7528E" w:rsidRPr="003E6F9B">
        <w:rPr>
          <w:i/>
          <w:color w:val="000000" w:themeColor="text1"/>
        </w:rPr>
        <w:t>“</w:t>
      </w:r>
      <w:r w:rsidRPr="003E6F9B">
        <w:rPr>
          <w:i/>
          <w:color w:val="000000" w:themeColor="text1"/>
        </w:rPr>
        <w:t xml:space="preserve">for the purpose of assisting any person to avoid prosecution for a </w:t>
      </w:r>
      <w:r w:rsidR="00817C0F" w:rsidRPr="003E6F9B">
        <w:rPr>
          <w:i/>
          <w:color w:val="000000" w:themeColor="text1"/>
        </w:rPr>
        <w:t>[</w:t>
      </w:r>
      <w:r w:rsidRPr="003E6F9B">
        <w:rPr>
          <w:i/>
          <w:color w:val="000000" w:themeColor="text1"/>
        </w:rPr>
        <w:t xml:space="preserve">drug trafficking </w:t>
      </w:r>
      <w:r w:rsidR="00817C0F" w:rsidRPr="003E6F9B">
        <w:rPr>
          <w:i/>
          <w:color w:val="000000" w:themeColor="text1"/>
        </w:rPr>
        <w:t xml:space="preserve">or CJA 1988] </w:t>
      </w:r>
      <w:r w:rsidRPr="003E6F9B">
        <w:rPr>
          <w:i/>
          <w:color w:val="000000" w:themeColor="text1"/>
        </w:rPr>
        <w:t>offence or the making or enforcement of a confiscation order</w:t>
      </w:r>
      <w:r w:rsidR="00B7528E" w:rsidRPr="003E6F9B">
        <w:rPr>
          <w:i/>
          <w:color w:val="000000" w:themeColor="text1"/>
        </w:rPr>
        <w:t>”</w:t>
      </w:r>
      <w:r w:rsidRPr="003E6F9B">
        <w:rPr>
          <w:color w:val="000000" w:themeColor="text1"/>
        </w:rPr>
        <w:t xml:space="preserve">.  </w:t>
      </w:r>
    </w:p>
    <w:p w:rsidR="0054546B" w:rsidRPr="003E6F9B" w:rsidRDefault="00BB5395" w:rsidP="003F162F">
      <w:pPr>
        <w:pStyle w:val="Bob1"/>
        <w:numPr>
          <w:ilvl w:val="0"/>
          <w:numId w:val="1"/>
        </w:numPr>
        <w:tabs>
          <w:tab w:val="clear" w:pos="720"/>
          <w:tab w:val="left" w:pos="1440"/>
        </w:tabs>
        <w:ind w:left="0" w:firstLine="0"/>
        <w:jc w:val="both"/>
        <w:rPr>
          <w:color w:val="000000" w:themeColor="text1"/>
        </w:rPr>
      </w:pPr>
      <w:r w:rsidRPr="003E6F9B">
        <w:rPr>
          <w:color w:val="000000" w:themeColor="text1"/>
        </w:rPr>
        <w:t>The</w:t>
      </w:r>
      <w:r w:rsidR="00314750" w:rsidRPr="003E6F9B">
        <w:rPr>
          <w:color w:val="000000" w:themeColor="text1"/>
        </w:rPr>
        <w:t xml:space="preserve"> </w:t>
      </w:r>
      <w:r w:rsidR="00BE6CE3" w:rsidRPr="003E6F9B">
        <w:rPr>
          <w:color w:val="000000" w:themeColor="text1"/>
        </w:rPr>
        <w:t xml:space="preserve">italicised </w:t>
      </w:r>
      <w:r w:rsidR="00314750" w:rsidRPr="003E6F9B">
        <w:rPr>
          <w:color w:val="000000" w:themeColor="text1"/>
        </w:rPr>
        <w:t xml:space="preserve">words </w:t>
      </w:r>
      <w:r w:rsidR="00B7528E" w:rsidRPr="003E6F9B">
        <w:rPr>
          <w:color w:val="000000" w:themeColor="text1"/>
        </w:rPr>
        <w:t>lend themselves to a construction</w:t>
      </w:r>
      <w:r w:rsidR="00F70254" w:rsidRPr="003E6F9B">
        <w:rPr>
          <w:color w:val="000000" w:themeColor="text1"/>
        </w:rPr>
        <w:t xml:space="preserve"> which requires the property concerned to be the actual proceeds of crime</w:t>
      </w:r>
      <w:r w:rsidRPr="003E6F9B">
        <w:rPr>
          <w:color w:val="000000" w:themeColor="text1"/>
        </w:rPr>
        <w:t xml:space="preserve">.  </w:t>
      </w:r>
      <w:r w:rsidR="002E12A1" w:rsidRPr="003E6F9B">
        <w:rPr>
          <w:color w:val="000000" w:themeColor="text1"/>
        </w:rPr>
        <w:t xml:space="preserve">They </w:t>
      </w:r>
      <w:r w:rsidRPr="003E6F9B">
        <w:rPr>
          <w:color w:val="000000" w:themeColor="text1"/>
        </w:rPr>
        <w:t xml:space="preserve">require proof </w:t>
      </w:r>
      <w:r w:rsidR="00056D63" w:rsidRPr="003E6F9B">
        <w:rPr>
          <w:color w:val="000000" w:themeColor="text1"/>
        </w:rPr>
        <w:t xml:space="preserve">of </w:t>
      </w:r>
      <w:r w:rsidRPr="003E6F9B">
        <w:rPr>
          <w:color w:val="000000" w:themeColor="text1"/>
        </w:rPr>
        <w:t xml:space="preserve">a purpose on the defendant’s part </w:t>
      </w:r>
      <w:r w:rsidR="00056D63" w:rsidRPr="003E6F9B">
        <w:rPr>
          <w:color w:val="000000" w:themeColor="text1"/>
        </w:rPr>
        <w:t xml:space="preserve">which </w:t>
      </w:r>
      <w:r w:rsidRPr="003E6F9B">
        <w:rPr>
          <w:color w:val="000000" w:themeColor="text1"/>
        </w:rPr>
        <w:t>come</w:t>
      </w:r>
      <w:r w:rsidR="00B7528E" w:rsidRPr="003E6F9B">
        <w:rPr>
          <w:color w:val="000000" w:themeColor="text1"/>
        </w:rPr>
        <w:t>s</w:t>
      </w:r>
      <w:r w:rsidRPr="003E6F9B">
        <w:rPr>
          <w:color w:val="000000" w:themeColor="text1"/>
        </w:rPr>
        <w:t xml:space="preserve"> very close to </w:t>
      </w:r>
      <w:r w:rsidR="00B7528E" w:rsidRPr="003E6F9B">
        <w:rPr>
          <w:color w:val="000000" w:themeColor="text1"/>
        </w:rPr>
        <w:t xml:space="preserve">proof </w:t>
      </w:r>
      <w:r w:rsidRPr="003E6F9B">
        <w:rPr>
          <w:color w:val="000000" w:themeColor="text1"/>
        </w:rPr>
        <w:t xml:space="preserve">that </w:t>
      </w:r>
      <w:r w:rsidR="002E12A1" w:rsidRPr="003E6F9B">
        <w:rPr>
          <w:color w:val="000000" w:themeColor="text1"/>
        </w:rPr>
        <w:t xml:space="preserve">he </w:t>
      </w:r>
      <w:r w:rsidR="00056D63" w:rsidRPr="003E6F9B">
        <w:rPr>
          <w:color w:val="000000" w:themeColor="text1"/>
        </w:rPr>
        <w:t xml:space="preserve">knows </w:t>
      </w:r>
      <w:r w:rsidRPr="003E6F9B">
        <w:rPr>
          <w:color w:val="000000" w:themeColor="text1"/>
        </w:rPr>
        <w:t xml:space="preserve">that the property </w:t>
      </w:r>
      <w:r w:rsidR="00056D63" w:rsidRPr="003E6F9B">
        <w:rPr>
          <w:color w:val="000000" w:themeColor="text1"/>
        </w:rPr>
        <w:t xml:space="preserve">is </w:t>
      </w:r>
      <w:r w:rsidR="00B7528E" w:rsidRPr="003E6F9B">
        <w:rPr>
          <w:color w:val="000000" w:themeColor="text1"/>
        </w:rPr>
        <w:t xml:space="preserve">actually </w:t>
      </w:r>
      <w:r w:rsidRPr="003E6F9B">
        <w:rPr>
          <w:color w:val="000000" w:themeColor="text1"/>
        </w:rPr>
        <w:t xml:space="preserve">tainted.  </w:t>
      </w:r>
      <w:r w:rsidR="00B02333" w:rsidRPr="003E6F9B">
        <w:rPr>
          <w:color w:val="000000" w:themeColor="text1"/>
        </w:rPr>
        <w:t xml:space="preserve">He </w:t>
      </w:r>
      <w:r w:rsidRPr="003E6F9B">
        <w:rPr>
          <w:color w:val="000000" w:themeColor="text1"/>
        </w:rPr>
        <w:t xml:space="preserve">must </w:t>
      </w:r>
      <w:r w:rsidR="00056D63" w:rsidRPr="003E6F9B">
        <w:rPr>
          <w:color w:val="000000" w:themeColor="text1"/>
        </w:rPr>
        <w:t xml:space="preserve">be shown to have </w:t>
      </w:r>
      <w:r w:rsidRPr="003E6F9B">
        <w:rPr>
          <w:color w:val="000000" w:themeColor="text1"/>
        </w:rPr>
        <w:t>act</w:t>
      </w:r>
      <w:r w:rsidR="00056D63" w:rsidRPr="003E6F9B">
        <w:rPr>
          <w:color w:val="000000" w:themeColor="text1"/>
        </w:rPr>
        <w:t>ed</w:t>
      </w:r>
      <w:r w:rsidRPr="003E6F9B">
        <w:rPr>
          <w:color w:val="000000" w:themeColor="text1"/>
        </w:rPr>
        <w:t xml:space="preserve"> with the purpose of assisting the relevant person </w:t>
      </w:r>
      <w:r w:rsidRPr="003E6F9B">
        <w:rPr>
          <w:color w:val="000000" w:themeColor="text1"/>
          <w:szCs w:val="28"/>
        </w:rPr>
        <w:t xml:space="preserve">to avoid prosecution for </w:t>
      </w:r>
      <w:r w:rsidR="00B02333" w:rsidRPr="003E6F9B">
        <w:rPr>
          <w:color w:val="000000" w:themeColor="text1"/>
          <w:szCs w:val="28"/>
        </w:rPr>
        <w:t xml:space="preserve">the </w:t>
      </w:r>
      <w:r w:rsidRPr="003E6F9B">
        <w:rPr>
          <w:color w:val="000000" w:themeColor="text1"/>
          <w:szCs w:val="28"/>
        </w:rPr>
        <w:t>offences specified</w:t>
      </w:r>
      <w:r w:rsidR="00056D63" w:rsidRPr="003E6F9B">
        <w:rPr>
          <w:color w:val="000000" w:themeColor="text1"/>
          <w:szCs w:val="28"/>
        </w:rPr>
        <w:t>,</w:t>
      </w:r>
      <w:r w:rsidRPr="003E6F9B">
        <w:rPr>
          <w:color w:val="000000" w:themeColor="text1"/>
          <w:szCs w:val="28"/>
        </w:rPr>
        <w:t xml:space="preserve"> or for the purpose of </w:t>
      </w:r>
      <w:r w:rsidR="00BA1F11" w:rsidRPr="003E6F9B">
        <w:rPr>
          <w:color w:val="000000" w:themeColor="text1"/>
          <w:szCs w:val="28"/>
        </w:rPr>
        <w:t xml:space="preserve">avoiding the making or enforcement of a confiscation order.  </w:t>
      </w:r>
      <w:r w:rsidR="00374387" w:rsidRPr="003E6F9B">
        <w:rPr>
          <w:color w:val="000000" w:themeColor="text1"/>
          <w:szCs w:val="28"/>
        </w:rPr>
        <w:t>Moreover,</w:t>
      </w:r>
      <w:r w:rsidR="00B7528E" w:rsidRPr="003E6F9B">
        <w:rPr>
          <w:color w:val="000000" w:themeColor="text1"/>
          <w:szCs w:val="28"/>
        </w:rPr>
        <w:t xml:space="preserve"> t</w:t>
      </w:r>
      <w:r w:rsidR="00BA1F11" w:rsidRPr="003E6F9B">
        <w:rPr>
          <w:color w:val="000000" w:themeColor="text1"/>
          <w:szCs w:val="28"/>
        </w:rPr>
        <w:t xml:space="preserve">he </w:t>
      </w:r>
      <w:r w:rsidR="00056D63" w:rsidRPr="003E6F9B">
        <w:rPr>
          <w:color w:val="000000" w:themeColor="text1"/>
          <w:szCs w:val="28"/>
        </w:rPr>
        <w:t xml:space="preserve">defendant must be shown to </w:t>
      </w:r>
      <w:r w:rsidR="0054546B" w:rsidRPr="003E6F9B">
        <w:rPr>
          <w:color w:val="000000" w:themeColor="text1"/>
          <w:szCs w:val="28"/>
        </w:rPr>
        <w:lastRenderedPageBreak/>
        <w:t xml:space="preserve">have </w:t>
      </w:r>
      <w:r w:rsidR="00056D63" w:rsidRPr="003E6F9B">
        <w:rPr>
          <w:color w:val="000000" w:themeColor="text1"/>
          <w:szCs w:val="28"/>
        </w:rPr>
        <w:t xml:space="preserve">performed one of a </w:t>
      </w:r>
      <w:r w:rsidR="00BE6CE3" w:rsidRPr="003E6F9B">
        <w:rPr>
          <w:color w:val="000000" w:themeColor="text1"/>
          <w:szCs w:val="28"/>
        </w:rPr>
        <w:t xml:space="preserve">limited </w:t>
      </w:r>
      <w:r w:rsidR="00056D63" w:rsidRPr="003E6F9B">
        <w:rPr>
          <w:color w:val="000000" w:themeColor="text1"/>
          <w:szCs w:val="28"/>
        </w:rPr>
        <w:t>range of acts</w:t>
      </w:r>
      <w:r w:rsidR="00BA1F11" w:rsidRPr="003E6F9B">
        <w:rPr>
          <w:color w:val="000000" w:themeColor="text1"/>
          <w:szCs w:val="28"/>
        </w:rPr>
        <w:t xml:space="preserve"> </w:t>
      </w:r>
      <w:r w:rsidR="00056D63" w:rsidRPr="003E6F9B">
        <w:rPr>
          <w:color w:val="000000" w:themeColor="text1"/>
          <w:szCs w:val="28"/>
        </w:rPr>
        <w:t xml:space="preserve">which </w:t>
      </w:r>
      <w:r w:rsidR="00BA1F11" w:rsidRPr="003E6F9B">
        <w:rPr>
          <w:color w:val="000000" w:themeColor="text1"/>
          <w:szCs w:val="28"/>
        </w:rPr>
        <w:t>are suggestive of knowing complicity</w:t>
      </w:r>
      <w:r w:rsidR="00BE6CE3" w:rsidRPr="003E6F9B">
        <w:rPr>
          <w:color w:val="000000" w:themeColor="text1"/>
          <w:szCs w:val="28"/>
        </w:rPr>
        <w:t>, namely:</w:t>
      </w:r>
      <w:r w:rsidR="00BA1F11" w:rsidRPr="003E6F9B">
        <w:rPr>
          <w:color w:val="000000" w:themeColor="text1"/>
          <w:szCs w:val="28"/>
        </w:rPr>
        <w:t xml:space="preserve"> </w:t>
      </w:r>
      <w:r w:rsidR="00BA1F11" w:rsidRPr="003E6F9B">
        <w:rPr>
          <w:color w:val="000000" w:themeColor="text1"/>
        </w:rPr>
        <w:t>concealing or disguising the property; converting or transferring or removing it from the jurisdiction.</w:t>
      </w:r>
      <w:r w:rsidR="00374387" w:rsidRPr="003E6F9B">
        <w:rPr>
          <w:rStyle w:val="FootnoteReference"/>
          <w:color w:val="000000" w:themeColor="text1"/>
        </w:rPr>
        <w:footnoteReference w:id="84"/>
      </w:r>
      <w:r w:rsidR="00056D63" w:rsidRPr="003E6F9B">
        <w:rPr>
          <w:color w:val="000000" w:themeColor="text1"/>
        </w:rPr>
        <w:t xml:space="preserve">  </w:t>
      </w:r>
    </w:p>
    <w:p w:rsidR="0054546B" w:rsidRPr="003E6F9B" w:rsidRDefault="00140747" w:rsidP="003F162F">
      <w:pPr>
        <w:pStyle w:val="Bob1"/>
        <w:numPr>
          <w:ilvl w:val="0"/>
          <w:numId w:val="1"/>
        </w:numPr>
        <w:tabs>
          <w:tab w:val="clear" w:pos="720"/>
          <w:tab w:val="left" w:pos="1440"/>
        </w:tabs>
        <w:spacing w:after="120"/>
        <w:ind w:left="0" w:firstLine="0"/>
        <w:jc w:val="both"/>
        <w:rPr>
          <w:color w:val="000000" w:themeColor="text1"/>
        </w:rPr>
      </w:pPr>
      <w:r w:rsidRPr="003E6F9B">
        <w:rPr>
          <w:color w:val="000000" w:themeColor="text1"/>
        </w:rPr>
        <w:t xml:space="preserve">As Hooper LJ, referring to DTA 1994 </w:t>
      </w:r>
      <w:r w:rsidR="00BA57FF" w:rsidRPr="003E6F9B">
        <w:rPr>
          <w:color w:val="000000" w:themeColor="text1"/>
        </w:rPr>
        <w:t xml:space="preserve">s </w:t>
      </w:r>
      <w:r w:rsidRPr="003E6F9B">
        <w:rPr>
          <w:color w:val="000000" w:themeColor="text1"/>
        </w:rPr>
        <w:t xml:space="preserve">49(2), pointed out in </w:t>
      </w:r>
      <w:r w:rsidRPr="003E6F9B">
        <w:rPr>
          <w:i/>
          <w:color w:val="000000" w:themeColor="text1"/>
        </w:rPr>
        <w:t>R v Liaquat Ali</w:t>
      </w:r>
      <w:r w:rsidRPr="003E6F9B">
        <w:rPr>
          <w:color w:val="000000" w:themeColor="text1"/>
        </w:rPr>
        <w:t>:</w:t>
      </w:r>
      <w:r w:rsidRPr="003E6F9B">
        <w:rPr>
          <w:rStyle w:val="FootnoteReference"/>
          <w:color w:val="000000" w:themeColor="text1"/>
        </w:rPr>
        <w:footnoteReference w:id="85"/>
      </w:r>
    </w:p>
    <w:p w:rsidR="00140747" w:rsidRPr="003E6F9B" w:rsidRDefault="00140747" w:rsidP="003F162F">
      <w:pPr>
        <w:tabs>
          <w:tab w:val="left" w:pos="592"/>
        </w:tabs>
        <w:kinsoku w:val="0"/>
        <w:autoSpaceDE w:val="0"/>
        <w:autoSpaceDN w:val="0"/>
        <w:snapToGrid w:val="0"/>
        <w:spacing w:after="360"/>
        <w:ind w:left="720"/>
        <w:jc w:val="both"/>
        <w:rPr>
          <w:color w:val="000000" w:themeColor="text1"/>
          <w:sz w:val="24"/>
        </w:rPr>
      </w:pPr>
      <w:r w:rsidRPr="003E6F9B">
        <w:rPr>
          <w:color w:val="000000" w:themeColor="text1"/>
          <w:sz w:val="24"/>
        </w:rPr>
        <w:t>“The section requires the defendant to conceal or disguise etc ‘for the purpose of assisting any person to avoid prosecution for a drug trafficking offence’. It is difficult to see how a person who only ought to have known or suspected can have as the purpose of the concealment etc ‘assisting any person to avoid prosecution for a drug trafficking offence’.”</w:t>
      </w:r>
    </w:p>
    <w:p w:rsidR="00897F3F" w:rsidRPr="003E6F9B" w:rsidRDefault="00897F3F" w:rsidP="003F162F">
      <w:pPr>
        <w:pStyle w:val="Bob1"/>
        <w:tabs>
          <w:tab w:val="clear" w:pos="720"/>
          <w:tab w:val="left" w:pos="1440"/>
        </w:tabs>
        <w:spacing w:after="120"/>
        <w:ind w:left="0" w:firstLine="0"/>
        <w:jc w:val="both"/>
        <w:rPr>
          <w:color w:val="000000" w:themeColor="text1"/>
        </w:rPr>
      </w:pPr>
      <w:r w:rsidRPr="003E6F9B">
        <w:rPr>
          <w:color w:val="000000" w:themeColor="text1"/>
        </w:rPr>
        <w:t xml:space="preserve">And as Lord Nicholls of Birkenhead </w:t>
      </w:r>
      <w:r w:rsidR="00BE6CE3" w:rsidRPr="003E6F9B">
        <w:rPr>
          <w:color w:val="000000" w:themeColor="text1"/>
        </w:rPr>
        <w:t>stated</w:t>
      </w:r>
      <w:r w:rsidRPr="003E6F9B">
        <w:rPr>
          <w:color w:val="000000" w:themeColor="text1"/>
        </w:rPr>
        <w:t xml:space="preserve"> in </w:t>
      </w:r>
      <w:r w:rsidRPr="003E6F9B">
        <w:rPr>
          <w:i/>
          <w:color w:val="000000" w:themeColor="text1"/>
        </w:rPr>
        <w:t>R v Saik</w:t>
      </w:r>
      <w:r w:rsidRPr="003E6F9B">
        <w:rPr>
          <w:color w:val="000000" w:themeColor="text1"/>
        </w:rPr>
        <w:t>:</w:t>
      </w:r>
      <w:r w:rsidRPr="003E6F9B">
        <w:rPr>
          <w:rStyle w:val="FootnoteReference"/>
          <w:color w:val="000000" w:themeColor="text1"/>
        </w:rPr>
        <w:footnoteReference w:id="86"/>
      </w:r>
    </w:p>
    <w:p w:rsidR="00897F3F" w:rsidRPr="003E6F9B" w:rsidRDefault="00897F3F" w:rsidP="003F162F">
      <w:pPr>
        <w:pStyle w:val="Bob1"/>
        <w:numPr>
          <w:ilvl w:val="0"/>
          <w:numId w:val="0"/>
        </w:numPr>
        <w:spacing w:after="360" w:line="240" w:lineRule="auto"/>
        <w:ind w:left="806" w:hanging="86"/>
        <w:jc w:val="both"/>
        <w:rPr>
          <w:color w:val="000000" w:themeColor="text1"/>
          <w:sz w:val="24"/>
        </w:rPr>
      </w:pPr>
      <w:r w:rsidRPr="003E6F9B">
        <w:rPr>
          <w:color w:val="000000" w:themeColor="text1"/>
          <w:sz w:val="24"/>
        </w:rPr>
        <w:t xml:space="preserve">“I readily accept that, evidentially and inferentially, it is a </w:t>
      </w:r>
      <w:r w:rsidR="00F9306C">
        <w:rPr>
          <w:color w:val="000000" w:themeColor="text1"/>
          <w:sz w:val="24"/>
        </w:rPr>
        <w:t xml:space="preserve">short step from proof that the </w:t>
      </w:r>
      <w:r w:rsidR="00F9306C">
        <w:rPr>
          <w:rFonts w:hint="eastAsia"/>
          <w:color w:val="000000" w:themeColor="text1"/>
          <w:sz w:val="24"/>
        </w:rPr>
        <w:t>d</w:t>
      </w:r>
      <w:r w:rsidRPr="003E6F9B">
        <w:rPr>
          <w:color w:val="000000" w:themeColor="text1"/>
          <w:sz w:val="24"/>
        </w:rPr>
        <w:t>efendant's purpose was to assist someone to avoid prosec</w:t>
      </w:r>
      <w:r w:rsidR="00F9306C">
        <w:rPr>
          <w:color w:val="000000" w:themeColor="text1"/>
          <w:sz w:val="24"/>
        </w:rPr>
        <w:t xml:space="preserve">ution to a conclusion that the </w:t>
      </w:r>
      <w:r w:rsidR="00F9306C">
        <w:rPr>
          <w:rFonts w:hint="eastAsia"/>
          <w:color w:val="000000" w:themeColor="text1"/>
          <w:sz w:val="24"/>
        </w:rPr>
        <w:t>d</w:t>
      </w:r>
      <w:r w:rsidRPr="003E6F9B">
        <w:rPr>
          <w:color w:val="000000" w:themeColor="text1"/>
          <w:sz w:val="24"/>
        </w:rPr>
        <w:t>efendant was aware the property had an illicit provenance.”</w:t>
      </w:r>
    </w:p>
    <w:p w:rsidR="003A70A1" w:rsidRPr="003E6F9B" w:rsidRDefault="003A70A1" w:rsidP="003F162F">
      <w:pPr>
        <w:pStyle w:val="Bob1"/>
        <w:tabs>
          <w:tab w:val="clear" w:pos="720"/>
          <w:tab w:val="num" w:pos="1440"/>
        </w:tabs>
        <w:ind w:left="0" w:firstLine="0"/>
        <w:jc w:val="both"/>
        <w:rPr>
          <w:color w:val="000000" w:themeColor="text1"/>
        </w:rPr>
      </w:pPr>
      <w:r w:rsidRPr="003E6F9B">
        <w:rPr>
          <w:color w:val="000000" w:themeColor="text1"/>
        </w:rPr>
        <w:t xml:space="preserve">Such considerations do not enter into the construction of </w:t>
      </w:r>
      <w:r w:rsidR="00F70254" w:rsidRPr="003E6F9B">
        <w:rPr>
          <w:color w:val="000000" w:themeColor="text1"/>
        </w:rPr>
        <w:t>OSCO s 25</w:t>
      </w:r>
      <w:r w:rsidRPr="003E6F9B">
        <w:rPr>
          <w:color w:val="000000" w:themeColor="text1"/>
        </w:rPr>
        <w:t>(1)</w:t>
      </w:r>
      <w:r w:rsidR="000B7767" w:rsidRPr="003E6F9B">
        <w:rPr>
          <w:color w:val="000000" w:themeColor="text1"/>
        </w:rPr>
        <w:t xml:space="preserve"> which lacks any equivalent to the words italicised above</w:t>
      </w:r>
      <w:r w:rsidRPr="003E6F9B">
        <w:rPr>
          <w:color w:val="000000" w:themeColor="text1"/>
        </w:rPr>
        <w:t xml:space="preserve">.  </w:t>
      </w:r>
      <w:r w:rsidR="00BE6CE3" w:rsidRPr="003E6F9B">
        <w:rPr>
          <w:color w:val="000000" w:themeColor="text1"/>
        </w:rPr>
        <w:t>A</w:t>
      </w:r>
      <w:r w:rsidRPr="003E6F9B">
        <w:rPr>
          <w:color w:val="000000" w:themeColor="text1"/>
        </w:rPr>
        <w:t xml:space="preserve">ll reference to assisting in the retention, etc, of the proceeds of an indictable offence in a particular person’s hands and </w:t>
      </w:r>
      <w:r w:rsidR="00BE6CE3" w:rsidRPr="003E6F9B">
        <w:rPr>
          <w:color w:val="000000" w:themeColor="text1"/>
        </w:rPr>
        <w:t xml:space="preserve">to </w:t>
      </w:r>
      <w:r w:rsidRPr="003E6F9B">
        <w:rPr>
          <w:color w:val="000000" w:themeColor="text1"/>
        </w:rPr>
        <w:t>know</w:t>
      </w:r>
      <w:r w:rsidR="00BE6CE3" w:rsidRPr="003E6F9B">
        <w:rPr>
          <w:color w:val="000000" w:themeColor="text1"/>
        </w:rPr>
        <w:t>ledge</w:t>
      </w:r>
      <w:r w:rsidRPr="003E6F9B">
        <w:rPr>
          <w:color w:val="000000" w:themeColor="text1"/>
        </w:rPr>
        <w:t xml:space="preserve"> or reasonable grounds to believe that such person has committed or benefited from an indictable offence</w:t>
      </w:r>
      <w:r w:rsidR="00D60271" w:rsidRPr="003E6F9B">
        <w:rPr>
          <w:color w:val="000000" w:themeColor="text1"/>
        </w:rPr>
        <w:t xml:space="preserve"> have</w:t>
      </w:r>
      <w:r w:rsidR="00BE6CE3" w:rsidRPr="003E6F9B">
        <w:rPr>
          <w:color w:val="000000" w:themeColor="text1"/>
        </w:rPr>
        <w:t xml:space="preserve"> been jettisoned</w:t>
      </w:r>
      <w:r w:rsidRPr="003E6F9B">
        <w:rPr>
          <w:color w:val="000000" w:themeColor="text1"/>
        </w:rPr>
        <w:t>.</w:t>
      </w:r>
    </w:p>
    <w:p w:rsidR="003C1819" w:rsidRDefault="003C1819">
      <w:pPr>
        <w:spacing w:after="200" w:line="276" w:lineRule="auto"/>
        <w:rPr>
          <w:rFonts w:eastAsia="PMingLiU"/>
          <w:b/>
          <w:i/>
          <w:color w:val="000000" w:themeColor="text1"/>
          <w:spacing w:val="15"/>
          <w:szCs w:val="28"/>
        </w:rPr>
      </w:pPr>
      <w:r>
        <w:rPr>
          <w:color w:val="000000" w:themeColor="text1"/>
        </w:rPr>
        <w:br w:type="page"/>
      </w:r>
    </w:p>
    <w:p w:rsidR="00BB26AC" w:rsidRPr="003E6F9B" w:rsidRDefault="00633F6F" w:rsidP="002519CB">
      <w:pPr>
        <w:pStyle w:val="docmapheading"/>
        <w:rPr>
          <w:color w:val="000000" w:themeColor="text1"/>
        </w:rPr>
      </w:pPr>
      <w:r w:rsidRPr="003E6F9B">
        <w:rPr>
          <w:color w:val="000000" w:themeColor="text1"/>
        </w:rPr>
        <w:lastRenderedPageBreak/>
        <w:t>C.6c</w:t>
      </w:r>
      <w:r w:rsidRPr="003E6F9B">
        <w:rPr>
          <w:color w:val="000000" w:themeColor="text1"/>
        </w:rPr>
        <w:tab/>
        <w:t xml:space="preserve">The Vienna Convention </w:t>
      </w:r>
    </w:p>
    <w:p w:rsidR="00633F6F" w:rsidRPr="003E6F9B" w:rsidRDefault="00633F6F" w:rsidP="003F162F">
      <w:pPr>
        <w:pStyle w:val="Bob1"/>
        <w:tabs>
          <w:tab w:val="clear" w:pos="720"/>
          <w:tab w:val="left" w:pos="1440"/>
        </w:tabs>
        <w:ind w:left="0" w:firstLine="0"/>
        <w:jc w:val="both"/>
        <w:rPr>
          <w:color w:val="000000" w:themeColor="text1"/>
        </w:rPr>
      </w:pPr>
      <w:r w:rsidRPr="003E6F9B">
        <w:rPr>
          <w:color w:val="000000" w:themeColor="text1"/>
        </w:rPr>
        <w:t xml:space="preserve">One argument that was made in </w:t>
      </w:r>
      <w:r w:rsidRPr="003E6F9B">
        <w:rPr>
          <w:i/>
          <w:color w:val="000000" w:themeColor="text1"/>
        </w:rPr>
        <w:t xml:space="preserve">Oei </w:t>
      </w:r>
      <w:r w:rsidRPr="003E6F9B">
        <w:rPr>
          <w:color w:val="000000" w:themeColor="text1"/>
        </w:rPr>
        <w:t xml:space="preserve">and repeated in the present appeal is that the </w:t>
      </w:r>
      <w:r w:rsidRPr="003E6F9B">
        <w:rPr>
          <w:i/>
          <w:color w:val="000000" w:themeColor="text1"/>
        </w:rPr>
        <w:t xml:space="preserve">Montila </w:t>
      </w:r>
      <w:r w:rsidRPr="003E6F9B">
        <w:rPr>
          <w:color w:val="000000" w:themeColor="text1"/>
        </w:rPr>
        <w:t xml:space="preserve">approach should be adopted since it gives effect to the Vienna Convention </w:t>
      </w:r>
      <w:r w:rsidR="003F7600" w:rsidRPr="003E6F9B">
        <w:rPr>
          <w:color w:val="000000" w:themeColor="text1"/>
        </w:rPr>
        <w:t xml:space="preserve">which applies to Hong Kong and </w:t>
      </w:r>
      <w:r w:rsidRPr="003E6F9B">
        <w:rPr>
          <w:color w:val="000000" w:themeColor="text1"/>
        </w:rPr>
        <w:t xml:space="preserve">which mandates the creation of </w:t>
      </w:r>
      <w:r w:rsidR="003F7600" w:rsidRPr="003E6F9B">
        <w:rPr>
          <w:color w:val="000000" w:themeColor="text1"/>
        </w:rPr>
        <w:t xml:space="preserve">money laundering </w:t>
      </w:r>
      <w:r w:rsidR="00187F83" w:rsidRPr="003E6F9B">
        <w:rPr>
          <w:color w:val="000000" w:themeColor="text1"/>
        </w:rPr>
        <w:t xml:space="preserve">offences </w:t>
      </w:r>
      <w:r w:rsidR="003F7600" w:rsidRPr="003E6F9B">
        <w:rPr>
          <w:color w:val="000000" w:themeColor="text1"/>
        </w:rPr>
        <w:t>knowingly committed</w:t>
      </w:r>
      <w:r w:rsidR="00187F83" w:rsidRPr="003E6F9B">
        <w:rPr>
          <w:color w:val="000000" w:themeColor="text1"/>
        </w:rPr>
        <w:t>.</w:t>
      </w:r>
    </w:p>
    <w:p w:rsidR="00187F83" w:rsidRPr="003E6F9B" w:rsidRDefault="00187F83" w:rsidP="003F162F">
      <w:pPr>
        <w:pStyle w:val="Bob1"/>
        <w:tabs>
          <w:tab w:val="clear" w:pos="720"/>
          <w:tab w:val="left" w:pos="1440"/>
        </w:tabs>
        <w:ind w:left="0" w:firstLine="0"/>
        <w:jc w:val="both"/>
        <w:rPr>
          <w:color w:val="000000" w:themeColor="text1"/>
        </w:rPr>
      </w:pPr>
      <w:r w:rsidRPr="003E6F9B">
        <w:rPr>
          <w:color w:val="000000" w:themeColor="text1"/>
        </w:rPr>
        <w:t xml:space="preserve">We do not accept that argument.  As McHugh NPJ pointed out in </w:t>
      </w:r>
      <w:r w:rsidRPr="003E6F9B">
        <w:rPr>
          <w:i/>
          <w:color w:val="000000" w:themeColor="text1"/>
        </w:rPr>
        <w:t>Oei Hengkyo Wiryo</w:t>
      </w:r>
      <w:r w:rsidRPr="003E6F9B">
        <w:rPr>
          <w:color w:val="000000" w:themeColor="text1"/>
        </w:rPr>
        <w:t>,</w:t>
      </w:r>
      <w:r w:rsidRPr="003E6F9B">
        <w:rPr>
          <w:rStyle w:val="FootnoteReference"/>
          <w:color w:val="000000" w:themeColor="text1"/>
        </w:rPr>
        <w:footnoteReference w:id="87"/>
      </w:r>
      <w:r w:rsidRPr="003E6F9B">
        <w:rPr>
          <w:color w:val="000000" w:themeColor="text1"/>
        </w:rPr>
        <w:t xml:space="preserve"> and as Lord Hope acknowledged in </w:t>
      </w:r>
      <w:r w:rsidRPr="003E6F9B">
        <w:rPr>
          <w:i/>
          <w:color w:val="000000" w:themeColor="text1"/>
        </w:rPr>
        <w:t>Montila</w:t>
      </w:r>
      <w:r w:rsidRPr="003E6F9B">
        <w:rPr>
          <w:color w:val="000000" w:themeColor="text1"/>
        </w:rPr>
        <w:t>,</w:t>
      </w:r>
      <w:r w:rsidRPr="003E6F9B">
        <w:rPr>
          <w:rStyle w:val="FootnoteReference"/>
          <w:color w:val="000000" w:themeColor="text1"/>
        </w:rPr>
        <w:footnoteReference w:id="88"/>
      </w:r>
      <w:r w:rsidRPr="003E6F9B">
        <w:rPr>
          <w:color w:val="000000" w:themeColor="text1"/>
        </w:rPr>
        <w:t xml:space="preserve"> the Convention was only laying down legislative baselines, leaving it open to individual Parties to decide on the form </w:t>
      </w:r>
      <w:r w:rsidR="00A05BC6" w:rsidRPr="003E6F9B">
        <w:rPr>
          <w:color w:val="000000" w:themeColor="text1"/>
        </w:rPr>
        <w:t xml:space="preserve">and stringency of </w:t>
      </w:r>
      <w:r w:rsidRPr="003E6F9B">
        <w:rPr>
          <w:color w:val="000000" w:themeColor="text1"/>
        </w:rPr>
        <w:t xml:space="preserve">their domestic offences.  The Vienna Convention’s minimum standards </w:t>
      </w:r>
      <w:r w:rsidR="00F70254" w:rsidRPr="003E6F9B">
        <w:rPr>
          <w:color w:val="000000" w:themeColor="text1"/>
        </w:rPr>
        <w:t xml:space="preserve">therefore </w:t>
      </w:r>
      <w:r w:rsidRPr="003E6F9B">
        <w:rPr>
          <w:color w:val="000000" w:themeColor="text1"/>
        </w:rPr>
        <w:t xml:space="preserve">do not throw light on the true construction of </w:t>
      </w:r>
      <w:r w:rsidR="00F70254" w:rsidRPr="003E6F9B">
        <w:rPr>
          <w:color w:val="000000" w:themeColor="text1"/>
        </w:rPr>
        <w:t>OSCO s 25</w:t>
      </w:r>
      <w:r w:rsidRPr="003E6F9B">
        <w:rPr>
          <w:color w:val="000000" w:themeColor="text1"/>
        </w:rPr>
        <w:t>(1).</w:t>
      </w:r>
    </w:p>
    <w:p w:rsidR="00187F83" w:rsidRPr="003E6F9B" w:rsidRDefault="00E56EE9" w:rsidP="002519CB">
      <w:pPr>
        <w:pStyle w:val="docmapheading"/>
        <w:rPr>
          <w:color w:val="000000" w:themeColor="text1"/>
        </w:rPr>
      </w:pPr>
      <w:r w:rsidRPr="003E6F9B">
        <w:rPr>
          <w:color w:val="000000" w:themeColor="text1"/>
        </w:rPr>
        <w:t>C.6d</w:t>
      </w:r>
      <w:r w:rsidRPr="003E6F9B">
        <w:rPr>
          <w:color w:val="000000" w:themeColor="text1"/>
        </w:rPr>
        <w:tab/>
      </w:r>
      <w:r w:rsidR="00B95858" w:rsidRPr="003E6F9B">
        <w:rPr>
          <w:color w:val="000000" w:themeColor="text1"/>
        </w:rPr>
        <w:t>S</w:t>
      </w:r>
      <w:r w:rsidR="00552268" w:rsidRPr="003E6F9B">
        <w:rPr>
          <w:color w:val="000000" w:themeColor="text1"/>
        </w:rPr>
        <w:t xml:space="preserve">ection 25A </w:t>
      </w:r>
      <w:r w:rsidR="00B95858" w:rsidRPr="003E6F9B">
        <w:rPr>
          <w:color w:val="000000" w:themeColor="text1"/>
        </w:rPr>
        <w:t>and the construction of section 25(1)</w:t>
      </w:r>
    </w:p>
    <w:p w:rsidR="00B2370A" w:rsidRPr="003E6F9B" w:rsidRDefault="00B2370A" w:rsidP="003F162F">
      <w:pPr>
        <w:pStyle w:val="Bob1"/>
        <w:tabs>
          <w:tab w:val="clear" w:pos="720"/>
          <w:tab w:val="left" w:pos="1440"/>
        </w:tabs>
        <w:spacing w:after="120"/>
        <w:ind w:left="0" w:firstLine="0"/>
        <w:jc w:val="both"/>
        <w:rPr>
          <w:color w:val="000000" w:themeColor="text1"/>
        </w:rPr>
      </w:pPr>
      <w:r w:rsidRPr="003E6F9B">
        <w:rPr>
          <w:color w:val="000000" w:themeColor="text1"/>
        </w:rPr>
        <w:t xml:space="preserve">One of the key reasons given by Lord Hope in </w:t>
      </w:r>
      <w:r w:rsidRPr="003E6F9B">
        <w:rPr>
          <w:i/>
          <w:color w:val="000000" w:themeColor="text1"/>
        </w:rPr>
        <w:t>Montila</w:t>
      </w:r>
      <w:r w:rsidRPr="003E6F9B">
        <w:rPr>
          <w:rStyle w:val="FootnoteReference"/>
          <w:color w:val="000000" w:themeColor="text1"/>
        </w:rPr>
        <w:footnoteReference w:id="89"/>
      </w:r>
      <w:r w:rsidRPr="003E6F9B">
        <w:rPr>
          <w:color w:val="000000" w:themeColor="text1"/>
        </w:rPr>
        <w:t xml:space="preserve"> for adopting a construction requiring proof of actually tainted proceeds was “</w:t>
      </w:r>
      <w:r w:rsidRPr="003E6F9B">
        <w:rPr>
          <w:color w:val="000000" w:themeColor="text1"/>
          <w:szCs w:val="28"/>
        </w:rPr>
        <w:t xml:space="preserve">the absence of any defence if the property which the defendant is alleged to have known or had reasonable grounds to suspect was another person's proceeds turns out to be something different.”  His Lordship elaborated as follows: </w:t>
      </w:r>
    </w:p>
    <w:p w:rsidR="00B2370A" w:rsidRPr="003E6F9B" w:rsidRDefault="00B2370A" w:rsidP="003F162F">
      <w:pPr>
        <w:pStyle w:val="Bob1"/>
        <w:numPr>
          <w:ilvl w:val="0"/>
          <w:numId w:val="0"/>
        </w:numPr>
        <w:spacing w:after="360" w:line="240" w:lineRule="auto"/>
        <w:ind w:left="720"/>
        <w:jc w:val="both"/>
        <w:rPr>
          <w:color w:val="000000" w:themeColor="text1"/>
          <w:sz w:val="24"/>
          <w:szCs w:val="28"/>
        </w:rPr>
      </w:pPr>
      <w:r w:rsidRPr="003E6F9B">
        <w:rPr>
          <w:color w:val="000000" w:themeColor="text1"/>
          <w:sz w:val="24"/>
        </w:rPr>
        <w:t>“</w:t>
      </w:r>
      <w:r w:rsidRPr="003E6F9B">
        <w:rPr>
          <w:color w:val="000000" w:themeColor="text1"/>
          <w:sz w:val="24"/>
          <w:szCs w:val="28"/>
        </w:rPr>
        <w:t xml:space="preserve">Subsequent events may show that the property that he was dealing with had nothing whatever to do with any criminal activity at all, but was the product of a windfall such as a win on the National Lottery. On the Crown's argument it is enough for it to be proved that he had the </w:t>
      </w:r>
      <w:r w:rsidRPr="003E6F9B">
        <w:rPr>
          <w:i/>
          <w:color w:val="000000" w:themeColor="text1"/>
          <w:sz w:val="24"/>
          <w:szCs w:val="28"/>
        </w:rPr>
        <w:t>mens rea</w:t>
      </w:r>
      <w:r w:rsidRPr="003E6F9B">
        <w:rPr>
          <w:color w:val="000000" w:themeColor="text1"/>
          <w:sz w:val="24"/>
          <w:szCs w:val="28"/>
        </w:rPr>
        <w:t xml:space="preserve"> at the time when he was dealing with the property and that he was doing what he did for the purpose that the subsection identifies.”</w:t>
      </w:r>
      <w:r w:rsidRPr="003E6F9B">
        <w:rPr>
          <w:rStyle w:val="FootnoteReference"/>
          <w:color w:val="000000" w:themeColor="text1"/>
          <w:sz w:val="24"/>
          <w:szCs w:val="28"/>
        </w:rPr>
        <w:footnoteReference w:id="90"/>
      </w:r>
    </w:p>
    <w:p w:rsidR="00564F39" w:rsidRPr="003E6F9B" w:rsidRDefault="00564F39" w:rsidP="003F162F">
      <w:pPr>
        <w:pStyle w:val="Bob1"/>
        <w:tabs>
          <w:tab w:val="clear" w:pos="720"/>
          <w:tab w:val="left" w:pos="1440"/>
        </w:tabs>
        <w:ind w:left="0" w:firstLine="0"/>
        <w:jc w:val="both"/>
        <w:rPr>
          <w:color w:val="000000" w:themeColor="text1"/>
        </w:rPr>
      </w:pPr>
      <w:r w:rsidRPr="003E6F9B">
        <w:rPr>
          <w:color w:val="000000" w:themeColor="text1"/>
        </w:rPr>
        <w:lastRenderedPageBreak/>
        <w:t xml:space="preserve">The problem may perhaps be less acute than might </w:t>
      </w:r>
      <w:r w:rsidR="0060475A" w:rsidRPr="003E6F9B">
        <w:rPr>
          <w:color w:val="000000" w:themeColor="text1"/>
        </w:rPr>
        <w:t xml:space="preserve">first </w:t>
      </w:r>
      <w:r w:rsidRPr="003E6F9B">
        <w:rPr>
          <w:color w:val="000000" w:themeColor="text1"/>
        </w:rPr>
        <w:t>appear since, as we have seen</w:t>
      </w:r>
      <w:r w:rsidR="0060475A" w:rsidRPr="003E6F9B">
        <w:rPr>
          <w:color w:val="000000" w:themeColor="text1"/>
        </w:rPr>
        <w:t>,</w:t>
      </w:r>
      <w:r w:rsidR="002A43F5" w:rsidRPr="003E6F9B">
        <w:rPr>
          <w:rStyle w:val="FootnoteReference"/>
          <w:color w:val="000000" w:themeColor="text1"/>
        </w:rPr>
        <w:footnoteReference w:id="91"/>
      </w:r>
      <w:r w:rsidR="0060475A" w:rsidRPr="003E6F9B">
        <w:rPr>
          <w:color w:val="000000" w:themeColor="text1"/>
        </w:rPr>
        <w:t xml:space="preserve"> to prove </w:t>
      </w:r>
      <w:r w:rsidRPr="003E6F9B">
        <w:rPr>
          <w:color w:val="000000" w:themeColor="text1"/>
        </w:rPr>
        <w:t xml:space="preserve">that the defendant “was doing what he did for the purpose that the subsection identifies” requires the prosecution </w:t>
      </w:r>
      <w:r w:rsidR="007840EE" w:rsidRPr="003E6F9B">
        <w:rPr>
          <w:color w:val="000000" w:themeColor="text1"/>
        </w:rPr>
        <w:t xml:space="preserve">in the UK </w:t>
      </w:r>
      <w:r w:rsidRPr="003E6F9B">
        <w:rPr>
          <w:color w:val="000000" w:themeColor="text1"/>
        </w:rPr>
        <w:t xml:space="preserve">to prove that </w:t>
      </w:r>
      <w:r w:rsidR="0060475A" w:rsidRPr="003E6F9B">
        <w:rPr>
          <w:color w:val="000000" w:themeColor="text1"/>
        </w:rPr>
        <w:t xml:space="preserve">the defendant was acting for the purpose of assisting someone to avoid prosecution for a drug trafficking or CJA 1988 offence or </w:t>
      </w:r>
      <w:r w:rsidR="007840EE" w:rsidRPr="003E6F9B">
        <w:rPr>
          <w:color w:val="000000" w:themeColor="text1"/>
        </w:rPr>
        <w:t xml:space="preserve">to avoid </w:t>
      </w:r>
      <w:r w:rsidR="0060475A" w:rsidRPr="003E6F9B">
        <w:rPr>
          <w:color w:val="000000" w:themeColor="text1"/>
        </w:rPr>
        <w:t xml:space="preserve">the making or enforcement of a confiscation order.  </w:t>
      </w:r>
      <w:r w:rsidR="0065674B" w:rsidRPr="003E6F9B">
        <w:rPr>
          <w:color w:val="000000" w:themeColor="text1"/>
        </w:rPr>
        <w:t>It seems unlikely that a</w:t>
      </w:r>
      <w:r w:rsidR="007258A6" w:rsidRPr="003E6F9B">
        <w:rPr>
          <w:color w:val="000000" w:themeColor="text1"/>
        </w:rPr>
        <w:t>n innocent lottery</w:t>
      </w:r>
      <w:r w:rsidR="00BA57FF" w:rsidRPr="003E6F9B">
        <w:rPr>
          <w:color w:val="000000" w:themeColor="text1"/>
        </w:rPr>
        <w:t xml:space="preserve"> </w:t>
      </w:r>
      <w:r w:rsidR="007C4AB3" w:rsidRPr="003E6F9B">
        <w:rPr>
          <w:color w:val="000000" w:themeColor="text1"/>
        </w:rPr>
        <w:t xml:space="preserve">winner </w:t>
      </w:r>
      <w:r w:rsidR="00B95858" w:rsidRPr="003E6F9B">
        <w:rPr>
          <w:color w:val="000000" w:themeColor="text1"/>
        </w:rPr>
        <w:t xml:space="preserve">would come under suspicion in respect of </w:t>
      </w:r>
      <w:r w:rsidR="007258A6" w:rsidRPr="003E6F9B">
        <w:rPr>
          <w:color w:val="000000" w:themeColor="text1"/>
        </w:rPr>
        <w:t>this element of the offence.</w:t>
      </w:r>
    </w:p>
    <w:p w:rsidR="00B2370A" w:rsidRPr="003E6F9B" w:rsidRDefault="0060475A" w:rsidP="003F162F">
      <w:pPr>
        <w:pStyle w:val="Bob1"/>
        <w:tabs>
          <w:tab w:val="clear" w:pos="720"/>
          <w:tab w:val="left" w:pos="1440"/>
        </w:tabs>
        <w:spacing w:after="120"/>
        <w:ind w:left="0" w:firstLine="0"/>
        <w:jc w:val="both"/>
        <w:rPr>
          <w:color w:val="000000" w:themeColor="text1"/>
        </w:rPr>
      </w:pPr>
      <w:r w:rsidRPr="003E6F9B">
        <w:rPr>
          <w:color w:val="000000" w:themeColor="text1"/>
        </w:rPr>
        <w:t>Nevertheless, i</w:t>
      </w:r>
      <w:r w:rsidR="00E10026" w:rsidRPr="003E6F9B">
        <w:rPr>
          <w:color w:val="000000" w:themeColor="text1"/>
        </w:rPr>
        <w:t xml:space="preserve">t is noteworthy that DTA </w:t>
      </w:r>
      <w:r w:rsidR="00F70254" w:rsidRPr="003E6F9B">
        <w:rPr>
          <w:color w:val="000000" w:themeColor="text1"/>
        </w:rPr>
        <w:t>1994 s 4</w:t>
      </w:r>
      <w:r w:rsidR="00E10026" w:rsidRPr="003E6F9B">
        <w:rPr>
          <w:color w:val="000000" w:themeColor="text1"/>
        </w:rPr>
        <w:t xml:space="preserve">9(2) and CJA </w:t>
      </w:r>
      <w:r w:rsidR="00F70254" w:rsidRPr="003E6F9B">
        <w:rPr>
          <w:color w:val="000000" w:themeColor="text1"/>
        </w:rPr>
        <w:t>1988 s</w:t>
      </w:r>
      <w:r w:rsidR="00BA57FF" w:rsidRPr="003E6F9B">
        <w:rPr>
          <w:color w:val="000000" w:themeColor="text1"/>
        </w:rPr>
        <w:t> </w:t>
      </w:r>
      <w:r w:rsidR="00F70254" w:rsidRPr="003E6F9B">
        <w:rPr>
          <w:color w:val="000000" w:themeColor="text1"/>
        </w:rPr>
        <w:t>9</w:t>
      </w:r>
      <w:r w:rsidR="00E10026" w:rsidRPr="003E6F9B">
        <w:rPr>
          <w:color w:val="000000" w:themeColor="text1"/>
        </w:rPr>
        <w:t xml:space="preserve">3C(2) under which </w:t>
      </w:r>
      <w:r w:rsidR="00E10026" w:rsidRPr="003E6F9B">
        <w:rPr>
          <w:i/>
          <w:color w:val="000000" w:themeColor="text1"/>
        </w:rPr>
        <w:t xml:space="preserve">Montila </w:t>
      </w:r>
      <w:r w:rsidR="00E10026" w:rsidRPr="003E6F9B">
        <w:rPr>
          <w:color w:val="000000" w:themeColor="text1"/>
        </w:rPr>
        <w:t xml:space="preserve">was charged </w:t>
      </w:r>
      <w:r w:rsidR="00BA57FF" w:rsidRPr="003E6F9B">
        <w:rPr>
          <w:color w:val="000000" w:themeColor="text1"/>
        </w:rPr>
        <w:t xml:space="preserve">were not subject to </w:t>
      </w:r>
      <w:r w:rsidR="00E10026" w:rsidRPr="003E6F9B">
        <w:rPr>
          <w:color w:val="000000" w:themeColor="text1"/>
        </w:rPr>
        <w:t xml:space="preserve">any disclosure </w:t>
      </w:r>
      <w:r w:rsidR="00F068AA" w:rsidRPr="003E6F9B">
        <w:rPr>
          <w:color w:val="000000" w:themeColor="text1"/>
        </w:rPr>
        <w:t>immunity</w:t>
      </w:r>
      <w:r w:rsidR="00705E08" w:rsidRPr="003E6F9B">
        <w:rPr>
          <w:color w:val="000000" w:themeColor="text1"/>
        </w:rPr>
        <w:t xml:space="preserve"> or defence</w:t>
      </w:r>
      <w:r w:rsidR="00E10026" w:rsidRPr="003E6F9B">
        <w:rPr>
          <w:color w:val="000000" w:themeColor="text1"/>
        </w:rPr>
        <w:t>.</w:t>
      </w:r>
      <w:r w:rsidR="00A113A0" w:rsidRPr="003E6F9B">
        <w:rPr>
          <w:rStyle w:val="FootnoteReference"/>
          <w:color w:val="000000" w:themeColor="text1"/>
        </w:rPr>
        <w:footnoteReference w:id="92"/>
      </w:r>
      <w:r w:rsidR="00E10026" w:rsidRPr="003E6F9B">
        <w:rPr>
          <w:color w:val="000000" w:themeColor="text1"/>
        </w:rPr>
        <w:t xml:space="preserve">   </w:t>
      </w:r>
      <w:r w:rsidR="002A43F5" w:rsidRPr="003E6F9B">
        <w:rPr>
          <w:color w:val="000000" w:themeColor="text1"/>
        </w:rPr>
        <w:t>In contra</w:t>
      </w:r>
      <w:r w:rsidRPr="003E6F9B">
        <w:rPr>
          <w:color w:val="000000" w:themeColor="text1"/>
        </w:rPr>
        <w:t>st</w:t>
      </w:r>
      <w:r w:rsidR="000A31E2" w:rsidRPr="003E6F9B">
        <w:rPr>
          <w:color w:val="000000" w:themeColor="text1"/>
        </w:rPr>
        <w:t xml:space="preserve">, </w:t>
      </w:r>
      <w:r w:rsidR="00BA57FF" w:rsidRPr="003E6F9B">
        <w:rPr>
          <w:color w:val="000000" w:themeColor="text1"/>
        </w:rPr>
        <w:t xml:space="preserve">a person who may be </w:t>
      </w:r>
      <w:r w:rsidR="000A31E2" w:rsidRPr="003E6F9B">
        <w:rPr>
          <w:color w:val="000000" w:themeColor="text1"/>
        </w:rPr>
        <w:t xml:space="preserve">at risk of possible prosecution under </w:t>
      </w:r>
      <w:r w:rsidR="00F70254" w:rsidRPr="003E6F9B">
        <w:rPr>
          <w:color w:val="000000" w:themeColor="text1"/>
        </w:rPr>
        <w:t>OSCO s 25</w:t>
      </w:r>
      <w:r w:rsidR="00000A3F" w:rsidRPr="003E6F9B">
        <w:rPr>
          <w:color w:val="000000" w:themeColor="text1"/>
        </w:rPr>
        <w:t>(1)</w:t>
      </w:r>
      <w:r w:rsidR="000A31E2" w:rsidRPr="003E6F9B">
        <w:rPr>
          <w:color w:val="000000" w:themeColor="text1"/>
        </w:rPr>
        <w:t xml:space="preserve"> </w:t>
      </w:r>
      <w:r w:rsidR="00A612F5" w:rsidRPr="003E6F9B">
        <w:rPr>
          <w:color w:val="000000" w:themeColor="text1"/>
        </w:rPr>
        <w:t>is able to</w:t>
      </w:r>
      <w:r w:rsidR="000A31E2" w:rsidRPr="003E6F9B">
        <w:rPr>
          <w:color w:val="000000" w:themeColor="text1"/>
        </w:rPr>
        <w:t xml:space="preserve"> immunise himself by </w:t>
      </w:r>
      <w:r w:rsidR="00BA57FF" w:rsidRPr="003E6F9B">
        <w:rPr>
          <w:color w:val="000000" w:themeColor="text1"/>
        </w:rPr>
        <w:t xml:space="preserve">resorting </w:t>
      </w:r>
      <w:r w:rsidR="000A31E2" w:rsidRPr="003E6F9B">
        <w:rPr>
          <w:color w:val="000000" w:themeColor="text1"/>
        </w:rPr>
        <w:t>to the disclosure procedure under section 25A which provides as follows:</w:t>
      </w:r>
    </w:p>
    <w:p w:rsidR="000A31E2" w:rsidRPr="003E6F9B" w:rsidRDefault="00F068AA" w:rsidP="003F162F">
      <w:pPr>
        <w:pStyle w:val="Bob1"/>
        <w:numPr>
          <w:ilvl w:val="0"/>
          <w:numId w:val="0"/>
        </w:numPr>
        <w:spacing w:line="240" w:lineRule="auto"/>
        <w:ind w:left="720"/>
        <w:jc w:val="both"/>
        <w:rPr>
          <w:color w:val="000000" w:themeColor="text1"/>
          <w:sz w:val="24"/>
        </w:rPr>
      </w:pPr>
      <w:r w:rsidRPr="003E6F9B">
        <w:rPr>
          <w:color w:val="000000" w:themeColor="text1"/>
          <w:sz w:val="24"/>
        </w:rPr>
        <w:t>“</w:t>
      </w:r>
      <w:r w:rsidR="000A31E2" w:rsidRPr="003E6F9B">
        <w:rPr>
          <w:color w:val="000000" w:themeColor="text1"/>
          <w:sz w:val="24"/>
        </w:rPr>
        <w:t xml:space="preserve">(1) </w:t>
      </w:r>
      <w:r w:rsidR="000A31E2" w:rsidRPr="003E6F9B">
        <w:rPr>
          <w:color w:val="000000" w:themeColor="text1"/>
          <w:sz w:val="24"/>
        </w:rPr>
        <w:tab/>
        <w:t>Where a person knows or suspects that any property-</w:t>
      </w:r>
    </w:p>
    <w:p w:rsidR="000A31E2" w:rsidRPr="003E6F9B" w:rsidRDefault="000A31E2" w:rsidP="003F162F">
      <w:pPr>
        <w:pStyle w:val="Bob1"/>
        <w:numPr>
          <w:ilvl w:val="0"/>
          <w:numId w:val="0"/>
        </w:numPr>
        <w:spacing w:line="240" w:lineRule="auto"/>
        <w:ind w:left="2160" w:hanging="720"/>
        <w:jc w:val="both"/>
        <w:rPr>
          <w:color w:val="000000" w:themeColor="text1"/>
          <w:sz w:val="24"/>
        </w:rPr>
      </w:pPr>
      <w:r w:rsidRPr="003E6F9B">
        <w:rPr>
          <w:color w:val="000000" w:themeColor="text1"/>
          <w:sz w:val="24"/>
        </w:rPr>
        <w:t xml:space="preserve">(a) </w:t>
      </w:r>
      <w:r w:rsidRPr="003E6F9B">
        <w:rPr>
          <w:color w:val="000000" w:themeColor="text1"/>
          <w:sz w:val="24"/>
        </w:rPr>
        <w:tab/>
        <w:t>in whole or in part directly or indirectly represents any person's proceeds of;</w:t>
      </w:r>
    </w:p>
    <w:p w:rsidR="000A31E2" w:rsidRPr="003E6F9B" w:rsidRDefault="000A31E2" w:rsidP="003F162F">
      <w:pPr>
        <w:pStyle w:val="Bob1"/>
        <w:numPr>
          <w:ilvl w:val="0"/>
          <w:numId w:val="0"/>
        </w:numPr>
        <w:spacing w:line="240" w:lineRule="auto"/>
        <w:ind w:left="1440"/>
        <w:jc w:val="both"/>
        <w:rPr>
          <w:color w:val="000000" w:themeColor="text1"/>
          <w:sz w:val="24"/>
        </w:rPr>
      </w:pPr>
      <w:r w:rsidRPr="003E6F9B">
        <w:rPr>
          <w:color w:val="000000" w:themeColor="text1"/>
          <w:sz w:val="24"/>
        </w:rPr>
        <w:t xml:space="preserve">(b) </w:t>
      </w:r>
      <w:r w:rsidRPr="003E6F9B">
        <w:rPr>
          <w:color w:val="000000" w:themeColor="text1"/>
          <w:sz w:val="24"/>
        </w:rPr>
        <w:tab/>
        <w:t>was used in connection with; or</w:t>
      </w:r>
    </w:p>
    <w:p w:rsidR="000A31E2" w:rsidRPr="003E6F9B" w:rsidRDefault="000A31E2" w:rsidP="003F162F">
      <w:pPr>
        <w:pStyle w:val="Bob1"/>
        <w:numPr>
          <w:ilvl w:val="0"/>
          <w:numId w:val="0"/>
        </w:numPr>
        <w:spacing w:line="240" w:lineRule="auto"/>
        <w:ind w:left="1440"/>
        <w:jc w:val="both"/>
        <w:rPr>
          <w:color w:val="000000" w:themeColor="text1"/>
          <w:sz w:val="24"/>
        </w:rPr>
      </w:pPr>
      <w:r w:rsidRPr="003E6F9B">
        <w:rPr>
          <w:color w:val="000000" w:themeColor="text1"/>
          <w:sz w:val="24"/>
        </w:rPr>
        <w:t xml:space="preserve">(c) </w:t>
      </w:r>
      <w:r w:rsidRPr="003E6F9B">
        <w:rPr>
          <w:color w:val="000000" w:themeColor="text1"/>
          <w:sz w:val="24"/>
        </w:rPr>
        <w:tab/>
        <w:t xml:space="preserve">is intended to be used in connection with, </w:t>
      </w:r>
    </w:p>
    <w:p w:rsidR="000A31E2" w:rsidRPr="003E6F9B" w:rsidRDefault="000A31E2" w:rsidP="003F162F">
      <w:pPr>
        <w:pStyle w:val="Bob1"/>
        <w:numPr>
          <w:ilvl w:val="0"/>
          <w:numId w:val="0"/>
        </w:numPr>
        <w:spacing w:line="240" w:lineRule="auto"/>
        <w:ind w:left="1440"/>
        <w:jc w:val="both"/>
        <w:rPr>
          <w:color w:val="000000" w:themeColor="text1"/>
          <w:sz w:val="24"/>
        </w:rPr>
      </w:pPr>
      <w:r w:rsidRPr="003E6F9B">
        <w:rPr>
          <w:color w:val="000000" w:themeColor="text1"/>
          <w:sz w:val="24"/>
        </w:rPr>
        <w:t>an indictable offence, he shall as soon as it is reasonable for him to do so disclose that knowledge or suspicion, together with any matter on which that knowledge or suspicion is based, to an authorized officer.</w:t>
      </w:r>
    </w:p>
    <w:p w:rsidR="000A31E2" w:rsidRPr="003E6F9B" w:rsidRDefault="000A31E2" w:rsidP="003F162F">
      <w:pPr>
        <w:pStyle w:val="Bob1"/>
        <w:numPr>
          <w:ilvl w:val="0"/>
          <w:numId w:val="0"/>
        </w:numPr>
        <w:spacing w:line="240" w:lineRule="auto"/>
        <w:ind w:left="1440" w:hanging="720"/>
        <w:jc w:val="both"/>
        <w:rPr>
          <w:color w:val="000000" w:themeColor="text1"/>
          <w:sz w:val="24"/>
        </w:rPr>
      </w:pPr>
      <w:r w:rsidRPr="003E6F9B">
        <w:rPr>
          <w:color w:val="000000" w:themeColor="text1"/>
          <w:sz w:val="24"/>
        </w:rPr>
        <w:t xml:space="preserve">(2) </w:t>
      </w:r>
      <w:r w:rsidRPr="003E6F9B">
        <w:rPr>
          <w:color w:val="000000" w:themeColor="text1"/>
          <w:sz w:val="24"/>
        </w:rPr>
        <w:tab/>
        <w:t xml:space="preserve">If a person who has made a disclosure referred to in subsection (1) does any act in contravention of section 25(1) (whether before or after such disclosure), </w:t>
      </w:r>
      <w:r w:rsidRPr="003E6F9B">
        <w:rPr>
          <w:color w:val="000000" w:themeColor="text1"/>
          <w:sz w:val="24"/>
        </w:rPr>
        <w:lastRenderedPageBreak/>
        <w:t>and the disclosure relates to that act, he does not commit an offence under that section if-</w:t>
      </w:r>
    </w:p>
    <w:p w:rsidR="000A31E2" w:rsidRPr="003E6F9B" w:rsidRDefault="000A31E2" w:rsidP="003F162F">
      <w:pPr>
        <w:pStyle w:val="Bob1"/>
        <w:numPr>
          <w:ilvl w:val="0"/>
          <w:numId w:val="0"/>
        </w:numPr>
        <w:spacing w:line="240" w:lineRule="auto"/>
        <w:ind w:left="2160" w:hanging="720"/>
        <w:jc w:val="both"/>
        <w:rPr>
          <w:color w:val="000000" w:themeColor="text1"/>
          <w:sz w:val="24"/>
        </w:rPr>
      </w:pPr>
      <w:r w:rsidRPr="003E6F9B">
        <w:rPr>
          <w:color w:val="000000" w:themeColor="text1"/>
          <w:sz w:val="24"/>
        </w:rPr>
        <w:t xml:space="preserve">(a) </w:t>
      </w:r>
      <w:r w:rsidRPr="003E6F9B">
        <w:rPr>
          <w:color w:val="000000" w:themeColor="text1"/>
          <w:sz w:val="24"/>
        </w:rPr>
        <w:tab/>
        <w:t>that disclosure is made before he does that act and he does that act with the consent of an authorized officer; or</w:t>
      </w:r>
    </w:p>
    <w:p w:rsidR="000A31E2" w:rsidRPr="003E6F9B" w:rsidRDefault="000A31E2" w:rsidP="003F162F">
      <w:pPr>
        <w:pStyle w:val="Bob1"/>
        <w:numPr>
          <w:ilvl w:val="0"/>
          <w:numId w:val="0"/>
        </w:numPr>
        <w:spacing w:line="240" w:lineRule="auto"/>
        <w:ind w:left="1440"/>
        <w:jc w:val="both"/>
        <w:rPr>
          <w:color w:val="000000" w:themeColor="text1"/>
          <w:sz w:val="24"/>
        </w:rPr>
      </w:pPr>
      <w:r w:rsidRPr="003E6F9B">
        <w:rPr>
          <w:color w:val="000000" w:themeColor="text1"/>
          <w:sz w:val="24"/>
        </w:rPr>
        <w:t xml:space="preserve">(b) </w:t>
      </w:r>
      <w:r w:rsidRPr="003E6F9B">
        <w:rPr>
          <w:color w:val="000000" w:themeColor="text1"/>
          <w:sz w:val="24"/>
        </w:rPr>
        <w:tab/>
        <w:t>that disclosure is made-</w:t>
      </w:r>
    </w:p>
    <w:p w:rsidR="000A31E2" w:rsidRPr="003E6F9B" w:rsidRDefault="000A31E2" w:rsidP="003F162F">
      <w:pPr>
        <w:pStyle w:val="Bob1"/>
        <w:numPr>
          <w:ilvl w:val="0"/>
          <w:numId w:val="0"/>
        </w:numPr>
        <w:spacing w:line="240" w:lineRule="auto"/>
        <w:ind w:left="2160"/>
        <w:jc w:val="both"/>
        <w:rPr>
          <w:color w:val="000000" w:themeColor="text1"/>
          <w:sz w:val="24"/>
        </w:rPr>
      </w:pPr>
      <w:r w:rsidRPr="003E6F9B">
        <w:rPr>
          <w:color w:val="000000" w:themeColor="text1"/>
          <w:sz w:val="24"/>
        </w:rPr>
        <w:t xml:space="preserve">(i) </w:t>
      </w:r>
      <w:r w:rsidRPr="003E6F9B">
        <w:rPr>
          <w:color w:val="000000" w:themeColor="text1"/>
          <w:sz w:val="24"/>
        </w:rPr>
        <w:tab/>
        <w:t>after he does that act;</w:t>
      </w:r>
    </w:p>
    <w:p w:rsidR="000A31E2" w:rsidRPr="003E6F9B" w:rsidRDefault="000A31E2" w:rsidP="003F162F">
      <w:pPr>
        <w:pStyle w:val="Bob1"/>
        <w:numPr>
          <w:ilvl w:val="0"/>
          <w:numId w:val="0"/>
        </w:numPr>
        <w:spacing w:line="240" w:lineRule="auto"/>
        <w:ind w:left="2160"/>
        <w:jc w:val="both"/>
        <w:rPr>
          <w:color w:val="000000" w:themeColor="text1"/>
          <w:sz w:val="24"/>
        </w:rPr>
      </w:pPr>
      <w:r w:rsidRPr="003E6F9B">
        <w:rPr>
          <w:color w:val="000000" w:themeColor="text1"/>
          <w:sz w:val="24"/>
        </w:rPr>
        <w:t xml:space="preserve">(ii) </w:t>
      </w:r>
      <w:r w:rsidRPr="003E6F9B">
        <w:rPr>
          <w:color w:val="000000" w:themeColor="text1"/>
          <w:sz w:val="24"/>
        </w:rPr>
        <w:tab/>
        <w:t>on his initiative; and</w:t>
      </w:r>
    </w:p>
    <w:p w:rsidR="000A31E2" w:rsidRPr="003E6F9B" w:rsidRDefault="000A31E2" w:rsidP="003F162F">
      <w:pPr>
        <w:pStyle w:val="Bob1"/>
        <w:numPr>
          <w:ilvl w:val="0"/>
          <w:numId w:val="0"/>
        </w:numPr>
        <w:spacing w:after="360" w:line="240" w:lineRule="auto"/>
        <w:ind w:left="2160"/>
        <w:rPr>
          <w:color w:val="000000" w:themeColor="text1"/>
          <w:sz w:val="24"/>
        </w:rPr>
      </w:pPr>
      <w:r w:rsidRPr="003E6F9B">
        <w:rPr>
          <w:color w:val="000000" w:themeColor="text1"/>
          <w:sz w:val="24"/>
        </w:rPr>
        <w:t xml:space="preserve">(iii) </w:t>
      </w:r>
      <w:r w:rsidRPr="003E6F9B">
        <w:rPr>
          <w:color w:val="000000" w:themeColor="text1"/>
          <w:sz w:val="24"/>
        </w:rPr>
        <w:tab/>
        <w:t>as soon as it is reasonable for him to make it.</w:t>
      </w:r>
      <w:r w:rsidR="00F068AA" w:rsidRPr="003E6F9B">
        <w:rPr>
          <w:color w:val="000000" w:themeColor="text1"/>
          <w:sz w:val="24"/>
        </w:rPr>
        <w:t>”</w:t>
      </w:r>
    </w:p>
    <w:p w:rsidR="00F068AA" w:rsidRPr="003E6F9B" w:rsidRDefault="00E83436" w:rsidP="003F162F">
      <w:pPr>
        <w:pStyle w:val="Bob1"/>
        <w:tabs>
          <w:tab w:val="clear" w:pos="720"/>
          <w:tab w:val="left" w:pos="1440"/>
        </w:tabs>
        <w:ind w:left="0" w:firstLine="0"/>
        <w:jc w:val="both"/>
        <w:rPr>
          <w:color w:val="000000" w:themeColor="text1"/>
        </w:rPr>
      </w:pPr>
      <w:r w:rsidRPr="003E6F9B">
        <w:rPr>
          <w:color w:val="000000" w:themeColor="text1"/>
        </w:rPr>
        <w:t>S</w:t>
      </w:r>
      <w:r w:rsidR="00827F65" w:rsidRPr="003E6F9B">
        <w:rPr>
          <w:color w:val="000000" w:themeColor="text1"/>
        </w:rPr>
        <w:t>ection 25A goes a long way to</w:t>
      </w:r>
      <w:r w:rsidR="008D418A" w:rsidRPr="003E6F9B">
        <w:rPr>
          <w:color w:val="000000" w:themeColor="text1"/>
        </w:rPr>
        <w:t>wards</w:t>
      </w:r>
      <w:r w:rsidR="00827F65" w:rsidRPr="003E6F9B">
        <w:rPr>
          <w:color w:val="000000" w:themeColor="text1"/>
        </w:rPr>
        <w:t xml:space="preserve"> meeting</w:t>
      </w:r>
      <w:r w:rsidR="00BA57FF" w:rsidRPr="003E6F9B">
        <w:rPr>
          <w:color w:val="000000" w:themeColor="text1"/>
        </w:rPr>
        <w:t xml:space="preserve"> </w:t>
      </w:r>
      <w:r w:rsidR="00827F65" w:rsidRPr="003E6F9B">
        <w:rPr>
          <w:color w:val="000000" w:themeColor="text1"/>
        </w:rPr>
        <w:t xml:space="preserve">concerns </w:t>
      </w:r>
      <w:r w:rsidR="00000A3F" w:rsidRPr="003E6F9B">
        <w:rPr>
          <w:color w:val="000000" w:themeColor="text1"/>
        </w:rPr>
        <w:t xml:space="preserve">of the type </w:t>
      </w:r>
      <w:r w:rsidR="0065674B" w:rsidRPr="003E6F9B">
        <w:rPr>
          <w:color w:val="000000" w:themeColor="text1"/>
        </w:rPr>
        <w:t xml:space="preserve">illustrated by </w:t>
      </w:r>
      <w:r w:rsidR="00BA57FF" w:rsidRPr="003E6F9B">
        <w:rPr>
          <w:color w:val="000000" w:themeColor="text1"/>
        </w:rPr>
        <w:t xml:space="preserve">Lord Hope’s example of the </w:t>
      </w:r>
      <w:r w:rsidR="0065674B" w:rsidRPr="003E6F9B">
        <w:rPr>
          <w:color w:val="000000" w:themeColor="text1"/>
        </w:rPr>
        <w:t>l</w:t>
      </w:r>
      <w:r w:rsidR="00827F65" w:rsidRPr="003E6F9B">
        <w:rPr>
          <w:color w:val="000000" w:themeColor="text1"/>
        </w:rPr>
        <w:t xml:space="preserve">ottery winner.  </w:t>
      </w:r>
      <w:r w:rsidR="0065674B" w:rsidRPr="003E6F9B">
        <w:rPr>
          <w:color w:val="000000" w:themeColor="text1"/>
        </w:rPr>
        <w:t>N</w:t>
      </w:r>
      <w:r w:rsidR="00827F65" w:rsidRPr="003E6F9B">
        <w:rPr>
          <w:color w:val="000000" w:themeColor="text1"/>
        </w:rPr>
        <w:t xml:space="preserve">o </w:t>
      </w:r>
      <w:r w:rsidR="008D418A" w:rsidRPr="003E6F9B">
        <w:rPr>
          <w:color w:val="000000" w:themeColor="text1"/>
        </w:rPr>
        <w:t xml:space="preserve">issue </w:t>
      </w:r>
      <w:r w:rsidRPr="003E6F9B">
        <w:rPr>
          <w:color w:val="000000" w:themeColor="text1"/>
        </w:rPr>
        <w:t xml:space="preserve">of possible liability </w:t>
      </w:r>
      <w:r w:rsidR="00827F65" w:rsidRPr="003E6F9B">
        <w:rPr>
          <w:color w:val="000000" w:themeColor="text1"/>
        </w:rPr>
        <w:t xml:space="preserve">arises unless </w:t>
      </w:r>
      <w:r w:rsidR="00000A3F" w:rsidRPr="003E6F9B">
        <w:rPr>
          <w:color w:val="000000" w:themeColor="text1"/>
        </w:rPr>
        <w:t xml:space="preserve">such a person </w:t>
      </w:r>
      <w:r w:rsidR="00827F65" w:rsidRPr="003E6F9B">
        <w:rPr>
          <w:color w:val="000000" w:themeColor="text1"/>
        </w:rPr>
        <w:t xml:space="preserve">has reasonable grounds to believe that the funds which turn out to </w:t>
      </w:r>
      <w:r w:rsidR="00BA57FF" w:rsidRPr="003E6F9B">
        <w:rPr>
          <w:color w:val="000000" w:themeColor="text1"/>
        </w:rPr>
        <w:t xml:space="preserve">have an innocent source </w:t>
      </w:r>
      <w:r w:rsidR="00827F65" w:rsidRPr="003E6F9B">
        <w:rPr>
          <w:color w:val="000000" w:themeColor="text1"/>
        </w:rPr>
        <w:t>are the proceeds of an indictable offence.  Lacking such grounds, th</w:t>
      </w:r>
      <w:r w:rsidR="00000A3F" w:rsidRPr="003E6F9B">
        <w:rPr>
          <w:color w:val="000000" w:themeColor="text1"/>
        </w:rPr>
        <w:t>at</w:t>
      </w:r>
      <w:r w:rsidR="00827F65" w:rsidRPr="003E6F9B">
        <w:rPr>
          <w:color w:val="000000" w:themeColor="text1"/>
        </w:rPr>
        <w:t xml:space="preserve"> person commits no offence.  If</w:t>
      </w:r>
      <w:r w:rsidR="008D418A" w:rsidRPr="003E6F9B">
        <w:rPr>
          <w:color w:val="000000" w:themeColor="text1"/>
        </w:rPr>
        <w:t>, on the other hand,</w:t>
      </w:r>
      <w:r w:rsidR="00827F65" w:rsidRPr="003E6F9B">
        <w:rPr>
          <w:color w:val="000000" w:themeColor="text1"/>
        </w:rPr>
        <w:t xml:space="preserve"> he knows that they are tainted, he cannot complain about being found guilty.  If he does not know but does have </w:t>
      </w:r>
      <w:r w:rsidR="0065674B" w:rsidRPr="003E6F9B">
        <w:rPr>
          <w:color w:val="000000" w:themeColor="text1"/>
        </w:rPr>
        <w:t xml:space="preserve">reasonable </w:t>
      </w:r>
      <w:r w:rsidR="00827F65" w:rsidRPr="003E6F9B">
        <w:rPr>
          <w:color w:val="000000" w:themeColor="text1"/>
        </w:rPr>
        <w:t xml:space="preserve">grounds to </w:t>
      </w:r>
      <w:r w:rsidR="0065674B" w:rsidRPr="003E6F9B">
        <w:rPr>
          <w:color w:val="000000" w:themeColor="text1"/>
        </w:rPr>
        <w:t xml:space="preserve">believe </w:t>
      </w:r>
      <w:r w:rsidR="00827F65" w:rsidRPr="003E6F9B">
        <w:rPr>
          <w:color w:val="000000" w:themeColor="text1"/>
        </w:rPr>
        <w:t xml:space="preserve">that </w:t>
      </w:r>
      <w:r w:rsidR="008D418A" w:rsidRPr="003E6F9B">
        <w:rPr>
          <w:color w:val="000000" w:themeColor="text1"/>
        </w:rPr>
        <w:t xml:space="preserve">the </w:t>
      </w:r>
      <w:r w:rsidR="00827F65" w:rsidRPr="003E6F9B">
        <w:rPr>
          <w:color w:val="000000" w:themeColor="text1"/>
        </w:rPr>
        <w:t>funds are tainted, the law gives him the means to immunise himself from liability under section 25(1) by disclosing his suspicion to an authorized officer –</w:t>
      </w:r>
      <w:r w:rsidR="0065674B" w:rsidRPr="003E6F9B">
        <w:rPr>
          <w:color w:val="000000" w:themeColor="text1"/>
        </w:rPr>
        <w:t xml:space="preserve"> </w:t>
      </w:r>
      <w:r w:rsidR="00135522" w:rsidRPr="003E6F9B">
        <w:rPr>
          <w:color w:val="000000" w:themeColor="text1"/>
        </w:rPr>
        <w:t>a p</w:t>
      </w:r>
      <w:r w:rsidR="00827F65" w:rsidRPr="003E6F9B">
        <w:rPr>
          <w:color w:val="000000" w:themeColor="text1"/>
        </w:rPr>
        <w:t xml:space="preserve">olice </w:t>
      </w:r>
      <w:r w:rsidR="008D418A" w:rsidRPr="003E6F9B">
        <w:rPr>
          <w:color w:val="000000" w:themeColor="text1"/>
        </w:rPr>
        <w:t xml:space="preserve">officer </w:t>
      </w:r>
      <w:r w:rsidR="00827F65" w:rsidRPr="003E6F9B">
        <w:rPr>
          <w:color w:val="000000" w:themeColor="text1"/>
        </w:rPr>
        <w:t xml:space="preserve">or </w:t>
      </w:r>
      <w:r w:rsidR="00135522" w:rsidRPr="003E6F9B">
        <w:rPr>
          <w:color w:val="000000" w:themeColor="text1"/>
        </w:rPr>
        <w:t xml:space="preserve">a member of the </w:t>
      </w:r>
      <w:r w:rsidR="00827F65" w:rsidRPr="003E6F9B">
        <w:rPr>
          <w:color w:val="000000" w:themeColor="text1"/>
        </w:rPr>
        <w:t>Customs and Excise</w:t>
      </w:r>
      <w:r w:rsidR="00135522" w:rsidRPr="003E6F9B">
        <w:rPr>
          <w:color w:val="000000" w:themeColor="text1"/>
        </w:rPr>
        <w:t xml:space="preserve"> Service</w:t>
      </w:r>
      <w:r w:rsidR="00827F65" w:rsidRPr="003E6F9B">
        <w:rPr>
          <w:color w:val="000000" w:themeColor="text1"/>
        </w:rPr>
        <w:t>.</w:t>
      </w:r>
      <w:r w:rsidR="00135522" w:rsidRPr="003E6F9B">
        <w:rPr>
          <w:rStyle w:val="FootnoteReference"/>
          <w:color w:val="000000" w:themeColor="text1"/>
        </w:rPr>
        <w:footnoteReference w:id="93"/>
      </w:r>
      <w:r w:rsidR="00827F65" w:rsidRPr="003E6F9B">
        <w:rPr>
          <w:color w:val="000000" w:themeColor="text1"/>
        </w:rPr>
        <w:t xml:space="preserve"> </w:t>
      </w:r>
      <w:r w:rsidR="00135522" w:rsidRPr="003E6F9B">
        <w:rPr>
          <w:color w:val="000000" w:themeColor="text1"/>
        </w:rPr>
        <w:t xml:space="preserve"> Such officers have legal powers to </w:t>
      </w:r>
      <w:r w:rsidR="008D418A" w:rsidRPr="003E6F9B">
        <w:rPr>
          <w:color w:val="000000" w:themeColor="text1"/>
        </w:rPr>
        <w:t xml:space="preserve">investigate </w:t>
      </w:r>
      <w:r w:rsidR="00135522" w:rsidRPr="003E6F9B">
        <w:rPr>
          <w:color w:val="000000" w:themeColor="text1"/>
        </w:rPr>
        <w:t>the provenance of the funds – and if</w:t>
      </w:r>
      <w:r w:rsidR="008D418A" w:rsidRPr="003E6F9B">
        <w:rPr>
          <w:color w:val="000000" w:themeColor="text1"/>
        </w:rPr>
        <w:t>, after inquiry,</w:t>
      </w:r>
      <w:r w:rsidR="00135522" w:rsidRPr="003E6F9B">
        <w:rPr>
          <w:color w:val="000000" w:themeColor="text1"/>
        </w:rPr>
        <w:t xml:space="preserve"> </w:t>
      </w:r>
      <w:r w:rsidR="00BA57FF" w:rsidRPr="003E6F9B">
        <w:rPr>
          <w:color w:val="000000" w:themeColor="text1"/>
        </w:rPr>
        <w:t xml:space="preserve">they </w:t>
      </w:r>
      <w:r w:rsidR="00135522" w:rsidRPr="003E6F9B">
        <w:rPr>
          <w:color w:val="000000" w:themeColor="text1"/>
        </w:rPr>
        <w:t>turn out to be lottery winnings</w:t>
      </w:r>
      <w:r w:rsidR="00BA57FF" w:rsidRPr="003E6F9B">
        <w:rPr>
          <w:color w:val="000000" w:themeColor="text1"/>
        </w:rPr>
        <w:t xml:space="preserve"> or </w:t>
      </w:r>
      <w:r w:rsidR="00A612F5" w:rsidRPr="003E6F9B">
        <w:rPr>
          <w:color w:val="000000" w:themeColor="text1"/>
        </w:rPr>
        <w:t xml:space="preserve">have some other </w:t>
      </w:r>
      <w:r w:rsidR="00BA57FF" w:rsidRPr="003E6F9B">
        <w:rPr>
          <w:color w:val="000000" w:themeColor="text1"/>
        </w:rPr>
        <w:t>innocent</w:t>
      </w:r>
      <w:r w:rsidR="00A612F5" w:rsidRPr="003E6F9B">
        <w:rPr>
          <w:color w:val="000000" w:themeColor="text1"/>
        </w:rPr>
        <w:t xml:space="preserve"> provenance</w:t>
      </w:r>
      <w:r w:rsidR="00135522" w:rsidRPr="003E6F9B">
        <w:rPr>
          <w:color w:val="000000" w:themeColor="text1"/>
        </w:rPr>
        <w:t xml:space="preserve">, no injustice to the person dealing with the funds arises.  </w:t>
      </w:r>
    </w:p>
    <w:p w:rsidR="00135522" w:rsidRPr="003E6F9B" w:rsidRDefault="00F74EF0" w:rsidP="003F162F">
      <w:pPr>
        <w:pStyle w:val="Bob1"/>
        <w:tabs>
          <w:tab w:val="clear" w:pos="720"/>
          <w:tab w:val="left" w:pos="1440"/>
        </w:tabs>
        <w:spacing w:after="120"/>
        <w:ind w:left="0" w:firstLine="0"/>
        <w:jc w:val="both"/>
        <w:rPr>
          <w:color w:val="000000" w:themeColor="text1"/>
        </w:rPr>
      </w:pPr>
      <w:r w:rsidRPr="003E6F9B">
        <w:rPr>
          <w:color w:val="000000" w:themeColor="text1"/>
        </w:rPr>
        <w:t xml:space="preserve">Disclosure to the authorities has always been </w:t>
      </w:r>
      <w:r w:rsidR="008D418A" w:rsidRPr="003E6F9B">
        <w:rPr>
          <w:color w:val="000000" w:themeColor="text1"/>
        </w:rPr>
        <w:t xml:space="preserve">a </w:t>
      </w:r>
      <w:r w:rsidR="00135522" w:rsidRPr="003E6F9B">
        <w:rPr>
          <w:color w:val="000000" w:themeColor="text1"/>
        </w:rPr>
        <w:t xml:space="preserve">central </w:t>
      </w:r>
      <w:r w:rsidR="008D418A" w:rsidRPr="003E6F9B">
        <w:rPr>
          <w:color w:val="000000" w:themeColor="text1"/>
        </w:rPr>
        <w:t xml:space="preserve">feature of </w:t>
      </w:r>
      <w:r w:rsidR="0021586F" w:rsidRPr="003E6F9B">
        <w:rPr>
          <w:color w:val="000000" w:themeColor="text1"/>
        </w:rPr>
        <w:t>our</w:t>
      </w:r>
      <w:r w:rsidRPr="003E6F9B">
        <w:rPr>
          <w:color w:val="000000" w:themeColor="text1"/>
        </w:rPr>
        <w:t xml:space="preserve"> legislative </w:t>
      </w:r>
      <w:r w:rsidR="00135522" w:rsidRPr="003E6F9B">
        <w:rPr>
          <w:color w:val="000000" w:themeColor="text1"/>
        </w:rPr>
        <w:t xml:space="preserve">scheme.  </w:t>
      </w:r>
      <w:r w:rsidRPr="003E6F9B">
        <w:rPr>
          <w:color w:val="000000" w:themeColor="text1"/>
        </w:rPr>
        <w:t xml:space="preserve">Thus, in relation to the old DTROP, in </w:t>
      </w:r>
      <w:r w:rsidRPr="003E6F9B">
        <w:rPr>
          <w:i/>
          <w:color w:val="000000" w:themeColor="text1"/>
        </w:rPr>
        <w:t>AG of Hong Kong v Lee Kwong Kut</w:t>
      </w:r>
      <w:r w:rsidRPr="003E6F9B">
        <w:rPr>
          <w:color w:val="000000" w:themeColor="text1"/>
        </w:rPr>
        <w:t>,</w:t>
      </w:r>
      <w:r w:rsidRPr="003E6F9B">
        <w:rPr>
          <w:rStyle w:val="FootnoteReference"/>
          <w:color w:val="000000" w:themeColor="text1"/>
        </w:rPr>
        <w:footnoteReference w:id="94"/>
      </w:r>
      <w:r w:rsidRPr="003E6F9B">
        <w:rPr>
          <w:color w:val="000000" w:themeColor="text1"/>
        </w:rPr>
        <w:t xml:space="preserve"> Lord Woolf of Barnes stated:</w:t>
      </w:r>
    </w:p>
    <w:p w:rsidR="00F74EF0" w:rsidRPr="003E6F9B" w:rsidRDefault="00F74EF0" w:rsidP="003F162F">
      <w:pPr>
        <w:pStyle w:val="NormalIndent"/>
        <w:rPr>
          <w:color w:val="000000" w:themeColor="text1"/>
        </w:rPr>
      </w:pPr>
      <w:r w:rsidRPr="003E6F9B">
        <w:rPr>
          <w:color w:val="000000" w:themeColor="text1"/>
        </w:rPr>
        <w:lastRenderedPageBreak/>
        <w:t xml:space="preserve">“The language of section 25 makes the purpose of the section clear. </w:t>
      </w:r>
      <w:r w:rsidRPr="00872B56">
        <w:rPr>
          <w:i/>
          <w:color w:val="000000" w:themeColor="text1"/>
        </w:rPr>
        <w:t xml:space="preserve">It is designed to make it more difficult for those engaged in the drug trade to dispose of the proceeds of their illicit traffic without the transactions coming to the knowledge of the authorities. </w:t>
      </w:r>
      <w:r w:rsidRPr="003E6F9B">
        <w:rPr>
          <w:color w:val="000000" w:themeColor="text1"/>
        </w:rPr>
        <w:t xml:space="preserve">Once a person has knowledge or has reasonable grounds to believe that a relevant person carries on or has carried on drug trafficking or has benefited from drug trafficking, then it will be an offence to become involved with 'the relevant person' in any of the wide-ranging activities referred to in the section, </w:t>
      </w:r>
      <w:r w:rsidRPr="003E6F9B">
        <w:rPr>
          <w:i/>
          <w:color w:val="000000" w:themeColor="text1"/>
        </w:rPr>
        <w:t xml:space="preserve">unless the activity is reported in accordance with subsection (3) </w:t>
      </w:r>
      <w:r w:rsidRPr="003E6F9B">
        <w:rPr>
          <w:color w:val="000000" w:themeColor="text1"/>
        </w:rPr>
        <w:t>or the person who engages in the activity is in a position to establish the</w:t>
      </w:r>
      <w:r w:rsidR="008D418A" w:rsidRPr="003E6F9B">
        <w:rPr>
          <w:color w:val="000000" w:themeColor="text1"/>
        </w:rPr>
        <w:t xml:space="preserve"> </w:t>
      </w:r>
      <w:r w:rsidRPr="003E6F9B">
        <w:rPr>
          <w:color w:val="000000" w:themeColor="text1"/>
        </w:rPr>
        <w:t>defence</w:t>
      </w:r>
      <w:r w:rsidR="008D418A" w:rsidRPr="003E6F9B">
        <w:rPr>
          <w:rStyle w:val="FootnoteReference"/>
          <w:color w:val="000000" w:themeColor="text1"/>
          <w:szCs w:val="24"/>
        </w:rPr>
        <w:footnoteReference w:id="95"/>
      </w:r>
      <w:r w:rsidRPr="003E6F9B">
        <w:rPr>
          <w:color w:val="000000" w:themeColor="text1"/>
        </w:rPr>
        <w:t xml:space="preserve"> provided for in section 25(4).”</w:t>
      </w:r>
      <w:r w:rsidR="005B5262" w:rsidRPr="003E6F9B">
        <w:rPr>
          <w:color w:val="000000" w:themeColor="text1"/>
        </w:rPr>
        <w:t xml:space="preserve"> (Emphasis added)</w:t>
      </w:r>
    </w:p>
    <w:p w:rsidR="00F74EF0" w:rsidRPr="003E6F9B" w:rsidRDefault="00544B1D" w:rsidP="003F162F">
      <w:pPr>
        <w:pStyle w:val="Bob1"/>
        <w:tabs>
          <w:tab w:val="clear" w:pos="720"/>
          <w:tab w:val="left" w:pos="90"/>
          <w:tab w:val="left" w:pos="1440"/>
        </w:tabs>
        <w:spacing w:after="120"/>
        <w:ind w:left="0" w:firstLine="0"/>
        <w:jc w:val="both"/>
        <w:rPr>
          <w:color w:val="000000" w:themeColor="text1"/>
        </w:rPr>
      </w:pPr>
      <w:r w:rsidRPr="003E6F9B">
        <w:rPr>
          <w:color w:val="000000" w:themeColor="text1"/>
        </w:rPr>
        <w:t xml:space="preserve">Similarly, in </w:t>
      </w:r>
      <w:r w:rsidRPr="003E6F9B">
        <w:rPr>
          <w:i/>
          <w:color w:val="000000" w:themeColor="text1"/>
        </w:rPr>
        <w:t>HKSAR v Pang Hung Fai</w:t>
      </w:r>
      <w:r w:rsidRPr="003E6F9B">
        <w:rPr>
          <w:color w:val="000000" w:themeColor="text1"/>
        </w:rPr>
        <w:t>,</w:t>
      </w:r>
      <w:r w:rsidRPr="003E6F9B">
        <w:rPr>
          <w:rStyle w:val="FootnoteReference"/>
          <w:color w:val="000000" w:themeColor="text1"/>
        </w:rPr>
        <w:footnoteReference w:id="96"/>
      </w:r>
      <w:r w:rsidRPr="003E6F9B">
        <w:rPr>
          <w:color w:val="000000" w:themeColor="text1"/>
        </w:rPr>
        <w:t xml:space="preserve"> Spigelman NPJ explained:</w:t>
      </w:r>
    </w:p>
    <w:p w:rsidR="00544B1D" w:rsidRPr="003E6F9B" w:rsidRDefault="00544B1D" w:rsidP="003F162F">
      <w:pPr>
        <w:pStyle w:val="Bob1"/>
        <w:numPr>
          <w:ilvl w:val="0"/>
          <w:numId w:val="0"/>
        </w:numPr>
        <w:spacing w:after="360" w:line="240" w:lineRule="auto"/>
        <w:ind w:left="720"/>
        <w:jc w:val="both"/>
        <w:rPr>
          <w:color w:val="000000" w:themeColor="text1"/>
          <w:sz w:val="24"/>
        </w:rPr>
      </w:pPr>
      <w:r w:rsidRPr="003E6F9B">
        <w:rPr>
          <w:color w:val="000000" w:themeColor="text1"/>
          <w:sz w:val="24"/>
        </w:rPr>
        <w:t>“Two purposes stand out. First, by the identification of what has come to be called money laundering, the legislative scheme deprives perpetrators of crime of the proceeds of their conduct. Secondly, the scheme ensures that, under pain of penalty, those who know, or even suspect that, relevantly, monies constitute such proceeds, will report that knowledge or suspicion to the authorities, to facilitate further investigation.”</w:t>
      </w:r>
    </w:p>
    <w:p w:rsidR="00233E68" w:rsidRPr="003E6F9B" w:rsidRDefault="00233E68" w:rsidP="003F162F">
      <w:pPr>
        <w:pStyle w:val="Bob1"/>
        <w:tabs>
          <w:tab w:val="clear" w:pos="720"/>
          <w:tab w:val="num" w:pos="1440"/>
        </w:tabs>
        <w:ind w:left="0" w:firstLine="0"/>
        <w:jc w:val="both"/>
        <w:rPr>
          <w:color w:val="000000" w:themeColor="text1"/>
        </w:rPr>
      </w:pPr>
      <w:r w:rsidRPr="003E6F9B">
        <w:rPr>
          <w:color w:val="000000" w:themeColor="text1"/>
        </w:rPr>
        <w:t xml:space="preserve">The section 25(1) offence is therefore aimed at making accountable persons who deal with property in circumstances </w:t>
      </w:r>
      <w:r w:rsidR="0072104D" w:rsidRPr="003E6F9B">
        <w:rPr>
          <w:color w:val="000000" w:themeColor="text1"/>
        </w:rPr>
        <w:t>which give</w:t>
      </w:r>
      <w:r w:rsidRPr="003E6F9B">
        <w:rPr>
          <w:color w:val="000000" w:themeColor="text1"/>
        </w:rPr>
        <w:t xml:space="preserve"> </w:t>
      </w:r>
      <w:r w:rsidR="000318EC" w:rsidRPr="003E6F9B">
        <w:rPr>
          <w:color w:val="000000" w:themeColor="text1"/>
        </w:rPr>
        <w:t xml:space="preserve">them </w:t>
      </w:r>
      <w:r w:rsidRPr="003E6F9B">
        <w:rPr>
          <w:color w:val="000000" w:themeColor="text1"/>
        </w:rPr>
        <w:t xml:space="preserve">reasonable grounds to believe </w:t>
      </w:r>
      <w:r w:rsidR="000318EC" w:rsidRPr="003E6F9B">
        <w:rPr>
          <w:color w:val="000000" w:themeColor="text1"/>
        </w:rPr>
        <w:t>that</w:t>
      </w:r>
      <w:r w:rsidR="00CF35FE" w:rsidRPr="003E6F9B">
        <w:rPr>
          <w:color w:val="000000" w:themeColor="text1"/>
        </w:rPr>
        <w:t xml:space="preserve"> </w:t>
      </w:r>
      <w:r w:rsidR="0072104D" w:rsidRPr="003E6F9B">
        <w:rPr>
          <w:color w:val="000000" w:themeColor="text1"/>
        </w:rPr>
        <w:t>such property</w:t>
      </w:r>
      <w:r w:rsidRPr="003E6F9B">
        <w:rPr>
          <w:color w:val="000000" w:themeColor="text1"/>
        </w:rPr>
        <w:t xml:space="preserve"> represent</w:t>
      </w:r>
      <w:r w:rsidR="000318EC" w:rsidRPr="003E6F9B">
        <w:rPr>
          <w:color w:val="000000" w:themeColor="text1"/>
        </w:rPr>
        <w:t>s</w:t>
      </w:r>
      <w:r w:rsidRPr="003E6F9B">
        <w:rPr>
          <w:color w:val="000000" w:themeColor="text1"/>
        </w:rPr>
        <w:t xml:space="preserve"> the proceeds of an indictable offence.</w:t>
      </w:r>
      <w:r w:rsidR="0072104D" w:rsidRPr="003E6F9B">
        <w:rPr>
          <w:color w:val="000000" w:themeColor="text1"/>
        </w:rPr>
        <w:t xml:space="preserve">  </w:t>
      </w:r>
      <w:r w:rsidR="005B5262" w:rsidRPr="003E6F9B">
        <w:rPr>
          <w:color w:val="000000" w:themeColor="text1"/>
        </w:rPr>
        <w:t xml:space="preserve">Its </w:t>
      </w:r>
      <w:r w:rsidRPr="003E6F9B">
        <w:rPr>
          <w:color w:val="000000" w:themeColor="text1"/>
        </w:rPr>
        <w:t xml:space="preserve">impact is felt primarily in the financial sector </w:t>
      </w:r>
      <w:r w:rsidR="000318EC" w:rsidRPr="003E6F9B">
        <w:rPr>
          <w:color w:val="000000" w:themeColor="text1"/>
        </w:rPr>
        <w:t>where</w:t>
      </w:r>
      <w:r w:rsidRPr="003E6F9B">
        <w:rPr>
          <w:color w:val="000000" w:themeColor="text1"/>
        </w:rPr>
        <w:t xml:space="preserve"> section 25A is much relied on for its immunising effects.  </w:t>
      </w:r>
      <w:r w:rsidR="000318EC" w:rsidRPr="003E6F9B">
        <w:rPr>
          <w:color w:val="000000" w:themeColor="text1"/>
        </w:rPr>
        <w:t>Thus, the Joint  Financial Intelligence Unit</w:t>
      </w:r>
      <w:r w:rsidR="000318EC" w:rsidRPr="003E6F9B">
        <w:rPr>
          <w:rStyle w:val="FootnoteReference"/>
          <w:color w:val="000000" w:themeColor="text1"/>
        </w:rPr>
        <w:footnoteReference w:id="97"/>
      </w:r>
      <w:r w:rsidR="000318EC" w:rsidRPr="003E6F9B">
        <w:rPr>
          <w:color w:val="000000" w:themeColor="text1"/>
        </w:rPr>
        <w:t xml:space="preserve"> set up to administer section 25A reported that in 2015, they received 42,555 suspicious transaction reports, of which 34,959 (82.15%) were made by banks.</w:t>
      </w:r>
      <w:r w:rsidR="00995982" w:rsidRPr="003E6F9B">
        <w:rPr>
          <w:color w:val="000000" w:themeColor="text1"/>
        </w:rPr>
        <w:t xml:space="preserve">  Four other sectors which together accounted for a further 14.21% of such reports in 2015 were listed as the insurance, securities, money service operator and legal sectors.</w:t>
      </w:r>
    </w:p>
    <w:p w:rsidR="00544B1D" w:rsidRPr="003E6F9B" w:rsidRDefault="00544B1D" w:rsidP="003F162F">
      <w:pPr>
        <w:pStyle w:val="Bob1"/>
        <w:tabs>
          <w:tab w:val="clear" w:pos="720"/>
          <w:tab w:val="num" w:pos="1440"/>
        </w:tabs>
        <w:ind w:left="0" w:firstLine="0"/>
        <w:jc w:val="both"/>
        <w:rPr>
          <w:color w:val="000000" w:themeColor="text1"/>
        </w:rPr>
      </w:pPr>
      <w:r w:rsidRPr="003E6F9B">
        <w:rPr>
          <w:color w:val="000000" w:themeColor="text1"/>
        </w:rPr>
        <w:t xml:space="preserve">When Lord Hope was construing sections 49(2) and 93C(2) – offences whose impact was not attenuated by any protective disclosure </w:t>
      </w:r>
      <w:r w:rsidRPr="003E6F9B">
        <w:rPr>
          <w:color w:val="000000" w:themeColor="text1"/>
        </w:rPr>
        <w:lastRenderedPageBreak/>
        <w:t xml:space="preserve">procedure – he was dealing with offences which were </w:t>
      </w:r>
      <w:r w:rsidR="006F4F8F" w:rsidRPr="003E6F9B">
        <w:rPr>
          <w:color w:val="000000" w:themeColor="text1"/>
        </w:rPr>
        <w:t>functionally</w:t>
      </w:r>
      <w:r w:rsidRPr="003E6F9B">
        <w:rPr>
          <w:color w:val="000000" w:themeColor="text1"/>
        </w:rPr>
        <w:t xml:space="preserve"> different from and potentially harsher than the offence created by section 25(1) taken in combination with section 25A.  It is perhaps unsurprising that</w:t>
      </w:r>
      <w:r w:rsidR="005713D8" w:rsidRPr="003E6F9B">
        <w:rPr>
          <w:color w:val="000000" w:themeColor="text1"/>
        </w:rPr>
        <w:t xml:space="preserve"> in the absence of any defence or immunising procedure,</w:t>
      </w:r>
      <w:r w:rsidRPr="003E6F9B">
        <w:rPr>
          <w:color w:val="000000" w:themeColor="text1"/>
        </w:rPr>
        <w:t xml:space="preserve"> Lord Hope </w:t>
      </w:r>
      <w:r w:rsidR="005713D8" w:rsidRPr="003E6F9B">
        <w:rPr>
          <w:color w:val="000000" w:themeColor="text1"/>
        </w:rPr>
        <w:t xml:space="preserve">favoured </w:t>
      </w:r>
      <w:r w:rsidRPr="003E6F9B">
        <w:rPr>
          <w:color w:val="000000" w:themeColor="text1"/>
        </w:rPr>
        <w:t>a construction requiring</w:t>
      </w:r>
      <w:r w:rsidR="00D541CA" w:rsidRPr="003E6F9B">
        <w:rPr>
          <w:color w:val="000000" w:themeColor="text1"/>
        </w:rPr>
        <w:t xml:space="preserve"> a higher threshold for establishing </w:t>
      </w:r>
      <w:r w:rsidRPr="003E6F9B">
        <w:rPr>
          <w:color w:val="000000" w:themeColor="text1"/>
        </w:rPr>
        <w:t>liability.</w:t>
      </w:r>
    </w:p>
    <w:p w:rsidR="00370066" w:rsidRPr="003E6F9B" w:rsidRDefault="00370066" w:rsidP="002519CB">
      <w:pPr>
        <w:pStyle w:val="docmapheading"/>
        <w:rPr>
          <w:color w:val="000000" w:themeColor="text1"/>
        </w:rPr>
      </w:pPr>
      <w:r w:rsidRPr="003E6F9B">
        <w:rPr>
          <w:color w:val="000000" w:themeColor="text1"/>
        </w:rPr>
        <w:t>C.6e</w:t>
      </w:r>
      <w:r w:rsidRPr="003E6F9B">
        <w:rPr>
          <w:color w:val="000000" w:themeColor="text1"/>
        </w:rPr>
        <w:tab/>
        <w:t>The Proceeds of Crime Act 2002</w:t>
      </w:r>
    </w:p>
    <w:p w:rsidR="00370066" w:rsidRPr="003E6F9B" w:rsidRDefault="00CB5DD3" w:rsidP="003F162F">
      <w:pPr>
        <w:pStyle w:val="Bob1"/>
        <w:tabs>
          <w:tab w:val="clear" w:pos="720"/>
          <w:tab w:val="left" w:pos="1440"/>
        </w:tabs>
        <w:ind w:left="0" w:firstLine="0"/>
        <w:jc w:val="both"/>
        <w:rPr>
          <w:color w:val="000000" w:themeColor="text1"/>
        </w:rPr>
      </w:pPr>
      <w:r w:rsidRPr="003E6F9B">
        <w:rPr>
          <w:color w:val="000000" w:themeColor="text1"/>
        </w:rPr>
        <w:t xml:space="preserve">Finally, attention may be drawn to a further point of difference affecting the statutory construction adopted in </w:t>
      </w:r>
      <w:r w:rsidRPr="003E6F9B">
        <w:rPr>
          <w:i/>
          <w:color w:val="000000" w:themeColor="text1"/>
        </w:rPr>
        <w:t>Montila</w:t>
      </w:r>
      <w:r w:rsidRPr="003E6F9B">
        <w:rPr>
          <w:color w:val="000000" w:themeColor="text1"/>
        </w:rPr>
        <w:t>.  As noted above,</w:t>
      </w:r>
      <w:r w:rsidR="00BA57FF" w:rsidRPr="003E6F9B">
        <w:rPr>
          <w:rStyle w:val="FootnoteReference"/>
          <w:color w:val="000000" w:themeColor="text1"/>
        </w:rPr>
        <w:footnoteReference w:id="98"/>
      </w:r>
      <w:r w:rsidRPr="003E6F9B">
        <w:rPr>
          <w:color w:val="000000" w:themeColor="text1"/>
        </w:rPr>
        <w:t xml:space="preserve"> the operative offences in </w:t>
      </w:r>
      <w:r w:rsidRPr="003E6F9B">
        <w:rPr>
          <w:i/>
          <w:color w:val="000000" w:themeColor="text1"/>
        </w:rPr>
        <w:t xml:space="preserve">Montila </w:t>
      </w:r>
      <w:r w:rsidRPr="003E6F9B">
        <w:rPr>
          <w:color w:val="000000" w:themeColor="text1"/>
        </w:rPr>
        <w:t>were replaced by provisions in the Proceeds of Crime Act 2002 which</w:t>
      </w:r>
      <w:r w:rsidR="00275309" w:rsidRPr="003E6F9B">
        <w:rPr>
          <w:color w:val="000000" w:themeColor="text1"/>
        </w:rPr>
        <w:t>, by their definition of “criminal property”, expressly require</w:t>
      </w:r>
      <w:r w:rsidRPr="003E6F9B">
        <w:rPr>
          <w:color w:val="000000" w:themeColor="text1"/>
        </w:rPr>
        <w:t xml:space="preserve"> the property dealt with to be the actual proceeds of crime.</w:t>
      </w:r>
      <w:r w:rsidRPr="003E6F9B">
        <w:rPr>
          <w:rStyle w:val="FootnoteReference"/>
          <w:color w:val="000000" w:themeColor="text1"/>
        </w:rPr>
        <w:footnoteReference w:id="99"/>
      </w:r>
    </w:p>
    <w:p w:rsidR="00CB5DD3" w:rsidRPr="003E6F9B" w:rsidRDefault="00CB5DD3" w:rsidP="003F162F">
      <w:pPr>
        <w:pStyle w:val="Bob1"/>
        <w:tabs>
          <w:tab w:val="clear" w:pos="720"/>
          <w:tab w:val="left" w:pos="1440"/>
        </w:tabs>
        <w:spacing w:after="120"/>
        <w:ind w:left="0" w:firstLine="0"/>
        <w:jc w:val="both"/>
        <w:rPr>
          <w:color w:val="000000" w:themeColor="text1"/>
        </w:rPr>
      </w:pPr>
      <w:r w:rsidRPr="003E6F9B">
        <w:rPr>
          <w:color w:val="000000" w:themeColor="text1"/>
        </w:rPr>
        <w:t xml:space="preserve">Lord Hope appears to have given that </w:t>
      </w:r>
      <w:r w:rsidR="00DC0F7C" w:rsidRPr="003E6F9B">
        <w:rPr>
          <w:color w:val="000000" w:themeColor="text1"/>
        </w:rPr>
        <w:t xml:space="preserve">subsequently enacted </w:t>
      </w:r>
      <w:r w:rsidRPr="003E6F9B">
        <w:rPr>
          <w:color w:val="000000" w:themeColor="text1"/>
        </w:rPr>
        <w:t xml:space="preserve">provision some weight in construing </w:t>
      </w:r>
      <w:r w:rsidR="00DC0F7C" w:rsidRPr="003E6F9B">
        <w:rPr>
          <w:color w:val="000000" w:themeColor="text1"/>
        </w:rPr>
        <w:t xml:space="preserve">the earlier </w:t>
      </w:r>
      <w:r w:rsidRPr="003E6F9B">
        <w:rPr>
          <w:color w:val="000000" w:themeColor="text1"/>
        </w:rPr>
        <w:t>sections 49(2) and 93C(2).  Having described</w:t>
      </w:r>
      <w:r w:rsidR="009250FA" w:rsidRPr="003E6F9B">
        <w:rPr>
          <w:rStyle w:val="FootnoteReference"/>
          <w:color w:val="000000" w:themeColor="text1"/>
        </w:rPr>
        <w:footnoteReference w:id="100"/>
      </w:r>
      <w:r w:rsidRPr="003E6F9B">
        <w:rPr>
          <w:color w:val="000000" w:themeColor="text1"/>
        </w:rPr>
        <w:t xml:space="preserve"> the </w:t>
      </w:r>
      <w:r w:rsidR="009250FA" w:rsidRPr="003E6F9B">
        <w:rPr>
          <w:color w:val="000000" w:themeColor="text1"/>
        </w:rPr>
        <w:t xml:space="preserve">approach taken to the </w:t>
      </w:r>
      <w:r w:rsidR="009250FA" w:rsidRPr="003E6F9B">
        <w:rPr>
          <w:i/>
          <w:color w:val="000000" w:themeColor="text1"/>
        </w:rPr>
        <w:t>actus reus</w:t>
      </w:r>
      <w:r w:rsidR="009250FA" w:rsidRPr="003E6F9B">
        <w:rPr>
          <w:color w:val="000000" w:themeColor="text1"/>
        </w:rPr>
        <w:t xml:space="preserve"> of the offences in the </w:t>
      </w:r>
      <w:r w:rsidRPr="003E6F9B">
        <w:rPr>
          <w:color w:val="000000" w:themeColor="text1"/>
        </w:rPr>
        <w:t xml:space="preserve">2002 </w:t>
      </w:r>
      <w:r w:rsidR="009250FA" w:rsidRPr="003E6F9B">
        <w:rPr>
          <w:color w:val="000000" w:themeColor="text1"/>
        </w:rPr>
        <w:t xml:space="preserve">Act </w:t>
      </w:r>
      <w:r w:rsidRPr="003E6F9B">
        <w:rPr>
          <w:color w:val="000000" w:themeColor="text1"/>
        </w:rPr>
        <w:t>as “instructive”</w:t>
      </w:r>
      <w:r w:rsidR="009250FA" w:rsidRPr="003E6F9B">
        <w:rPr>
          <w:color w:val="000000" w:themeColor="text1"/>
        </w:rPr>
        <w:t>, his Lordship commented:</w:t>
      </w:r>
    </w:p>
    <w:p w:rsidR="00CB5DD3" w:rsidRPr="003E6F9B" w:rsidRDefault="00CB5DD3" w:rsidP="00F9306C">
      <w:pPr>
        <w:pStyle w:val="Bob1"/>
        <w:numPr>
          <w:ilvl w:val="0"/>
          <w:numId w:val="0"/>
        </w:numPr>
        <w:spacing w:after="360" w:line="240" w:lineRule="auto"/>
        <w:ind w:left="720"/>
        <w:jc w:val="both"/>
        <w:rPr>
          <w:color w:val="000000" w:themeColor="text1"/>
          <w:sz w:val="24"/>
        </w:rPr>
      </w:pPr>
      <w:r w:rsidRPr="003E6F9B">
        <w:rPr>
          <w:color w:val="000000" w:themeColor="text1"/>
          <w:sz w:val="24"/>
        </w:rPr>
        <w:t>“</w:t>
      </w:r>
      <w:r w:rsidR="009250FA" w:rsidRPr="003E6F9B">
        <w:rPr>
          <w:color w:val="000000" w:themeColor="text1"/>
          <w:sz w:val="24"/>
        </w:rPr>
        <w:t>The language th</w:t>
      </w:r>
      <w:r w:rsidR="00771665" w:rsidRPr="003E6F9B">
        <w:rPr>
          <w:color w:val="000000" w:themeColor="text1"/>
          <w:sz w:val="24"/>
        </w:rPr>
        <w:t>at [</w:t>
      </w:r>
      <w:r w:rsidR="009250FA" w:rsidRPr="003E6F9B">
        <w:rPr>
          <w:color w:val="000000" w:themeColor="text1"/>
          <w:sz w:val="24"/>
        </w:rPr>
        <w:t>Parliament] has chosen to use in the 2002 Act is different from that in the enactments which are in issue in this case. There is no room for any ambiguity. The property that is being dealt with in each case must be shown to have been criminal property. But it would be surprising if the intention was to reduce the scope of these offences.”</w:t>
      </w:r>
      <w:r w:rsidR="009250FA" w:rsidRPr="003E6F9B">
        <w:rPr>
          <w:rStyle w:val="FootnoteReference"/>
          <w:color w:val="000000" w:themeColor="text1"/>
          <w:sz w:val="24"/>
        </w:rPr>
        <w:footnoteReference w:id="101"/>
      </w:r>
    </w:p>
    <w:p w:rsidR="008B4821" w:rsidRPr="003E6F9B" w:rsidRDefault="00EC3DDB" w:rsidP="003F162F">
      <w:pPr>
        <w:pStyle w:val="Bob1"/>
        <w:tabs>
          <w:tab w:val="clear" w:pos="720"/>
          <w:tab w:val="left" w:pos="1440"/>
        </w:tabs>
        <w:ind w:left="0" w:firstLine="0"/>
        <w:jc w:val="both"/>
        <w:rPr>
          <w:color w:val="000000" w:themeColor="text1"/>
        </w:rPr>
      </w:pPr>
      <w:r w:rsidRPr="003E6F9B">
        <w:rPr>
          <w:color w:val="000000" w:themeColor="text1"/>
        </w:rPr>
        <w:t xml:space="preserve">There may </w:t>
      </w:r>
      <w:r w:rsidR="00F05442" w:rsidRPr="003E6F9B">
        <w:rPr>
          <w:color w:val="000000" w:themeColor="text1"/>
        </w:rPr>
        <w:t xml:space="preserve">be </w:t>
      </w:r>
      <w:r w:rsidRPr="003E6F9B">
        <w:rPr>
          <w:color w:val="000000" w:themeColor="text1"/>
        </w:rPr>
        <w:t xml:space="preserve">difficulties in referring to </w:t>
      </w:r>
      <w:r w:rsidR="00F05442" w:rsidRPr="003E6F9B">
        <w:rPr>
          <w:color w:val="000000" w:themeColor="text1"/>
        </w:rPr>
        <w:t>a subsequent</w:t>
      </w:r>
      <w:r w:rsidRPr="003E6F9B">
        <w:rPr>
          <w:color w:val="000000" w:themeColor="text1"/>
        </w:rPr>
        <w:t>, amending</w:t>
      </w:r>
      <w:r w:rsidR="00F05442" w:rsidRPr="003E6F9B">
        <w:rPr>
          <w:color w:val="000000" w:themeColor="text1"/>
        </w:rPr>
        <w:t xml:space="preserve"> enactment </w:t>
      </w:r>
      <w:r w:rsidRPr="003E6F9B">
        <w:rPr>
          <w:color w:val="000000" w:themeColor="text1"/>
        </w:rPr>
        <w:t xml:space="preserve">as an </w:t>
      </w:r>
      <w:r w:rsidR="00F05442" w:rsidRPr="003E6F9B">
        <w:rPr>
          <w:color w:val="000000" w:themeColor="text1"/>
        </w:rPr>
        <w:t xml:space="preserve">aid </w:t>
      </w:r>
      <w:r w:rsidRPr="003E6F9B">
        <w:rPr>
          <w:color w:val="000000" w:themeColor="text1"/>
        </w:rPr>
        <w:t xml:space="preserve">to </w:t>
      </w:r>
      <w:r w:rsidR="00F05442" w:rsidRPr="003E6F9B">
        <w:rPr>
          <w:color w:val="000000" w:themeColor="text1"/>
        </w:rPr>
        <w:t>construction</w:t>
      </w:r>
      <w:r w:rsidRPr="003E6F9B">
        <w:rPr>
          <w:color w:val="000000" w:themeColor="text1"/>
        </w:rPr>
        <w:t xml:space="preserve"> of an earlier statute</w:t>
      </w:r>
      <w:r w:rsidR="00F05442" w:rsidRPr="003E6F9B">
        <w:rPr>
          <w:color w:val="000000" w:themeColor="text1"/>
        </w:rPr>
        <w:t>,</w:t>
      </w:r>
      <w:r w:rsidRPr="003E6F9B">
        <w:rPr>
          <w:rStyle w:val="FootnoteReference"/>
          <w:color w:val="000000" w:themeColor="text1"/>
        </w:rPr>
        <w:footnoteReference w:id="102"/>
      </w:r>
      <w:r w:rsidR="00F05442" w:rsidRPr="003E6F9B">
        <w:rPr>
          <w:color w:val="000000" w:themeColor="text1"/>
        </w:rPr>
        <w:t xml:space="preserve"> but s</w:t>
      </w:r>
      <w:r w:rsidR="00DC0F7C" w:rsidRPr="003E6F9B">
        <w:rPr>
          <w:color w:val="000000" w:themeColor="text1"/>
        </w:rPr>
        <w:t>uch</w:t>
      </w:r>
      <w:r w:rsidR="008B4821" w:rsidRPr="003E6F9B">
        <w:rPr>
          <w:color w:val="000000" w:themeColor="text1"/>
        </w:rPr>
        <w:t xml:space="preserve"> reasoning is </w:t>
      </w:r>
      <w:r w:rsidR="008B4821" w:rsidRPr="003E6F9B">
        <w:rPr>
          <w:color w:val="000000" w:themeColor="text1"/>
        </w:rPr>
        <w:lastRenderedPageBreak/>
        <w:t xml:space="preserve">in any event inapplicable in Hong Kong since no equivalent </w:t>
      </w:r>
      <w:r w:rsidR="00F821B0" w:rsidRPr="003E6F9B">
        <w:rPr>
          <w:color w:val="000000" w:themeColor="text1"/>
        </w:rPr>
        <w:t xml:space="preserve">to </w:t>
      </w:r>
      <w:r w:rsidR="008B4821" w:rsidRPr="003E6F9B">
        <w:rPr>
          <w:color w:val="000000" w:themeColor="text1"/>
        </w:rPr>
        <w:t xml:space="preserve">the 2002 Act </w:t>
      </w:r>
      <w:r w:rsidR="00F821B0" w:rsidRPr="003E6F9B">
        <w:rPr>
          <w:color w:val="000000" w:themeColor="text1"/>
        </w:rPr>
        <w:t xml:space="preserve">exists </w:t>
      </w:r>
      <w:r w:rsidR="008B4821" w:rsidRPr="003E6F9B">
        <w:rPr>
          <w:color w:val="000000" w:themeColor="text1"/>
        </w:rPr>
        <w:t xml:space="preserve">in this jurisdiction. </w:t>
      </w:r>
    </w:p>
    <w:p w:rsidR="00E62C15" w:rsidRPr="003E6F9B" w:rsidRDefault="00E62C15" w:rsidP="002519CB">
      <w:pPr>
        <w:pStyle w:val="docmapheading"/>
        <w:rPr>
          <w:color w:val="000000" w:themeColor="text1"/>
        </w:rPr>
      </w:pPr>
      <w:r w:rsidRPr="003E6F9B">
        <w:rPr>
          <w:color w:val="000000" w:themeColor="text1"/>
        </w:rPr>
        <w:t>C.7</w:t>
      </w:r>
      <w:r w:rsidRPr="003E6F9B">
        <w:rPr>
          <w:color w:val="000000" w:themeColor="text1"/>
        </w:rPr>
        <w:tab/>
        <w:t>Conclusion as to Question 1</w:t>
      </w:r>
      <w:r w:rsidR="00C66E97" w:rsidRPr="003E6F9B">
        <w:rPr>
          <w:color w:val="000000" w:themeColor="text1"/>
        </w:rPr>
        <w:t xml:space="preserve"> and the proceeds issue</w:t>
      </w:r>
    </w:p>
    <w:p w:rsidR="00E62C15" w:rsidRPr="003E6F9B" w:rsidRDefault="00C66E97" w:rsidP="003F162F">
      <w:pPr>
        <w:pStyle w:val="Bob1"/>
        <w:tabs>
          <w:tab w:val="clear" w:pos="720"/>
          <w:tab w:val="left" w:pos="1440"/>
        </w:tabs>
        <w:ind w:left="0" w:firstLine="0"/>
        <w:jc w:val="both"/>
        <w:rPr>
          <w:color w:val="000000" w:themeColor="text1"/>
        </w:rPr>
      </w:pPr>
      <w:r w:rsidRPr="003E6F9B">
        <w:rPr>
          <w:color w:val="000000" w:themeColor="text1"/>
        </w:rPr>
        <w:t xml:space="preserve">For the foregoing reasons, our answers to Question 1 are (i) that on a charge under </w:t>
      </w:r>
      <w:r w:rsidR="00F70254" w:rsidRPr="003E6F9B">
        <w:rPr>
          <w:color w:val="000000" w:themeColor="text1"/>
        </w:rPr>
        <w:t>OSCO s 25</w:t>
      </w:r>
      <w:r w:rsidRPr="003E6F9B">
        <w:rPr>
          <w:color w:val="000000" w:themeColor="text1"/>
        </w:rPr>
        <w:t xml:space="preserve">(1) it is not necessary for the prosecution to prove, as an element of the offence, that the proceeds being dealt with were in fact </w:t>
      </w:r>
      <w:r w:rsidR="009067CA" w:rsidRPr="003E6F9B">
        <w:rPr>
          <w:color w:val="000000" w:themeColor="text1"/>
        </w:rPr>
        <w:t xml:space="preserve">the </w:t>
      </w:r>
      <w:r w:rsidRPr="003E6F9B">
        <w:rPr>
          <w:color w:val="000000" w:themeColor="text1"/>
        </w:rPr>
        <w:t xml:space="preserve">proceeds of an indictable offence; and (ii) that </w:t>
      </w:r>
      <w:r w:rsidRPr="003E6F9B">
        <w:rPr>
          <w:i/>
          <w:color w:val="000000" w:themeColor="text1"/>
        </w:rPr>
        <w:t>Oei Hengky Wiryo</w:t>
      </w:r>
      <w:r w:rsidRPr="003E6F9B">
        <w:rPr>
          <w:color w:val="000000" w:themeColor="text1"/>
        </w:rPr>
        <w:t xml:space="preserve"> was correctly decided on this issue. </w:t>
      </w:r>
    </w:p>
    <w:p w:rsidR="00EA7F0B" w:rsidRPr="003E6F9B" w:rsidRDefault="00EA7F0B" w:rsidP="003F162F">
      <w:pPr>
        <w:pStyle w:val="Bob1"/>
        <w:tabs>
          <w:tab w:val="clear" w:pos="720"/>
          <w:tab w:val="left" w:pos="1440"/>
        </w:tabs>
        <w:ind w:left="0" w:firstLine="0"/>
        <w:jc w:val="both"/>
        <w:rPr>
          <w:color w:val="000000" w:themeColor="text1"/>
        </w:rPr>
      </w:pPr>
      <w:r w:rsidRPr="003E6F9B">
        <w:rPr>
          <w:color w:val="000000" w:themeColor="text1"/>
        </w:rPr>
        <w:t xml:space="preserve">We would add that we consider there to be strong policy reasons favouring this conclusion.  As was indicated in </w:t>
      </w:r>
      <w:r w:rsidR="00394468" w:rsidRPr="003E6F9B">
        <w:rPr>
          <w:i/>
          <w:color w:val="000000" w:themeColor="text1"/>
        </w:rPr>
        <w:t>Wong Ping S</w:t>
      </w:r>
      <w:r w:rsidRPr="003E6F9B">
        <w:rPr>
          <w:i/>
          <w:color w:val="000000" w:themeColor="text1"/>
        </w:rPr>
        <w:t>hui</w:t>
      </w:r>
      <w:r w:rsidRPr="003E6F9B">
        <w:rPr>
          <w:color w:val="000000" w:themeColor="text1"/>
        </w:rPr>
        <w:t>,</w:t>
      </w:r>
      <w:r w:rsidRPr="003E6F9B">
        <w:rPr>
          <w:rStyle w:val="FootnoteReference"/>
          <w:rFonts w:eastAsia="宋体"/>
          <w:color w:val="000000" w:themeColor="text1"/>
          <w:szCs w:val="28"/>
        </w:rPr>
        <w:t xml:space="preserve"> </w:t>
      </w:r>
      <w:r w:rsidRPr="003E6F9B">
        <w:rPr>
          <w:rStyle w:val="FootnoteReference"/>
          <w:rFonts w:eastAsia="宋体"/>
          <w:color w:val="000000" w:themeColor="text1"/>
          <w:szCs w:val="28"/>
        </w:rPr>
        <w:footnoteReference w:id="103"/>
      </w:r>
      <w:r w:rsidRPr="003E6F9B">
        <w:rPr>
          <w:i/>
          <w:color w:val="000000" w:themeColor="text1"/>
        </w:rPr>
        <w:t xml:space="preserve"> </w:t>
      </w:r>
      <w:r w:rsidRPr="003E6F9B">
        <w:rPr>
          <w:color w:val="000000" w:themeColor="text1"/>
        </w:rPr>
        <w:t xml:space="preserve">the predicate offence is likely to have taken place in one or more foreign jurisdictions, not susceptible to proof in Hong Kong, and the proceeds of such crimes are likely to have passed through various layers and transformations aimed </w:t>
      </w:r>
      <w:r w:rsidR="00394468" w:rsidRPr="003E6F9B">
        <w:rPr>
          <w:color w:val="000000" w:themeColor="text1"/>
        </w:rPr>
        <w:t xml:space="preserve">at </w:t>
      </w:r>
      <w:r w:rsidR="006F4D1D" w:rsidRPr="003E6F9B">
        <w:rPr>
          <w:color w:val="000000" w:themeColor="text1"/>
        </w:rPr>
        <w:t>concealing</w:t>
      </w:r>
      <w:r w:rsidRPr="003E6F9B">
        <w:rPr>
          <w:color w:val="000000" w:themeColor="text1"/>
        </w:rPr>
        <w:t xml:space="preserve"> their provenance.  </w:t>
      </w:r>
    </w:p>
    <w:p w:rsidR="00DC5367" w:rsidRPr="003E6F9B" w:rsidRDefault="00DC5367" w:rsidP="002519CB">
      <w:pPr>
        <w:pStyle w:val="docmapheading"/>
        <w:rPr>
          <w:color w:val="000000" w:themeColor="text1"/>
        </w:rPr>
      </w:pPr>
      <w:r w:rsidRPr="003E6F9B">
        <w:rPr>
          <w:color w:val="000000" w:themeColor="text1"/>
        </w:rPr>
        <w:t>D.</w:t>
      </w:r>
      <w:r w:rsidRPr="003E6F9B">
        <w:rPr>
          <w:color w:val="000000" w:themeColor="text1"/>
        </w:rPr>
        <w:tab/>
        <w:t>Questions 2 and 4: the mens rea and Pang Hung Fai issues</w:t>
      </w:r>
    </w:p>
    <w:p w:rsidR="002B67B3" w:rsidRPr="003E6F9B" w:rsidRDefault="00DC5367" w:rsidP="003F162F">
      <w:pPr>
        <w:pStyle w:val="Bob1"/>
        <w:tabs>
          <w:tab w:val="clear" w:pos="720"/>
          <w:tab w:val="left" w:pos="1440"/>
        </w:tabs>
        <w:spacing w:after="120"/>
        <w:ind w:left="0" w:firstLine="0"/>
        <w:jc w:val="both"/>
        <w:rPr>
          <w:color w:val="000000" w:themeColor="text1"/>
        </w:rPr>
      </w:pPr>
      <w:r w:rsidRPr="003E6F9B">
        <w:rPr>
          <w:color w:val="000000" w:themeColor="text1"/>
        </w:rPr>
        <w:t xml:space="preserve">Questions 2 and 4 can be dealt with together.  They both </w:t>
      </w:r>
      <w:r w:rsidR="002B67B3" w:rsidRPr="003E6F9B">
        <w:rPr>
          <w:color w:val="000000" w:themeColor="text1"/>
        </w:rPr>
        <w:t xml:space="preserve">concern </w:t>
      </w:r>
      <w:r w:rsidRPr="003E6F9B">
        <w:rPr>
          <w:color w:val="000000" w:themeColor="text1"/>
        </w:rPr>
        <w:t xml:space="preserve">the </w:t>
      </w:r>
      <w:r w:rsidRPr="003E6F9B">
        <w:rPr>
          <w:i/>
          <w:color w:val="000000" w:themeColor="text1"/>
        </w:rPr>
        <w:t>mens rea</w:t>
      </w:r>
      <w:r w:rsidRPr="003E6F9B">
        <w:rPr>
          <w:color w:val="000000" w:themeColor="text1"/>
        </w:rPr>
        <w:t xml:space="preserve"> requirements of section 25(1)</w:t>
      </w:r>
      <w:r w:rsidR="00A94514" w:rsidRPr="003E6F9B">
        <w:rPr>
          <w:color w:val="000000" w:themeColor="text1"/>
        </w:rPr>
        <w:t xml:space="preserve"> in which</w:t>
      </w:r>
      <w:r w:rsidR="002B67B3" w:rsidRPr="003E6F9B">
        <w:rPr>
          <w:color w:val="000000" w:themeColor="text1"/>
        </w:rPr>
        <w:t xml:space="preserve"> the </w:t>
      </w:r>
      <w:r w:rsidR="009D0F75" w:rsidRPr="003E6F9B">
        <w:rPr>
          <w:color w:val="000000" w:themeColor="text1"/>
        </w:rPr>
        <w:t xml:space="preserve">relevant </w:t>
      </w:r>
      <w:r w:rsidR="002B67B3" w:rsidRPr="003E6F9B">
        <w:rPr>
          <w:color w:val="000000" w:themeColor="text1"/>
        </w:rPr>
        <w:t xml:space="preserve">words are italicised as follows: </w:t>
      </w:r>
    </w:p>
    <w:p w:rsidR="002B67B3" w:rsidRPr="003E6F9B" w:rsidRDefault="002B67B3" w:rsidP="003F162F">
      <w:pPr>
        <w:pStyle w:val="Bob1"/>
        <w:numPr>
          <w:ilvl w:val="0"/>
          <w:numId w:val="0"/>
        </w:numPr>
        <w:spacing w:after="360" w:line="240" w:lineRule="auto"/>
        <w:ind w:left="720"/>
        <w:jc w:val="both"/>
        <w:rPr>
          <w:color w:val="000000" w:themeColor="text1"/>
          <w:sz w:val="24"/>
        </w:rPr>
      </w:pPr>
      <w:r w:rsidRPr="003E6F9B">
        <w:rPr>
          <w:color w:val="000000" w:themeColor="text1"/>
          <w:sz w:val="24"/>
        </w:rPr>
        <w:t>“Subject to section 25A, a person commits an offence if</w:t>
      </w:r>
      <w:r w:rsidRPr="003E6F9B">
        <w:rPr>
          <w:i/>
          <w:color w:val="000000" w:themeColor="text1"/>
          <w:sz w:val="24"/>
        </w:rPr>
        <w:t xml:space="preserve">, knowing or having reasonable grounds to believe </w:t>
      </w:r>
      <w:r w:rsidRPr="003E6F9B">
        <w:rPr>
          <w:color w:val="000000" w:themeColor="text1"/>
          <w:sz w:val="24"/>
        </w:rPr>
        <w:t xml:space="preserve">that any property in whole or in part directly or indirectly represents any person's proceeds of an indictable offence, he deals with that property.”  </w:t>
      </w:r>
    </w:p>
    <w:p w:rsidR="00F646E4" w:rsidRPr="003E6F9B" w:rsidRDefault="001B4A63" w:rsidP="003F162F">
      <w:pPr>
        <w:pStyle w:val="Bob1"/>
        <w:tabs>
          <w:tab w:val="clear" w:pos="720"/>
          <w:tab w:val="left" w:pos="1440"/>
        </w:tabs>
        <w:ind w:left="0" w:firstLine="0"/>
        <w:jc w:val="both"/>
        <w:rPr>
          <w:color w:val="000000" w:themeColor="text1"/>
        </w:rPr>
      </w:pPr>
      <w:r w:rsidRPr="003E6F9B">
        <w:rPr>
          <w:color w:val="000000" w:themeColor="text1"/>
        </w:rPr>
        <w:lastRenderedPageBreak/>
        <w:t xml:space="preserve">These Questions </w:t>
      </w:r>
      <w:r w:rsidR="002B67B3" w:rsidRPr="003E6F9B">
        <w:rPr>
          <w:color w:val="000000" w:themeColor="text1"/>
        </w:rPr>
        <w:t xml:space="preserve">seek clarification of those </w:t>
      </w:r>
      <w:r w:rsidR="002B67B3" w:rsidRPr="003E6F9B">
        <w:rPr>
          <w:i/>
          <w:color w:val="000000" w:themeColor="text1"/>
        </w:rPr>
        <w:t>mens rea</w:t>
      </w:r>
      <w:r w:rsidR="002B67B3" w:rsidRPr="003E6F9B">
        <w:rPr>
          <w:color w:val="000000" w:themeColor="text1"/>
        </w:rPr>
        <w:t xml:space="preserve"> elements</w:t>
      </w:r>
      <w:r w:rsidR="00DC5367" w:rsidRPr="003E6F9B">
        <w:rPr>
          <w:color w:val="000000" w:themeColor="text1"/>
        </w:rPr>
        <w:t xml:space="preserve"> in the light of the Court’s decision in </w:t>
      </w:r>
      <w:r w:rsidR="00593B83" w:rsidRPr="003E6F9B">
        <w:rPr>
          <w:i/>
          <w:color w:val="000000" w:themeColor="text1"/>
        </w:rPr>
        <w:t xml:space="preserve">HKSAR v </w:t>
      </w:r>
      <w:r w:rsidR="00DC5367" w:rsidRPr="003E6F9B">
        <w:rPr>
          <w:i/>
          <w:color w:val="000000" w:themeColor="text1"/>
        </w:rPr>
        <w:t>Pang Hung Fai</w:t>
      </w:r>
      <w:r w:rsidR="00072655" w:rsidRPr="003E6F9B">
        <w:rPr>
          <w:color w:val="000000" w:themeColor="text1"/>
        </w:rPr>
        <w:t>.</w:t>
      </w:r>
      <w:r w:rsidR="001C2DDB" w:rsidRPr="003E6F9B">
        <w:rPr>
          <w:rStyle w:val="FootnoteReference"/>
          <w:color w:val="000000" w:themeColor="text1"/>
        </w:rPr>
        <w:footnoteReference w:id="104"/>
      </w:r>
      <w:r w:rsidR="00593B83" w:rsidRPr="003E6F9B">
        <w:rPr>
          <w:color w:val="000000" w:themeColor="text1"/>
        </w:rPr>
        <w:t xml:space="preserve"> </w:t>
      </w:r>
      <w:r w:rsidR="00072655" w:rsidRPr="003E6F9B">
        <w:rPr>
          <w:color w:val="000000" w:themeColor="text1"/>
        </w:rPr>
        <w:t xml:space="preserve"> </w:t>
      </w:r>
    </w:p>
    <w:p w:rsidR="00F646E4" w:rsidRPr="003E6F9B" w:rsidRDefault="00F646E4" w:rsidP="002519CB">
      <w:pPr>
        <w:pStyle w:val="docmapheading"/>
        <w:rPr>
          <w:color w:val="000000" w:themeColor="text1"/>
        </w:rPr>
      </w:pPr>
      <w:r w:rsidRPr="003E6F9B">
        <w:rPr>
          <w:color w:val="000000" w:themeColor="text1"/>
        </w:rPr>
        <w:t>D.1</w:t>
      </w:r>
      <w:r w:rsidRPr="003E6F9B">
        <w:rPr>
          <w:color w:val="000000" w:themeColor="text1"/>
        </w:rPr>
        <w:tab/>
      </w:r>
      <w:r w:rsidR="00004C99" w:rsidRPr="003E6F9B">
        <w:rPr>
          <w:color w:val="000000" w:themeColor="text1"/>
        </w:rPr>
        <w:t>Pre-</w:t>
      </w:r>
      <w:r w:rsidRPr="003E6F9B">
        <w:rPr>
          <w:color w:val="000000" w:themeColor="text1"/>
        </w:rPr>
        <w:t>Pang Hung Fai</w:t>
      </w:r>
    </w:p>
    <w:p w:rsidR="00593B83" w:rsidRPr="003E6F9B" w:rsidRDefault="002B67B3" w:rsidP="003F162F">
      <w:pPr>
        <w:pStyle w:val="Bob1"/>
        <w:tabs>
          <w:tab w:val="clear" w:pos="720"/>
          <w:tab w:val="left" w:pos="1440"/>
        </w:tabs>
        <w:spacing w:after="120"/>
        <w:ind w:left="0" w:firstLine="0"/>
        <w:jc w:val="both"/>
        <w:rPr>
          <w:color w:val="000000" w:themeColor="text1"/>
        </w:rPr>
      </w:pPr>
      <w:r w:rsidRPr="003E6F9B">
        <w:rPr>
          <w:color w:val="000000" w:themeColor="text1"/>
        </w:rPr>
        <w:t xml:space="preserve">Prior to </w:t>
      </w:r>
      <w:r w:rsidR="00072655" w:rsidRPr="003E6F9B">
        <w:rPr>
          <w:color w:val="000000" w:themeColor="text1"/>
        </w:rPr>
        <w:t xml:space="preserve">that </w:t>
      </w:r>
      <w:r w:rsidRPr="003E6F9B">
        <w:rPr>
          <w:color w:val="000000" w:themeColor="text1"/>
        </w:rPr>
        <w:t>decision,</w:t>
      </w:r>
      <w:r w:rsidR="00B03934" w:rsidRPr="003E6F9B">
        <w:rPr>
          <w:color w:val="000000" w:themeColor="text1"/>
        </w:rPr>
        <w:t xml:space="preserve"> </w:t>
      </w:r>
      <w:r w:rsidRPr="003E6F9B">
        <w:rPr>
          <w:color w:val="000000" w:themeColor="text1"/>
        </w:rPr>
        <w:t xml:space="preserve">the </w:t>
      </w:r>
      <w:r w:rsidR="003A2E68" w:rsidRPr="003E6F9B">
        <w:rPr>
          <w:color w:val="000000" w:themeColor="text1"/>
        </w:rPr>
        <w:t xml:space="preserve">lower </w:t>
      </w:r>
      <w:r w:rsidRPr="003E6F9B">
        <w:rPr>
          <w:color w:val="000000" w:themeColor="text1"/>
        </w:rPr>
        <w:t xml:space="preserve">courts </w:t>
      </w:r>
      <w:r w:rsidR="001B4A63" w:rsidRPr="003E6F9B">
        <w:rPr>
          <w:color w:val="000000" w:themeColor="text1"/>
        </w:rPr>
        <w:t xml:space="preserve">had </w:t>
      </w:r>
      <w:r w:rsidR="009D0F75" w:rsidRPr="003E6F9B">
        <w:rPr>
          <w:color w:val="000000" w:themeColor="text1"/>
        </w:rPr>
        <w:t xml:space="preserve">consistently </w:t>
      </w:r>
      <w:r w:rsidRPr="003E6F9B">
        <w:rPr>
          <w:color w:val="000000" w:themeColor="text1"/>
        </w:rPr>
        <w:t xml:space="preserve">adopted </w:t>
      </w:r>
      <w:r w:rsidR="00BF641C" w:rsidRPr="003E6F9B">
        <w:rPr>
          <w:color w:val="000000" w:themeColor="text1"/>
        </w:rPr>
        <w:t>the approach laid down by Mayo JA</w:t>
      </w:r>
      <w:r w:rsidR="006652FD" w:rsidRPr="003E6F9B">
        <w:rPr>
          <w:color w:val="000000" w:themeColor="text1"/>
        </w:rPr>
        <w:t xml:space="preserve"> giving</w:t>
      </w:r>
      <w:r w:rsidR="009D0F75" w:rsidRPr="003E6F9B">
        <w:rPr>
          <w:color w:val="000000" w:themeColor="text1"/>
        </w:rPr>
        <w:t xml:space="preserve"> </w:t>
      </w:r>
      <w:r w:rsidR="00DC68DD" w:rsidRPr="003E6F9B">
        <w:rPr>
          <w:color w:val="000000" w:themeColor="text1"/>
        </w:rPr>
        <w:t xml:space="preserve">the judgment of </w:t>
      </w:r>
      <w:r w:rsidR="008A50FE" w:rsidRPr="003E6F9B">
        <w:rPr>
          <w:color w:val="000000" w:themeColor="text1"/>
        </w:rPr>
        <w:t xml:space="preserve">the </w:t>
      </w:r>
      <w:r w:rsidR="00BF641C" w:rsidRPr="003E6F9B">
        <w:rPr>
          <w:color w:val="000000" w:themeColor="text1"/>
        </w:rPr>
        <w:t xml:space="preserve">Court of Appeal in </w:t>
      </w:r>
      <w:r w:rsidR="00BF641C" w:rsidRPr="003E6F9B">
        <w:rPr>
          <w:i/>
          <w:color w:val="000000" w:themeColor="text1"/>
        </w:rPr>
        <w:t>HKSAR v Shing Siu Ming</w:t>
      </w:r>
      <w:r w:rsidR="00BF641C" w:rsidRPr="003E6F9B">
        <w:rPr>
          <w:color w:val="000000" w:themeColor="text1"/>
        </w:rPr>
        <w:t>,</w:t>
      </w:r>
      <w:r w:rsidR="00BF641C" w:rsidRPr="003E6F9B">
        <w:rPr>
          <w:rStyle w:val="FootnoteReference"/>
          <w:color w:val="000000" w:themeColor="text1"/>
        </w:rPr>
        <w:footnoteReference w:id="105"/>
      </w:r>
      <w:r w:rsidR="006652FD" w:rsidRPr="003E6F9B">
        <w:rPr>
          <w:color w:val="000000" w:themeColor="text1"/>
        </w:rPr>
        <w:t xml:space="preserve"> as follows</w:t>
      </w:r>
      <w:r w:rsidR="008A50FE" w:rsidRPr="003E6F9B">
        <w:rPr>
          <w:color w:val="000000" w:themeColor="text1"/>
        </w:rPr>
        <w:t>:</w:t>
      </w:r>
    </w:p>
    <w:p w:rsidR="008A50FE" w:rsidRPr="003E6F9B" w:rsidRDefault="008A50FE" w:rsidP="003F162F">
      <w:pPr>
        <w:pStyle w:val="Bob1"/>
        <w:numPr>
          <w:ilvl w:val="0"/>
          <w:numId w:val="0"/>
        </w:numPr>
        <w:spacing w:after="360" w:line="240" w:lineRule="auto"/>
        <w:ind w:left="720"/>
        <w:jc w:val="both"/>
        <w:rPr>
          <w:color w:val="000000" w:themeColor="text1"/>
          <w:sz w:val="24"/>
        </w:rPr>
      </w:pPr>
      <w:r w:rsidRPr="003E6F9B">
        <w:rPr>
          <w:color w:val="000000" w:themeColor="text1"/>
          <w:sz w:val="24"/>
        </w:rPr>
        <w:t xml:space="preserve">“Knowledge if proved would simply resolve the matter. </w:t>
      </w:r>
      <w:r w:rsidR="00072655" w:rsidRPr="003E6F9B">
        <w:rPr>
          <w:color w:val="000000" w:themeColor="text1"/>
          <w:sz w:val="24"/>
        </w:rPr>
        <w:t xml:space="preserve">  </w:t>
      </w:r>
      <w:r w:rsidRPr="003E6F9B">
        <w:rPr>
          <w:color w:val="000000" w:themeColor="text1"/>
          <w:sz w:val="24"/>
        </w:rPr>
        <w:t xml:space="preserve">Difficulty, however, arises from the use of the words ‘having reasonable grounds to believe’. This phrase, we are satisfied, contains subjective and objective elements. In our view it requires proof that there were grounds that a common sense, right-thinking member of the community would consider were sufficient to lead a person to believe that the person being assisted was a drug trafficker or had benefited therefrom. </w:t>
      </w:r>
      <w:r w:rsidR="00072655" w:rsidRPr="003E6F9B">
        <w:rPr>
          <w:color w:val="000000" w:themeColor="text1"/>
          <w:sz w:val="24"/>
        </w:rPr>
        <w:t xml:space="preserve"> </w:t>
      </w:r>
      <w:r w:rsidRPr="003E6F9B">
        <w:rPr>
          <w:color w:val="000000" w:themeColor="text1"/>
          <w:sz w:val="24"/>
        </w:rPr>
        <w:t>That is the objective element. It must also be proved that those grounds were known to the defendant. T</w:t>
      </w:r>
      <w:r w:rsidR="00072655" w:rsidRPr="003E6F9B">
        <w:rPr>
          <w:color w:val="000000" w:themeColor="text1"/>
          <w:sz w:val="24"/>
        </w:rPr>
        <w:t>hat is the subjective element.”</w:t>
      </w:r>
    </w:p>
    <w:p w:rsidR="00072655" w:rsidRPr="003E6F9B" w:rsidRDefault="00072655" w:rsidP="003F162F">
      <w:pPr>
        <w:pStyle w:val="Bob1"/>
        <w:numPr>
          <w:ilvl w:val="0"/>
          <w:numId w:val="0"/>
        </w:numPr>
        <w:spacing w:after="120"/>
        <w:ind w:left="720" w:hanging="720"/>
        <w:rPr>
          <w:color w:val="000000" w:themeColor="text1"/>
        </w:rPr>
      </w:pPr>
      <w:r w:rsidRPr="003E6F9B">
        <w:rPr>
          <w:color w:val="000000" w:themeColor="text1"/>
        </w:rPr>
        <w:t xml:space="preserve">His Lordship </w:t>
      </w:r>
      <w:r w:rsidR="009D0F75" w:rsidRPr="003E6F9B">
        <w:rPr>
          <w:color w:val="000000" w:themeColor="text1"/>
        </w:rPr>
        <w:t>added</w:t>
      </w:r>
      <w:r w:rsidRPr="003E6F9B">
        <w:rPr>
          <w:color w:val="000000" w:themeColor="text1"/>
        </w:rPr>
        <w:t>:</w:t>
      </w:r>
    </w:p>
    <w:p w:rsidR="00072655" w:rsidRPr="003E6F9B" w:rsidRDefault="00072655" w:rsidP="003F162F">
      <w:pPr>
        <w:pStyle w:val="Bob1"/>
        <w:numPr>
          <w:ilvl w:val="0"/>
          <w:numId w:val="0"/>
        </w:numPr>
        <w:spacing w:after="360" w:line="240" w:lineRule="auto"/>
        <w:ind w:left="720"/>
        <w:jc w:val="both"/>
        <w:rPr>
          <w:color w:val="000000" w:themeColor="text1"/>
          <w:sz w:val="24"/>
        </w:rPr>
      </w:pPr>
      <w:r w:rsidRPr="003E6F9B">
        <w:rPr>
          <w:color w:val="000000" w:themeColor="text1"/>
          <w:sz w:val="24"/>
        </w:rPr>
        <w:t>“The prosecution is not called upon to prove actual belief. It would be sufficient to prove reasonable grounds for such a belief and that the defendant knew of those grounds.  ... He (the judge) has similarly placed too high a burden on the prosecution as regards the objective element, i.e. the belief of the reasonable man. The jury did not have to be satisfied that a reasonable person would have held such a belief but only that such a person would be satisfied that there were grounds sufficient to sustain such a belief.  Clearly if the jury was satisfied that a reasonable person would have held such a belief, in accordance with the direction given by the judge, then they must have been satisfied that the grounds were sufficient to sustain such a belief.”</w:t>
      </w:r>
      <w:r w:rsidRPr="003E6F9B">
        <w:rPr>
          <w:rStyle w:val="FootnoteReference"/>
          <w:color w:val="000000" w:themeColor="text1"/>
          <w:sz w:val="24"/>
        </w:rPr>
        <w:footnoteReference w:id="106"/>
      </w:r>
    </w:p>
    <w:p w:rsidR="00B03934" w:rsidRPr="003E6F9B" w:rsidRDefault="006652FD" w:rsidP="003F162F">
      <w:pPr>
        <w:pStyle w:val="Bob1"/>
        <w:tabs>
          <w:tab w:val="clear" w:pos="720"/>
          <w:tab w:val="left" w:pos="1440"/>
        </w:tabs>
        <w:ind w:left="0" w:firstLine="0"/>
        <w:jc w:val="both"/>
        <w:rPr>
          <w:color w:val="000000" w:themeColor="text1"/>
        </w:rPr>
      </w:pPr>
      <w:r w:rsidRPr="003E6F9B">
        <w:rPr>
          <w:color w:val="000000" w:themeColor="text1"/>
        </w:rPr>
        <w:t xml:space="preserve">The </w:t>
      </w:r>
      <w:r w:rsidR="00A94B56" w:rsidRPr="003E6F9B">
        <w:rPr>
          <w:i/>
          <w:color w:val="000000" w:themeColor="text1"/>
        </w:rPr>
        <w:t>Shing Siu Ming</w:t>
      </w:r>
      <w:r w:rsidR="00A94B56" w:rsidRPr="003E6F9B">
        <w:rPr>
          <w:color w:val="000000" w:themeColor="text1"/>
        </w:rPr>
        <w:t xml:space="preserve"> </w:t>
      </w:r>
      <w:r w:rsidR="00B03934" w:rsidRPr="003E6F9B">
        <w:rPr>
          <w:color w:val="000000" w:themeColor="text1"/>
        </w:rPr>
        <w:t xml:space="preserve">approach to </w:t>
      </w:r>
      <w:r w:rsidR="00B03934" w:rsidRPr="003E6F9B">
        <w:rPr>
          <w:i/>
          <w:color w:val="000000" w:themeColor="text1"/>
        </w:rPr>
        <w:t>mens rea</w:t>
      </w:r>
      <w:r w:rsidR="00B03934" w:rsidRPr="003E6F9B">
        <w:rPr>
          <w:color w:val="000000" w:themeColor="text1"/>
        </w:rPr>
        <w:t xml:space="preserve"> </w:t>
      </w:r>
      <w:r w:rsidR="00060791" w:rsidRPr="003E6F9B">
        <w:rPr>
          <w:color w:val="000000" w:themeColor="text1"/>
        </w:rPr>
        <w:t xml:space="preserve">therefore </w:t>
      </w:r>
      <w:r w:rsidR="00B03934" w:rsidRPr="003E6F9B">
        <w:rPr>
          <w:color w:val="000000" w:themeColor="text1"/>
        </w:rPr>
        <w:t>had the following features:</w:t>
      </w:r>
    </w:p>
    <w:p w:rsidR="00B03934" w:rsidRPr="003E6F9B" w:rsidRDefault="00B03934" w:rsidP="003F162F">
      <w:pPr>
        <w:pStyle w:val="Bob1"/>
        <w:numPr>
          <w:ilvl w:val="1"/>
          <w:numId w:val="11"/>
        </w:numPr>
        <w:jc w:val="both"/>
        <w:rPr>
          <w:color w:val="000000" w:themeColor="text1"/>
        </w:rPr>
      </w:pPr>
      <w:r w:rsidRPr="003E6F9B">
        <w:rPr>
          <w:color w:val="000000" w:themeColor="text1"/>
        </w:rPr>
        <w:t xml:space="preserve">It began with what was referred to as “the objective element”, asking whether there were reasonable grounds for </w:t>
      </w:r>
      <w:r w:rsidR="001B4A63" w:rsidRPr="003E6F9B">
        <w:rPr>
          <w:color w:val="000000" w:themeColor="text1"/>
        </w:rPr>
        <w:t xml:space="preserve">“a common sense, right-thinking member of the community” to believe </w:t>
      </w:r>
      <w:r w:rsidRPr="003E6F9B">
        <w:rPr>
          <w:color w:val="000000" w:themeColor="text1"/>
        </w:rPr>
        <w:t xml:space="preserve">that the </w:t>
      </w:r>
      <w:r w:rsidRPr="003E6F9B">
        <w:rPr>
          <w:color w:val="000000" w:themeColor="text1"/>
        </w:rPr>
        <w:lastRenderedPageBreak/>
        <w:t>person being assisted was a drug trafficker or had benefited therefrom.</w:t>
      </w:r>
    </w:p>
    <w:p w:rsidR="00B03934" w:rsidRPr="003E6F9B" w:rsidRDefault="00B03934" w:rsidP="003F162F">
      <w:pPr>
        <w:pStyle w:val="Bob1"/>
        <w:numPr>
          <w:ilvl w:val="1"/>
          <w:numId w:val="11"/>
        </w:numPr>
        <w:jc w:val="both"/>
        <w:rPr>
          <w:color w:val="000000" w:themeColor="text1"/>
        </w:rPr>
      </w:pPr>
      <w:r w:rsidRPr="003E6F9B">
        <w:rPr>
          <w:color w:val="000000" w:themeColor="text1"/>
        </w:rPr>
        <w:t>If the answer was “Yes”, it went on to ask whether the defendant knew of those grounds, referred to as “the subjective element”.</w:t>
      </w:r>
      <w:r w:rsidR="00C24657" w:rsidRPr="003E6F9B">
        <w:rPr>
          <w:rStyle w:val="FootnoteReference"/>
          <w:color w:val="000000" w:themeColor="text1"/>
        </w:rPr>
        <w:footnoteReference w:id="107"/>
      </w:r>
      <w:r w:rsidR="00C24657" w:rsidRPr="003E6F9B">
        <w:rPr>
          <w:color w:val="000000" w:themeColor="text1"/>
        </w:rPr>
        <w:t xml:space="preserve">  </w:t>
      </w:r>
    </w:p>
    <w:p w:rsidR="00B03934" w:rsidRPr="003E6F9B" w:rsidRDefault="00B03934" w:rsidP="003F162F">
      <w:pPr>
        <w:pStyle w:val="Bob1"/>
        <w:numPr>
          <w:ilvl w:val="1"/>
          <w:numId w:val="11"/>
        </w:numPr>
        <w:jc w:val="both"/>
        <w:rPr>
          <w:color w:val="000000" w:themeColor="text1"/>
        </w:rPr>
      </w:pPr>
      <w:r w:rsidRPr="003E6F9B">
        <w:rPr>
          <w:color w:val="000000" w:themeColor="text1"/>
        </w:rPr>
        <w:t>The standard to be applied in assessing whether the so-called objective element was</w:t>
      </w:r>
      <w:r w:rsidR="003A2E68" w:rsidRPr="003E6F9B">
        <w:rPr>
          <w:color w:val="000000" w:themeColor="text1"/>
        </w:rPr>
        <w:t xml:space="preserve"> established</w:t>
      </w:r>
      <w:r w:rsidRPr="003E6F9B">
        <w:rPr>
          <w:color w:val="000000" w:themeColor="text1"/>
        </w:rPr>
        <w:t xml:space="preserve">, was whether </w:t>
      </w:r>
      <w:r w:rsidR="003A2E68" w:rsidRPr="003E6F9B">
        <w:rPr>
          <w:color w:val="000000" w:themeColor="text1"/>
        </w:rPr>
        <w:t>a</w:t>
      </w:r>
      <w:r w:rsidR="001B4A63" w:rsidRPr="003E6F9B">
        <w:rPr>
          <w:color w:val="000000" w:themeColor="text1"/>
        </w:rPr>
        <w:t xml:space="preserve"> </w:t>
      </w:r>
      <w:r w:rsidRPr="003E6F9B">
        <w:rPr>
          <w:color w:val="000000" w:themeColor="text1"/>
        </w:rPr>
        <w:t>“common sense, right-thinking member of the community” would consider the grounds “sufficient to lead a person to believe that the person being assisted was a drug trafficker or had benefited therefrom”.</w:t>
      </w:r>
    </w:p>
    <w:p w:rsidR="00004C99" w:rsidRPr="003E6F9B" w:rsidRDefault="00004C99" w:rsidP="002519CB">
      <w:pPr>
        <w:pStyle w:val="docmapheading"/>
        <w:rPr>
          <w:color w:val="000000" w:themeColor="text1"/>
        </w:rPr>
      </w:pPr>
      <w:r w:rsidRPr="003E6F9B">
        <w:rPr>
          <w:color w:val="000000" w:themeColor="text1"/>
        </w:rPr>
        <w:t>D.2</w:t>
      </w:r>
      <w:r w:rsidRPr="003E6F9B">
        <w:rPr>
          <w:color w:val="000000" w:themeColor="text1"/>
        </w:rPr>
        <w:tab/>
      </w:r>
      <w:r w:rsidR="00232077" w:rsidRPr="003E6F9B">
        <w:rPr>
          <w:color w:val="000000" w:themeColor="text1"/>
        </w:rPr>
        <w:t xml:space="preserve">The facts of </w:t>
      </w:r>
      <w:r w:rsidRPr="003E6F9B">
        <w:rPr>
          <w:color w:val="000000" w:themeColor="text1"/>
        </w:rPr>
        <w:t>Pang Hung Fai</w:t>
      </w:r>
    </w:p>
    <w:p w:rsidR="00A05242" w:rsidRPr="003E6F9B" w:rsidRDefault="00A05242" w:rsidP="003F162F">
      <w:pPr>
        <w:pStyle w:val="Bob1"/>
        <w:tabs>
          <w:tab w:val="clear" w:pos="720"/>
          <w:tab w:val="left" w:pos="1440"/>
        </w:tabs>
        <w:ind w:left="0" w:firstLine="0"/>
        <w:jc w:val="both"/>
        <w:rPr>
          <w:color w:val="000000" w:themeColor="text1"/>
        </w:rPr>
      </w:pPr>
      <w:r w:rsidRPr="003E6F9B">
        <w:rPr>
          <w:i/>
          <w:color w:val="000000" w:themeColor="text1"/>
        </w:rPr>
        <w:t xml:space="preserve">Pang Hung Fai </w:t>
      </w:r>
      <w:r w:rsidRPr="003E6F9B">
        <w:rPr>
          <w:color w:val="000000" w:themeColor="text1"/>
        </w:rPr>
        <w:t xml:space="preserve">was an unusual money laundering case.  The defendant was not </w:t>
      </w:r>
      <w:r w:rsidR="00353A28" w:rsidRPr="003E6F9B">
        <w:rPr>
          <w:color w:val="000000" w:themeColor="text1"/>
        </w:rPr>
        <w:t xml:space="preserve">in the business of handling </w:t>
      </w:r>
      <w:r w:rsidR="003A2E68" w:rsidRPr="003E6F9B">
        <w:rPr>
          <w:color w:val="000000" w:themeColor="text1"/>
        </w:rPr>
        <w:t>funds</w:t>
      </w:r>
      <w:r w:rsidRPr="003E6F9B">
        <w:rPr>
          <w:color w:val="000000" w:themeColor="text1"/>
        </w:rPr>
        <w:t xml:space="preserve"> and the prosecution was concerned with a one-off transaction.  </w:t>
      </w:r>
      <w:r w:rsidR="00751AB3" w:rsidRPr="003E6F9B">
        <w:rPr>
          <w:color w:val="000000" w:themeColor="text1"/>
        </w:rPr>
        <w:t xml:space="preserve">The defendant Pang’s case was that he had </w:t>
      </w:r>
      <w:r w:rsidR="00975265" w:rsidRPr="003E6F9B">
        <w:rPr>
          <w:color w:val="000000" w:themeColor="text1"/>
        </w:rPr>
        <w:t xml:space="preserve">allowed two </w:t>
      </w:r>
      <w:r w:rsidR="00751AB3" w:rsidRPr="003E6F9B">
        <w:rPr>
          <w:color w:val="000000" w:themeColor="text1"/>
        </w:rPr>
        <w:t xml:space="preserve">strangers’ cheques </w:t>
      </w:r>
      <w:r w:rsidR="00975265" w:rsidRPr="003E6F9B">
        <w:rPr>
          <w:color w:val="000000" w:themeColor="text1"/>
        </w:rPr>
        <w:t xml:space="preserve">to </w:t>
      </w:r>
      <w:r w:rsidR="003A2E68" w:rsidRPr="003E6F9B">
        <w:rPr>
          <w:color w:val="000000" w:themeColor="text1"/>
        </w:rPr>
        <w:t>be paid into</w:t>
      </w:r>
      <w:r w:rsidR="00975265" w:rsidRPr="003E6F9B">
        <w:rPr>
          <w:color w:val="000000" w:themeColor="text1"/>
        </w:rPr>
        <w:t xml:space="preserve"> </w:t>
      </w:r>
      <w:r w:rsidR="00751AB3" w:rsidRPr="003E6F9B">
        <w:rPr>
          <w:color w:val="000000" w:themeColor="text1"/>
        </w:rPr>
        <w:t xml:space="preserve">his account </w:t>
      </w:r>
      <w:r w:rsidR="003A2E68" w:rsidRPr="003E6F9B">
        <w:rPr>
          <w:color w:val="000000" w:themeColor="text1"/>
        </w:rPr>
        <w:t xml:space="preserve">and the proceeds remitted abroad </w:t>
      </w:r>
      <w:r w:rsidR="00751AB3" w:rsidRPr="003E6F9B">
        <w:rPr>
          <w:color w:val="000000" w:themeColor="text1"/>
        </w:rPr>
        <w:t>at the request of one Kwok</w:t>
      </w:r>
      <w:r w:rsidR="00975265" w:rsidRPr="003E6F9B">
        <w:rPr>
          <w:color w:val="000000" w:themeColor="text1"/>
        </w:rPr>
        <w:t xml:space="preserve"> Wing</w:t>
      </w:r>
      <w:r w:rsidR="00751AB3" w:rsidRPr="003E6F9B">
        <w:rPr>
          <w:color w:val="000000" w:themeColor="text1"/>
        </w:rPr>
        <w:t>, an old friend whom he had trusted implicitly, without having any reason to suspect that th</w:t>
      </w:r>
      <w:r w:rsidR="00975265" w:rsidRPr="003E6F9B">
        <w:rPr>
          <w:color w:val="000000" w:themeColor="text1"/>
        </w:rPr>
        <w:t>os</w:t>
      </w:r>
      <w:r w:rsidR="00751AB3" w:rsidRPr="003E6F9B">
        <w:rPr>
          <w:color w:val="000000" w:themeColor="text1"/>
        </w:rPr>
        <w:t xml:space="preserve">e </w:t>
      </w:r>
      <w:r w:rsidR="00975265" w:rsidRPr="003E6F9B">
        <w:rPr>
          <w:color w:val="000000" w:themeColor="text1"/>
        </w:rPr>
        <w:t xml:space="preserve">cheques </w:t>
      </w:r>
      <w:r w:rsidR="00751AB3" w:rsidRPr="003E6F9B">
        <w:rPr>
          <w:color w:val="000000" w:themeColor="text1"/>
        </w:rPr>
        <w:t xml:space="preserve">had anything to do with a criminal offence.  </w:t>
      </w:r>
    </w:p>
    <w:p w:rsidR="00751AB3" w:rsidRPr="003E6F9B" w:rsidRDefault="00751AB3" w:rsidP="003F162F">
      <w:pPr>
        <w:pStyle w:val="Bob1"/>
        <w:tabs>
          <w:tab w:val="clear" w:pos="720"/>
          <w:tab w:val="left" w:pos="1440"/>
        </w:tabs>
        <w:ind w:left="0" w:firstLine="0"/>
        <w:jc w:val="both"/>
        <w:rPr>
          <w:color w:val="000000" w:themeColor="text1"/>
        </w:rPr>
      </w:pPr>
      <w:r w:rsidRPr="003E6F9B">
        <w:rPr>
          <w:color w:val="000000" w:themeColor="text1"/>
        </w:rPr>
        <w:t xml:space="preserve">The circumstances surrounding the transaction </w:t>
      </w:r>
      <w:r w:rsidR="00975265" w:rsidRPr="003E6F9B">
        <w:rPr>
          <w:color w:val="000000" w:themeColor="text1"/>
        </w:rPr>
        <w:t>included the following.  Pang and Kwok</w:t>
      </w:r>
      <w:r w:rsidRPr="003E6F9B">
        <w:rPr>
          <w:color w:val="000000" w:themeColor="text1"/>
        </w:rPr>
        <w:t xml:space="preserve"> had been close friends for over 30 years</w:t>
      </w:r>
      <w:r w:rsidR="004E0E0A" w:rsidRPr="003E6F9B">
        <w:rPr>
          <w:color w:val="000000" w:themeColor="text1"/>
        </w:rPr>
        <w:t>.</w:t>
      </w:r>
      <w:r w:rsidRPr="003E6F9B">
        <w:rPr>
          <w:color w:val="000000" w:themeColor="text1"/>
        </w:rPr>
        <w:t xml:space="preserve"> </w:t>
      </w:r>
      <w:r w:rsidR="004E0E0A" w:rsidRPr="003E6F9B">
        <w:rPr>
          <w:color w:val="000000" w:themeColor="text1"/>
        </w:rPr>
        <w:t xml:space="preserve"> </w:t>
      </w:r>
      <w:r w:rsidRPr="003E6F9B">
        <w:rPr>
          <w:color w:val="000000" w:themeColor="text1"/>
        </w:rPr>
        <w:t xml:space="preserve">Kwok </w:t>
      </w:r>
      <w:r w:rsidR="004E0E0A" w:rsidRPr="003E6F9B">
        <w:rPr>
          <w:color w:val="000000" w:themeColor="text1"/>
        </w:rPr>
        <w:t xml:space="preserve">was </w:t>
      </w:r>
      <w:r w:rsidRPr="003E6F9B">
        <w:rPr>
          <w:color w:val="000000" w:themeColor="text1"/>
        </w:rPr>
        <w:t>the cha</w:t>
      </w:r>
      <w:r w:rsidR="0065674B" w:rsidRPr="003E6F9B">
        <w:rPr>
          <w:color w:val="000000" w:themeColor="text1"/>
        </w:rPr>
        <w:t>irman and a major shareholder of</w:t>
      </w:r>
      <w:r w:rsidRPr="003E6F9B">
        <w:rPr>
          <w:color w:val="000000" w:themeColor="text1"/>
        </w:rPr>
        <w:t xml:space="preserve"> a Hong Kong listed company </w:t>
      </w:r>
      <w:r w:rsidR="00975265" w:rsidRPr="003E6F9B">
        <w:rPr>
          <w:color w:val="000000" w:themeColor="text1"/>
        </w:rPr>
        <w:t xml:space="preserve">and </w:t>
      </w:r>
      <w:r w:rsidR="004E0E0A" w:rsidRPr="003E6F9B">
        <w:rPr>
          <w:color w:val="000000" w:themeColor="text1"/>
        </w:rPr>
        <w:t xml:space="preserve">was in the </w:t>
      </w:r>
      <w:r w:rsidRPr="003E6F9B">
        <w:rPr>
          <w:color w:val="000000" w:themeColor="text1"/>
        </w:rPr>
        <w:t xml:space="preserve">garments business on a very large scale, </w:t>
      </w:r>
      <w:r w:rsidR="001010B3" w:rsidRPr="003E6F9B">
        <w:rPr>
          <w:color w:val="000000" w:themeColor="text1"/>
        </w:rPr>
        <w:t xml:space="preserve">with </w:t>
      </w:r>
      <w:r w:rsidR="00975265" w:rsidRPr="003E6F9B">
        <w:rPr>
          <w:color w:val="000000" w:themeColor="text1"/>
        </w:rPr>
        <w:t xml:space="preserve">a factory in </w:t>
      </w:r>
      <w:r w:rsidRPr="003E6F9B">
        <w:rPr>
          <w:color w:val="000000" w:themeColor="text1"/>
        </w:rPr>
        <w:t>Cambodia employing 20,000 workers</w:t>
      </w:r>
      <w:r w:rsidR="00975265" w:rsidRPr="003E6F9B">
        <w:rPr>
          <w:color w:val="000000" w:themeColor="text1"/>
        </w:rPr>
        <w:t xml:space="preserve"> as well as</w:t>
      </w:r>
      <w:r w:rsidRPr="003E6F9B">
        <w:rPr>
          <w:color w:val="000000" w:themeColor="text1"/>
        </w:rPr>
        <w:t xml:space="preserve"> two factories </w:t>
      </w:r>
      <w:r w:rsidR="00975265" w:rsidRPr="003E6F9B">
        <w:rPr>
          <w:color w:val="000000" w:themeColor="text1"/>
        </w:rPr>
        <w:t xml:space="preserve">on the Mainland </w:t>
      </w:r>
      <w:r w:rsidR="001010B3" w:rsidRPr="003E6F9B">
        <w:rPr>
          <w:color w:val="000000" w:themeColor="text1"/>
        </w:rPr>
        <w:t xml:space="preserve">having </w:t>
      </w:r>
      <w:r w:rsidRPr="003E6F9B">
        <w:rPr>
          <w:color w:val="000000" w:themeColor="text1"/>
        </w:rPr>
        <w:t>a combined area of 100,000 sq ft which he leased from</w:t>
      </w:r>
      <w:r w:rsidR="001010B3" w:rsidRPr="003E6F9B">
        <w:rPr>
          <w:color w:val="000000" w:themeColor="text1"/>
        </w:rPr>
        <w:t xml:space="preserve"> Pang</w:t>
      </w:r>
      <w:r w:rsidRPr="003E6F9B">
        <w:rPr>
          <w:color w:val="000000" w:themeColor="text1"/>
        </w:rPr>
        <w:t>.</w:t>
      </w:r>
      <w:r w:rsidR="00975265" w:rsidRPr="003E6F9B">
        <w:rPr>
          <w:color w:val="000000" w:themeColor="text1"/>
        </w:rPr>
        <w:t xml:space="preserve">  </w:t>
      </w:r>
      <w:r w:rsidRPr="003E6F9B">
        <w:rPr>
          <w:color w:val="000000" w:themeColor="text1"/>
        </w:rPr>
        <w:t xml:space="preserve">They lived </w:t>
      </w:r>
      <w:r w:rsidR="00975265" w:rsidRPr="003E6F9B">
        <w:rPr>
          <w:color w:val="000000" w:themeColor="text1"/>
        </w:rPr>
        <w:t xml:space="preserve">close by </w:t>
      </w:r>
      <w:r w:rsidR="004D78DA" w:rsidRPr="003E6F9B">
        <w:rPr>
          <w:color w:val="000000" w:themeColor="text1"/>
        </w:rPr>
        <w:t xml:space="preserve">each other </w:t>
      </w:r>
      <w:r w:rsidRPr="003E6F9B">
        <w:rPr>
          <w:color w:val="000000" w:themeColor="text1"/>
        </w:rPr>
        <w:t>and their families</w:t>
      </w:r>
      <w:r w:rsidR="00975265" w:rsidRPr="003E6F9B">
        <w:rPr>
          <w:color w:val="000000" w:themeColor="text1"/>
        </w:rPr>
        <w:t xml:space="preserve"> frequently socialised</w:t>
      </w:r>
      <w:r w:rsidRPr="003E6F9B">
        <w:rPr>
          <w:color w:val="000000" w:themeColor="text1"/>
        </w:rPr>
        <w:t xml:space="preserve"> together over the years.  </w:t>
      </w:r>
      <w:r w:rsidR="00975265" w:rsidRPr="003E6F9B">
        <w:rPr>
          <w:color w:val="000000" w:themeColor="text1"/>
        </w:rPr>
        <w:t xml:space="preserve">They </w:t>
      </w:r>
      <w:r w:rsidRPr="003E6F9B">
        <w:rPr>
          <w:color w:val="000000" w:themeColor="text1"/>
        </w:rPr>
        <w:lastRenderedPageBreak/>
        <w:t xml:space="preserve">had </w:t>
      </w:r>
      <w:r w:rsidR="00975265" w:rsidRPr="003E6F9B">
        <w:rPr>
          <w:color w:val="000000" w:themeColor="text1"/>
        </w:rPr>
        <w:t xml:space="preserve">given </w:t>
      </w:r>
      <w:r w:rsidRPr="003E6F9B">
        <w:rPr>
          <w:color w:val="000000" w:themeColor="text1"/>
        </w:rPr>
        <w:t xml:space="preserve">each other unsecured, interest-free loans </w:t>
      </w:r>
      <w:r w:rsidR="00975265" w:rsidRPr="003E6F9B">
        <w:rPr>
          <w:color w:val="000000" w:themeColor="text1"/>
        </w:rPr>
        <w:t xml:space="preserve">of some $2 million and $5 million to meet </w:t>
      </w:r>
      <w:r w:rsidRPr="003E6F9B">
        <w:rPr>
          <w:color w:val="000000" w:themeColor="text1"/>
        </w:rPr>
        <w:t>cash-flow difficulties</w:t>
      </w:r>
      <w:r w:rsidR="00975265" w:rsidRPr="003E6F9B">
        <w:rPr>
          <w:color w:val="000000" w:themeColor="text1"/>
        </w:rPr>
        <w:t>, such loans having been repaid after a short time.</w:t>
      </w:r>
      <w:r w:rsidRPr="003E6F9B">
        <w:rPr>
          <w:color w:val="000000" w:themeColor="text1"/>
        </w:rPr>
        <w:t xml:space="preserve">  </w:t>
      </w:r>
    </w:p>
    <w:p w:rsidR="00751AB3" w:rsidRPr="003E6F9B" w:rsidRDefault="00232077" w:rsidP="003F162F">
      <w:pPr>
        <w:pStyle w:val="Bob1"/>
        <w:tabs>
          <w:tab w:val="clear" w:pos="720"/>
          <w:tab w:val="left" w:pos="1440"/>
        </w:tabs>
        <w:ind w:left="0" w:firstLine="0"/>
        <w:jc w:val="both"/>
        <w:rPr>
          <w:color w:val="000000" w:themeColor="text1"/>
        </w:rPr>
      </w:pPr>
      <w:r w:rsidRPr="003E6F9B">
        <w:rPr>
          <w:color w:val="000000" w:themeColor="text1"/>
        </w:rPr>
        <w:t>The transaction in question was initiated by</w:t>
      </w:r>
      <w:r w:rsidR="00975265" w:rsidRPr="003E6F9B">
        <w:rPr>
          <w:color w:val="000000" w:themeColor="text1"/>
        </w:rPr>
        <w:t xml:space="preserve"> Kwok </w:t>
      </w:r>
      <w:r w:rsidRPr="003E6F9B">
        <w:rPr>
          <w:color w:val="000000" w:themeColor="text1"/>
        </w:rPr>
        <w:t xml:space="preserve">asking Pang to enable some money to be remitted into Pang’s </w:t>
      </w:r>
      <w:r w:rsidR="008A4CB2" w:rsidRPr="003E6F9B">
        <w:rPr>
          <w:color w:val="000000" w:themeColor="text1"/>
        </w:rPr>
        <w:t xml:space="preserve">bank </w:t>
      </w:r>
      <w:r w:rsidRPr="003E6F9B">
        <w:rPr>
          <w:color w:val="000000" w:themeColor="text1"/>
        </w:rPr>
        <w:t xml:space="preserve">account, saying </w:t>
      </w:r>
      <w:r w:rsidR="004D78DA" w:rsidRPr="003E6F9B">
        <w:rPr>
          <w:color w:val="000000" w:themeColor="text1"/>
        </w:rPr>
        <w:t xml:space="preserve">that </w:t>
      </w:r>
      <w:r w:rsidRPr="003E6F9B">
        <w:rPr>
          <w:color w:val="000000" w:themeColor="text1"/>
        </w:rPr>
        <w:t xml:space="preserve">two </w:t>
      </w:r>
      <w:r w:rsidR="004D78DA" w:rsidRPr="003E6F9B">
        <w:rPr>
          <w:color w:val="000000" w:themeColor="text1"/>
        </w:rPr>
        <w:t xml:space="preserve">of Kwok’s </w:t>
      </w:r>
      <w:r w:rsidR="00975265" w:rsidRPr="003E6F9B">
        <w:rPr>
          <w:color w:val="000000" w:themeColor="text1"/>
        </w:rPr>
        <w:t xml:space="preserve">friends on the Mainland were going to return some money </w:t>
      </w:r>
      <w:r w:rsidRPr="003E6F9B">
        <w:rPr>
          <w:color w:val="000000" w:themeColor="text1"/>
        </w:rPr>
        <w:t>to</w:t>
      </w:r>
      <w:r w:rsidR="004D78DA" w:rsidRPr="003E6F9B">
        <w:rPr>
          <w:color w:val="000000" w:themeColor="text1"/>
        </w:rPr>
        <w:t xml:space="preserve"> him</w:t>
      </w:r>
      <w:r w:rsidRPr="003E6F9B">
        <w:rPr>
          <w:color w:val="000000" w:themeColor="text1"/>
        </w:rPr>
        <w:t xml:space="preserve">.  Pang agreed </w:t>
      </w:r>
      <w:r w:rsidR="00975265" w:rsidRPr="003E6F9B">
        <w:rPr>
          <w:color w:val="000000" w:themeColor="text1"/>
        </w:rPr>
        <w:t xml:space="preserve">without asking any questions </w:t>
      </w:r>
      <w:r w:rsidRPr="003E6F9B">
        <w:rPr>
          <w:color w:val="000000" w:themeColor="text1"/>
        </w:rPr>
        <w:t xml:space="preserve">and </w:t>
      </w:r>
      <w:r w:rsidR="00975265" w:rsidRPr="003E6F9B">
        <w:rPr>
          <w:color w:val="000000" w:themeColor="text1"/>
        </w:rPr>
        <w:t xml:space="preserve">remittances of HK$7,582,150 and HK$6,467,230, </w:t>
      </w:r>
      <w:r w:rsidRPr="003E6F9B">
        <w:rPr>
          <w:color w:val="000000" w:themeColor="text1"/>
        </w:rPr>
        <w:t xml:space="preserve">by persons unknown to </w:t>
      </w:r>
      <w:r w:rsidR="004D78DA" w:rsidRPr="003E6F9B">
        <w:rPr>
          <w:color w:val="000000" w:themeColor="text1"/>
        </w:rPr>
        <w:t xml:space="preserve">Pang </w:t>
      </w:r>
      <w:r w:rsidR="00975265" w:rsidRPr="003E6F9B">
        <w:rPr>
          <w:color w:val="000000" w:themeColor="text1"/>
        </w:rPr>
        <w:t xml:space="preserve">were received in the </w:t>
      </w:r>
      <w:r w:rsidRPr="003E6F9B">
        <w:rPr>
          <w:color w:val="000000" w:themeColor="text1"/>
        </w:rPr>
        <w:t xml:space="preserve">bank </w:t>
      </w:r>
      <w:r w:rsidR="00975265" w:rsidRPr="003E6F9B">
        <w:rPr>
          <w:color w:val="000000" w:themeColor="text1"/>
        </w:rPr>
        <w:t>account</w:t>
      </w:r>
      <w:r w:rsidRPr="003E6F9B">
        <w:rPr>
          <w:color w:val="000000" w:themeColor="text1"/>
        </w:rPr>
        <w:t xml:space="preserve"> he had made available</w:t>
      </w:r>
      <w:r w:rsidR="00975265" w:rsidRPr="003E6F9B">
        <w:rPr>
          <w:color w:val="000000" w:themeColor="text1"/>
        </w:rPr>
        <w:t xml:space="preserve">. </w:t>
      </w:r>
      <w:r w:rsidRPr="003E6F9B">
        <w:rPr>
          <w:color w:val="000000" w:themeColor="text1"/>
        </w:rPr>
        <w:t xml:space="preserve"> Some three weeks later, at Kwok’s request, Pang caused </w:t>
      </w:r>
      <w:r w:rsidR="003A2E68" w:rsidRPr="003E6F9B">
        <w:rPr>
          <w:color w:val="000000" w:themeColor="text1"/>
        </w:rPr>
        <w:t>the entiret</w:t>
      </w:r>
      <w:r w:rsidR="004D78DA" w:rsidRPr="003E6F9B">
        <w:rPr>
          <w:color w:val="000000" w:themeColor="text1"/>
        </w:rPr>
        <w:t xml:space="preserve">y of those amounts totalling </w:t>
      </w:r>
      <w:r w:rsidRPr="003E6F9B">
        <w:rPr>
          <w:color w:val="000000" w:themeColor="text1"/>
        </w:rPr>
        <w:t xml:space="preserve">HK$14,049,380 to be remitted </w:t>
      </w:r>
      <w:r w:rsidR="00975265" w:rsidRPr="003E6F9B">
        <w:rPr>
          <w:color w:val="000000" w:themeColor="text1"/>
        </w:rPr>
        <w:t>to Kwok’s company in Cambodia.</w:t>
      </w:r>
      <w:r w:rsidRPr="003E6F9B">
        <w:rPr>
          <w:color w:val="000000" w:themeColor="text1"/>
        </w:rPr>
        <w:t xml:space="preserve">  The prosecution proved that those funds were in fact the proceeds of a fraud committed by Kwok on his listed company.</w:t>
      </w:r>
    </w:p>
    <w:p w:rsidR="00232077" w:rsidRPr="003E6F9B" w:rsidRDefault="00232077" w:rsidP="002519CB">
      <w:pPr>
        <w:pStyle w:val="docmapheading"/>
        <w:rPr>
          <w:color w:val="000000" w:themeColor="text1"/>
        </w:rPr>
      </w:pPr>
      <w:r w:rsidRPr="003E6F9B">
        <w:rPr>
          <w:color w:val="000000" w:themeColor="text1"/>
        </w:rPr>
        <w:t>D.3</w:t>
      </w:r>
      <w:r w:rsidRPr="003E6F9B">
        <w:rPr>
          <w:color w:val="000000" w:themeColor="text1"/>
        </w:rPr>
        <w:tab/>
        <w:t>Pang Hung Fai in the Court of Appeal</w:t>
      </w:r>
    </w:p>
    <w:p w:rsidR="00A94B56" w:rsidRPr="003E6F9B" w:rsidRDefault="005C6C76" w:rsidP="003F162F">
      <w:pPr>
        <w:pStyle w:val="Bob1"/>
        <w:tabs>
          <w:tab w:val="clear" w:pos="720"/>
          <w:tab w:val="left" w:pos="1440"/>
        </w:tabs>
        <w:ind w:left="0" w:firstLine="0"/>
        <w:jc w:val="both"/>
        <w:rPr>
          <w:color w:val="000000" w:themeColor="text1"/>
        </w:rPr>
      </w:pPr>
      <w:r w:rsidRPr="003E6F9B">
        <w:rPr>
          <w:color w:val="000000" w:themeColor="text1"/>
        </w:rPr>
        <w:t xml:space="preserve">In the Court of Appeal in </w:t>
      </w:r>
      <w:r w:rsidRPr="003E6F9B">
        <w:rPr>
          <w:i/>
          <w:color w:val="000000" w:themeColor="text1"/>
        </w:rPr>
        <w:t>Pang Hung Fai</w:t>
      </w:r>
      <w:r w:rsidRPr="003E6F9B">
        <w:rPr>
          <w:color w:val="000000" w:themeColor="text1"/>
        </w:rPr>
        <w:t>,</w:t>
      </w:r>
      <w:r w:rsidR="00A94B56" w:rsidRPr="003E6F9B">
        <w:rPr>
          <w:rStyle w:val="FootnoteReference"/>
          <w:color w:val="000000" w:themeColor="text1"/>
        </w:rPr>
        <w:footnoteReference w:id="108"/>
      </w:r>
      <w:r w:rsidR="00A94B56" w:rsidRPr="003E6F9B">
        <w:rPr>
          <w:color w:val="000000" w:themeColor="text1"/>
        </w:rPr>
        <w:t xml:space="preserve"> McWalters J (as McWalters JA then was) </w:t>
      </w:r>
      <w:r w:rsidR="005C4197" w:rsidRPr="003E6F9B">
        <w:rPr>
          <w:color w:val="000000" w:themeColor="text1"/>
        </w:rPr>
        <w:t>recognized</w:t>
      </w:r>
      <w:r w:rsidR="00A94B56" w:rsidRPr="003E6F9B">
        <w:rPr>
          <w:color w:val="000000" w:themeColor="text1"/>
        </w:rPr>
        <w:t xml:space="preserve"> that approaching </w:t>
      </w:r>
      <w:r w:rsidR="00345117" w:rsidRPr="003E6F9B">
        <w:rPr>
          <w:color w:val="000000" w:themeColor="text1"/>
        </w:rPr>
        <w:t xml:space="preserve">the so-called objective and subjective </w:t>
      </w:r>
      <w:r w:rsidR="00A94B56" w:rsidRPr="003E6F9B">
        <w:rPr>
          <w:color w:val="000000" w:themeColor="text1"/>
        </w:rPr>
        <w:t>questions</w:t>
      </w:r>
      <w:r w:rsidR="00060791" w:rsidRPr="003E6F9B">
        <w:rPr>
          <w:color w:val="000000" w:themeColor="text1"/>
        </w:rPr>
        <w:t xml:space="preserve"> </w:t>
      </w:r>
      <w:r w:rsidR="00A94B56" w:rsidRPr="003E6F9B">
        <w:rPr>
          <w:color w:val="000000" w:themeColor="text1"/>
        </w:rPr>
        <w:t xml:space="preserve">in </w:t>
      </w:r>
      <w:r w:rsidR="00345117" w:rsidRPr="003E6F9B">
        <w:rPr>
          <w:color w:val="000000" w:themeColor="text1"/>
        </w:rPr>
        <w:t xml:space="preserve">the </w:t>
      </w:r>
      <w:r w:rsidR="00A94B56" w:rsidRPr="003E6F9B">
        <w:rPr>
          <w:color w:val="000000" w:themeColor="text1"/>
        </w:rPr>
        <w:t xml:space="preserve">order </w:t>
      </w:r>
      <w:r w:rsidR="00345117" w:rsidRPr="003E6F9B">
        <w:rPr>
          <w:color w:val="000000" w:themeColor="text1"/>
        </w:rPr>
        <w:t xml:space="preserve">mentioned by Mayo JA </w:t>
      </w:r>
      <w:r w:rsidR="00A94B56" w:rsidRPr="003E6F9B">
        <w:rPr>
          <w:color w:val="000000" w:themeColor="text1"/>
        </w:rPr>
        <w:t xml:space="preserve">entailed a </w:t>
      </w:r>
      <w:r w:rsidR="00A94B56" w:rsidRPr="003E6F9B">
        <w:rPr>
          <w:rFonts w:hint="eastAsia"/>
          <w:color w:val="000000" w:themeColor="text1"/>
        </w:rPr>
        <w:t xml:space="preserve">risk that the </w:t>
      </w:r>
      <w:r w:rsidR="00A94B56" w:rsidRPr="003E6F9B">
        <w:rPr>
          <w:color w:val="000000" w:themeColor="text1"/>
        </w:rPr>
        <w:t>“</w:t>
      </w:r>
      <w:r w:rsidR="00A94B56" w:rsidRPr="003E6F9B">
        <w:rPr>
          <w:rFonts w:hint="eastAsia"/>
          <w:color w:val="000000" w:themeColor="text1"/>
        </w:rPr>
        <w:t>first question, the objective question, might be answered by reference to what the prosecution has proven rather than by what the prosecution has proven was known by the defendant</w:t>
      </w:r>
      <w:r w:rsidR="00A94B56" w:rsidRPr="003E6F9B">
        <w:rPr>
          <w:color w:val="000000" w:themeColor="text1"/>
        </w:rPr>
        <w:t xml:space="preserve">” </w:t>
      </w:r>
      <w:r w:rsidR="00060791" w:rsidRPr="003E6F9B">
        <w:rPr>
          <w:color w:val="000000" w:themeColor="text1"/>
        </w:rPr>
        <w:t xml:space="preserve">and </w:t>
      </w:r>
      <w:r w:rsidR="0065674B" w:rsidRPr="003E6F9B">
        <w:rPr>
          <w:color w:val="000000" w:themeColor="text1"/>
        </w:rPr>
        <w:t xml:space="preserve">suggested </w:t>
      </w:r>
      <w:r w:rsidR="00A94B56" w:rsidRPr="003E6F9B">
        <w:rPr>
          <w:color w:val="000000" w:themeColor="text1"/>
        </w:rPr>
        <w:t>that the order should be reversed.</w:t>
      </w:r>
      <w:r w:rsidR="00060791" w:rsidRPr="003E6F9B">
        <w:rPr>
          <w:rStyle w:val="FootnoteReference"/>
          <w:color w:val="000000" w:themeColor="text1"/>
        </w:rPr>
        <w:footnoteReference w:id="109"/>
      </w:r>
      <w:r w:rsidR="00060791" w:rsidRPr="003E6F9B">
        <w:rPr>
          <w:color w:val="000000" w:themeColor="text1"/>
        </w:rPr>
        <w:t xml:space="preserve">  He held, however, that the defendant had not been prejudiced by the</w:t>
      </w:r>
      <w:r w:rsidR="00F821B0" w:rsidRPr="003E6F9B">
        <w:rPr>
          <w:color w:val="000000" w:themeColor="text1"/>
        </w:rPr>
        <w:t xml:space="preserve"> </w:t>
      </w:r>
      <w:r w:rsidR="00F821B0" w:rsidRPr="003E6F9B">
        <w:rPr>
          <w:i/>
          <w:color w:val="000000" w:themeColor="text1"/>
        </w:rPr>
        <w:t xml:space="preserve">Shing Siu Ming </w:t>
      </w:r>
      <w:r w:rsidR="00060791" w:rsidRPr="003E6F9B">
        <w:rPr>
          <w:color w:val="000000" w:themeColor="text1"/>
        </w:rPr>
        <w:t xml:space="preserve">order in which the questions had </w:t>
      </w:r>
      <w:r w:rsidR="0031765D" w:rsidRPr="003E6F9B">
        <w:rPr>
          <w:color w:val="000000" w:themeColor="text1"/>
        </w:rPr>
        <w:t xml:space="preserve">in fact </w:t>
      </w:r>
      <w:r w:rsidR="00060791" w:rsidRPr="003E6F9B">
        <w:rPr>
          <w:color w:val="000000" w:themeColor="text1"/>
        </w:rPr>
        <w:t>been addressed.</w:t>
      </w:r>
      <w:r w:rsidR="005940A5" w:rsidRPr="003E6F9B">
        <w:rPr>
          <w:rStyle w:val="FootnoteReference"/>
          <w:color w:val="000000" w:themeColor="text1"/>
        </w:rPr>
        <w:footnoteReference w:id="110"/>
      </w:r>
    </w:p>
    <w:p w:rsidR="00060791" w:rsidRPr="003E6F9B" w:rsidRDefault="0031765D" w:rsidP="003F162F">
      <w:pPr>
        <w:pStyle w:val="Bob1"/>
        <w:tabs>
          <w:tab w:val="clear" w:pos="720"/>
          <w:tab w:val="left" w:pos="1440"/>
        </w:tabs>
        <w:spacing w:after="120"/>
        <w:ind w:left="0" w:firstLine="0"/>
        <w:rPr>
          <w:color w:val="000000" w:themeColor="text1"/>
        </w:rPr>
      </w:pPr>
      <w:r w:rsidRPr="003E6F9B">
        <w:rPr>
          <w:color w:val="000000" w:themeColor="text1"/>
        </w:rPr>
        <w:t xml:space="preserve">McWalters J </w:t>
      </w:r>
      <w:r w:rsidR="00060791" w:rsidRPr="003E6F9B">
        <w:rPr>
          <w:color w:val="000000" w:themeColor="text1"/>
        </w:rPr>
        <w:t xml:space="preserve">held that a two-step approach </w:t>
      </w:r>
      <w:r w:rsidR="00F821B0" w:rsidRPr="003E6F9B">
        <w:rPr>
          <w:color w:val="000000" w:themeColor="text1"/>
        </w:rPr>
        <w:t>ought to</w:t>
      </w:r>
      <w:r w:rsidR="00060791" w:rsidRPr="003E6F9B">
        <w:rPr>
          <w:color w:val="000000" w:themeColor="text1"/>
        </w:rPr>
        <w:t xml:space="preserve"> be adopted:</w:t>
      </w:r>
    </w:p>
    <w:p w:rsidR="00060791" w:rsidRPr="003E6F9B" w:rsidRDefault="00060791" w:rsidP="003F162F">
      <w:pPr>
        <w:pStyle w:val="Bob1"/>
        <w:numPr>
          <w:ilvl w:val="0"/>
          <w:numId w:val="0"/>
        </w:numPr>
        <w:spacing w:line="240" w:lineRule="auto"/>
        <w:ind w:left="720"/>
        <w:jc w:val="both"/>
        <w:rPr>
          <w:color w:val="000000" w:themeColor="text1"/>
          <w:sz w:val="24"/>
        </w:rPr>
      </w:pPr>
      <w:r w:rsidRPr="003E6F9B">
        <w:rPr>
          <w:color w:val="000000" w:themeColor="text1"/>
          <w:sz w:val="24"/>
        </w:rPr>
        <w:lastRenderedPageBreak/>
        <w:t>“</w:t>
      </w:r>
      <w:r w:rsidRPr="003E6F9B">
        <w:rPr>
          <w:rFonts w:hint="eastAsia"/>
          <w:color w:val="000000" w:themeColor="text1"/>
          <w:sz w:val="24"/>
        </w:rPr>
        <w:t>The first step in determining whether a defendant had reasonable grounds to believe is to identify all the facts known to the defendant that relate to the dealing with property that is the subject of the charge.  These facts may, depending on the circumstances of each case, extend beyond those relating to just the dealing with the property and include facts known to the defendant about other persons or circumstances linked in some way to the dealing.</w:t>
      </w:r>
      <w:r w:rsidRPr="003E6F9B">
        <w:rPr>
          <w:color w:val="000000" w:themeColor="text1"/>
          <w:sz w:val="24"/>
        </w:rPr>
        <w:t>”</w:t>
      </w:r>
      <w:r w:rsidRPr="003E6F9B">
        <w:rPr>
          <w:rStyle w:val="FootnoteReference"/>
          <w:color w:val="000000" w:themeColor="text1"/>
          <w:sz w:val="24"/>
        </w:rPr>
        <w:footnoteReference w:id="111"/>
      </w:r>
    </w:p>
    <w:p w:rsidR="00060791" w:rsidRPr="003E6F9B" w:rsidRDefault="00060791" w:rsidP="003F162F">
      <w:pPr>
        <w:pStyle w:val="Bob1"/>
        <w:numPr>
          <w:ilvl w:val="0"/>
          <w:numId w:val="0"/>
        </w:numPr>
        <w:spacing w:after="360" w:line="240" w:lineRule="auto"/>
        <w:ind w:left="720"/>
        <w:jc w:val="both"/>
        <w:rPr>
          <w:color w:val="000000" w:themeColor="text1"/>
          <w:sz w:val="24"/>
        </w:rPr>
      </w:pPr>
      <w:r w:rsidRPr="003E6F9B">
        <w:rPr>
          <w:color w:val="000000" w:themeColor="text1"/>
          <w:sz w:val="24"/>
        </w:rPr>
        <w:t>“</w:t>
      </w:r>
      <w:r w:rsidRPr="003E6F9B">
        <w:rPr>
          <w:rFonts w:hint="eastAsia"/>
          <w:color w:val="000000" w:themeColor="text1"/>
          <w:sz w:val="24"/>
        </w:rPr>
        <w:t>The second step is to process these facts through the mind of the common sense, right-thinking member of the community and determine whether this person, possessed of these facts, objectively would consider them sufficient to lead a person to believe that the property in question constitutes the proceeds of an indictable offence.  When this reasonable person considers these facts objectively it means he does so uninfluenced by the personal beliefs, perceptions or prejudices of the defendant.</w:t>
      </w:r>
      <w:r w:rsidRPr="003E6F9B">
        <w:rPr>
          <w:color w:val="000000" w:themeColor="text1"/>
          <w:sz w:val="24"/>
        </w:rPr>
        <w:t>”</w:t>
      </w:r>
      <w:r w:rsidRPr="003E6F9B">
        <w:rPr>
          <w:rStyle w:val="FootnoteReference"/>
          <w:color w:val="000000" w:themeColor="text1"/>
          <w:sz w:val="24"/>
        </w:rPr>
        <w:footnoteReference w:id="112"/>
      </w:r>
    </w:p>
    <w:p w:rsidR="00060791" w:rsidRPr="003E6F9B" w:rsidRDefault="0031765D" w:rsidP="003F162F">
      <w:pPr>
        <w:pStyle w:val="Bob1"/>
        <w:tabs>
          <w:tab w:val="clear" w:pos="720"/>
          <w:tab w:val="left" w:pos="90"/>
          <w:tab w:val="left" w:pos="1440"/>
        </w:tabs>
        <w:spacing w:after="120"/>
        <w:ind w:left="0" w:firstLine="0"/>
        <w:jc w:val="both"/>
        <w:rPr>
          <w:color w:val="000000" w:themeColor="text1"/>
        </w:rPr>
      </w:pPr>
      <w:r w:rsidRPr="003E6F9B">
        <w:rPr>
          <w:color w:val="000000" w:themeColor="text1"/>
        </w:rPr>
        <w:t xml:space="preserve">His Lordship </w:t>
      </w:r>
      <w:r w:rsidR="006652FD" w:rsidRPr="003E6F9B">
        <w:rPr>
          <w:color w:val="000000" w:themeColor="text1"/>
        </w:rPr>
        <w:t xml:space="preserve">regarded the test as essentially “objective” and, as the last sentence of the </w:t>
      </w:r>
      <w:r w:rsidR="00536816" w:rsidRPr="003E6F9B">
        <w:rPr>
          <w:color w:val="000000" w:themeColor="text1"/>
        </w:rPr>
        <w:t xml:space="preserve">second </w:t>
      </w:r>
      <w:r w:rsidR="006652FD" w:rsidRPr="003E6F9B">
        <w:rPr>
          <w:color w:val="000000" w:themeColor="text1"/>
        </w:rPr>
        <w:t xml:space="preserve">passage cited indicates, he </w:t>
      </w:r>
      <w:r w:rsidR="00060791" w:rsidRPr="003E6F9B">
        <w:rPr>
          <w:color w:val="000000" w:themeColor="text1"/>
        </w:rPr>
        <w:t xml:space="preserve">was </w:t>
      </w:r>
      <w:r w:rsidR="006652FD" w:rsidRPr="003E6F9B">
        <w:rPr>
          <w:color w:val="000000" w:themeColor="text1"/>
        </w:rPr>
        <w:t xml:space="preserve">anxious that while the </w:t>
      </w:r>
      <w:r w:rsidR="00841CD3" w:rsidRPr="003E6F9B">
        <w:rPr>
          <w:color w:val="000000" w:themeColor="text1"/>
        </w:rPr>
        <w:t>C</w:t>
      </w:r>
      <w:r w:rsidR="006652FD" w:rsidRPr="003E6F9B">
        <w:rPr>
          <w:color w:val="000000" w:themeColor="text1"/>
        </w:rPr>
        <w:t>ourt should take into account all the facts and circumstances known to the defendant, it should exclude certain “subjective elements” so that they would not “</w:t>
      </w:r>
      <w:r w:rsidR="006652FD" w:rsidRPr="003E6F9B">
        <w:rPr>
          <w:rFonts w:hint="eastAsia"/>
          <w:color w:val="000000" w:themeColor="text1"/>
        </w:rPr>
        <w:t>adulterate what has to be an objective assessment.</w:t>
      </w:r>
      <w:r w:rsidR="006652FD" w:rsidRPr="003E6F9B">
        <w:rPr>
          <w:color w:val="000000" w:themeColor="text1"/>
        </w:rPr>
        <w:t>”</w:t>
      </w:r>
      <w:r w:rsidR="006652FD" w:rsidRPr="003E6F9B">
        <w:rPr>
          <w:rStyle w:val="FootnoteReference"/>
          <w:color w:val="000000" w:themeColor="text1"/>
        </w:rPr>
        <w:footnoteReference w:id="113"/>
      </w:r>
      <w:r w:rsidR="006652FD" w:rsidRPr="003E6F9B">
        <w:rPr>
          <w:color w:val="000000" w:themeColor="text1"/>
        </w:rPr>
        <w:t xml:space="preserve">  His Lordship explained:</w:t>
      </w:r>
    </w:p>
    <w:p w:rsidR="006652FD" w:rsidRPr="003E6F9B" w:rsidRDefault="006652FD" w:rsidP="003F162F">
      <w:pPr>
        <w:pStyle w:val="Bob1"/>
        <w:numPr>
          <w:ilvl w:val="0"/>
          <w:numId w:val="0"/>
        </w:numPr>
        <w:spacing w:after="360" w:line="240" w:lineRule="auto"/>
        <w:ind w:left="720"/>
        <w:jc w:val="both"/>
        <w:rPr>
          <w:color w:val="000000" w:themeColor="text1"/>
          <w:sz w:val="24"/>
        </w:rPr>
      </w:pPr>
      <w:r w:rsidRPr="003E6F9B">
        <w:rPr>
          <w:color w:val="000000" w:themeColor="text1"/>
          <w:sz w:val="24"/>
        </w:rPr>
        <w:t>“</w:t>
      </w:r>
      <w:r w:rsidRPr="003E6F9B">
        <w:rPr>
          <w:rFonts w:hint="eastAsia"/>
          <w:color w:val="000000" w:themeColor="text1"/>
          <w:sz w:val="24"/>
        </w:rPr>
        <w:t>A desire not to think ill of a friend or a wish to view his conduct through rose-coloured glasses may operate as blinkers on the applicant's assessment of the conduct or facts known to him.  But these blinkers are not worn by the reasonable man who, unconstrained by emotion, stands back from the facts and considers them dispassionately.  This does not involve him in removing the facts from their context and analysing them in a meaningless isolation which inevitably and unfairly skews his assessment of them.  It simply means that the personal beliefs, perceptions or prejudices of the applicant are removed from the assessment process.</w:t>
      </w:r>
      <w:r w:rsidRPr="003E6F9B">
        <w:rPr>
          <w:color w:val="000000" w:themeColor="text1"/>
          <w:sz w:val="24"/>
        </w:rPr>
        <w:t>”</w:t>
      </w:r>
      <w:r w:rsidRPr="003E6F9B">
        <w:rPr>
          <w:rStyle w:val="FootnoteReference"/>
          <w:color w:val="000000" w:themeColor="text1"/>
          <w:sz w:val="24"/>
        </w:rPr>
        <w:footnoteReference w:id="114"/>
      </w:r>
    </w:p>
    <w:p w:rsidR="005644F4" w:rsidRPr="003E6F9B" w:rsidRDefault="005644F4" w:rsidP="003F162F">
      <w:pPr>
        <w:pStyle w:val="Bob1"/>
        <w:numPr>
          <w:ilvl w:val="0"/>
          <w:numId w:val="1"/>
        </w:numPr>
        <w:tabs>
          <w:tab w:val="clear" w:pos="720"/>
          <w:tab w:val="left" w:pos="1440"/>
        </w:tabs>
        <w:spacing w:after="120"/>
        <w:ind w:left="0" w:firstLine="0"/>
        <w:jc w:val="both"/>
        <w:rPr>
          <w:color w:val="000000" w:themeColor="text1"/>
        </w:rPr>
      </w:pPr>
      <w:r w:rsidRPr="003E6F9B">
        <w:rPr>
          <w:color w:val="000000" w:themeColor="text1"/>
        </w:rPr>
        <w:t xml:space="preserve">As indicated in his “second step”, McWalters J considered that in determining whether the requisite “reasonable grounds to believe” existed </w:t>
      </w:r>
      <w:r w:rsidR="00C9409B" w:rsidRPr="003E6F9B">
        <w:rPr>
          <w:color w:val="000000" w:themeColor="text1"/>
        </w:rPr>
        <w:t xml:space="preserve">one should ask </w:t>
      </w:r>
      <w:r w:rsidRPr="003E6F9B">
        <w:rPr>
          <w:color w:val="000000" w:themeColor="text1"/>
        </w:rPr>
        <w:t>whether “</w:t>
      </w:r>
      <w:r w:rsidRPr="003E6F9B">
        <w:rPr>
          <w:rFonts w:hint="eastAsia"/>
          <w:color w:val="000000" w:themeColor="text1"/>
        </w:rPr>
        <w:t>the common sense, right-thinking member of the community</w:t>
      </w:r>
      <w:r w:rsidRPr="003E6F9B">
        <w:rPr>
          <w:color w:val="000000" w:themeColor="text1"/>
        </w:rPr>
        <w:t xml:space="preserve"> ... </w:t>
      </w:r>
      <w:r w:rsidRPr="003E6F9B">
        <w:rPr>
          <w:rFonts w:hint="eastAsia"/>
          <w:color w:val="000000" w:themeColor="text1"/>
        </w:rPr>
        <w:t xml:space="preserve">possessed of </w:t>
      </w:r>
      <w:r w:rsidRPr="003E6F9B">
        <w:rPr>
          <w:color w:val="000000" w:themeColor="text1"/>
        </w:rPr>
        <w:t xml:space="preserve">[the </w:t>
      </w:r>
      <w:r w:rsidRPr="003E6F9B">
        <w:rPr>
          <w:rFonts w:hint="eastAsia"/>
          <w:color w:val="000000" w:themeColor="text1"/>
        </w:rPr>
        <w:t>facts</w:t>
      </w:r>
      <w:r w:rsidRPr="003E6F9B">
        <w:rPr>
          <w:color w:val="000000" w:themeColor="text1"/>
        </w:rPr>
        <w:t xml:space="preserve"> known to the defendant],</w:t>
      </w:r>
      <w:r w:rsidRPr="003E6F9B">
        <w:rPr>
          <w:rFonts w:hint="eastAsia"/>
          <w:color w:val="000000" w:themeColor="text1"/>
        </w:rPr>
        <w:t xml:space="preserve"> objectively would consider them sufficient to lead a person to believe that the property in </w:t>
      </w:r>
      <w:r w:rsidRPr="003E6F9B">
        <w:rPr>
          <w:rFonts w:hint="eastAsia"/>
          <w:color w:val="000000" w:themeColor="text1"/>
        </w:rPr>
        <w:lastRenderedPageBreak/>
        <w:t>question constitutes the proceeds of an indictable offence.</w:t>
      </w:r>
      <w:r w:rsidRPr="003E6F9B">
        <w:rPr>
          <w:color w:val="000000" w:themeColor="text1"/>
        </w:rPr>
        <w:t>”</w:t>
      </w:r>
      <w:r w:rsidRPr="003E6F9B">
        <w:rPr>
          <w:rFonts w:hint="eastAsia"/>
          <w:color w:val="000000" w:themeColor="text1"/>
        </w:rPr>
        <w:t xml:space="preserve">  </w:t>
      </w:r>
      <w:r w:rsidR="0065674B" w:rsidRPr="003E6F9B">
        <w:rPr>
          <w:color w:val="000000" w:themeColor="text1"/>
        </w:rPr>
        <w:t>B</w:t>
      </w:r>
      <w:r w:rsidRPr="003E6F9B">
        <w:rPr>
          <w:color w:val="000000" w:themeColor="text1"/>
        </w:rPr>
        <w:t xml:space="preserve">y </w:t>
      </w:r>
      <w:r w:rsidR="00C9409B" w:rsidRPr="003E6F9B">
        <w:rPr>
          <w:color w:val="000000" w:themeColor="text1"/>
        </w:rPr>
        <w:t xml:space="preserve">this he meant </w:t>
      </w:r>
      <w:r w:rsidR="000F3CF0" w:rsidRPr="003E6F9B">
        <w:rPr>
          <w:color w:val="000000" w:themeColor="text1"/>
        </w:rPr>
        <w:t xml:space="preserve">that </w:t>
      </w:r>
      <w:r w:rsidR="00C9409B" w:rsidRPr="003E6F9B">
        <w:rPr>
          <w:color w:val="000000" w:themeColor="text1"/>
        </w:rPr>
        <w:t>the standard was what the reasonable man “could” believe:</w:t>
      </w:r>
    </w:p>
    <w:p w:rsidR="005644F4" w:rsidRPr="003E6F9B" w:rsidRDefault="00C9409B" w:rsidP="003F162F">
      <w:pPr>
        <w:pStyle w:val="Bob1"/>
        <w:numPr>
          <w:ilvl w:val="0"/>
          <w:numId w:val="0"/>
        </w:numPr>
        <w:spacing w:after="360" w:line="240" w:lineRule="auto"/>
        <w:ind w:left="720"/>
        <w:jc w:val="both"/>
        <w:rPr>
          <w:color w:val="000000" w:themeColor="text1"/>
          <w:sz w:val="24"/>
        </w:rPr>
      </w:pPr>
      <w:r w:rsidRPr="003E6F9B">
        <w:rPr>
          <w:color w:val="000000" w:themeColor="text1"/>
          <w:sz w:val="24"/>
        </w:rPr>
        <w:t xml:space="preserve">“... </w:t>
      </w:r>
      <w:r w:rsidRPr="003E6F9B">
        <w:rPr>
          <w:rFonts w:hint="eastAsia"/>
          <w:color w:val="000000" w:themeColor="text1"/>
          <w:sz w:val="24"/>
        </w:rPr>
        <w:t xml:space="preserve">the </w:t>
      </w:r>
      <w:r w:rsidRPr="003E6F9B">
        <w:rPr>
          <w:rFonts w:hint="eastAsia"/>
          <w:i/>
          <w:color w:val="000000" w:themeColor="text1"/>
          <w:sz w:val="24"/>
        </w:rPr>
        <w:t>mens rea</w:t>
      </w:r>
      <w:r w:rsidRPr="003E6F9B">
        <w:rPr>
          <w:rFonts w:hint="eastAsia"/>
          <w:color w:val="000000" w:themeColor="text1"/>
          <w:sz w:val="24"/>
        </w:rPr>
        <w:t xml:space="preserve"> is not concerned with what the reasonable man might or would </w:t>
      </w:r>
      <w:r w:rsidRPr="003E6F9B">
        <w:rPr>
          <w:color w:val="000000" w:themeColor="text1"/>
          <w:sz w:val="24"/>
        </w:rPr>
        <w:t>believe</w:t>
      </w:r>
      <w:r w:rsidRPr="003E6F9B">
        <w:rPr>
          <w:rFonts w:hint="eastAsia"/>
          <w:color w:val="000000" w:themeColor="text1"/>
          <w:sz w:val="24"/>
        </w:rPr>
        <w:t xml:space="preserve"> but rather with what he </w:t>
      </w:r>
      <w:r w:rsidRPr="003E6F9B">
        <w:rPr>
          <w:i/>
          <w:color w:val="000000" w:themeColor="text1"/>
          <w:sz w:val="24"/>
        </w:rPr>
        <w:t>could</w:t>
      </w:r>
      <w:r w:rsidRPr="003E6F9B">
        <w:rPr>
          <w:color w:val="000000" w:themeColor="text1"/>
          <w:sz w:val="24"/>
        </w:rPr>
        <w:t xml:space="preserve"> believe</w:t>
      </w:r>
      <w:r w:rsidRPr="003E6F9B">
        <w:rPr>
          <w:rFonts w:hint="eastAsia"/>
          <w:color w:val="000000" w:themeColor="text1"/>
          <w:sz w:val="24"/>
        </w:rPr>
        <w:t>.</w:t>
      </w:r>
      <w:r w:rsidRPr="003E6F9B">
        <w:rPr>
          <w:color w:val="000000" w:themeColor="text1"/>
          <w:sz w:val="24"/>
        </w:rPr>
        <w:t>”</w:t>
      </w:r>
      <w:r w:rsidRPr="003E6F9B">
        <w:rPr>
          <w:rStyle w:val="FootnoteReference"/>
          <w:color w:val="000000" w:themeColor="text1"/>
          <w:sz w:val="24"/>
        </w:rPr>
        <w:footnoteReference w:id="115"/>
      </w:r>
    </w:p>
    <w:p w:rsidR="00C9409B" w:rsidRPr="003E6F9B" w:rsidRDefault="00C9409B" w:rsidP="002519CB">
      <w:pPr>
        <w:pStyle w:val="docmapheading"/>
        <w:rPr>
          <w:color w:val="000000" w:themeColor="text1"/>
        </w:rPr>
      </w:pPr>
      <w:r w:rsidRPr="003E6F9B">
        <w:rPr>
          <w:color w:val="000000" w:themeColor="text1"/>
        </w:rPr>
        <w:t>D.</w:t>
      </w:r>
      <w:r w:rsidR="00232077" w:rsidRPr="003E6F9B">
        <w:rPr>
          <w:color w:val="000000" w:themeColor="text1"/>
        </w:rPr>
        <w:t>4</w:t>
      </w:r>
      <w:r w:rsidRPr="003E6F9B">
        <w:rPr>
          <w:color w:val="000000" w:themeColor="text1"/>
        </w:rPr>
        <w:tab/>
        <w:t xml:space="preserve">This Court’s decision in Pang Hung Fai </w:t>
      </w:r>
    </w:p>
    <w:p w:rsidR="00A62ED1" w:rsidRPr="003E6F9B" w:rsidRDefault="0005750B" w:rsidP="003F162F">
      <w:pPr>
        <w:pStyle w:val="Bob1"/>
        <w:tabs>
          <w:tab w:val="clear" w:pos="720"/>
          <w:tab w:val="left" w:pos="1440"/>
        </w:tabs>
        <w:spacing w:after="120"/>
        <w:ind w:left="0" w:firstLine="0"/>
        <w:jc w:val="both"/>
        <w:rPr>
          <w:color w:val="000000" w:themeColor="text1"/>
        </w:rPr>
      </w:pPr>
      <w:r w:rsidRPr="003E6F9B">
        <w:rPr>
          <w:color w:val="000000" w:themeColor="text1"/>
        </w:rPr>
        <w:t xml:space="preserve">The central principle on which </w:t>
      </w:r>
      <w:r w:rsidR="0025640C" w:rsidRPr="003E6F9B">
        <w:rPr>
          <w:color w:val="000000" w:themeColor="text1"/>
        </w:rPr>
        <w:t xml:space="preserve">this Court’s decision in </w:t>
      </w:r>
      <w:r w:rsidR="0025640C" w:rsidRPr="003E6F9B">
        <w:rPr>
          <w:i/>
          <w:color w:val="000000" w:themeColor="text1"/>
        </w:rPr>
        <w:t>Pang Hung Fai</w:t>
      </w:r>
      <w:r w:rsidR="00405D30" w:rsidRPr="003E6F9B">
        <w:rPr>
          <w:rStyle w:val="FootnoteReference"/>
          <w:color w:val="000000" w:themeColor="text1"/>
        </w:rPr>
        <w:footnoteReference w:id="116"/>
      </w:r>
      <w:r w:rsidR="00405D30" w:rsidRPr="003E6F9B">
        <w:rPr>
          <w:color w:val="000000" w:themeColor="text1"/>
        </w:rPr>
        <w:t xml:space="preserve"> </w:t>
      </w:r>
      <w:r w:rsidR="008576B2" w:rsidRPr="003E6F9B">
        <w:rPr>
          <w:color w:val="000000" w:themeColor="text1"/>
        </w:rPr>
        <w:t>is based rests on the wording of section 25(1).   As Spigelman NPJ</w:t>
      </w:r>
      <w:r w:rsidR="008576B2" w:rsidRPr="003E6F9B">
        <w:rPr>
          <w:rStyle w:val="FootnoteReference"/>
          <w:color w:val="000000" w:themeColor="text1"/>
        </w:rPr>
        <w:footnoteReference w:id="117"/>
      </w:r>
      <w:r w:rsidR="008576B2" w:rsidRPr="003E6F9B">
        <w:rPr>
          <w:color w:val="000000" w:themeColor="text1"/>
        </w:rPr>
        <w:t xml:space="preserve"> pointed out</w:t>
      </w:r>
      <w:r w:rsidR="00A62ED1" w:rsidRPr="003E6F9B">
        <w:rPr>
          <w:color w:val="000000" w:themeColor="text1"/>
        </w:rPr>
        <w:t>,</w:t>
      </w:r>
      <w:r w:rsidR="008576B2" w:rsidRPr="003E6F9B">
        <w:rPr>
          <w:color w:val="000000" w:themeColor="text1"/>
        </w:rPr>
        <w:t xml:space="preserve"> the directly relevant words that fall to be interpreted are: “having reasonable grounds to believe”.</w:t>
      </w:r>
      <w:r w:rsidR="008576B2" w:rsidRPr="003E6F9B">
        <w:rPr>
          <w:rStyle w:val="FootnoteReference"/>
          <w:color w:val="000000" w:themeColor="text1"/>
        </w:rPr>
        <w:footnoteReference w:id="118"/>
      </w:r>
      <w:r w:rsidR="00A62ED1" w:rsidRPr="003E6F9B">
        <w:rPr>
          <w:color w:val="000000" w:themeColor="text1"/>
        </w:rPr>
        <w:t xml:space="preserve">  Those words in section 25(1) refer to the grounds which </w:t>
      </w:r>
      <w:r w:rsidR="00A62ED1" w:rsidRPr="003E6F9B">
        <w:rPr>
          <w:i/>
          <w:color w:val="000000" w:themeColor="text1"/>
        </w:rPr>
        <w:t xml:space="preserve">the </w:t>
      </w:r>
      <w:r w:rsidR="004050CA" w:rsidRPr="003E6F9B">
        <w:rPr>
          <w:i/>
          <w:color w:val="000000" w:themeColor="text1"/>
        </w:rPr>
        <w:t xml:space="preserve">accused </w:t>
      </w:r>
      <w:r w:rsidR="00A62ED1" w:rsidRPr="003E6F9B">
        <w:rPr>
          <w:color w:val="000000" w:themeColor="text1"/>
        </w:rPr>
        <w:t>has: “... by the use of the word ‘having’, the decision-maker's attention is directed expressly, by the terms of the section, to the grounds available to the accused”.</w:t>
      </w:r>
      <w:r w:rsidR="00A62ED1" w:rsidRPr="003E6F9B">
        <w:rPr>
          <w:rStyle w:val="FootnoteReference"/>
          <w:color w:val="000000" w:themeColor="text1"/>
        </w:rPr>
        <w:footnoteReference w:id="119"/>
      </w:r>
      <w:r w:rsidR="00DB0887" w:rsidRPr="003E6F9B">
        <w:rPr>
          <w:color w:val="000000" w:themeColor="text1"/>
        </w:rPr>
        <w:t xml:space="preserve">  </w:t>
      </w:r>
      <w:r w:rsidR="007261B2" w:rsidRPr="003E6F9B">
        <w:rPr>
          <w:color w:val="000000" w:themeColor="text1"/>
        </w:rPr>
        <w:t>T</w:t>
      </w:r>
      <w:r w:rsidR="00DB0887" w:rsidRPr="003E6F9B">
        <w:rPr>
          <w:color w:val="000000" w:themeColor="text1"/>
        </w:rPr>
        <w:t xml:space="preserve">his was the focus in </w:t>
      </w:r>
      <w:r w:rsidR="00DB0887" w:rsidRPr="003E6F9B">
        <w:rPr>
          <w:i/>
          <w:color w:val="000000" w:themeColor="text1"/>
        </w:rPr>
        <w:t>HKSAR v Yan Suiling</w:t>
      </w:r>
      <w:r w:rsidR="00DB0887" w:rsidRPr="003E6F9B">
        <w:rPr>
          <w:color w:val="000000" w:themeColor="text1"/>
        </w:rPr>
        <w:t>,</w:t>
      </w:r>
      <w:r w:rsidR="00DB0887" w:rsidRPr="003E6F9B">
        <w:rPr>
          <w:rStyle w:val="FootnoteReference"/>
          <w:color w:val="000000" w:themeColor="text1"/>
        </w:rPr>
        <w:footnoteReference w:id="120"/>
      </w:r>
      <w:r w:rsidR="00DB0887" w:rsidRPr="003E6F9B">
        <w:rPr>
          <w:i/>
          <w:color w:val="000000" w:themeColor="text1"/>
        </w:rPr>
        <w:t xml:space="preserve"> </w:t>
      </w:r>
      <w:r w:rsidR="004050CA" w:rsidRPr="003E6F9B">
        <w:rPr>
          <w:color w:val="000000" w:themeColor="text1"/>
        </w:rPr>
        <w:t>and it was on this basis that his Lordship commended</w:t>
      </w:r>
      <w:r w:rsidR="004050CA" w:rsidRPr="003E6F9B">
        <w:rPr>
          <w:rStyle w:val="FootnoteReference"/>
          <w:color w:val="000000" w:themeColor="text1"/>
        </w:rPr>
        <w:footnoteReference w:id="121"/>
      </w:r>
      <w:r w:rsidR="004050CA" w:rsidRPr="003E6F9B">
        <w:rPr>
          <w:color w:val="000000" w:themeColor="text1"/>
        </w:rPr>
        <w:t xml:space="preserve"> the simple test propounded in the Appeal Committee in </w:t>
      </w:r>
      <w:r w:rsidR="004050CA" w:rsidRPr="003E6F9B">
        <w:rPr>
          <w:i/>
          <w:color w:val="000000" w:themeColor="text1"/>
        </w:rPr>
        <w:t>Seng Yuet Fong v HKSAR</w:t>
      </w:r>
      <w:r w:rsidR="004050CA" w:rsidRPr="003E6F9B">
        <w:rPr>
          <w:rStyle w:val="FootnoteReference"/>
          <w:i/>
          <w:color w:val="000000" w:themeColor="text1"/>
        </w:rPr>
        <w:footnoteReference w:id="122"/>
      </w:r>
      <w:r w:rsidR="004050CA" w:rsidRPr="003E6F9B">
        <w:rPr>
          <w:i/>
          <w:color w:val="000000" w:themeColor="text1"/>
        </w:rPr>
        <w:t xml:space="preserve"> </w:t>
      </w:r>
      <w:r w:rsidR="004050CA" w:rsidRPr="003E6F9B">
        <w:rPr>
          <w:color w:val="000000" w:themeColor="text1"/>
        </w:rPr>
        <w:t>in the following terms:</w:t>
      </w:r>
    </w:p>
    <w:p w:rsidR="004050CA" w:rsidRPr="003E6F9B" w:rsidRDefault="004050CA" w:rsidP="003F162F">
      <w:pPr>
        <w:pStyle w:val="Bob1"/>
        <w:numPr>
          <w:ilvl w:val="0"/>
          <w:numId w:val="0"/>
        </w:numPr>
        <w:spacing w:after="360" w:line="240" w:lineRule="auto"/>
        <w:ind w:left="720"/>
        <w:jc w:val="both"/>
        <w:rPr>
          <w:color w:val="000000" w:themeColor="text1"/>
          <w:sz w:val="24"/>
        </w:rPr>
      </w:pPr>
      <w:r w:rsidRPr="003E6F9B">
        <w:rPr>
          <w:color w:val="000000" w:themeColor="text1"/>
          <w:sz w:val="24"/>
        </w:rPr>
        <w:t>“To convict, the jury had to find that the accused had grounds for believing; and there was the additional requirement that the grounds must be reasonable: That is, that anyone looking at those grounds objectively would so believe.”</w:t>
      </w:r>
    </w:p>
    <w:p w:rsidR="004050CA" w:rsidRPr="003E6F9B" w:rsidRDefault="004050CA" w:rsidP="003F162F">
      <w:pPr>
        <w:pStyle w:val="Bob1"/>
        <w:numPr>
          <w:ilvl w:val="0"/>
          <w:numId w:val="0"/>
        </w:numPr>
        <w:tabs>
          <w:tab w:val="left" w:pos="0"/>
        </w:tabs>
        <w:jc w:val="both"/>
        <w:rPr>
          <w:color w:val="000000" w:themeColor="text1"/>
        </w:rPr>
      </w:pPr>
      <w:r w:rsidRPr="003E6F9B">
        <w:rPr>
          <w:color w:val="000000" w:themeColor="text1"/>
        </w:rPr>
        <w:lastRenderedPageBreak/>
        <w:t>As Spigelman NPJ emphasised: “... it is the accused who must be shown to ‘have had reasonable grounds to believe’.”</w:t>
      </w:r>
      <w:r w:rsidRPr="003E6F9B">
        <w:rPr>
          <w:rStyle w:val="FootnoteReference"/>
          <w:color w:val="000000" w:themeColor="text1"/>
        </w:rPr>
        <w:footnoteReference w:id="123"/>
      </w:r>
    </w:p>
    <w:p w:rsidR="004050CA" w:rsidRPr="003E6F9B" w:rsidRDefault="007261B2" w:rsidP="003F162F">
      <w:pPr>
        <w:pStyle w:val="Bob1"/>
        <w:tabs>
          <w:tab w:val="clear" w:pos="720"/>
          <w:tab w:val="left" w:pos="1440"/>
        </w:tabs>
        <w:ind w:left="0" w:firstLine="0"/>
        <w:jc w:val="both"/>
        <w:rPr>
          <w:color w:val="000000" w:themeColor="text1"/>
        </w:rPr>
      </w:pPr>
      <w:r w:rsidRPr="003E6F9B">
        <w:rPr>
          <w:color w:val="000000" w:themeColor="text1"/>
        </w:rPr>
        <w:t xml:space="preserve">Spigelman NPJ noted </w:t>
      </w:r>
      <w:r w:rsidR="00140D4C" w:rsidRPr="003E6F9B">
        <w:rPr>
          <w:color w:val="000000" w:themeColor="text1"/>
        </w:rPr>
        <w:t xml:space="preserve">that </w:t>
      </w:r>
      <w:r w:rsidR="00F05E68" w:rsidRPr="003E6F9B">
        <w:rPr>
          <w:color w:val="000000" w:themeColor="text1"/>
        </w:rPr>
        <w:t xml:space="preserve">the Court of Appeal in </w:t>
      </w:r>
      <w:r w:rsidR="00F05E68" w:rsidRPr="003E6F9B">
        <w:rPr>
          <w:i/>
          <w:color w:val="000000" w:themeColor="text1"/>
        </w:rPr>
        <w:t xml:space="preserve">Shing Siu Ming </w:t>
      </w:r>
      <w:r w:rsidR="00F05E68" w:rsidRPr="003E6F9B">
        <w:rPr>
          <w:color w:val="000000" w:themeColor="text1"/>
        </w:rPr>
        <w:t xml:space="preserve">and in </w:t>
      </w:r>
      <w:r w:rsidR="00F05E68" w:rsidRPr="003E6F9B">
        <w:rPr>
          <w:i/>
          <w:color w:val="000000" w:themeColor="text1"/>
        </w:rPr>
        <w:t xml:space="preserve">Pang Hung Fai </w:t>
      </w:r>
      <w:r w:rsidR="00F05E68" w:rsidRPr="003E6F9B">
        <w:rPr>
          <w:color w:val="000000" w:themeColor="text1"/>
        </w:rPr>
        <w:t>referred to above</w:t>
      </w:r>
      <w:r w:rsidR="00F05E68" w:rsidRPr="003E6F9B">
        <w:rPr>
          <w:rStyle w:val="FootnoteReference"/>
          <w:color w:val="000000" w:themeColor="text1"/>
        </w:rPr>
        <w:footnoteReference w:id="124"/>
      </w:r>
      <w:r w:rsidR="00140D4C" w:rsidRPr="003E6F9B">
        <w:rPr>
          <w:color w:val="000000" w:themeColor="text1"/>
        </w:rPr>
        <w:t xml:space="preserve"> had</w:t>
      </w:r>
      <w:r w:rsidR="00F05E68" w:rsidRPr="003E6F9B">
        <w:rPr>
          <w:color w:val="000000" w:themeColor="text1"/>
        </w:rPr>
        <w:t xml:space="preserve"> been diverted </w:t>
      </w:r>
      <w:r w:rsidR="00140D4C" w:rsidRPr="003E6F9B">
        <w:rPr>
          <w:color w:val="000000" w:themeColor="text1"/>
        </w:rPr>
        <w:t xml:space="preserve">from the central </w:t>
      </w:r>
      <w:r w:rsidR="00536816" w:rsidRPr="003E6F9B">
        <w:rPr>
          <w:color w:val="000000" w:themeColor="text1"/>
        </w:rPr>
        <w:t>principle</w:t>
      </w:r>
      <w:r w:rsidR="00140D4C" w:rsidRPr="003E6F9B">
        <w:rPr>
          <w:color w:val="000000" w:themeColor="text1"/>
        </w:rPr>
        <w:t xml:space="preserve"> </w:t>
      </w:r>
      <w:r w:rsidR="00F05E68" w:rsidRPr="003E6F9B">
        <w:rPr>
          <w:color w:val="000000" w:themeColor="text1"/>
        </w:rPr>
        <w:t>by certain “distractions”</w:t>
      </w:r>
      <w:r w:rsidR="00536816" w:rsidRPr="003E6F9B">
        <w:rPr>
          <w:color w:val="000000" w:themeColor="text1"/>
        </w:rPr>
        <w:t>, namely</w:t>
      </w:r>
      <w:r w:rsidR="00720EDD" w:rsidRPr="003E6F9B">
        <w:rPr>
          <w:color w:val="000000" w:themeColor="text1"/>
        </w:rPr>
        <w:t xml:space="preserve">: </w:t>
      </w:r>
      <w:r w:rsidR="00140D4C" w:rsidRPr="003E6F9B">
        <w:rPr>
          <w:color w:val="000000" w:themeColor="text1"/>
        </w:rPr>
        <w:t xml:space="preserve">(i) replacing the word “grounds” with the narrower word “facts”; (ii) introducing </w:t>
      </w:r>
      <w:r w:rsidR="00841CD3" w:rsidRPr="003E6F9B">
        <w:rPr>
          <w:color w:val="000000" w:themeColor="text1"/>
        </w:rPr>
        <w:t xml:space="preserve">the concepts of </w:t>
      </w:r>
      <w:r w:rsidR="00140D4C" w:rsidRPr="003E6F9B">
        <w:rPr>
          <w:color w:val="000000" w:themeColor="text1"/>
        </w:rPr>
        <w:t>“objective” and “subjective”</w:t>
      </w:r>
      <w:r w:rsidR="00841CD3" w:rsidRPr="003E6F9B">
        <w:rPr>
          <w:color w:val="000000" w:themeColor="text1"/>
        </w:rPr>
        <w:t xml:space="preserve"> which are not in the section</w:t>
      </w:r>
      <w:r w:rsidR="00140D4C" w:rsidRPr="003E6F9B">
        <w:rPr>
          <w:color w:val="000000" w:themeColor="text1"/>
        </w:rPr>
        <w:t>; (iii) personifying the “objective”</w:t>
      </w:r>
      <w:r w:rsidR="00841CD3" w:rsidRPr="003E6F9B">
        <w:rPr>
          <w:color w:val="000000" w:themeColor="text1"/>
        </w:rPr>
        <w:t xml:space="preserve"> element</w:t>
      </w:r>
      <w:r w:rsidR="00140D4C" w:rsidRPr="003E6F9B">
        <w:rPr>
          <w:color w:val="000000" w:themeColor="text1"/>
        </w:rPr>
        <w:t xml:space="preserve"> in terms of a “reasonable person” or “right-thinking member of the community” instead of focussing on the grounds available to the accused; and (iv) postulating a two-step test which </w:t>
      </w:r>
      <w:r w:rsidR="00841CD3" w:rsidRPr="003E6F9B">
        <w:rPr>
          <w:color w:val="000000" w:themeColor="text1"/>
        </w:rPr>
        <w:t xml:space="preserve">could (as it did in </w:t>
      </w:r>
      <w:r w:rsidR="00841CD3" w:rsidRPr="003E6F9B">
        <w:rPr>
          <w:i/>
          <w:color w:val="000000" w:themeColor="text1"/>
        </w:rPr>
        <w:t>Pang Hung Fai</w:t>
      </w:r>
      <w:r w:rsidR="00841CD3" w:rsidRPr="003E6F9B">
        <w:rPr>
          <w:color w:val="000000" w:themeColor="text1"/>
        </w:rPr>
        <w:t>)</w:t>
      </w:r>
      <w:r w:rsidR="00140D4C" w:rsidRPr="003E6F9B">
        <w:rPr>
          <w:color w:val="000000" w:themeColor="text1"/>
        </w:rPr>
        <w:t xml:space="preserve"> inappropriately restrict the </w:t>
      </w:r>
      <w:r w:rsidR="00E66A4A" w:rsidRPr="003E6F9B">
        <w:rPr>
          <w:color w:val="000000" w:themeColor="text1"/>
        </w:rPr>
        <w:t xml:space="preserve">range of </w:t>
      </w:r>
      <w:r w:rsidR="00140D4C" w:rsidRPr="003E6F9B">
        <w:rPr>
          <w:color w:val="000000" w:themeColor="text1"/>
        </w:rPr>
        <w:t xml:space="preserve">matters taken into account in considering </w:t>
      </w:r>
      <w:r w:rsidR="00E875D9" w:rsidRPr="003E6F9B">
        <w:rPr>
          <w:color w:val="000000" w:themeColor="text1"/>
        </w:rPr>
        <w:t xml:space="preserve">what </w:t>
      </w:r>
      <w:r w:rsidR="00140D4C" w:rsidRPr="003E6F9B">
        <w:rPr>
          <w:color w:val="000000" w:themeColor="text1"/>
        </w:rPr>
        <w:t xml:space="preserve">grounds </w:t>
      </w:r>
      <w:r w:rsidR="00E875D9" w:rsidRPr="003E6F9B">
        <w:rPr>
          <w:color w:val="000000" w:themeColor="text1"/>
        </w:rPr>
        <w:t xml:space="preserve">were </w:t>
      </w:r>
      <w:r w:rsidR="00E66A4A" w:rsidRPr="003E6F9B">
        <w:rPr>
          <w:color w:val="000000" w:themeColor="text1"/>
        </w:rPr>
        <w:t>available to the accused.</w:t>
      </w:r>
      <w:r w:rsidR="00E66A4A" w:rsidRPr="003E6F9B">
        <w:rPr>
          <w:rStyle w:val="FootnoteReference"/>
          <w:color w:val="000000" w:themeColor="text1"/>
        </w:rPr>
        <w:footnoteReference w:id="125"/>
      </w:r>
    </w:p>
    <w:p w:rsidR="00D70A2A" w:rsidRPr="003E6F9B" w:rsidRDefault="00DC0077" w:rsidP="003F162F">
      <w:pPr>
        <w:pStyle w:val="Bob1"/>
        <w:tabs>
          <w:tab w:val="clear" w:pos="720"/>
          <w:tab w:val="left" w:pos="1440"/>
        </w:tabs>
        <w:ind w:left="0" w:firstLine="0"/>
        <w:jc w:val="both"/>
        <w:rPr>
          <w:color w:val="000000" w:themeColor="text1"/>
        </w:rPr>
      </w:pPr>
      <w:r w:rsidRPr="003E6F9B">
        <w:rPr>
          <w:color w:val="000000" w:themeColor="text1"/>
        </w:rPr>
        <w:t>T</w:t>
      </w:r>
      <w:r w:rsidR="00D826E8" w:rsidRPr="003E6F9B">
        <w:rPr>
          <w:color w:val="000000" w:themeColor="text1"/>
        </w:rPr>
        <w:t>he Court</w:t>
      </w:r>
      <w:r w:rsidR="00941B7B" w:rsidRPr="003E6F9B">
        <w:rPr>
          <w:rStyle w:val="FootnoteReference"/>
          <w:color w:val="000000" w:themeColor="text1"/>
        </w:rPr>
        <w:footnoteReference w:id="126"/>
      </w:r>
      <w:r w:rsidR="00D826E8" w:rsidRPr="003E6F9B">
        <w:rPr>
          <w:color w:val="000000" w:themeColor="text1"/>
        </w:rPr>
        <w:t xml:space="preserve"> disa</w:t>
      </w:r>
      <w:r w:rsidR="009A30DB" w:rsidRPr="003E6F9B">
        <w:rPr>
          <w:color w:val="000000" w:themeColor="text1"/>
        </w:rPr>
        <w:t>pproved of</w:t>
      </w:r>
      <w:r w:rsidR="00D826E8" w:rsidRPr="003E6F9B">
        <w:rPr>
          <w:color w:val="000000" w:themeColor="text1"/>
        </w:rPr>
        <w:t xml:space="preserve"> </w:t>
      </w:r>
      <w:r w:rsidR="00720EDD" w:rsidRPr="003E6F9B">
        <w:rPr>
          <w:color w:val="000000" w:themeColor="text1"/>
        </w:rPr>
        <w:t>the Court of Appeal</w:t>
      </w:r>
      <w:r w:rsidR="007261B2" w:rsidRPr="003E6F9B">
        <w:rPr>
          <w:color w:val="000000" w:themeColor="text1"/>
        </w:rPr>
        <w:t>’s</w:t>
      </w:r>
      <w:r w:rsidR="00D826E8" w:rsidRPr="003E6F9B">
        <w:rPr>
          <w:color w:val="000000" w:themeColor="text1"/>
        </w:rPr>
        <w:t xml:space="preserve"> </w:t>
      </w:r>
      <w:r w:rsidR="007261B2" w:rsidRPr="003E6F9B">
        <w:rPr>
          <w:color w:val="000000" w:themeColor="text1"/>
        </w:rPr>
        <w:t xml:space="preserve">exclusion </w:t>
      </w:r>
      <w:r w:rsidR="00D826E8" w:rsidRPr="003E6F9B">
        <w:rPr>
          <w:color w:val="000000" w:themeColor="text1"/>
        </w:rPr>
        <w:t>from the assessment of reasonable grounds “the personal beliefs, perceptions or prejudices of the defendant” while taking account of the facts and circumstances known to him.</w:t>
      </w:r>
      <w:r w:rsidR="00941B7B" w:rsidRPr="003E6F9B">
        <w:rPr>
          <w:rStyle w:val="FootnoteReference"/>
          <w:color w:val="000000" w:themeColor="text1"/>
        </w:rPr>
        <w:footnoteReference w:id="127"/>
      </w:r>
    </w:p>
    <w:p w:rsidR="009A30DB" w:rsidRPr="003E6F9B" w:rsidRDefault="00DC0077" w:rsidP="003F162F">
      <w:pPr>
        <w:pStyle w:val="Bob1"/>
        <w:tabs>
          <w:tab w:val="clear" w:pos="720"/>
          <w:tab w:val="left" w:pos="1440"/>
        </w:tabs>
        <w:spacing w:after="120"/>
        <w:ind w:left="0" w:firstLine="0"/>
        <w:jc w:val="both"/>
        <w:rPr>
          <w:color w:val="000000" w:themeColor="text1"/>
        </w:rPr>
      </w:pPr>
      <w:r w:rsidRPr="003E6F9B">
        <w:rPr>
          <w:color w:val="000000" w:themeColor="text1"/>
        </w:rPr>
        <w:t>T</w:t>
      </w:r>
      <w:r w:rsidR="009A30DB" w:rsidRPr="003E6F9B">
        <w:rPr>
          <w:color w:val="000000" w:themeColor="text1"/>
        </w:rPr>
        <w:t>he Court of Appeal</w:t>
      </w:r>
      <w:r w:rsidRPr="003E6F9B">
        <w:rPr>
          <w:color w:val="000000" w:themeColor="text1"/>
        </w:rPr>
        <w:t xml:space="preserve">’s view </w:t>
      </w:r>
      <w:r w:rsidR="009A30DB" w:rsidRPr="003E6F9B">
        <w:rPr>
          <w:color w:val="000000" w:themeColor="text1"/>
        </w:rPr>
        <w:t xml:space="preserve">that “the </w:t>
      </w:r>
      <w:r w:rsidR="009A30DB" w:rsidRPr="003E6F9B">
        <w:rPr>
          <w:i/>
          <w:color w:val="000000" w:themeColor="text1"/>
        </w:rPr>
        <w:t>mens rea</w:t>
      </w:r>
      <w:r w:rsidR="009A30DB" w:rsidRPr="003E6F9B">
        <w:rPr>
          <w:color w:val="000000" w:themeColor="text1"/>
        </w:rPr>
        <w:t xml:space="preserve"> is not concerned with what the reasonable man would believe but rather with what he </w:t>
      </w:r>
      <w:r w:rsidR="009A30DB" w:rsidRPr="003E6F9B">
        <w:rPr>
          <w:i/>
          <w:color w:val="000000" w:themeColor="text1"/>
        </w:rPr>
        <w:t>could</w:t>
      </w:r>
      <w:r w:rsidR="009A30DB" w:rsidRPr="003E6F9B">
        <w:rPr>
          <w:color w:val="000000" w:themeColor="text1"/>
        </w:rPr>
        <w:t xml:space="preserve"> believe”</w:t>
      </w:r>
      <w:r w:rsidR="009A30DB" w:rsidRPr="003E6F9B">
        <w:rPr>
          <w:rStyle w:val="FootnoteReference"/>
          <w:color w:val="000000" w:themeColor="text1"/>
        </w:rPr>
        <w:footnoteReference w:id="128"/>
      </w:r>
      <w:r w:rsidRPr="003E6F9B">
        <w:rPr>
          <w:color w:val="000000" w:themeColor="text1"/>
        </w:rPr>
        <w:t xml:space="preserve"> </w:t>
      </w:r>
      <w:r w:rsidR="000F3CF0" w:rsidRPr="003E6F9B">
        <w:rPr>
          <w:color w:val="000000" w:themeColor="text1"/>
        </w:rPr>
        <w:t xml:space="preserve">was </w:t>
      </w:r>
      <w:r w:rsidR="007261B2" w:rsidRPr="003E6F9B">
        <w:rPr>
          <w:color w:val="000000" w:themeColor="text1"/>
        </w:rPr>
        <w:t xml:space="preserve">also </w:t>
      </w:r>
      <w:r w:rsidR="000F3CF0" w:rsidRPr="003E6F9B">
        <w:rPr>
          <w:color w:val="000000" w:themeColor="text1"/>
        </w:rPr>
        <w:t xml:space="preserve">held </w:t>
      </w:r>
      <w:r w:rsidR="009A30DB" w:rsidRPr="003E6F9B">
        <w:rPr>
          <w:color w:val="000000" w:themeColor="text1"/>
        </w:rPr>
        <w:t>to be erroneous</w:t>
      </w:r>
      <w:r w:rsidRPr="003E6F9B">
        <w:rPr>
          <w:color w:val="000000" w:themeColor="text1"/>
        </w:rPr>
        <w:t xml:space="preserve">. </w:t>
      </w:r>
      <w:r w:rsidR="009A30DB" w:rsidRPr="003E6F9B">
        <w:rPr>
          <w:color w:val="000000" w:themeColor="text1"/>
        </w:rPr>
        <w:t xml:space="preserve"> </w:t>
      </w:r>
      <w:r w:rsidR="007261B2" w:rsidRPr="003E6F9B">
        <w:rPr>
          <w:color w:val="000000" w:themeColor="text1"/>
        </w:rPr>
        <w:t>T</w:t>
      </w:r>
      <w:r w:rsidR="009A30DB" w:rsidRPr="003E6F9B">
        <w:rPr>
          <w:color w:val="000000" w:themeColor="text1"/>
        </w:rPr>
        <w:t>he applicable standard</w:t>
      </w:r>
      <w:r w:rsidR="00AE49A8" w:rsidRPr="003E6F9B">
        <w:rPr>
          <w:color w:val="000000" w:themeColor="text1"/>
        </w:rPr>
        <w:t xml:space="preserve"> was</w:t>
      </w:r>
      <w:r w:rsidR="009A30DB" w:rsidRPr="003E6F9B">
        <w:rPr>
          <w:color w:val="000000" w:themeColor="text1"/>
        </w:rPr>
        <w:t xml:space="preserve"> whether </w:t>
      </w:r>
      <w:r w:rsidR="00F244DB" w:rsidRPr="003E6F9B">
        <w:rPr>
          <w:color w:val="000000" w:themeColor="text1"/>
        </w:rPr>
        <w:t xml:space="preserve">on </w:t>
      </w:r>
      <w:r w:rsidR="009A30DB" w:rsidRPr="003E6F9B">
        <w:rPr>
          <w:color w:val="000000" w:themeColor="text1"/>
        </w:rPr>
        <w:t xml:space="preserve">the </w:t>
      </w:r>
      <w:r w:rsidR="00941B7B" w:rsidRPr="003E6F9B">
        <w:rPr>
          <w:color w:val="000000" w:themeColor="text1"/>
        </w:rPr>
        <w:t xml:space="preserve">grounds </w:t>
      </w:r>
      <w:r w:rsidR="00F244DB" w:rsidRPr="003E6F9B">
        <w:rPr>
          <w:color w:val="000000" w:themeColor="text1"/>
        </w:rPr>
        <w:t>available</w:t>
      </w:r>
      <w:r w:rsidR="00941B7B" w:rsidRPr="003E6F9B">
        <w:rPr>
          <w:color w:val="000000" w:themeColor="text1"/>
        </w:rPr>
        <w:t xml:space="preserve"> to him</w:t>
      </w:r>
      <w:r w:rsidR="00F244DB" w:rsidRPr="003E6F9B">
        <w:rPr>
          <w:color w:val="000000" w:themeColor="text1"/>
        </w:rPr>
        <w:t xml:space="preserve">, the </w:t>
      </w:r>
      <w:r w:rsidR="009A30DB" w:rsidRPr="003E6F9B">
        <w:rPr>
          <w:color w:val="000000" w:themeColor="text1"/>
        </w:rPr>
        <w:t xml:space="preserve">accused </w:t>
      </w:r>
      <w:r w:rsidR="009A30DB" w:rsidRPr="003E6F9B">
        <w:rPr>
          <w:i/>
          <w:color w:val="000000" w:themeColor="text1"/>
        </w:rPr>
        <w:t xml:space="preserve">would </w:t>
      </w:r>
      <w:r w:rsidR="009A30DB" w:rsidRPr="003E6F9B">
        <w:rPr>
          <w:color w:val="000000" w:themeColor="text1"/>
        </w:rPr>
        <w:t xml:space="preserve">have </w:t>
      </w:r>
      <w:r w:rsidR="00F244DB" w:rsidRPr="003E6F9B">
        <w:rPr>
          <w:color w:val="000000" w:themeColor="text1"/>
        </w:rPr>
        <w:t>been led to have</w:t>
      </w:r>
      <w:r w:rsidR="009A30DB" w:rsidRPr="003E6F9B">
        <w:rPr>
          <w:color w:val="000000" w:themeColor="text1"/>
        </w:rPr>
        <w:t xml:space="preserve"> </w:t>
      </w:r>
      <w:r w:rsidR="00F244DB" w:rsidRPr="003E6F9B">
        <w:rPr>
          <w:color w:val="000000" w:themeColor="text1"/>
        </w:rPr>
        <w:t>the requisite belief</w:t>
      </w:r>
      <w:r w:rsidR="009A30DB" w:rsidRPr="003E6F9B">
        <w:rPr>
          <w:color w:val="000000" w:themeColor="text1"/>
        </w:rPr>
        <w:t>.</w:t>
      </w:r>
      <w:r w:rsidR="009A30DB" w:rsidRPr="003E6F9B">
        <w:rPr>
          <w:rStyle w:val="FootnoteReference"/>
          <w:color w:val="000000" w:themeColor="text1"/>
        </w:rPr>
        <w:footnoteReference w:id="129"/>
      </w:r>
      <w:r w:rsidR="009A30DB" w:rsidRPr="003E6F9B">
        <w:rPr>
          <w:color w:val="000000" w:themeColor="text1"/>
        </w:rPr>
        <w:t xml:space="preserve"> </w:t>
      </w:r>
      <w:r w:rsidR="00DC230E" w:rsidRPr="003E6F9B">
        <w:rPr>
          <w:color w:val="000000" w:themeColor="text1"/>
        </w:rPr>
        <w:t xml:space="preserve">Spigelman NPJ pointed out that this reflects a significant </w:t>
      </w:r>
      <w:r w:rsidR="00DC230E" w:rsidRPr="003E6F9B">
        <w:rPr>
          <w:i/>
          <w:color w:val="000000" w:themeColor="text1"/>
        </w:rPr>
        <w:lastRenderedPageBreak/>
        <w:t>mens rea</w:t>
      </w:r>
      <w:r w:rsidR="00DC230E" w:rsidRPr="003E6F9B">
        <w:rPr>
          <w:color w:val="000000" w:themeColor="text1"/>
        </w:rPr>
        <w:t xml:space="preserve"> element in the second limb of the offence under s 25(1) and </w:t>
      </w:r>
      <w:r w:rsidR="000F3CF0" w:rsidRPr="003E6F9B">
        <w:rPr>
          <w:color w:val="000000" w:themeColor="text1"/>
        </w:rPr>
        <w:t xml:space="preserve">imports </w:t>
      </w:r>
      <w:r w:rsidR="00DC230E" w:rsidRPr="003E6F9B">
        <w:rPr>
          <w:color w:val="000000" w:themeColor="text1"/>
        </w:rPr>
        <w:t>a strong element of moral blame:</w:t>
      </w:r>
    </w:p>
    <w:p w:rsidR="00DC230E" w:rsidRPr="003E6F9B" w:rsidRDefault="00DC230E" w:rsidP="003F162F">
      <w:pPr>
        <w:pStyle w:val="Bob1"/>
        <w:numPr>
          <w:ilvl w:val="0"/>
          <w:numId w:val="0"/>
        </w:numPr>
        <w:spacing w:after="360" w:line="240" w:lineRule="auto"/>
        <w:ind w:left="720"/>
        <w:rPr>
          <w:color w:val="000000" w:themeColor="text1"/>
          <w:sz w:val="24"/>
        </w:rPr>
      </w:pPr>
      <w:r w:rsidRPr="003E6F9B">
        <w:rPr>
          <w:color w:val="000000" w:themeColor="text1"/>
          <w:sz w:val="24"/>
        </w:rPr>
        <w:t>“By the imposition of the same penalty, the mental element of the ‘reasonable grounds’ alternative is regarded as being at the same level of moral obloquy as actual knowledge.  A test that propounds a relationship between the existence of ‘grounds’ and a state of ‘belief’ in terms of possibility does not do that.  Only a test which states that those ‘grounds’ would lead to the ‘belief’ does so.”</w:t>
      </w:r>
      <w:r w:rsidRPr="003E6F9B">
        <w:rPr>
          <w:rStyle w:val="FootnoteReference"/>
          <w:color w:val="000000" w:themeColor="text1"/>
          <w:sz w:val="24"/>
        </w:rPr>
        <w:footnoteReference w:id="130"/>
      </w:r>
    </w:p>
    <w:p w:rsidR="00B4295B" w:rsidRPr="003E6F9B" w:rsidRDefault="00B4295B" w:rsidP="002519CB">
      <w:pPr>
        <w:pStyle w:val="docmapheading"/>
        <w:rPr>
          <w:color w:val="000000" w:themeColor="text1"/>
        </w:rPr>
      </w:pPr>
      <w:r w:rsidRPr="003E6F9B">
        <w:rPr>
          <w:color w:val="000000" w:themeColor="text1"/>
        </w:rPr>
        <w:t>D.5</w:t>
      </w:r>
      <w:r w:rsidRPr="003E6F9B">
        <w:rPr>
          <w:color w:val="000000" w:themeColor="text1"/>
        </w:rPr>
        <w:tab/>
        <w:t>As to Question 2</w:t>
      </w:r>
    </w:p>
    <w:p w:rsidR="00B4295B" w:rsidRPr="003E6F9B" w:rsidRDefault="004804ED" w:rsidP="003F162F">
      <w:pPr>
        <w:pStyle w:val="Bob1"/>
        <w:tabs>
          <w:tab w:val="clear" w:pos="720"/>
          <w:tab w:val="left" w:pos="1440"/>
        </w:tabs>
        <w:ind w:left="0" w:firstLine="0"/>
        <w:jc w:val="both"/>
        <w:rPr>
          <w:color w:val="000000" w:themeColor="text1"/>
        </w:rPr>
      </w:pPr>
      <w:r w:rsidRPr="003E6F9B">
        <w:rPr>
          <w:color w:val="000000" w:themeColor="text1"/>
        </w:rPr>
        <w:t>Question 2</w:t>
      </w:r>
      <w:r w:rsidRPr="003E6F9B">
        <w:rPr>
          <w:rStyle w:val="FootnoteReference"/>
          <w:color w:val="000000" w:themeColor="text1"/>
        </w:rPr>
        <w:footnoteReference w:id="131"/>
      </w:r>
      <w:r w:rsidRPr="003E6F9B">
        <w:rPr>
          <w:color w:val="000000" w:themeColor="text1"/>
        </w:rPr>
        <w:t xml:space="preserve"> asks to what extent a Judge needs to make positive findings as to a</w:t>
      </w:r>
      <w:r w:rsidR="001B4566" w:rsidRPr="003E6F9B">
        <w:rPr>
          <w:color w:val="000000" w:themeColor="text1"/>
        </w:rPr>
        <w:t xml:space="preserve"> defendant's belief, thoughts and</w:t>
      </w:r>
      <w:r w:rsidRPr="003E6F9B">
        <w:rPr>
          <w:color w:val="000000" w:themeColor="text1"/>
        </w:rPr>
        <w:t xml:space="preserve"> intentions at the material time even though </w:t>
      </w:r>
      <w:r w:rsidR="00003378" w:rsidRPr="003E6F9B">
        <w:rPr>
          <w:color w:val="000000" w:themeColor="text1"/>
        </w:rPr>
        <w:t>the judge rejects the defendant’s</w:t>
      </w:r>
      <w:r w:rsidRPr="003E6F9B">
        <w:rPr>
          <w:color w:val="000000" w:themeColor="text1"/>
        </w:rPr>
        <w:t xml:space="preserve"> testimony and whether, in a case where the defendant’s testimony is rejected</w:t>
      </w:r>
      <w:r w:rsidR="001B4566" w:rsidRPr="003E6F9B">
        <w:rPr>
          <w:color w:val="000000" w:themeColor="text1"/>
        </w:rPr>
        <w:t xml:space="preserve"> </w:t>
      </w:r>
      <w:r w:rsidRPr="003E6F9B">
        <w:rPr>
          <w:color w:val="000000" w:themeColor="text1"/>
        </w:rPr>
        <w:t>the Judge can “re</w:t>
      </w:r>
      <w:r w:rsidR="00003378" w:rsidRPr="003E6F9B">
        <w:rPr>
          <w:color w:val="000000" w:themeColor="text1"/>
        </w:rPr>
        <w:t>main oblivious to the defendant’</w:t>
      </w:r>
      <w:r w:rsidRPr="003E6F9B">
        <w:rPr>
          <w:color w:val="000000" w:themeColor="text1"/>
        </w:rPr>
        <w:t>s actual reason(s) for dealing with the specified proceeds in making the finding that the defendant had reasonable grounds to believe that the proceeds he dealt with were proceeds of crime”.</w:t>
      </w:r>
    </w:p>
    <w:p w:rsidR="001B4566" w:rsidRPr="003E6F9B" w:rsidRDefault="001B4566" w:rsidP="003F162F">
      <w:pPr>
        <w:pStyle w:val="Bob1"/>
        <w:tabs>
          <w:tab w:val="clear" w:pos="720"/>
          <w:tab w:val="left" w:pos="1440"/>
        </w:tabs>
        <w:ind w:left="0" w:firstLine="0"/>
        <w:jc w:val="both"/>
        <w:rPr>
          <w:color w:val="000000" w:themeColor="text1"/>
        </w:rPr>
      </w:pPr>
      <w:r w:rsidRPr="003E6F9B">
        <w:rPr>
          <w:color w:val="000000" w:themeColor="text1"/>
        </w:rPr>
        <w:t>In addressing this Question, the starting-point is the abovementioned principle</w:t>
      </w:r>
      <w:r w:rsidRPr="003E6F9B">
        <w:rPr>
          <w:rStyle w:val="FootnoteReference"/>
          <w:color w:val="000000" w:themeColor="text1"/>
        </w:rPr>
        <w:footnoteReference w:id="132"/>
      </w:r>
      <w:r w:rsidRPr="003E6F9B">
        <w:rPr>
          <w:color w:val="000000" w:themeColor="text1"/>
        </w:rPr>
        <w:t xml:space="preserve"> that section 25(1) requires proof that </w:t>
      </w:r>
      <w:r w:rsidRPr="003E6F9B">
        <w:rPr>
          <w:i/>
          <w:color w:val="000000" w:themeColor="text1"/>
        </w:rPr>
        <w:t>the defendant</w:t>
      </w:r>
      <w:r w:rsidRPr="003E6F9B">
        <w:rPr>
          <w:color w:val="000000" w:themeColor="text1"/>
        </w:rPr>
        <w:t xml:space="preserve"> had the requisite r</w:t>
      </w:r>
      <w:r w:rsidR="009D41E2" w:rsidRPr="003E6F9B">
        <w:rPr>
          <w:color w:val="000000" w:themeColor="text1"/>
        </w:rPr>
        <w:t>easonable grounds to believe.  In this context, i</w:t>
      </w:r>
      <w:r w:rsidRPr="003E6F9B">
        <w:rPr>
          <w:color w:val="000000" w:themeColor="text1"/>
        </w:rPr>
        <w:t xml:space="preserve">t is important to appreciate that an examination of the defendant’s state of mind may be relevant for two purposes.  </w:t>
      </w:r>
    </w:p>
    <w:p w:rsidR="004804ED" w:rsidRPr="003E6F9B" w:rsidRDefault="001B4566" w:rsidP="003F162F">
      <w:pPr>
        <w:pStyle w:val="Bob1"/>
        <w:tabs>
          <w:tab w:val="clear" w:pos="720"/>
          <w:tab w:val="left" w:pos="1440"/>
        </w:tabs>
        <w:spacing w:after="120"/>
        <w:ind w:left="0" w:firstLine="0"/>
        <w:jc w:val="both"/>
        <w:rPr>
          <w:color w:val="000000" w:themeColor="text1"/>
        </w:rPr>
      </w:pPr>
      <w:r w:rsidRPr="003E6F9B">
        <w:rPr>
          <w:color w:val="000000" w:themeColor="text1"/>
        </w:rPr>
        <w:t>The first is inculpatory.  Th</w:t>
      </w:r>
      <w:r w:rsidR="00B502FA" w:rsidRPr="003E6F9B">
        <w:rPr>
          <w:color w:val="000000" w:themeColor="text1"/>
        </w:rPr>
        <w:t xml:space="preserve">us, the </w:t>
      </w:r>
      <w:r w:rsidRPr="003E6F9B">
        <w:rPr>
          <w:color w:val="000000" w:themeColor="text1"/>
        </w:rPr>
        <w:t xml:space="preserve">test propounded in </w:t>
      </w:r>
      <w:r w:rsidRPr="003E6F9B">
        <w:rPr>
          <w:i/>
          <w:color w:val="000000" w:themeColor="text1"/>
        </w:rPr>
        <w:t>Seng Yuet Fong</w:t>
      </w:r>
      <w:r w:rsidR="00B502FA" w:rsidRPr="003E6F9B">
        <w:rPr>
          <w:i/>
          <w:color w:val="000000" w:themeColor="text1"/>
        </w:rPr>
        <w:t xml:space="preserve"> </w:t>
      </w:r>
      <w:r w:rsidR="00B502FA" w:rsidRPr="003E6F9B">
        <w:rPr>
          <w:color w:val="000000" w:themeColor="text1"/>
        </w:rPr>
        <w:t>is a</w:t>
      </w:r>
      <w:r w:rsidR="00523133" w:rsidRPr="003E6F9B">
        <w:rPr>
          <w:color w:val="000000" w:themeColor="text1"/>
        </w:rPr>
        <w:t>n inculpatory</w:t>
      </w:r>
      <w:r w:rsidR="00B502FA" w:rsidRPr="003E6F9B">
        <w:rPr>
          <w:color w:val="000000" w:themeColor="text1"/>
        </w:rPr>
        <w:t xml:space="preserve"> test for establishing </w:t>
      </w:r>
      <w:r w:rsidR="00B502FA" w:rsidRPr="003E6F9B">
        <w:rPr>
          <w:i/>
          <w:color w:val="000000" w:themeColor="text1"/>
        </w:rPr>
        <w:t>mens rea</w:t>
      </w:r>
      <w:r w:rsidRPr="003E6F9B">
        <w:rPr>
          <w:color w:val="000000" w:themeColor="text1"/>
        </w:rPr>
        <w:t>:</w:t>
      </w:r>
    </w:p>
    <w:p w:rsidR="001C32AC" w:rsidRPr="003E6F9B" w:rsidRDefault="001C32AC" w:rsidP="003F162F">
      <w:pPr>
        <w:pStyle w:val="Bob1"/>
        <w:numPr>
          <w:ilvl w:val="0"/>
          <w:numId w:val="0"/>
        </w:numPr>
        <w:spacing w:after="360" w:line="240" w:lineRule="auto"/>
        <w:ind w:left="720"/>
        <w:jc w:val="both"/>
        <w:rPr>
          <w:color w:val="000000" w:themeColor="text1"/>
          <w:sz w:val="24"/>
        </w:rPr>
      </w:pPr>
      <w:r w:rsidRPr="003E6F9B">
        <w:rPr>
          <w:color w:val="000000" w:themeColor="text1"/>
          <w:sz w:val="24"/>
        </w:rPr>
        <w:t>“</w:t>
      </w:r>
      <w:r w:rsidRPr="003E6F9B">
        <w:rPr>
          <w:i/>
          <w:color w:val="000000" w:themeColor="text1"/>
          <w:sz w:val="24"/>
        </w:rPr>
        <w:t>To convict</w:t>
      </w:r>
      <w:r w:rsidRPr="003E6F9B">
        <w:rPr>
          <w:color w:val="000000" w:themeColor="text1"/>
          <w:sz w:val="24"/>
        </w:rPr>
        <w:t>, the jury had to find that the accused had grounds for believing; and there was the additional requirement that the grounds must be reasonable: That is, that anyone looking at those grounds objectively would so believe.”</w:t>
      </w:r>
      <w:r w:rsidR="00B502FA" w:rsidRPr="003E6F9B">
        <w:rPr>
          <w:color w:val="000000" w:themeColor="text1"/>
          <w:sz w:val="24"/>
        </w:rPr>
        <w:t xml:space="preserve"> (Emphasis added)</w:t>
      </w:r>
    </w:p>
    <w:p w:rsidR="00452CA9" w:rsidRPr="003E6F9B" w:rsidRDefault="00452CA9" w:rsidP="003F162F">
      <w:pPr>
        <w:pStyle w:val="Bob1"/>
        <w:tabs>
          <w:tab w:val="clear" w:pos="720"/>
          <w:tab w:val="left" w:pos="1440"/>
        </w:tabs>
        <w:ind w:left="0" w:firstLine="0"/>
        <w:jc w:val="both"/>
        <w:rPr>
          <w:color w:val="000000" w:themeColor="text1"/>
        </w:rPr>
      </w:pPr>
      <w:r w:rsidRPr="003E6F9B">
        <w:rPr>
          <w:color w:val="000000" w:themeColor="text1"/>
        </w:rPr>
        <w:lastRenderedPageBreak/>
        <w:t xml:space="preserve">The defendant’s state of mind </w:t>
      </w:r>
      <w:r w:rsidR="009D41E2" w:rsidRPr="003E6F9B">
        <w:rPr>
          <w:color w:val="000000" w:themeColor="text1"/>
        </w:rPr>
        <w:t xml:space="preserve">is assessed </w:t>
      </w:r>
      <w:r w:rsidRPr="003E6F9B">
        <w:rPr>
          <w:color w:val="000000" w:themeColor="text1"/>
        </w:rPr>
        <w:t xml:space="preserve">for </w:t>
      </w:r>
      <w:r w:rsidR="0016472C" w:rsidRPr="003E6F9B">
        <w:rPr>
          <w:color w:val="000000" w:themeColor="text1"/>
        </w:rPr>
        <w:t xml:space="preserve">the </w:t>
      </w:r>
      <w:r w:rsidRPr="003E6F9B">
        <w:rPr>
          <w:color w:val="000000" w:themeColor="text1"/>
        </w:rPr>
        <w:t xml:space="preserve">inculpatory purpose of asking whether, on the </w:t>
      </w:r>
      <w:r w:rsidR="009D41E2" w:rsidRPr="003E6F9B">
        <w:rPr>
          <w:color w:val="000000" w:themeColor="text1"/>
        </w:rPr>
        <w:t xml:space="preserve">reasonable </w:t>
      </w:r>
      <w:r w:rsidRPr="003E6F9B">
        <w:rPr>
          <w:color w:val="000000" w:themeColor="text1"/>
        </w:rPr>
        <w:t>grounds proven to have been available to him, he would</w:t>
      </w:r>
      <w:r w:rsidRPr="003E6F9B">
        <w:rPr>
          <w:i/>
          <w:color w:val="000000" w:themeColor="text1"/>
        </w:rPr>
        <w:t xml:space="preserve"> </w:t>
      </w:r>
      <w:r w:rsidRPr="003E6F9B">
        <w:rPr>
          <w:color w:val="000000" w:themeColor="text1"/>
        </w:rPr>
        <w:t>have been led to have the requisite belief.</w:t>
      </w:r>
      <w:r w:rsidRPr="003E6F9B">
        <w:rPr>
          <w:rStyle w:val="FootnoteReference"/>
          <w:color w:val="000000" w:themeColor="text1"/>
        </w:rPr>
        <w:footnoteReference w:id="133"/>
      </w:r>
      <w:r w:rsidRPr="003E6F9B">
        <w:rPr>
          <w:color w:val="000000" w:themeColor="text1"/>
        </w:rPr>
        <w:t xml:space="preserve">  His knowledge or appreciation of the circumstances which supply </w:t>
      </w:r>
      <w:r w:rsidR="009D41E2" w:rsidRPr="003E6F9B">
        <w:rPr>
          <w:color w:val="000000" w:themeColor="text1"/>
        </w:rPr>
        <w:t xml:space="preserve">such </w:t>
      </w:r>
      <w:r w:rsidRPr="003E6F9B">
        <w:rPr>
          <w:color w:val="000000" w:themeColor="text1"/>
        </w:rPr>
        <w:t xml:space="preserve">grounds provide the element of moral blameworthiness discussed above.  </w:t>
      </w:r>
    </w:p>
    <w:p w:rsidR="004B7317" w:rsidRPr="003E6F9B" w:rsidRDefault="004B7317" w:rsidP="003F162F">
      <w:pPr>
        <w:pStyle w:val="Bob1"/>
        <w:tabs>
          <w:tab w:val="clear" w:pos="720"/>
          <w:tab w:val="left" w:pos="1440"/>
        </w:tabs>
        <w:ind w:left="0" w:firstLine="0"/>
        <w:jc w:val="both"/>
        <w:rPr>
          <w:color w:val="000000" w:themeColor="text1"/>
        </w:rPr>
      </w:pPr>
      <w:r w:rsidRPr="003E6F9B">
        <w:rPr>
          <w:color w:val="000000" w:themeColor="text1"/>
        </w:rPr>
        <w:t xml:space="preserve">The second is an exculpatory purpose.  Thus, it was held in </w:t>
      </w:r>
      <w:r w:rsidRPr="003E6F9B">
        <w:rPr>
          <w:i/>
          <w:color w:val="000000" w:themeColor="text1"/>
        </w:rPr>
        <w:t xml:space="preserve">Pang Hung Fai </w:t>
      </w:r>
      <w:r w:rsidRPr="003E6F9B">
        <w:rPr>
          <w:color w:val="000000" w:themeColor="text1"/>
        </w:rPr>
        <w:t xml:space="preserve">that McWalters J was wrong to exclude from consideration what he called “the personal beliefs, perceptions and prejudices” of the accused.  As Spigelman NPJ noted, such matters fit readily within the concept of a “ground”, which a particular person can be said to have “had” and which may be such as to </w:t>
      </w:r>
      <w:r w:rsidR="00872CF0" w:rsidRPr="003E6F9B">
        <w:rPr>
          <w:color w:val="000000" w:themeColor="text1"/>
        </w:rPr>
        <w:t>exclude</w:t>
      </w:r>
      <w:r w:rsidRPr="003E6F9B">
        <w:rPr>
          <w:color w:val="000000" w:themeColor="text1"/>
        </w:rPr>
        <w:t xml:space="preserve"> a culpable state of mind.</w:t>
      </w:r>
    </w:p>
    <w:p w:rsidR="004B7317" w:rsidRPr="003E6F9B" w:rsidRDefault="00C25D12" w:rsidP="003F162F">
      <w:pPr>
        <w:pStyle w:val="Bob1"/>
        <w:tabs>
          <w:tab w:val="clear" w:pos="720"/>
          <w:tab w:val="left" w:pos="1440"/>
        </w:tabs>
        <w:spacing w:after="120"/>
        <w:ind w:left="0" w:firstLine="0"/>
        <w:jc w:val="both"/>
        <w:rPr>
          <w:color w:val="000000" w:themeColor="text1"/>
        </w:rPr>
      </w:pPr>
      <w:r w:rsidRPr="003E6F9B">
        <w:rPr>
          <w:color w:val="000000" w:themeColor="text1"/>
        </w:rPr>
        <w:t>F</w:t>
      </w:r>
      <w:r w:rsidR="004B7317" w:rsidRPr="003E6F9B">
        <w:rPr>
          <w:color w:val="000000" w:themeColor="text1"/>
        </w:rPr>
        <w:t xml:space="preserve">or example, in </w:t>
      </w:r>
      <w:r w:rsidR="004B7317" w:rsidRPr="003E6F9B">
        <w:rPr>
          <w:i/>
          <w:color w:val="000000" w:themeColor="text1"/>
        </w:rPr>
        <w:t>Yan Suiling</w:t>
      </w:r>
      <w:r w:rsidR="004B7317" w:rsidRPr="003E6F9B">
        <w:rPr>
          <w:color w:val="000000" w:themeColor="text1"/>
        </w:rPr>
        <w:t>,</w:t>
      </w:r>
      <w:r w:rsidR="004B7317" w:rsidRPr="003E6F9B">
        <w:rPr>
          <w:rStyle w:val="FootnoteReference"/>
          <w:color w:val="000000" w:themeColor="text1"/>
        </w:rPr>
        <w:footnoteReference w:id="134"/>
      </w:r>
      <w:r w:rsidR="004B7317" w:rsidRPr="003E6F9B">
        <w:rPr>
          <w:i/>
          <w:color w:val="000000" w:themeColor="text1"/>
        </w:rPr>
        <w:t xml:space="preserve"> </w:t>
      </w:r>
      <w:r w:rsidR="004B7317" w:rsidRPr="003E6F9B">
        <w:rPr>
          <w:color w:val="000000" w:themeColor="text1"/>
        </w:rPr>
        <w:t xml:space="preserve">the defendant </w:t>
      </w:r>
      <w:r w:rsidR="00942263" w:rsidRPr="003E6F9B">
        <w:rPr>
          <w:color w:val="000000" w:themeColor="text1"/>
        </w:rPr>
        <w:t>explain</w:t>
      </w:r>
      <w:r w:rsidR="00DC0077" w:rsidRPr="003E6F9B">
        <w:rPr>
          <w:color w:val="000000" w:themeColor="text1"/>
        </w:rPr>
        <w:t>ed</w:t>
      </w:r>
      <w:r w:rsidR="00942263" w:rsidRPr="003E6F9B">
        <w:rPr>
          <w:color w:val="000000" w:themeColor="text1"/>
        </w:rPr>
        <w:t xml:space="preserve"> that cheques issued by various persons whom she did not know</w:t>
      </w:r>
      <w:r w:rsidRPr="003E6F9B">
        <w:rPr>
          <w:color w:val="000000" w:themeColor="text1"/>
        </w:rPr>
        <w:t>,</w:t>
      </w:r>
      <w:r w:rsidR="00942263" w:rsidRPr="003E6F9B">
        <w:rPr>
          <w:color w:val="000000" w:themeColor="text1"/>
        </w:rPr>
        <w:t xml:space="preserve"> </w:t>
      </w:r>
      <w:r w:rsidRPr="003E6F9B">
        <w:rPr>
          <w:color w:val="000000" w:themeColor="text1"/>
        </w:rPr>
        <w:t xml:space="preserve">paid </w:t>
      </w:r>
      <w:r w:rsidR="00942263" w:rsidRPr="003E6F9B">
        <w:rPr>
          <w:color w:val="000000" w:themeColor="text1"/>
        </w:rPr>
        <w:t>into her bank account in Hong Kong were received as part of underground banking transaction</w:t>
      </w:r>
      <w:r w:rsidRPr="003E6F9B">
        <w:rPr>
          <w:color w:val="000000" w:themeColor="text1"/>
        </w:rPr>
        <w:t>s</w:t>
      </w:r>
      <w:r w:rsidR="00942263" w:rsidRPr="003E6F9B">
        <w:rPr>
          <w:color w:val="000000" w:themeColor="text1"/>
        </w:rPr>
        <w:t xml:space="preserve"> </w:t>
      </w:r>
      <w:r w:rsidR="00872CF0" w:rsidRPr="003E6F9B">
        <w:rPr>
          <w:color w:val="000000" w:themeColor="text1"/>
        </w:rPr>
        <w:t>reflecting</w:t>
      </w:r>
      <w:r w:rsidR="00942263" w:rsidRPr="003E6F9B">
        <w:rPr>
          <w:color w:val="000000" w:themeColor="text1"/>
        </w:rPr>
        <w:t xml:space="preserve"> back-to-back deposits made on her behalf on the Mainland, undertaken as a means of circumventing the</w:t>
      </w:r>
      <w:r w:rsidR="00872CF0" w:rsidRPr="003E6F9B">
        <w:rPr>
          <w:color w:val="000000" w:themeColor="text1"/>
        </w:rPr>
        <w:t xml:space="preserve"> Mainland’s</w:t>
      </w:r>
      <w:r w:rsidR="00942263" w:rsidRPr="003E6F9B">
        <w:rPr>
          <w:color w:val="000000" w:themeColor="text1"/>
        </w:rPr>
        <w:t xml:space="preserve"> exchange control limits on converting RMB into Hong Kong Dollars.  If</w:t>
      </w:r>
      <w:r w:rsidR="00254C11" w:rsidRPr="003E6F9B">
        <w:rPr>
          <w:color w:val="000000" w:themeColor="text1"/>
        </w:rPr>
        <w:t xml:space="preserve"> believed</w:t>
      </w:r>
      <w:r w:rsidR="00942263" w:rsidRPr="003E6F9B">
        <w:rPr>
          <w:color w:val="000000" w:themeColor="text1"/>
        </w:rPr>
        <w:t xml:space="preserve">, such evidence would have </w:t>
      </w:r>
      <w:r w:rsidR="00CB7E2D" w:rsidRPr="003E6F9B">
        <w:rPr>
          <w:color w:val="000000" w:themeColor="text1"/>
        </w:rPr>
        <w:t xml:space="preserve">been exculpatory.  It would have </w:t>
      </w:r>
      <w:r w:rsidR="00942263" w:rsidRPr="003E6F9B">
        <w:rPr>
          <w:color w:val="000000" w:themeColor="text1"/>
        </w:rPr>
        <w:t xml:space="preserve">constituted a basis for </w:t>
      </w:r>
      <w:r w:rsidR="00CB7E2D" w:rsidRPr="003E6F9B">
        <w:rPr>
          <w:color w:val="000000" w:themeColor="text1"/>
        </w:rPr>
        <w:t xml:space="preserve">holding </w:t>
      </w:r>
      <w:r w:rsidR="00942263" w:rsidRPr="003E6F9B">
        <w:rPr>
          <w:color w:val="000000" w:themeColor="text1"/>
        </w:rPr>
        <w:t>that, knowing what she did about the reason for the</w:t>
      </w:r>
      <w:r w:rsidR="00CB7E2D" w:rsidRPr="003E6F9B">
        <w:rPr>
          <w:color w:val="000000" w:themeColor="text1"/>
        </w:rPr>
        <w:t xml:space="preserve"> cheques paid into her account</w:t>
      </w:r>
      <w:r w:rsidR="00942263" w:rsidRPr="003E6F9B">
        <w:rPr>
          <w:color w:val="000000" w:themeColor="text1"/>
        </w:rPr>
        <w:t>, she did not have reasonable grounds to believe that such funds represented the proceeds of an indictable offence.  Chan PJ</w:t>
      </w:r>
      <w:r w:rsidR="00CB7E2D" w:rsidRPr="003E6F9B">
        <w:rPr>
          <w:color w:val="000000" w:themeColor="text1"/>
        </w:rPr>
        <w:t>, giving the judgment of the Court, put this as follows:</w:t>
      </w:r>
    </w:p>
    <w:p w:rsidR="00CB7E2D" w:rsidRPr="003E6F9B" w:rsidRDefault="00CB7E2D" w:rsidP="003F162F">
      <w:pPr>
        <w:pStyle w:val="Bob1"/>
        <w:numPr>
          <w:ilvl w:val="0"/>
          <w:numId w:val="0"/>
        </w:numPr>
        <w:spacing w:after="360" w:line="240" w:lineRule="auto"/>
        <w:ind w:left="720"/>
        <w:jc w:val="both"/>
        <w:rPr>
          <w:color w:val="000000" w:themeColor="text1"/>
          <w:sz w:val="24"/>
        </w:rPr>
      </w:pPr>
      <w:r w:rsidRPr="003E6F9B">
        <w:rPr>
          <w:color w:val="000000" w:themeColor="text1"/>
          <w:sz w:val="24"/>
        </w:rPr>
        <w:t xml:space="preserve">“In her evidence, the appellant sought to explain how she came to receive the cheque in question and more importantly, why she had made no enquiry when she received the cheque. If this explanation was true or might be true, this would support or tend to support her claim that there was no reason for her to make enquiry and she had no </w:t>
      </w:r>
      <w:r w:rsidRPr="003E6F9B">
        <w:rPr>
          <w:color w:val="000000" w:themeColor="text1"/>
          <w:sz w:val="24"/>
        </w:rPr>
        <w:lastRenderedPageBreak/>
        <w:t>reasonable grounds to believe that the payment she received was the proceeds of crime. The Judge accepted that in that case, she should be acquitted.”</w:t>
      </w:r>
      <w:r w:rsidRPr="003E6F9B">
        <w:rPr>
          <w:rStyle w:val="FootnoteReference"/>
          <w:color w:val="000000" w:themeColor="text1"/>
          <w:sz w:val="24"/>
        </w:rPr>
        <w:footnoteReference w:id="135"/>
      </w:r>
    </w:p>
    <w:p w:rsidR="00082198" w:rsidRPr="003E6F9B" w:rsidRDefault="00D13797" w:rsidP="003F162F">
      <w:pPr>
        <w:pStyle w:val="Bob1"/>
        <w:tabs>
          <w:tab w:val="clear" w:pos="720"/>
          <w:tab w:val="left" w:pos="1440"/>
        </w:tabs>
        <w:ind w:left="0" w:firstLine="0"/>
        <w:jc w:val="both"/>
        <w:rPr>
          <w:color w:val="000000" w:themeColor="text1"/>
        </w:rPr>
      </w:pPr>
      <w:r w:rsidRPr="003E6F9B">
        <w:rPr>
          <w:color w:val="000000" w:themeColor="text1"/>
        </w:rPr>
        <w:t xml:space="preserve">Another example is the case of </w:t>
      </w:r>
      <w:r w:rsidRPr="003E6F9B">
        <w:rPr>
          <w:i/>
          <w:color w:val="000000" w:themeColor="text1"/>
        </w:rPr>
        <w:t>HKSAR v Li Kwok Cheung George</w:t>
      </w:r>
      <w:r w:rsidRPr="003E6F9B">
        <w:rPr>
          <w:color w:val="000000" w:themeColor="text1"/>
        </w:rPr>
        <w:t>,</w:t>
      </w:r>
      <w:r w:rsidRPr="003E6F9B">
        <w:rPr>
          <w:rStyle w:val="FootnoteReference"/>
          <w:color w:val="000000" w:themeColor="text1"/>
        </w:rPr>
        <w:footnoteReference w:id="136"/>
      </w:r>
      <w:r w:rsidRPr="003E6F9B">
        <w:rPr>
          <w:color w:val="000000" w:themeColor="text1"/>
        </w:rPr>
        <w:t xml:space="preserve"> where the property dealt with was known by the defendants concerned to be “clean” funds provided by a financial services company intended to be used as an instrument of fraud rather than funds representing the proceeds of an indictable offence.  </w:t>
      </w:r>
      <w:r w:rsidR="00082198" w:rsidRPr="003E6F9B">
        <w:rPr>
          <w:color w:val="000000" w:themeColor="text1"/>
        </w:rPr>
        <w:t>The Court declined to treat the transaction as falling within section 25(1) since to do so would have involved treating payments as constituting the offence without having to be payments which the defendant knows or has reasonable grounds to believe are tainted proceeds.</w:t>
      </w:r>
      <w:r w:rsidR="00082198" w:rsidRPr="003E6F9B">
        <w:rPr>
          <w:rStyle w:val="FootnoteReference"/>
          <w:color w:val="000000" w:themeColor="text1"/>
        </w:rPr>
        <w:footnoteReference w:id="137"/>
      </w:r>
    </w:p>
    <w:p w:rsidR="00716C31" w:rsidRPr="003E6F9B" w:rsidRDefault="00716C31" w:rsidP="003F162F">
      <w:pPr>
        <w:pStyle w:val="Bob1"/>
        <w:tabs>
          <w:tab w:val="clear" w:pos="720"/>
          <w:tab w:val="left" w:pos="1440"/>
        </w:tabs>
        <w:spacing w:after="120"/>
        <w:ind w:left="0" w:firstLine="0"/>
        <w:jc w:val="both"/>
        <w:rPr>
          <w:color w:val="000000" w:themeColor="text1"/>
        </w:rPr>
      </w:pPr>
      <w:r w:rsidRPr="003E6F9B">
        <w:rPr>
          <w:color w:val="000000" w:themeColor="text1"/>
        </w:rPr>
        <w:t xml:space="preserve">In </w:t>
      </w:r>
      <w:r w:rsidRPr="003E6F9B">
        <w:rPr>
          <w:i/>
          <w:color w:val="000000" w:themeColor="text1"/>
        </w:rPr>
        <w:t xml:space="preserve">Pang Hung Fai </w:t>
      </w:r>
      <w:r w:rsidRPr="003E6F9B">
        <w:rPr>
          <w:color w:val="000000" w:themeColor="text1"/>
        </w:rPr>
        <w:t xml:space="preserve">itself, the trial judge was found to have erred in failing to take into account </w:t>
      </w:r>
      <w:r w:rsidR="001E07FB" w:rsidRPr="003E6F9B">
        <w:rPr>
          <w:color w:val="000000" w:themeColor="text1"/>
        </w:rPr>
        <w:t xml:space="preserve">evidence of the accused’s beliefs and perceptions which were capable of being </w:t>
      </w:r>
      <w:r w:rsidRPr="003E6F9B">
        <w:rPr>
          <w:color w:val="000000" w:themeColor="text1"/>
        </w:rPr>
        <w:t>exculpatory</w:t>
      </w:r>
      <w:r w:rsidR="001E07FB" w:rsidRPr="003E6F9B">
        <w:rPr>
          <w:color w:val="000000" w:themeColor="text1"/>
        </w:rPr>
        <w:t>.  As Spigelman NPJ noted:</w:t>
      </w:r>
    </w:p>
    <w:p w:rsidR="001E07FB" w:rsidRPr="003E6F9B" w:rsidRDefault="001E07FB" w:rsidP="000B171D">
      <w:pPr>
        <w:pStyle w:val="Bob1"/>
        <w:numPr>
          <w:ilvl w:val="0"/>
          <w:numId w:val="0"/>
        </w:numPr>
        <w:spacing w:line="240" w:lineRule="auto"/>
        <w:ind w:left="720"/>
        <w:jc w:val="both"/>
        <w:rPr>
          <w:color w:val="000000" w:themeColor="text1"/>
          <w:sz w:val="24"/>
        </w:rPr>
      </w:pPr>
      <w:r w:rsidRPr="003E6F9B">
        <w:rPr>
          <w:color w:val="000000" w:themeColor="text1"/>
          <w:sz w:val="24"/>
        </w:rPr>
        <w:t xml:space="preserve">“... Although earlier in his judgement, the trial judge sets out the close personal and business relationship between the two men, extending as it did over decades, none of these factors are contained in the list of facts available for consideration by the ‘commonsense, right-thinking member of the community’ </w:t>
      </w:r>
      <w:r w:rsidR="00771665" w:rsidRPr="003E6F9B">
        <w:rPr>
          <w:color w:val="000000" w:themeColor="text1"/>
          <w:sz w:val="24"/>
        </w:rPr>
        <w:t>at [</w:t>
      </w:r>
      <w:r w:rsidRPr="003E6F9B">
        <w:rPr>
          <w:color w:val="000000" w:themeColor="text1"/>
          <w:sz w:val="24"/>
        </w:rPr>
        <w:t>101</w:t>
      </w:r>
      <w:r w:rsidR="00771665" w:rsidRPr="003E6F9B">
        <w:rPr>
          <w:color w:val="000000" w:themeColor="text1"/>
          <w:sz w:val="24"/>
        </w:rPr>
        <w:t>]-[</w:t>
      </w:r>
      <w:r w:rsidRPr="003E6F9B">
        <w:rPr>
          <w:color w:val="000000" w:themeColor="text1"/>
          <w:sz w:val="24"/>
        </w:rPr>
        <w:t>107</w:t>
      </w:r>
      <w:r w:rsidR="00771665" w:rsidRPr="003E6F9B">
        <w:rPr>
          <w:color w:val="000000" w:themeColor="text1"/>
          <w:sz w:val="24"/>
        </w:rPr>
        <w:t>]</w:t>
      </w:r>
      <w:r w:rsidRPr="003E6F9B">
        <w:rPr>
          <w:color w:val="000000" w:themeColor="text1"/>
          <w:sz w:val="24"/>
        </w:rPr>
        <w:t xml:space="preserve">. Accordingly, even the matters referred to in [102], [103] and [104] are out of context. More importantly, none of these other aspects of the relationship are listed as facts which the ‘reasonable person’ took into account. This error is probably a result of asking the </w:t>
      </w:r>
      <w:r w:rsidRPr="003E6F9B">
        <w:rPr>
          <w:i/>
          <w:color w:val="000000" w:themeColor="text1"/>
          <w:sz w:val="24"/>
        </w:rPr>
        <w:t xml:space="preserve">HKSAR v Shing Siu Ming </w:t>
      </w:r>
      <w:r w:rsidRPr="003E6F9B">
        <w:rPr>
          <w:color w:val="000000" w:themeColor="text1"/>
          <w:sz w:val="24"/>
        </w:rPr>
        <w:t>questions in the wrong order.</w:t>
      </w:r>
    </w:p>
    <w:p w:rsidR="001E07FB" w:rsidRPr="003E6F9B" w:rsidRDefault="001E07FB" w:rsidP="000B171D">
      <w:pPr>
        <w:pStyle w:val="Bob1"/>
        <w:numPr>
          <w:ilvl w:val="0"/>
          <w:numId w:val="0"/>
        </w:numPr>
        <w:spacing w:after="360" w:line="240" w:lineRule="auto"/>
        <w:ind w:left="720"/>
        <w:jc w:val="both"/>
        <w:rPr>
          <w:color w:val="000000" w:themeColor="text1"/>
          <w:sz w:val="24"/>
        </w:rPr>
      </w:pPr>
      <w:r w:rsidRPr="003E6F9B">
        <w:rPr>
          <w:color w:val="000000" w:themeColor="text1"/>
          <w:sz w:val="24"/>
        </w:rPr>
        <w:t>In my opinion the appellant's contention that the list of grounds considered by the trial judge was too narrow should be upheld.”</w:t>
      </w:r>
      <w:r w:rsidRPr="003E6F9B">
        <w:rPr>
          <w:rStyle w:val="FootnoteReference"/>
          <w:color w:val="000000" w:themeColor="text1"/>
          <w:sz w:val="24"/>
        </w:rPr>
        <w:footnoteReference w:id="138"/>
      </w:r>
    </w:p>
    <w:p w:rsidR="008E5305" w:rsidRPr="003E6F9B" w:rsidRDefault="008E5305" w:rsidP="003F162F">
      <w:pPr>
        <w:pStyle w:val="Bob1"/>
        <w:tabs>
          <w:tab w:val="clear" w:pos="720"/>
          <w:tab w:val="left" w:pos="1440"/>
        </w:tabs>
        <w:ind w:left="0" w:firstLine="0"/>
        <w:jc w:val="both"/>
        <w:rPr>
          <w:color w:val="000000" w:themeColor="text1"/>
        </w:rPr>
      </w:pPr>
      <w:r w:rsidRPr="003E6F9B">
        <w:rPr>
          <w:color w:val="000000" w:themeColor="text1"/>
        </w:rPr>
        <w:t xml:space="preserve">The conclusion which a court reaches on the issue of whether a defendant had the relevant reasonable grounds to believe depends on the state of the evidence.  </w:t>
      </w:r>
    </w:p>
    <w:p w:rsidR="008E5305" w:rsidRPr="003E6F9B" w:rsidRDefault="008E5305" w:rsidP="003F162F">
      <w:pPr>
        <w:pStyle w:val="Bob1"/>
        <w:tabs>
          <w:tab w:val="clear" w:pos="720"/>
          <w:tab w:val="left" w:pos="1440"/>
        </w:tabs>
        <w:ind w:left="0" w:firstLine="0"/>
        <w:jc w:val="both"/>
        <w:rPr>
          <w:color w:val="000000" w:themeColor="text1"/>
        </w:rPr>
      </w:pPr>
      <w:r w:rsidRPr="003E6F9B">
        <w:rPr>
          <w:color w:val="000000" w:themeColor="text1"/>
        </w:rPr>
        <w:lastRenderedPageBreak/>
        <w:t xml:space="preserve">If he provides no evidence at all of his </w:t>
      </w:r>
      <w:r w:rsidR="000D2C9B" w:rsidRPr="003E6F9B">
        <w:rPr>
          <w:color w:val="000000" w:themeColor="text1"/>
        </w:rPr>
        <w:t xml:space="preserve">beliefs and </w:t>
      </w:r>
      <w:r w:rsidRPr="003E6F9B">
        <w:rPr>
          <w:color w:val="000000" w:themeColor="text1"/>
        </w:rPr>
        <w:t xml:space="preserve">perceptions, etc, the </w:t>
      </w:r>
      <w:r w:rsidR="000D2C9B" w:rsidRPr="003E6F9B">
        <w:rPr>
          <w:color w:val="000000" w:themeColor="text1"/>
        </w:rPr>
        <w:t>C</w:t>
      </w:r>
      <w:r w:rsidRPr="003E6F9B">
        <w:rPr>
          <w:color w:val="000000" w:themeColor="text1"/>
        </w:rPr>
        <w:t xml:space="preserve">ourt is left to draw whatever inferences may be proper based on </w:t>
      </w:r>
      <w:r w:rsidR="00003378" w:rsidRPr="003E6F9B">
        <w:rPr>
          <w:color w:val="000000" w:themeColor="text1"/>
        </w:rPr>
        <w:t xml:space="preserve">the </w:t>
      </w:r>
      <w:r w:rsidRPr="003E6F9B">
        <w:rPr>
          <w:color w:val="000000" w:themeColor="text1"/>
        </w:rPr>
        <w:t xml:space="preserve">prosecution’s evidence.  Such evidence will no doubt be intended </w:t>
      </w:r>
      <w:r w:rsidR="000D2C9B" w:rsidRPr="003E6F9B">
        <w:rPr>
          <w:color w:val="000000" w:themeColor="text1"/>
        </w:rPr>
        <w:t xml:space="preserve">by the prosecution </w:t>
      </w:r>
      <w:r w:rsidRPr="003E6F9B">
        <w:rPr>
          <w:color w:val="000000" w:themeColor="text1"/>
        </w:rPr>
        <w:t xml:space="preserve">to be inculpatory as establishing the indicia of money laundering.  But such evidence may </w:t>
      </w:r>
      <w:r w:rsidR="000D2C9B" w:rsidRPr="003E6F9B">
        <w:rPr>
          <w:color w:val="000000" w:themeColor="text1"/>
        </w:rPr>
        <w:t xml:space="preserve">also </w:t>
      </w:r>
      <w:r w:rsidRPr="003E6F9B">
        <w:rPr>
          <w:color w:val="000000" w:themeColor="text1"/>
        </w:rPr>
        <w:t>of course be exculpatory</w:t>
      </w:r>
      <w:r w:rsidR="000D2C9B" w:rsidRPr="003E6F9B">
        <w:rPr>
          <w:color w:val="000000" w:themeColor="text1"/>
        </w:rPr>
        <w:t>,</w:t>
      </w:r>
      <w:r w:rsidRPr="003E6F9B">
        <w:rPr>
          <w:color w:val="000000" w:themeColor="text1"/>
        </w:rPr>
        <w:t xml:space="preserve"> casting doubt on whether the defendant had the necessary reasonable grounds to believe.</w:t>
      </w:r>
    </w:p>
    <w:p w:rsidR="008E5305" w:rsidRPr="003E6F9B" w:rsidRDefault="008E5305" w:rsidP="003F162F">
      <w:pPr>
        <w:pStyle w:val="Bob1"/>
        <w:tabs>
          <w:tab w:val="clear" w:pos="720"/>
          <w:tab w:val="left" w:pos="1440"/>
        </w:tabs>
        <w:ind w:left="0" w:firstLine="0"/>
        <w:jc w:val="both"/>
        <w:rPr>
          <w:color w:val="000000" w:themeColor="text1"/>
        </w:rPr>
      </w:pPr>
      <w:r w:rsidRPr="003E6F9B">
        <w:rPr>
          <w:color w:val="000000" w:themeColor="text1"/>
        </w:rPr>
        <w:t>If the defendant does testify or call evidence as to his state of mind but is entirely disbelieved, the court finds itself essentially in the position</w:t>
      </w:r>
      <w:r w:rsidR="00AC6382" w:rsidRPr="003E6F9B">
        <w:rPr>
          <w:color w:val="000000" w:themeColor="text1"/>
        </w:rPr>
        <w:t xml:space="preserve"> described in the preceding paragraph</w:t>
      </w:r>
      <w:r w:rsidRPr="003E6F9B">
        <w:rPr>
          <w:color w:val="000000" w:themeColor="text1"/>
        </w:rPr>
        <w:t xml:space="preserve">.  Rejecting the defendant’s evidence does not </w:t>
      </w:r>
      <w:r w:rsidR="000D2C9B" w:rsidRPr="003E6F9B">
        <w:rPr>
          <w:color w:val="000000" w:themeColor="text1"/>
        </w:rPr>
        <w:t xml:space="preserve">automatically </w:t>
      </w:r>
      <w:r w:rsidRPr="003E6F9B">
        <w:rPr>
          <w:color w:val="000000" w:themeColor="text1"/>
        </w:rPr>
        <w:t xml:space="preserve">mean that he must be convicted.  It remains necessary for the court to be satisfied that the case against </w:t>
      </w:r>
      <w:r w:rsidR="00D13797" w:rsidRPr="003E6F9B">
        <w:rPr>
          <w:color w:val="000000" w:themeColor="text1"/>
        </w:rPr>
        <w:t xml:space="preserve">him has been proved beyond reasonable doubt.  </w:t>
      </w:r>
      <w:r w:rsidR="00E35B99" w:rsidRPr="003E6F9B">
        <w:rPr>
          <w:color w:val="000000" w:themeColor="text1"/>
        </w:rPr>
        <w:t xml:space="preserve">In </w:t>
      </w:r>
      <w:r w:rsidR="00E35B99" w:rsidRPr="003E6F9B">
        <w:rPr>
          <w:i/>
          <w:color w:val="000000" w:themeColor="text1"/>
        </w:rPr>
        <w:t>HKSAR v Yan Suiling</w:t>
      </w:r>
      <w:r w:rsidR="00E35B99" w:rsidRPr="003E6F9B">
        <w:rPr>
          <w:color w:val="000000" w:themeColor="text1"/>
        </w:rPr>
        <w:t>,</w:t>
      </w:r>
      <w:r w:rsidR="00E35B99" w:rsidRPr="003E6F9B">
        <w:rPr>
          <w:rStyle w:val="FootnoteReference"/>
          <w:color w:val="000000" w:themeColor="text1"/>
        </w:rPr>
        <w:footnoteReference w:id="139"/>
      </w:r>
      <w:r w:rsidR="00E35B99" w:rsidRPr="003E6F9B">
        <w:rPr>
          <w:color w:val="000000" w:themeColor="text1"/>
        </w:rPr>
        <w:t xml:space="preserve"> for instance, the appeal was allowed </w:t>
      </w:r>
      <w:r w:rsidR="005D2F71" w:rsidRPr="003E6F9B">
        <w:rPr>
          <w:color w:val="000000" w:themeColor="text1"/>
        </w:rPr>
        <w:t>on the basis that after rejecting the defendant’s evidence</w:t>
      </w:r>
      <w:r w:rsidR="00C25D12" w:rsidRPr="003E6F9B">
        <w:rPr>
          <w:color w:val="000000" w:themeColor="text1"/>
        </w:rPr>
        <w:t xml:space="preserve"> regarding her underground banking involvement</w:t>
      </w:r>
      <w:r w:rsidR="005D2F71" w:rsidRPr="003E6F9B">
        <w:rPr>
          <w:color w:val="000000" w:themeColor="text1"/>
        </w:rPr>
        <w:t>, there was an insufficient basis for the Court to be satisfied that she must have had reasonable grounds to believe that the money in question represented the proceeds of crime.</w:t>
      </w:r>
    </w:p>
    <w:p w:rsidR="00FE2237" w:rsidRPr="003E6F9B" w:rsidRDefault="00AF5B84" w:rsidP="003F162F">
      <w:pPr>
        <w:pStyle w:val="Bob1"/>
        <w:tabs>
          <w:tab w:val="clear" w:pos="720"/>
          <w:tab w:val="left" w:pos="1440"/>
        </w:tabs>
        <w:ind w:left="0" w:firstLine="0"/>
        <w:jc w:val="both"/>
        <w:rPr>
          <w:color w:val="000000" w:themeColor="text1"/>
        </w:rPr>
      </w:pPr>
      <w:r w:rsidRPr="003E6F9B">
        <w:rPr>
          <w:color w:val="000000" w:themeColor="text1"/>
        </w:rPr>
        <w:t xml:space="preserve">If, on the other hand, </w:t>
      </w:r>
      <w:r w:rsidR="005D2F71" w:rsidRPr="003E6F9B">
        <w:rPr>
          <w:color w:val="000000" w:themeColor="text1"/>
        </w:rPr>
        <w:t xml:space="preserve">the </w:t>
      </w:r>
      <w:r w:rsidR="008E5305" w:rsidRPr="003E6F9B">
        <w:rPr>
          <w:color w:val="000000" w:themeColor="text1"/>
        </w:rPr>
        <w:t xml:space="preserve">evidence </w:t>
      </w:r>
      <w:r w:rsidR="005D2F71" w:rsidRPr="003E6F9B">
        <w:rPr>
          <w:color w:val="000000" w:themeColor="text1"/>
        </w:rPr>
        <w:t xml:space="preserve">provided by the defendant as to what he perceived and believed is </w:t>
      </w:r>
      <w:r w:rsidR="008E5305" w:rsidRPr="003E6F9B">
        <w:rPr>
          <w:color w:val="000000" w:themeColor="text1"/>
        </w:rPr>
        <w:t>accepted</w:t>
      </w:r>
      <w:r w:rsidR="005D2F71" w:rsidRPr="003E6F9B">
        <w:rPr>
          <w:color w:val="000000" w:themeColor="text1"/>
        </w:rPr>
        <w:t xml:space="preserve"> as true or as evidence which may be true</w:t>
      </w:r>
      <w:r w:rsidR="001726D8" w:rsidRPr="003E6F9B">
        <w:rPr>
          <w:color w:val="000000" w:themeColor="text1"/>
        </w:rPr>
        <w:t xml:space="preserve">; and if true would be inconsistent with </w:t>
      </w:r>
      <w:r w:rsidRPr="003E6F9B">
        <w:rPr>
          <w:color w:val="000000" w:themeColor="text1"/>
        </w:rPr>
        <w:t xml:space="preserve">him having </w:t>
      </w:r>
      <w:r w:rsidR="001726D8" w:rsidRPr="003E6F9B">
        <w:rPr>
          <w:color w:val="000000" w:themeColor="text1"/>
        </w:rPr>
        <w:t>reasonable grounds to believe that the property in question represents the proceeds of crime</w:t>
      </w:r>
      <w:r w:rsidR="005D2F71" w:rsidRPr="003E6F9B">
        <w:rPr>
          <w:color w:val="000000" w:themeColor="text1"/>
        </w:rPr>
        <w:t xml:space="preserve">, </w:t>
      </w:r>
      <w:r w:rsidR="002D09D9" w:rsidRPr="003E6F9B">
        <w:rPr>
          <w:color w:val="000000" w:themeColor="text1"/>
        </w:rPr>
        <w:t xml:space="preserve">an acquittal is called for </w:t>
      </w:r>
      <w:r w:rsidR="00FE2237" w:rsidRPr="003E6F9B">
        <w:rPr>
          <w:color w:val="000000" w:themeColor="text1"/>
        </w:rPr>
        <w:t xml:space="preserve">since an essential </w:t>
      </w:r>
      <w:r w:rsidR="00FE2237" w:rsidRPr="003E6F9B">
        <w:rPr>
          <w:i/>
          <w:color w:val="000000" w:themeColor="text1"/>
        </w:rPr>
        <w:t>mens rea</w:t>
      </w:r>
      <w:r w:rsidR="00FE2237" w:rsidRPr="003E6F9B">
        <w:rPr>
          <w:color w:val="000000" w:themeColor="text1"/>
        </w:rPr>
        <w:t xml:space="preserve"> element cannot be established against the defendant</w:t>
      </w:r>
      <w:r w:rsidR="005D2F71" w:rsidRPr="003E6F9B">
        <w:rPr>
          <w:color w:val="000000" w:themeColor="text1"/>
        </w:rPr>
        <w:t xml:space="preserve">.  </w:t>
      </w:r>
    </w:p>
    <w:p w:rsidR="00932969" w:rsidRPr="003E6F9B" w:rsidRDefault="002D09D9" w:rsidP="003F162F">
      <w:pPr>
        <w:pStyle w:val="Bob1"/>
        <w:tabs>
          <w:tab w:val="clear" w:pos="720"/>
          <w:tab w:val="left" w:pos="1440"/>
        </w:tabs>
        <w:ind w:left="0" w:firstLine="0"/>
        <w:jc w:val="both"/>
        <w:rPr>
          <w:color w:val="000000" w:themeColor="text1"/>
        </w:rPr>
      </w:pPr>
      <w:r w:rsidRPr="003E6F9B">
        <w:rPr>
          <w:color w:val="000000" w:themeColor="text1"/>
        </w:rPr>
        <w:t xml:space="preserve">No </w:t>
      </w:r>
      <w:r w:rsidR="00FE2237" w:rsidRPr="003E6F9B">
        <w:rPr>
          <w:color w:val="000000" w:themeColor="text1"/>
        </w:rPr>
        <w:t xml:space="preserve">difficulty arises if the defendant’s evidence provides a plausible explanation for his dealing with the property.  </w:t>
      </w:r>
      <w:r w:rsidR="00FE2237" w:rsidRPr="003E6F9B">
        <w:rPr>
          <w:rFonts w:hint="eastAsia"/>
          <w:color w:val="000000" w:themeColor="text1"/>
        </w:rPr>
        <w:t xml:space="preserve">But </w:t>
      </w:r>
      <w:r w:rsidR="00FE2237" w:rsidRPr="003E6F9B">
        <w:rPr>
          <w:color w:val="000000" w:themeColor="text1"/>
        </w:rPr>
        <w:t xml:space="preserve">what of the situation </w:t>
      </w:r>
      <w:r w:rsidR="00FE2237" w:rsidRPr="003E6F9B">
        <w:rPr>
          <w:rFonts w:hint="eastAsia"/>
          <w:color w:val="000000" w:themeColor="text1"/>
        </w:rPr>
        <w:t xml:space="preserve">where </w:t>
      </w:r>
      <w:r w:rsidR="00FE2237" w:rsidRPr="003E6F9B">
        <w:rPr>
          <w:color w:val="000000" w:themeColor="text1"/>
        </w:rPr>
        <w:t>the defendant’s</w:t>
      </w:r>
      <w:r w:rsidR="004C51ED" w:rsidRPr="003E6F9B">
        <w:rPr>
          <w:color w:val="000000" w:themeColor="text1"/>
        </w:rPr>
        <w:t xml:space="preserve"> asserted</w:t>
      </w:r>
      <w:r w:rsidR="00AF5B84" w:rsidRPr="003E6F9B">
        <w:rPr>
          <w:color w:val="000000" w:themeColor="text1"/>
        </w:rPr>
        <w:t xml:space="preserve"> </w:t>
      </w:r>
      <w:r w:rsidR="00FE2237" w:rsidRPr="003E6F9B">
        <w:rPr>
          <w:rFonts w:hint="eastAsia"/>
          <w:color w:val="000000" w:themeColor="text1"/>
        </w:rPr>
        <w:t>perception</w:t>
      </w:r>
      <w:r w:rsidR="00FE2237" w:rsidRPr="003E6F9B">
        <w:rPr>
          <w:color w:val="000000" w:themeColor="text1"/>
        </w:rPr>
        <w:t>s or beliefs,</w:t>
      </w:r>
      <w:r w:rsidR="00FE2237" w:rsidRPr="003E6F9B">
        <w:rPr>
          <w:rFonts w:hint="eastAsia"/>
          <w:color w:val="000000" w:themeColor="text1"/>
        </w:rPr>
        <w:t xml:space="preserve"> even though believed, would strike others as excessively </w:t>
      </w:r>
      <w:r w:rsidR="00FE2237" w:rsidRPr="003E6F9B">
        <w:rPr>
          <w:color w:val="000000" w:themeColor="text1"/>
        </w:rPr>
        <w:t>naïve</w:t>
      </w:r>
      <w:r w:rsidR="00FE2237" w:rsidRPr="003E6F9B">
        <w:rPr>
          <w:rFonts w:hint="eastAsia"/>
          <w:color w:val="000000" w:themeColor="text1"/>
        </w:rPr>
        <w:t xml:space="preserve"> or gullible or foolish </w:t>
      </w:r>
      <w:r w:rsidR="00FE2237" w:rsidRPr="003E6F9B">
        <w:rPr>
          <w:color w:val="000000" w:themeColor="text1"/>
        </w:rPr>
        <w:t xml:space="preserve">in </w:t>
      </w:r>
      <w:r w:rsidR="00FE2237" w:rsidRPr="003E6F9B">
        <w:rPr>
          <w:rFonts w:hint="eastAsia"/>
          <w:color w:val="000000" w:themeColor="text1"/>
        </w:rPr>
        <w:t xml:space="preserve">the </w:t>
      </w:r>
      <w:r w:rsidR="00FE2237" w:rsidRPr="003E6F9B">
        <w:rPr>
          <w:color w:val="000000" w:themeColor="text1"/>
        </w:rPr>
        <w:t xml:space="preserve">light of </w:t>
      </w:r>
      <w:r w:rsidR="00FE2237" w:rsidRPr="003E6F9B">
        <w:rPr>
          <w:rFonts w:hint="eastAsia"/>
          <w:color w:val="000000" w:themeColor="text1"/>
        </w:rPr>
        <w:t xml:space="preserve">objective </w:t>
      </w:r>
      <w:r w:rsidR="000B171D">
        <w:rPr>
          <w:rFonts w:hint="eastAsia"/>
          <w:color w:val="000000" w:themeColor="text1"/>
        </w:rPr>
        <w:lastRenderedPageBreak/>
        <w:t>facts known to the defendant</w:t>
      </w:r>
      <w:r w:rsidR="00FE2237" w:rsidRPr="003E6F9B">
        <w:rPr>
          <w:rFonts w:hint="eastAsia"/>
          <w:color w:val="000000" w:themeColor="text1"/>
        </w:rPr>
        <w:t xml:space="preserve"> </w:t>
      </w:r>
      <w:r w:rsidR="00FE2237" w:rsidRPr="003E6F9B">
        <w:rPr>
          <w:color w:val="000000" w:themeColor="text1"/>
        </w:rPr>
        <w:t xml:space="preserve">which </w:t>
      </w:r>
      <w:r w:rsidR="00FE2237" w:rsidRPr="003E6F9B">
        <w:rPr>
          <w:rFonts w:hint="eastAsia"/>
          <w:color w:val="000000" w:themeColor="text1"/>
        </w:rPr>
        <w:t xml:space="preserve">would have led </w:t>
      </w:r>
      <w:r w:rsidR="00FE2237" w:rsidRPr="003E6F9B">
        <w:rPr>
          <w:color w:val="000000" w:themeColor="text1"/>
        </w:rPr>
        <w:t xml:space="preserve">others </w:t>
      </w:r>
      <w:r w:rsidR="00AF5B84" w:rsidRPr="003E6F9B">
        <w:rPr>
          <w:color w:val="000000" w:themeColor="text1"/>
        </w:rPr>
        <w:t xml:space="preserve">readily </w:t>
      </w:r>
      <w:r w:rsidR="00FE2237" w:rsidRPr="003E6F9B">
        <w:rPr>
          <w:color w:val="000000" w:themeColor="text1"/>
        </w:rPr>
        <w:t xml:space="preserve">to believe that </w:t>
      </w:r>
      <w:r w:rsidR="00FE2237" w:rsidRPr="003E6F9B">
        <w:rPr>
          <w:rFonts w:hint="eastAsia"/>
          <w:color w:val="000000" w:themeColor="text1"/>
        </w:rPr>
        <w:t xml:space="preserve">reasonable grounds </w:t>
      </w:r>
      <w:r w:rsidR="00FE2237" w:rsidRPr="003E6F9B">
        <w:rPr>
          <w:color w:val="000000" w:themeColor="text1"/>
        </w:rPr>
        <w:t xml:space="preserve">existed </w:t>
      </w:r>
      <w:r w:rsidR="00FE2237" w:rsidRPr="003E6F9B">
        <w:rPr>
          <w:rFonts w:hint="eastAsia"/>
          <w:color w:val="000000" w:themeColor="text1"/>
        </w:rPr>
        <w:t>to believe</w:t>
      </w:r>
      <w:r w:rsidR="00FE2237" w:rsidRPr="003E6F9B">
        <w:rPr>
          <w:color w:val="000000" w:themeColor="text1"/>
        </w:rPr>
        <w:t xml:space="preserve"> that the property was tainted?  The facts of </w:t>
      </w:r>
      <w:r w:rsidR="00FE2237" w:rsidRPr="003E6F9B">
        <w:rPr>
          <w:i/>
          <w:color w:val="000000" w:themeColor="text1"/>
        </w:rPr>
        <w:t xml:space="preserve">Pang Hung Fai </w:t>
      </w:r>
      <w:r w:rsidR="00FE2237" w:rsidRPr="003E6F9B">
        <w:rPr>
          <w:color w:val="000000" w:themeColor="text1"/>
        </w:rPr>
        <w:t>furnish a possible example.</w:t>
      </w:r>
      <w:r w:rsidR="00AF5B84" w:rsidRPr="003E6F9B">
        <w:rPr>
          <w:rStyle w:val="FootnoteReference"/>
          <w:color w:val="000000" w:themeColor="text1"/>
        </w:rPr>
        <w:footnoteReference w:id="140"/>
      </w:r>
      <w:r w:rsidR="00FE2237" w:rsidRPr="003E6F9B">
        <w:rPr>
          <w:color w:val="000000" w:themeColor="text1"/>
        </w:rPr>
        <w:t xml:space="preserve">  M</w:t>
      </w:r>
      <w:r w:rsidR="00AF5B84" w:rsidRPr="003E6F9B">
        <w:rPr>
          <w:color w:val="000000" w:themeColor="text1"/>
        </w:rPr>
        <w:t>any</w:t>
      </w:r>
      <w:r w:rsidR="00FE2237" w:rsidRPr="003E6F9B">
        <w:rPr>
          <w:color w:val="000000" w:themeColor="text1"/>
        </w:rPr>
        <w:t xml:space="preserve"> people </w:t>
      </w:r>
      <w:r w:rsidR="00FE0F28" w:rsidRPr="003E6F9B">
        <w:rPr>
          <w:color w:val="000000" w:themeColor="text1"/>
        </w:rPr>
        <w:t xml:space="preserve">might </w:t>
      </w:r>
      <w:r w:rsidR="00AF5B84" w:rsidRPr="003E6F9B">
        <w:rPr>
          <w:color w:val="000000" w:themeColor="text1"/>
        </w:rPr>
        <w:t>well</w:t>
      </w:r>
      <w:r w:rsidR="00FE2237" w:rsidRPr="003E6F9B">
        <w:rPr>
          <w:color w:val="000000" w:themeColor="text1"/>
        </w:rPr>
        <w:t xml:space="preserve"> have considered it suspicious for Kwok to ask Pang to receive payments into Pang’s bank account and then to remit the</w:t>
      </w:r>
      <w:r w:rsidR="00AF5B84" w:rsidRPr="003E6F9B">
        <w:rPr>
          <w:color w:val="000000" w:themeColor="text1"/>
        </w:rPr>
        <w:t xml:space="preserve"> funds</w:t>
      </w:r>
      <w:r w:rsidR="00FE2237" w:rsidRPr="003E6F9B">
        <w:rPr>
          <w:color w:val="000000" w:themeColor="text1"/>
        </w:rPr>
        <w:t xml:space="preserve"> </w:t>
      </w:r>
      <w:r w:rsidR="00AF5B84" w:rsidRPr="003E6F9B">
        <w:rPr>
          <w:color w:val="000000" w:themeColor="text1"/>
        </w:rPr>
        <w:t xml:space="preserve">to Cambodia </w:t>
      </w:r>
      <w:r w:rsidR="00FE2237" w:rsidRPr="003E6F9B">
        <w:rPr>
          <w:color w:val="000000" w:themeColor="text1"/>
        </w:rPr>
        <w:t xml:space="preserve">shortly afterwards </w:t>
      </w:r>
      <w:r w:rsidR="00AF5B84" w:rsidRPr="003E6F9B">
        <w:rPr>
          <w:color w:val="000000" w:themeColor="text1"/>
        </w:rPr>
        <w:t>for no apparent reason.  Kwok</w:t>
      </w:r>
      <w:r w:rsidR="00FE0F28" w:rsidRPr="003E6F9B">
        <w:rPr>
          <w:color w:val="000000" w:themeColor="text1"/>
        </w:rPr>
        <w:t>, as Pang must</w:t>
      </w:r>
      <w:r w:rsidR="00AF5B84" w:rsidRPr="003E6F9B">
        <w:rPr>
          <w:color w:val="000000" w:themeColor="text1"/>
        </w:rPr>
        <w:t xml:space="preserve"> </w:t>
      </w:r>
      <w:r w:rsidR="00FE0F28" w:rsidRPr="003E6F9B">
        <w:rPr>
          <w:color w:val="000000" w:themeColor="text1"/>
        </w:rPr>
        <w:t xml:space="preserve">have known, undoubtedly </w:t>
      </w:r>
      <w:r w:rsidR="00AF5B84" w:rsidRPr="003E6F9B">
        <w:rPr>
          <w:color w:val="000000" w:themeColor="text1"/>
        </w:rPr>
        <w:t xml:space="preserve">had his own bank accounts and, given </w:t>
      </w:r>
      <w:r w:rsidR="00FE0F28" w:rsidRPr="003E6F9B">
        <w:rPr>
          <w:color w:val="000000" w:themeColor="text1"/>
        </w:rPr>
        <w:t xml:space="preserve">his </w:t>
      </w:r>
      <w:r w:rsidR="00AF5B84" w:rsidRPr="003E6F9B">
        <w:rPr>
          <w:color w:val="000000" w:themeColor="text1"/>
        </w:rPr>
        <w:t xml:space="preserve">substantial business interests in Cambodia, </w:t>
      </w:r>
      <w:r w:rsidR="00FE0F28" w:rsidRPr="003E6F9B">
        <w:rPr>
          <w:color w:val="000000" w:themeColor="text1"/>
        </w:rPr>
        <w:t>un</w:t>
      </w:r>
      <w:r w:rsidR="00AF5B84" w:rsidRPr="003E6F9B">
        <w:rPr>
          <w:color w:val="000000" w:themeColor="text1"/>
        </w:rPr>
        <w:t>doubt</w:t>
      </w:r>
      <w:r w:rsidR="00FE0F28" w:rsidRPr="003E6F9B">
        <w:rPr>
          <w:color w:val="000000" w:themeColor="text1"/>
        </w:rPr>
        <w:t>edly</w:t>
      </w:r>
      <w:r w:rsidR="00AF5B84" w:rsidRPr="003E6F9B">
        <w:rPr>
          <w:color w:val="000000" w:themeColor="text1"/>
        </w:rPr>
        <w:t xml:space="preserve"> had ample means of transferring funds between Hong Kong and that country.  However, given the evidence of his long </w:t>
      </w:r>
      <w:r w:rsidR="00AD38CC" w:rsidRPr="003E6F9B">
        <w:rPr>
          <w:color w:val="000000" w:themeColor="text1"/>
        </w:rPr>
        <w:t xml:space="preserve">and </w:t>
      </w:r>
      <w:r w:rsidR="00B32A5C" w:rsidRPr="003E6F9B">
        <w:rPr>
          <w:color w:val="000000" w:themeColor="text1"/>
        </w:rPr>
        <w:t xml:space="preserve">particularly </w:t>
      </w:r>
      <w:r w:rsidR="00AD38CC" w:rsidRPr="003E6F9B">
        <w:rPr>
          <w:color w:val="000000" w:themeColor="text1"/>
        </w:rPr>
        <w:t xml:space="preserve">close </w:t>
      </w:r>
      <w:r w:rsidR="00AF5B84" w:rsidRPr="003E6F9B">
        <w:rPr>
          <w:color w:val="000000" w:themeColor="text1"/>
        </w:rPr>
        <w:t xml:space="preserve">friendship with Kwok described above, </w:t>
      </w:r>
      <w:r w:rsidR="009B3251" w:rsidRPr="003E6F9B">
        <w:rPr>
          <w:color w:val="000000" w:themeColor="text1"/>
        </w:rPr>
        <w:t xml:space="preserve">if there had been a re-trial, </w:t>
      </w:r>
      <w:r w:rsidR="00AF5B84" w:rsidRPr="003E6F9B">
        <w:rPr>
          <w:color w:val="000000" w:themeColor="text1"/>
        </w:rPr>
        <w:t xml:space="preserve">Pang </w:t>
      </w:r>
      <w:r w:rsidR="009B3251" w:rsidRPr="003E6F9B">
        <w:rPr>
          <w:color w:val="000000" w:themeColor="text1"/>
        </w:rPr>
        <w:t xml:space="preserve">might have been </w:t>
      </w:r>
      <w:r w:rsidR="00AF5B84" w:rsidRPr="003E6F9B">
        <w:rPr>
          <w:color w:val="000000" w:themeColor="text1"/>
        </w:rPr>
        <w:t xml:space="preserve">able plausibly to claim that he </w:t>
      </w:r>
      <w:r w:rsidR="00B32A5C" w:rsidRPr="003E6F9B">
        <w:rPr>
          <w:color w:val="000000" w:themeColor="text1"/>
        </w:rPr>
        <w:t xml:space="preserve">had </w:t>
      </w:r>
      <w:r w:rsidR="00AF5B84" w:rsidRPr="003E6F9B">
        <w:rPr>
          <w:color w:val="000000" w:themeColor="text1"/>
        </w:rPr>
        <w:t xml:space="preserve">asked no questions </w:t>
      </w:r>
      <w:r w:rsidR="00AD38CC" w:rsidRPr="003E6F9B">
        <w:rPr>
          <w:color w:val="000000" w:themeColor="text1"/>
        </w:rPr>
        <w:t>because</w:t>
      </w:r>
      <w:r w:rsidR="00AF5B84" w:rsidRPr="003E6F9B">
        <w:rPr>
          <w:color w:val="000000" w:themeColor="text1"/>
        </w:rPr>
        <w:t xml:space="preserve"> he trusted Kwok implicitly, </w:t>
      </w:r>
      <w:r w:rsidR="00AD38CC" w:rsidRPr="003E6F9B">
        <w:rPr>
          <w:color w:val="000000" w:themeColor="text1"/>
        </w:rPr>
        <w:t>believing</w:t>
      </w:r>
      <w:r w:rsidR="00AF5B84" w:rsidRPr="003E6F9B">
        <w:rPr>
          <w:color w:val="000000" w:themeColor="text1"/>
        </w:rPr>
        <w:t xml:space="preserve"> him to be an honourab</w:t>
      </w:r>
      <w:r w:rsidR="00B32A5C" w:rsidRPr="003E6F9B">
        <w:rPr>
          <w:color w:val="000000" w:themeColor="text1"/>
        </w:rPr>
        <w:t xml:space="preserve">le and substantial businessman and </w:t>
      </w:r>
      <w:r w:rsidR="00AD38CC" w:rsidRPr="003E6F9B">
        <w:rPr>
          <w:color w:val="000000" w:themeColor="text1"/>
        </w:rPr>
        <w:t xml:space="preserve">that </w:t>
      </w:r>
      <w:r w:rsidR="00B32A5C" w:rsidRPr="003E6F9B">
        <w:rPr>
          <w:color w:val="000000" w:themeColor="text1"/>
        </w:rPr>
        <w:t xml:space="preserve">he </w:t>
      </w:r>
      <w:r w:rsidR="00AD38CC" w:rsidRPr="003E6F9B">
        <w:rPr>
          <w:color w:val="000000" w:themeColor="text1"/>
        </w:rPr>
        <w:t xml:space="preserve">had </w:t>
      </w:r>
      <w:r w:rsidR="00AF5B84" w:rsidRPr="003E6F9B">
        <w:rPr>
          <w:color w:val="000000" w:themeColor="text1"/>
        </w:rPr>
        <w:t>no reason to suspect that the funds</w:t>
      </w:r>
      <w:r w:rsidR="00AD38CC" w:rsidRPr="003E6F9B">
        <w:rPr>
          <w:color w:val="000000" w:themeColor="text1"/>
        </w:rPr>
        <w:t xml:space="preserve"> were the proceeds of crime</w:t>
      </w:r>
      <w:r w:rsidR="00AF5B84" w:rsidRPr="003E6F9B">
        <w:rPr>
          <w:color w:val="000000" w:themeColor="text1"/>
        </w:rPr>
        <w:t>.</w:t>
      </w:r>
      <w:r w:rsidR="00AD38CC" w:rsidRPr="003E6F9B">
        <w:rPr>
          <w:color w:val="000000" w:themeColor="text1"/>
        </w:rPr>
        <w:t xml:space="preserve">  </w:t>
      </w:r>
      <w:r w:rsidR="00C25D12" w:rsidRPr="003E6F9B">
        <w:rPr>
          <w:color w:val="000000" w:themeColor="text1"/>
        </w:rPr>
        <w:t>T</w:t>
      </w:r>
      <w:r w:rsidR="00AF5B84" w:rsidRPr="003E6F9B">
        <w:rPr>
          <w:color w:val="000000" w:themeColor="text1"/>
        </w:rPr>
        <w:t xml:space="preserve">he principle which requires the focus to remain on whether </w:t>
      </w:r>
      <w:r w:rsidR="00AF5B84" w:rsidRPr="003E6F9B">
        <w:rPr>
          <w:i/>
          <w:color w:val="000000" w:themeColor="text1"/>
        </w:rPr>
        <w:t>the defendant</w:t>
      </w:r>
      <w:r w:rsidR="00AF5B84" w:rsidRPr="003E6F9B">
        <w:rPr>
          <w:color w:val="000000" w:themeColor="text1"/>
        </w:rPr>
        <w:t xml:space="preserve"> had the requisite reasonable grounds to believe dictates that even in such cases, the offence is not made out.</w:t>
      </w:r>
      <w:r w:rsidR="005B528C">
        <w:rPr>
          <w:rStyle w:val="FootnoteReference"/>
          <w:color w:val="000000" w:themeColor="text1"/>
        </w:rPr>
        <w:footnoteReference w:id="141"/>
      </w:r>
      <w:r w:rsidR="00AF5B84" w:rsidRPr="003E6F9B">
        <w:rPr>
          <w:color w:val="000000" w:themeColor="text1"/>
        </w:rPr>
        <w:t xml:space="preserve">   </w:t>
      </w:r>
    </w:p>
    <w:p w:rsidR="004C51ED" w:rsidRPr="003E6F9B" w:rsidRDefault="004C51ED" w:rsidP="003F162F">
      <w:pPr>
        <w:pStyle w:val="Bob1"/>
        <w:tabs>
          <w:tab w:val="clear" w:pos="720"/>
          <w:tab w:val="left" w:pos="1440"/>
        </w:tabs>
        <w:ind w:left="0" w:firstLine="0"/>
        <w:jc w:val="both"/>
        <w:rPr>
          <w:color w:val="000000" w:themeColor="text1"/>
        </w:rPr>
      </w:pPr>
      <w:r w:rsidRPr="003E6F9B">
        <w:rPr>
          <w:color w:val="000000" w:themeColor="text1"/>
        </w:rPr>
        <w:t xml:space="preserve">There may of course be </w:t>
      </w:r>
      <w:r w:rsidR="00B32A5C" w:rsidRPr="003E6F9B">
        <w:rPr>
          <w:color w:val="000000" w:themeColor="text1"/>
        </w:rPr>
        <w:t>instances</w:t>
      </w:r>
      <w:r w:rsidRPr="003E6F9B">
        <w:rPr>
          <w:color w:val="000000" w:themeColor="text1"/>
        </w:rPr>
        <w:t xml:space="preserve"> where the defendant’s avowed beliefs are so far-fetched and bizarre that no one could be expected to regard the matters relied on as displacing </w:t>
      </w:r>
      <w:r w:rsidR="00B32A5C" w:rsidRPr="003E6F9B">
        <w:rPr>
          <w:color w:val="000000" w:themeColor="text1"/>
        </w:rPr>
        <w:t xml:space="preserve">the reasonable </w:t>
      </w:r>
      <w:r w:rsidRPr="003E6F9B">
        <w:rPr>
          <w:color w:val="000000" w:themeColor="text1"/>
        </w:rPr>
        <w:t xml:space="preserve">grounds which </w:t>
      </w:r>
      <w:r w:rsidR="00B32A5C" w:rsidRPr="003E6F9B">
        <w:rPr>
          <w:color w:val="000000" w:themeColor="text1"/>
        </w:rPr>
        <w:t xml:space="preserve">he obviously has for </w:t>
      </w:r>
      <w:r w:rsidRPr="003E6F9B">
        <w:rPr>
          <w:color w:val="000000" w:themeColor="text1"/>
        </w:rPr>
        <w:t>belie</w:t>
      </w:r>
      <w:r w:rsidR="00B32A5C" w:rsidRPr="003E6F9B">
        <w:rPr>
          <w:color w:val="000000" w:themeColor="text1"/>
        </w:rPr>
        <w:t>ving</w:t>
      </w:r>
      <w:r w:rsidRPr="003E6F9B">
        <w:rPr>
          <w:color w:val="000000" w:themeColor="text1"/>
        </w:rPr>
        <w:t xml:space="preserve"> that the property stems from indictable offences.   In such cases, the Court is likely to disbelieve the defendant rather than </w:t>
      </w:r>
      <w:r w:rsidR="00C25D12" w:rsidRPr="003E6F9B">
        <w:rPr>
          <w:color w:val="000000" w:themeColor="text1"/>
        </w:rPr>
        <w:t xml:space="preserve">to find </w:t>
      </w:r>
      <w:r w:rsidRPr="003E6F9B">
        <w:rPr>
          <w:color w:val="000000" w:themeColor="text1"/>
        </w:rPr>
        <w:t xml:space="preserve">itself having to resolve a tension between </w:t>
      </w:r>
      <w:r w:rsidR="004C4A1B" w:rsidRPr="003E6F9B">
        <w:rPr>
          <w:color w:val="000000" w:themeColor="text1"/>
        </w:rPr>
        <w:t>his asserted beliefs and the proposition that</w:t>
      </w:r>
      <w:r w:rsidR="00B32A5C" w:rsidRPr="003E6F9B">
        <w:rPr>
          <w:color w:val="000000" w:themeColor="text1"/>
        </w:rPr>
        <w:t>,</w:t>
      </w:r>
      <w:r w:rsidR="004C4A1B" w:rsidRPr="003E6F9B">
        <w:rPr>
          <w:color w:val="000000" w:themeColor="text1"/>
        </w:rPr>
        <w:t xml:space="preserve"> on the grounds available to him, he would reasonably have been led to believe that the property dealt with was tainted.</w:t>
      </w:r>
    </w:p>
    <w:p w:rsidR="00AF5B84" w:rsidRPr="003E6F9B" w:rsidRDefault="00AF5B84" w:rsidP="003F162F">
      <w:pPr>
        <w:pStyle w:val="Bob1"/>
        <w:tabs>
          <w:tab w:val="clear" w:pos="720"/>
          <w:tab w:val="left" w:pos="1440"/>
        </w:tabs>
        <w:ind w:left="0" w:firstLine="0"/>
        <w:jc w:val="both"/>
        <w:rPr>
          <w:color w:val="000000" w:themeColor="text1"/>
        </w:rPr>
      </w:pPr>
      <w:r w:rsidRPr="003E6F9B">
        <w:rPr>
          <w:color w:val="000000" w:themeColor="text1"/>
        </w:rPr>
        <w:lastRenderedPageBreak/>
        <w:t xml:space="preserve">Question 2 </w:t>
      </w:r>
      <w:r w:rsidR="00C25D12" w:rsidRPr="003E6F9B">
        <w:rPr>
          <w:color w:val="000000" w:themeColor="text1"/>
        </w:rPr>
        <w:t xml:space="preserve">postulates </w:t>
      </w:r>
      <w:r w:rsidRPr="003E6F9B">
        <w:rPr>
          <w:color w:val="000000" w:themeColor="text1"/>
        </w:rPr>
        <w:t>the rejection of evidence of the defendant’s state of mind which</w:t>
      </w:r>
      <w:r w:rsidR="002B2740" w:rsidRPr="003E6F9B">
        <w:rPr>
          <w:color w:val="000000" w:themeColor="text1"/>
        </w:rPr>
        <w:t>, one assumes,</w:t>
      </w:r>
      <w:r w:rsidRPr="003E6F9B">
        <w:rPr>
          <w:color w:val="000000" w:themeColor="text1"/>
        </w:rPr>
        <w:t xml:space="preserve"> is intended to be exculpatory.  It asks what consequences should flow from the judge’s rejection of the defendant’s testimony.  </w:t>
      </w:r>
      <w:r w:rsidR="002B2740" w:rsidRPr="003E6F9B">
        <w:rPr>
          <w:color w:val="000000" w:themeColor="text1"/>
        </w:rPr>
        <w:t xml:space="preserve">As </w:t>
      </w:r>
      <w:r w:rsidR="00F71CDE" w:rsidRPr="003E6F9B">
        <w:rPr>
          <w:color w:val="000000" w:themeColor="text1"/>
        </w:rPr>
        <w:t xml:space="preserve">the </w:t>
      </w:r>
      <w:r w:rsidR="002B2740" w:rsidRPr="003E6F9B">
        <w:rPr>
          <w:color w:val="000000" w:themeColor="text1"/>
        </w:rPr>
        <w:t>foregoing discussion</w:t>
      </w:r>
      <w:r w:rsidR="00F71CDE" w:rsidRPr="003E6F9B">
        <w:rPr>
          <w:color w:val="000000" w:themeColor="text1"/>
        </w:rPr>
        <w:t xml:space="preserve"> indicates</w:t>
      </w:r>
      <w:r w:rsidR="002B2740" w:rsidRPr="003E6F9B">
        <w:rPr>
          <w:color w:val="000000" w:themeColor="text1"/>
        </w:rPr>
        <w:t>, the answer is that</w:t>
      </w:r>
      <w:r w:rsidR="009B3251" w:rsidRPr="003E6F9B">
        <w:rPr>
          <w:color w:val="000000" w:themeColor="text1"/>
        </w:rPr>
        <w:t xml:space="preserve"> the</w:t>
      </w:r>
      <w:r w:rsidR="002B2740" w:rsidRPr="003E6F9B">
        <w:rPr>
          <w:color w:val="000000" w:themeColor="text1"/>
        </w:rPr>
        <w:t xml:space="preserve"> Court </w:t>
      </w:r>
      <w:r w:rsidR="00F71CDE" w:rsidRPr="003E6F9B">
        <w:rPr>
          <w:color w:val="000000" w:themeColor="text1"/>
        </w:rPr>
        <w:t xml:space="preserve">must </w:t>
      </w:r>
      <w:r w:rsidR="002B2740" w:rsidRPr="003E6F9B">
        <w:rPr>
          <w:color w:val="000000" w:themeColor="text1"/>
        </w:rPr>
        <w:t>act according to the state of the evidence which remains</w:t>
      </w:r>
      <w:r w:rsidR="00F71CDE" w:rsidRPr="003E6F9B">
        <w:rPr>
          <w:color w:val="000000" w:themeColor="text1"/>
        </w:rPr>
        <w:t xml:space="preserve">, asking </w:t>
      </w:r>
      <w:r w:rsidR="002B2740" w:rsidRPr="003E6F9B">
        <w:rPr>
          <w:color w:val="000000" w:themeColor="text1"/>
        </w:rPr>
        <w:t xml:space="preserve">whether all the elements of the offence have been established beyond reasonable doubt.  </w:t>
      </w:r>
      <w:r w:rsidR="00F71CDE" w:rsidRPr="003E6F9B">
        <w:rPr>
          <w:color w:val="000000" w:themeColor="text1"/>
        </w:rPr>
        <w:t xml:space="preserve">There is no requirement (as Question 2 appears </w:t>
      </w:r>
      <w:r w:rsidR="002B2740" w:rsidRPr="003E6F9B">
        <w:rPr>
          <w:color w:val="000000" w:themeColor="text1"/>
        </w:rPr>
        <w:t>to suggest</w:t>
      </w:r>
      <w:r w:rsidR="00F71CDE" w:rsidRPr="003E6F9B">
        <w:rPr>
          <w:color w:val="000000" w:themeColor="text1"/>
        </w:rPr>
        <w:t>)</w:t>
      </w:r>
      <w:r w:rsidR="002B2740" w:rsidRPr="003E6F9B">
        <w:rPr>
          <w:color w:val="000000" w:themeColor="text1"/>
        </w:rPr>
        <w:t xml:space="preserve"> that</w:t>
      </w:r>
      <w:r w:rsidR="00F71CDE" w:rsidRPr="003E6F9B">
        <w:rPr>
          <w:color w:val="000000" w:themeColor="text1"/>
        </w:rPr>
        <w:t xml:space="preserve"> </w:t>
      </w:r>
      <w:r w:rsidR="002B2740" w:rsidRPr="003E6F9B">
        <w:rPr>
          <w:color w:val="000000" w:themeColor="text1"/>
        </w:rPr>
        <w:t xml:space="preserve">even after rejecting the defendant’s testimony, </w:t>
      </w:r>
      <w:r w:rsidR="00F71CDE" w:rsidRPr="003E6F9B">
        <w:rPr>
          <w:color w:val="000000" w:themeColor="text1"/>
        </w:rPr>
        <w:t xml:space="preserve">the Court must </w:t>
      </w:r>
      <w:r w:rsidR="002B2740" w:rsidRPr="003E6F9B">
        <w:rPr>
          <w:color w:val="000000" w:themeColor="text1"/>
        </w:rPr>
        <w:t>make findings as to his “belief, thoughts [and] intentions at the material time”</w:t>
      </w:r>
      <w:r w:rsidR="00AC6382" w:rsidRPr="003E6F9B">
        <w:rPr>
          <w:color w:val="000000" w:themeColor="text1"/>
        </w:rPr>
        <w:t>, whatever the state of the evidence</w:t>
      </w:r>
      <w:r w:rsidR="002B2740" w:rsidRPr="003E6F9B">
        <w:rPr>
          <w:color w:val="000000" w:themeColor="text1"/>
        </w:rPr>
        <w:t xml:space="preserve">.  </w:t>
      </w:r>
    </w:p>
    <w:p w:rsidR="004C4A1B" w:rsidRPr="003E6F9B" w:rsidRDefault="004C4A1B" w:rsidP="003F162F">
      <w:pPr>
        <w:pStyle w:val="Bob1"/>
        <w:tabs>
          <w:tab w:val="clear" w:pos="720"/>
          <w:tab w:val="left" w:pos="1440"/>
        </w:tabs>
        <w:ind w:left="0" w:firstLine="0"/>
        <w:jc w:val="both"/>
        <w:rPr>
          <w:color w:val="000000" w:themeColor="text1"/>
        </w:rPr>
      </w:pPr>
      <w:r w:rsidRPr="003E6F9B">
        <w:rPr>
          <w:color w:val="000000" w:themeColor="text1"/>
        </w:rPr>
        <w:t>Yeung testif</w:t>
      </w:r>
      <w:r w:rsidR="00D109CC" w:rsidRPr="003E6F9B">
        <w:rPr>
          <w:color w:val="000000" w:themeColor="text1"/>
        </w:rPr>
        <w:t>ied</w:t>
      </w:r>
      <w:r w:rsidRPr="003E6F9B">
        <w:rPr>
          <w:color w:val="000000" w:themeColor="text1"/>
        </w:rPr>
        <w:t xml:space="preserve"> and call</w:t>
      </w:r>
      <w:r w:rsidR="00D109CC" w:rsidRPr="003E6F9B">
        <w:rPr>
          <w:color w:val="000000" w:themeColor="text1"/>
        </w:rPr>
        <w:t>ed</w:t>
      </w:r>
      <w:r w:rsidRPr="003E6F9B">
        <w:rPr>
          <w:color w:val="000000" w:themeColor="text1"/>
        </w:rPr>
        <w:t xml:space="preserve"> evidence with a view to providing innocent explanations for the funds flowing through his bank accounts and </w:t>
      </w:r>
      <w:r w:rsidR="00D109CC" w:rsidRPr="003E6F9B">
        <w:rPr>
          <w:color w:val="000000" w:themeColor="text1"/>
        </w:rPr>
        <w:t xml:space="preserve">to </w:t>
      </w:r>
      <w:r w:rsidRPr="003E6F9B">
        <w:rPr>
          <w:color w:val="000000" w:themeColor="text1"/>
        </w:rPr>
        <w:t>negating the existence of reasonable grounds on his part to believe that such funds were the proceeds of crime.  H</w:t>
      </w:r>
      <w:r w:rsidR="00D109CC" w:rsidRPr="003E6F9B">
        <w:rPr>
          <w:color w:val="000000" w:themeColor="text1"/>
        </w:rPr>
        <w:t>e</w:t>
      </w:r>
      <w:r w:rsidRPr="003E6F9B">
        <w:rPr>
          <w:color w:val="000000" w:themeColor="text1"/>
        </w:rPr>
        <w:t xml:space="preserve"> was, however, almost entirely disbelieved.  That left the Court with the task of deciding whether, on the evidence which it did accept, the section 25(1) offences were made out beyond reasonable doubt.  It held that they were so established.  </w:t>
      </w:r>
      <w:r w:rsidR="00983730" w:rsidRPr="003E6F9B">
        <w:rPr>
          <w:color w:val="000000" w:themeColor="text1"/>
        </w:rPr>
        <w:t xml:space="preserve">No error of law </w:t>
      </w:r>
      <w:r w:rsidR="00D109CC" w:rsidRPr="003E6F9B">
        <w:rPr>
          <w:color w:val="000000" w:themeColor="text1"/>
        </w:rPr>
        <w:t xml:space="preserve">was </w:t>
      </w:r>
      <w:r w:rsidR="00983730" w:rsidRPr="003E6F9B">
        <w:rPr>
          <w:color w:val="000000" w:themeColor="text1"/>
        </w:rPr>
        <w:t>involved in reaching that conclusion.</w:t>
      </w:r>
    </w:p>
    <w:p w:rsidR="00AF5B84" w:rsidRPr="003E6F9B" w:rsidRDefault="00983730" w:rsidP="002519CB">
      <w:pPr>
        <w:pStyle w:val="docmapheading"/>
        <w:rPr>
          <w:color w:val="000000" w:themeColor="text1"/>
        </w:rPr>
      </w:pPr>
      <w:r w:rsidRPr="003E6F9B">
        <w:rPr>
          <w:color w:val="000000" w:themeColor="text1"/>
        </w:rPr>
        <w:t>D.6</w:t>
      </w:r>
      <w:r w:rsidRPr="003E6F9B">
        <w:rPr>
          <w:color w:val="000000" w:themeColor="text1"/>
        </w:rPr>
        <w:tab/>
        <w:t>As to Question 4</w:t>
      </w:r>
    </w:p>
    <w:p w:rsidR="00681BB6" w:rsidRPr="003E6F9B" w:rsidRDefault="00983730" w:rsidP="003F162F">
      <w:pPr>
        <w:pStyle w:val="Bob1"/>
        <w:tabs>
          <w:tab w:val="clear" w:pos="720"/>
          <w:tab w:val="left" w:pos="1440"/>
        </w:tabs>
        <w:spacing w:after="120"/>
        <w:ind w:left="0" w:firstLine="0"/>
        <w:jc w:val="both"/>
        <w:rPr>
          <w:color w:val="000000" w:themeColor="text1"/>
        </w:rPr>
      </w:pPr>
      <w:r w:rsidRPr="003E6F9B">
        <w:rPr>
          <w:color w:val="000000" w:themeColor="text1"/>
        </w:rPr>
        <w:t>Question 4</w:t>
      </w:r>
      <w:r w:rsidRPr="003E6F9B">
        <w:rPr>
          <w:rStyle w:val="FootnoteReference"/>
          <w:color w:val="000000" w:themeColor="text1"/>
        </w:rPr>
        <w:footnoteReference w:id="142"/>
      </w:r>
      <w:r w:rsidR="00FC0F05" w:rsidRPr="003E6F9B">
        <w:rPr>
          <w:color w:val="000000" w:themeColor="text1"/>
        </w:rPr>
        <w:t xml:space="preserve"> addresses a narrow issue raised by the prosecution.  As we have seen,</w:t>
      </w:r>
      <w:r w:rsidR="00C577D8" w:rsidRPr="003E6F9B">
        <w:rPr>
          <w:rStyle w:val="FootnoteReference"/>
          <w:color w:val="000000" w:themeColor="text1"/>
        </w:rPr>
        <w:footnoteReference w:id="143"/>
      </w:r>
      <w:r w:rsidR="00C577D8" w:rsidRPr="003E6F9B">
        <w:rPr>
          <w:color w:val="000000" w:themeColor="text1"/>
        </w:rPr>
        <w:t xml:space="preserve"> when dealing with the </w:t>
      </w:r>
      <w:r w:rsidR="00353A28" w:rsidRPr="003E6F9B">
        <w:rPr>
          <w:color w:val="000000" w:themeColor="text1"/>
        </w:rPr>
        <w:t xml:space="preserve">second limb of the </w:t>
      </w:r>
      <w:r w:rsidR="00C577D8" w:rsidRPr="003E6F9B">
        <w:rPr>
          <w:i/>
          <w:color w:val="000000" w:themeColor="text1"/>
        </w:rPr>
        <w:t>mens rea</w:t>
      </w:r>
      <w:r w:rsidR="00C577D8" w:rsidRPr="003E6F9B">
        <w:rPr>
          <w:color w:val="000000" w:themeColor="text1"/>
        </w:rPr>
        <w:t xml:space="preserve"> requirements imposed by the words “having reasonable grounds to believe”</w:t>
      </w:r>
      <w:r w:rsidR="00C422A8" w:rsidRPr="003E6F9B">
        <w:rPr>
          <w:color w:val="000000" w:themeColor="text1"/>
        </w:rPr>
        <w:t xml:space="preserve"> in section 25(1)</w:t>
      </w:r>
      <w:r w:rsidR="00844DC4" w:rsidRPr="003E6F9B">
        <w:rPr>
          <w:color w:val="000000" w:themeColor="text1"/>
        </w:rPr>
        <w:t>, the Court</w:t>
      </w:r>
      <w:r w:rsidR="00FC0F05" w:rsidRPr="003E6F9B">
        <w:rPr>
          <w:color w:val="000000" w:themeColor="text1"/>
        </w:rPr>
        <w:t xml:space="preserve"> in </w:t>
      </w:r>
      <w:r w:rsidR="00681BB6" w:rsidRPr="003E6F9B">
        <w:rPr>
          <w:i/>
          <w:color w:val="000000" w:themeColor="text1"/>
        </w:rPr>
        <w:t>Pang Hung Fai</w:t>
      </w:r>
      <w:r w:rsidR="00681BB6" w:rsidRPr="003E6F9B">
        <w:rPr>
          <w:color w:val="000000" w:themeColor="text1"/>
        </w:rPr>
        <w:t xml:space="preserve"> commended the test articulated in </w:t>
      </w:r>
      <w:r w:rsidR="00681BB6" w:rsidRPr="003E6F9B">
        <w:rPr>
          <w:i/>
          <w:color w:val="000000" w:themeColor="text1"/>
        </w:rPr>
        <w:t>Seng Yuet Fong v HKSAR</w:t>
      </w:r>
      <w:r w:rsidR="00681BB6" w:rsidRPr="003E6F9B">
        <w:rPr>
          <w:rStyle w:val="FootnoteReference"/>
          <w:i/>
          <w:color w:val="000000" w:themeColor="text1"/>
        </w:rPr>
        <w:footnoteReference w:id="144"/>
      </w:r>
      <w:r w:rsidR="00681BB6" w:rsidRPr="003E6F9B">
        <w:rPr>
          <w:i/>
          <w:color w:val="000000" w:themeColor="text1"/>
        </w:rPr>
        <w:t xml:space="preserve"> </w:t>
      </w:r>
      <w:r w:rsidR="00681BB6" w:rsidRPr="003E6F9B">
        <w:rPr>
          <w:color w:val="000000" w:themeColor="text1"/>
        </w:rPr>
        <w:t>in the following terms:</w:t>
      </w:r>
    </w:p>
    <w:p w:rsidR="00681BB6" w:rsidRPr="003E6F9B" w:rsidRDefault="00681BB6" w:rsidP="000B171D">
      <w:pPr>
        <w:pStyle w:val="Bob1"/>
        <w:numPr>
          <w:ilvl w:val="0"/>
          <w:numId w:val="0"/>
        </w:numPr>
        <w:spacing w:after="360" w:line="240" w:lineRule="auto"/>
        <w:ind w:left="720"/>
        <w:jc w:val="both"/>
        <w:rPr>
          <w:color w:val="000000" w:themeColor="text1"/>
          <w:sz w:val="24"/>
        </w:rPr>
      </w:pPr>
      <w:r w:rsidRPr="003E6F9B">
        <w:rPr>
          <w:color w:val="000000" w:themeColor="text1"/>
          <w:sz w:val="24"/>
        </w:rPr>
        <w:lastRenderedPageBreak/>
        <w:t>“To convict, the jury had to find that the accused had grounds for believing; and there was the additional requirement that the grounds must be reasonable: That is, that anyone looking at those grounds objectively would so believe.”</w:t>
      </w:r>
    </w:p>
    <w:p w:rsidR="00170D42" w:rsidRPr="003E6F9B" w:rsidRDefault="00C422A8" w:rsidP="002F5A44">
      <w:pPr>
        <w:pStyle w:val="Bob1"/>
        <w:tabs>
          <w:tab w:val="clear" w:pos="720"/>
          <w:tab w:val="left" w:pos="1440"/>
        </w:tabs>
        <w:spacing w:after="120"/>
        <w:ind w:left="0" w:firstLine="0"/>
        <w:jc w:val="both"/>
        <w:rPr>
          <w:color w:val="000000" w:themeColor="text1"/>
        </w:rPr>
      </w:pPr>
      <w:r w:rsidRPr="003E6F9B">
        <w:rPr>
          <w:color w:val="000000" w:themeColor="text1"/>
        </w:rPr>
        <w:t xml:space="preserve">The Question suggests that there is </w:t>
      </w:r>
      <w:r w:rsidR="00170D42" w:rsidRPr="003E6F9B">
        <w:rPr>
          <w:color w:val="000000" w:themeColor="text1"/>
        </w:rPr>
        <w:t xml:space="preserve">a need to reconcile </w:t>
      </w:r>
      <w:r w:rsidR="00C132BC" w:rsidRPr="003E6F9B">
        <w:rPr>
          <w:color w:val="000000" w:themeColor="text1"/>
        </w:rPr>
        <w:t xml:space="preserve">that </w:t>
      </w:r>
      <w:r w:rsidR="00EA5B54" w:rsidRPr="003E6F9B">
        <w:rPr>
          <w:color w:val="000000" w:themeColor="text1"/>
        </w:rPr>
        <w:t xml:space="preserve">test </w:t>
      </w:r>
      <w:r w:rsidR="00170D42" w:rsidRPr="003E6F9B">
        <w:rPr>
          <w:color w:val="000000" w:themeColor="text1"/>
        </w:rPr>
        <w:t>with “the formulation ‘</w:t>
      </w:r>
      <w:r w:rsidR="00170D42" w:rsidRPr="003E6F9B">
        <w:rPr>
          <w:i/>
          <w:color w:val="000000" w:themeColor="text1"/>
        </w:rPr>
        <w:t>knew or ought to have known</w:t>
      </w:r>
      <w:r w:rsidR="00170D42" w:rsidRPr="003E6F9B">
        <w:rPr>
          <w:color w:val="000000" w:themeColor="text1"/>
        </w:rPr>
        <w:t xml:space="preserve">’ set out in </w:t>
      </w:r>
      <w:r w:rsidR="00170D42" w:rsidRPr="003E6F9B">
        <w:rPr>
          <w:i/>
          <w:color w:val="000000" w:themeColor="text1"/>
        </w:rPr>
        <w:t>Pang Hung Fai</w:t>
      </w:r>
      <w:r w:rsidR="00170D42" w:rsidRPr="003E6F9B">
        <w:rPr>
          <w:color w:val="000000" w:themeColor="text1"/>
        </w:rPr>
        <w:t xml:space="preserve">”.  </w:t>
      </w:r>
      <w:r w:rsidR="007F1C20" w:rsidRPr="003E6F9B">
        <w:rPr>
          <w:color w:val="000000" w:themeColor="text1"/>
        </w:rPr>
        <w:t>D</w:t>
      </w:r>
      <w:r w:rsidR="00170D42" w:rsidRPr="003E6F9B">
        <w:rPr>
          <w:color w:val="000000" w:themeColor="text1"/>
        </w:rPr>
        <w:t>ifficulty is</w:t>
      </w:r>
      <w:r w:rsidR="007F1C20" w:rsidRPr="003E6F9B">
        <w:rPr>
          <w:color w:val="000000" w:themeColor="text1"/>
        </w:rPr>
        <w:t xml:space="preserve"> </w:t>
      </w:r>
      <w:r w:rsidR="00170D42" w:rsidRPr="003E6F9B">
        <w:rPr>
          <w:color w:val="000000" w:themeColor="text1"/>
        </w:rPr>
        <w:t xml:space="preserve">seen to arise out of </w:t>
      </w:r>
      <w:r w:rsidRPr="003E6F9B">
        <w:rPr>
          <w:color w:val="000000" w:themeColor="text1"/>
        </w:rPr>
        <w:t>the following paragraphs in</w:t>
      </w:r>
      <w:r w:rsidR="00DB5AA8" w:rsidRPr="003E6F9B">
        <w:rPr>
          <w:color w:val="000000" w:themeColor="text1"/>
        </w:rPr>
        <w:t xml:space="preserve"> th</w:t>
      </w:r>
      <w:r w:rsidRPr="003E6F9B">
        <w:rPr>
          <w:color w:val="000000" w:themeColor="text1"/>
        </w:rPr>
        <w:t xml:space="preserve">at </w:t>
      </w:r>
      <w:r w:rsidR="00DB5AA8" w:rsidRPr="003E6F9B">
        <w:rPr>
          <w:color w:val="000000" w:themeColor="text1"/>
        </w:rPr>
        <w:t>judgment</w:t>
      </w:r>
      <w:r w:rsidRPr="003E6F9B">
        <w:rPr>
          <w:color w:val="000000" w:themeColor="text1"/>
        </w:rPr>
        <w:t>:</w:t>
      </w:r>
      <w:r w:rsidRPr="003E6F9B">
        <w:rPr>
          <w:rStyle w:val="FootnoteReference"/>
          <w:color w:val="000000" w:themeColor="text1"/>
        </w:rPr>
        <w:footnoteReference w:id="145"/>
      </w:r>
      <w:r w:rsidR="00DB5AA8" w:rsidRPr="003E6F9B">
        <w:rPr>
          <w:color w:val="000000" w:themeColor="text1"/>
        </w:rPr>
        <w:t xml:space="preserve"> </w:t>
      </w:r>
    </w:p>
    <w:p w:rsidR="00C422A8" w:rsidRPr="003E6F9B" w:rsidRDefault="00C422A8" w:rsidP="000B171D">
      <w:pPr>
        <w:pStyle w:val="Bob1"/>
        <w:numPr>
          <w:ilvl w:val="0"/>
          <w:numId w:val="0"/>
        </w:numPr>
        <w:spacing w:line="240" w:lineRule="auto"/>
        <w:ind w:left="720"/>
        <w:jc w:val="both"/>
        <w:rPr>
          <w:color w:val="000000" w:themeColor="text1"/>
          <w:sz w:val="24"/>
        </w:rPr>
      </w:pPr>
      <w:r w:rsidRPr="003E6F9B">
        <w:rPr>
          <w:color w:val="000000" w:themeColor="text1"/>
          <w:sz w:val="24"/>
        </w:rPr>
        <w:t>“</w:t>
      </w:r>
      <w:r w:rsidR="00AC6382" w:rsidRPr="003E6F9B">
        <w:rPr>
          <w:color w:val="000000" w:themeColor="text1"/>
          <w:sz w:val="24"/>
        </w:rPr>
        <w:t>55.</w:t>
      </w:r>
      <w:r w:rsidR="00AC6382" w:rsidRPr="003E6F9B">
        <w:rPr>
          <w:color w:val="000000" w:themeColor="text1"/>
          <w:sz w:val="24"/>
        </w:rPr>
        <w:tab/>
      </w:r>
      <w:r w:rsidRPr="003E6F9B">
        <w:rPr>
          <w:color w:val="000000" w:themeColor="text1"/>
          <w:sz w:val="24"/>
        </w:rPr>
        <w:t xml:space="preserve">Although it is usually undesirable to substitute the words of a statute with an equivalent formulation, it is sometimes appropriate to do so, for purposes of clarification. For example, when an alternative formulation may assist a jury in its deliberations. On most such occasions, the </w:t>
      </w:r>
      <w:r w:rsidRPr="003E6F9B">
        <w:rPr>
          <w:i/>
          <w:color w:val="000000" w:themeColor="text1"/>
          <w:sz w:val="24"/>
        </w:rPr>
        <w:t>Seng Yuet Fong</w:t>
      </w:r>
      <w:r w:rsidRPr="003E6F9B">
        <w:rPr>
          <w:color w:val="000000" w:themeColor="text1"/>
          <w:sz w:val="24"/>
        </w:rPr>
        <w:t xml:space="preserve"> formulation will be all that is required.</w:t>
      </w:r>
    </w:p>
    <w:p w:rsidR="00C422A8" w:rsidRPr="003E6F9B" w:rsidRDefault="00AC6382" w:rsidP="000B171D">
      <w:pPr>
        <w:pStyle w:val="Bob1"/>
        <w:numPr>
          <w:ilvl w:val="0"/>
          <w:numId w:val="0"/>
        </w:numPr>
        <w:spacing w:after="360" w:line="240" w:lineRule="auto"/>
        <w:ind w:left="720"/>
        <w:jc w:val="both"/>
        <w:rPr>
          <w:color w:val="000000" w:themeColor="text1"/>
          <w:sz w:val="24"/>
        </w:rPr>
      </w:pPr>
      <w:r w:rsidRPr="003E6F9B">
        <w:rPr>
          <w:color w:val="000000" w:themeColor="text1"/>
          <w:sz w:val="24"/>
        </w:rPr>
        <w:t>56.</w:t>
      </w:r>
      <w:r w:rsidRPr="003E6F9B">
        <w:rPr>
          <w:color w:val="000000" w:themeColor="text1"/>
          <w:sz w:val="24"/>
        </w:rPr>
        <w:tab/>
      </w:r>
      <w:r w:rsidR="00C422A8" w:rsidRPr="003E6F9B">
        <w:rPr>
          <w:color w:val="000000" w:themeColor="text1"/>
          <w:sz w:val="24"/>
        </w:rPr>
        <w:t>However, another formulation may sometimes assist. In s.25(1), the word ‘believe’ is used in the sense of ‘know’. The two mental elements in the subsection should be understood as if they read: ‘knew or ought to have known’.”</w:t>
      </w:r>
    </w:p>
    <w:p w:rsidR="00E63C33" w:rsidRPr="003E6F9B" w:rsidRDefault="00AC6382" w:rsidP="002F5A44">
      <w:pPr>
        <w:pStyle w:val="Bob1"/>
        <w:tabs>
          <w:tab w:val="clear" w:pos="720"/>
          <w:tab w:val="left" w:pos="1440"/>
        </w:tabs>
        <w:ind w:left="0" w:firstLine="0"/>
        <w:jc w:val="both"/>
        <w:rPr>
          <w:color w:val="000000" w:themeColor="text1"/>
        </w:rPr>
      </w:pPr>
      <w:r w:rsidRPr="003E6F9B">
        <w:rPr>
          <w:color w:val="000000" w:themeColor="text1"/>
        </w:rPr>
        <w:t>T</w:t>
      </w:r>
      <w:r w:rsidR="00E63C33" w:rsidRPr="003E6F9B">
        <w:rPr>
          <w:color w:val="000000" w:themeColor="text1"/>
        </w:rPr>
        <w:t xml:space="preserve">he suggestion in </w:t>
      </w:r>
      <w:r w:rsidR="00C950E6" w:rsidRPr="003E6F9B">
        <w:rPr>
          <w:color w:val="000000" w:themeColor="text1"/>
        </w:rPr>
        <w:t xml:space="preserve">paragraph </w:t>
      </w:r>
      <w:r w:rsidR="007F1C20" w:rsidRPr="003E6F9B">
        <w:rPr>
          <w:color w:val="000000" w:themeColor="text1"/>
        </w:rPr>
        <w:t xml:space="preserve">56 </w:t>
      </w:r>
      <w:r w:rsidR="00E63C33" w:rsidRPr="003E6F9B">
        <w:rPr>
          <w:color w:val="000000" w:themeColor="text1"/>
        </w:rPr>
        <w:t xml:space="preserve">that </w:t>
      </w:r>
      <w:r w:rsidR="00132BED" w:rsidRPr="003E6F9B">
        <w:rPr>
          <w:color w:val="000000" w:themeColor="text1"/>
        </w:rPr>
        <w:t xml:space="preserve">a </w:t>
      </w:r>
      <w:r w:rsidR="00E63C33" w:rsidRPr="003E6F9B">
        <w:rPr>
          <w:color w:val="000000" w:themeColor="text1"/>
        </w:rPr>
        <w:t xml:space="preserve">test </w:t>
      </w:r>
      <w:r w:rsidR="00132BED" w:rsidRPr="003E6F9B">
        <w:rPr>
          <w:color w:val="000000" w:themeColor="text1"/>
        </w:rPr>
        <w:t xml:space="preserve">could be </w:t>
      </w:r>
      <w:r w:rsidR="00E63C33" w:rsidRPr="003E6F9B">
        <w:rPr>
          <w:color w:val="000000" w:themeColor="text1"/>
        </w:rPr>
        <w:t xml:space="preserve">formulated </w:t>
      </w:r>
      <w:r w:rsidR="00132BED" w:rsidRPr="003E6F9B">
        <w:rPr>
          <w:color w:val="000000" w:themeColor="text1"/>
        </w:rPr>
        <w:t xml:space="preserve">using </w:t>
      </w:r>
      <w:r w:rsidR="00E63C33" w:rsidRPr="003E6F9B">
        <w:rPr>
          <w:color w:val="000000" w:themeColor="text1"/>
        </w:rPr>
        <w:t xml:space="preserve">the words “knew or ought to have known” </w:t>
      </w:r>
      <w:r w:rsidR="00747B15" w:rsidRPr="003E6F9B">
        <w:rPr>
          <w:color w:val="000000" w:themeColor="text1"/>
        </w:rPr>
        <w:t xml:space="preserve">appears </w:t>
      </w:r>
      <w:r w:rsidR="007F1C20" w:rsidRPr="003E6F9B">
        <w:rPr>
          <w:color w:val="000000" w:themeColor="text1"/>
        </w:rPr>
        <w:t xml:space="preserve">not </w:t>
      </w:r>
      <w:r w:rsidR="00747B15" w:rsidRPr="003E6F9B">
        <w:rPr>
          <w:color w:val="000000" w:themeColor="text1"/>
        </w:rPr>
        <w:t xml:space="preserve">to </w:t>
      </w:r>
      <w:r w:rsidR="007F1C20" w:rsidRPr="003E6F9B">
        <w:rPr>
          <w:color w:val="000000" w:themeColor="text1"/>
        </w:rPr>
        <w:t xml:space="preserve">sit comfortably with the rest of the </w:t>
      </w:r>
      <w:r w:rsidR="007F1C20" w:rsidRPr="003E6F9B">
        <w:rPr>
          <w:i/>
          <w:color w:val="000000" w:themeColor="text1"/>
        </w:rPr>
        <w:t xml:space="preserve">Pang Hung Fai </w:t>
      </w:r>
      <w:r w:rsidR="007F1C20" w:rsidRPr="003E6F9B">
        <w:rPr>
          <w:color w:val="000000" w:themeColor="text1"/>
        </w:rPr>
        <w:t xml:space="preserve">judgment.  </w:t>
      </w:r>
      <w:r w:rsidR="00E63C33" w:rsidRPr="003E6F9B">
        <w:rPr>
          <w:color w:val="000000" w:themeColor="text1"/>
        </w:rPr>
        <w:t xml:space="preserve">In particular, </w:t>
      </w:r>
      <w:r w:rsidR="00132BED" w:rsidRPr="003E6F9B">
        <w:rPr>
          <w:color w:val="000000" w:themeColor="text1"/>
        </w:rPr>
        <w:t>as pointed out in the prosecution’s printed case,</w:t>
      </w:r>
      <w:r w:rsidR="00BF45CF" w:rsidRPr="003E6F9B">
        <w:rPr>
          <w:rStyle w:val="FootnoteReference"/>
          <w:color w:val="000000" w:themeColor="text1"/>
        </w:rPr>
        <w:footnoteReference w:id="146"/>
      </w:r>
      <w:r w:rsidR="00132BED" w:rsidRPr="003E6F9B">
        <w:rPr>
          <w:color w:val="000000" w:themeColor="text1"/>
        </w:rPr>
        <w:t xml:space="preserve"> the phrase </w:t>
      </w:r>
      <w:r w:rsidR="00E63C33" w:rsidRPr="003E6F9B">
        <w:rPr>
          <w:color w:val="000000" w:themeColor="text1"/>
        </w:rPr>
        <w:t xml:space="preserve">“ought to have known” is </w:t>
      </w:r>
      <w:r w:rsidR="00132BED" w:rsidRPr="003E6F9B">
        <w:rPr>
          <w:color w:val="000000" w:themeColor="text1"/>
        </w:rPr>
        <w:t>generally taken to connote negligence</w:t>
      </w:r>
      <w:r w:rsidR="00C1546D" w:rsidRPr="003E6F9B">
        <w:rPr>
          <w:color w:val="000000" w:themeColor="text1"/>
        </w:rPr>
        <w:t>.</w:t>
      </w:r>
    </w:p>
    <w:p w:rsidR="00CE5546" w:rsidRPr="003E6F9B" w:rsidRDefault="00C1546D" w:rsidP="002F5A44">
      <w:pPr>
        <w:pStyle w:val="Bob1"/>
        <w:tabs>
          <w:tab w:val="clear" w:pos="720"/>
          <w:tab w:val="left" w:pos="1440"/>
        </w:tabs>
        <w:ind w:left="0" w:firstLine="0"/>
        <w:jc w:val="both"/>
        <w:rPr>
          <w:color w:val="000000" w:themeColor="text1"/>
        </w:rPr>
      </w:pPr>
      <w:r w:rsidRPr="003E6F9B">
        <w:rPr>
          <w:color w:val="000000" w:themeColor="text1"/>
        </w:rPr>
        <w:t xml:space="preserve">Paragraph 56 must </w:t>
      </w:r>
      <w:r w:rsidR="00AC6382" w:rsidRPr="003E6F9B">
        <w:rPr>
          <w:color w:val="000000" w:themeColor="text1"/>
        </w:rPr>
        <w:t xml:space="preserve">however </w:t>
      </w:r>
      <w:r w:rsidRPr="003E6F9B">
        <w:rPr>
          <w:color w:val="000000" w:themeColor="text1"/>
        </w:rPr>
        <w:t xml:space="preserve">be </w:t>
      </w:r>
      <w:r w:rsidR="00EA5B54" w:rsidRPr="003E6F9B">
        <w:rPr>
          <w:color w:val="000000" w:themeColor="text1"/>
        </w:rPr>
        <w:t>understood</w:t>
      </w:r>
      <w:r w:rsidRPr="003E6F9B">
        <w:rPr>
          <w:color w:val="000000" w:themeColor="text1"/>
        </w:rPr>
        <w:t xml:space="preserve"> in the context of the </w:t>
      </w:r>
      <w:r w:rsidRPr="003E6F9B">
        <w:rPr>
          <w:i/>
          <w:color w:val="000000" w:themeColor="text1"/>
        </w:rPr>
        <w:t xml:space="preserve">Pang Hung Fai </w:t>
      </w:r>
      <w:r w:rsidRPr="003E6F9B">
        <w:rPr>
          <w:color w:val="000000" w:themeColor="text1"/>
        </w:rPr>
        <w:t xml:space="preserve">decision as a whole.  </w:t>
      </w:r>
      <w:r w:rsidR="00C27F0B" w:rsidRPr="003E6F9B">
        <w:rPr>
          <w:color w:val="000000" w:themeColor="text1"/>
        </w:rPr>
        <w:t>As has been explained,</w:t>
      </w:r>
      <w:r w:rsidRPr="003E6F9B">
        <w:rPr>
          <w:rStyle w:val="FootnoteReference"/>
          <w:color w:val="000000" w:themeColor="text1"/>
        </w:rPr>
        <w:footnoteReference w:id="147"/>
      </w:r>
      <w:r w:rsidR="00C27F0B" w:rsidRPr="003E6F9B">
        <w:rPr>
          <w:color w:val="000000" w:themeColor="text1"/>
        </w:rPr>
        <w:t xml:space="preserve"> </w:t>
      </w:r>
      <w:r w:rsidRPr="003E6F9B">
        <w:rPr>
          <w:color w:val="000000" w:themeColor="text1"/>
        </w:rPr>
        <w:t xml:space="preserve">its </w:t>
      </w:r>
      <w:r w:rsidR="00C27F0B" w:rsidRPr="003E6F9B">
        <w:rPr>
          <w:color w:val="000000" w:themeColor="text1"/>
        </w:rPr>
        <w:t xml:space="preserve">central tenet is that </w:t>
      </w:r>
      <w:r w:rsidR="00C132BC" w:rsidRPr="003E6F9B">
        <w:rPr>
          <w:color w:val="000000" w:themeColor="text1"/>
        </w:rPr>
        <w:t xml:space="preserve">one must look </w:t>
      </w:r>
      <w:r w:rsidR="00C27F0B" w:rsidRPr="003E6F9B">
        <w:rPr>
          <w:color w:val="000000" w:themeColor="text1"/>
        </w:rPr>
        <w:t xml:space="preserve">to the grounds </w:t>
      </w:r>
      <w:r w:rsidR="00CE5546" w:rsidRPr="003E6F9B">
        <w:rPr>
          <w:color w:val="000000" w:themeColor="text1"/>
        </w:rPr>
        <w:t>as perceived by</w:t>
      </w:r>
      <w:r w:rsidR="00C27F0B" w:rsidRPr="003E6F9B">
        <w:rPr>
          <w:color w:val="000000" w:themeColor="text1"/>
        </w:rPr>
        <w:t xml:space="preserve"> </w:t>
      </w:r>
      <w:r w:rsidR="00353A28" w:rsidRPr="003E6F9B">
        <w:rPr>
          <w:color w:val="000000" w:themeColor="text1"/>
        </w:rPr>
        <w:t xml:space="preserve">the defendant </w:t>
      </w:r>
      <w:r w:rsidR="00C27F0B" w:rsidRPr="003E6F9B">
        <w:rPr>
          <w:color w:val="000000" w:themeColor="text1"/>
        </w:rPr>
        <w:t xml:space="preserve">in deciding whether the </w:t>
      </w:r>
      <w:r w:rsidR="00353A28" w:rsidRPr="003E6F9B">
        <w:rPr>
          <w:i/>
          <w:color w:val="000000" w:themeColor="text1"/>
        </w:rPr>
        <w:t>mens rea</w:t>
      </w:r>
      <w:r w:rsidR="00353A28" w:rsidRPr="003E6F9B">
        <w:rPr>
          <w:color w:val="000000" w:themeColor="text1"/>
        </w:rPr>
        <w:t xml:space="preserve"> requirements are proved.  It is on that basis that </w:t>
      </w:r>
      <w:r w:rsidR="00841CD3" w:rsidRPr="003E6F9B">
        <w:rPr>
          <w:color w:val="000000" w:themeColor="text1"/>
        </w:rPr>
        <w:t xml:space="preserve">(i) </w:t>
      </w:r>
      <w:r w:rsidR="00353A28" w:rsidRPr="003E6F9B">
        <w:rPr>
          <w:color w:val="000000" w:themeColor="text1"/>
        </w:rPr>
        <w:t xml:space="preserve">the </w:t>
      </w:r>
      <w:r w:rsidR="00353A28" w:rsidRPr="003E6F9B">
        <w:rPr>
          <w:i/>
          <w:color w:val="000000" w:themeColor="text1"/>
        </w:rPr>
        <w:t xml:space="preserve">Shing Siu Ming </w:t>
      </w:r>
      <w:r w:rsidR="00353A28" w:rsidRPr="003E6F9B">
        <w:rPr>
          <w:color w:val="000000" w:themeColor="text1"/>
        </w:rPr>
        <w:t>approach was disapproved and various aspects of the earlier decisi</w:t>
      </w:r>
      <w:r w:rsidR="007C7E4A" w:rsidRPr="003E6F9B">
        <w:rPr>
          <w:color w:val="000000" w:themeColor="text1"/>
        </w:rPr>
        <w:t>ons put aside as “distractions”; (ii)</w:t>
      </w:r>
      <w:r w:rsidR="00353A28" w:rsidRPr="003E6F9B">
        <w:rPr>
          <w:color w:val="000000" w:themeColor="text1"/>
        </w:rPr>
        <w:t xml:space="preserve"> </w:t>
      </w:r>
      <w:r w:rsidR="00841CD3" w:rsidRPr="003E6F9B">
        <w:rPr>
          <w:color w:val="000000" w:themeColor="text1"/>
        </w:rPr>
        <w:t xml:space="preserve">the Court held that it was erroneous to exclude the defendant’s personal beliefs, perceptions or prejudices from the assessment of his </w:t>
      </w:r>
      <w:r w:rsidR="00841CD3" w:rsidRPr="003E6F9B">
        <w:rPr>
          <w:i/>
          <w:color w:val="000000" w:themeColor="text1"/>
        </w:rPr>
        <w:t>mens rea</w:t>
      </w:r>
      <w:r w:rsidR="00841CD3" w:rsidRPr="003E6F9B">
        <w:rPr>
          <w:color w:val="000000" w:themeColor="text1"/>
        </w:rPr>
        <w:t xml:space="preserve">; </w:t>
      </w:r>
      <w:r w:rsidR="007C7E4A" w:rsidRPr="003E6F9B">
        <w:rPr>
          <w:color w:val="000000" w:themeColor="text1"/>
        </w:rPr>
        <w:t xml:space="preserve">(iii) it was erroneous to </w:t>
      </w:r>
      <w:r w:rsidR="00C132BC" w:rsidRPr="003E6F9B">
        <w:rPr>
          <w:color w:val="000000" w:themeColor="text1"/>
        </w:rPr>
        <w:t>adopt</w:t>
      </w:r>
      <w:r w:rsidR="007C7E4A" w:rsidRPr="003E6F9B">
        <w:rPr>
          <w:color w:val="000000" w:themeColor="text1"/>
        </w:rPr>
        <w:t xml:space="preserve"> as the applicable standard the question whether, on the available grounds, the defendant “could”, </w:t>
      </w:r>
      <w:r w:rsidR="007C7E4A" w:rsidRPr="003E6F9B">
        <w:rPr>
          <w:color w:val="000000" w:themeColor="text1"/>
        </w:rPr>
        <w:lastRenderedPageBreak/>
        <w:t xml:space="preserve">as opposed to “would” reasonably have been led to the belief that the property consisted of the proceeds of crime; and (iv) a significant </w:t>
      </w:r>
      <w:r w:rsidR="007C7E4A" w:rsidRPr="003E6F9B">
        <w:rPr>
          <w:i/>
          <w:color w:val="000000" w:themeColor="text1"/>
        </w:rPr>
        <w:t>mens rea</w:t>
      </w:r>
      <w:r w:rsidR="007C7E4A" w:rsidRPr="003E6F9B">
        <w:rPr>
          <w:color w:val="000000" w:themeColor="text1"/>
        </w:rPr>
        <w:t xml:space="preserve"> element reflecting a strong element of moral blame is attributed to the second limb of the offence under s 25(1), justifying the setting of the same maximum penalty under both the “knowing” and the “having reasonable grounds to believe” limbs. </w:t>
      </w:r>
      <w:r w:rsidR="00C950E6" w:rsidRPr="003E6F9B">
        <w:rPr>
          <w:color w:val="000000" w:themeColor="text1"/>
        </w:rPr>
        <w:t xml:space="preserve"> </w:t>
      </w:r>
    </w:p>
    <w:p w:rsidR="00983730" w:rsidRPr="003E6F9B" w:rsidRDefault="00C950E6" w:rsidP="002F5A44">
      <w:pPr>
        <w:pStyle w:val="Bob1"/>
        <w:tabs>
          <w:tab w:val="clear" w:pos="720"/>
          <w:tab w:val="left" w:pos="1440"/>
        </w:tabs>
        <w:ind w:left="0" w:firstLine="0"/>
        <w:jc w:val="both"/>
        <w:rPr>
          <w:color w:val="000000" w:themeColor="text1"/>
        </w:rPr>
      </w:pPr>
      <w:r w:rsidRPr="003E6F9B">
        <w:rPr>
          <w:color w:val="000000" w:themeColor="text1"/>
        </w:rPr>
        <w:t>The</w:t>
      </w:r>
      <w:r w:rsidR="00AC6382" w:rsidRPr="003E6F9B">
        <w:rPr>
          <w:color w:val="000000" w:themeColor="text1"/>
        </w:rPr>
        <w:t xml:space="preserve"> </w:t>
      </w:r>
      <w:r w:rsidR="00CE5546" w:rsidRPr="003E6F9B">
        <w:rPr>
          <w:i/>
          <w:color w:val="000000" w:themeColor="text1"/>
        </w:rPr>
        <w:t xml:space="preserve">Pang Hung Fai </w:t>
      </w:r>
      <w:r w:rsidR="00AC6382" w:rsidRPr="003E6F9B">
        <w:rPr>
          <w:color w:val="000000" w:themeColor="text1"/>
        </w:rPr>
        <w:t>judgment therefore seamlessly focusses on the grounds which the defendant himself had.  The</w:t>
      </w:r>
      <w:r w:rsidRPr="003E6F9B">
        <w:rPr>
          <w:color w:val="000000" w:themeColor="text1"/>
        </w:rPr>
        <w:t xml:space="preserve">re is no basis </w:t>
      </w:r>
      <w:r w:rsidR="00AC6382" w:rsidRPr="003E6F9B">
        <w:rPr>
          <w:color w:val="000000" w:themeColor="text1"/>
        </w:rPr>
        <w:t xml:space="preserve">for </w:t>
      </w:r>
      <w:r w:rsidR="00C1546D" w:rsidRPr="003E6F9B">
        <w:rPr>
          <w:color w:val="000000" w:themeColor="text1"/>
        </w:rPr>
        <w:t xml:space="preserve">thinking that the Court intended, by a single sentence in </w:t>
      </w:r>
      <w:r w:rsidRPr="003E6F9B">
        <w:rPr>
          <w:color w:val="000000" w:themeColor="text1"/>
        </w:rPr>
        <w:t>paragraph 56</w:t>
      </w:r>
      <w:r w:rsidR="00C1546D" w:rsidRPr="003E6F9B">
        <w:rPr>
          <w:color w:val="000000" w:themeColor="text1"/>
        </w:rPr>
        <w:t>,</w:t>
      </w:r>
      <w:r w:rsidRPr="003E6F9B">
        <w:rPr>
          <w:color w:val="000000" w:themeColor="text1"/>
        </w:rPr>
        <w:t xml:space="preserve"> </w:t>
      </w:r>
      <w:r w:rsidR="00C1546D" w:rsidRPr="003E6F9B">
        <w:rPr>
          <w:color w:val="000000" w:themeColor="text1"/>
        </w:rPr>
        <w:t xml:space="preserve">to </w:t>
      </w:r>
      <w:r w:rsidR="00BF45CF" w:rsidRPr="003E6F9B">
        <w:rPr>
          <w:color w:val="000000" w:themeColor="text1"/>
        </w:rPr>
        <w:t>introduc</w:t>
      </w:r>
      <w:r w:rsidR="00C1546D" w:rsidRPr="003E6F9B">
        <w:rPr>
          <w:color w:val="000000" w:themeColor="text1"/>
        </w:rPr>
        <w:t>e</w:t>
      </w:r>
      <w:r w:rsidR="00BF45CF" w:rsidRPr="003E6F9B">
        <w:rPr>
          <w:color w:val="000000" w:themeColor="text1"/>
        </w:rPr>
        <w:t xml:space="preserve"> a wholly different basis for liability</w:t>
      </w:r>
      <w:r w:rsidR="00AC6382" w:rsidRPr="003E6F9B">
        <w:rPr>
          <w:color w:val="000000" w:themeColor="text1"/>
        </w:rPr>
        <w:t xml:space="preserve"> </w:t>
      </w:r>
      <w:r w:rsidR="00C1546D" w:rsidRPr="003E6F9B">
        <w:rPr>
          <w:color w:val="000000" w:themeColor="text1"/>
        </w:rPr>
        <w:t xml:space="preserve">based on </w:t>
      </w:r>
      <w:r w:rsidR="00564DE5" w:rsidRPr="003E6F9B">
        <w:rPr>
          <w:color w:val="000000" w:themeColor="text1"/>
        </w:rPr>
        <w:t xml:space="preserve">some </w:t>
      </w:r>
      <w:r w:rsidR="00A55BC5" w:rsidRPr="003E6F9B">
        <w:rPr>
          <w:color w:val="000000" w:themeColor="text1"/>
        </w:rPr>
        <w:t xml:space="preserve">purely </w:t>
      </w:r>
      <w:r w:rsidR="00564DE5" w:rsidRPr="003E6F9B">
        <w:rPr>
          <w:color w:val="000000" w:themeColor="text1"/>
        </w:rPr>
        <w:t xml:space="preserve">external standard of </w:t>
      </w:r>
      <w:r w:rsidR="00C1546D" w:rsidRPr="003E6F9B">
        <w:rPr>
          <w:color w:val="000000" w:themeColor="text1"/>
        </w:rPr>
        <w:t>negligence</w:t>
      </w:r>
      <w:r w:rsidR="00BF45CF" w:rsidRPr="003E6F9B">
        <w:rPr>
          <w:color w:val="000000" w:themeColor="text1"/>
        </w:rPr>
        <w:t>.</w:t>
      </w:r>
    </w:p>
    <w:p w:rsidR="00E63C33" w:rsidRPr="003E6F9B" w:rsidRDefault="00BF45CF" w:rsidP="002F5A44">
      <w:pPr>
        <w:pStyle w:val="Bob1"/>
        <w:tabs>
          <w:tab w:val="clear" w:pos="720"/>
          <w:tab w:val="left" w:pos="1440"/>
        </w:tabs>
        <w:ind w:left="0" w:firstLine="0"/>
        <w:jc w:val="both"/>
        <w:rPr>
          <w:color w:val="000000" w:themeColor="text1"/>
        </w:rPr>
      </w:pPr>
      <w:r w:rsidRPr="003E6F9B">
        <w:rPr>
          <w:color w:val="000000" w:themeColor="text1"/>
        </w:rPr>
        <w:t xml:space="preserve">The sentence </w:t>
      </w:r>
      <w:r w:rsidR="00AC6382" w:rsidRPr="003E6F9B">
        <w:rPr>
          <w:color w:val="000000" w:themeColor="text1"/>
        </w:rPr>
        <w:t xml:space="preserve">identified in Question 4 as causing the difficulty </w:t>
      </w:r>
      <w:r w:rsidRPr="003E6F9B">
        <w:rPr>
          <w:color w:val="000000" w:themeColor="text1"/>
        </w:rPr>
        <w:t xml:space="preserve">reads: “The two mental elements in the subsection should be understood as if they read: ‘knew or ought to have known’”.  </w:t>
      </w:r>
      <w:r w:rsidR="000C0E6F" w:rsidRPr="003E6F9B">
        <w:rPr>
          <w:color w:val="000000" w:themeColor="text1"/>
        </w:rPr>
        <w:t xml:space="preserve">Those words are </w:t>
      </w:r>
      <w:r w:rsidR="00C1546D" w:rsidRPr="003E6F9B">
        <w:rPr>
          <w:color w:val="000000" w:themeColor="text1"/>
        </w:rPr>
        <w:t>a reference to section 25(1)</w:t>
      </w:r>
      <w:r w:rsidR="00AC6382" w:rsidRPr="003E6F9B">
        <w:rPr>
          <w:color w:val="000000" w:themeColor="text1"/>
        </w:rPr>
        <w:t xml:space="preserve"> which lays down two alternative</w:t>
      </w:r>
      <w:r w:rsidR="00C1546D" w:rsidRPr="003E6F9B">
        <w:rPr>
          <w:color w:val="000000" w:themeColor="text1"/>
        </w:rPr>
        <w:t xml:space="preserve"> </w:t>
      </w:r>
      <w:r w:rsidR="000C0E6F" w:rsidRPr="003E6F9B">
        <w:rPr>
          <w:color w:val="000000" w:themeColor="text1"/>
        </w:rPr>
        <w:t xml:space="preserve">forms of </w:t>
      </w:r>
      <w:r w:rsidR="000C0E6F" w:rsidRPr="003E6F9B">
        <w:rPr>
          <w:i/>
          <w:color w:val="000000" w:themeColor="text1"/>
        </w:rPr>
        <w:t>mens rea</w:t>
      </w:r>
      <w:r w:rsidR="000C0E6F" w:rsidRPr="003E6F9B">
        <w:rPr>
          <w:color w:val="000000" w:themeColor="text1"/>
        </w:rPr>
        <w:t>.</w:t>
      </w:r>
      <w:r w:rsidR="00AE393E" w:rsidRPr="003E6F9B">
        <w:rPr>
          <w:rStyle w:val="FootnoteReference"/>
          <w:color w:val="000000" w:themeColor="text1"/>
        </w:rPr>
        <w:footnoteReference w:id="148"/>
      </w:r>
      <w:r w:rsidR="000C0E6F" w:rsidRPr="003E6F9B">
        <w:rPr>
          <w:i/>
          <w:color w:val="000000" w:themeColor="text1"/>
        </w:rPr>
        <w:t xml:space="preserve"> </w:t>
      </w:r>
      <w:r w:rsidR="000C0E6F" w:rsidRPr="003E6F9B">
        <w:rPr>
          <w:color w:val="000000" w:themeColor="text1"/>
        </w:rPr>
        <w:t xml:space="preserve"> The first is the</w:t>
      </w:r>
      <w:r w:rsidR="00C1546D" w:rsidRPr="003E6F9B">
        <w:rPr>
          <w:color w:val="000000" w:themeColor="text1"/>
        </w:rPr>
        <w:t xml:space="preserve"> “knowledge” limb and the second </w:t>
      </w:r>
      <w:r w:rsidR="000C0E6F" w:rsidRPr="003E6F9B">
        <w:rPr>
          <w:color w:val="000000" w:themeColor="text1"/>
        </w:rPr>
        <w:t xml:space="preserve">the </w:t>
      </w:r>
      <w:r w:rsidR="00C1546D" w:rsidRPr="003E6F9B">
        <w:rPr>
          <w:color w:val="000000" w:themeColor="text1"/>
        </w:rPr>
        <w:t>“having reasonable grounds to believe” limb.</w:t>
      </w:r>
      <w:r w:rsidR="00FA2272" w:rsidRPr="003E6F9B">
        <w:rPr>
          <w:color w:val="000000" w:themeColor="text1"/>
        </w:rPr>
        <w:t xml:space="preserve">  In paragraph 56</w:t>
      </w:r>
      <w:r w:rsidR="002966F4" w:rsidRPr="003E6F9B">
        <w:rPr>
          <w:color w:val="000000" w:themeColor="text1"/>
        </w:rPr>
        <w:t xml:space="preserve"> of the judgment</w:t>
      </w:r>
      <w:r w:rsidR="00FA2272" w:rsidRPr="003E6F9B">
        <w:rPr>
          <w:color w:val="000000" w:themeColor="text1"/>
        </w:rPr>
        <w:t>,</w:t>
      </w:r>
      <w:r w:rsidR="00C1546D" w:rsidRPr="003E6F9B">
        <w:rPr>
          <w:color w:val="000000" w:themeColor="text1"/>
        </w:rPr>
        <w:t xml:space="preserve"> </w:t>
      </w:r>
      <w:r w:rsidR="00561D4A" w:rsidRPr="003E6F9B">
        <w:rPr>
          <w:color w:val="000000" w:themeColor="text1"/>
        </w:rPr>
        <w:t xml:space="preserve">“knew or ought to have known” </w:t>
      </w:r>
      <w:r w:rsidR="00C1546D" w:rsidRPr="003E6F9B">
        <w:rPr>
          <w:color w:val="000000" w:themeColor="text1"/>
        </w:rPr>
        <w:t xml:space="preserve">is evidently intended </w:t>
      </w:r>
      <w:r w:rsidR="00561D4A" w:rsidRPr="003E6F9B">
        <w:rPr>
          <w:color w:val="000000" w:themeColor="text1"/>
        </w:rPr>
        <w:t>to refer to those two limbs.  “Knew” refers to the first limb and “ought to have known” is offered as a</w:t>
      </w:r>
      <w:r w:rsidR="002966F4" w:rsidRPr="003E6F9B">
        <w:rPr>
          <w:color w:val="000000" w:themeColor="text1"/>
        </w:rPr>
        <w:t xml:space="preserve"> rendering of</w:t>
      </w:r>
      <w:r w:rsidR="00561D4A" w:rsidRPr="003E6F9B">
        <w:rPr>
          <w:color w:val="000000" w:themeColor="text1"/>
        </w:rPr>
        <w:t xml:space="preserve"> “having reasonable grounds to believe”.  </w:t>
      </w:r>
      <w:r w:rsidR="00A55BC5" w:rsidRPr="003E6F9B">
        <w:rPr>
          <w:color w:val="000000" w:themeColor="text1"/>
        </w:rPr>
        <w:t xml:space="preserve">They are </w:t>
      </w:r>
      <w:r w:rsidR="00561D4A" w:rsidRPr="003E6F9B">
        <w:rPr>
          <w:color w:val="000000" w:themeColor="text1"/>
        </w:rPr>
        <w:t xml:space="preserve">words </w:t>
      </w:r>
      <w:r w:rsidR="00A55BC5" w:rsidRPr="003E6F9B">
        <w:rPr>
          <w:color w:val="000000" w:themeColor="text1"/>
        </w:rPr>
        <w:t xml:space="preserve">which are capable of being misunderstood </w:t>
      </w:r>
      <w:r w:rsidR="00561D4A" w:rsidRPr="003E6F9B">
        <w:rPr>
          <w:color w:val="000000" w:themeColor="text1"/>
        </w:rPr>
        <w:t xml:space="preserve">because of the unintended connotation of negligence, </w:t>
      </w:r>
      <w:r w:rsidR="000C0E6F" w:rsidRPr="003E6F9B">
        <w:rPr>
          <w:color w:val="000000" w:themeColor="text1"/>
        </w:rPr>
        <w:t xml:space="preserve">but </w:t>
      </w:r>
      <w:r w:rsidR="00561D4A" w:rsidRPr="003E6F9B">
        <w:rPr>
          <w:color w:val="000000" w:themeColor="text1"/>
        </w:rPr>
        <w:t xml:space="preserve">paragraph 56 </w:t>
      </w:r>
      <w:r w:rsidR="00FA2272" w:rsidRPr="003E6F9B">
        <w:rPr>
          <w:color w:val="000000" w:themeColor="text1"/>
        </w:rPr>
        <w:t xml:space="preserve">is merely </w:t>
      </w:r>
      <w:r w:rsidR="00561D4A" w:rsidRPr="003E6F9B">
        <w:rPr>
          <w:color w:val="000000" w:themeColor="text1"/>
        </w:rPr>
        <w:t>attempt</w:t>
      </w:r>
      <w:r w:rsidR="00FA2272" w:rsidRPr="003E6F9B">
        <w:rPr>
          <w:color w:val="000000" w:themeColor="text1"/>
        </w:rPr>
        <w:t xml:space="preserve">ing to encapsulate </w:t>
      </w:r>
      <w:r w:rsidR="00561D4A" w:rsidRPr="003E6F9B">
        <w:rPr>
          <w:color w:val="000000" w:themeColor="text1"/>
        </w:rPr>
        <w:t xml:space="preserve">the detailed </w:t>
      </w:r>
      <w:r w:rsidR="00561D4A" w:rsidRPr="003E6F9B">
        <w:rPr>
          <w:i/>
          <w:color w:val="000000" w:themeColor="text1"/>
        </w:rPr>
        <w:t>mens rea</w:t>
      </w:r>
      <w:r w:rsidR="00561D4A" w:rsidRPr="003E6F9B">
        <w:rPr>
          <w:color w:val="000000" w:themeColor="text1"/>
        </w:rPr>
        <w:t xml:space="preserve"> analysis undertaken </w:t>
      </w:r>
      <w:r w:rsidR="00FA2272" w:rsidRPr="003E6F9B">
        <w:rPr>
          <w:color w:val="000000" w:themeColor="text1"/>
        </w:rPr>
        <w:t xml:space="preserve">at length </w:t>
      </w:r>
      <w:r w:rsidR="00561D4A" w:rsidRPr="003E6F9B">
        <w:rPr>
          <w:color w:val="000000" w:themeColor="text1"/>
        </w:rPr>
        <w:t xml:space="preserve">in the judgment.  </w:t>
      </w:r>
      <w:r w:rsidR="00FA2272" w:rsidRPr="003E6F9B">
        <w:rPr>
          <w:color w:val="000000" w:themeColor="text1"/>
        </w:rPr>
        <w:t xml:space="preserve"> T</w:t>
      </w:r>
      <w:r w:rsidR="000C0E6F" w:rsidRPr="003E6F9B">
        <w:rPr>
          <w:color w:val="000000" w:themeColor="text1"/>
        </w:rPr>
        <w:t xml:space="preserve">he phrase “knew or ought to have known” should not be </w:t>
      </w:r>
      <w:r w:rsidR="00FA2272" w:rsidRPr="003E6F9B">
        <w:rPr>
          <w:color w:val="000000" w:themeColor="text1"/>
        </w:rPr>
        <w:t>invested with any greater significance</w:t>
      </w:r>
      <w:r w:rsidR="000C0E6F" w:rsidRPr="003E6F9B">
        <w:rPr>
          <w:color w:val="000000" w:themeColor="text1"/>
        </w:rPr>
        <w:t>.</w:t>
      </w:r>
      <w:r w:rsidR="00561D4A" w:rsidRPr="003E6F9B">
        <w:rPr>
          <w:color w:val="000000" w:themeColor="text1"/>
        </w:rPr>
        <w:t xml:space="preserve"> </w:t>
      </w:r>
      <w:r w:rsidR="000C0E6F" w:rsidRPr="003E6F9B">
        <w:rPr>
          <w:color w:val="000000" w:themeColor="text1"/>
        </w:rPr>
        <w:t xml:space="preserve"> The </w:t>
      </w:r>
      <w:r w:rsidR="00561D4A" w:rsidRPr="003E6F9B">
        <w:rPr>
          <w:i/>
          <w:color w:val="000000" w:themeColor="text1"/>
        </w:rPr>
        <w:t xml:space="preserve">Seng Yuet Fong </w:t>
      </w:r>
      <w:r w:rsidR="00561D4A" w:rsidRPr="003E6F9B">
        <w:rPr>
          <w:color w:val="000000" w:themeColor="text1"/>
        </w:rPr>
        <w:t>formulation</w:t>
      </w:r>
      <w:r w:rsidR="000C0E6F" w:rsidRPr="003E6F9B">
        <w:rPr>
          <w:color w:val="000000" w:themeColor="text1"/>
        </w:rPr>
        <w:t xml:space="preserve"> presents a truer reflection of the </w:t>
      </w:r>
      <w:r w:rsidR="000C0E6F" w:rsidRPr="003E6F9B">
        <w:rPr>
          <w:i/>
          <w:color w:val="000000" w:themeColor="text1"/>
        </w:rPr>
        <w:t>mens rea</w:t>
      </w:r>
      <w:r w:rsidR="000C0E6F" w:rsidRPr="003E6F9B">
        <w:rPr>
          <w:color w:val="000000" w:themeColor="text1"/>
        </w:rPr>
        <w:t xml:space="preserve"> analysis and, as paragraph 55 states, will usually be all that is required.  </w:t>
      </w:r>
    </w:p>
    <w:p w:rsidR="00616DE4" w:rsidRPr="003E6F9B" w:rsidRDefault="00616DE4" w:rsidP="00616DE4">
      <w:pPr>
        <w:pStyle w:val="H-1"/>
        <w:rPr>
          <w:b/>
          <w:color w:val="000000" w:themeColor="text1"/>
          <w:lang w:eastAsia="zh-CN"/>
        </w:rPr>
      </w:pPr>
      <w:r w:rsidRPr="003E6F9B">
        <w:rPr>
          <w:rFonts w:hint="eastAsia"/>
          <w:b/>
          <w:color w:val="000000" w:themeColor="text1"/>
          <w:lang w:eastAsia="zh-CN"/>
        </w:rPr>
        <w:lastRenderedPageBreak/>
        <w:t>Question 3</w:t>
      </w:r>
    </w:p>
    <w:p w:rsidR="00616DE4" w:rsidRPr="003E6F9B" w:rsidRDefault="00616DE4" w:rsidP="00616DE4">
      <w:pPr>
        <w:pStyle w:val="H-1"/>
        <w:rPr>
          <w:b/>
          <w:color w:val="000000" w:themeColor="text1"/>
          <w:lang w:eastAsia="zh-CN"/>
        </w:rPr>
      </w:pPr>
      <w:r w:rsidRPr="003E6F9B">
        <w:rPr>
          <w:rFonts w:hint="eastAsia"/>
          <w:b/>
          <w:color w:val="000000" w:themeColor="text1"/>
          <w:lang w:eastAsia="zh-CN"/>
        </w:rPr>
        <w:t>E.</w:t>
      </w:r>
      <w:r w:rsidRPr="003E6F9B">
        <w:rPr>
          <w:b/>
          <w:color w:val="000000" w:themeColor="text1"/>
          <w:lang w:eastAsia="zh-CN"/>
        </w:rPr>
        <w:tab/>
      </w:r>
      <w:r w:rsidRPr="003E6F9B">
        <w:rPr>
          <w:rFonts w:hint="eastAsia"/>
          <w:b/>
          <w:color w:val="000000" w:themeColor="text1"/>
          <w:lang w:eastAsia="zh-CN"/>
        </w:rPr>
        <w:t>Duplicity</w:t>
      </w:r>
    </w:p>
    <w:p w:rsidR="00616DE4" w:rsidRPr="003E6F9B" w:rsidRDefault="00E35A00" w:rsidP="00616DE4">
      <w:pPr>
        <w:pStyle w:val="H-1"/>
        <w:rPr>
          <w:b/>
          <w:color w:val="000000" w:themeColor="text1"/>
          <w:lang w:eastAsia="zh-CN"/>
        </w:rPr>
      </w:pPr>
      <w:r>
        <w:rPr>
          <w:rFonts w:hint="eastAsia"/>
          <w:b/>
          <w:color w:val="000000" w:themeColor="text1"/>
          <w:lang w:eastAsia="zh-CN"/>
        </w:rPr>
        <w:t>E</w:t>
      </w:r>
      <w:r>
        <w:rPr>
          <w:rFonts w:eastAsiaTheme="minorEastAsia" w:hint="eastAsia"/>
          <w:b/>
          <w:color w:val="000000" w:themeColor="text1"/>
          <w:lang w:eastAsia="zh-CN"/>
        </w:rPr>
        <w:t>.</w:t>
      </w:r>
      <w:r>
        <w:rPr>
          <w:rFonts w:hint="eastAsia"/>
          <w:b/>
          <w:color w:val="000000" w:themeColor="text1"/>
          <w:lang w:eastAsia="zh-CN"/>
        </w:rPr>
        <w:t>1</w:t>
      </w:r>
      <w:r w:rsidR="00616DE4" w:rsidRPr="003E6F9B">
        <w:rPr>
          <w:rFonts w:hint="eastAsia"/>
          <w:b/>
          <w:color w:val="000000" w:themeColor="text1"/>
          <w:lang w:eastAsia="zh-CN"/>
        </w:rPr>
        <w:tab/>
      </w:r>
      <w:r w:rsidR="00616DE4" w:rsidRPr="003E6F9B">
        <w:rPr>
          <w:b/>
          <w:color w:val="000000" w:themeColor="text1"/>
          <w:lang w:eastAsia="zh-CN"/>
        </w:rPr>
        <w:t>General</w:t>
      </w:r>
      <w:r w:rsidR="00616DE4" w:rsidRPr="003E6F9B">
        <w:rPr>
          <w:rFonts w:hint="eastAsia"/>
          <w:b/>
          <w:color w:val="000000" w:themeColor="text1"/>
          <w:lang w:eastAsia="zh-CN"/>
        </w:rPr>
        <w:t xml:space="preserve"> considerations</w:t>
      </w:r>
    </w:p>
    <w:p w:rsidR="00616DE4" w:rsidRPr="003E6F9B" w:rsidRDefault="00616DE4" w:rsidP="00616DE4">
      <w:pPr>
        <w:pStyle w:val="Bob1"/>
        <w:tabs>
          <w:tab w:val="clear" w:pos="720"/>
          <w:tab w:val="left" w:pos="1440"/>
        </w:tabs>
        <w:spacing w:after="120"/>
        <w:ind w:left="0" w:firstLine="0"/>
        <w:jc w:val="both"/>
        <w:rPr>
          <w:color w:val="000000" w:themeColor="text1"/>
        </w:rPr>
      </w:pPr>
      <w:r w:rsidRPr="003E6F9B">
        <w:rPr>
          <w:rFonts w:hint="eastAsia"/>
          <w:color w:val="000000" w:themeColor="text1"/>
        </w:rPr>
        <w:t xml:space="preserve">Pursuant to the power to make rules and orders as to practice and procedure conferred by the Criminal Procedure Ordinance, Cap 221, the Criminal Procedure Rules Committee, in 1976, made the </w:t>
      </w:r>
      <w:r w:rsidRPr="003E6F9B">
        <w:rPr>
          <w:color w:val="000000" w:themeColor="text1"/>
        </w:rPr>
        <w:t>Indictment</w:t>
      </w:r>
      <w:r w:rsidRPr="003E6F9B">
        <w:rPr>
          <w:rFonts w:hint="eastAsia"/>
          <w:color w:val="000000" w:themeColor="text1"/>
        </w:rPr>
        <w:t xml:space="preserve"> Rules, which provide:</w:t>
      </w:r>
    </w:p>
    <w:p w:rsidR="00616DE4" w:rsidRPr="003E6F9B" w:rsidRDefault="00616DE4" w:rsidP="00616DE4">
      <w:pPr>
        <w:pStyle w:val="Quotation"/>
        <w:tabs>
          <w:tab w:val="clear" w:pos="720"/>
        </w:tabs>
        <w:spacing w:after="240"/>
        <w:ind w:leftChars="257"/>
        <w:jc w:val="both"/>
        <w:rPr>
          <w:color w:val="000000" w:themeColor="text1"/>
          <w:lang w:eastAsia="zh-CN"/>
        </w:rPr>
      </w:pPr>
      <w:r w:rsidRPr="003E6F9B">
        <w:rPr>
          <w:color w:val="000000" w:themeColor="text1"/>
          <w:lang w:eastAsia="zh-CN"/>
        </w:rPr>
        <w:t>“</w:t>
      </w:r>
      <w:r w:rsidRPr="003E6F9B">
        <w:rPr>
          <w:rFonts w:hint="eastAsia"/>
          <w:color w:val="000000" w:themeColor="text1"/>
          <w:lang w:eastAsia="zh-CN"/>
        </w:rPr>
        <w:t>2.  Basic form of indictment</w:t>
      </w:r>
    </w:p>
    <w:p w:rsidR="00616DE4" w:rsidRPr="003E6F9B" w:rsidRDefault="00616DE4" w:rsidP="00616DE4">
      <w:pPr>
        <w:pStyle w:val="Quotation"/>
        <w:tabs>
          <w:tab w:val="clear" w:pos="720"/>
        </w:tabs>
        <w:spacing w:after="240"/>
        <w:ind w:leftChars="257"/>
        <w:jc w:val="both"/>
        <w:rPr>
          <w:color w:val="000000" w:themeColor="text1"/>
          <w:lang w:eastAsia="zh-CN"/>
        </w:rPr>
      </w:pPr>
      <w:r w:rsidRPr="003E6F9B">
        <w:rPr>
          <w:color w:val="000000" w:themeColor="text1"/>
          <w:lang w:eastAsia="zh-CN"/>
        </w:rPr>
        <w:t>…</w:t>
      </w:r>
    </w:p>
    <w:p w:rsidR="00616DE4" w:rsidRPr="003E6F9B" w:rsidRDefault="00616DE4" w:rsidP="00616DE4">
      <w:pPr>
        <w:pStyle w:val="Quotation"/>
        <w:tabs>
          <w:tab w:val="clear" w:pos="720"/>
        </w:tabs>
        <w:spacing w:after="240"/>
        <w:ind w:leftChars="257"/>
        <w:jc w:val="both"/>
        <w:rPr>
          <w:color w:val="000000" w:themeColor="text1"/>
          <w:lang w:eastAsia="zh-CN"/>
        </w:rPr>
      </w:pPr>
      <w:r w:rsidRPr="003E6F9B">
        <w:rPr>
          <w:rFonts w:hint="eastAsia"/>
          <w:color w:val="000000" w:themeColor="text1"/>
          <w:lang w:eastAsia="zh-CN"/>
        </w:rPr>
        <w:t xml:space="preserve">(2) Where more than one offence is charged in an indictment, the statement and </w:t>
      </w:r>
      <w:r w:rsidRPr="003E6F9B">
        <w:rPr>
          <w:color w:val="000000" w:themeColor="text1"/>
          <w:lang w:eastAsia="zh-CN"/>
        </w:rPr>
        <w:t>particulars</w:t>
      </w:r>
      <w:r w:rsidRPr="003E6F9B">
        <w:rPr>
          <w:rFonts w:hint="eastAsia"/>
          <w:color w:val="000000" w:themeColor="text1"/>
          <w:lang w:eastAsia="zh-CN"/>
        </w:rPr>
        <w:t xml:space="preserve"> of each offence shall be set out in a </w:t>
      </w:r>
      <w:r w:rsidRPr="003E6F9B">
        <w:rPr>
          <w:color w:val="000000" w:themeColor="text1"/>
          <w:lang w:eastAsia="zh-CN"/>
        </w:rPr>
        <w:t>separate</w:t>
      </w:r>
      <w:r w:rsidRPr="003E6F9B">
        <w:rPr>
          <w:rFonts w:hint="eastAsia"/>
          <w:color w:val="000000" w:themeColor="text1"/>
          <w:lang w:eastAsia="zh-CN"/>
        </w:rPr>
        <w:t xml:space="preserve"> paragraph called a count, and rules 3 and 4 shall apply to each count in the indictment as they apply to an indictment where one offence is charged.</w:t>
      </w:r>
    </w:p>
    <w:p w:rsidR="00616DE4" w:rsidRPr="003E6F9B" w:rsidRDefault="00616DE4" w:rsidP="00616DE4">
      <w:pPr>
        <w:pStyle w:val="Quotation"/>
        <w:tabs>
          <w:tab w:val="clear" w:pos="720"/>
        </w:tabs>
        <w:spacing w:after="240"/>
        <w:ind w:leftChars="257"/>
        <w:jc w:val="both"/>
        <w:rPr>
          <w:color w:val="000000" w:themeColor="text1"/>
          <w:lang w:eastAsia="zh-CN"/>
        </w:rPr>
      </w:pPr>
      <w:r w:rsidRPr="003E6F9B">
        <w:rPr>
          <w:color w:val="000000" w:themeColor="text1"/>
          <w:lang w:eastAsia="zh-CN"/>
        </w:rPr>
        <w:t>…</w:t>
      </w:r>
    </w:p>
    <w:p w:rsidR="00616DE4" w:rsidRPr="003E6F9B" w:rsidRDefault="00616DE4" w:rsidP="00616DE4">
      <w:pPr>
        <w:pStyle w:val="Quotation"/>
        <w:tabs>
          <w:tab w:val="clear" w:pos="720"/>
        </w:tabs>
        <w:spacing w:after="240"/>
        <w:ind w:leftChars="257"/>
        <w:jc w:val="both"/>
        <w:rPr>
          <w:color w:val="000000" w:themeColor="text1"/>
          <w:lang w:eastAsia="zh-CN"/>
        </w:rPr>
      </w:pPr>
      <w:r w:rsidRPr="003E6F9B">
        <w:rPr>
          <w:rFonts w:hint="eastAsia"/>
          <w:color w:val="000000" w:themeColor="text1"/>
          <w:lang w:eastAsia="zh-CN"/>
        </w:rPr>
        <w:t xml:space="preserve">3.  Statement of offence in indictment </w:t>
      </w:r>
    </w:p>
    <w:p w:rsidR="00616DE4" w:rsidRPr="003E6F9B" w:rsidRDefault="00616DE4" w:rsidP="00616DE4">
      <w:pPr>
        <w:pStyle w:val="Quotation"/>
        <w:tabs>
          <w:tab w:val="clear" w:pos="720"/>
        </w:tabs>
        <w:spacing w:after="360"/>
        <w:ind w:leftChars="257"/>
        <w:jc w:val="both"/>
        <w:rPr>
          <w:color w:val="000000" w:themeColor="text1"/>
          <w:lang w:eastAsia="zh-CN"/>
        </w:rPr>
      </w:pPr>
      <w:r w:rsidRPr="003E6F9B">
        <w:rPr>
          <w:rFonts w:hint="eastAsia"/>
          <w:color w:val="000000" w:themeColor="text1"/>
          <w:lang w:eastAsia="zh-CN"/>
        </w:rPr>
        <w:t xml:space="preserve">(1) Subject to </w:t>
      </w:r>
      <w:r w:rsidRPr="003E6F9B">
        <w:rPr>
          <w:color w:val="000000" w:themeColor="text1"/>
          <w:lang w:eastAsia="zh-CN"/>
        </w:rPr>
        <w:t>rule</w:t>
      </w:r>
      <w:r w:rsidRPr="003E6F9B">
        <w:rPr>
          <w:rFonts w:hint="eastAsia"/>
          <w:color w:val="000000" w:themeColor="text1"/>
          <w:lang w:eastAsia="zh-CN"/>
        </w:rPr>
        <w:t xml:space="preserve"> 4, every indictment shall contain, and shall be sufficient if it contains, a </w:t>
      </w:r>
      <w:r w:rsidRPr="003E6F9B">
        <w:rPr>
          <w:color w:val="000000" w:themeColor="text1"/>
          <w:lang w:eastAsia="zh-CN"/>
        </w:rPr>
        <w:t>statement</w:t>
      </w:r>
      <w:r w:rsidRPr="003E6F9B">
        <w:rPr>
          <w:rFonts w:hint="eastAsia"/>
          <w:color w:val="000000" w:themeColor="text1"/>
          <w:lang w:eastAsia="zh-CN"/>
        </w:rPr>
        <w:t xml:space="preserve"> of the </w:t>
      </w:r>
      <w:r w:rsidR="00367A01">
        <w:rPr>
          <w:rFonts w:hint="eastAsia"/>
          <w:color w:val="000000" w:themeColor="text1"/>
          <w:lang w:eastAsia="zh-CN"/>
        </w:rPr>
        <w:t xml:space="preserve">specific </w:t>
      </w:r>
      <w:r w:rsidRPr="003E6F9B">
        <w:rPr>
          <w:color w:val="000000" w:themeColor="text1"/>
          <w:lang w:eastAsia="zh-CN"/>
        </w:rPr>
        <w:t>offence</w:t>
      </w:r>
      <w:r w:rsidRPr="003E6F9B">
        <w:rPr>
          <w:rFonts w:hint="eastAsia"/>
          <w:color w:val="000000" w:themeColor="text1"/>
          <w:lang w:eastAsia="zh-CN"/>
        </w:rPr>
        <w:t xml:space="preserve"> with which the accused is charged describing the offence shortly, together with such particulars as may be necessary for giving reasonable information as to the nature of the charge.</w:t>
      </w:r>
      <w:r w:rsidRPr="003E6F9B">
        <w:rPr>
          <w:color w:val="000000" w:themeColor="text1"/>
          <w:lang w:eastAsia="zh-CN"/>
        </w:rPr>
        <w:t>”</w:t>
      </w:r>
    </w:p>
    <w:p w:rsidR="00616DE4" w:rsidRPr="003E6F9B" w:rsidRDefault="00616DE4" w:rsidP="00616DE4">
      <w:pPr>
        <w:pStyle w:val="Bob1"/>
        <w:tabs>
          <w:tab w:val="clear" w:pos="720"/>
          <w:tab w:val="num" w:pos="1440"/>
        </w:tabs>
        <w:ind w:left="0" w:firstLine="0"/>
        <w:jc w:val="both"/>
        <w:rPr>
          <w:color w:val="000000" w:themeColor="text1"/>
        </w:rPr>
      </w:pPr>
      <w:r w:rsidRPr="003E6F9B">
        <w:rPr>
          <w:rFonts w:hint="eastAsia"/>
          <w:color w:val="000000" w:themeColor="text1"/>
        </w:rPr>
        <w:t xml:space="preserve">The requirement that a count in an indictment shall set out one offence, and not more than one, is commonly </w:t>
      </w:r>
      <w:r w:rsidRPr="003E6F9B">
        <w:rPr>
          <w:color w:val="000000" w:themeColor="text1"/>
        </w:rPr>
        <w:t>referred</w:t>
      </w:r>
      <w:r w:rsidRPr="003E6F9B">
        <w:rPr>
          <w:rFonts w:hint="eastAsia"/>
          <w:color w:val="000000" w:themeColor="text1"/>
        </w:rPr>
        <w:t xml:space="preserve"> to as the rule against duplicity.  The </w:t>
      </w:r>
      <w:r w:rsidRPr="003E6F9B">
        <w:rPr>
          <w:color w:val="000000" w:themeColor="text1"/>
        </w:rPr>
        <w:t>precursor</w:t>
      </w:r>
      <w:r w:rsidRPr="003E6F9B">
        <w:rPr>
          <w:rFonts w:hint="eastAsia"/>
          <w:color w:val="000000" w:themeColor="text1"/>
        </w:rPr>
        <w:t xml:space="preserve"> to the current rule, rule (1)(1) of the </w:t>
      </w:r>
      <w:r w:rsidRPr="003E6F9B">
        <w:rPr>
          <w:color w:val="000000" w:themeColor="text1"/>
        </w:rPr>
        <w:t>Indictment</w:t>
      </w:r>
      <w:r w:rsidRPr="003E6F9B">
        <w:rPr>
          <w:rFonts w:hint="eastAsia"/>
          <w:color w:val="000000" w:themeColor="text1"/>
        </w:rPr>
        <w:t xml:space="preserve"> Rules 1919, was based on rule 4 of Schedule 1 to the Indictments Act 1915 (UK) which, in turn, reflected long-standing </w:t>
      </w:r>
      <w:r w:rsidRPr="003E6F9B">
        <w:rPr>
          <w:color w:val="000000" w:themeColor="text1"/>
        </w:rPr>
        <w:t>practice</w:t>
      </w:r>
      <w:r w:rsidRPr="003E6F9B">
        <w:rPr>
          <w:rFonts w:hint="eastAsia"/>
          <w:color w:val="000000" w:themeColor="text1"/>
        </w:rPr>
        <w:t xml:space="preserve">.  Three years before the current Hong Kong rule was made, the House of </w:t>
      </w:r>
      <w:r w:rsidRPr="003E6F9B">
        <w:rPr>
          <w:color w:val="000000" w:themeColor="text1"/>
        </w:rPr>
        <w:t>Lords</w:t>
      </w:r>
      <w:r w:rsidRPr="003E6F9B">
        <w:rPr>
          <w:rFonts w:hint="eastAsia"/>
          <w:color w:val="000000" w:themeColor="text1"/>
        </w:rPr>
        <w:t xml:space="preserve"> decided </w:t>
      </w:r>
      <w:r w:rsidRPr="003E6F9B">
        <w:rPr>
          <w:rFonts w:hint="eastAsia"/>
          <w:i/>
          <w:color w:val="000000" w:themeColor="text1"/>
        </w:rPr>
        <w:t>DPP v Merriman</w:t>
      </w:r>
      <w:r w:rsidRPr="003E6F9B">
        <w:rPr>
          <w:rStyle w:val="FootnoteReference"/>
          <w:i/>
          <w:color w:val="000000" w:themeColor="text1"/>
        </w:rPr>
        <w:footnoteReference w:id="149"/>
      </w:r>
      <w:r w:rsidRPr="003E6F9B">
        <w:rPr>
          <w:rFonts w:hint="eastAsia"/>
          <w:i/>
          <w:color w:val="000000" w:themeColor="text1"/>
        </w:rPr>
        <w:t>.</w:t>
      </w:r>
    </w:p>
    <w:p w:rsidR="00616DE4" w:rsidRPr="003E6F9B" w:rsidRDefault="00616DE4" w:rsidP="00616DE4">
      <w:pPr>
        <w:pStyle w:val="Bob1"/>
        <w:tabs>
          <w:tab w:val="clear" w:pos="720"/>
          <w:tab w:val="num" w:pos="1440"/>
        </w:tabs>
        <w:spacing w:after="120"/>
        <w:ind w:left="0" w:firstLine="0"/>
        <w:jc w:val="both"/>
        <w:rPr>
          <w:color w:val="000000" w:themeColor="text1"/>
        </w:rPr>
      </w:pPr>
      <w:r w:rsidRPr="003E6F9B">
        <w:rPr>
          <w:rFonts w:hint="eastAsia"/>
          <w:color w:val="000000" w:themeColor="text1"/>
        </w:rPr>
        <w:lastRenderedPageBreak/>
        <w:t xml:space="preserve">In that case, Lord Morris of Borth-y-Gest </w:t>
      </w:r>
      <w:r w:rsidRPr="003E6F9B">
        <w:rPr>
          <w:color w:val="000000" w:themeColor="text1"/>
        </w:rPr>
        <w:t>said</w:t>
      </w:r>
      <w:r w:rsidRPr="003E6F9B">
        <w:rPr>
          <w:rStyle w:val="FootnoteReference"/>
          <w:color w:val="000000" w:themeColor="text1"/>
        </w:rPr>
        <w:footnoteReference w:id="150"/>
      </w:r>
      <w:r w:rsidRPr="003E6F9B">
        <w:rPr>
          <w:rFonts w:hint="eastAsia"/>
          <w:color w:val="000000" w:themeColor="text1"/>
        </w:rPr>
        <w:t>:</w:t>
      </w:r>
    </w:p>
    <w:p w:rsidR="00616DE4" w:rsidRPr="003E6F9B" w:rsidRDefault="00616DE4" w:rsidP="00616DE4">
      <w:pPr>
        <w:pStyle w:val="Quotation"/>
        <w:spacing w:after="360"/>
        <w:ind w:leftChars="257"/>
        <w:jc w:val="both"/>
        <w:rPr>
          <w:color w:val="000000" w:themeColor="text1"/>
        </w:rPr>
      </w:pPr>
      <w:r w:rsidRPr="003E6F9B">
        <w:rPr>
          <w:color w:val="000000" w:themeColor="text1"/>
          <w:lang w:eastAsia="zh-CN"/>
        </w:rPr>
        <w:t>“</w:t>
      </w:r>
      <w:r w:rsidRPr="003E6F9B">
        <w:rPr>
          <w:rFonts w:hint="eastAsia"/>
          <w:color w:val="000000" w:themeColor="text1"/>
          <w:lang w:eastAsia="zh-CN"/>
        </w:rPr>
        <w:t>[Q]</w:t>
      </w:r>
      <w:r w:rsidRPr="003E6F9B">
        <w:rPr>
          <w:color w:val="000000" w:themeColor="text1"/>
          <w:lang w:val="en-US" w:eastAsia="zh-CN"/>
        </w:rPr>
        <w:t xml:space="preserve">uestions of joinder, whether of offences or of offenders, are very considerably matters of practice on which the court unless restrained by statute has inherent power both to formulate its own rules and to vary them in the light of current experience and the </w:t>
      </w:r>
      <w:r w:rsidRPr="003E6F9B">
        <w:rPr>
          <w:color w:val="000000" w:themeColor="text1"/>
          <w:lang w:eastAsia="zh-CN"/>
        </w:rPr>
        <w:t>needs</w:t>
      </w:r>
      <w:r w:rsidRPr="003E6F9B">
        <w:rPr>
          <w:color w:val="000000" w:themeColor="text1"/>
          <w:lang w:val="en-US" w:eastAsia="zh-CN"/>
        </w:rPr>
        <w:t xml:space="preserve"> of justice. Here is essentially a field in which rules of fairness and of convenience should be evolved and where there should be no fetter to the fashioning of such rules. The current rules in regard to indictments are really a reflection of what has been thought to be fair: fair in the interests of the community in the preservation of law and order: fair in the interests of those who are charged and are tried.”</w:t>
      </w:r>
    </w:p>
    <w:p w:rsidR="00616DE4" w:rsidRPr="003E6F9B" w:rsidRDefault="00616DE4" w:rsidP="00616DE4">
      <w:pPr>
        <w:pStyle w:val="Bob1"/>
        <w:tabs>
          <w:tab w:val="clear" w:pos="720"/>
          <w:tab w:val="num" w:pos="1440"/>
        </w:tabs>
        <w:spacing w:after="120"/>
        <w:ind w:left="0" w:firstLine="0"/>
        <w:jc w:val="both"/>
        <w:rPr>
          <w:color w:val="000000" w:themeColor="text1"/>
        </w:rPr>
      </w:pPr>
      <w:r w:rsidRPr="003E6F9B">
        <w:rPr>
          <w:rFonts w:hint="eastAsia"/>
          <w:color w:val="000000" w:themeColor="text1"/>
        </w:rPr>
        <w:t xml:space="preserve">After reciting the rule requiring that each offence charged shall be set out in a </w:t>
      </w:r>
      <w:r w:rsidRPr="003E6F9B">
        <w:rPr>
          <w:color w:val="000000" w:themeColor="text1"/>
        </w:rPr>
        <w:t>separate</w:t>
      </w:r>
      <w:r w:rsidRPr="003E6F9B">
        <w:rPr>
          <w:rFonts w:hint="eastAsia"/>
          <w:color w:val="000000" w:themeColor="text1"/>
        </w:rPr>
        <w:t xml:space="preserve"> count, Lord Morris said</w:t>
      </w:r>
      <w:r w:rsidRPr="003E6F9B">
        <w:rPr>
          <w:rStyle w:val="FootnoteReference"/>
          <w:color w:val="000000" w:themeColor="text1"/>
        </w:rPr>
        <w:footnoteReference w:id="151"/>
      </w:r>
      <w:r w:rsidRPr="003E6F9B">
        <w:rPr>
          <w:rFonts w:hint="eastAsia"/>
          <w:color w:val="000000" w:themeColor="text1"/>
        </w:rPr>
        <w:t>:</w:t>
      </w:r>
    </w:p>
    <w:p w:rsidR="00616DE4" w:rsidRPr="003E6F9B" w:rsidRDefault="00616DE4" w:rsidP="00616DE4">
      <w:pPr>
        <w:pStyle w:val="Quotation"/>
        <w:tabs>
          <w:tab w:val="clear" w:pos="720"/>
        </w:tabs>
        <w:spacing w:after="360"/>
        <w:ind w:leftChars="257"/>
        <w:jc w:val="both"/>
        <w:rPr>
          <w:color w:val="000000" w:themeColor="text1"/>
        </w:rPr>
      </w:pPr>
      <w:r w:rsidRPr="003E6F9B">
        <w:rPr>
          <w:color w:val="000000" w:themeColor="text1"/>
          <w:lang w:eastAsia="zh-CN"/>
        </w:rPr>
        <w:t>“</w:t>
      </w:r>
      <w:r w:rsidRPr="003E6F9B">
        <w:rPr>
          <w:color w:val="000000" w:themeColor="text1"/>
          <w:lang w:val="en-US" w:eastAsia="zh-CN"/>
        </w:rPr>
        <w:t>The question arises - what is an offence? If A attacks B and, in doing so, stabs B five times with a knife, has A committed one offence or five? If A in the dwelling house of B steals ten different chattels, some perhaps from one room and some from others, has he committed one offence or several? In many different situations comparable questions could be asked. In my view, such questions when they arise are best answered by applying common sense and by deciding what is fair in the circumstances. No precise formula can usefully be laid down but</w:t>
      </w:r>
      <w:r w:rsidRPr="003E6F9B">
        <w:rPr>
          <w:rFonts w:hint="eastAsia"/>
          <w:color w:val="000000" w:themeColor="text1"/>
          <w:lang w:val="en-US" w:eastAsia="zh-CN"/>
        </w:rPr>
        <w:t xml:space="preserve"> </w:t>
      </w:r>
      <w:r w:rsidRPr="003E6F9B">
        <w:rPr>
          <w:color w:val="000000" w:themeColor="text1"/>
          <w:lang w:val="en-US" w:eastAsia="zh-CN"/>
        </w:rPr>
        <w:t>… it will often be legitimate to bring a single charge in respect of what might be called one activity even though that activity may involve more than one act.”</w:t>
      </w:r>
    </w:p>
    <w:p w:rsidR="00616DE4" w:rsidRPr="003E6F9B" w:rsidRDefault="00616DE4" w:rsidP="00616DE4">
      <w:pPr>
        <w:pStyle w:val="Bob1"/>
        <w:tabs>
          <w:tab w:val="clear" w:pos="720"/>
          <w:tab w:val="left" w:pos="1440"/>
        </w:tabs>
        <w:ind w:left="0" w:firstLine="0"/>
        <w:jc w:val="both"/>
        <w:rPr>
          <w:color w:val="000000" w:themeColor="text1"/>
        </w:rPr>
      </w:pPr>
      <w:r w:rsidRPr="003E6F9B">
        <w:rPr>
          <w:rFonts w:hint="eastAsia"/>
          <w:color w:val="000000" w:themeColor="text1"/>
        </w:rPr>
        <w:t xml:space="preserve">The question of what </w:t>
      </w:r>
      <w:r w:rsidRPr="003E6F9B">
        <w:rPr>
          <w:color w:val="000000" w:themeColor="text1"/>
        </w:rPr>
        <w:t>constitutes</w:t>
      </w:r>
      <w:r w:rsidRPr="003E6F9B">
        <w:rPr>
          <w:rFonts w:hint="eastAsia"/>
          <w:color w:val="000000" w:themeColor="text1"/>
        </w:rPr>
        <w:t xml:space="preserve">, or may be treated as, an offence for the </w:t>
      </w:r>
      <w:r w:rsidRPr="003E6F9B">
        <w:rPr>
          <w:color w:val="000000" w:themeColor="text1"/>
        </w:rPr>
        <w:t>purpose</w:t>
      </w:r>
      <w:r w:rsidRPr="003E6F9B">
        <w:rPr>
          <w:rFonts w:hint="eastAsia"/>
          <w:color w:val="000000" w:themeColor="text1"/>
        </w:rPr>
        <w:t xml:space="preserve"> of framing a count in an indictment, which in turn is related to the requirement of </w:t>
      </w:r>
      <w:r w:rsidRPr="003E6F9B">
        <w:rPr>
          <w:color w:val="000000" w:themeColor="text1"/>
        </w:rPr>
        <w:t>fairness</w:t>
      </w:r>
      <w:r w:rsidRPr="003E6F9B">
        <w:rPr>
          <w:rFonts w:hint="eastAsia"/>
          <w:color w:val="000000" w:themeColor="text1"/>
        </w:rPr>
        <w:t xml:space="preserve"> in criminal procedure, often arises in cases where the characteristics of a crime, or of a course of criminal conduct, are such that it would be </w:t>
      </w:r>
      <w:r w:rsidRPr="003E6F9B">
        <w:rPr>
          <w:color w:val="000000" w:themeColor="text1"/>
        </w:rPr>
        <w:t>possible</w:t>
      </w:r>
      <w:r w:rsidRPr="003E6F9B">
        <w:rPr>
          <w:rFonts w:hint="eastAsia"/>
          <w:color w:val="000000" w:themeColor="text1"/>
        </w:rPr>
        <w:t xml:space="preserve">, in theory, to reduce each allegation to the </w:t>
      </w:r>
      <w:r w:rsidRPr="003E6F9B">
        <w:rPr>
          <w:color w:val="000000" w:themeColor="text1"/>
        </w:rPr>
        <w:t>narrowest</w:t>
      </w:r>
      <w:r w:rsidRPr="003E6F9B">
        <w:rPr>
          <w:rFonts w:hint="eastAsia"/>
          <w:color w:val="000000" w:themeColor="text1"/>
        </w:rPr>
        <w:t xml:space="preserve"> unit of offending, but no useful purpose would be served by doing so.  On the other hand, if an offence charged is a single continuing offence then no such question will arise.  As Lord Roskill pointed out in </w:t>
      </w:r>
      <w:r w:rsidRPr="003E6F9B">
        <w:rPr>
          <w:rFonts w:hint="eastAsia"/>
          <w:i/>
          <w:color w:val="000000" w:themeColor="text1"/>
        </w:rPr>
        <w:t>Hodgetts v Chiltern District Council</w:t>
      </w:r>
      <w:r w:rsidRPr="003E6F9B">
        <w:rPr>
          <w:rStyle w:val="FootnoteReference"/>
          <w:color w:val="000000" w:themeColor="text1"/>
        </w:rPr>
        <w:footnoteReference w:id="152"/>
      </w:r>
      <w:r w:rsidRPr="003E6F9B">
        <w:rPr>
          <w:rFonts w:hint="eastAsia"/>
          <w:color w:val="000000" w:themeColor="text1"/>
        </w:rPr>
        <w:t xml:space="preserve">, it is not an essential characteristic of a criminal offence that it should </w:t>
      </w:r>
      <w:r w:rsidRPr="003E6F9B">
        <w:rPr>
          <w:rFonts w:hint="eastAsia"/>
          <w:color w:val="000000" w:themeColor="text1"/>
        </w:rPr>
        <w:lastRenderedPageBreak/>
        <w:t xml:space="preserve">take place once and for all on a single day.  Some offences may take place over a period of time.  An example is that considered by this Court in </w:t>
      </w:r>
      <w:r w:rsidRPr="003E6F9B">
        <w:rPr>
          <w:rFonts w:hint="eastAsia"/>
          <w:i/>
          <w:color w:val="000000" w:themeColor="text1"/>
        </w:rPr>
        <w:t>HKSAR v Li Li Mua</w:t>
      </w:r>
      <w:r w:rsidRPr="003E6F9B">
        <w:rPr>
          <w:rStyle w:val="FootnoteReference"/>
          <w:color w:val="000000" w:themeColor="text1"/>
        </w:rPr>
        <w:footnoteReference w:id="153"/>
      </w:r>
      <w:r w:rsidRPr="003E6F9B">
        <w:rPr>
          <w:rFonts w:hint="eastAsia"/>
          <w:color w:val="000000" w:themeColor="text1"/>
        </w:rPr>
        <w:t xml:space="preserve"> (</w:t>
      </w:r>
      <w:r w:rsidRPr="003E6F9B">
        <w:rPr>
          <w:color w:val="000000" w:themeColor="text1"/>
        </w:rPr>
        <w:t>overstaying</w:t>
      </w:r>
      <w:r w:rsidRPr="003E6F9B">
        <w:rPr>
          <w:rFonts w:hint="eastAsia"/>
          <w:color w:val="000000" w:themeColor="text1"/>
        </w:rPr>
        <w:t xml:space="preserve"> contrary to a condition of a visa).  In that case there were not a series of </w:t>
      </w:r>
      <w:r w:rsidRPr="003E6F9B">
        <w:rPr>
          <w:color w:val="000000" w:themeColor="text1"/>
        </w:rPr>
        <w:t>separate</w:t>
      </w:r>
      <w:r w:rsidRPr="003E6F9B">
        <w:rPr>
          <w:rFonts w:hint="eastAsia"/>
          <w:color w:val="000000" w:themeColor="text1"/>
        </w:rPr>
        <w:t xml:space="preserve"> offences repeated daily; there was one continuing offence.  A charge of such an offence </w:t>
      </w:r>
      <w:r w:rsidRPr="003E6F9B">
        <w:rPr>
          <w:color w:val="000000" w:themeColor="text1"/>
        </w:rPr>
        <w:t>occurring</w:t>
      </w:r>
      <w:r w:rsidRPr="003E6F9B">
        <w:rPr>
          <w:rFonts w:hint="eastAsia"/>
          <w:color w:val="000000" w:themeColor="text1"/>
        </w:rPr>
        <w:t xml:space="preserve"> over the period of the overstay would </w:t>
      </w:r>
      <w:r w:rsidRPr="003E6F9B">
        <w:rPr>
          <w:color w:val="000000" w:themeColor="text1"/>
        </w:rPr>
        <w:t>not give</w:t>
      </w:r>
      <w:r w:rsidRPr="003E6F9B">
        <w:rPr>
          <w:rFonts w:hint="eastAsia"/>
          <w:color w:val="000000" w:themeColor="text1"/>
        </w:rPr>
        <w:t xml:space="preserve"> rise to any problem of duplicity.  The </w:t>
      </w:r>
      <w:r w:rsidRPr="003E6F9B">
        <w:rPr>
          <w:color w:val="000000" w:themeColor="text1"/>
        </w:rPr>
        <w:t>question</w:t>
      </w:r>
      <w:r w:rsidRPr="003E6F9B">
        <w:rPr>
          <w:rFonts w:hint="eastAsia"/>
          <w:color w:val="000000" w:themeColor="text1"/>
        </w:rPr>
        <w:t xml:space="preserve"> of duplicity in a charge arises where the conduct alleged in a charge </w:t>
      </w:r>
      <w:r w:rsidRPr="003E6F9B">
        <w:rPr>
          <w:color w:val="000000" w:themeColor="text1"/>
        </w:rPr>
        <w:t>involves</w:t>
      </w:r>
      <w:r w:rsidRPr="003E6F9B">
        <w:rPr>
          <w:rFonts w:hint="eastAsia"/>
          <w:color w:val="000000" w:themeColor="text1"/>
        </w:rPr>
        <w:t xml:space="preserve"> a number of acts each of which is capable of being treated as a </w:t>
      </w:r>
      <w:r w:rsidRPr="003E6F9B">
        <w:rPr>
          <w:color w:val="000000" w:themeColor="text1"/>
        </w:rPr>
        <w:t>separate</w:t>
      </w:r>
      <w:r w:rsidRPr="003E6F9B">
        <w:rPr>
          <w:rFonts w:hint="eastAsia"/>
          <w:color w:val="000000" w:themeColor="text1"/>
        </w:rPr>
        <w:t xml:space="preserve"> breach of the law.</w:t>
      </w:r>
    </w:p>
    <w:p w:rsidR="00616DE4" w:rsidRPr="003E6F9B" w:rsidRDefault="00616DE4" w:rsidP="00616DE4">
      <w:pPr>
        <w:pStyle w:val="Bob1"/>
        <w:tabs>
          <w:tab w:val="clear" w:pos="720"/>
          <w:tab w:val="left" w:pos="1440"/>
        </w:tabs>
        <w:ind w:left="0" w:firstLine="0"/>
        <w:jc w:val="both"/>
        <w:rPr>
          <w:color w:val="000000" w:themeColor="text1"/>
        </w:rPr>
      </w:pPr>
      <w:r w:rsidRPr="003E6F9B">
        <w:rPr>
          <w:rFonts w:hint="eastAsia"/>
          <w:color w:val="000000" w:themeColor="text1"/>
        </w:rPr>
        <w:t xml:space="preserve">To return </w:t>
      </w:r>
      <w:r w:rsidRPr="003E6F9B">
        <w:rPr>
          <w:color w:val="000000" w:themeColor="text1"/>
        </w:rPr>
        <w:t>to the</w:t>
      </w:r>
      <w:r w:rsidRPr="003E6F9B">
        <w:rPr>
          <w:rFonts w:hint="eastAsia"/>
          <w:color w:val="000000" w:themeColor="text1"/>
        </w:rPr>
        <w:t xml:space="preserve"> first of the two examples given by Lord Morris in </w:t>
      </w:r>
      <w:r w:rsidRPr="003E6F9B">
        <w:rPr>
          <w:rFonts w:hint="eastAsia"/>
          <w:i/>
          <w:color w:val="000000" w:themeColor="text1"/>
        </w:rPr>
        <w:t>Merriman</w:t>
      </w:r>
      <w:r w:rsidRPr="003E6F9B">
        <w:rPr>
          <w:rFonts w:hint="eastAsia"/>
          <w:color w:val="000000" w:themeColor="text1"/>
        </w:rPr>
        <w:t xml:space="preserve">, a physical attack by one person upon another will often consist of a number of acts each of which, considered in isolation, would </w:t>
      </w:r>
      <w:r w:rsidRPr="003E6F9B">
        <w:rPr>
          <w:color w:val="000000" w:themeColor="text1"/>
        </w:rPr>
        <w:t>involve</w:t>
      </w:r>
      <w:r w:rsidRPr="003E6F9B">
        <w:rPr>
          <w:rFonts w:hint="eastAsia"/>
          <w:color w:val="000000" w:themeColor="text1"/>
        </w:rPr>
        <w:t xml:space="preserve"> an offence.   In many cases it would be absurd to make each such act the subject of a </w:t>
      </w:r>
      <w:r w:rsidRPr="003E6F9B">
        <w:rPr>
          <w:color w:val="000000" w:themeColor="text1"/>
        </w:rPr>
        <w:t>separate</w:t>
      </w:r>
      <w:r w:rsidRPr="003E6F9B">
        <w:rPr>
          <w:rFonts w:hint="eastAsia"/>
          <w:color w:val="000000" w:themeColor="text1"/>
        </w:rPr>
        <w:t xml:space="preserve"> charge.  What, </w:t>
      </w:r>
      <w:r w:rsidRPr="003E6F9B">
        <w:rPr>
          <w:color w:val="000000" w:themeColor="text1"/>
        </w:rPr>
        <w:t>however</w:t>
      </w:r>
      <w:r w:rsidRPr="003E6F9B">
        <w:rPr>
          <w:rFonts w:hint="eastAsia"/>
          <w:color w:val="000000" w:themeColor="text1"/>
        </w:rPr>
        <w:t xml:space="preserve">, of a </w:t>
      </w:r>
      <w:r w:rsidRPr="003E6F9B">
        <w:rPr>
          <w:color w:val="000000" w:themeColor="text1"/>
        </w:rPr>
        <w:t>prolonged</w:t>
      </w:r>
      <w:r w:rsidRPr="003E6F9B">
        <w:rPr>
          <w:rFonts w:hint="eastAsia"/>
          <w:color w:val="000000" w:themeColor="text1"/>
        </w:rPr>
        <w:t xml:space="preserve"> course of </w:t>
      </w:r>
      <w:r w:rsidRPr="003E6F9B">
        <w:rPr>
          <w:color w:val="000000" w:themeColor="text1"/>
        </w:rPr>
        <w:t>violent</w:t>
      </w:r>
      <w:r w:rsidRPr="003E6F9B">
        <w:rPr>
          <w:rFonts w:hint="eastAsia"/>
          <w:color w:val="000000" w:themeColor="text1"/>
        </w:rPr>
        <w:t xml:space="preserve"> conduct, against a single victim, over </w:t>
      </w:r>
      <w:r w:rsidRPr="003E6F9B">
        <w:rPr>
          <w:color w:val="000000" w:themeColor="text1"/>
        </w:rPr>
        <w:t>hours</w:t>
      </w:r>
      <w:r w:rsidRPr="003E6F9B">
        <w:rPr>
          <w:rFonts w:hint="eastAsia"/>
          <w:color w:val="000000" w:themeColor="text1"/>
        </w:rPr>
        <w:t xml:space="preserve">, or days, or </w:t>
      </w:r>
      <w:r w:rsidRPr="003E6F9B">
        <w:rPr>
          <w:color w:val="000000" w:themeColor="text1"/>
        </w:rPr>
        <w:t>perhaps</w:t>
      </w:r>
      <w:r w:rsidRPr="003E6F9B">
        <w:rPr>
          <w:rFonts w:hint="eastAsia"/>
          <w:color w:val="000000" w:themeColor="text1"/>
        </w:rPr>
        <w:t xml:space="preserve"> a longer period?  As to the second example, a burglar is </w:t>
      </w:r>
      <w:r w:rsidRPr="003E6F9B">
        <w:rPr>
          <w:color w:val="000000" w:themeColor="text1"/>
        </w:rPr>
        <w:t>unlikely</w:t>
      </w:r>
      <w:r w:rsidRPr="003E6F9B">
        <w:rPr>
          <w:rFonts w:hint="eastAsia"/>
          <w:color w:val="000000" w:themeColor="text1"/>
        </w:rPr>
        <w:t xml:space="preserve"> to be charged </w:t>
      </w:r>
      <w:r w:rsidRPr="003E6F9B">
        <w:rPr>
          <w:color w:val="000000" w:themeColor="text1"/>
        </w:rPr>
        <w:t>separately</w:t>
      </w:r>
      <w:r w:rsidRPr="003E6F9B">
        <w:rPr>
          <w:rFonts w:hint="eastAsia"/>
          <w:color w:val="000000" w:themeColor="text1"/>
        </w:rPr>
        <w:t xml:space="preserve"> in </w:t>
      </w:r>
      <w:r w:rsidRPr="003E6F9B">
        <w:rPr>
          <w:color w:val="000000" w:themeColor="text1"/>
        </w:rPr>
        <w:t>respect</w:t>
      </w:r>
      <w:r w:rsidRPr="003E6F9B">
        <w:rPr>
          <w:rFonts w:hint="eastAsia"/>
          <w:color w:val="000000" w:themeColor="text1"/>
        </w:rPr>
        <w:t xml:space="preserve"> of each item of </w:t>
      </w:r>
      <w:r w:rsidRPr="003E6F9B">
        <w:rPr>
          <w:color w:val="000000" w:themeColor="text1"/>
        </w:rPr>
        <w:t>property</w:t>
      </w:r>
      <w:r w:rsidRPr="003E6F9B">
        <w:rPr>
          <w:rFonts w:hint="eastAsia"/>
          <w:color w:val="000000" w:themeColor="text1"/>
        </w:rPr>
        <w:t xml:space="preserve"> stolen from a house, but what of an employee who regularly misappropriates money from an employer over an extended </w:t>
      </w:r>
      <w:r w:rsidRPr="003E6F9B">
        <w:rPr>
          <w:color w:val="000000" w:themeColor="text1"/>
        </w:rPr>
        <w:t>period</w:t>
      </w:r>
      <w:r w:rsidRPr="003E6F9B">
        <w:rPr>
          <w:rFonts w:hint="eastAsia"/>
          <w:color w:val="000000" w:themeColor="text1"/>
        </w:rPr>
        <w:t xml:space="preserve">?  No one suggests that criminal behaviour can never be treated as one offence for the </w:t>
      </w:r>
      <w:r w:rsidRPr="003E6F9B">
        <w:rPr>
          <w:color w:val="000000" w:themeColor="text1"/>
        </w:rPr>
        <w:t>purpose</w:t>
      </w:r>
      <w:r w:rsidRPr="003E6F9B">
        <w:rPr>
          <w:rFonts w:hint="eastAsia"/>
          <w:color w:val="000000" w:themeColor="text1"/>
        </w:rPr>
        <w:t xml:space="preserve"> of the </w:t>
      </w:r>
      <w:r w:rsidRPr="003E6F9B">
        <w:rPr>
          <w:color w:val="000000" w:themeColor="text1"/>
        </w:rPr>
        <w:t>Indictment</w:t>
      </w:r>
      <w:r w:rsidRPr="003E6F9B">
        <w:rPr>
          <w:rFonts w:hint="eastAsia"/>
          <w:color w:val="000000" w:themeColor="text1"/>
        </w:rPr>
        <w:t xml:space="preserve"> Rules if it is capable of </w:t>
      </w:r>
      <w:r w:rsidRPr="003E6F9B">
        <w:rPr>
          <w:color w:val="000000" w:themeColor="text1"/>
        </w:rPr>
        <w:t>being</w:t>
      </w:r>
      <w:r w:rsidRPr="003E6F9B">
        <w:rPr>
          <w:rFonts w:hint="eastAsia"/>
          <w:color w:val="000000" w:themeColor="text1"/>
        </w:rPr>
        <w:t xml:space="preserve"> broken down into a number of offences.  Conversely, no one suggests that the </w:t>
      </w:r>
      <w:r w:rsidRPr="003E6F9B">
        <w:rPr>
          <w:color w:val="000000" w:themeColor="text1"/>
        </w:rPr>
        <w:t>prosecution</w:t>
      </w:r>
      <w:r w:rsidRPr="003E6F9B">
        <w:rPr>
          <w:rFonts w:hint="eastAsia"/>
          <w:color w:val="000000" w:themeColor="text1"/>
        </w:rPr>
        <w:t xml:space="preserve"> has an </w:t>
      </w:r>
      <w:r w:rsidRPr="003E6F9B">
        <w:rPr>
          <w:color w:val="000000" w:themeColor="text1"/>
        </w:rPr>
        <w:t>unconstrained</w:t>
      </w:r>
      <w:r w:rsidRPr="003E6F9B">
        <w:rPr>
          <w:rFonts w:hint="eastAsia"/>
          <w:color w:val="000000" w:themeColor="text1"/>
        </w:rPr>
        <w:t xml:space="preserve"> discretion such that an </w:t>
      </w:r>
      <w:r w:rsidRPr="003E6F9B">
        <w:rPr>
          <w:color w:val="000000" w:themeColor="text1"/>
        </w:rPr>
        <w:t>offence</w:t>
      </w:r>
      <w:r w:rsidRPr="003E6F9B">
        <w:rPr>
          <w:rFonts w:hint="eastAsia"/>
          <w:color w:val="000000" w:themeColor="text1"/>
        </w:rPr>
        <w:t xml:space="preserve"> is constituted by whatever conduct the </w:t>
      </w:r>
      <w:r w:rsidRPr="003E6F9B">
        <w:rPr>
          <w:color w:val="000000" w:themeColor="text1"/>
        </w:rPr>
        <w:t>prosecution</w:t>
      </w:r>
      <w:r w:rsidRPr="003E6F9B">
        <w:rPr>
          <w:rFonts w:hint="eastAsia"/>
          <w:color w:val="000000" w:themeColor="text1"/>
        </w:rPr>
        <w:t xml:space="preserve"> decides to make the </w:t>
      </w:r>
      <w:r w:rsidRPr="003E6F9B">
        <w:rPr>
          <w:color w:val="000000" w:themeColor="text1"/>
        </w:rPr>
        <w:t>subject</w:t>
      </w:r>
      <w:r w:rsidRPr="003E6F9B">
        <w:rPr>
          <w:rFonts w:hint="eastAsia"/>
          <w:color w:val="000000" w:themeColor="text1"/>
        </w:rPr>
        <w:t xml:space="preserve"> of one charge.</w:t>
      </w:r>
    </w:p>
    <w:p w:rsidR="00616DE4" w:rsidRPr="003E6F9B" w:rsidRDefault="00616DE4" w:rsidP="00616DE4">
      <w:pPr>
        <w:pStyle w:val="Bob1"/>
        <w:tabs>
          <w:tab w:val="clear" w:pos="720"/>
          <w:tab w:val="left" w:pos="1440"/>
        </w:tabs>
        <w:ind w:left="0" w:firstLine="0"/>
        <w:jc w:val="both"/>
        <w:rPr>
          <w:color w:val="000000" w:themeColor="text1"/>
        </w:rPr>
      </w:pPr>
      <w:r w:rsidRPr="003E6F9B">
        <w:rPr>
          <w:rFonts w:hint="eastAsia"/>
          <w:color w:val="000000" w:themeColor="text1"/>
        </w:rPr>
        <w:t xml:space="preserve">In </w:t>
      </w:r>
      <w:r w:rsidRPr="003E6F9B">
        <w:rPr>
          <w:rFonts w:hint="eastAsia"/>
          <w:i/>
          <w:color w:val="000000" w:themeColor="text1"/>
        </w:rPr>
        <w:t>Merriman</w:t>
      </w:r>
      <w:r w:rsidRPr="003E6F9B">
        <w:rPr>
          <w:rFonts w:hint="eastAsia"/>
          <w:color w:val="000000" w:themeColor="text1"/>
        </w:rPr>
        <w:t xml:space="preserve">, Lord Diplock, with whom Lord Reid and </w:t>
      </w:r>
      <w:r w:rsidRPr="003E6F9B">
        <w:rPr>
          <w:color w:val="000000" w:themeColor="text1"/>
        </w:rPr>
        <w:t>Lord</w:t>
      </w:r>
      <w:r w:rsidRPr="003E6F9B">
        <w:rPr>
          <w:rFonts w:hint="eastAsia"/>
          <w:color w:val="000000" w:themeColor="text1"/>
        </w:rPr>
        <w:t xml:space="preserve"> Salmon agreed, said</w:t>
      </w:r>
      <w:r w:rsidRPr="003E6F9B">
        <w:rPr>
          <w:rStyle w:val="FootnoteReference"/>
          <w:color w:val="000000" w:themeColor="text1"/>
        </w:rPr>
        <w:footnoteReference w:id="154"/>
      </w:r>
      <w:r w:rsidRPr="003E6F9B">
        <w:rPr>
          <w:rFonts w:hint="eastAsia"/>
          <w:color w:val="000000" w:themeColor="text1"/>
        </w:rPr>
        <w:t>:</w:t>
      </w:r>
    </w:p>
    <w:p w:rsidR="00616DE4" w:rsidRPr="003E6F9B" w:rsidRDefault="00616DE4" w:rsidP="00616DE4">
      <w:pPr>
        <w:pStyle w:val="Quotation"/>
        <w:tabs>
          <w:tab w:val="clear" w:pos="720"/>
        </w:tabs>
        <w:spacing w:after="360"/>
        <w:ind w:leftChars="257"/>
        <w:jc w:val="both"/>
        <w:rPr>
          <w:color w:val="000000" w:themeColor="text1"/>
          <w:lang w:eastAsia="zh-CN"/>
        </w:rPr>
      </w:pPr>
      <w:r w:rsidRPr="003E6F9B">
        <w:rPr>
          <w:color w:val="000000" w:themeColor="text1"/>
          <w:lang w:eastAsia="zh-CN"/>
        </w:rPr>
        <w:lastRenderedPageBreak/>
        <w:t>“</w:t>
      </w:r>
      <w:r w:rsidRPr="003E6F9B">
        <w:rPr>
          <w:color w:val="000000" w:themeColor="text1"/>
        </w:rPr>
        <w:t>The rule against duplicity, viz. that only one offence should be charged in any count of an indictment, which is now incorporated in rule 4 (1) of Schedule 1 to the Indictments Act 1915 , has always been applied in a practical, rather than in a strictly analytical, way for the purpose of determining what constituted one offence. Where a number of acts of a similar nature committed by one or more defendants were connected with one another, in the time and place of their commission or by their common purpose, in such a way that they could fairly be regarded as forming part of the same transaction or criminal enterprise, it was the practice, as early as the eighteenth century, to charge them in a single count of an indictment.</w:t>
      </w:r>
      <w:r w:rsidRPr="003E6F9B">
        <w:rPr>
          <w:color w:val="000000" w:themeColor="text1"/>
          <w:lang w:eastAsia="zh-CN"/>
        </w:rPr>
        <w:t>”</w:t>
      </w:r>
    </w:p>
    <w:p w:rsidR="00616DE4" w:rsidRPr="003E6F9B" w:rsidRDefault="00616DE4" w:rsidP="00616DE4">
      <w:pPr>
        <w:pStyle w:val="Bob1"/>
        <w:tabs>
          <w:tab w:val="clear" w:pos="720"/>
          <w:tab w:val="num" w:pos="1440"/>
        </w:tabs>
        <w:ind w:left="0" w:firstLine="0"/>
        <w:jc w:val="both"/>
        <w:rPr>
          <w:color w:val="000000" w:themeColor="text1"/>
        </w:rPr>
      </w:pPr>
      <w:r w:rsidRPr="003E6F9B">
        <w:rPr>
          <w:rFonts w:hint="eastAsia"/>
          <w:color w:val="000000" w:themeColor="text1"/>
        </w:rPr>
        <w:t>The subject for consideration is the charging of substantive offences.  His Lordship</w:t>
      </w:r>
      <w:r w:rsidRPr="003E6F9B">
        <w:rPr>
          <w:color w:val="000000" w:themeColor="text1"/>
        </w:rPr>
        <w:t>’</w:t>
      </w:r>
      <w:r w:rsidRPr="003E6F9B">
        <w:rPr>
          <w:rFonts w:hint="eastAsia"/>
          <w:color w:val="000000" w:themeColor="text1"/>
        </w:rPr>
        <w:t xml:space="preserve">s reference to a criminal enterprise was not made in the context of a case of conspiracy.  </w:t>
      </w:r>
      <w:r w:rsidRPr="003E6F9B">
        <w:rPr>
          <w:color w:val="000000" w:themeColor="text1"/>
        </w:rPr>
        <w:t>Charging</w:t>
      </w:r>
      <w:r w:rsidRPr="003E6F9B">
        <w:rPr>
          <w:rFonts w:hint="eastAsia"/>
          <w:color w:val="000000" w:themeColor="text1"/>
        </w:rPr>
        <w:t xml:space="preserve"> a conspiracy may, or may not, be an </w:t>
      </w:r>
      <w:r w:rsidRPr="003E6F9B">
        <w:rPr>
          <w:color w:val="000000" w:themeColor="text1"/>
        </w:rPr>
        <w:t>appropriate</w:t>
      </w:r>
      <w:r w:rsidRPr="003E6F9B">
        <w:rPr>
          <w:rFonts w:hint="eastAsia"/>
          <w:color w:val="000000" w:themeColor="text1"/>
        </w:rPr>
        <w:t xml:space="preserve"> way to approach a course of </w:t>
      </w:r>
      <w:r w:rsidRPr="003E6F9B">
        <w:rPr>
          <w:color w:val="000000" w:themeColor="text1"/>
        </w:rPr>
        <w:t>criminal</w:t>
      </w:r>
      <w:r w:rsidRPr="003E6F9B">
        <w:rPr>
          <w:rFonts w:hint="eastAsia"/>
          <w:color w:val="000000" w:themeColor="text1"/>
        </w:rPr>
        <w:t xml:space="preserve"> behaviour, but it raises issues of procedure and </w:t>
      </w:r>
      <w:r w:rsidRPr="003E6F9B">
        <w:rPr>
          <w:color w:val="000000" w:themeColor="text1"/>
        </w:rPr>
        <w:t>substance</w:t>
      </w:r>
      <w:r w:rsidRPr="003E6F9B">
        <w:rPr>
          <w:rFonts w:hint="eastAsia"/>
          <w:color w:val="000000" w:themeColor="text1"/>
        </w:rPr>
        <w:t xml:space="preserve"> that are outside the scope of the present problem.</w:t>
      </w:r>
    </w:p>
    <w:p w:rsidR="00616DE4" w:rsidRPr="003E6F9B" w:rsidRDefault="00616DE4" w:rsidP="00616DE4">
      <w:pPr>
        <w:pStyle w:val="Bob1"/>
        <w:tabs>
          <w:tab w:val="clear" w:pos="720"/>
          <w:tab w:val="num" w:pos="1440"/>
        </w:tabs>
        <w:ind w:left="0" w:firstLine="0"/>
        <w:jc w:val="both"/>
        <w:rPr>
          <w:color w:val="000000" w:themeColor="text1"/>
        </w:rPr>
      </w:pPr>
      <w:r w:rsidRPr="003E6F9B">
        <w:rPr>
          <w:rFonts w:hint="eastAsia"/>
          <w:color w:val="000000" w:themeColor="text1"/>
        </w:rPr>
        <w:t xml:space="preserve">In </w:t>
      </w:r>
      <w:r w:rsidRPr="003E6F9B">
        <w:rPr>
          <w:color w:val="000000" w:themeColor="text1"/>
        </w:rPr>
        <w:t>making a</w:t>
      </w:r>
      <w:r w:rsidRPr="003E6F9B">
        <w:rPr>
          <w:rFonts w:hint="eastAsia"/>
          <w:color w:val="000000" w:themeColor="text1"/>
        </w:rPr>
        <w:t xml:space="preserve"> judgment as to whether acts are so connected that they can fairly be regarded as forming part of the same transaction or criminal enterprise it is necessary to keep in mind the purpose for which the </w:t>
      </w:r>
      <w:r w:rsidRPr="003E6F9B">
        <w:rPr>
          <w:color w:val="000000" w:themeColor="text1"/>
        </w:rPr>
        <w:t>question</w:t>
      </w:r>
      <w:r w:rsidRPr="003E6F9B">
        <w:rPr>
          <w:rFonts w:hint="eastAsia"/>
          <w:color w:val="000000" w:themeColor="text1"/>
        </w:rPr>
        <w:t xml:space="preserve"> is asked.  The rule against duplicity originated in a time of high technicality</w:t>
      </w:r>
      <w:r w:rsidRPr="003E6F9B">
        <w:rPr>
          <w:rStyle w:val="FootnoteReference"/>
          <w:color w:val="000000" w:themeColor="text1"/>
        </w:rPr>
        <w:footnoteReference w:id="155"/>
      </w:r>
      <w:r w:rsidRPr="003E6F9B">
        <w:rPr>
          <w:rFonts w:hint="eastAsia"/>
          <w:color w:val="000000" w:themeColor="text1"/>
        </w:rPr>
        <w:t xml:space="preserve">, but at the present time it exists to serve the needs </w:t>
      </w:r>
      <w:r w:rsidRPr="003E6F9B">
        <w:rPr>
          <w:color w:val="000000" w:themeColor="text1"/>
        </w:rPr>
        <w:t>identified</w:t>
      </w:r>
      <w:r w:rsidRPr="003E6F9B">
        <w:rPr>
          <w:rFonts w:hint="eastAsia"/>
          <w:color w:val="000000" w:themeColor="text1"/>
        </w:rPr>
        <w:t xml:space="preserve"> by </w:t>
      </w:r>
      <w:r w:rsidRPr="003E6F9B">
        <w:rPr>
          <w:color w:val="000000" w:themeColor="text1"/>
        </w:rPr>
        <w:t>Lord</w:t>
      </w:r>
      <w:r w:rsidRPr="003E6F9B">
        <w:rPr>
          <w:rFonts w:hint="eastAsia"/>
          <w:color w:val="000000" w:themeColor="text1"/>
        </w:rPr>
        <w:t xml:space="preserve"> Morris in </w:t>
      </w:r>
      <w:r w:rsidRPr="003E6F9B">
        <w:rPr>
          <w:rFonts w:hint="eastAsia"/>
          <w:i/>
          <w:color w:val="000000" w:themeColor="text1"/>
        </w:rPr>
        <w:t>Merriman</w:t>
      </w:r>
      <w:r w:rsidRPr="003E6F9B">
        <w:rPr>
          <w:rFonts w:hint="eastAsia"/>
          <w:color w:val="000000" w:themeColor="text1"/>
        </w:rPr>
        <w:t xml:space="preserve">; fairness to the community, and </w:t>
      </w:r>
      <w:r w:rsidRPr="003E6F9B">
        <w:rPr>
          <w:color w:val="000000" w:themeColor="text1"/>
        </w:rPr>
        <w:t>fairness</w:t>
      </w:r>
      <w:r w:rsidRPr="003E6F9B">
        <w:rPr>
          <w:rFonts w:hint="eastAsia"/>
          <w:color w:val="000000" w:themeColor="text1"/>
        </w:rPr>
        <w:t xml:space="preserve"> to the </w:t>
      </w:r>
      <w:r w:rsidRPr="003E6F9B">
        <w:rPr>
          <w:color w:val="000000" w:themeColor="text1"/>
        </w:rPr>
        <w:t>accused</w:t>
      </w:r>
      <w:r w:rsidRPr="003E6F9B">
        <w:rPr>
          <w:rFonts w:hint="eastAsia"/>
          <w:color w:val="000000" w:themeColor="text1"/>
        </w:rPr>
        <w:t xml:space="preserve">.  Courts in the United States, like courts in Hong Kong, the United Kingdom, Canada, and </w:t>
      </w:r>
      <w:r w:rsidRPr="003E6F9B">
        <w:rPr>
          <w:color w:val="000000" w:themeColor="text1"/>
        </w:rPr>
        <w:t>Australia</w:t>
      </w:r>
      <w:r w:rsidRPr="003E6F9B">
        <w:rPr>
          <w:rFonts w:hint="eastAsia"/>
          <w:color w:val="000000" w:themeColor="text1"/>
        </w:rPr>
        <w:t xml:space="preserve">, have summarized the reasons </w:t>
      </w:r>
      <w:r w:rsidRPr="003E6F9B">
        <w:rPr>
          <w:color w:val="000000" w:themeColor="text1"/>
        </w:rPr>
        <w:t>underlying</w:t>
      </w:r>
      <w:r w:rsidRPr="003E6F9B">
        <w:rPr>
          <w:rFonts w:hint="eastAsia"/>
          <w:color w:val="000000" w:themeColor="text1"/>
        </w:rPr>
        <w:t xml:space="preserve"> the rule against </w:t>
      </w:r>
      <w:r w:rsidRPr="003E6F9B">
        <w:rPr>
          <w:color w:val="000000" w:themeColor="text1"/>
        </w:rPr>
        <w:t>duplic</w:t>
      </w:r>
      <w:r w:rsidRPr="003E6F9B">
        <w:rPr>
          <w:rFonts w:hint="eastAsia"/>
          <w:color w:val="000000" w:themeColor="text1"/>
        </w:rPr>
        <w:t>ity in indictments as:</w:t>
      </w:r>
    </w:p>
    <w:p w:rsidR="00616DE4" w:rsidRPr="003E6F9B" w:rsidRDefault="00616DE4" w:rsidP="00616DE4">
      <w:pPr>
        <w:pStyle w:val="Quotation"/>
        <w:tabs>
          <w:tab w:val="clear" w:pos="720"/>
        </w:tabs>
        <w:spacing w:after="640"/>
        <w:ind w:leftChars="257"/>
        <w:jc w:val="both"/>
        <w:rPr>
          <w:color w:val="000000" w:themeColor="text1"/>
        </w:rPr>
      </w:pPr>
      <w:r w:rsidRPr="003E6F9B">
        <w:rPr>
          <w:color w:val="000000" w:themeColor="text1"/>
          <w:lang w:eastAsia="zh-CN"/>
        </w:rPr>
        <w:t>“</w:t>
      </w:r>
      <w:r w:rsidRPr="003E6F9B">
        <w:rPr>
          <w:rFonts w:hint="eastAsia"/>
          <w:color w:val="000000" w:themeColor="text1"/>
          <w:lang w:eastAsia="zh-CN"/>
        </w:rPr>
        <w:t xml:space="preserve">avoiding </w:t>
      </w:r>
      <w:r w:rsidRPr="003E6F9B">
        <w:rPr>
          <w:color w:val="000000" w:themeColor="text1"/>
          <w:lang w:eastAsia="zh-CN"/>
        </w:rPr>
        <w:t>the</w:t>
      </w:r>
      <w:r w:rsidRPr="003E6F9B">
        <w:rPr>
          <w:rFonts w:hint="eastAsia"/>
          <w:color w:val="000000" w:themeColor="text1"/>
          <w:lang w:eastAsia="zh-CN"/>
        </w:rPr>
        <w:t xml:space="preserve"> uncertainty of whether a general verdict of guilty conceals a </w:t>
      </w:r>
      <w:r w:rsidRPr="003E6F9B">
        <w:rPr>
          <w:color w:val="000000" w:themeColor="text1"/>
          <w:lang w:eastAsia="zh-CN"/>
        </w:rPr>
        <w:t>finding</w:t>
      </w:r>
      <w:r w:rsidRPr="003E6F9B">
        <w:rPr>
          <w:rFonts w:hint="eastAsia"/>
          <w:color w:val="000000" w:themeColor="text1"/>
          <w:lang w:eastAsia="zh-CN"/>
        </w:rPr>
        <w:t xml:space="preserve"> of guilty as to one crime and a finding of not guilty as to another, </w:t>
      </w:r>
      <w:r w:rsidRPr="003E6F9B">
        <w:rPr>
          <w:color w:val="000000" w:themeColor="text1"/>
          <w:lang w:eastAsia="zh-CN"/>
        </w:rPr>
        <w:t>avoiding</w:t>
      </w:r>
      <w:r w:rsidRPr="003E6F9B">
        <w:rPr>
          <w:rFonts w:hint="eastAsia"/>
          <w:color w:val="000000" w:themeColor="text1"/>
          <w:lang w:eastAsia="zh-CN"/>
        </w:rPr>
        <w:t xml:space="preserve"> the risk that the jurors may not have been </w:t>
      </w:r>
      <w:r w:rsidRPr="003E6F9B">
        <w:rPr>
          <w:color w:val="000000" w:themeColor="text1"/>
          <w:lang w:eastAsia="zh-CN"/>
        </w:rPr>
        <w:t>unanimous</w:t>
      </w:r>
      <w:r w:rsidRPr="003E6F9B">
        <w:rPr>
          <w:rFonts w:hint="eastAsia"/>
          <w:color w:val="000000" w:themeColor="text1"/>
          <w:lang w:eastAsia="zh-CN"/>
        </w:rPr>
        <w:t xml:space="preserve"> as </w:t>
      </w:r>
      <w:r w:rsidR="00367A01">
        <w:rPr>
          <w:rFonts w:hint="eastAsia"/>
          <w:color w:val="000000" w:themeColor="text1"/>
          <w:lang w:eastAsia="zh-CN"/>
        </w:rPr>
        <w:t>to any one of the crimes charged</w:t>
      </w:r>
      <w:r w:rsidRPr="003E6F9B">
        <w:rPr>
          <w:rFonts w:hint="eastAsia"/>
          <w:color w:val="000000" w:themeColor="text1"/>
          <w:lang w:eastAsia="zh-CN"/>
        </w:rPr>
        <w:t xml:space="preserve">, </w:t>
      </w:r>
      <w:r w:rsidRPr="003E6F9B">
        <w:rPr>
          <w:color w:val="000000" w:themeColor="text1"/>
          <w:lang w:eastAsia="zh-CN"/>
        </w:rPr>
        <w:t>assu</w:t>
      </w:r>
      <w:r w:rsidRPr="003E6F9B">
        <w:rPr>
          <w:rFonts w:hint="eastAsia"/>
          <w:color w:val="000000" w:themeColor="text1"/>
          <w:lang w:eastAsia="zh-CN"/>
        </w:rPr>
        <w:t>r</w:t>
      </w:r>
      <w:r w:rsidRPr="003E6F9B">
        <w:rPr>
          <w:color w:val="000000" w:themeColor="text1"/>
          <w:lang w:eastAsia="zh-CN"/>
        </w:rPr>
        <w:t>ing</w:t>
      </w:r>
      <w:r w:rsidRPr="003E6F9B">
        <w:rPr>
          <w:rFonts w:hint="eastAsia"/>
          <w:color w:val="000000" w:themeColor="text1"/>
          <w:lang w:eastAsia="zh-CN"/>
        </w:rPr>
        <w:t xml:space="preserve"> the defendant adequate notice, providing the basis for </w:t>
      </w:r>
      <w:r w:rsidRPr="003E6F9B">
        <w:rPr>
          <w:color w:val="000000" w:themeColor="text1"/>
          <w:lang w:eastAsia="zh-CN"/>
        </w:rPr>
        <w:t>appropriate</w:t>
      </w:r>
      <w:r w:rsidRPr="003E6F9B">
        <w:rPr>
          <w:rFonts w:hint="eastAsia"/>
          <w:color w:val="000000" w:themeColor="text1"/>
          <w:lang w:eastAsia="zh-CN"/>
        </w:rPr>
        <w:t xml:space="preserve"> sentencing, and protecting against double jeopardy in a </w:t>
      </w:r>
      <w:r w:rsidRPr="003E6F9B">
        <w:rPr>
          <w:color w:val="000000" w:themeColor="text1"/>
          <w:lang w:eastAsia="zh-CN"/>
        </w:rPr>
        <w:t>subsequent</w:t>
      </w:r>
      <w:r w:rsidRPr="003E6F9B">
        <w:rPr>
          <w:rFonts w:hint="eastAsia"/>
          <w:color w:val="000000" w:themeColor="text1"/>
          <w:lang w:eastAsia="zh-CN"/>
        </w:rPr>
        <w:t xml:space="preserve"> </w:t>
      </w:r>
      <w:r w:rsidRPr="003E6F9B">
        <w:rPr>
          <w:color w:val="000000" w:themeColor="text1"/>
          <w:lang w:eastAsia="zh-CN"/>
        </w:rPr>
        <w:t>prosecution</w:t>
      </w:r>
      <w:r w:rsidR="00DE5C73">
        <w:rPr>
          <w:color w:val="000000" w:themeColor="text1"/>
          <w:lang w:eastAsia="zh-CN"/>
        </w:rPr>
        <w:t>”</w:t>
      </w:r>
      <w:r w:rsidRPr="003E6F9B">
        <w:rPr>
          <w:rStyle w:val="FootnoteReference"/>
          <w:color w:val="000000" w:themeColor="text1"/>
          <w:lang w:eastAsia="zh-CN"/>
        </w:rPr>
        <w:footnoteReference w:id="156"/>
      </w:r>
      <w:r w:rsidRPr="003E6F9B">
        <w:rPr>
          <w:rFonts w:hint="eastAsia"/>
          <w:color w:val="000000" w:themeColor="text1"/>
          <w:lang w:eastAsia="zh-CN"/>
        </w:rPr>
        <w:t>.</w:t>
      </w:r>
    </w:p>
    <w:p w:rsidR="00616DE4" w:rsidRPr="003E6F9B" w:rsidRDefault="00616DE4" w:rsidP="00616DE4">
      <w:pPr>
        <w:pStyle w:val="Bob1"/>
        <w:tabs>
          <w:tab w:val="clear" w:pos="720"/>
          <w:tab w:val="left" w:pos="1440"/>
        </w:tabs>
        <w:ind w:left="0" w:firstLine="0"/>
        <w:jc w:val="both"/>
        <w:rPr>
          <w:color w:val="000000" w:themeColor="text1"/>
        </w:rPr>
      </w:pPr>
      <w:r w:rsidRPr="003E6F9B">
        <w:rPr>
          <w:rFonts w:hint="eastAsia"/>
          <w:color w:val="000000" w:themeColor="text1"/>
        </w:rPr>
        <w:lastRenderedPageBreak/>
        <w:t xml:space="preserve">An </w:t>
      </w:r>
      <w:r w:rsidRPr="003E6F9B">
        <w:rPr>
          <w:color w:val="000000" w:themeColor="text1"/>
        </w:rPr>
        <w:t>ex</w:t>
      </w:r>
      <w:r w:rsidRPr="003E6F9B">
        <w:rPr>
          <w:rFonts w:hint="eastAsia"/>
          <w:color w:val="000000" w:themeColor="text1"/>
        </w:rPr>
        <w:t xml:space="preserve">ample of the application in the United Kingdom of </w:t>
      </w:r>
      <w:r w:rsidRPr="003E6F9B">
        <w:rPr>
          <w:rFonts w:hint="eastAsia"/>
          <w:i/>
          <w:color w:val="000000" w:themeColor="text1"/>
        </w:rPr>
        <w:t>Merriman</w:t>
      </w:r>
      <w:r w:rsidRPr="003E6F9B">
        <w:rPr>
          <w:rFonts w:hint="eastAsia"/>
          <w:color w:val="000000" w:themeColor="text1"/>
        </w:rPr>
        <w:t xml:space="preserve"> is </w:t>
      </w:r>
      <w:r w:rsidRPr="003E6F9B">
        <w:rPr>
          <w:rFonts w:hint="eastAsia"/>
          <w:i/>
          <w:color w:val="000000" w:themeColor="text1"/>
        </w:rPr>
        <w:t xml:space="preserve">Barton v Director of Public </w:t>
      </w:r>
      <w:r w:rsidRPr="003E6F9B">
        <w:rPr>
          <w:i/>
          <w:color w:val="000000" w:themeColor="text1"/>
        </w:rPr>
        <w:t>Prosecutions</w:t>
      </w:r>
      <w:r w:rsidRPr="003E6F9B">
        <w:rPr>
          <w:rStyle w:val="FootnoteReference"/>
          <w:color w:val="000000" w:themeColor="text1"/>
        </w:rPr>
        <w:footnoteReference w:id="157"/>
      </w:r>
      <w:r w:rsidRPr="003E6F9B">
        <w:rPr>
          <w:rFonts w:hint="eastAsia"/>
          <w:color w:val="000000" w:themeColor="text1"/>
        </w:rPr>
        <w:t xml:space="preserve">.  The defendant stole small amounts of cash from a till on 94 occasions over the course of a year.  She was convicted of a single count of theft.  Her criminal acts could </w:t>
      </w:r>
      <w:r w:rsidRPr="003E6F9B">
        <w:rPr>
          <w:color w:val="000000" w:themeColor="text1"/>
        </w:rPr>
        <w:t>fairly</w:t>
      </w:r>
      <w:r w:rsidRPr="003E6F9B">
        <w:rPr>
          <w:rFonts w:hint="eastAsia"/>
          <w:color w:val="000000" w:themeColor="text1"/>
        </w:rPr>
        <w:t xml:space="preserve"> be regarded as forming part of the same transaction or criminal enterprise.  A judgment as to what can </w:t>
      </w:r>
      <w:r w:rsidRPr="003E6F9B">
        <w:rPr>
          <w:color w:val="000000" w:themeColor="text1"/>
        </w:rPr>
        <w:t>fairly</w:t>
      </w:r>
      <w:r w:rsidRPr="003E6F9B">
        <w:rPr>
          <w:rFonts w:hint="eastAsia"/>
          <w:color w:val="000000" w:themeColor="text1"/>
        </w:rPr>
        <w:t xml:space="preserve"> be regarded as the scope of a criminal enterprise for the </w:t>
      </w:r>
      <w:r w:rsidRPr="003E6F9B">
        <w:rPr>
          <w:color w:val="000000" w:themeColor="text1"/>
        </w:rPr>
        <w:t>purpose</w:t>
      </w:r>
      <w:r w:rsidRPr="003E6F9B">
        <w:rPr>
          <w:rFonts w:hint="eastAsia"/>
          <w:color w:val="000000" w:themeColor="text1"/>
        </w:rPr>
        <w:t xml:space="preserve"> of framing an indictment is likely to be affected by the nature of the crime, the circumstances of its commission, potential grounds of </w:t>
      </w:r>
      <w:r w:rsidRPr="003E6F9B">
        <w:rPr>
          <w:color w:val="000000" w:themeColor="text1"/>
        </w:rPr>
        <w:t>defence</w:t>
      </w:r>
      <w:r w:rsidRPr="003E6F9B">
        <w:rPr>
          <w:rFonts w:hint="eastAsia"/>
          <w:color w:val="000000" w:themeColor="text1"/>
        </w:rPr>
        <w:t xml:space="preserve"> or </w:t>
      </w:r>
      <w:r w:rsidRPr="003E6F9B">
        <w:rPr>
          <w:color w:val="000000" w:themeColor="text1"/>
        </w:rPr>
        <w:t>exculpation</w:t>
      </w:r>
      <w:r w:rsidRPr="003E6F9B">
        <w:rPr>
          <w:rFonts w:hint="eastAsia"/>
          <w:color w:val="000000" w:themeColor="text1"/>
        </w:rPr>
        <w:t xml:space="preserve">, and the considerations of practice and procedure that will follow from adoption of one course or another.  Where there is a question of framing a single count, the nature of the possible alternative courses open may be influential.  In the case of </w:t>
      </w:r>
      <w:r w:rsidRPr="003E6F9B">
        <w:rPr>
          <w:rFonts w:hint="eastAsia"/>
          <w:i/>
          <w:color w:val="000000" w:themeColor="text1"/>
        </w:rPr>
        <w:t>Barton</w:t>
      </w:r>
      <w:r w:rsidRPr="003E6F9B">
        <w:rPr>
          <w:rFonts w:hint="eastAsia"/>
          <w:color w:val="000000" w:themeColor="text1"/>
        </w:rPr>
        <w:t xml:space="preserve"> the most obvious </w:t>
      </w:r>
      <w:r w:rsidRPr="003E6F9B">
        <w:rPr>
          <w:color w:val="000000" w:themeColor="text1"/>
        </w:rPr>
        <w:t>alternative</w:t>
      </w:r>
      <w:r w:rsidRPr="003E6F9B">
        <w:rPr>
          <w:rFonts w:hint="eastAsia"/>
          <w:color w:val="000000" w:themeColor="text1"/>
        </w:rPr>
        <w:t xml:space="preserve"> was 94 counts.  A few specimen counts could have been charged, but they would not have reflected the overall </w:t>
      </w:r>
      <w:r w:rsidRPr="003E6F9B">
        <w:rPr>
          <w:color w:val="000000" w:themeColor="text1"/>
        </w:rPr>
        <w:t>criminality</w:t>
      </w:r>
      <w:r w:rsidRPr="003E6F9B">
        <w:rPr>
          <w:rFonts w:hint="eastAsia"/>
          <w:color w:val="000000" w:themeColor="text1"/>
        </w:rPr>
        <w:t xml:space="preserve"> of the defendant</w:t>
      </w:r>
      <w:r w:rsidRPr="003E6F9B">
        <w:rPr>
          <w:color w:val="000000" w:themeColor="text1"/>
        </w:rPr>
        <w:t>’</w:t>
      </w:r>
      <w:r w:rsidRPr="003E6F9B">
        <w:rPr>
          <w:rFonts w:hint="eastAsia"/>
          <w:color w:val="000000" w:themeColor="text1"/>
        </w:rPr>
        <w:t>s conduct.</w:t>
      </w:r>
    </w:p>
    <w:p w:rsidR="00616DE4" w:rsidRPr="003E6F9B" w:rsidRDefault="00616DE4" w:rsidP="00616DE4">
      <w:pPr>
        <w:pStyle w:val="Bob1"/>
        <w:tabs>
          <w:tab w:val="clear" w:pos="720"/>
          <w:tab w:val="left" w:pos="1440"/>
        </w:tabs>
        <w:ind w:left="0" w:firstLine="0"/>
        <w:jc w:val="both"/>
        <w:rPr>
          <w:color w:val="000000" w:themeColor="text1"/>
        </w:rPr>
      </w:pPr>
      <w:r w:rsidRPr="003E6F9B">
        <w:rPr>
          <w:rFonts w:hint="eastAsia"/>
          <w:color w:val="000000" w:themeColor="text1"/>
        </w:rPr>
        <w:t xml:space="preserve">Australian examples of the </w:t>
      </w:r>
      <w:r w:rsidRPr="003E6F9B">
        <w:rPr>
          <w:color w:val="000000" w:themeColor="text1"/>
        </w:rPr>
        <w:t>application</w:t>
      </w:r>
      <w:r w:rsidRPr="003E6F9B">
        <w:rPr>
          <w:rFonts w:hint="eastAsia"/>
          <w:color w:val="000000" w:themeColor="text1"/>
        </w:rPr>
        <w:t xml:space="preserve"> of </w:t>
      </w:r>
      <w:r w:rsidRPr="003E6F9B">
        <w:rPr>
          <w:rFonts w:hint="eastAsia"/>
          <w:i/>
          <w:color w:val="000000" w:themeColor="text1"/>
        </w:rPr>
        <w:t>Merriman</w:t>
      </w:r>
      <w:r w:rsidRPr="003E6F9B">
        <w:rPr>
          <w:rFonts w:hint="eastAsia"/>
          <w:color w:val="000000" w:themeColor="text1"/>
        </w:rPr>
        <w:t xml:space="preserve"> (putting aside for the moment cases of money laundering) include </w:t>
      </w:r>
      <w:r w:rsidRPr="003E6F9B">
        <w:rPr>
          <w:rFonts w:hint="eastAsia"/>
          <w:i/>
          <w:color w:val="000000" w:themeColor="text1"/>
        </w:rPr>
        <w:t>R v Moussad</w:t>
      </w:r>
      <w:r w:rsidRPr="003E6F9B">
        <w:rPr>
          <w:rStyle w:val="FootnoteReference"/>
          <w:color w:val="000000" w:themeColor="text1"/>
        </w:rPr>
        <w:footnoteReference w:id="158"/>
      </w:r>
      <w:r w:rsidRPr="003E6F9B">
        <w:rPr>
          <w:rFonts w:hint="eastAsia"/>
          <w:color w:val="000000" w:themeColor="text1"/>
        </w:rPr>
        <w:t xml:space="preserve"> (defrauding the C</w:t>
      </w:r>
      <w:r w:rsidRPr="003E6F9B">
        <w:rPr>
          <w:color w:val="000000" w:themeColor="text1"/>
        </w:rPr>
        <w:t>ommonwealth</w:t>
      </w:r>
      <w:r w:rsidRPr="003E6F9B">
        <w:rPr>
          <w:rFonts w:hint="eastAsia"/>
          <w:color w:val="000000" w:themeColor="text1"/>
        </w:rPr>
        <w:t xml:space="preserve"> over a period </w:t>
      </w:r>
      <w:r w:rsidRPr="003E6F9B">
        <w:rPr>
          <w:color w:val="000000" w:themeColor="text1"/>
        </w:rPr>
        <w:t>of</w:t>
      </w:r>
      <w:r w:rsidRPr="003E6F9B">
        <w:rPr>
          <w:rFonts w:hint="eastAsia"/>
          <w:color w:val="000000" w:themeColor="text1"/>
        </w:rPr>
        <w:t xml:space="preserve"> more than two years </w:t>
      </w:r>
      <w:r w:rsidRPr="003E6F9B">
        <w:rPr>
          <w:color w:val="000000" w:themeColor="text1"/>
        </w:rPr>
        <w:t>involving</w:t>
      </w:r>
      <w:r w:rsidRPr="003E6F9B">
        <w:rPr>
          <w:rFonts w:hint="eastAsia"/>
          <w:color w:val="000000" w:themeColor="text1"/>
        </w:rPr>
        <w:t xml:space="preserve"> 46 acts of dishonesty) and </w:t>
      </w:r>
      <w:r w:rsidRPr="003E6F9B">
        <w:rPr>
          <w:rFonts w:hint="eastAsia"/>
          <w:i/>
          <w:color w:val="000000" w:themeColor="text1"/>
        </w:rPr>
        <w:t>R v Hamzy</w:t>
      </w:r>
      <w:r w:rsidRPr="003E6F9B">
        <w:rPr>
          <w:rStyle w:val="FootnoteReference"/>
          <w:color w:val="000000" w:themeColor="text1"/>
        </w:rPr>
        <w:footnoteReference w:id="159"/>
      </w:r>
      <w:r w:rsidRPr="003E6F9B">
        <w:rPr>
          <w:rFonts w:hint="eastAsia"/>
          <w:color w:val="000000" w:themeColor="text1"/>
        </w:rPr>
        <w:t xml:space="preserve"> (a single count charging supply of a prohibited drug based on a number of individual acts of </w:t>
      </w:r>
      <w:r w:rsidRPr="003E6F9B">
        <w:rPr>
          <w:color w:val="000000" w:themeColor="text1"/>
        </w:rPr>
        <w:t>supply</w:t>
      </w:r>
      <w:r w:rsidRPr="003E6F9B">
        <w:rPr>
          <w:rFonts w:hint="eastAsia"/>
          <w:color w:val="000000" w:themeColor="text1"/>
        </w:rPr>
        <w:t xml:space="preserve"> by the accused to </w:t>
      </w:r>
      <w:r w:rsidRPr="003E6F9B">
        <w:rPr>
          <w:color w:val="000000" w:themeColor="text1"/>
        </w:rPr>
        <w:t>different</w:t>
      </w:r>
      <w:r w:rsidRPr="003E6F9B">
        <w:rPr>
          <w:rFonts w:hint="eastAsia"/>
          <w:color w:val="000000" w:themeColor="text1"/>
        </w:rPr>
        <w:t xml:space="preserve"> people at different times).  As </w:t>
      </w:r>
      <w:r w:rsidRPr="003E6F9B">
        <w:rPr>
          <w:color w:val="000000" w:themeColor="text1"/>
        </w:rPr>
        <w:t>was</w:t>
      </w:r>
      <w:r w:rsidRPr="003E6F9B">
        <w:rPr>
          <w:rFonts w:hint="eastAsia"/>
          <w:color w:val="000000" w:themeColor="text1"/>
        </w:rPr>
        <w:t xml:space="preserve"> pointed out in those cases</w:t>
      </w:r>
      <w:r w:rsidRPr="003E6F9B">
        <w:rPr>
          <w:rStyle w:val="FootnoteReference"/>
          <w:color w:val="000000" w:themeColor="text1"/>
        </w:rPr>
        <w:footnoteReference w:id="160"/>
      </w:r>
      <w:r w:rsidRPr="003E6F9B">
        <w:rPr>
          <w:rFonts w:hint="eastAsia"/>
          <w:color w:val="000000" w:themeColor="text1"/>
        </w:rPr>
        <w:t xml:space="preserve">, where the </w:t>
      </w:r>
      <w:r w:rsidRPr="003E6F9B">
        <w:rPr>
          <w:color w:val="000000" w:themeColor="text1"/>
        </w:rPr>
        <w:t>prosecution</w:t>
      </w:r>
      <w:r w:rsidRPr="003E6F9B">
        <w:rPr>
          <w:rFonts w:hint="eastAsia"/>
          <w:color w:val="000000" w:themeColor="text1"/>
        </w:rPr>
        <w:t xml:space="preserve"> charges a number of acts in a single count it does not have to establish every </w:t>
      </w:r>
      <w:r w:rsidRPr="003E6F9B">
        <w:rPr>
          <w:color w:val="000000" w:themeColor="text1"/>
        </w:rPr>
        <w:t>such</w:t>
      </w:r>
      <w:r w:rsidRPr="003E6F9B">
        <w:rPr>
          <w:rFonts w:hint="eastAsia"/>
          <w:color w:val="000000" w:themeColor="text1"/>
        </w:rPr>
        <w:t xml:space="preserve"> act in order to </w:t>
      </w:r>
      <w:r w:rsidRPr="003E6F9B">
        <w:rPr>
          <w:color w:val="000000" w:themeColor="text1"/>
        </w:rPr>
        <w:t>succeed</w:t>
      </w:r>
      <w:r w:rsidRPr="003E6F9B">
        <w:rPr>
          <w:rFonts w:hint="eastAsia"/>
          <w:color w:val="000000" w:themeColor="text1"/>
        </w:rPr>
        <w:t>.</w:t>
      </w:r>
    </w:p>
    <w:p w:rsidR="00616DE4" w:rsidRPr="003E6F9B" w:rsidRDefault="00616DE4" w:rsidP="00DE0C99">
      <w:pPr>
        <w:pStyle w:val="Bob1"/>
        <w:tabs>
          <w:tab w:val="clear" w:pos="720"/>
          <w:tab w:val="left" w:pos="1440"/>
        </w:tabs>
        <w:ind w:left="0" w:firstLine="0"/>
        <w:jc w:val="both"/>
        <w:rPr>
          <w:color w:val="000000" w:themeColor="text1"/>
        </w:rPr>
      </w:pPr>
      <w:r w:rsidRPr="003E6F9B">
        <w:rPr>
          <w:rFonts w:hint="eastAsia"/>
          <w:color w:val="000000" w:themeColor="text1"/>
        </w:rPr>
        <w:lastRenderedPageBreak/>
        <w:t xml:space="preserve">The Indictment Rules that applied in England and Wales at the time of </w:t>
      </w:r>
      <w:r w:rsidRPr="003E6F9B">
        <w:rPr>
          <w:rFonts w:hint="eastAsia"/>
          <w:i/>
          <w:color w:val="000000" w:themeColor="text1"/>
        </w:rPr>
        <w:t>Merriman</w:t>
      </w:r>
      <w:r w:rsidRPr="003E6F9B">
        <w:rPr>
          <w:rFonts w:hint="eastAsia"/>
          <w:color w:val="000000" w:themeColor="text1"/>
        </w:rPr>
        <w:t xml:space="preserve"> were revoked by the Criminal Procedure (</w:t>
      </w:r>
      <w:r w:rsidRPr="003E6F9B">
        <w:rPr>
          <w:color w:val="000000" w:themeColor="text1"/>
        </w:rPr>
        <w:t>Amendment</w:t>
      </w:r>
      <w:r w:rsidRPr="003E6F9B">
        <w:rPr>
          <w:rFonts w:hint="eastAsia"/>
          <w:color w:val="000000" w:themeColor="text1"/>
        </w:rPr>
        <w:t>) Rules 2007.  Rule 14.2(2) provides:</w:t>
      </w:r>
    </w:p>
    <w:p w:rsidR="00616DE4" w:rsidRPr="003E6F9B" w:rsidRDefault="00616DE4" w:rsidP="00DE0C99">
      <w:pPr>
        <w:pStyle w:val="Quotation"/>
        <w:tabs>
          <w:tab w:val="clear" w:pos="720"/>
        </w:tabs>
        <w:spacing w:after="360"/>
        <w:ind w:leftChars="257"/>
        <w:jc w:val="both"/>
        <w:rPr>
          <w:color w:val="000000" w:themeColor="text1"/>
          <w:lang w:eastAsia="zh-CN"/>
        </w:rPr>
      </w:pPr>
      <w:r w:rsidRPr="003E6F9B">
        <w:rPr>
          <w:color w:val="000000" w:themeColor="text1"/>
          <w:lang w:eastAsia="zh-CN"/>
        </w:rPr>
        <w:t>“</w:t>
      </w:r>
      <w:r w:rsidRPr="003E6F9B">
        <w:rPr>
          <w:rFonts w:hint="eastAsia"/>
          <w:color w:val="000000" w:themeColor="text1"/>
          <w:lang w:eastAsia="zh-CN"/>
        </w:rPr>
        <w:t>More than one incident of the commission of th</w:t>
      </w:r>
      <w:r w:rsidR="00367A01">
        <w:rPr>
          <w:rFonts w:hint="eastAsia"/>
          <w:color w:val="000000" w:themeColor="text1"/>
          <w:lang w:eastAsia="zh-CN"/>
        </w:rPr>
        <w:t>e offence may be included in a</w:t>
      </w:r>
      <w:r w:rsidRPr="003E6F9B">
        <w:rPr>
          <w:rFonts w:hint="eastAsia"/>
          <w:color w:val="000000" w:themeColor="text1"/>
          <w:lang w:eastAsia="zh-CN"/>
        </w:rPr>
        <w:t xml:space="preserve"> count if those </w:t>
      </w:r>
      <w:r w:rsidRPr="003E6F9B">
        <w:rPr>
          <w:color w:val="000000" w:themeColor="text1"/>
          <w:lang w:eastAsia="zh-CN"/>
        </w:rPr>
        <w:t>incidents</w:t>
      </w:r>
      <w:r w:rsidRPr="003E6F9B">
        <w:rPr>
          <w:rFonts w:hint="eastAsia"/>
          <w:color w:val="000000" w:themeColor="text1"/>
          <w:lang w:eastAsia="zh-CN"/>
        </w:rPr>
        <w:t xml:space="preserve"> taken together amount to a course of conduct having regard to the </w:t>
      </w:r>
      <w:r w:rsidRPr="003E6F9B">
        <w:rPr>
          <w:color w:val="000000" w:themeColor="text1"/>
          <w:lang w:eastAsia="zh-CN"/>
        </w:rPr>
        <w:t>time</w:t>
      </w:r>
      <w:r w:rsidRPr="003E6F9B">
        <w:rPr>
          <w:rFonts w:hint="eastAsia"/>
          <w:color w:val="000000" w:themeColor="text1"/>
          <w:lang w:eastAsia="zh-CN"/>
        </w:rPr>
        <w:t xml:space="preserve">, place or </w:t>
      </w:r>
      <w:r w:rsidRPr="003E6F9B">
        <w:rPr>
          <w:color w:val="000000" w:themeColor="text1"/>
          <w:lang w:eastAsia="zh-CN"/>
        </w:rPr>
        <w:t>purpose</w:t>
      </w:r>
      <w:r w:rsidRPr="003E6F9B">
        <w:rPr>
          <w:rFonts w:hint="eastAsia"/>
          <w:color w:val="000000" w:themeColor="text1"/>
          <w:lang w:eastAsia="zh-CN"/>
        </w:rPr>
        <w:t xml:space="preserve"> of commission</w:t>
      </w:r>
      <w:r w:rsidRPr="003E6F9B">
        <w:rPr>
          <w:color w:val="000000" w:themeColor="text1"/>
          <w:lang w:eastAsia="zh-CN"/>
        </w:rPr>
        <w:t>.”</w:t>
      </w:r>
    </w:p>
    <w:p w:rsidR="00616DE4" w:rsidRPr="003E6F9B" w:rsidRDefault="00616DE4" w:rsidP="00DE0C99">
      <w:pPr>
        <w:pStyle w:val="Bob1"/>
        <w:tabs>
          <w:tab w:val="clear" w:pos="720"/>
          <w:tab w:val="left" w:pos="360"/>
          <w:tab w:val="left" w:pos="1440"/>
        </w:tabs>
        <w:spacing w:after="120"/>
        <w:ind w:left="0" w:firstLine="0"/>
        <w:jc w:val="both"/>
        <w:rPr>
          <w:color w:val="000000" w:themeColor="text1"/>
        </w:rPr>
      </w:pPr>
      <w:r w:rsidRPr="003E6F9B">
        <w:rPr>
          <w:rFonts w:hint="eastAsia"/>
          <w:color w:val="000000" w:themeColor="text1"/>
        </w:rPr>
        <w:t>The related Criminal Practice Direction states</w:t>
      </w:r>
      <w:r w:rsidRPr="003E6F9B">
        <w:rPr>
          <w:rStyle w:val="FootnoteReference"/>
          <w:color w:val="000000" w:themeColor="text1"/>
        </w:rPr>
        <w:footnoteReference w:id="161"/>
      </w:r>
      <w:r w:rsidRPr="003E6F9B">
        <w:rPr>
          <w:rFonts w:hint="eastAsia"/>
          <w:color w:val="000000" w:themeColor="text1"/>
        </w:rPr>
        <w:t>:</w:t>
      </w:r>
    </w:p>
    <w:p w:rsidR="00616DE4" w:rsidRPr="003E6F9B" w:rsidRDefault="00367A01" w:rsidP="00DE0C99">
      <w:pPr>
        <w:pStyle w:val="Quotation"/>
        <w:tabs>
          <w:tab w:val="clear" w:pos="720"/>
        </w:tabs>
        <w:ind w:leftChars="257"/>
        <w:jc w:val="both"/>
        <w:rPr>
          <w:color w:val="000000" w:themeColor="text1"/>
          <w:lang w:eastAsia="zh-CN"/>
        </w:rPr>
      </w:pPr>
      <w:r>
        <w:rPr>
          <w:color w:val="000000" w:themeColor="text1"/>
          <w:lang w:eastAsia="zh-CN"/>
        </w:rPr>
        <w:t>“</w:t>
      </w:r>
      <w:r w:rsidR="00616DE4" w:rsidRPr="003E6F9B">
        <w:rPr>
          <w:color w:val="000000" w:themeColor="text1"/>
          <w:lang w:eastAsia="zh-CN"/>
        </w:rPr>
        <w:t>Rule 14.2(2) of the Criminal Procedure Rules</w:t>
      </w:r>
      <w:r>
        <w:rPr>
          <w:rFonts w:hint="eastAsia"/>
          <w:color w:val="000000" w:themeColor="text1"/>
          <w:lang w:eastAsia="zh-CN"/>
        </w:rPr>
        <w:t xml:space="preserve"> 2005</w:t>
      </w:r>
      <w:r w:rsidR="00616DE4" w:rsidRPr="003E6F9B">
        <w:rPr>
          <w:color w:val="000000" w:themeColor="text1"/>
          <w:lang w:eastAsia="zh-CN"/>
        </w:rPr>
        <w:t xml:space="preserve"> allows a single count to allege more than one incident of the commission of an offence in certain circumstances.  Each incident must be of the same offence.  The circumstances in which such a count may be appropriate include, but are not limited to, the following:</w:t>
      </w:r>
    </w:p>
    <w:p w:rsidR="00616DE4" w:rsidRPr="003E6F9B" w:rsidRDefault="00616DE4" w:rsidP="00DE0C99">
      <w:pPr>
        <w:pStyle w:val="Quotation"/>
        <w:numPr>
          <w:ilvl w:val="0"/>
          <w:numId w:val="44"/>
        </w:numPr>
        <w:tabs>
          <w:tab w:val="clear" w:pos="720"/>
        </w:tabs>
        <w:ind w:leftChars="257" w:left="1440" w:hanging="720"/>
        <w:jc w:val="both"/>
        <w:rPr>
          <w:color w:val="000000" w:themeColor="text1"/>
          <w:lang w:eastAsia="zh-CN"/>
        </w:rPr>
      </w:pPr>
      <w:r w:rsidRPr="003E6F9B">
        <w:rPr>
          <w:color w:val="000000" w:themeColor="text1"/>
          <w:lang w:eastAsia="zh-CN"/>
        </w:rPr>
        <w:t xml:space="preserve">the victim on each occasion was the same, or there was no identifiable individual victim as, for example, in a case of the unlawful importation of controlled drugs or of money laundering; </w:t>
      </w:r>
    </w:p>
    <w:p w:rsidR="00616DE4" w:rsidRPr="003E6F9B" w:rsidRDefault="00616DE4" w:rsidP="00DE0C99">
      <w:pPr>
        <w:pStyle w:val="Quotation"/>
        <w:numPr>
          <w:ilvl w:val="0"/>
          <w:numId w:val="44"/>
        </w:numPr>
        <w:tabs>
          <w:tab w:val="clear" w:pos="720"/>
        </w:tabs>
        <w:ind w:left="1440" w:hanging="720"/>
        <w:jc w:val="both"/>
        <w:rPr>
          <w:color w:val="000000" w:themeColor="text1"/>
          <w:lang w:eastAsia="zh-CN"/>
        </w:rPr>
      </w:pPr>
      <w:r w:rsidRPr="003E6F9B">
        <w:rPr>
          <w:color w:val="000000" w:themeColor="text1"/>
          <w:lang w:eastAsia="zh-CN"/>
        </w:rPr>
        <w:t xml:space="preserve">the alleged incidents involved a marked degree of repetition </w:t>
      </w:r>
      <w:r w:rsidRPr="003E6F9B">
        <w:rPr>
          <w:rFonts w:hint="eastAsia"/>
          <w:color w:val="000000" w:themeColor="text1"/>
          <w:lang w:eastAsia="zh-CN"/>
        </w:rPr>
        <w:t xml:space="preserve">in </w:t>
      </w:r>
      <w:r w:rsidR="00367A01">
        <w:rPr>
          <w:color w:val="000000" w:themeColor="text1"/>
          <w:lang w:eastAsia="zh-CN"/>
        </w:rPr>
        <w:t>the method</w:t>
      </w:r>
      <w:r w:rsidRPr="003E6F9B">
        <w:rPr>
          <w:color w:val="000000" w:themeColor="text1"/>
          <w:lang w:eastAsia="zh-CN"/>
        </w:rPr>
        <w:t xml:space="preserve"> employed or in their location, or both;</w:t>
      </w:r>
    </w:p>
    <w:p w:rsidR="00616DE4" w:rsidRPr="003E6F9B" w:rsidRDefault="00616DE4" w:rsidP="00DE0C99">
      <w:pPr>
        <w:pStyle w:val="Quotation"/>
        <w:numPr>
          <w:ilvl w:val="0"/>
          <w:numId w:val="44"/>
        </w:numPr>
        <w:tabs>
          <w:tab w:val="clear" w:pos="720"/>
        </w:tabs>
        <w:ind w:left="1440" w:hanging="720"/>
        <w:jc w:val="both"/>
        <w:rPr>
          <w:color w:val="000000" w:themeColor="text1"/>
          <w:lang w:eastAsia="zh-CN"/>
        </w:rPr>
      </w:pPr>
      <w:r w:rsidRPr="003E6F9B">
        <w:rPr>
          <w:color w:val="000000" w:themeColor="text1"/>
          <w:lang w:eastAsia="zh-CN"/>
        </w:rPr>
        <w:t>the alleged incidents took place over a clearly defined period, typically (but not necessarily) no more than about a year;</w:t>
      </w:r>
    </w:p>
    <w:p w:rsidR="00616DE4" w:rsidRPr="003E6F9B" w:rsidRDefault="00616DE4" w:rsidP="00DE0C99">
      <w:pPr>
        <w:pStyle w:val="Quotation"/>
        <w:numPr>
          <w:ilvl w:val="0"/>
          <w:numId w:val="44"/>
        </w:numPr>
        <w:tabs>
          <w:tab w:val="clear" w:pos="720"/>
        </w:tabs>
        <w:ind w:left="1440" w:hanging="720"/>
        <w:jc w:val="both"/>
        <w:rPr>
          <w:color w:val="000000" w:themeColor="text1"/>
          <w:lang w:eastAsia="zh-CN"/>
        </w:rPr>
      </w:pPr>
      <w:r w:rsidRPr="003E6F9B">
        <w:rPr>
          <w:color w:val="000000" w:themeColor="text1"/>
          <w:lang w:eastAsia="zh-CN"/>
        </w:rPr>
        <w:t>in any event, the defence is such as to apply to every alleged incident without differentiation.  Where what is in issue differs between different incidents, a single ‘multiple incidents’ count will not be appropriate, though it may be appropriate to use two or more such counts according to the circumstances and to the issues raised by the defence.”</w:t>
      </w:r>
    </w:p>
    <w:p w:rsidR="00616DE4" w:rsidRPr="003E6F9B" w:rsidRDefault="00616DE4" w:rsidP="00616DE4">
      <w:pPr>
        <w:pStyle w:val="Quotation"/>
        <w:ind w:left="1920"/>
        <w:jc w:val="both"/>
        <w:rPr>
          <w:color w:val="000000" w:themeColor="text1"/>
          <w:lang w:eastAsia="zh-CN"/>
        </w:rPr>
      </w:pPr>
    </w:p>
    <w:p w:rsidR="00616DE4" w:rsidRPr="003E6F9B" w:rsidRDefault="00616DE4" w:rsidP="00DE0C99">
      <w:pPr>
        <w:pStyle w:val="Bob1"/>
        <w:tabs>
          <w:tab w:val="clear" w:pos="720"/>
          <w:tab w:val="left" w:pos="1440"/>
        </w:tabs>
        <w:ind w:left="0" w:firstLine="0"/>
        <w:jc w:val="both"/>
        <w:rPr>
          <w:color w:val="000000" w:themeColor="text1"/>
        </w:rPr>
      </w:pPr>
      <w:r w:rsidRPr="003E6F9B">
        <w:rPr>
          <w:rFonts w:hint="eastAsia"/>
          <w:color w:val="000000" w:themeColor="text1"/>
        </w:rPr>
        <w:t xml:space="preserve">In </w:t>
      </w:r>
      <w:r w:rsidRPr="003E6F9B">
        <w:rPr>
          <w:rFonts w:hint="eastAsia"/>
          <w:i/>
          <w:color w:val="000000" w:themeColor="text1"/>
        </w:rPr>
        <w:t>R v Middleton</w:t>
      </w:r>
      <w:r w:rsidRPr="003E6F9B">
        <w:rPr>
          <w:rStyle w:val="FootnoteReference"/>
          <w:color w:val="000000" w:themeColor="text1"/>
        </w:rPr>
        <w:footnoteReference w:id="162"/>
      </w:r>
      <w:r w:rsidRPr="003E6F9B">
        <w:rPr>
          <w:rFonts w:hint="eastAsia"/>
          <w:color w:val="000000" w:themeColor="text1"/>
        </w:rPr>
        <w:t xml:space="preserve"> the Court of Appeal in its Criminal </w:t>
      </w:r>
      <w:r w:rsidRPr="003E6F9B">
        <w:rPr>
          <w:color w:val="000000" w:themeColor="text1"/>
        </w:rPr>
        <w:t>Division</w:t>
      </w:r>
      <w:r w:rsidRPr="003E6F9B">
        <w:rPr>
          <w:rFonts w:hint="eastAsia"/>
          <w:color w:val="000000" w:themeColor="text1"/>
        </w:rPr>
        <w:t xml:space="preserve">, referring to the Explanatory </w:t>
      </w:r>
      <w:r w:rsidRPr="003E6F9B">
        <w:rPr>
          <w:color w:val="000000" w:themeColor="text1"/>
        </w:rPr>
        <w:t>Memorandum</w:t>
      </w:r>
      <w:r w:rsidRPr="003E6F9B">
        <w:rPr>
          <w:rFonts w:hint="eastAsia"/>
          <w:color w:val="000000" w:themeColor="text1"/>
        </w:rPr>
        <w:t xml:space="preserve"> </w:t>
      </w:r>
      <w:r w:rsidRPr="003E6F9B">
        <w:rPr>
          <w:color w:val="000000" w:themeColor="text1"/>
        </w:rPr>
        <w:t>to the</w:t>
      </w:r>
      <w:r w:rsidRPr="003E6F9B">
        <w:rPr>
          <w:rFonts w:hint="eastAsia"/>
          <w:color w:val="000000" w:themeColor="text1"/>
        </w:rPr>
        <w:t xml:space="preserve"> Practice Direction, said that the Rules Committee considered that they were doing no more than codifying the existing </w:t>
      </w:r>
      <w:r w:rsidRPr="003E6F9B">
        <w:rPr>
          <w:color w:val="000000" w:themeColor="text1"/>
        </w:rPr>
        <w:t>law</w:t>
      </w:r>
      <w:r w:rsidRPr="003E6F9B">
        <w:rPr>
          <w:rFonts w:hint="eastAsia"/>
          <w:color w:val="000000" w:themeColor="text1"/>
        </w:rPr>
        <w:t xml:space="preserve">.  In this Court, counsel challenged the accuracy of that </w:t>
      </w:r>
      <w:r w:rsidRPr="003E6F9B">
        <w:rPr>
          <w:color w:val="000000" w:themeColor="text1"/>
        </w:rPr>
        <w:lastRenderedPageBreak/>
        <w:t>statement</w:t>
      </w:r>
      <w:r w:rsidRPr="003E6F9B">
        <w:rPr>
          <w:rFonts w:hint="eastAsia"/>
          <w:color w:val="000000" w:themeColor="text1"/>
        </w:rPr>
        <w:t xml:space="preserve">, and pointed out that no </w:t>
      </w:r>
      <w:r w:rsidRPr="003E6F9B">
        <w:rPr>
          <w:color w:val="000000" w:themeColor="text1"/>
        </w:rPr>
        <w:t>reference</w:t>
      </w:r>
      <w:r w:rsidRPr="003E6F9B">
        <w:rPr>
          <w:rFonts w:hint="eastAsia"/>
          <w:color w:val="000000" w:themeColor="text1"/>
        </w:rPr>
        <w:t xml:space="preserve"> was made to </w:t>
      </w:r>
      <w:r w:rsidRPr="003E6F9B">
        <w:rPr>
          <w:rFonts w:hint="eastAsia"/>
          <w:i/>
          <w:color w:val="000000" w:themeColor="text1"/>
        </w:rPr>
        <w:t>R v R</w:t>
      </w:r>
      <w:r w:rsidRPr="003E6F9B">
        <w:rPr>
          <w:rStyle w:val="FootnoteReference"/>
          <w:color w:val="000000" w:themeColor="text1"/>
        </w:rPr>
        <w:footnoteReference w:id="163"/>
      </w:r>
      <w:r w:rsidRPr="003E6F9B">
        <w:rPr>
          <w:rFonts w:hint="eastAsia"/>
          <w:color w:val="000000" w:themeColor="text1"/>
        </w:rPr>
        <w:t xml:space="preserve">, which demonstrated the difficulty of treating money laundering offences in England as </w:t>
      </w:r>
      <w:r w:rsidRPr="003E6F9B">
        <w:rPr>
          <w:color w:val="000000" w:themeColor="text1"/>
        </w:rPr>
        <w:t>“</w:t>
      </w:r>
      <w:r w:rsidRPr="003E6F9B">
        <w:rPr>
          <w:rFonts w:hint="eastAsia"/>
          <w:color w:val="000000" w:themeColor="text1"/>
        </w:rPr>
        <w:t>activity</w:t>
      </w:r>
      <w:r w:rsidRPr="003E6F9B">
        <w:rPr>
          <w:color w:val="000000" w:themeColor="text1"/>
        </w:rPr>
        <w:t>”</w:t>
      </w:r>
      <w:r w:rsidRPr="003E6F9B">
        <w:rPr>
          <w:rFonts w:hint="eastAsia"/>
          <w:color w:val="000000" w:themeColor="text1"/>
        </w:rPr>
        <w:t xml:space="preserve"> offences.  As noted in an earlier part of these reasons, the money laundering legislation in England is different from the Hong Kong legislation.  It has a purposive element that could be of </w:t>
      </w:r>
      <w:r w:rsidRPr="003E6F9B">
        <w:rPr>
          <w:color w:val="000000" w:themeColor="text1"/>
        </w:rPr>
        <w:t>significance</w:t>
      </w:r>
      <w:r w:rsidRPr="003E6F9B">
        <w:rPr>
          <w:rFonts w:hint="eastAsia"/>
          <w:color w:val="000000" w:themeColor="text1"/>
        </w:rPr>
        <w:t xml:space="preserve"> for rolled-up charges.  The relevant Hong Kong rule was made soon after </w:t>
      </w:r>
      <w:r w:rsidRPr="003E6F9B">
        <w:rPr>
          <w:rFonts w:hint="eastAsia"/>
          <w:i/>
          <w:color w:val="000000" w:themeColor="text1"/>
        </w:rPr>
        <w:t>Merriman</w:t>
      </w:r>
      <w:r w:rsidRPr="003E6F9B">
        <w:rPr>
          <w:rFonts w:hint="eastAsia"/>
          <w:color w:val="000000" w:themeColor="text1"/>
        </w:rPr>
        <w:t xml:space="preserve">, and </w:t>
      </w:r>
      <w:r w:rsidRPr="003E6F9B">
        <w:rPr>
          <w:rFonts w:hint="eastAsia"/>
          <w:i/>
          <w:color w:val="000000" w:themeColor="text1"/>
        </w:rPr>
        <w:t>Merriman</w:t>
      </w:r>
      <w:r w:rsidRPr="003E6F9B">
        <w:rPr>
          <w:rFonts w:hint="eastAsia"/>
          <w:color w:val="000000" w:themeColor="text1"/>
        </w:rPr>
        <w:t xml:space="preserve"> itself reflected earlier practice.</w:t>
      </w:r>
    </w:p>
    <w:p w:rsidR="00616DE4" w:rsidRPr="003E6F9B" w:rsidRDefault="00616DE4" w:rsidP="00DE0C99">
      <w:pPr>
        <w:pStyle w:val="Bob1"/>
        <w:tabs>
          <w:tab w:val="clear" w:pos="720"/>
          <w:tab w:val="left" w:pos="1440"/>
        </w:tabs>
        <w:ind w:left="0" w:firstLine="0"/>
        <w:jc w:val="both"/>
        <w:rPr>
          <w:color w:val="000000" w:themeColor="text1"/>
        </w:rPr>
      </w:pPr>
      <w:r w:rsidRPr="003E6F9B">
        <w:rPr>
          <w:rFonts w:hint="eastAsia"/>
          <w:color w:val="000000" w:themeColor="text1"/>
        </w:rPr>
        <w:t xml:space="preserve">An issue that is sometimes described as cognate with that of duplicity in an indictment, but that needs to be </w:t>
      </w:r>
      <w:r w:rsidRPr="003E6F9B">
        <w:rPr>
          <w:color w:val="000000" w:themeColor="text1"/>
        </w:rPr>
        <w:t>distinguished</w:t>
      </w:r>
      <w:r w:rsidRPr="003E6F9B">
        <w:rPr>
          <w:rFonts w:hint="eastAsia"/>
          <w:color w:val="000000" w:themeColor="text1"/>
        </w:rPr>
        <w:t xml:space="preserve">, concerns what has been </w:t>
      </w:r>
      <w:r w:rsidRPr="003E6F9B">
        <w:rPr>
          <w:color w:val="000000" w:themeColor="text1"/>
        </w:rPr>
        <w:t>called</w:t>
      </w:r>
      <w:r w:rsidRPr="003E6F9B">
        <w:rPr>
          <w:rFonts w:hint="eastAsia"/>
          <w:color w:val="000000" w:themeColor="text1"/>
        </w:rPr>
        <w:t xml:space="preserve"> the latent ambiguity or uncertainty that arises where a count in an indictment alleges that a </w:t>
      </w:r>
      <w:r w:rsidRPr="003E6F9B">
        <w:rPr>
          <w:color w:val="000000" w:themeColor="text1"/>
        </w:rPr>
        <w:t>defendant</w:t>
      </w:r>
      <w:r w:rsidRPr="003E6F9B">
        <w:rPr>
          <w:rFonts w:hint="eastAsia"/>
          <w:color w:val="000000" w:themeColor="text1"/>
        </w:rPr>
        <w:t xml:space="preserve"> has </w:t>
      </w:r>
      <w:r w:rsidRPr="003E6F9B">
        <w:rPr>
          <w:color w:val="000000" w:themeColor="text1"/>
        </w:rPr>
        <w:t>committed</w:t>
      </w:r>
      <w:r w:rsidRPr="003E6F9B">
        <w:rPr>
          <w:rFonts w:hint="eastAsia"/>
          <w:color w:val="000000" w:themeColor="text1"/>
        </w:rPr>
        <w:t xml:space="preserve"> a single offence but the prosecution leads evidence of </w:t>
      </w:r>
      <w:r w:rsidRPr="003E6F9B">
        <w:rPr>
          <w:color w:val="000000" w:themeColor="text1"/>
        </w:rPr>
        <w:t>multiple</w:t>
      </w:r>
      <w:r w:rsidRPr="003E6F9B">
        <w:rPr>
          <w:rFonts w:hint="eastAsia"/>
          <w:color w:val="000000" w:themeColor="text1"/>
        </w:rPr>
        <w:t xml:space="preserve">, but </w:t>
      </w:r>
      <w:r w:rsidRPr="003E6F9B">
        <w:rPr>
          <w:color w:val="000000" w:themeColor="text1"/>
        </w:rPr>
        <w:t>separate</w:t>
      </w:r>
      <w:r w:rsidRPr="003E6F9B">
        <w:rPr>
          <w:rFonts w:hint="eastAsia"/>
          <w:color w:val="000000" w:themeColor="text1"/>
        </w:rPr>
        <w:t xml:space="preserve">, offending of the same nature </w:t>
      </w:r>
      <w:r w:rsidRPr="003E6F9B">
        <w:rPr>
          <w:color w:val="000000" w:themeColor="text1"/>
        </w:rPr>
        <w:t>without</w:t>
      </w:r>
      <w:r w:rsidRPr="003E6F9B">
        <w:rPr>
          <w:rFonts w:hint="eastAsia"/>
          <w:color w:val="000000" w:themeColor="text1"/>
        </w:rPr>
        <w:t xml:space="preserve"> specifying which instance of offending is the subject of the charge.  Examples of that problem can be seen in the decision of this Court in </w:t>
      </w:r>
      <w:r w:rsidRPr="003E6F9B">
        <w:rPr>
          <w:rFonts w:hint="eastAsia"/>
          <w:i/>
          <w:color w:val="000000" w:themeColor="text1"/>
        </w:rPr>
        <w:t>Chim Hon Man v HKSAR</w:t>
      </w:r>
      <w:r w:rsidRPr="003E6F9B">
        <w:rPr>
          <w:rStyle w:val="FootnoteReference"/>
          <w:color w:val="000000" w:themeColor="text1"/>
        </w:rPr>
        <w:footnoteReference w:id="164"/>
      </w:r>
      <w:r w:rsidRPr="003E6F9B">
        <w:rPr>
          <w:rFonts w:hint="eastAsia"/>
          <w:color w:val="000000" w:themeColor="text1"/>
        </w:rPr>
        <w:t xml:space="preserve"> and that of the High Court of Australia in </w:t>
      </w:r>
      <w:r w:rsidRPr="003E6F9B">
        <w:rPr>
          <w:rFonts w:hint="eastAsia"/>
          <w:i/>
          <w:color w:val="000000" w:themeColor="text1"/>
        </w:rPr>
        <w:t>S v The Queen</w:t>
      </w:r>
      <w:r w:rsidRPr="003E6F9B">
        <w:rPr>
          <w:rStyle w:val="FootnoteReference"/>
          <w:color w:val="000000" w:themeColor="text1"/>
        </w:rPr>
        <w:footnoteReference w:id="165"/>
      </w:r>
      <w:r w:rsidRPr="003E6F9B">
        <w:rPr>
          <w:rFonts w:hint="eastAsia"/>
          <w:color w:val="000000" w:themeColor="text1"/>
        </w:rPr>
        <w:t xml:space="preserve">.  Those cases concerned the use of specimen counts in prosecutions for sexual </w:t>
      </w:r>
      <w:r w:rsidRPr="003E6F9B">
        <w:rPr>
          <w:color w:val="000000" w:themeColor="text1"/>
        </w:rPr>
        <w:t>abuse</w:t>
      </w:r>
      <w:r w:rsidRPr="003E6F9B">
        <w:rPr>
          <w:rFonts w:hint="eastAsia"/>
          <w:color w:val="000000" w:themeColor="text1"/>
        </w:rPr>
        <w:t xml:space="preserve">.  In each case the alleged abuse </w:t>
      </w:r>
      <w:r w:rsidRPr="003E6F9B">
        <w:rPr>
          <w:color w:val="000000" w:themeColor="text1"/>
        </w:rPr>
        <w:t>occurred</w:t>
      </w:r>
      <w:r w:rsidRPr="003E6F9B">
        <w:rPr>
          <w:rFonts w:hint="eastAsia"/>
          <w:color w:val="000000" w:themeColor="text1"/>
        </w:rPr>
        <w:t xml:space="preserve"> over a long period and the complainant was unable to be precise as to the time, date and place of any of the </w:t>
      </w:r>
      <w:r w:rsidRPr="003E6F9B">
        <w:rPr>
          <w:color w:val="000000" w:themeColor="text1"/>
        </w:rPr>
        <w:t>particular</w:t>
      </w:r>
      <w:r w:rsidRPr="003E6F9B">
        <w:rPr>
          <w:rFonts w:hint="eastAsia"/>
          <w:color w:val="000000" w:themeColor="text1"/>
        </w:rPr>
        <w:t xml:space="preserve"> abusive acts.  In </w:t>
      </w:r>
      <w:r w:rsidRPr="003E6F9B">
        <w:rPr>
          <w:rFonts w:hint="eastAsia"/>
          <w:i/>
          <w:color w:val="000000" w:themeColor="text1"/>
        </w:rPr>
        <w:t>S</w:t>
      </w:r>
      <w:r w:rsidRPr="003E6F9B">
        <w:rPr>
          <w:rFonts w:hint="eastAsia"/>
          <w:color w:val="000000" w:themeColor="text1"/>
        </w:rPr>
        <w:t xml:space="preserve"> there were three counts, each of which charged one act of carnal </w:t>
      </w:r>
      <w:r w:rsidRPr="003E6F9B">
        <w:rPr>
          <w:color w:val="000000" w:themeColor="text1"/>
        </w:rPr>
        <w:t>knowledge</w:t>
      </w:r>
      <w:r w:rsidRPr="003E6F9B">
        <w:rPr>
          <w:rFonts w:hint="eastAsia"/>
          <w:color w:val="000000" w:themeColor="text1"/>
        </w:rPr>
        <w:t xml:space="preserve"> on a date </w:t>
      </w:r>
      <w:r w:rsidRPr="003E6F9B">
        <w:rPr>
          <w:color w:val="000000" w:themeColor="text1"/>
        </w:rPr>
        <w:t>unknown</w:t>
      </w:r>
      <w:r w:rsidRPr="003E6F9B">
        <w:rPr>
          <w:rFonts w:hint="eastAsia"/>
          <w:color w:val="000000" w:themeColor="text1"/>
        </w:rPr>
        <w:t xml:space="preserve"> within a specified period of twelve months.  The complainant</w:t>
      </w:r>
      <w:r w:rsidRPr="003E6F9B">
        <w:rPr>
          <w:color w:val="000000" w:themeColor="text1"/>
        </w:rPr>
        <w:t>’</w:t>
      </w:r>
      <w:r w:rsidRPr="003E6F9B">
        <w:rPr>
          <w:rFonts w:hint="eastAsia"/>
          <w:color w:val="000000" w:themeColor="text1"/>
        </w:rPr>
        <w:t xml:space="preserve">s evidence was of numerous acts over each of the three periods, but there was no evidence to link any </w:t>
      </w:r>
      <w:r w:rsidRPr="003E6F9B">
        <w:rPr>
          <w:color w:val="000000" w:themeColor="text1"/>
        </w:rPr>
        <w:t>particular</w:t>
      </w:r>
      <w:r w:rsidRPr="003E6F9B">
        <w:rPr>
          <w:rFonts w:hint="eastAsia"/>
          <w:color w:val="000000" w:themeColor="text1"/>
        </w:rPr>
        <w:t xml:space="preserve"> act with any one of the charges.  In </w:t>
      </w:r>
      <w:r w:rsidRPr="003E6F9B">
        <w:rPr>
          <w:rFonts w:hint="eastAsia"/>
          <w:i/>
          <w:color w:val="000000" w:themeColor="text1"/>
        </w:rPr>
        <w:t>Chim Hon Man</w:t>
      </w:r>
      <w:r w:rsidRPr="003E6F9B">
        <w:rPr>
          <w:rFonts w:hint="eastAsia"/>
          <w:color w:val="000000" w:themeColor="text1"/>
        </w:rPr>
        <w:t xml:space="preserve"> there were two counts of rape.  The complainant</w:t>
      </w:r>
      <w:r w:rsidRPr="003E6F9B">
        <w:rPr>
          <w:color w:val="000000" w:themeColor="text1"/>
        </w:rPr>
        <w:t>’</w:t>
      </w:r>
      <w:r w:rsidRPr="003E6F9B">
        <w:rPr>
          <w:rFonts w:hint="eastAsia"/>
          <w:color w:val="000000" w:themeColor="text1"/>
        </w:rPr>
        <w:t xml:space="preserve">s evidence was that she was raped many times over the period specified in the counts.  In each case, there were convictions, but, by </w:t>
      </w:r>
      <w:r w:rsidRPr="003E6F9B">
        <w:rPr>
          <w:rFonts w:hint="eastAsia"/>
          <w:color w:val="000000" w:themeColor="text1"/>
        </w:rPr>
        <w:lastRenderedPageBreak/>
        <w:t xml:space="preserve">reason of the manner in which the trial was conducted there was held to be serious </w:t>
      </w:r>
      <w:r w:rsidRPr="003E6F9B">
        <w:rPr>
          <w:color w:val="000000" w:themeColor="text1"/>
        </w:rPr>
        <w:t>unfairness</w:t>
      </w:r>
      <w:r w:rsidRPr="003E6F9B">
        <w:rPr>
          <w:rFonts w:hint="eastAsia"/>
          <w:color w:val="000000" w:themeColor="text1"/>
        </w:rPr>
        <w:t xml:space="preserve">.  It was </w:t>
      </w:r>
      <w:r w:rsidRPr="003E6F9B">
        <w:rPr>
          <w:color w:val="000000" w:themeColor="text1"/>
        </w:rPr>
        <w:t>impossible</w:t>
      </w:r>
      <w:r w:rsidRPr="003E6F9B">
        <w:rPr>
          <w:rFonts w:hint="eastAsia"/>
          <w:color w:val="000000" w:themeColor="text1"/>
        </w:rPr>
        <w:t xml:space="preserve"> to know of which </w:t>
      </w:r>
      <w:r w:rsidRPr="003E6F9B">
        <w:rPr>
          <w:color w:val="000000" w:themeColor="text1"/>
        </w:rPr>
        <w:t>particular</w:t>
      </w:r>
      <w:r w:rsidRPr="003E6F9B">
        <w:rPr>
          <w:rFonts w:hint="eastAsia"/>
          <w:color w:val="000000" w:themeColor="text1"/>
        </w:rPr>
        <w:t xml:space="preserve"> acts the </w:t>
      </w:r>
      <w:r w:rsidRPr="003E6F9B">
        <w:rPr>
          <w:color w:val="000000" w:themeColor="text1"/>
        </w:rPr>
        <w:t>defendant</w:t>
      </w:r>
      <w:r w:rsidRPr="003E6F9B">
        <w:rPr>
          <w:rFonts w:hint="eastAsia"/>
          <w:color w:val="000000" w:themeColor="text1"/>
        </w:rPr>
        <w:t xml:space="preserve"> had been convicted.  In </w:t>
      </w:r>
      <w:r w:rsidRPr="003E6F9B">
        <w:rPr>
          <w:rFonts w:hint="eastAsia"/>
          <w:i/>
          <w:color w:val="000000" w:themeColor="text1"/>
        </w:rPr>
        <w:t>Chim Hon Man</w:t>
      </w:r>
      <w:r w:rsidRPr="003E6F9B">
        <w:rPr>
          <w:rStyle w:val="FootnoteReference"/>
          <w:color w:val="000000" w:themeColor="text1"/>
        </w:rPr>
        <w:footnoteReference w:id="166"/>
      </w:r>
      <w:r w:rsidRPr="003E6F9B">
        <w:rPr>
          <w:rFonts w:hint="eastAsia"/>
          <w:color w:val="000000" w:themeColor="text1"/>
        </w:rPr>
        <w:t xml:space="preserve">, Sir Anthony Mason NPJ described that case, and </w:t>
      </w:r>
      <w:r w:rsidRPr="003E6F9B">
        <w:rPr>
          <w:rFonts w:hint="eastAsia"/>
          <w:i/>
          <w:color w:val="000000" w:themeColor="text1"/>
        </w:rPr>
        <w:t>S</w:t>
      </w:r>
      <w:r w:rsidRPr="003E6F9B">
        <w:rPr>
          <w:rFonts w:hint="eastAsia"/>
          <w:color w:val="000000" w:themeColor="text1"/>
        </w:rPr>
        <w:t>, and the earlier Australia</w:t>
      </w:r>
      <w:r w:rsidR="00B06295">
        <w:rPr>
          <w:rFonts w:hint="eastAsia"/>
          <w:color w:val="000000" w:themeColor="text1"/>
        </w:rPr>
        <w:t>n</w:t>
      </w:r>
      <w:r w:rsidRPr="003E6F9B">
        <w:rPr>
          <w:rFonts w:hint="eastAsia"/>
          <w:color w:val="000000" w:themeColor="text1"/>
        </w:rPr>
        <w:t xml:space="preserve"> case of </w:t>
      </w:r>
      <w:r w:rsidRPr="003E6F9B">
        <w:rPr>
          <w:rFonts w:hint="eastAsia"/>
          <w:i/>
          <w:color w:val="000000" w:themeColor="text1"/>
        </w:rPr>
        <w:t>Johnson v Miller</w:t>
      </w:r>
      <w:r w:rsidRPr="003E6F9B">
        <w:rPr>
          <w:rStyle w:val="FootnoteReference"/>
          <w:color w:val="000000" w:themeColor="text1"/>
        </w:rPr>
        <w:footnoteReference w:id="167"/>
      </w:r>
      <w:r w:rsidRPr="003E6F9B">
        <w:rPr>
          <w:rFonts w:hint="eastAsia"/>
          <w:color w:val="000000" w:themeColor="text1"/>
        </w:rPr>
        <w:t xml:space="preserve">, as turning on a </w:t>
      </w:r>
      <w:r w:rsidRPr="003E6F9B">
        <w:rPr>
          <w:color w:val="000000" w:themeColor="text1"/>
        </w:rPr>
        <w:t>“companion</w:t>
      </w:r>
      <w:r w:rsidRPr="003E6F9B">
        <w:rPr>
          <w:rFonts w:hint="eastAsia"/>
          <w:color w:val="000000" w:themeColor="text1"/>
        </w:rPr>
        <w:t xml:space="preserve"> principle</w:t>
      </w:r>
      <w:r w:rsidRPr="003E6F9B">
        <w:rPr>
          <w:color w:val="000000" w:themeColor="text1"/>
        </w:rPr>
        <w:t>”</w:t>
      </w:r>
      <w:r w:rsidRPr="003E6F9B">
        <w:rPr>
          <w:rFonts w:hint="eastAsia"/>
          <w:color w:val="000000" w:themeColor="text1"/>
        </w:rPr>
        <w:t xml:space="preserve"> which serves the same general </w:t>
      </w:r>
      <w:r w:rsidRPr="003E6F9B">
        <w:rPr>
          <w:color w:val="000000" w:themeColor="text1"/>
        </w:rPr>
        <w:t>purpose</w:t>
      </w:r>
      <w:r w:rsidRPr="003E6F9B">
        <w:rPr>
          <w:rFonts w:hint="eastAsia"/>
          <w:color w:val="000000" w:themeColor="text1"/>
        </w:rPr>
        <w:t xml:space="preserve"> as the rule against duplicity, the principle being that where a prosecution charges a single offence in an </w:t>
      </w:r>
      <w:r w:rsidRPr="003E6F9B">
        <w:rPr>
          <w:color w:val="000000" w:themeColor="text1"/>
        </w:rPr>
        <w:t>indictment</w:t>
      </w:r>
      <w:r w:rsidRPr="003E6F9B">
        <w:rPr>
          <w:rFonts w:hint="eastAsia"/>
          <w:color w:val="000000" w:themeColor="text1"/>
        </w:rPr>
        <w:t xml:space="preserve"> the basis for a conviction cannot be laid by evidence of the commission of multiple offences none of which is </w:t>
      </w:r>
      <w:r w:rsidRPr="003E6F9B">
        <w:rPr>
          <w:color w:val="000000" w:themeColor="text1"/>
        </w:rPr>
        <w:t>identified</w:t>
      </w:r>
      <w:r w:rsidRPr="003E6F9B">
        <w:rPr>
          <w:rFonts w:hint="eastAsia"/>
          <w:color w:val="000000" w:themeColor="text1"/>
        </w:rPr>
        <w:t xml:space="preserve"> as the </w:t>
      </w:r>
      <w:r w:rsidRPr="003E6F9B">
        <w:rPr>
          <w:color w:val="000000" w:themeColor="text1"/>
        </w:rPr>
        <w:t>particular</w:t>
      </w:r>
      <w:r w:rsidRPr="003E6F9B">
        <w:rPr>
          <w:rFonts w:hint="eastAsia"/>
          <w:color w:val="000000" w:themeColor="text1"/>
        </w:rPr>
        <w:t xml:space="preserve"> act which is the foundation of the charge.  The present appeals are concerned with the rule against duplicity itself, not the </w:t>
      </w:r>
      <w:r w:rsidRPr="003E6F9B">
        <w:rPr>
          <w:color w:val="000000" w:themeColor="text1"/>
        </w:rPr>
        <w:t>companion</w:t>
      </w:r>
      <w:r w:rsidRPr="003E6F9B">
        <w:rPr>
          <w:rFonts w:hint="eastAsia"/>
          <w:color w:val="000000" w:themeColor="text1"/>
        </w:rPr>
        <w:t xml:space="preserve"> principle, although in the practical application of both there may arise similar questions of fairness.</w:t>
      </w:r>
    </w:p>
    <w:p w:rsidR="00616DE4" w:rsidRPr="003E6F9B" w:rsidRDefault="00616DE4" w:rsidP="00DE0C99">
      <w:pPr>
        <w:pStyle w:val="Bob1"/>
        <w:tabs>
          <w:tab w:val="clear" w:pos="720"/>
          <w:tab w:val="left" w:pos="1440"/>
        </w:tabs>
        <w:ind w:left="0" w:firstLine="0"/>
        <w:jc w:val="both"/>
        <w:rPr>
          <w:color w:val="000000" w:themeColor="text1"/>
        </w:rPr>
      </w:pPr>
      <w:r w:rsidRPr="003E6F9B">
        <w:rPr>
          <w:color w:val="000000" w:themeColor="text1"/>
        </w:rPr>
        <w:t>Another</w:t>
      </w:r>
      <w:r w:rsidRPr="003E6F9B">
        <w:rPr>
          <w:rFonts w:hint="eastAsia"/>
          <w:color w:val="000000" w:themeColor="text1"/>
        </w:rPr>
        <w:t xml:space="preserve"> issue that may be related to, but is </w:t>
      </w:r>
      <w:r w:rsidRPr="003E6F9B">
        <w:rPr>
          <w:color w:val="000000" w:themeColor="text1"/>
        </w:rPr>
        <w:t>separate</w:t>
      </w:r>
      <w:r w:rsidRPr="003E6F9B">
        <w:rPr>
          <w:rFonts w:hint="eastAsia"/>
          <w:color w:val="000000" w:themeColor="text1"/>
        </w:rPr>
        <w:t xml:space="preserve"> from, the issue of duplicity is whether the indictment charges an offence known to the law.  For example, Hong </w:t>
      </w:r>
      <w:r w:rsidRPr="003E6F9B">
        <w:rPr>
          <w:color w:val="000000" w:themeColor="text1"/>
        </w:rPr>
        <w:t>Kong</w:t>
      </w:r>
      <w:r w:rsidRPr="003E6F9B">
        <w:rPr>
          <w:rFonts w:hint="eastAsia"/>
          <w:color w:val="000000" w:themeColor="text1"/>
        </w:rPr>
        <w:t xml:space="preserve"> </w:t>
      </w:r>
      <w:r w:rsidRPr="003E6F9B">
        <w:rPr>
          <w:color w:val="000000" w:themeColor="text1"/>
        </w:rPr>
        <w:t>legislation</w:t>
      </w:r>
      <w:r w:rsidRPr="003E6F9B">
        <w:rPr>
          <w:rFonts w:hint="eastAsia"/>
          <w:color w:val="000000" w:themeColor="text1"/>
        </w:rPr>
        <w:t xml:space="preserve"> </w:t>
      </w:r>
      <w:r w:rsidRPr="003E6F9B">
        <w:rPr>
          <w:color w:val="000000" w:themeColor="text1"/>
        </w:rPr>
        <w:t>does</w:t>
      </w:r>
      <w:r w:rsidRPr="003E6F9B">
        <w:rPr>
          <w:rFonts w:hint="eastAsia"/>
          <w:color w:val="000000" w:themeColor="text1"/>
        </w:rPr>
        <w:t xml:space="preserve"> not create an offence of carrying on a business of money laundering.  There may be people who carry on such a business, and they would obviously engage in illegal conduct, but the nature of the illegality would be determined by the meaning of the offence-creating legislation.  It is one thing to group offences in one charge on the basis that they form part of a common enterprise; it would be another </w:t>
      </w:r>
      <w:r w:rsidRPr="003E6F9B">
        <w:rPr>
          <w:color w:val="000000" w:themeColor="text1"/>
        </w:rPr>
        <w:t>thing</w:t>
      </w:r>
      <w:r w:rsidRPr="003E6F9B">
        <w:rPr>
          <w:rFonts w:hint="eastAsia"/>
          <w:color w:val="000000" w:themeColor="text1"/>
        </w:rPr>
        <w:t xml:space="preserve"> to charge the enterprise itself as a substantive offence, unless the legislation makes the </w:t>
      </w:r>
      <w:r w:rsidRPr="003E6F9B">
        <w:rPr>
          <w:color w:val="000000" w:themeColor="text1"/>
        </w:rPr>
        <w:t>enterprise</w:t>
      </w:r>
      <w:r w:rsidRPr="003E6F9B">
        <w:rPr>
          <w:rFonts w:hint="eastAsia"/>
          <w:color w:val="000000" w:themeColor="text1"/>
        </w:rPr>
        <w:t xml:space="preserve"> an offence.</w:t>
      </w:r>
    </w:p>
    <w:p w:rsidR="00616DE4" w:rsidRPr="003E6F9B" w:rsidRDefault="00616DE4" w:rsidP="00DE0C99">
      <w:pPr>
        <w:pStyle w:val="Bob1"/>
        <w:tabs>
          <w:tab w:val="clear" w:pos="720"/>
          <w:tab w:val="left" w:pos="1440"/>
        </w:tabs>
        <w:ind w:left="0" w:firstLine="0"/>
        <w:jc w:val="both"/>
        <w:rPr>
          <w:color w:val="000000" w:themeColor="text1"/>
        </w:rPr>
      </w:pPr>
      <w:r w:rsidRPr="003E6F9B">
        <w:rPr>
          <w:rFonts w:hint="eastAsia"/>
          <w:color w:val="000000" w:themeColor="text1"/>
        </w:rPr>
        <w:t xml:space="preserve">The need to attend to the nature of the offence as </w:t>
      </w:r>
      <w:r w:rsidRPr="003E6F9B">
        <w:rPr>
          <w:color w:val="000000" w:themeColor="text1"/>
        </w:rPr>
        <w:t>determined</w:t>
      </w:r>
      <w:r w:rsidRPr="003E6F9B">
        <w:rPr>
          <w:rFonts w:hint="eastAsia"/>
          <w:color w:val="000000" w:themeColor="text1"/>
        </w:rPr>
        <w:t xml:space="preserve"> by the terms of the </w:t>
      </w:r>
      <w:r w:rsidRPr="003E6F9B">
        <w:rPr>
          <w:color w:val="000000" w:themeColor="text1"/>
        </w:rPr>
        <w:t>relevant</w:t>
      </w:r>
      <w:r w:rsidRPr="003E6F9B">
        <w:rPr>
          <w:rFonts w:hint="eastAsia"/>
          <w:color w:val="000000" w:themeColor="text1"/>
        </w:rPr>
        <w:t xml:space="preserve"> legislation is </w:t>
      </w:r>
      <w:r w:rsidRPr="003E6F9B">
        <w:rPr>
          <w:color w:val="000000" w:themeColor="text1"/>
        </w:rPr>
        <w:t>exemplified</w:t>
      </w:r>
      <w:r w:rsidRPr="003E6F9B">
        <w:rPr>
          <w:rFonts w:hint="eastAsia"/>
          <w:color w:val="000000" w:themeColor="text1"/>
        </w:rPr>
        <w:t xml:space="preserve"> by the Australian case of </w:t>
      </w:r>
      <w:r w:rsidRPr="003E6F9B">
        <w:rPr>
          <w:rFonts w:hint="eastAsia"/>
          <w:i/>
          <w:color w:val="000000" w:themeColor="text1"/>
        </w:rPr>
        <w:t>Johnson v Miller</w:t>
      </w:r>
      <w:r w:rsidRPr="003E6F9B">
        <w:rPr>
          <w:rStyle w:val="FootnoteReference"/>
          <w:color w:val="000000" w:themeColor="text1"/>
        </w:rPr>
        <w:footnoteReference w:id="168"/>
      </w:r>
      <w:r w:rsidRPr="003E6F9B">
        <w:rPr>
          <w:rFonts w:hint="eastAsia"/>
          <w:color w:val="000000" w:themeColor="text1"/>
        </w:rPr>
        <w:t>.  As Dixon J pointed out</w:t>
      </w:r>
      <w:r w:rsidRPr="003E6F9B">
        <w:rPr>
          <w:rStyle w:val="FootnoteReference"/>
          <w:color w:val="000000" w:themeColor="text1"/>
        </w:rPr>
        <w:footnoteReference w:id="169"/>
      </w:r>
      <w:r w:rsidRPr="003E6F9B">
        <w:rPr>
          <w:rFonts w:hint="eastAsia"/>
          <w:color w:val="000000" w:themeColor="text1"/>
        </w:rPr>
        <w:t xml:space="preserve"> the difficulty in that case arose </w:t>
      </w:r>
      <w:r w:rsidRPr="003E6F9B">
        <w:rPr>
          <w:rFonts w:hint="eastAsia"/>
          <w:color w:val="000000" w:themeColor="text1"/>
        </w:rPr>
        <w:lastRenderedPageBreak/>
        <w:t xml:space="preserve">in part from the </w:t>
      </w:r>
      <w:r w:rsidRPr="003E6F9B">
        <w:rPr>
          <w:color w:val="000000" w:themeColor="text1"/>
        </w:rPr>
        <w:t>particular</w:t>
      </w:r>
      <w:r w:rsidRPr="003E6F9B">
        <w:rPr>
          <w:rFonts w:hint="eastAsia"/>
          <w:color w:val="000000" w:themeColor="text1"/>
        </w:rPr>
        <w:t xml:space="preserve"> characteristics of the substantive offence forming the </w:t>
      </w:r>
      <w:r w:rsidRPr="003E6F9B">
        <w:rPr>
          <w:color w:val="000000" w:themeColor="text1"/>
        </w:rPr>
        <w:t>subject</w:t>
      </w:r>
      <w:r w:rsidRPr="003E6F9B">
        <w:rPr>
          <w:rFonts w:hint="eastAsia"/>
          <w:color w:val="000000" w:themeColor="text1"/>
        </w:rPr>
        <w:t xml:space="preserve"> of the proceedings, and the matters of </w:t>
      </w:r>
      <w:r w:rsidRPr="003E6F9B">
        <w:rPr>
          <w:color w:val="000000" w:themeColor="text1"/>
        </w:rPr>
        <w:t>exculpation</w:t>
      </w:r>
      <w:r w:rsidRPr="003E6F9B">
        <w:rPr>
          <w:rFonts w:hint="eastAsia"/>
          <w:color w:val="000000" w:themeColor="text1"/>
        </w:rPr>
        <w:t xml:space="preserve"> that could be invoked by a defendant.  That aspect of the case was later remarked upon by </w:t>
      </w:r>
      <w:r w:rsidRPr="003E6F9B">
        <w:rPr>
          <w:rFonts w:hint="eastAsia"/>
          <w:iCs/>
          <w:color w:val="000000" w:themeColor="text1"/>
          <w:lang w:val="en-US"/>
        </w:rPr>
        <w:t>Barwick</w:t>
      </w:r>
      <w:r w:rsidRPr="003E6F9B">
        <w:rPr>
          <w:rFonts w:hint="eastAsia"/>
          <w:color w:val="000000" w:themeColor="text1"/>
          <w:lang w:val="en-US"/>
        </w:rPr>
        <w:t xml:space="preserve"> </w:t>
      </w:r>
      <w:r w:rsidRPr="003E6F9B">
        <w:rPr>
          <w:rFonts w:hint="eastAsia"/>
          <w:color w:val="000000" w:themeColor="text1"/>
        </w:rPr>
        <w:t xml:space="preserve">CJ in </w:t>
      </w:r>
      <w:r w:rsidRPr="003E6F9B">
        <w:rPr>
          <w:i/>
          <w:iCs/>
          <w:color w:val="000000" w:themeColor="text1"/>
          <w:lang w:val="en-US"/>
        </w:rPr>
        <w:t>Montgomery v Stewart</w:t>
      </w:r>
      <w:r w:rsidRPr="003E6F9B">
        <w:rPr>
          <w:color w:val="000000" w:themeColor="text1"/>
          <w:vertAlign w:val="superscript"/>
          <w:lang w:val="en-US"/>
        </w:rPr>
        <w:t xml:space="preserve"> </w:t>
      </w:r>
      <w:r w:rsidRPr="003E6F9B">
        <w:rPr>
          <w:rStyle w:val="FootnoteReference"/>
          <w:color w:val="000000" w:themeColor="text1"/>
        </w:rPr>
        <w:footnoteReference w:id="170"/>
      </w:r>
      <w:r w:rsidRPr="003E6F9B">
        <w:rPr>
          <w:rFonts w:hint="eastAsia"/>
          <w:color w:val="000000" w:themeColor="text1"/>
        </w:rPr>
        <w:t xml:space="preserve">, and by Dawson and Toohey JJ in </w:t>
      </w:r>
      <w:r w:rsidRPr="003E6F9B">
        <w:rPr>
          <w:rFonts w:hint="eastAsia"/>
          <w:i/>
          <w:color w:val="000000" w:themeColor="text1"/>
        </w:rPr>
        <w:t>Walsh v Tattersall</w:t>
      </w:r>
      <w:r w:rsidRPr="003E6F9B">
        <w:rPr>
          <w:rStyle w:val="FootnoteReference"/>
          <w:color w:val="000000" w:themeColor="text1"/>
        </w:rPr>
        <w:footnoteReference w:id="171"/>
      </w:r>
      <w:r w:rsidRPr="003E6F9B">
        <w:rPr>
          <w:rFonts w:hint="eastAsia"/>
          <w:color w:val="000000" w:themeColor="text1"/>
        </w:rPr>
        <w:t>.</w:t>
      </w:r>
    </w:p>
    <w:p w:rsidR="00616DE4" w:rsidRPr="003E6F9B" w:rsidRDefault="00616DE4" w:rsidP="00DE0C99">
      <w:pPr>
        <w:pStyle w:val="Bob1"/>
        <w:tabs>
          <w:tab w:val="clear" w:pos="720"/>
          <w:tab w:val="left" w:pos="1440"/>
        </w:tabs>
        <w:ind w:left="0" w:firstLine="0"/>
        <w:jc w:val="both"/>
        <w:rPr>
          <w:color w:val="000000" w:themeColor="text1"/>
        </w:rPr>
      </w:pPr>
      <w:r w:rsidRPr="003E6F9B">
        <w:rPr>
          <w:rFonts w:hint="eastAsia"/>
          <w:color w:val="000000" w:themeColor="text1"/>
        </w:rPr>
        <w:t xml:space="preserve">Where an objection to an indictment on the ground of duplicity is taken at trial, and upheld, the </w:t>
      </w:r>
      <w:r w:rsidRPr="003E6F9B">
        <w:rPr>
          <w:color w:val="000000" w:themeColor="text1"/>
        </w:rPr>
        <w:t>consequence is</w:t>
      </w:r>
      <w:r w:rsidRPr="003E6F9B">
        <w:rPr>
          <w:rFonts w:hint="eastAsia"/>
          <w:color w:val="000000" w:themeColor="text1"/>
        </w:rPr>
        <w:t xml:space="preserve"> not that the indictment, or the relevant count, is a nullity.  The most obvious form of possible amendment is to frame a </w:t>
      </w:r>
      <w:r w:rsidRPr="003E6F9B">
        <w:rPr>
          <w:color w:val="000000" w:themeColor="text1"/>
        </w:rPr>
        <w:t>separate</w:t>
      </w:r>
      <w:r w:rsidRPr="003E6F9B">
        <w:rPr>
          <w:rFonts w:hint="eastAsia"/>
          <w:color w:val="000000" w:themeColor="text1"/>
        </w:rPr>
        <w:t xml:space="preserve"> count for each </w:t>
      </w:r>
      <w:r w:rsidRPr="003E6F9B">
        <w:rPr>
          <w:color w:val="000000" w:themeColor="text1"/>
        </w:rPr>
        <w:t>separate</w:t>
      </w:r>
      <w:r w:rsidRPr="003E6F9B">
        <w:rPr>
          <w:rFonts w:hint="eastAsia"/>
          <w:color w:val="000000" w:themeColor="text1"/>
        </w:rPr>
        <w:t xml:space="preserve"> offence.  Alternatively, if for example, there is to be one kind of defence to one group of allegations and another defence to others, two counts grouping charges according to the likely issues may suffice.  As the English Court of Appeal observed in </w:t>
      </w:r>
      <w:r w:rsidRPr="003E6F9B">
        <w:rPr>
          <w:rFonts w:hint="eastAsia"/>
          <w:i/>
          <w:color w:val="000000" w:themeColor="text1"/>
        </w:rPr>
        <w:t>R v Marchese</w:t>
      </w:r>
      <w:r w:rsidRPr="003E6F9B">
        <w:rPr>
          <w:rStyle w:val="FootnoteReference"/>
          <w:color w:val="000000" w:themeColor="text1"/>
        </w:rPr>
        <w:footnoteReference w:id="172"/>
      </w:r>
      <w:r w:rsidRPr="003E6F9B">
        <w:rPr>
          <w:rFonts w:hint="eastAsia"/>
          <w:color w:val="000000" w:themeColor="text1"/>
        </w:rPr>
        <w:t xml:space="preserve">, citing </w:t>
      </w:r>
      <w:r w:rsidRPr="003E6F9B">
        <w:rPr>
          <w:rFonts w:hint="eastAsia"/>
          <w:i/>
          <w:color w:val="000000" w:themeColor="text1"/>
        </w:rPr>
        <w:t>R v Thompson</w:t>
      </w:r>
      <w:r w:rsidRPr="003E6F9B">
        <w:rPr>
          <w:rStyle w:val="FootnoteReference"/>
          <w:color w:val="000000" w:themeColor="text1"/>
        </w:rPr>
        <w:footnoteReference w:id="173"/>
      </w:r>
      <w:r w:rsidRPr="003E6F9B">
        <w:rPr>
          <w:rFonts w:hint="eastAsia"/>
          <w:color w:val="000000" w:themeColor="text1"/>
        </w:rPr>
        <w:t>, a count which does not comply with the rules can be amended at trial.  Where a defendant</w:t>
      </w:r>
      <w:r w:rsidRPr="003E6F9B">
        <w:rPr>
          <w:color w:val="000000" w:themeColor="text1"/>
        </w:rPr>
        <w:t>’</w:t>
      </w:r>
      <w:r w:rsidRPr="003E6F9B">
        <w:rPr>
          <w:rFonts w:hint="eastAsia"/>
          <w:color w:val="000000" w:themeColor="text1"/>
        </w:rPr>
        <w:t xml:space="preserve">s complaint of non-compliance with Indictment Rule 2 </w:t>
      </w:r>
      <w:r w:rsidRPr="003E6F9B">
        <w:rPr>
          <w:color w:val="000000" w:themeColor="text1"/>
        </w:rPr>
        <w:t>involves</w:t>
      </w:r>
      <w:r w:rsidRPr="003E6F9B">
        <w:rPr>
          <w:rFonts w:hint="eastAsia"/>
          <w:color w:val="000000" w:themeColor="text1"/>
        </w:rPr>
        <w:t xml:space="preserve"> one of the forms of </w:t>
      </w:r>
      <w:r w:rsidRPr="003E6F9B">
        <w:rPr>
          <w:color w:val="000000" w:themeColor="text1"/>
        </w:rPr>
        <w:t>unfairness</w:t>
      </w:r>
      <w:r w:rsidRPr="003E6F9B">
        <w:rPr>
          <w:rFonts w:hint="eastAsia"/>
          <w:color w:val="000000" w:themeColor="text1"/>
        </w:rPr>
        <w:t xml:space="preserve"> that the rule against duplicity aims to prevent, then a trial judge may need to consider whether that problem can be addressed by the </w:t>
      </w:r>
      <w:r w:rsidRPr="003E6F9B">
        <w:rPr>
          <w:color w:val="000000" w:themeColor="text1"/>
        </w:rPr>
        <w:t>available</w:t>
      </w:r>
      <w:r w:rsidRPr="003E6F9B">
        <w:rPr>
          <w:rFonts w:hint="eastAsia"/>
          <w:color w:val="000000" w:themeColor="text1"/>
        </w:rPr>
        <w:t xml:space="preserve"> powers of trial </w:t>
      </w:r>
      <w:r w:rsidRPr="003E6F9B">
        <w:rPr>
          <w:color w:val="000000" w:themeColor="text1"/>
        </w:rPr>
        <w:t>management</w:t>
      </w:r>
      <w:r w:rsidRPr="003E6F9B">
        <w:rPr>
          <w:rFonts w:hint="eastAsia"/>
          <w:color w:val="000000" w:themeColor="text1"/>
        </w:rPr>
        <w:t xml:space="preserve">.  In a </w:t>
      </w:r>
      <w:r w:rsidRPr="003E6F9B">
        <w:rPr>
          <w:color w:val="000000" w:themeColor="text1"/>
        </w:rPr>
        <w:t>particular</w:t>
      </w:r>
      <w:r w:rsidRPr="003E6F9B">
        <w:rPr>
          <w:rFonts w:hint="eastAsia"/>
          <w:color w:val="000000" w:themeColor="text1"/>
        </w:rPr>
        <w:t xml:space="preserve"> case, that may be affected by whether the trial is by jury or by judge alone, and whether, in the way the </w:t>
      </w:r>
      <w:r w:rsidRPr="003E6F9B">
        <w:rPr>
          <w:color w:val="000000" w:themeColor="text1"/>
        </w:rPr>
        <w:t>prosecution</w:t>
      </w:r>
      <w:r w:rsidRPr="003E6F9B">
        <w:rPr>
          <w:rFonts w:hint="eastAsia"/>
          <w:color w:val="000000" w:themeColor="text1"/>
        </w:rPr>
        <w:t xml:space="preserve"> case is to be presented, there may be a need for special or partial verdicts, or </w:t>
      </w:r>
      <w:r w:rsidRPr="003E6F9B">
        <w:rPr>
          <w:color w:val="000000" w:themeColor="text1"/>
        </w:rPr>
        <w:t>appropriate</w:t>
      </w:r>
      <w:r w:rsidRPr="003E6F9B">
        <w:rPr>
          <w:rFonts w:hint="eastAsia"/>
          <w:color w:val="000000" w:themeColor="text1"/>
        </w:rPr>
        <w:t xml:space="preserve"> directions to deal with the </w:t>
      </w:r>
      <w:r w:rsidRPr="003E6F9B">
        <w:rPr>
          <w:color w:val="000000" w:themeColor="text1"/>
        </w:rPr>
        <w:t>postulated</w:t>
      </w:r>
      <w:r w:rsidRPr="003E6F9B">
        <w:rPr>
          <w:rFonts w:hint="eastAsia"/>
          <w:color w:val="000000" w:themeColor="text1"/>
        </w:rPr>
        <w:t xml:space="preserve"> unfairness.  There may be reasons why a defendant, facing a </w:t>
      </w:r>
      <w:r w:rsidRPr="003E6F9B">
        <w:rPr>
          <w:color w:val="000000" w:themeColor="text1"/>
        </w:rPr>
        <w:t>charge</w:t>
      </w:r>
      <w:r w:rsidRPr="003E6F9B">
        <w:rPr>
          <w:rFonts w:hint="eastAsia"/>
          <w:color w:val="000000" w:themeColor="text1"/>
        </w:rPr>
        <w:t xml:space="preserve"> based on a large number of individual criminal acts, would not wish to invite a </w:t>
      </w:r>
      <w:r w:rsidRPr="003E6F9B">
        <w:rPr>
          <w:color w:val="000000" w:themeColor="text1"/>
        </w:rPr>
        <w:t>separate</w:t>
      </w:r>
      <w:r w:rsidRPr="003E6F9B">
        <w:rPr>
          <w:rFonts w:hint="eastAsia"/>
          <w:color w:val="000000" w:themeColor="text1"/>
        </w:rPr>
        <w:t xml:space="preserve"> charge in relation to each act.  Such a course could be oppressive to a </w:t>
      </w:r>
      <w:r w:rsidRPr="003E6F9B">
        <w:rPr>
          <w:color w:val="000000" w:themeColor="text1"/>
        </w:rPr>
        <w:t>defendant</w:t>
      </w:r>
      <w:r w:rsidRPr="003E6F9B">
        <w:rPr>
          <w:rFonts w:hint="eastAsia"/>
          <w:color w:val="000000" w:themeColor="text1"/>
        </w:rPr>
        <w:t xml:space="preserve">, and </w:t>
      </w:r>
      <w:r w:rsidRPr="003E6F9B">
        <w:rPr>
          <w:color w:val="000000" w:themeColor="text1"/>
        </w:rPr>
        <w:t>potentially</w:t>
      </w:r>
      <w:r w:rsidRPr="003E6F9B">
        <w:rPr>
          <w:rFonts w:hint="eastAsia"/>
          <w:color w:val="000000" w:themeColor="text1"/>
        </w:rPr>
        <w:t xml:space="preserve"> prejudicial.</w:t>
      </w:r>
    </w:p>
    <w:p w:rsidR="00616DE4" w:rsidRPr="003E6F9B" w:rsidRDefault="00616DE4" w:rsidP="00DE0C99">
      <w:pPr>
        <w:pStyle w:val="Bob1"/>
        <w:tabs>
          <w:tab w:val="clear" w:pos="720"/>
          <w:tab w:val="left" w:pos="1440"/>
        </w:tabs>
        <w:ind w:left="0" w:firstLine="0"/>
        <w:jc w:val="both"/>
        <w:rPr>
          <w:color w:val="000000" w:themeColor="text1"/>
        </w:rPr>
      </w:pPr>
      <w:r w:rsidRPr="003E6F9B">
        <w:rPr>
          <w:color w:val="000000" w:themeColor="text1"/>
        </w:rPr>
        <w:lastRenderedPageBreak/>
        <w:t>In the</w:t>
      </w:r>
      <w:r w:rsidRPr="003E6F9B">
        <w:rPr>
          <w:rFonts w:hint="eastAsia"/>
          <w:color w:val="000000" w:themeColor="text1"/>
        </w:rPr>
        <w:t xml:space="preserve"> present appeals, no objection to the </w:t>
      </w:r>
      <w:r w:rsidRPr="003E6F9B">
        <w:rPr>
          <w:color w:val="000000" w:themeColor="text1"/>
        </w:rPr>
        <w:t>indictments</w:t>
      </w:r>
      <w:r w:rsidRPr="003E6F9B">
        <w:rPr>
          <w:rFonts w:hint="eastAsia"/>
          <w:color w:val="000000" w:themeColor="text1"/>
        </w:rPr>
        <w:t xml:space="preserve">, on the ground of duplicity, was taken at trial.  In each case, the point was first raised on </w:t>
      </w:r>
      <w:r w:rsidRPr="003E6F9B">
        <w:rPr>
          <w:color w:val="000000" w:themeColor="text1"/>
        </w:rPr>
        <w:t>appeal</w:t>
      </w:r>
      <w:r w:rsidRPr="003E6F9B">
        <w:rPr>
          <w:rStyle w:val="FootnoteReference"/>
          <w:color w:val="000000" w:themeColor="text1"/>
        </w:rPr>
        <w:footnoteReference w:id="174"/>
      </w:r>
      <w:r w:rsidRPr="003E6F9B">
        <w:rPr>
          <w:rFonts w:hint="eastAsia"/>
          <w:color w:val="000000" w:themeColor="text1"/>
        </w:rPr>
        <w:t xml:space="preserve">.  As the authorities on the subject show, that is not uncommon.  When the point is raised for the first time on appeal, the appellate court will consider whether the objection based on </w:t>
      </w:r>
      <w:r w:rsidRPr="003E6F9B">
        <w:rPr>
          <w:color w:val="000000" w:themeColor="text1"/>
        </w:rPr>
        <w:t>duplicity</w:t>
      </w:r>
      <w:r w:rsidRPr="003E6F9B">
        <w:rPr>
          <w:rFonts w:hint="eastAsia"/>
          <w:color w:val="000000" w:themeColor="text1"/>
        </w:rPr>
        <w:t xml:space="preserve"> is well-founded and whether the form of the indictment resulted in the risk of injustice</w:t>
      </w:r>
      <w:r w:rsidRPr="003E6F9B">
        <w:rPr>
          <w:rStyle w:val="FootnoteReference"/>
          <w:color w:val="000000" w:themeColor="text1"/>
        </w:rPr>
        <w:footnoteReference w:id="175"/>
      </w:r>
      <w:r w:rsidRPr="003E6F9B">
        <w:rPr>
          <w:rFonts w:hint="eastAsia"/>
          <w:color w:val="000000" w:themeColor="text1"/>
        </w:rPr>
        <w:t xml:space="preserve">.  The appellate court will have the benefit of hindsight.  It will know the nature of the defence case at trial, whereas a trial judge may have had to consider potential </w:t>
      </w:r>
      <w:r w:rsidRPr="003E6F9B">
        <w:rPr>
          <w:color w:val="000000" w:themeColor="text1"/>
        </w:rPr>
        <w:t>unfairness</w:t>
      </w:r>
      <w:r w:rsidRPr="003E6F9B">
        <w:rPr>
          <w:rFonts w:hint="eastAsia"/>
          <w:color w:val="000000" w:themeColor="text1"/>
        </w:rPr>
        <w:t xml:space="preserve"> on the basis of the charges and </w:t>
      </w:r>
      <w:r w:rsidRPr="003E6F9B">
        <w:rPr>
          <w:color w:val="000000" w:themeColor="text1"/>
        </w:rPr>
        <w:t>particulars</w:t>
      </w:r>
      <w:r w:rsidRPr="003E6F9B">
        <w:rPr>
          <w:rFonts w:hint="eastAsia"/>
          <w:color w:val="000000" w:themeColor="text1"/>
        </w:rPr>
        <w:t xml:space="preserve">, and the </w:t>
      </w:r>
      <w:r w:rsidRPr="003E6F9B">
        <w:rPr>
          <w:color w:val="000000" w:themeColor="text1"/>
        </w:rPr>
        <w:t>prosecution</w:t>
      </w:r>
      <w:r w:rsidRPr="003E6F9B">
        <w:rPr>
          <w:rFonts w:hint="eastAsia"/>
          <w:color w:val="000000" w:themeColor="text1"/>
        </w:rPr>
        <w:t xml:space="preserve"> opening.  It will have the trial judge</w:t>
      </w:r>
      <w:r w:rsidRPr="003E6F9B">
        <w:rPr>
          <w:color w:val="000000" w:themeColor="text1"/>
        </w:rPr>
        <w:t>’</w:t>
      </w:r>
      <w:r w:rsidRPr="003E6F9B">
        <w:rPr>
          <w:rFonts w:hint="eastAsia"/>
          <w:color w:val="000000" w:themeColor="text1"/>
        </w:rPr>
        <w:t xml:space="preserve">s reasons for verdict.  If no complaint about </w:t>
      </w:r>
      <w:r w:rsidRPr="003E6F9B">
        <w:rPr>
          <w:color w:val="000000" w:themeColor="text1"/>
        </w:rPr>
        <w:t>duplicity</w:t>
      </w:r>
      <w:r w:rsidRPr="003E6F9B">
        <w:rPr>
          <w:rFonts w:hint="eastAsia"/>
          <w:color w:val="000000" w:themeColor="text1"/>
        </w:rPr>
        <w:t xml:space="preserve"> was made at trial that may have a bearing on a claim of </w:t>
      </w:r>
      <w:r w:rsidRPr="003E6F9B">
        <w:rPr>
          <w:color w:val="000000" w:themeColor="text1"/>
        </w:rPr>
        <w:t>unfairness</w:t>
      </w:r>
      <w:r w:rsidRPr="003E6F9B">
        <w:rPr>
          <w:rFonts w:hint="eastAsia"/>
          <w:color w:val="000000" w:themeColor="text1"/>
        </w:rPr>
        <w:t>.</w:t>
      </w:r>
    </w:p>
    <w:p w:rsidR="00616DE4" w:rsidRPr="003E6F9B" w:rsidRDefault="00616DE4" w:rsidP="00DE0C99">
      <w:pPr>
        <w:pStyle w:val="Bob1"/>
        <w:tabs>
          <w:tab w:val="clear" w:pos="720"/>
          <w:tab w:val="left" w:pos="1440"/>
        </w:tabs>
        <w:ind w:left="0" w:firstLine="0"/>
        <w:jc w:val="both"/>
        <w:rPr>
          <w:color w:val="000000" w:themeColor="text1"/>
        </w:rPr>
      </w:pPr>
      <w:r w:rsidRPr="003E6F9B">
        <w:rPr>
          <w:rFonts w:hint="eastAsia"/>
          <w:color w:val="000000" w:themeColor="text1"/>
        </w:rPr>
        <w:t xml:space="preserve">Before </w:t>
      </w:r>
      <w:r w:rsidRPr="003E6F9B">
        <w:rPr>
          <w:color w:val="000000" w:themeColor="text1"/>
        </w:rPr>
        <w:t>turning</w:t>
      </w:r>
      <w:r w:rsidRPr="003E6F9B">
        <w:rPr>
          <w:rFonts w:hint="eastAsia"/>
          <w:color w:val="000000" w:themeColor="text1"/>
        </w:rPr>
        <w:t xml:space="preserve"> to the </w:t>
      </w:r>
      <w:r w:rsidRPr="003E6F9B">
        <w:rPr>
          <w:color w:val="000000" w:themeColor="text1"/>
        </w:rPr>
        <w:t>application</w:t>
      </w:r>
      <w:r w:rsidRPr="003E6F9B">
        <w:rPr>
          <w:rFonts w:hint="eastAsia"/>
          <w:color w:val="000000" w:themeColor="text1"/>
        </w:rPr>
        <w:t xml:space="preserve"> of the above general considerations to money laundering cases, it is convenient to mention a matter of terminology.  In each of the present appeals the point of law said to be raised by Question 3 was framed by the applicant for leave to appeal.  The language used reflects in part the reasons in </w:t>
      </w:r>
      <w:r w:rsidRPr="003E6F9B">
        <w:rPr>
          <w:rFonts w:hint="eastAsia"/>
          <w:i/>
          <w:color w:val="000000" w:themeColor="text1"/>
        </w:rPr>
        <w:t>Salim</w:t>
      </w:r>
      <w:r w:rsidRPr="003E6F9B">
        <w:rPr>
          <w:rStyle w:val="FootnoteReference"/>
          <w:color w:val="000000" w:themeColor="text1"/>
        </w:rPr>
        <w:footnoteReference w:id="176"/>
      </w:r>
      <w:r w:rsidRPr="003E6F9B">
        <w:rPr>
          <w:rFonts w:hint="eastAsia"/>
          <w:color w:val="000000" w:themeColor="text1"/>
        </w:rPr>
        <w:t xml:space="preserve">.  The reference to </w:t>
      </w:r>
      <w:r w:rsidRPr="003E6F9B">
        <w:rPr>
          <w:rFonts w:hint="eastAsia"/>
          <w:i/>
          <w:color w:val="000000" w:themeColor="text1"/>
        </w:rPr>
        <w:t>Merriman</w:t>
      </w:r>
      <w:r w:rsidRPr="003E6F9B">
        <w:rPr>
          <w:rFonts w:hint="eastAsia"/>
          <w:color w:val="000000" w:themeColor="text1"/>
        </w:rPr>
        <w:t xml:space="preserve"> as establishing an </w:t>
      </w:r>
      <w:r w:rsidRPr="003E6F9B">
        <w:rPr>
          <w:color w:val="000000" w:themeColor="text1"/>
        </w:rPr>
        <w:t>“</w:t>
      </w:r>
      <w:r w:rsidRPr="003E6F9B">
        <w:rPr>
          <w:rFonts w:hint="eastAsia"/>
          <w:color w:val="000000" w:themeColor="text1"/>
        </w:rPr>
        <w:t>exception</w:t>
      </w:r>
      <w:r w:rsidRPr="003E6F9B">
        <w:rPr>
          <w:color w:val="000000" w:themeColor="text1"/>
        </w:rPr>
        <w:t>”</w:t>
      </w:r>
      <w:r w:rsidRPr="003E6F9B">
        <w:rPr>
          <w:rFonts w:hint="eastAsia"/>
          <w:color w:val="000000" w:themeColor="text1"/>
        </w:rPr>
        <w:t xml:space="preserve"> to the rule </w:t>
      </w:r>
      <w:r w:rsidRPr="003E6F9B">
        <w:rPr>
          <w:color w:val="000000" w:themeColor="text1"/>
        </w:rPr>
        <w:t>against</w:t>
      </w:r>
      <w:r w:rsidRPr="003E6F9B">
        <w:rPr>
          <w:rFonts w:hint="eastAsia"/>
          <w:color w:val="000000" w:themeColor="text1"/>
        </w:rPr>
        <w:t xml:space="preserve"> duplicity is, however, inapposite.  It is more accurate to say that decision was an explanation of the way in which the rule now </w:t>
      </w:r>
      <w:r w:rsidRPr="003E6F9B">
        <w:rPr>
          <w:color w:val="000000" w:themeColor="text1"/>
        </w:rPr>
        <w:t>operate</w:t>
      </w:r>
      <w:r w:rsidRPr="003E6F9B">
        <w:rPr>
          <w:rFonts w:hint="eastAsia"/>
          <w:color w:val="000000" w:themeColor="text1"/>
        </w:rPr>
        <w:t xml:space="preserve">s in practice.  As noted above, there is no general </w:t>
      </w:r>
      <w:r w:rsidRPr="003E6F9B">
        <w:rPr>
          <w:color w:val="000000" w:themeColor="text1"/>
        </w:rPr>
        <w:t>requirement</w:t>
      </w:r>
      <w:r w:rsidRPr="003E6F9B">
        <w:rPr>
          <w:rFonts w:hint="eastAsia"/>
          <w:color w:val="000000" w:themeColor="text1"/>
        </w:rPr>
        <w:t xml:space="preserve"> that if a </w:t>
      </w:r>
      <w:r w:rsidRPr="003E6F9B">
        <w:rPr>
          <w:color w:val="000000" w:themeColor="text1"/>
        </w:rPr>
        <w:t>separate</w:t>
      </w:r>
      <w:r w:rsidRPr="003E6F9B">
        <w:rPr>
          <w:rFonts w:hint="eastAsia"/>
          <w:color w:val="000000" w:themeColor="text1"/>
        </w:rPr>
        <w:t xml:space="preserve"> criminal act can be </w:t>
      </w:r>
      <w:r w:rsidRPr="003E6F9B">
        <w:rPr>
          <w:color w:val="000000" w:themeColor="text1"/>
        </w:rPr>
        <w:t>identified</w:t>
      </w:r>
      <w:r w:rsidRPr="003E6F9B">
        <w:rPr>
          <w:rFonts w:hint="eastAsia"/>
          <w:color w:val="000000" w:themeColor="text1"/>
        </w:rPr>
        <w:t xml:space="preserve"> it must be the subject of a </w:t>
      </w:r>
      <w:r w:rsidRPr="003E6F9B">
        <w:rPr>
          <w:color w:val="000000" w:themeColor="text1"/>
        </w:rPr>
        <w:t>separate</w:t>
      </w:r>
      <w:r w:rsidRPr="003E6F9B">
        <w:rPr>
          <w:rFonts w:hint="eastAsia"/>
          <w:color w:val="000000" w:themeColor="text1"/>
        </w:rPr>
        <w:t xml:space="preserve"> count unless one can bring the case within some recognised </w:t>
      </w:r>
      <w:r w:rsidRPr="003E6F9B">
        <w:rPr>
          <w:color w:val="000000" w:themeColor="text1"/>
        </w:rPr>
        <w:t>exception</w:t>
      </w:r>
      <w:r w:rsidRPr="003E6F9B">
        <w:rPr>
          <w:rFonts w:hint="eastAsia"/>
          <w:color w:val="000000" w:themeColor="text1"/>
        </w:rPr>
        <w:t xml:space="preserve">.  That would be a misreading of </w:t>
      </w:r>
      <w:r w:rsidRPr="003E6F9B">
        <w:rPr>
          <w:rFonts w:hint="eastAsia"/>
          <w:i/>
          <w:color w:val="000000" w:themeColor="text1"/>
        </w:rPr>
        <w:t>Merriman</w:t>
      </w:r>
      <w:r w:rsidRPr="003E6F9B">
        <w:rPr>
          <w:rFonts w:hint="eastAsia"/>
          <w:color w:val="000000" w:themeColor="text1"/>
        </w:rPr>
        <w:t xml:space="preserve">.  Furthermore, the </w:t>
      </w:r>
      <w:r w:rsidRPr="003E6F9B">
        <w:rPr>
          <w:color w:val="000000" w:themeColor="text1"/>
        </w:rPr>
        <w:t>references</w:t>
      </w:r>
      <w:r w:rsidRPr="003E6F9B">
        <w:rPr>
          <w:rFonts w:hint="eastAsia"/>
          <w:color w:val="000000" w:themeColor="text1"/>
        </w:rPr>
        <w:t xml:space="preserve"> to </w:t>
      </w:r>
      <w:r w:rsidRPr="003E6F9B">
        <w:rPr>
          <w:color w:val="000000" w:themeColor="text1"/>
        </w:rPr>
        <w:t>“</w:t>
      </w:r>
      <w:r w:rsidRPr="003E6F9B">
        <w:rPr>
          <w:rFonts w:hint="eastAsia"/>
          <w:color w:val="000000" w:themeColor="text1"/>
        </w:rPr>
        <w:t>general deficiency</w:t>
      </w:r>
      <w:r w:rsidRPr="003E6F9B">
        <w:rPr>
          <w:color w:val="000000" w:themeColor="text1"/>
        </w:rPr>
        <w:t>”</w:t>
      </w:r>
      <w:r w:rsidRPr="003E6F9B">
        <w:rPr>
          <w:rFonts w:hint="eastAsia"/>
          <w:color w:val="000000" w:themeColor="text1"/>
        </w:rPr>
        <w:t xml:space="preserve"> and </w:t>
      </w:r>
      <w:r w:rsidRPr="003E6F9B">
        <w:rPr>
          <w:color w:val="000000" w:themeColor="text1"/>
        </w:rPr>
        <w:t>“</w:t>
      </w:r>
      <w:r w:rsidRPr="003E6F9B">
        <w:rPr>
          <w:rFonts w:hint="eastAsia"/>
          <w:color w:val="000000" w:themeColor="text1"/>
        </w:rPr>
        <w:t>continuous course of conduct</w:t>
      </w:r>
      <w:r w:rsidRPr="003E6F9B">
        <w:rPr>
          <w:color w:val="000000" w:themeColor="text1"/>
        </w:rPr>
        <w:t>”</w:t>
      </w:r>
      <w:r w:rsidRPr="003E6F9B">
        <w:rPr>
          <w:rFonts w:hint="eastAsia"/>
          <w:color w:val="000000" w:themeColor="text1"/>
        </w:rPr>
        <w:t xml:space="preserve"> are taken </w:t>
      </w:r>
      <w:r w:rsidRPr="003E6F9B">
        <w:rPr>
          <w:rFonts w:hint="eastAsia"/>
          <w:color w:val="000000" w:themeColor="text1"/>
        </w:rPr>
        <w:lastRenderedPageBreak/>
        <w:t xml:space="preserve">from the context of two lines of authority dealing with fraud and misappropriation, as explained by Kennedy LJ in </w:t>
      </w:r>
      <w:r w:rsidRPr="003E6F9B">
        <w:rPr>
          <w:rFonts w:hint="eastAsia"/>
          <w:i/>
          <w:color w:val="000000" w:themeColor="text1"/>
        </w:rPr>
        <w:t>Barton v DPP</w:t>
      </w:r>
      <w:r w:rsidRPr="003E6F9B">
        <w:rPr>
          <w:rStyle w:val="FootnoteReference"/>
          <w:color w:val="000000" w:themeColor="text1"/>
        </w:rPr>
        <w:footnoteReference w:id="177"/>
      </w:r>
      <w:r w:rsidRPr="003E6F9B">
        <w:rPr>
          <w:rFonts w:hint="eastAsia"/>
          <w:color w:val="000000" w:themeColor="text1"/>
        </w:rPr>
        <w:t xml:space="preserve">.  The relevant principle is that recognised in </w:t>
      </w:r>
      <w:r w:rsidRPr="003E6F9B">
        <w:rPr>
          <w:rFonts w:hint="eastAsia"/>
          <w:i/>
          <w:color w:val="000000" w:themeColor="text1"/>
        </w:rPr>
        <w:t>Merriman</w:t>
      </w:r>
      <w:r w:rsidRPr="003E6F9B">
        <w:rPr>
          <w:rFonts w:hint="eastAsia"/>
          <w:color w:val="000000" w:themeColor="text1"/>
        </w:rPr>
        <w:t>, and those lines of authority are particular applications of that principle to a certain kind of crime.</w:t>
      </w:r>
    </w:p>
    <w:p w:rsidR="00616DE4" w:rsidRPr="003E6F9B" w:rsidRDefault="00616DE4" w:rsidP="00616DE4">
      <w:pPr>
        <w:pStyle w:val="H-1"/>
        <w:rPr>
          <w:b/>
          <w:color w:val="000000" w:themeColor="text1"/>
        </w:rPr>
      </w:pPr>
      <w:r w:rsidRPr="003E6F9B">
        <w:rPr>
          <w:rFonts w:hint="eastAsia"/>
          <w:b/>
          <w:color w:val="000000" w:themeColor="text1"/>
          <w:lang w:eastAsia="zh-CN"/>
        </w:rPr>
        <w:t>E</w:t>
      </w:r>
      <w:r w:rsidR="00E35A00">
        <w:rPr>
          <w:rFonts w:eastAsiaTheme="minorEastAsia" w:hint="eastAsia"/>
          <w:b/>
          <w:color w:val="000000" w:themeColor="text1"/>
          <w:lang w:eastAsia="zh-CN"/>
        </w:rPr>
        <w:t>.</w:t>
      </w:r>
      <w:r w:rsidR="00E35A00">
        <w:rPr>
          <w:rFonts w:hint="eastAsia"/>
          <w:b/>
          <w:color w:val="000000" w:themeColor="text1"/>
          <w:lang w:eastAsia="zh-CN"/>
        </w:rPr>
        <w:t>2</w:t>
      </w:r>
      <w:r w:rsidRPr="003E6F9B">
        <w:rPr>
          <w:b/>
          <w:color w:val="000000" w:themeColor="text1"/>
          <w:lang w:eastAsia="zh-CN"/>
        </w:rPr>
        <w:tab/>
        <w:t>Duplicity</w:t>
      </w:r>
      <w:r w:rsidRPr="003E6F9B">
        <w:rPr>
          <w:rFonts w:hint="eastAsia"/>
          <w:b/>
          <w:color w:val="000000" w:themeColor="text1"/>
          <w:lang w:eastAsia="zh-CN"/>
        </w:rPr>
        <w:t xml:space="preserve"> and Money Laundering</w:t>
      </w:r>
    </w:p>
    <w:p w:rsidR="00616DE4" w:rsidRPr="003E6F9B" w:rsidRDefault="00616DE4" w:rsidP="00367A01">
      <w:pPr>
        <w:pStyle w:val="Bob1"/>
        <w:tabs>
          <w:tab w:val="clear" w:pos="720"/>
          <w:tab w:val="num" w:pos="1440"/>
        </w:tabs>
        <w:ind w:left="0" w:firstLine="0"/>
        <w:jc w:val="both"/>
        <w:rPr>
          <w:color w:val="000000" w:themeColor="text1"/>
        </w:rPr>
      </w:pPr>
      <w:r w:rsidRPr="003E6F9B">
        <w:rPr>
          <w:rFonts w:hint="eastAsia"/>
          <w:color w:val="000000" w:themeColor="text1"/>
        </w:rPr>
        <w:t xml:space="preserve">Money laundering has been described as </w:t>
      </w:r>
      <w:r w:rsidRPr="003E6F9B">
        <w:rPr>
          <w:color w:val="000000" w:themeColor="text1"/>
        </w:rPr>
        <w:t>“</w:t>
      </w:r>
      <w:r w:rsidRPr="003E6F9B">
        <w:rPr>
          <w:rFonts w:hint="eastAsia"/>
          <w:color w:val="000000" w:themeColor="text1"/>
        </w:rPr>
        <w:t xml:space="preserve">the process of disguising the </w:t>
      </w:r>
      <w:r w:rsidRPr="003E6F9B">
        <w:rPr>
          <w:color w:val="000000" w:themeColor="text1"/>
        </w:rPr>
        <w:t>origins</w:t>
      </w:r>
      <w:r w:rsidRPr="003E6F9B">
        <w:rPr>
          <w:rFonts w:hint="eastAsia"/>
          <w:color w:val="000000" w:themeColor="text1"/>
        </w:rPr>
        <w:t xml:space="preserve"> of property which has been acquired through criminal conduct.</w:t>
      </w:r>
      <w:r w:rsidRPr="003E6F9B">
        <w:rPr>
          <w:color w:val="000000" w:themeColor="text1"/>
        </w:rPr>
        <w:t>”</w:t>
      </w:r>
      <w:r w:rsidRPr="003E6F9B">
        <w:rPr>
          <w:rStyle w:val="FootnoteReference"/>
          <w:color w:val="000000" w:themeColor="text1"/>
        </w:rPr>
        <w:footnoteReference w:id="178"/>
      </w:r>
      <w:r w:rsidRPr="003E6F9B">
        <w:rPr>
          <w:rFonts w:hint="eastAsia"/>
          <w:color w:val="000000" w:themeColor="text1"/>
        </w:rPr>
        <w:t xml:space="preserve">  Concealment and disguise are of its essence.  Reference has already been made to </w:t>
      </w:r>
      <w:r w:rsidRPr="003E6F9B">
        <w:rPr>
          <w:color w:val="000000" w:themeColor="text1"/>
        </w:rPr>
        <w:t>money</w:t>
      </w:r>
      <w:r w:rsidRPr="003E6F9B">
        <w:rPr>
          <w:rFonts w:hint="eastAsia"/>
          <w:color w:val="000000" w:themeColor="text1"/>
        </w:rPr>
        <w:t xml:space="preserve"> laundering activities being </w:t>
      </w:r>
      <w:r w:rsidRPr="003E6F9B">
        <w:rPr>
          <w:color w:val="000000" w:themeColor="text1"/>
        </w:rPr>
        <w:t>“</w:t>
      </w:r>
      <w:r w:rsidRPr="003E6F9B">
        <w:rPr>
          <w:rFonts w:hint="eastAsia"/>
          <w:color w:val="000000" w:themeColor="text1"/>
        </w:rPr>
        <w:t>cloaked in secrecy</w:t>
      </w:r>
      <w:r w:rsidRPr="003E6F9B">
        <w:rPr>
          <w:color w:val="000000" w:themeColor="text1"/>
        </w:rPr>
        <w:t>”</w:t>
      </w:r>
      <w:r w:rsidRPr="003E6F9B">
        <w:rPr>
          <w:rStyle w:val="FootnoteReference"/>
          <w:color w:val="000000" w:themeColor="text1"/>
        </w:rPr>
        <w:footnoteReference w:id="179"/>
      </w:r>
      <w:r w:rsidRPr="003E6F9B">
        <w:rPr>
          <w:rFonts w:hint="eastAsia"/>
          <w:color w:val="000000" w:themeColor="text1"/>
        </w:rPr>
        <w:t xml:space="preserve">.  Lord Hope of Craighead, in </w:t>
      </w:r>
      <w:r w:rsidRPr="003E6F9B">
        <w:rPr>
          <w:rFonts w:hint="eastAsia"/>
          <w:i/>
          <w:color w:val="000000" w:themeColor="text1"/>
        </w:rPr>
        <w:t>R v Montila</w:t>
      </w:r>
      <w:r w:rsidRPr="003E6F9B">
        <w:rPr>
          <w:rStyle w:val="FootnoteReference"/>
          <w:color w:val="000000" w:themeColor="text1"/>
        </w:rPr>
        <w:footnoteReference w:id="180"/>
      </w:r>
      <w:r w:rsidRPr="003E6F9B">
        <w:rPr>
          <w:rFonts w:hint="eastAsia"/>
          <w:color w:val="000000" w:themeColor="text1"/>
        </w:rPr>
        <w:t xml:space="preserve">, set out the </w:t>
      </w:r>
      <w:r w:rsidRPr="003E6F9B">
        <w:rPr>
          <w:color w:val="000000" w:themeColor="text1"/>
        </w:rPr>
        <w:t>pr</w:t>
      </w:r>
      <w:r w:rsidRPr="003E6F9B">
        <w:rPr>
          <w:rFonts w:hint="eastAsia"/>
          <w:color w:val="000000" w:themeColor="text1"/>
        </w:rPr>
        <w:t xml:space="preserve">ovisions of the Vienna Convention, the Strasbourg Convention signed by the United Kingdom on 8 November 1990, and the EEC Council Directive of 10 June 1991 on prevention of the use of the financial system for the purpose of money laundering.  The </w:t>
      </w:r>
      <w:r w:rsidRPr="003E6F9B">
        <w:rPr>
          <w:color w:val="000000" w:themeColor="text1"/>
        </w:rPr>
        <w:t>Directive’</w:t>
      </w:r>
      <w:r w:rsidRPr="003E6F9B">
        <w:rPr>
          <w:rFonts w:hint="eastAsia"/>
          <w:color w:val="000000" w:themeColor="text1"/>
        </w:rPr>
        <w:t xml:space="preserve">s definition of money laundering gave </w:t>
      </w:r>
      <w:r w:rsidRPr="003E6F9B">
        <w:rPr>
          <w:color w:val="000000" w:themeColor="text1"/>
        </w:rPr>
        <w:t>prominence</w:t>
      </w:r>
      <w:r w:rsidRPr="003E6F9B">
        <w:rPr>
          <w:rFonts w:hint="eastAsia"/>
          <w:color w:val="000000" w:themeColor="text1"/>
        </w:rPr>
        <w:t xml:space="preserve"> to a purpose of concealing or </w:t>
      </w:r>
      <w:r w:rsidRPr="003E6F9B">
        <w:rPr>
          <w:color w:val="000000" w:themeColor="text1"/>
        </w:rPr>
        <w:t>disguising</w:t>
      </w:r>
      <w:r w:rsidRPr="003E6F9B">
        <w:rPr>
          <w:rFonts w:hint="eastAsia"/>
          <w:color w:val="000000" w:themeColor="text1"/>
        </w:rPr>
        <w:t xml:space="preserve"> the illicit </w:t>
      </w:r>
      <w:r w:rsidRPr="003E6F9B">
        <w:rPr>
          <w:color w:val="000000" w:themeColor="text1"/>
        </w:rPr>
        <w:t>origin</w:t>
      </w:r>
      <w:r w:rsidRPr="003E6F9B">
        <w:rPr>
          <w:rFonts w:hint="eastAsia"/>
          <w:color w:val="000000" w:themeColor="text1"/>
        </w:rPr>
        <w:t xml:space="preserve"> of </w:t>
      </w:r>
      <w:r w:rsidRPr="003E6F9B">
        <w:rPr>
          <w:color w:val="000000" w:themeColor="text1"/>
        </w:rPr>
        <w:t>property</w:t>
      </w:r>
      <w:r w:rsidRPr="003E6F9B">
        <w:rPr>
          <w:rFonts w:hint="eastAsia"/>
          <w:color w:val="000000" w:themeColor="text1"/>
        </w:rPr>
        <w:t xml:space="preserve">.  The Criminal Justice Act 1988 (UK), which was the statute applied in </w:t>
      </w:r>
      <w:r w:rsidRPr="003E6F9B">
        <w:rPr>
          <w:rFonts w:hint="eastAsia"/>
          <w:i/>
          <w:color w:val="000000" w:themeColor="text1"/>
        </w:rPr>
        <w:t>Montila</w:t>
      </w:r>
      <w:r w:rsidRPr="003E6F9B">
        <w:rPr>
          <w:rFonts w:hint="eastAsia"/>
          <w:color w:val="000000" w:themeColor="text1"/>
        </w:rPr>
        <w:t xml:space="preserve">, </w:t>
      </w:r>
      <w:r w:rsidRPr="003E6F9B">
        <w:rPr>
          <w:color w:val="000000" w:themeColor="text1"/>
        </w:rPr>
        <w:t>identified</w:t>
      </w:r>
      <w:r w:rsidRPr="003E6F9B">
        <w:rPr>
          <w:rFonts w:hint="eastAsia"/>
          <w:color w:val="000000" w:themeColor="text1"/>
        </w:rPr>
        <w:t xml:space="preserve"> concealing or </w:t>
      </w:r>
      <w:r w:rsidRPr="003E6F9B">
        <w:rPr>
          <w:color w:val="000000" w:themeColor="text1"/>
        </w:rPr>
        <w:t>disguising</w:t>
      </w:r>
      <w:r w:rsidRPr="003E6F9B">
        <w:rPr>
          <w:rFonts w:hint="eastAsia"/>
          <w:color w:val="000000" w:themeColor="text1"/>
        </w:rPr>
        <w:t xml:space="preserve"> property, </w:t>
      </w:r>
      <w:r w:rsidRPr="003E6F9B">
        <w:rPr>
          <w:color w:val="000000" w:themeColor="text1"/>
        </w:rPr>
        <w:t>followed</w:t>
      </w:r>
      <w:r w:rsidRPr="003E6F9B">
        <w:rPr>
          <w:rFonts w:hint="eastAsia"/>
          <w:color w:val="000000" w:themeColor="text1"/>
        </w:rPr>
        <w:t xml:space="preserve"> alternatively by converting or transferring property, as the </w:t>
      </w:r>
      <w:r w:rsidRPr="003E6F9B">
        <w:rPr>
          <w:rFonts w:hint="eastAsia"/>
          <w:i/>
          <w:color w:val="000000" w:themeColor="text1"/>
        </w:rPr>
        <w:t xml:space="preserve">actus reus </w:t>
      </w:r>
      <w:r w:rsidRPr="003E6F9B">
        <w:rPr>
          <w:rFonts w:hint="eastAsia"/>
          <w:color w:val="000000" w:themeColor="text1"/>
        </w:rPr>
        <w:t xml:space="preserve">of the offence created by s 93C which </w:t>
      </w:r>
      <w:r w:rsidRPr="003E6F9B">
        <w:rPr>
          <w:color w:val="000000" w:themeColor="text1"/>
        </w:rPr>
        <w:t>implemented</w:t>
      </w:r>
      <w:r w:rsidRPr="003E6F9B">
        <w:rPr>
          <w:rFonts w:hint="eastAsia"/>
          <w:color w:val="000000" w:themeColor="text1"/>
        </w:rPr>
        <w:t xml:space="preserve"> the Directive.</w:t>
      </w:r>
    </w:p>
    <w:p w:rsidR="00616DE4" w:rsidRPr="003E6F9B" w:rsidRDefault="00616DE4" w:rsidP="00367A01">
      <w:pPr>
        <w:pStyle w:val="Bob1"/>
        <w:tabs>
          <w:tab w:val="clear" w:pos="720"/>
          <w:tab w:val="num" w:pos="1440"/>
        </w:tabs>
        <w:spacing w:after="120"/>
        <w:ind w:left="0" w:firstLine="0"/>
        <w:jc w:val="both"/>
        <w:rPr>
          <w:color w:val="000000" w:themeColor="text1"/>
        </w:rPr>
      </w:pPr>
      <w:r w:rsidRPr="003E6F9B">
        <w:rPr>
          <w:color w:val="000000" w:themeColor="text1"/>
        </w:rPr>
        <w:t>Legislation</w:t>
      </w:r>
      <w:r w:rsidRPr="003E6F9B">
        <w:rPr>
          <w:rFonts w:hint="eastAsia"/>
          <w:color w:val="000000" w:themeColor="text1"/>
        </w:rPr>
        <w:t xml:space="preserve"> aimed at money laundering may extend to forms of </w:t>
      </w:r>
      <w:r w:rsidRPr="003E6F9B">
        <w:rPr>
          <w:color w:val="000000" w:themeColor="text1"/>
        </w:rPr>
        <w:t>dealing with</w:t>
      </w:r>
      <w:r w:rsidRPr="003E6F9B">
        <w:rPr>
          <w:rFonts w:hint="eastAsia"/>
          <w:color w:val="000000" w:themeColor="text1"/>
        </w:rPr>
        <w:t xml:space="preserve"> property going beyond the terms of the Vienna Convention.  </w:t>
      </w:r>
      <w:r w:rsidR="00872B56">
        <w:rPr>
          <w:rFonts w:hint="eastAsia"/>
          <w:color w:val="000000" w:themeColor="text1"/>
        </w:rPr>
        <w:t>An example is Division 400 of</w:t>
      </w:r>
      <w:r w:rsidRPr="003E6F9B">
        <w:rPr>
          <w:rFonts w:hint="eastAsia"/>
          <w:color w:val="000000" w:themeColor="text1"/>
        </w:rPr>
        <w:t xml:space="preserve"> the Schedule to the Criminal Code Act 1995 of Australia.  That legislation </w:t>
      </w:r>
      <w:r w:rsidRPr="003E6F9B">
        <w:rPr>
          <w:color w:val="000000" w:themeColor="text1"/>
        </w:rPr>
        <w:t>specifically</w:t>
      </w:r>
      <w:r w:rsidRPr="003E6F9B">
        <w:rPr>
          <w:rFonts w:hint="eastAsia"/>
          <w:color w:val="000000" w:themeColor="text1"/>
        </w:rPr>
        <w:t xml:space="preserve"> addresses the matter of </w:t>
      </w:r>
      <w:r w:rsidRPr="003E6F9B">
        <w:rPr>
          <w:color w:val="000000" w:themeColor="text1"/>
        </w:rPr>
        <w:t>duplicity</w:t>
      </w:r>
      <w:r w:rsidRPr="003E6F9B">
        <w:rPr>
          <w:rFonts w:hint="eastAsia"/>
          <w:color w:val="000000" w:themeColor="text1"/>
        </w:rPr>
        <w:t xml:space="preserve"> as </w:t>
      </w:r>
      <w:r w:rsidRPr="003E6F9B">
        <w:rPr>
          <w:color w:val="000000" w:themeColor="text1"/>
        </w:rPr>
        <w:t>follows</w:t>
      </w:r>
      <w:r w:rsidRPr="003E6F9B">
        <w:rPr>
          <w:rFonts w:hint="eastAsia"/>
          <w:color w:val="000000" w:themeColor="text1"/>
        </w:rPr>
        <w:t>:</w:t>
      </w:r>
    </w:p>
    <w:p w:rsidR="00616DE4" w:rsidRPr="003E6F9B" w:rsidRDefault="00616DE4" w:rsidP="00DE0C99">
      <w:pPr>
        <w:pStyle w:val="Quotation"/>
        <w:tabs>
          <w:tab w:val="clear" w:pos="720"/>
        </w:tabs>
        <w:ind w:leftChars="257"/>
        <w:jc w:val="both"/>
        <w:rPr>
          <w:color w:val="000000" w:themeColor="text1"/>
          <w:lang w:eastAsia="zh-CN"/>
        </w:rPr>
      </w:pPr>
      <w:r w:rsidRPr="003E6F9B">
        <w:rPr>
          <w:color w:val="000000" w:themeColor="text1"/>
          <w:lang w:eastAsia="zh-CN"/>
        </w:rPr>
        <w:lastRenderedPageBreak/>
        <w:t>“</w:t>
      </w:r>
      <w:r w:rsidRPr="003E6F9B">
        <w:rPr>
          <w:rFonts w:hint="eastAsia"/>
          <w:color w:val="000000" w:themeColor="text1"/>
          <w:lang w:eastAsia="zh-CN"/>
        </w:rPr>
        <w:t xml:space="preserve">400.12  </w:t>
      </w:r>
      <w:r w:rsidRPr="003E6F9B">
        <w:rPr>
          <w:color w:val="000000" w:themeColor="text1"/>
          <w:lang w:eastAsia="zh-CN"/>
        </w:rPr>
        <w:t>Combining several contraventions in a single c</w:t>
      </w:r>
      <w:r w:rsidRPr="003E6F9B">
        <w:rPr>
          <w:rFonts w:hint="eastAsia"/>
          <w:color w:val="000000" w:themeColor="text1"/>
          <w:lang w:eastAsia="zh-CN"/>
        </w:rPr>
        <w:t>harge</w:t>
      </w:r>
    </w:p>
    <w:p w:rsidR="00616DE4" w:rsidRPr="003E6F9B" w:rsidRDefault="00616DE4" w:rsidP="00DE0C99">
      <w:pPr>
        <w:pStyle w:val="Quotation"/>
        <w:numPr>
          <w:ilvl w:val="0"/>
          <w:numId w:val="47"/>
        </w:numPr>
        <w:tabs>
          <w:tab w:val="clear" w:pos="720"/>
        </w:tabs>
        <w:ind w:left="1440" w:hanging="720"/>
        <w:jc w:val="both"/>
        <w:rPr>
          <w:color w:val="000000" w:themeColor="text1"/>
          <w:lang w:eastAsia="zh-CN"/>
        </w:rPr>
      </w:pPr>
      <w:r w:rsidRPr="003E6F9B">
        <w:rPr>
          <w:color w:val="000000" w:themeColor="text1"/>
          <w:lang w:eastAsia="zh-CN"/>
        </w:rPr>
        <w:t xml:space="preserve">A single charge of an offence against a provision of this Division may be about 2 or more instances of the defendant engaging in conduct (at the same time or different times) that constitutes an offence against a provision of this Division. </w:t>
      </w:r>
    </w:p>
    <w:p w:rsidR="00616DE4" w:rsidRPr="003E6F9B" w:rsidRDefault="00616DE4" w:rsidP="00DE0C99">
      <w:pPr>
        <w:pStyle w:val="Quotation"/>
        <w:tabs>
          <w:tab w:val="clear" w:pos="720"/>
        </w:tabs>
        <w:ind w:leftChars="258" w:left="1440" w:hangingChars="299" w:hanging="718"/>
        <w:jc w:val="both"/>
        <w:rPr>
          <w:color w:val="000000" w:themeColor="text1"/>
          <w:lang w:eastAsia="zh-CN"/>
        </w:rPr>
      </w:pPr>
      <w:r w:rsidRPr="003E6F9B">
        <w:rPr>
          <w:rFonts w:hint="eastAsia"/>
          <w:color w:val="000000" w:themeColor="text1"/>
          <w:lang w:eastAsia="zh-CN"/>
        </w:rPr>
        <w:t>(2</w:t>
      </w:r>
      <w:r w:rsidRPr="003E6F9B">
        <w:rPr>
          <w:color w:val="000000" w:themeColor="text1"/>
          <w:lang w:eastAsia="zh-CN"/>
        </w:rPr>
        <w:t>)</w:t>
      </w:r>
      <w:r w:rsidRPr="003E6F9B">
        <w:rPr>
          <w:rFonts w:hint="eastAsia"/>
          <w:color w:val="000000" w:themeColor="text1"/>
          <w:lang w:eastAsia="zh-CN"/>
        </w:rPr>
        <w:tab/>
      </w:r>
      <w:r w:rsidRPr="003E6F9B">
        <w:rPr>
          <w:color w:val="000000" w:themeColor="text1"/>
          <w:lang w:eastAsia="zh-CN"/>
        </w:rPr>
        <w:t xml:space="preserve">If: </w:t>
      </w:r>
    </w:p>
    <w:p w:rsidR="00616DE4" w:rsidRPr="003E6F9B" w:rsidRDefault="00616DE4" w:rsidP="00DE0C99">
      <w:pPr>
        <w:pStyle w:val="Quotation"/>
        <w:tabs>
          <w:tab w:val="clear" w:pos="720"/>
        </w:tabs>
        <w:ind w:leftChars="513" w:left="1885" w:hangingChars="187" w:hanging="449"/>
        <w:jc w:val="both"/>
        <w:rPr>
          <w:color w:val="000000" w:themeColor="text1"/>
          <w:lang w:eastAsia="zh-CN"/>
        </w:rPr>
      </w:pPr>
      <w:r w:rsidRPr="003E6F9B">
        <w:rPr>
          <w:color w:val="000000" w:themeColor="text1"/>
          <w:lang w:eastAsia="zh-CN"/>
        </w:rPr>
        <w:t>(a)</w:t>
      </w:r>
      <w:r w:rsidRPr="003E6F9B">
        <w:rPr>
          <w:rFonts w:hint="eastAsia"/>
          <w:color w:val="000000" w:themeColor="text1"/>
          <w:lang w:eastAsia="zh-CN"/>
        </w:rPr>
        <w:tab/>
      </w:r>
      <w:r w:rsidRPr="003E6F9B">
        <w:rPr>
          <w:color w:val="000000" w:themeColor="text1"/>
          <w:lang w:eastAsia="zh-CN"/>
        </w:rPr>
        <w:t>a single charge is about 2 or more such instances; and</w:t>
      </w:r>
    </w:p>
    <w:p w:rsidR="00616DE4" w:rsidRPr="003E6F9B" w:rsidRDefault="00616DE4" w:rsidP="00DE0C99">
      <w:pPr>
        <w:pStyle w:val="Quotation"/>
        <w:tabs>
          <w:tab w:val="clear" w:pos="720"/>
        </w:tabs>
        <w:ind w:leftChars="513" w:left="1885" w:hangingChars="187" w:hanging="449"/>
        <w:jc w:val="both"/>
        <w:rPr>
          <w:color w:val="000000" w:themeColor="text1"/>
          <w:lang w:eastAsia="zh-CN"/>
        </w:rPr>
      </w:pPr>
      <w:r w:rsidRPr="003E6F9B">
        <w:rPr>
          <w:color w:val="000000" w:themeColor="text1"/>
          <w:lang w:eastAsia="zh-CN"/>
        </w:rPr>
        <w:t>(b)</w:t>
      </w:r>
      <w:r w:rsidRPr="003E6F9B">
        <w:rPr>
          <w:rFonts w:hint="eastAsia"/>
          <w:color w:val="000000" w:themeColor="text1"/>
          <w:lang w:eastAsia="zh-CN"/>
        </w:rPr>
        <w:tab/>
      </w:r>
      <w:r w:rsidRPr="003E6F9B">
        <w:rPr>
          <w:color w:val="000000" w:themeColor="text1"/>
          <w:lang w:eastAsia="zh-CN"/>
        </w:rPr>
        <w:t>the value of the money and other property dealt with is an element of the offence in question;</w:t>
      </w:r>
    </w:p>
    <w:p w:rsidR="00616DE4" w:rsidRPr="003E6F9B" w:rsidRDefault="00616DE4" w:rsidP="00DE0C99">
      <w:pPr>
        <w:pStyle w:val="Quotation"/>
        <w:tabs>
          <w:tab w:val="clear" w:pos="720"/>
        </w:tabs>
        <w:spacing w:after="360"/>
        <w:ind w:leftChars="511" w:left="1433" w:hangingChars="1" w:hanging="2"/>
        <w:jc w:val="both"/>
        <w:rPr>
          <w:color w:val="000000" w:themeColor="text1"/>
          <w:lang w:eastAsia="zh-CN"/>
        </w:rPr>
      </w:pPr>
      <w:r w:rsidRPr="003E6F9B">
        <w:rPr>
          <w:color w:val="000000" w:themeColor="text1"/>
          <w:lang w:eastAsia="zh-CN"/>
        </w:rPr>
        <w:t>that value is taken to be the sum of the values of the money and other property dealt with in respect of each of those instances.”</w:t>
      </w:r>
    </w:p>
    <w:p w:rsidR="00616DE4" w:rsidRPr="003E6F9B" w:rsidRDefault="00616DE4" w:rsidP="00DE0C99">
      <w:pPr>
        <w:pStyle w:val="Bob1"/>
        <w:tabs>
          <w:tab w:val="clear" w:pos="720"/>
          <w:tab w:val="left" w:pos="1440"/>
        </w:tabs>
        <w:ind w:left="0" w:firstLine="0"/>
        <w:jc w:val="both"/>
        <w:rPr>
          <w:color w:val="000000" w:themeColor="text1"/>
        </w:rPr>
      </w:pPr>
      <w:r w:rsidRPr="003E6F9B">
        <w:rPr>
          <w:rFonts w:hint="eastAsia"/>
          <w:color w:val="000000" w:themeColor="text1"/>
        </w:rPr>
        <w:t xml:space="preserve">In State </w:t>
      </w:r>
      <w:r w:rsidRPr="003E6F9B">
        <w:rPr>
          <w:color w:val="000000" w:themeColor="text1"/>
        </w:rPr>
        <w:t>jurisdiction</w:t>
      </w:r>
      <w:r w:rsidRPr="003E6F9B">
        <w:rPr>
          <w:rFonts w:hint="eastAsia"/>
          <w:color w:val="000000" w:themeColor="text1"/>
        </w:rPr>
        <w:t xml:space="preserve">s in Australia, in cases where the Commonwealth Criminal Code had no application, State Supreme Courts, applying </w:t>
      </w:r>
      <w:r w:rsidRPr="003E6F9B">
        <w:rPr>
          <w:rFonts w:hint="eastAsia"/>
          <w:i/>
          <w:color w:val="000000" w:themeColor="text1"/>
        </w:rPr>
        <w:t>Merriman</w:t>
      </w:r>
      <w:r w:rsidRPr="003E6F9B">
        <w:rPr>
          <w:rFonts w:hint="eastAsia"/>
          <w:color w:val="000000" w:themeColor="text1"/>
        </w:rPr>
        <w:t xml:space="preserve">, have accepted the propriety and </w:t>
      </w:r>
      <w:r w:rsidRPr="003E6F9B">
        <w:rPr>
          <w:color w:val="000000" w:themeColor="text1"/>
        </w:rPr>
        <w:t>fairness</w:t>
      </w:r>
      <w:r w:rsidRPr="003E6F9B">
        <w:rPr>
          <w:rFonts w:hint="eastAsia"/>
          <w:color w:val="000000" w:themeColor="text1"/>
        </w:rPr>
        <w:t xml:space="preserve"> of charging a number of acts of money laundering in a single count (see </w:t>
      </w:r>
      <w:r w:rsidRPr="003E6F9B">
        <w:rPr>
          <w:rFonts w:hint="eastAsia"/>
          <w:i/>
          <w:color w:val="000000" w:themeColor="text1"/>
        </w:rPr>
        <w:t>R v Trad</w:t>
      </w:r>
      <w:r w:rsidRPr="003E6F9B">
        <w:rPr>
          <w:rFonts w:hint="eastAsia"/>
          <w:color w:val="000000" w:themeColor="text1"/>
        </w:rPr>
        <w:t xml:space="preserve"> </w:t>
      </w:r>
      <w:r w:rsidRPr="003E6F9B">
        <w:rPr>
          <w:rFonts w:hint="eastAsia"/>
          <w:i/>
          <w:color w:val="000000" w:themeColor="text1"/>
        </w:rPr>
        <w:t>and Younan</w:t>
      </w:r>
      <w:r w:rsidRPr="003E6F9B">
        <w:rPr>
          <w:rStyle w:val="FootnoteReference"/>
          <w:color w:val="000000" w:themeColor="text1"/>
        </w:rPr>
        <w:footnoteReference w:id="181"/>
      </w:r>
      <w:r w:rsidRPr="003E6F9B">
        <w:rPr>
          <w:rFonts w:hint="eastAsia"/>
          <w:color w:val="000000" w:themeColor="text1"/>
        </w:rPr>
        <w:t xml:space="preserve">, </w:t>
      </w:r>
      <w:r w:rsidRPr="003E6F9B">
        <w:rPr>
          <w:rFonts w:hint="eastAsia"/>
          <w:i/>
          <w:color w:val="000000" w:themeColor="text1"/>
        </w:rPr>
        <w:t>R v Ferguson</w:t>
      </w:r>
      <w:r w:rsidRPr="003E6F9B">
        <w:rPr>
          <w:rStyle w:val="FootnoteReference"/>
          <w:color w:val="000000" w:themeColor="text1"/>
        </w:rPr>
        <w:footnoteReference w:id="182"/>
      </w:r>
      <w:r w:rsidRPr="003E6F9B">
        <w:rPr>
          <w:rFonts w:hint="eastAsia"/>
          <w:color w:val="000000" w:themeColor="text1"/>
        </w:rPr>
        <w:t xml:space="preserve">).  As the facts of those two cases illustrate, money laundering often pursues the objectives of concealment and disguise by conduct that not only </w:t>
      </w:r>
      <w:r w:rsidRPr="003E6F9B">
        <w:rPr>
          <w:color w:val="000000" w:themeColor="text1"/>
        </w:rPr>
        <w:t>involves</w:t>
      </w:r>
      <w:r w:rsidRPr="003E6F9B">
        <w:rPr>
          <w:rFonts w:hint="eastAsia"/>
          <w:color w:val="000000" w:themeColor="text1"/>
        </w:rPr>
        <w:t xml:space="preserve"> a </w:t>
      </w:r>
      <w:r w:rsidRPr="003E6F9B">
        <w:rPr>
          <w:color w:val="000000" w:themeColor="text1"/>
        </w:rPr>
        <w:t>multiplicity</w:t>
      </w:r>
      <w:r w:rsidRPr="003E6F9B">
        <w:rPr>
          <w:rFonts w:hint="eastAsia"/>
          <w:color w:val="000000" w:themeColor="text1"/>
        </w:rPr>
        <w:t xml:space="preserve"> of dealings but also answers the description of a number </w:t>
      </w:r>
      <w:r w:rsidRPr="003E6F9B">
        <w:rPr>
          <w:color w:val="000000" w:themeColor="text1"/>
        </w:rPr>
        <w:t>of</w:t>
      </w:r>
      <w:r w:rsidRPr="003E6F9B">
        <w:rPr>
          <w:rFonts w:hint="eastAsia"/>
          <w:color w:val="000000" w:themeColor="text1"/>
        </w:rPr>
        <w:t xml:space="preserve"> </w:t>
      </w:r>
      <w:r w:rsidRPr="003E6F9B">
        <w:rPr>
          <w:color w:val="000000" w:themeColor="text1"/>
        </w:rPr>
        <w:t xml:space="preserve">the </w:t>
      </w:r>
      <w:r w:rsidRPr="003E6F9B">
        <w:rPr>
          <w:rFonts w:hint="eastAsia"/>
          <w:color w:val="000000" w:themeColor="text1"/>
        </w:rPr>
        <w:t xml:space="preserve">specific </w:t>
      </w:r>
      <w:r w:rsidRPr="003E6F9B">
        <w:rPr>
          <w:color w:val="000000" w:themeColor="text1"/>
        </w:rPr>
        <w:t>acts</w:t>
      </w:r>
      <w:r w:rsidRPr="003E6F9B">
        <w:rPr>
          <w:rFonts w:hint="eastAsia"/>
          <w:color w:val="000000" w:themeColor="text1"/>
        </w:rPr>
        <w:t xml:space="preserve"> covered by the relevant legislation.</w:t>
      </w:r>
    </w:p>
    <w:p w:rsidR="00616DE4" w:rsidRPr="003E6F9B" w:rsidRDefault="00616DE4" w:rsidP="00DE0C99">
      <w:pPr>
        <w:pStyle w:val="Bob1"/>
        <w:tabs>
          <w:tab w:val="clear" w:pos="720"/>
          <w:tab w:val="left" w:pos="1440"/>
        </w:tabs>
        <w:ind w:left="0" w:firstLine="0"/>
        <w:jc w:val="both"/>
        <w:rPr>
          <w:color w:val="000000" w:themeColor="text1"/>
        </w:rPr>
      </w:pPr>
      <w:r w:rsidRPr="003E6F9B">
        <w:rPr>
          <w:rFonts w:hint="eastAsia"/>
          <w:color w:val="000000" w:themeColor="text1"/>
        </w:rPr>
        <w:t xml:space="preserve">The case of </w:t>
      </w:r>
      <w:r w:rsidRPr="003E6F9B">
        <w:rPr>
          <w:rFonts w:hint="eastAsia"/>
          <w:i/>
          <w:color w:val="000000" w:themeColor="text1"/>
        </w:rPr>
        <w:t>Yeung</w:t>
      </w:r>
      <w:r w:rsidRPr="003E6F9B">
        <w:rPr>
          <w:rFonts w:hint="eastAsia"/>
          <w:color w:val="000000" w:themeColor="text1"/>
        </w:rPr>
        <w:t xml:space="preserve"> provides an example of the practical </w:t>
      </w:r>
      <w:r w:rsidRPr="003E6F9B">
        <w:rPr>
          <w:color w:val="000000" w:themeColor="text1"/>
        </w:rPr>
        <w:t>problem</w:t>
      </w:r>
      <w:r w:rsidRPr="003E6F9B">
        <w:rPr>
          <w:rFonts w:hint="eastAsia"/>
          <w:color w:val="000000" w:themeColor="text1"/>
        </w:rPr>
        <w:t xml:space="preserve">.  The </w:t>
      </w:r>
      <w:r w:rsidRPr="003E6F9B">
        <w:rPr>
          <w:color w:val="000000" w:themeColor="text1"/>
        </w:rPr>
        <w:t>prosecution</w:t>
      </w:r>
      <w:r w:rsidRPr="003E6F9B">
        <w:rPr>
          <w:rFonts w:hint="eastAsia"/>
          <w:color w:val="000000" w:themeColor="text1"/>
        </w:rPr>
        <w:t xml:space="preserve"> in that case alleged 963 bank </w:t>
      </w:r>
      <w:r w:rsidRPr="003E6F9B">
        <w:rPr>
          <w:color w:val="000000" w:themeColor="text1"/>
        </w:rPr>
        <w:t>deposits</w:t>
      </w:r>
      <w:r w:rsidRPr="003E6F9B">
        <w:rPr>
          <w:rFonts w:hint="eastAsia"/>
          <w:color w:val="000000" w:themeColor="text1"/>
        </w:rPr>
        <w:t xml:space="preserve"> each of which was said to </w:t>
      </w:r>
      <w:r w:rsidRPr="003E6F9B">
        <w:rPr>
          <w:color w:val="000000" w:themeColor="text1"/>
        </w:rPr>
        <w:t>constitute</w:t>
      </w:r>
      <w:r w:rsidRPr="003E6F9B">
        <w:rPr>
          <w:rFonts w:hint="eastAsia"/>
          <w:color w:val="000000" w:themeColor="text1"/>
        </w:rPr>
        <w:t xml:space="preserve"> a receipt, and therefore, a dealing within the meaning of s 25 of OSCO.  </w:t>
      </w:r>
      <w:r w:rsidRPr="003E6F9B">
        <w:rPr>
          <w:color w:val="000000" w:themeColor="text1"/>
        </w:rPr>
        <w:t>However</w:t>
      </w:r>
      <w:r w:rsidRPr="003E6F9B">
        <w:rPr>
          <w:rFonts w:hint="eastAsia"/>
          <w:color w:val="000000" w:themeColor="text1"/>
        </w:rPr>
        <w:t xml:space="preserve">, on the facts alleged by the </w:t>
      </w:r>
      <w:r w:rsidRPr="003E6F9B">
        <w:rPr>
          <w:color w:val="000000" w:themeColor="text1"/>
        </w:rPr>
        <w:t>prosecution</w:t>
      </w:r>
      <w:r w:rsidRPr="003E6F9B">
        <w:rPr>
          <w:rFonts w:hint="eastAsia"/>
          <w:color w:val="000000" w:themeColor="text1"/>
        </w:rPr>
        <w:t xml:space="preserve">, the movements in and out of the bank accounts in question may well have </w:t>
      </w:r>
      <w:r w:rsidRPr="003E6F9B">
        <w:rPr>
          <w:color w:val="000000" w:themeColor="text1"/>
        </w:rPr>
        <w:t>satisfied</w:t>
      </w:r>
      <w:r w:rsidRPr="003E6F9B">
        <w:rPr>
          <w:rFonts w:hint="eastAsia"/>
          <w:color w:val="000000" w:themeColor="text1"/>
        </w:rPr>
        <w:t xml:space="preserve"> other aspects of the </w:t>
      </w:r>
      <w:r w:rsidRPr="003E6F9B">
        <w:rPr>
          <w:color w:val="000000" w:themeColor="text1"/>
        </w:rPr>
        <w:t>definition</w:t>
      </w:r>
      <w:r w:rsidRPr="003E6F9B">
        <w:rPr>
          <w:rFonts w:hint="eastAsia"/>
          <w:color w:val="000000" w:themeColor="text1"/>
        </w:rPr>
        <w:t xml:space="preserve"> of dealing.  If there </w:t>
      </w:r>
      <w:r w:rsidRPr="003E6F9B">
        <w:rPr>
          <w:color w:val="000000" w:themeColor="text1"/>
        </w:rPr>
        <w:t>should</w:t>
      </w:r>
      <w:r w:rsidRPr="003E6F9B">
        <w:rPr>
          <w:rFonts w:hint="eastAsia"/>
          <w:color w:val="000000" w:themeColor="text1"/>
        </w:rPr>
        <w:t xml:space="preserve"> have been </w:t>
      </w:r>
      <w:r w:rsidRPr="003E6F9B">
        <w:rPr>
          <w:color w:val="000000" w:themeColor="text1"/>
        </w:rPr>
        <w:t>separate</w:t>
      </w:r>
      <w:r w:rsidRPr="003E6F9B">
        <w:rPr>
          <w:rFonts w:hint="eastAsia"/>
          <w:color w:val="000000" w:themeColor="text1"/>
        </w:rPr>
        <w:t xml:space="preserve"> charges in respect of each receipt that would have meant 963 charges.  A case based on </w:t>
      </w:r>
      <w:r w:rsidRPr="003E6F9B">
        <w:rPr>
          <w:rFonts w:hint="eastAsia"/>
          <w:color w:val="000000" w:themeColor="text1"/>
        </w:rPr>
        <w:lastRenderedPageBreak/>
        <w:t>every form of dealing covered by s</w:t>
      </w:r>
      <w:r w:rsidRPr="003E6F9B">
        <w:rPr>
          <w:color w:val="000000" w:themeColor="text1"/>
          <w:lang w:val="en-US"/>
        </w:rPr>
        <w:t> </w:t>
      </w:r>
      <w:r w:rsidRPr="003E6F9B">
        <w:rPr>
          <w:rFonts w:hint="eastAsia"/>
          <w:color w:val="000000" w:themeColor="text1"/>
        </w:rPr>
        <w:t xml:space="preserve">25 could have </w:t>
      </w:r>
      <w:r w:rsidRPr="003E6F9B">
        <w:rPr>
          <w:color w:val="000000" w:themeColor="text1"/>
        </w:rPr>
        <w:t>involved</w:t>
      </w:r>
      <w:r w:rsidRPr="003E6F9B">
        <w:rPr>
          <w:rFonts w:hint="eastAsia"/>
          <w:color w:val="000000" w:themeColor="text1"/>
        </w:rPr>
        <w:t xml:space="preserve"> </w:t>
      </w:r>
      <w:r w:rsidRPr="003E6F9B">
        <w:rPr>
          <w:color w:val="000000" w:themeColor="text1"/>
        </w:rPr>
        <w:t>several</w:t>
      </w:r>
      <w:r w:rsidRPr="003E6F9B">
        <w:rPr>
          <w:rFonts w:hint="eastAsia"/>
          <w:color w:val="000000" w:themeColor="text1"/>
        </w:rPr>
        <w:t xml:space="preserve"> times that number of charges.  The nature of </w:t>
      </w:r>
      <w:r w:rsidRPr="003E6F9B">
        <w:rPr>
          <w:color w:val="000000" w:themeColor="text1"/>
        </w:rPr>
        <w:t>money</w:t>
      </w:r>
      <w:r w:rsidRPr="003E6F9B">
        <w:rPr>
          <w:rFonts w:hint="eastAsia"/>
          <w:color w:val="000000" w:themeColor="text1"/>
        </w:rPr>
        <w:t xml:space="preserve"> laundering, </w:t>
      </w:r>
      <w:r w:rsidRPr="003E6F9B">
        <w:rPr>
          <w:color w:val="000000" w:themeColor="text1"/>
        </w:rPr>
        <w:t>consider</w:t>
      </w:r>
      <w:r w:rsidRPr="003E6F9B">
        <w:rPr>
          <w:rFonts w:hint="eastAsia"/>
          <w:color w:val="000000" w:themeColor="text1"/>
        </w:rPr>
        <w:t>ed</w:t>
      </w:r>
      <w:r w:rsidRPr="003E6F9B">
        <w:rPr>
          <w:color w:val="000000" w:themeColor="text1"/>
        </w:rPr>
        <w:t xml:space="preserve"> </w:t>
      </w:r>
      <w:r w:rsidRPr="003E6F9B">
        <w:rPr>
          <w:rFonts w:hint="eastAsia"/>
          <w:color w:val="000000" w:themeColor="text1"/>
        </w:rPr>
        <w:t xml:space="preserve">in the </w:t>
      </w:r>
      <w:r w:rsidRPr="003E6F9B">
        <w:rPr>
          <w:color w:val="000000" w:themeColor="text1"/>
        </w:rPr>
        <w:t>light</w:t>
      </w:r>
      <w:r w:rsidRPr="003E6F9B">
        <w:rPr>
          <w:rFonts w:hint="eastAsia"/>
          <w:color w:val="000000" w:themeColor="text1"/>
        </w:rPr>
        <w:t xml:space="preserve"> of the technology available to those who wish to conceal or </w:t>
      </w:r>
      <w:r w:rsidRPr="003E6F9B">
        <w:rPr>
          <w:color w:val="000000" w:themeColor="text1"/>
        </w:rPr>
        <w:t>disguise</w:t>
      </w:r>
      <w:r w:rsidRPr="003E6F9B">
        <w:rPr>
          <w:rFonts w:hint="eastAsia"/>
          <w:color w:val="000000" w:themeColor="text1"/>
        </w:rPr>
        <w:t xml:space="preserve"> the </w:t>
      </w:r>
      <w:r w:rsidRPr="003E6F9B">
        <w:rPr>
          <w:color w:val="000000" w:themeColor="text1"/>
        </w:rPr>
        <w:t>proceeds</w:t>
      </w:r>
      <w:r w:rsidRPr="003E6F9B">
        <w:rPr>
          <w:rFonts w:hint="eastAsia"/>
          <w:color w:val="000000" w:themeColor="text1"/>
        </w:rPr>
        <w:t xml:space="preserve"> of crime, is such that it is by no means fanciful to envisage a course of conduct that </w:t>
      </w:r>
      <w:r w:rsidRPr="003E6F9B">
        <w:rPr>
          <w:color w:val="000000" w:themeColor="text1"/>
        </w:rPr>
        <w:t>involves</w:t>
      </w:r>
      <w:r w:rsidRPr="003E6F9B">
        <w:rPr>
          <w:rFonts w:hint="eastAsia"/>
          <w:color w:val="000000" w:themeColor="text1"/>
        </w:rPr>
        <w:t xml:space="preserve"> hundreds, or even </w:t>
      </w:r>
      <w:r w:rsidRPr="003E6F9B">
        <w:rPr>
          <w:color w:val="000000" w:themeColor="text1"/>
        </w:rPr>
        <w:t>thousands</w:t>
      </w:r>
      <w:r w:rsidRPr="003E6F9B">
        <w:rPr>
          <w:rFonts w:hint="eastAsia"/>
          <w:color w:val="000000" w:themeColor="text1"/>
        </w:rPr>
        <w:t xml:space="preserve">, of dealings.  A selection of specimen charges may not </w:t>
      </w:r>
      <w:r w:rsidRPr="003E6F9B">
        <w:rPr>
          <w:color w:val="000000" w:themeColor="text1"/>
        </w:rPr>
        <w:t>enable</w:t>
      </w:r>
      <w:r w:rsidRPr="003E6F9B">
        <w:rPr>
          <w:rFonts w:hint="eastAsia"/>
          <w:color w:val="000000" w:themeColor="text1"/>
        </w:rPr>
        <w:t xml:space="preserve"> </w:t>
      </w:r>
      <w:r w:rsidRPr="003E6F9B">
        <w:rPr>
          <w:color w:val="000000" w:themeColor="text1"/>
        </w:rPr>
        <w:t>the</w:t>
      </w:r>
      <w:r w:rsidRPr="003E6F9B">
        <w:rPr>
          <w:rFonts w:hint="eastAsia"/>
          <w:color w:val="000000" w:themeColor="text1"/>
        </w:rPr>
        <w:t xml:space="preserve"> </w:t>
      </w:r>
      <w:r w:rsidRPr="003E6F9B">
        <w:rPr>
          <w:color w:val="000000" w:themeColor="text1"/>
        </w:rPr>
        <w:t>prosecution</w:t>
      </w:r>
      <w:r w:rsidRPr="003E6F9B">
        <w:rPr>
          <w:rFonts w:hint="eastAsia"/>
          <w:color w:val="000000" w:themeColor="text1"/>
        </w:rPr>
        <w:t xml:space="preserve"> fully to expose the </w:t>
      </w:r>
      <w:r w:rsidRPr="003E6F9B">
        <w:rPr>
          <w:color w:val="000000" w:themeColor="text1"/>
        </w:rPr>
        <w:t>criminality</w:t>
      </w:r>
      <w:r w:rsidRPr="003E6F9B">
        <w:rPr>
          <w:rFonts w:hint="eastAsia"/>
          <w:color w:val="000000" w:themeColor="text1"/>
        </w:rPr>
        <w:t xml:space="preserve"> </w:t>
      </w:r>
      <w:r w:rsidRPr="003E6F9B">
        <w:rPr>
          <w:color w:val="000000" w:themeColor="text1"/>
        </w:rPr>
        <w:t>involved</w:t>
      </w:r>
      <w:r w:rsidRPr="003E6F9B">
        <w:rPr>
          <w:rFonts w:hint="eastAsia"/>
          <w:color w:val="000000" w:themeColor="text1"/>
        </w:rPr>
        <w:t xml:space="preserve">, and may give rise to problems of the kind that </w:t>
      </w:r>
      <w:r w:rsidRPr="003E6F9B">
        <w:rPr>
          <w:color w:val="000000" w:themeColor="text1"/>
        </w:rPr>
        <w:t>arose</w:t>
      </w:r>
      <w:r w:rsidRPr="003E6F9B">
        <w:rPr>
          <w:rFonts w:hint="eastAsia"/>
          <w:color w:val="000000" w:themeColor="text1"/>
        </w:rPr>
        <w:t xml:space="preserve"> in </w:t>
      </w:r>
      <w:r w:rsidRPr="003E6F9B">
        <w:rPr>
          <w:rFonts w:hint="eastAsia"/>
          <w:i/>
          <w:color w:val="000000" w:themeColor="text1"/>
        </w:rPr>
        <w:t>Chim Hon Man</w:t>
      </w:r>
      <w:r w:rsidRPr="003E6F9B">
        <w:rPr>
          <w:rFonts w:hint="eastAsia"/>
          <w:color w:val="000000" w:themeColor="text1"/>
        </w:rPr>
        <w:t>.</w:t>
      </w:r>
    </w:p>
    <w:p w:rsidR="00616DE4" w:rsidRPr="003E6F9B" w:rsidRDefault="00616DE4" w:rsidP="00DE0C99">
      <w:pPr>
        <w:pStyle w:val="Bob1"/>
        <w:tabs>
          <w:tab w:val="clear" w:pos="720"/>
          <w:tab w:val="left" w:pos="1440"/>
        </w:tabs>
        <w:ind w:left="0" w:firstLine="0"/>
        <w:jc w:val="both"/>
        <w:rPr>
          <w:color w:val="000000" w:themeColor="text1"/>
        </w:rPr>
      </w:pPr>
      <w:r w:rsidRPr="003E6F9B">
        <w:rPr>
          <w:rFonts w:hint="eastAsia"/>
          <w:color w:val="000000" w:themeColor="text1"/>
        </w:rPr>
        <w:t xml:space="preserve">In the United States, this problem has given rise to differences of </w:t>
      </w:r>
      <w:r w:rsidRPr="003E6F9B">
        <w:rPr>
          <w:color w:val="000000" w:themeColor="text1"/>
        </w:rPr>
        <w:t>judicial</w:t>
      </w:r>
      <w:r w:rsidRPr="003E6F9B">
        <w:rPr>
          <w:rFonts w:hint="eastAsia"/>
          <w:color w:val="000000" w:themeColor="text1"/>
        </w:rPr>
        <w:t xml:space="preserve"> opinion.  In 1993, in </w:t>
      </w:r>
      <w:r w:rsidRPr="003E6F9B">
        <w:rPr>
          <w:rFonts w:hint="eastAsia"/>
          <w:i/>
          <w:color w:val="000000" w:themeColor="text1"/>
        </w:rPr>
        <w:t>United States v Conley</w:t>
      </w:r>
      <w:r w:rsidRPr="003E6F9B">
        <w:rPr>
          <w:rStyle w:val="FootnoteReference"/>
          <w:color w:val="000000" w:themeColor="text1"/>
        </w:rPr>
        <w:footnoteReference w:id="183"/>
      </w:r>
      <w:r w:rsidRPr="003E6F9B">
        <w:rPr>
          <w:rFonts w:hint="eastAsia"/>
          <w:color w:val="000000" w:themeColor="text1"/>
        </w:rPr>
        <w:t xml:space="preserve"> (which was approved in 2000 in </w:t>
      </w:r>
      <w:r w:rsidRPr="003E6F9B">
        <w:rPr>
          <w:rFonts w:hint="eastAsia"/>
          <w:i/>
          <w:color w:val="000000" w:themeColor="text1"/>
        </w:rPr>
        <w:t>United States v Gray</w:t>
      </w:r>
      <w:r w:rsidRPr="003E6F9B">
        <w:rPr>
          <w:rStyle w:val="FootnoteReference"/>
          <w:color w:val="000000" w:themeColor="text1"/>
        </w:rPr>
        <w:footnoteReference w:id="184"/>
      </w:r>
      <w:r w:rsidRPr="003E6F9B">
        <w:rPr>
          <w:rFonts w:hint="eastAsia"/>
          <w:color w:val="000000" w:themeColor="text1"/>
        </w:rPr>
        <w:t xml:space="preserve"> and adopted in 1996, in </w:t>
      </w:r>
      <w:r w:rsidRPr="003E6F9B">
        <w:rPr>
          <w:rFonts w:hint="eastAsia"/>
          <w:i/>
          <w:color w:val="000000" w:themeColor="text1"/>
        </w:rPr>
        <w:t>United States v Kramer</w:t>
      </w:r>
      <w:r w:rsidRPr="003E6F9B">
        <w:rPr>
          <w:rStyle w:val="FootnoteReference"/>
          <w:color w:val="000000" w:themeColor="text1"/>
        </w:rPr>
        <w:footnoteReference w:id="185"/>
      </w:r>
      <w:r w:rsidRPr="003E6F9B">
        <w:rPr>
          <w:rFonts w:hint="eastAsia"/>
          <w:color w:val="000000" w:themeColor="text1"/>
        </w:rPr>
        <w:t xml:space="preserve">), a money laundering count charging the conducting of </w:t>
      </w:r>
      <w:r w:rsidRPr="003E6F9B">
        <w:rPr>
          <w:color w:val="000000" w:themeColor="text1"/>
        </w:rPr>
        <w:t>financial</w:t>
      </w:r>
      <w:r w:rsidRPr="003E6F9B">
        <w:rPr>
          <w:rFonts w:hint="eastAsia"/>
          <w:color w:val="000000" w:themeColor="text1"/>
        </w:rPr>
        <w:t xml:space="preserve"> transactions (in the plural) by </w:t>
      </w:r>
      <w:r w:rsidRPr="003E6F9B">
        <w:rPr>
          <w:color w:val="000000" w:themeColor="text1"/>
        </w:rPr>
        <w:t>depositing</w:t>
      </w:r>
      <w:r w:rsidRPr="003E6F9B">
        <w:rPr>
          <w:rFonts w:hint="eastAsia"/>
          <w:color w:val="000000" w:themeColor="text1"/>
        </w:rPr>
        <w:t xml:space="preserve"> moneys in two accounts was held </w:t>
      </w:r>
      <w:r w:rsidRPr="003E6F9B">
        <w:rPr>
          <w:color w:val="000000" w:themeColor="text1"/>
        </w:rPr>
        <w:t>duplicitous</w:t>
      </w:r>
      <w:r w:rsidRPr="003E6F9B">
        <w:rPr>
          <w:rFonts w:hint="eastAsia"/>
          <w:color w:val="000000" w:themeColor="text1"/>
        </w:rPr>
        <w:t xml:space="preserve">.  </w:t>
      </w:r>
      <w:r w:rsidRPr="003E6F9B">
        <w:rPr>
          <w:color w:val="000000" w:themeColor="text1"/>
        </w:rPr>
        <w:t>However</w:t>
      </w:r>
      <w:r w:rsidRPr="003E6F9B">
        <w:rPr>
          <w:rFonts w:hint="eastAsia"/>
          <w:color w:val="000000" w:themeColor="text1"/>
        </w:rPr>
        <w:t xml:space="preserve">, in 2002, in </w:t>
      </w:r>
      <w:r w:rsidRPr="003E6F9B">
        <w:rPr>
          <w:rFonts w:hint="eastAsia"/>
          <w:i/>
          <w:color w:val="000000" w:themeColor="text1"/>
        </w:rPr>
        <w:t>United</w:t>
      </w:r>
      <w:r w:rsidRPr="003E6F9B">
        <w:rPr>
          <w:rFonts w:hint="eastAsia"/>
          <w:color w:val="000000" w:themeColor="text1"/>
        </w:rPr>
        <w:t xml:space="preserve"> </w:t>
      </w:r>
      <w:r w:rsidRPr="003E6F9B">
        <w:rPr>
          <w:rFonts w:hint="eastAsia"/>
          <w:i/>
          <w:color w:val="000000" w:themeColor="text1"/>
        </w:rPr>
        <w:t>States v Moloney</w:t>
      </w:r>
      <w:r w:rsidRPr="003E6F9B">
        <w:rPr>
          <w:rStyle w:val="FootnoteReference"/>
          <w:color w:val="000000" w:themeColor="text1"/>
        </w:rPr>
        <w:footnoteReference w:id="186"/>
      </w:r>
      <w:r w:rsidRPr="003E6F9B">
        <w:rPr>
          <w:rFonts w:hint="eastAsia"/>
          <w:color w:val="000000" w:themeColor="text1"/>
        </w:rPr>
        <w:t xml:space="preserve">, the United States Court of Appeals, Second Circuit held that the </w:t>
      </w:r>
      <w:r w:rsidRPr="003E6F9B">
        <w:rPr>
          <w:color w:val="000000" w:themeColor="text1"/>
        </w:rPr>
        <w:t>defendant’s</w:t>
      </w:r>
      <w:r w:rsidRPr="003E6F9B">
        <w:rPr>
          <w:rFonts w:hint="eastAsia"/>
          <w:color w:val="000000" w:themeColor="text1"/>
        </w:rPr>
        <w:t xml:space="preserve"> Ponzi scheme was a </w:t>
      </w:r>
      <w:r w:rsidRPr="003E6F9B">
        <w:rPr>
          <w:color w:val="000000" w:themeColor="text1"/>
        </w:rPr>
        <w:t>unified</w:t>
      </w:r>
      <w:r w:rsidRPr="003E6F9B">
        <w:rPr>
          <w:rFonts w:hint="eastAsia"/>
          <w:color w:val="000000" w:themeColor="text1"/>
        </w:rPr>
        <w:t xml:space="preserve"> scheme and could be covered in one money </w:t>
      </w:r>
      <w:r w:rsidRPr="003E6F9B">
        <w:rPr>
          <w:color w:val="000000" w:themeColor="text1"/>
        </w:rPr>
        <w:t>laundering</w:t>
      </w:r>
      <w:r w:rsidRPr="003E6F9B">
        <w:rPr>
          <w:rFonts w:hint="eastAsia"/>
          <w:color w:val="000000" w:themeColor="text1"/>
        </w:rPr>
        <w:t xml:space="preserve"> count.  The relevant statutory </w:t>
      </w:r>
      <w:r w:rsidRPr="003E6F9B">
        <w:rPr>
          <w:color w:val="000000" w:themeColor="text1"/>
        </w:rPr>
        <w:t>language</w:t>
      </w:r>
      <w:r w:rsidRPr="003E6F9B">
        <w:rPr>
          <w:rFonts w:hint="eastAsia"/>
          <w:color w:val="000000" w:themeColor="text1"/>
        </w:rPr>
        <w:t xml:space="preserve">, which applied to </w:t>
      </w:r>
      <w:r w:rsidRPr="003E6F9B">
        <w:rPr>
          <w:color w:val="000000" w:themeColor="text1"/>
        </w:rPr>
        <w:t>th</w:t>
      </w:r>
      <w:r w:rsidRPr="003E6F9B">
        <w:rPr>
          <w:rFonts w:hint="eastAsia"/>
          <w:color w:val="000000" w:themeColor="text1"/>
        </w:rPr>
        <w:t xml:space="preserve">ose who </w:t>
      </w:r>
      <w:r w:rsidRPr="003E6F9B">
        <w:rPr>
          <w:color w:val="000000" w:themeColor="text1"/>
        </w:rPr>
        <w:t>conduct</w:t>
      </w:r>
      <w:r w:rsidRPr="003E6F9B">
        <w:rPr>
          <w:rFonts w:hint="eastAsia"/>
          <w:color w:val="000000" w:themeColor="text1"/>
        </w:rPr>
        <w:t xml:space="preserve"> a </w:t>
      </w:r>
      <w:r w:rsidRPr="003E6F9B">
        <w:rPr>
          <w:color w:val="000000" w:themeColor="text1"/>
        </w:rPr>
        <w:t>“</w:t>
      </w:r>
      <w:r w:rsidRPr="003E6F9B">
        <w:rPr>
          <w:rFonts w:hint="eastAsia"/>
          <w:color w:val="000000" w:themeColor="text1"/>
        </w:rPr>
        <w:t>financial transaction</w:t>
      </w:r>
      <w:r w:rsidRPr="003E6F9B">
        <w:rPr>
          <w:color w:val="000000" w:themeColor="text1"/>
        </w:rPr>
        <w:t>”</w:t>
      </w:r>
      <w:r w:rsidRPr="003E6F9B">
        <w:rPr>
          <w:rFonts w:hint="eastAsia"/>
          <w:color w:val="000000" w:themeColor="text1"/>
        </w:rPr>
        <w:t xml:space="preserve"> either to promote unlawful activity or conceal the proceeds of </w:t>
      </w:r>
      <w:r w:rsidRPr="003E6F9B">
        <w:rPr>
          <w:color w:val="000000" w:themeColor="text1"/>
        </w:rPr>
        <w:t>unlawful</w:t>
      </w:r>
      <w:r w:rsidRPr="003E6F9B">
        <w:rPr>
          <w:rFonts w:hint="eastAsia"/>
          <w:color w:val="000000" w:themeColor="text1"/>
        </w:rPr>
        <w:t xml:space="preserve"> </w:t>
      </w:r>
      <w:r w:rsidRPr="003E6F9B">
        <w:rPr>
          <w:color w:val="000000" w:themeColor="text1"/>
        </w:rPr>
        <w:t>activity</w:t>
      </w:r>
      <w:r w:rsidRPr="003E6F9B">
        <w:rPr>
          <w:rFonts w:hint="eastAsia"/>
          <w:color w:val="000000" w:themeColor="text1"/>
        </w:rPr>
        <w:t xml:space="preserve">, was held to be capable of extending to a case where many smaller </w:t>
      </w:r>
      <w:r w:rsidRPr="003E6F9B">
        <w:rPr>
          <w:color w:val="000000" w:themeColor="text1"/>
        </w:rPr>
        <w:t>transactions</w:t>
      </w:r>
      <w:r w:rsidRPr="003E6F9B">
        <w:rPr>
          <w:rFonts w:hint="eastAsia"/>
          <w:color w:val="000000" w:themeColor="text1"/>
        </w:rPr>
        <w:t xml:space="preserve"> make up one larger transaction.  The earlier cases </w:t>
      </w:r>
      <w:r w:rsidRPr="003E6F9B">
        <w:rPr>
          <w:color w:val="000000" w:themeColor="text1"/>
        </w:rPr>
        <w:t>mentioned</w:t>
      </w:r>
      <w:r w:rsidRPr="003E6F9B">
        <w:rPr>
          <w:rFonts w:hint="eastAsia"/>
          <w:color w:val="000000" w:themeColor="text1"/>
        </w:rPr>
        <w:t xml:space="preserve"> above were noted, but it was said that </w:t>
      </w:r>
      <w:r w:rsidRPr="003E6F9B">
        <w:rPr>
          <w:color w:val="000000" w:themeColor="text1"/>
        </w:rPr>
        <w:t>the</w:t>
      </w:r>
      <w:r w:rsidRPr="003E6F9B">
        <w:rPr>
          <w:rFonts w:hint="eastAsia"/>
          <w:color w:val="000000" w:themeColor="text1"/>
        </w:rPr>
        <w:t xml:space="preserve"> courts </w:t>
      </w:r>
      <w:r w:rsidRPr="003E6F9B">
        <w:rPr>
          <w:color w:val="000000" w:themeColor="text1"/>
        </w:rPr>
        <w:t>deciding</w:t>
      </w:r>
      <w:r w:rsidRPr="003E6F9B">
        <w:rPr>
          <w:rFonts w:hint="eastAsia"/>
          <w:color w:val="000000" w:themeColor="text1"/>
        </w:rPr>
        <w:t xml:space="preserve"> them lacked the Second Circuit</w:t>
      </w:r>
      <w:r w:rsidRPr="003E6F9B">
        <w:rPr>
          <w:color w:val="000000" w:themeColor="text1"/>
        </w:rPr>
        <w:t>’</w:t>
      </w:r>
      <w:r w:rsidRPr="003E6F9B">
        <w:rPr>
          <w:rFonts w:hint="eastAsia"/>
          <w:color w:val="000000" w:themeColor="text1"/>
        </w:rPr>
        <w:t xml:space="preserve">s general </w:t>
      </w:r>
      <w:r w:rsidRPr="003E6F9B">
        <w:rPr>
          <w:color w:val="000000" w:themeColor="text1"/>
        </w:rPr>
        <w:t>presumption</w:t>
      </w:r>
      <w:r w:rsidRPr="003E6F9B">
        <w:rPr>
          <w:rFonts w:hint="eastAsia"/>
          <w:color w:val="000000" w:themeColor="text1"/>
        </w:rPr>
        <w:t xml:space="preserve"> in favour of allowing a common </w:t>
      </w:r>
      <w:r w:rsidRPr="003E6F9B">
        <w:rPr>
          <w:color w:val="000000" w:themeColor="text1"/>
        </w:rPr>
        <w:t>scheme</w:t>
      </w:r>
      <w:r w:rsidRPr="003E6F9B">
        <w:rPr>
          <w:rFonts w:hint="eastAsia"/>
          <w:color w:val="000000" w:themeColor="text1"/>
        </w:rPr>
        <w:t xml:space="preserve"> to be </w:t>
      </w:r>
      <w:r w:rsidRPr="003E6F9B">
        <w:rPr>
          <w:color w:val="000000" w:themeColor="text1"/>
        </w:rPr>
        <w:t>treated</w:t>
      </w:r>
      <w:r w:rsidRPr="003E6F9B">
        <w:rPr>
          <w:rFonts w:hint="eastAsia"/>
          <w:color w:val="000000" w:themeColor="text1"/>
        </w:rPr>
        <w:t xml:space="preserve"> as part of a single scheme.  The </w:t>
      </w:r>
      <w:r w:rsidRPr="003E6F9B">
        <w:rPr>
          <w:color w:val="000000" w:themeColor="text1"/>
        </w:rPr>
        <w:t>reasoning</w:t>
      </w:r>
      <w:r w:rsidRPr="003E6F9B">
        <w:rPr>
          <w:rFonts w:hint="eastAsia"/>
          <w:color w:val="000000" w:themeColor="text1"/>
        </w:rPr>
        <w:t xml:space="preserve"> examined the rationale of the rule against duplicity.  The Court said</w:t>
      </w:r>
      <w:r w:rsidRPr="003E6F9B">
        <w:rPr>
          <w:rStyle w:val="FootnoteReference"/>
          <w:color w:val="000000" w:themeColor="text1"/>
        </w:rPr>
        <w:footnoteReference w:id="187"/>
      </w:r>
      <w:r w:rsidRPr="003E6F9B">
        <w:rPr>
          <w:rFonts w:hint="eastAsia"/>
          <w:color w:val="000000" w:themeColor="text1"/>
        </w:rPr>
        <w:t>:</w:t>
      </w:r>
    </w:p>
    <w:p w:rsidR="00616DE4" w:rsidRPr="003E6F9B" w:rsidRDefault="00616DE4" w:rsidP="00DE0C99">
      <w:pPr>
        <w:pStyle w:val="Quotation"/>
        <w:tabs>
          <w:tab w:val="clear" w:pos="720"/>
        </w:tabs>
        <w:spacing w:after="360"/>
        <w:ind w:leftChars="257"/>
        <w:jc w:val="both"/>
        <w:rPr>
          <w:color w:val="000000" w:themeColor="text1"/>
          <w:lang w:eastAsia="zh-CN"/>
        </w:rPr>
      </w:pPr>
      <w:r w:rsidRPr="003E6F9B">
        <w:rPr>
          <w:color w:val="000000" w:themeColor="text1"/>
          <w:lang w:eastAsia="zh-CN"/>
        </w:rPr>
        <w:lastRenderedPageBreak/>
        <w:t xml:space="preserve">“Because no convincing reason exists to deviate from this court’s general rule, we </w:t>
      </w:r>
      <w:r w:rsidRPr="003E6F9B">
        <w:rPr>
          <w:rFonts w:hint="eastAsia"/>
          <w:color w:val="000000" w:themeColor="text1"/>
          <w:lang w:eastAsia="zh-CN"/>
        </w:rPr>
        <w:t>h</w:t>
      </w:r>
      <w:r w:rsidRPr="003E6F9B">
        <w:rPr>
          <w:color w:val="000000" w:themeColor="text1"/>
          <w:lang w:eastAsia="zh-CN"/>
        </w:rPr>
        <w:t>old that a single money laundering count can encompass multiple acts provided that each act is part of a unified scheme.</w:t>
      </w:r>
      <w:r w:rsidRPr="003E6F9B">
        <w:rPr>
          <w:rFonts w:hint="eastAsia"/>
          <w:color w:val="000000" w:themeColor="text1"/>
          <w:lang w:eastAsia="zh-CN"/>
        </w:rPr>
        <w:t xml:space="preserve">  </w:t>
      </w:r>
      <w:r w:rsidRPr="003E6F9B">
        <w:rPr>
          <w:color w:val="000000" w:themeColor="text1"/>
          <w:lang w:eastAsia="zh-CN"/>
        </w:rPr>
        <w:t>This conclusion is particularly sound because money laundering frequently involves extended sequences of acts designed to obscure the provenance of dirty money.   In this case, allowing M</w:t>
      </w:r>
      <w:r w:rsidRPr="003E6F9B">
        <w:rPr>
          <w:rFonts w:hint="eastAsia"/>
          <w:color w:val="000000" w:themeColor="text1"/>
          <w:lang w:eastAsia="zh-CN"/>
        </w:rPr>
        <w:t>o</w:t>
      </w:r>
      <w:r w:rsidRPr="003E6F9B">
        <w:rPr>
          <w:color w:val="000000" w:themeColor="text1"/>
          <w:lang w:eastAsia="zh-CN"/>
        </w:rPr>
        <w:t>loney’</w:t>
      </w:r>
      <w:r w:rsidRPr="003E6F9B">
        <w:rPr>
          <w:rFonts w:hint="eastAsia"/>
          <w:color w:val="000000" w:themeColor="text1"/>
          <w:lang w:eastAsia="zh-CN"/>
        </w:rPr>
        <w:t>s</w:t>
      </w:r>
      <w:r w:rsidRPr="003E6F9B">
        <w:rPr>
          <w:color w:val="000000" w:themeColor="text1"/>
          <w:lang w:eastAsia="zh-CN"/>
        </w:rPr>
        <w:t xml:space="preserve"> unified scheme to be covered by a single count eliminates the cumbersome and largely pointless need to charge him with a count of money laundering for every ‘interest’ payment he mailed to any of his clients.”</w:t>
      </w:r>
    </w:p>
    <w:p w:rsidR="00616DE4" w:rsidRPr="003E6F9B" w:rsidRDefault="00616DE4" w:rsidP="00DE0C99">
      <w:pPr>
        <w:pStyle w:val="Final"/>
        <w:numPr>
          <w:ilvl w:val="0"/>
          <w:numId w:val="0"/>
        </w:numPr>
        <w:tabs>
          <w:tab w:val="clear" w:pos="720"/>
          <w:tab w:val="left" w:pos="1440"/>
        </w:tabs>
        <w:spacing w:after="240"/>
        <w:jc w:val="both"/>
        <w:rPr>
          <w:color w:val="000000" w:themeColor="text1"/>
          <w:lang w:eastAsia="zh-CN"/>
        </w:rPr>
      </w:pPr>
      <w:r w:rsidRPr="003E6F9B">
        <w:rPr>
          <w:rFonts w:hint="eastAsia"/>
          <w:color w:val="000000" w:themeColor="text1"/>
          <w:lang w:eastAsia="zh-CN"/>
        </w:rPr>
        <w:t>What was described as the Second Circuit</w:t>
      </w:r>
      <w:r w:rsidRPr="003E6F9B">
        <w:rPr>
          <w:color w:val="000000" w:themeColor="text1"/>
          <w:lang w:eastAsia="zh-CN"/>
        </w:rPr>
        <w:t>’</w:t>
      </w:r>
      <w:r w:rsidRPr="003E6F9B">
        <w:rPr>
          <w:rFonts w:hint="eastAsia"/>
          <w:color w:val="000000" w:themeColor="text1"/>
          <w:lang w:eastAsia="zh-CN"/>
        </w:rPr>
        <w:t xml:space="preserve">s general rule was explained in </w:t>
      </w:r>
      <w:r w:rsidRPr="003E6F9B">
        <w:rPr>
          <w:rFonts w:hint="eastAsia"/>
          <w:i/>
          <w:color w:val="000000" w:themeColor="text1"/>
          <w:lang w:eastAsia="zh-CN"/>
        </w:rPr>
        <w:t>United States v Margiotta</w:t>
      </w:r>
      <w:r w:rsidRPr="003E6F9B">
        <w:rPr>
          <w:rStyle w:val="FootnoteReference"/>
          <w:color w:val="000000" w:themeColor="text1"/>
          <w:lang w:eastAsia="zh-CN"/>
        </w:rPr>
        <w:footnoteReference w:id="188"/>
      </w:r>
      <w:r w:rsidRPr="003E6F9B">
        <w:rPr>
          <w:rFonts w:hint="eastAsia"/>
          <w:i/>
          <w:color w:val="000000" w:themeColor="text1"/>
          <w:lang w:eastAsia="zh-CN"/>
        </w:rPr>
        <w:t>, United States v Aracri</w:t>
      </w:r>
      <w:r w:rsidRPr="003E6F9B">
        <w:rPr>
          <w:rStyle w:val="FootnoteReference"/>
          <w:color w:val="000000" w:themeColor="text1"/>
          <w:lang w:eastAsia="zh-CN"/>
        </w:rPr>
        <w:footnoteReference w:id="189"/>
      </w:r>
      <w:r w:rsidRPr="003E6F9B">
        <w:rPr>
          <w:rFonts w:hint="eastAsia"/>
          <w:color w:val="000000" w:themeColor="text1"/>
          <w:lang w:eastAsia="zh-CN"/>
        </w:rPr>
        <w:t xml:space="preserve"> and </w:t>
      </w:r>
      <w:r w:rsidRPr="003E6F9B">
        <w:rPr>
          <w:rFonts w:hint="eastAsia"/>
          <w:i/>
          <w:color w:val="000000" w:themeColor="text1"/>
          <w:lang w:eastAsia="zh-CN"/>
        </w:rPr>
        <w:t>United States v Tutino</w:t>
      </w:r>
      <w:r w:rsidRPr="003E6F9B">
        <w:rPr>
          <w:rStyle w:val="FootnoteReference"/>
          <w:color w:val="000000" w:themeColor="text1"/>
          <w:lang w:eastAsia="zh-CN"/>
        </w:rPr>
        <w:footnoteReference w:id="190"/>
      </w:r>
      <w:r w:rsidRPr="003E6F9B">
        <w:rPr>
          <w:rFonts w:hint="eastAsia"/>
          <w:color w:val="000000" w:themeColor="text1"/>
          <w:lang w:eastAsia="zh-CN"/>
        </w:rPr>
        <w:t xml:space="preserve">.  Having noted the policy </w:t>
      </w:r>
      <w:r w:rsidRPr="003E6F9B">
        <w:rPr>
          <w:color w:val="000000" w:themeColor="text1"/>
          <w:lang w:eastAsia="zh-CN"/>
        </w:rPr>
        <w:t>considerations</w:t>
      </w:r>
      <w:r w:rsidRPr="003E6F9B">
        <w:rPr>
          <w:rFonts w:hint="eastAsia"/>
          <w:color w:val="000000" w:themeColor="text1"/>
          <w:lang w:eastAsia="zh-CN"/>
        </w:rPr>
        <w:t xml:space="preserve"> underlying the doctrine of duplicity, the </w:t>
      </w:r>
      <w:r w:rsidRPr="003E6F9B">
        <w:rPr>
          <w:color w:val="000000" w:themeColor="text1"/>
          <w:lang w:eastAsia="zh-CN"/>
        </w:rPr>
        <w:t>reasoning</w:t>
      </w:r>
      <w:r w:rsidRPr="003E6F9B">
        <w:rPr>
          <w:rFonts w:hint="eastAsia"/>
          <w:color w:val="000000" w:themeColor="text1"/>
          <w:lang w:eastAsia="zh-CN"/>
        </w:rPr>
        <w:t xml:space="preserve"> continued</w:t>
      </w:r>
      <w:r w:rsidRPr="003E6F9B">
        <w:rPr>
          <w:rStyle w:val="FootnoteReference"/>
          <w:color w:val="000000" w:themeColor="text1"/>
          <w:lang w:eastAsia="zh-CN"/>
        </w:rPr>
        <w:footnoteReference w:id="191"/>
      </w:r>
      <w:r w:rsidRPr="003E6F9B">
        <w:rPr>
          <w:rFonts w:hint="eastAsia"/>
          <w:color w:val="000000" w:themeColor="text1"/>
          <w:lang w:eastAsia="zh-CN"/>
        </w:rPr>
        <w:t>:</w:t>
      </w:r>
    </w:p>
    <w:p w:rsidR="00616DE4" w:rsidRPr="003E6F9B" w:rsidRDefault="00616DE4" w:rsidP="00DE0C99">
      <w:pPr>
        <w:pStyle w:val="Quotation"/>
        <w:tabs>
          <w:tab w:val="clear" w:pos="720"/>
        </w:tabs>
        <w:spacing w:after="360"/>
        <w:ind w:leftChars="257"/>
        <w:jc w:val="both"/>
        <w:rPr>
          <w:color w:val="000000" w:themeColor="text1"/>
          <w:lang w:eastAsia="zh-CN"/>
        </w:rPr>
      </w:pPr>
      <w:r w:rsidRPr="003E6F9B">
        <w:rPr>
          <w:color w:val="000000" w:themeColor="text1"/>
          <w:lang w:eastAsia="zh-CN"/>
        </w:rPr>
        <w:t>“</w:t>
      </w:r>
      <w:r w:rsidRPr="003E6F9B">
        <w:rPr>
          <w:color w:val="000000" w:themeColor="text1"/>
        </w:rPr>
        <w:t xml:space="preserve">The identification of these considerations suggests that a single count of an indictment </w:t>
      </w:r>
      <w:r w:rsidRPr="003E6F9B">
        <w:rPr>
          <w:color w:val="000000" w:themeColor="text1"/>
          <w:lang w:eastAsia="zh-CN"/>
        </w:rPr>
        <w:t>should</w:t>
      </w:r>
      <w:r w:rsidRPr="003E6F9B">
        <w:rPr>
          <w:color w:val="000000" w:themeColor="text1"/>
        </w:rPr>
        <w:t xml:space="preserve"> not be found impermissibly duplicitous whenever it contains several allegations that could have been stated as separate offenses</w:t>
      </w:r>
      <w:r w:rsidRPr="003E6F9B">
        <w:rPr>
          <w:rFonts w:hint="eastAsia"/>
          <w:color w:val="000000" w:themeColor="text1"/>
          <w:lang w:eastAsia="zh-CN"/>
        </w:rPr>
        <w:t xml:space="preserve"> </w:t>
      </w:r>
      <w:r w:rsidRPr="003E6F9B">
        <w:rPr>
          <w:color w:val="000000" w:themeColor="text1"/>
          <w:lang w:eastAsia="zh-CN"/>
        </w:rPr>
        <w:t>…</w:t>
      </w:r>
      <w:r w:rsidRPr="003E6F9B">
        <w:rPr>
          <w:rFonts w:hint="eastAsia"/>
          <w:color w:val="000000" w:themeColor="text1"/>
          <w:lang w:eastAsia="zh-CN"/>
        </w:rPr>
        <w:t xml:space="preserve"> </w:t>
      </w:r>
      <w:r w:rsidRPr="003E6F9B">
        <w:rPr>
          <w:color w:val="000000" w:themeColor="text1"/>
        </w:rPr>
        <w:t>but only when the failure to do so risks unfairness to the defendant.</w:t>
      </w:r>
      <w:r w:rsidRPr="003E6F9B">
        <w:rPr>
          <w:color w:val="000000" w:themeColor="text1"/>
          <w:lang w:eastAsia="zh-CN"/>
        </w:rPr>
        <w:t>”</w:t>
      </w:r>
    </w:p>
    <w:p w:rsidR="00616DE4" w:rsidRPr="003E6F9B" w:rsidRDefault="00616DE4" w:rsidP="00616DE4">
      <w:pPr>
        <w:pStyle w:val="Final"/>
        <w:numPr>
          <w:ilvl w:val="0"/>
          <w:numId w:val="0"/>
        </w:numPr>
        <w:tabs>
          <w:tab w:val="clear" w:pos="720"/>
          <w:tab w:val="left" w:pos="1440"/>
        </w:tabs>
        <w:jc w:val="both"/>
        <w:rPr>
          <w:color w:val="000000" w:themeColor="text1"/>
          <w:lang w:eastAsia="zh-CN"/>
        </w:rPr>
      </w:pPr>
      <w:r w:rsidRPr="003E6F9B">
        <w:rPr>
          <w:rFonts w:hint="eastAsia"/>
          <w:color w:val="000000" w:themeColor="text1"/>
          <w:lang w:eastAsia="zh-CN"/>
        </w:rPr>
        <w:t xml:space="preserve">To return to the case of </w:t>
      </w:r>
      <w:r w:rsidRPr="003E6F9B">
        <w:rPr>
          <w:rFonts w:hint="eastAsia"/>
          <w:i/>
          <w:color w:val="000000" w:themeColor="text1"/>
          <w:lang w:eastAsia="zh-CN"/>
        </w:rPr>
        <w:t>Moloney</w:t>
      </w:r>
      <w:r w:rsidRPr="003E6F9B">
        <w:rPr>
          <w:rFonts w:hint="eastAsia"/>
          <w:color w:val="000000" w:themeColor="text1"/>
          <w:lang w:eastAsia="zh-CN"/>
        </w:rPr>
        <w:t xml:space="preserve">, it may be remarked that proof of a Ponzi scheme would normally require an overview of a series of receipts and </w:t>
      </w:r>
      <w:r w:rsidRPr="003E6F9B">
        <w:rPr>
          <w:color w:val="000000" w:themeColor="text1"/>
          <w:lang w:eastAsia="zh-CN"/>
        </w:rPr>
        <w:t>payment</w:t>
      </w:r>
      <w:r w:rsidRPr="003E6F9B">
        <w:rPr>
          <w:rFonts w:hint="eastAsia"/>
          <w:color w:val="000000" w:themeColor="text1"/>
          <w:lang w:eastAsia="zh-CN"/>
        </w:rPr>
        <w:t xml:space="preserve">s, just as, in both of the present </w:t>
      </w:r>
      <w:r w:rsidRPr="003E6F9B">
        <w:rPr>
          <w:color w:val="000000" w:themeColor="text1"/>
          <w:lang w:eastAsia="zh-CN"/>
        </w:rPr>
        <w:t>appeals</w:t>
      </w:r>
      <w:r w:rsidRPr="003E6F9B">
        <w:rPr>
          <w:rFonts w:hint="eastAsia"/>
          <w:color w:val="000000" w:themeColor="text1"/>
          <w:lang w:eastAsia="zh-CN"/>
        </w:rPr>
        <w:t xml:space="preserve">, the </w:t>
      </w:r>
      <w:r w:rsidRPr="003E6F9B">
        <w:rPr>
          <w:color w:val="000000" w:themeColor="text1"/>
          <w:lang w:eastAsia="zh-CN"/>
        </w:rPr>
        <w:t>prosecution</w:t>
      </w:r>
      <w:r w:rsidR="003E6F9B" w:rsidRPr="003E6F9B">
        <w:rPr>
          <w:rFonts w:hint="eastAsia"/>
          <w:color w:val="000000" w:themeColor="text1"/>
          <w:lang w:eastAsia="zh-CN"/>
        </w:rPr>
        <w:t xml:space="preserve"> case relied</w:t>
      </w:r>
      <w:r w:rsidRPr="003E6F9B">
        <w:rPr>
          <w:rFonts w:hint="eastAsia"/>
          <w:color w:val="000000" w:themeColor="text1"/>
          <w:lang w:eastAsia="zh-CN"/>
        </w:rPr>
        <w:t xml:space="preserve"> upon a pattern of movements in </w:t>
      </w:r>
      <w:r w:rsidRPr="003E6F9B">
        <w:rPr>
          <w:color w:val="000000" w:themeColor="text1"/>
          <w:lang w:eastAsia="zh-CN"/>
        </w:rPr>
        <w:t>particular</w:t>
      </w:r>
      <w:r w:rsidRPr="003E6F9B">
        <w:rPr>
          <w:rFonts w:hint="eastAsia"/>
          <w:color w:val="000000" w:themeColor="text1"/>
          <w:lang w:eastAsia="zh-CN"/>
        </w:rPr>
        <w:t xml:space="preserve"> bank accounts as displaying the </w:t>
      </w:r>
      <w:r w:rsidRPr="003E6F9B">
        <w:rPr>
          <w:color w:val="000000" w:themeColor="text1"/>
          <w:lang w:eastAsia="zh-CN"/>
        </w:rPr>
        <w:t>hallmarks</w:t>
      </w:r>
      <w:r w:rsidRPr="003E6F9B">
        <w:rPr>
          <w:rFonts w:hint="eastAsia"/>
          <w:color w:val="000000" w:themeColor="text1"/>
          <w:lang w:eastAsia="zh-CN"/>
        </w:rPr>
        <w:t xml:space="preserve"> of money laundering.</w:t>
      </w:r>
    </w:p>
    <w:p w:rsidR="00616DE4" w:rsidRPr="003E6F9B" w:rsidRDefault="00616DE4" w:rsidP="00DE0C99">
      <w:pPr>
        <w:pStyle w:val="Bob1"/>
        <w:tabs>
          <w:tab w:val="clear" w:pos="720"/>
          <w:tab w:val="num" w:pos="1440"/>
        </w:tabs>
        <w:ind w:left="0" w:firstLine="0"/>
        <w:jc w:val="both"/>
        <w:rPr>
          <w:color w:val="000000" w:themeColor="text1"/>
        </w:rPr>
      </w:pPr>
      <w:r w:rsidRPr="003E6F9B">
        <w:rPr>
          <w:rFonts w:hint="eastAsia"/>
          <w:color w:val="000000" w:themeColor="text1"/>
        </w:rPr>
        <w:t xml:space="preserve">While the law of Hong Kong does not recognise what would be described as a </w:t>
      </w:r>
      <w:r w:rsidRPr="003E6F9B">
        <w:rPr>
          <w:color w:val="000000" w:themeColor="text1"/>
        </w:rPr>
        <w:t>“</w:t>
      </w:r>
      <w:r w:rsidRPr="003E6F9B">
        <w:rPr>
          <w:rFonts w:hint="eastAsia"/>
          <w:color w:val="000000" w:themeColor="text1"/>
        </w:rPr>
        <w:t xml:space="preserve">general </w:t>
      </w:r>
      <w:r w:rsidRPr="003E6F9B">
        <w:rPr>
          <w:color w:val="000000" w:themeColor="text1"/>
        </w:rPr>
        <w:t>presumption”</w:t>
      </w:r>
      <w:r w:rsidRPr="003E6F9B">
        <w:rPr>
          <w:rFonts w:hint="eastAsia"/>
          <w:color w:val="000000" w:themeColor="text1"/>
        </w:rPr>
        <w:t xml:space="preserve">, it </w:t>
      </w:r>
      <w:r w:rsidRPr="003E6F9B">
        <w:rPr>
          <w:color w:val="000000" w:themeColor="text1"/>
        </w:rPr>
        <w:t>follows</w:t>
      </w:r>
      <w:r w:rsidRPr="003E6F9B">
        <w:rPr>
          <w:rFonts w:hint="eastAsia"/>
          <w:color w:val="000000" w:themeColor="text1"/>
        </w:rPr>
        <w:t xml:space="preserve"> the approach in </w:t>
      </w:r>
      <w:r w:rsidRPr="003E6F9B">
        <w:rPr>
          <w:rFonts w:hint="eastAsia"/>
          <w:i/>
          <w:color w:val="000000" w:themeColor="text1"/>
        </w:rPr>
        <w:t>Merriman</w:t>
      </w:r>
      <w:r w:rsidRPr="003E6F9B">
        <w:rPr>
          <w:rFonts w:hint="eastAsia"/>
          <w:color w:val="000000" w:themeColor="text1"/>
        </w:rPr>
        <w:t xml:space="preserve">, and accepts the potential importance of a unified scheme.  Furthermore, the emphasis placed by the United States Court of Appeals, Second Circuit, upon </w:t>
      </w:r>
      <w:r w:rsidRPr="003E6F9B">
        <w:rPr>
          <w:color w:val="000000" w:themeColor="text1"/>
        </w:rPr>
        <w:t>deciding</w:t>
      </w:r>
      <w:r w:rsidRPr="003E6F9B">
        <w:rPr>
          <w:rFonts w:hint="eastAsia"/>
          <w:color w:val="000000" w:themeColor="text1"/>
        </w:rPr>
        <w:t xml:space="preserve"> whether a count is impermissibly duplicitous in the light of the </w:t>
      </w:r>
      <w:r w:rsidRPr="003E6F9B">
        <w:rPr>
          <w:rFonts w:hint="eastAsia"/>
          <w:color w:val="000000" w:themeColor="text1"/>
        </w:rPr>
        <w:lastRenderedPageBreak/>
        <w:t>rationale of the pleading rule accords with the approach that should be taken in Hong Kong.</w:t>
      </w:r>
    </w:p>
    <w:p w:rsidR="00616DE4" w:rsidRPr="003E6F9B" w:rsidRDefault="00616DE4" w:rsidP="00DE0C99">
      <w:pPr>
        <w:pStyle w:val="Bob1"/>
        <w:tabs>
          <w:tab w:val="clear" w:pos="720"/>
          <w:tab w:val="num" w:pos="1440"/>
        </w:tabs>
        <w:ind w:left="0" w:firstLine="0"/>
        <w:jc w:val="both"/>
        <w:rPr>
          <w:color w:val="000000" w:themeColor="text1"/>
        </w:rPr>
      </w:pPr>
      <w:r w:rsidRPr="003E6F9B">
        <w:rPr>
          <w:rFonts w:hint="eastAsia"/>
          <w:color w:val="000000" w:themeColor="text1"/>
        </w:rPr>
        <w:t xml:space="preserve">The starting point for the application of the pleading rule in a </w:t>
      </w:r>
      <w:r w:rsidRPr="003E6F9B">
        <w:rPr>
          <w:color w:val="000000" w:themeColor="text1"/>
        </w:rPr>
        <w:t>particular</w:t>
      </w:r>
      <w:r w:rsidRPr="003E6F9B">
        <w:rPr>
          <w:rFonts w:hint="eastAsia"/>
          <w:color w:val="000000" w:themeColor="text1"/>
        </w:rPr>
        <w:t xml:space="preserve"> case is the statutory provision creating the offence or offences charged.  It has already been noted that s 25 of OSCO does not create an </w:t>
      </w:r>
      <w:r w:rsidRPr="003E6F9B">
        <w:rPr>
          <w:color w:val="000000" w:themeColor="text1"/>
        </w:rPr>
        <w:t>offence</w:t>
      </w:r>
      <w:r w:rsidRPr="003E6F9B">
        <w:rPr>
          <w:rFonts w:hint="eastAsia"/>
          <w:color w:val="000000" w:themeColor="text1"/>
        </w:rPr>
        <w:t xml:space="preserve"> of carrying on a business of </w:t>
      </w:r>
      <w:r w:rsidRPr="003E6F9B">
        <w:rPr>
          <w:color w:val="000000" w:themeColor="text1"/>
        </w:rPr>
        <w:t>money</w:t>
      </w:r>
      <w:r w:rsidRPr="003E6F9B">
        <w:rPr>
          <w:rFonts w:hint="eastAsia"/>
          <w:color w:val="000000" w:themeColor="text1"/>
        </w:rPr>
        <w:t xml:space="preserve"> </w:t>
      </w:r>
      <w:r w:rsidRPr="003E6F9B">
        <w:rPr>
          <w:color w:val="000000" w:themeColor="text1"/>
        </w:rPr>
        <w:t>laundering</w:t>
      </w:r>
      <w:r w:rsidRPr="003E6F9B">
        <w:rPr>
          <w:rFonts w:hint="eastAsia"/>
          <w:color w:val="000000" w:themeColor="text1"/>
        </w:rPr>
        <w:t xml:space="preserve">, which of its nature would be a continuing offence and would give rise to no question of duplicity.  Most of the forms of </w:t>
      </w:r>
      <w:r w:rsidRPr="003E6F9B">
        <w:rPr>
          <w:color w:val="000000" w:themeColor="text1"/>
        </w:rPr>
        <w:t>“</w:t>
      </w:r>
      <w:r w:rsidRPr="003E6F9B">
        <w:rPr>
          <w:rFonts w:hint="eastAsia"/>
          <w:color w:val="000000" w:themeColor="text1"/>
        </w:rPr>
        <w:t>dealing</w:t>
      </w:r>
      <w:r w:rsidRPr="003E6F9B">
        <w:rPr>
          <w:color w:val="000000" w:themeColor="text1"/>
        </w:rPr>
        <w:t>”</w:t>
      </w:r>
      <w:r w:rsidRPr="003E6F9B">
        <w:rPr>
          <w:rFonts w:hint="eastAsia"/>
          <w:color w:val="000000" w:themeColor="text1"/>
        </w:rPr>
        <w:t xml:space="preserve"> set out in the definition in s 2 of the </w:t>
      </w:r>
      <w:r w:rsidRPr="003E6F9B">
        <w:rPr>
          <w:color w:val="000000" w:themeColor="text1"/>
        </w:rPr>
        <w:t>Ordinance</w:t>
      </w:r>
      <w:r w:rsidRPr="003E6F9B">
        <w:rPr>
          <w:rFonts w:hint="eastAsia"/>
          <w:color w:val="000000" w:themeColor="text1"/>
        </w:rPr>
        <w:t xml:space="preserve"> </w:t>
      </w:r>
      <w:r w:rsidRPr="003E6F9B">
        <w:rPr>
          <w:color w:val="000000" w:themeColor="text1"/>
        </w:rPr>
        <w:t>involve</w:t>
      </w:r>
      <w:r w:rsidRPr="003E6F9B">
        <w:rPr>
          <w:rFonts w:hint="eastAsia"/>
          <w:color w:val="000000" w:themeColor="text1"/>
        </w:rPr>
        <w:t xml:space="preserve"> conduct that would normally consist of an individual act.  That is so in the case of paras (a), (c) and (d) of the </w:t>
      </w:r>
      <w:r w:rsidRPr="003E6F9B">
        <w:rPr>
          <w:color w:val="000000" w:themeColor="text1"/>
        </w:rPr>
        <w:t>definition</w:t>
      </w:r>
      <w:r w:rsidRPr="003E6F9B">
        <w:rPr>
          <w:rFonts w:hint="eastAsia"/>
          <w:color w:val="000000" w:themeColor="text1"/>
        </w:rPr>
        <w:t xml:space="preserve">.  Whether it is so in the case of para (e) is less clear.  However, para (b) uses language that is capable of covering a continuing process.  A person may conceal property over a period of time; perhaps a long period.  The individual acts identified in paras (a), (c) and (d) could be undertaken as part of a process of concealing the relevant </w:t>
      </w:r>
      <w:r w:rsidRPr="003E6F9B">
        <w:rPr>
          <w:color w:val="000000" w:themeColor="text1"/>
        </w:rPr>
        <w:t>property</w:t>
      </w:r>
      <w:r w:rsidRPr="003E6F9B">
        <w:rPr>
          <w:rFonts w:hint="eastAsia"/>
          <w:color w:val="000000" w:themeColor="text1"/>
        </w:rPr>
        <w:t>.</w:t>
      </w:r>
    </w:p>
    <w:p w:rsidR="00616DE4" w:rsidRPr="003E6F9B" w:rsidRDefault="00616DE4" w:rsidP="00DE0C99">
      <w:pPr>
        <w:pStyle w:val="Bob1"/>
        <w:tabs>
          <w:tab w:val="clear" w:pos="720"/>
          <w:tab w:val="num" w:pos="1440"/>
        </w:tabs>
        <w:ind w:left="0" w:firstLine="0"/>
        <w:jc w:val="both"/>
        <w:rPr>
          <w:color w:val="000000" w:themeColor="text1"/>
        </w:rPr>
      </w:pPr>
      <w:r w:rsidRPr="003E6F9B">
        <w:rPr>
          <w:rFonts w:hint="eastAsia"/>
          <w:color w:val="000000" w:themeColor="text1"/>
        </w:rPr>
        <w:t xml:space="preserve">It was argued that section 25A and subsection 25(2) are inconsistent with the </w:t>
      </w:r>
      <w:r w:rsidRPr="003E6F9B">
        <w:rPr>
          <w:color w:val="000000" w:themeColor="text1"/>
        </w:rPr>
        <w:t>possibility</w:t>
      </w:r>
      <w:r w:rsidRPr="003E6F9B">
        <w:rPr>
          <w:rFonts w:hint="eastAsia"/>
          <w:color w:val="000000" w:themeColor="text1"/>
        </w:rPr>
        <w:t xml:space="preserve"> that an offence against subsection 25(1) might be an offence of a continuing nature and, therefore, concealing </w:t>
      </w:r>
      <w:r w:rsidRPr="003E6F9B">
        <w:rPr>
          <w:color w:val="000000" w:themeColor="text1"/>
        </w:rPr>
        <w:t>property</w:t>
      </w:r>
      <w:r w:rsidRPr="003E6F9B">
        <w:rPr>
          <w:rFonts w:hint="eastAsia"/>
          <w:color w:val="000000" w:themeColor="text1"/>
        </w:rPr>
        <w:t xml:space="preserve"> should be understood as an act that is </w:t>
      </w:r>
      <w:r w:rsidRPr="003E6F9B">
        <w:rPr>
          <w:color w:val="000000" w:themeColor="text1"/>
        </w:rPr>
        <w:t>complete</w:t>
      </w:r>
      <w:r w:rsidRPr="003E6F9B">
        <w:rPr>
          <w:rFonts w:hint="eastAsia"/>
          <w:color w:val="000000" w:themeColor="text1"/>
        </w:rPr>
        <w:t xml:space="preserve"> at the beginning of a period of concealment and is not capable of giving rise to a continuing offence.  This argument should not be accepted.  The definition of </w:t>
      </w:r>
      <w:r w:rsidRPr="003E6F9B">
        <w:rPr>
          <w:color w:val="000000" w:themeColor="text1"/>
        </w:rPr>
        <w:t>“</w:t>
      </w:r>
      <w:r w:rsidRPr="003E6F9B">
        <w:rPr>
          <w:rFonts w:hint="eastAsia"/>
          <w:color w:val="000000" w:themeColor="text1"/>
        </w:rPr>
        <w:t>dealing</w:t>
      </w:r>
      <w:r w:rsidRPr="003E6F9B">
        <w:rPr>
          <w:color w:val="000000" w:themeColor="text1"/>
        </w:rPr>
        <w:t>”</w:t>
      </w:r>
      <w:r w:rsidRPr="003E6F9B">
        <w:rPr>
          <w:rFonts w:hint="eastAsia"/>
          <w:color w:val="000000" w:themeColor="text1"/>
        </w:rPr>
        <w:t xml:space="preserve"> is expressed to be inclusive, not </w:t>
      </w:r>
      <w:r w:rsidRPr="003E6F9B">
        <w:rPr>
          <w:color w:val="000000" w:themeColor="text1"/>
        </w:rPr>
        <w:t>exhaustive</w:t>
      </w:r>
      <w:r w:rsidRPr="003E6F9B">
        <w:rPr>
          <w:rFonts w:hint="eastAsia"/>
          <w:color w:val="000000" w:themeColor="text1"/>
        </w:rPr>
        <w:t xml:space="preserve">.  Furthermore, at least in its reference to concealing it refers to conduct which of its nature may be continuing.  It is true that the disclosure regime </w:t>
      </w:r>
      <w:r w:rsidRPr="003E6F9B">
        <w:rPr>
          <w:color w:val="000000" w:themeColor="text1"/>
        </w:rPr>
        <w:t>involv</w:t>
      </w:r>
      <w:r w:rsidRPr="003E6F9B">
        <w:rPr>
          <w:rFonts w:hint="eastAsia"/>
          <w:color w:val="000000" w:themeColor="text1"/>
        </w:rPr>
        <w:t xml:space="preserve">es a temporal relationship between </w:t>
      </w:r>
      <w:r w:rsidRPr="003E6F9B">
        <w:rPr>
          <w:color w:val="000000" w:themeColor="text1"/>
        </w:rPr>
        <w:t>disclosure</w:t>
      </w:r>
      <w:r w:rsidRPr="003E6F9B">
        <w:rPr>
          <w:rFonts w:hint="eastAsia"/>
          <w:color w:val="000000" w:themeColor="text1"/>
        </w:rPr>
        <w:t xml:space="preserve"> and conduct which is more easily related to individual acts, but the kind of circumstance that may in practice give rise to a </w:t>
      </w:r>
      <w:r w:rsidRPr="003E6F9B">
        <w:rPr>
          <w:color w:val="000000" w:themeColor="text1"/>
        </w:rPr>
        <w:t>suspicion</w:t>
      </w:r>
      <w:r w:rsidRPr="003E6F9B">
        <w:rPr>
          <w:rFonts w:hint="eastAsia"/>
          <w:color w:val="000000" w:themeColor="text1"/>
        </w:rPr>
        <w:t xml:space="preserve"> that money laundering is going on could well include an observation of an </w:t>
      </w:r>
      <w:r w:rsidRPr="003E6F9B">
        <w:rPr>
          <w:color w:val="000000" w:themeColor="text1"/>
        </w:rPr>
        <w:t>apparently</w:t>
      </w:r>
      <w:r w:rsidRPr="003E6F9B">
        <w:rPr>
          <w:rFonts w:hint="eastAsia"/>
          <w:color w:val="000000" w:themeColor="text1"/>
        </w:rPr>
        <w:t xml:space="preserve"> continuing process.</w:t>
      </w:r>
    </w:p>
    <w:p w:rsidR="00616DE4" w:rsidRPr="003E6F9B" w:rsidRDefault="00616DE4" w:rsidP="00DE0C99">
      <w:pPr>
        <w:pStyle w:val="Bob1"/>
        <w:tabs>
          <w:tab w:val="clear" w:pos="720"/>
          <w:tab w:val="num" w:pos="1440"/>
        </w:tabs>
        <w:ind w:left="0" w:firstLine="0"/>
        <w:jc w:val="both"/>
        <w:rPr>
          <w:color w:val="000000" w:themeColor="text1"/>
        </w:rPr>
      </w:pPr>
      <w:r w:rsidRPr="003E6F9B">
        <w:rPr>
          <w:rFonts w:hint="eastAsia"/>
          <w:color w:val="000000" w:themeColor="text1"/>
        </w:rPr>
        <w:lastRenderedPageBreak/>
        <w:t xml:space="preserve">The conduct which in any </w:t>
      </w:r>
      <w:r w:rsidRPr="003E6F9B">
        <w:rPr>
          <w:color w:val="000000" w:themeColor="text1"/>
        </w:rPr>
        <w:t>particular</w:t>
      </w:r>
      <w:r w:rsidRPr="003E6F9B">
        <w:rPr>
          <w:rFonts w:hint="eastAsia"/>
          <w:color w:val="000000" w:themeColor="text1"/>
        </w:rPr>
        <w:t xml:space="preserve"> case is alleged to fall within the definition of dealing, so as to </w:t>
      </w:r>
      <w:r w:rsidRPr="003E6F9B">
        <w:rPr>
          <w:color w:val="000000" w:themeColor="text1"/>
        </w:rPr>
        <w:t>satisfy</w:t>
      </w:r>
      <w:r w:rsidRPr="003E6F9B">
        <w:rPr>
          <w:rFonts w:hint="eastAsia"/>
          <w:color w:val="000000" w:themeColor="text1"/>
        </w:rPr>
        <w:t xml:space="preserve"> the terms of subsection 25(1) (</w:t>
      </w:r>
      <w:r w:rsidRPr="003E6F9B">
        <w:rPr>
          <w:color w:val="000000" w:themeColor="text1"/>
        </w:rPr>
        <w:t>“</w:t>
      </w:r>
      <w:r w:rsidRPr="003E6F9B">
        <w:rPr>
          <w:rFonts w:hint="eastAsia"/>
          <w:color w:val="000000" w:themeColor="text1"/>
        </w:rPr>
        <w:t xml:space="preserve">deals with </w:t>
      </w:r>
      <w:r w:rsidRPr="003E6F9B">
        <w:rPr>
          <w:color w:val="000000" w:themeColor="text1"/>
        </w:rPr>
        <w:t>…</w:t>
      </w:r>
      <w:r w:rsidRPr="003E6F9B">
        <w:rPr>
          <w:rFonts w:hint="eastAsia"/>
          <w:color w:val="000000" w:themeColor="text1"/>
        </w:rPr>
        <w:t xml:space="preserve"> </w:t>
      </w:r>
      <w:r w:rsidRPr="003E6F9B">
        <w:rPr>
          <w:color w:val="000000" w:themeColor="text1"/>
        </w:rPr>
        <w:t>property”</w:t>
      </w:r>
      <w:r w:rsidRPr="003E6F9B">
        <w:rPr>
          <w:rFonts w:hint="eastAsia"/>
          <w:color w:val="000000" w:themeColor="text1"/>
        </w:rPr>
        <w:t xml:space="preserve">), must be related to </w:t>
      </w:r>
      <w:r w:rsidRPr="003E6F9B">
        <w:rPr>
          <w:color w:val="000000" w:themeColor="text1"/>
        </w:rPr>
        <w:t>“property</w:t>
      </w:r>
      <w:r w:rsidRPr="003E6F9B">
        <w:rPr>
          <w:rFonts w:hint="eastAsia"/>
          <w:color w:val="000000" w:themeColor="text1"/>
        </w:rPr>
        <w:t xml:space="preserve"> [that] </w:t>
      </w:r>
      <w:r w:rsidRPr="003E6F9B">
        <w:rPr>
          <w:color w:val="000000" w:themeColor="text1"/>
        </w:rPr>
        <w:t>…</w:t>
      </w:r>
      <w:r w:rsidRPr="003E6F9B">
        <w:rPr>
          <w:rFonts w:hint="eastAsia"/>
          <w:color w:val="000000" w:themeColor="text1"/>
        </w:rPr>
        <w:t xml:space="preserve"> represents the proceeds of an </w:t>
      </w:r>
      <w:r w:rsidRPr="003E6F9B">
        <w:rPr>
          <w:color w:val="000000" w:themeColor="text1"/>
        </w:rPr>
        <w:t>indictable</w:t>
      </w:r>
      <w:r w:rsidRPr="003E6F9B">
        <w:rPr>
          <w:rFonts w:hint="eastAsia"/>
          <w:color w:val="000000" w:themeColor="text1"/>
        </w:rPr>
        <w:t xml:space="preserve"> offence</w:t>
      </w:r>
      <w:r w:rsidRPr="003E6F9B">
        <w:rPr>
          <w:color w:val="000000" w:themeColor="text1"/>
        </w:rPr>
        <w:t>”</w:t>
      </w:r>
      <w:r w:rsidRPr="003E6F9B">
        <w:rPr>
          <w:rFonts w:hint="eastAsia"/>
          <w:color w:val="000000" w:themeColor="text1"/>
        </w:rPr>
        <w:t xml:space="preserve">.  The </w:t>
      </w:r>
      <w:r w:rsidRPr="003E6F9B">
        <w:rPr>
          <w:color w:val="000000" w:themeColor="text1"/>
        </w:rPr>
        <w:t>property</w:t>
      </w:r>
      <w:r w:rsidRPr="003E6F9B">
        <w:rPr>
          <w:rFonts w:hint="eastAsia"/>
          <w:color w:val="000000" w:themeColor="text1"/>
        </w:rPr>
        <w:t xml:space="preserve"> referred to is specific property which is known to have a certain attribute or about which the defendant has reasonable grounds to </w:t>
      </w:r>
      <w:r w:rsidRPr="003E6F9B">
        <w:rPr>
          <w:color w:val="000000" w:themeColor="text1"/>
        </w:rPr>
        <w:t>believe</w:t>
      </w:r>
      <w:r w:rsidRPr="003E6F9B">
        <w:rPr>
          <w:rFonts w:hint="eastAsia"/>
          <w:color w:val="000000" w:themeColor="text1"/>
        </w:rPr>
        <w:t xml:space="preserve"> that it has that attribute.   If a continuing offence of concealing </w:t>
      </w:r>
      <w:r w:rsidRPr="003E6F9B">
        <w:rPr>
          <w:color w:val="000000" w:themeColor="text1"/>
        </w:rPr>
        <w:t>property</w:t>
      </w:r>
      <w:r w:rsidRPr="003E6F9B">
        <w:rPr>
          <w:rFonts w:hint="eastAsia"/>
          <w:color w:val="000000" w:themeColor="text1"/>
        </w:rPr>
        <w:t xml:space="preserve"> over a month, or a year, were committed then that would be a single crime in relation to the property the </w:t>
      </w:r>
      <w:r w:rsidRPr="003E6F9B">
        <w:rPr>
          <w:color w:val="000000" w:themeColor="text1"/>
        </w:rPr>
        <w:t>subject</w:t>
      </w:r>
      <w:r w:rsidRPr="003E6F9B">
        <w:rPr>
          <w:rFonts w:hint="eastAsia"/>
          <w:color w:val="000000" w:themeColor="text1"/>
        </w:rPr>
        <w:t xml:space="preserve"> of the concealment.  The subject property, however, would be property which remains the same over the period of the single offence.  The </w:t>
      </w:r>
      <w:r w:rsidRPr="003E6F9B">
        <w:rPr>
          <w:color w:val="000000" w:themeColor="text1"/>
        </w:rPr>
        <w:t>prosecution</w:t>
      </w:r>
      <w:r w:rsidRPr="003E6F9B">
        <w:rPr>
          <w:rFonts w:hint="eastAsia"/>
          <w:color w:val="000000" w:themeColor="text1"/>
        </w:rPr>
        <w:t xml:space="preserve"> did not argue the </w:t>
      </w:r>
      <w:r w:rsidRPr="003E6F9B">
        <w:rPr>
          <w:color w:val="000000" w:themeColor="text1"/>
        </w:rPr>
        <w:t>case</w:t>
      </w:r>
      <w:r w:rsidRPr="003E6F9B">
        <w:rPr>
          <w:rFonts w:hint="eastAsia"/>
          <w:color w:val="000000" w:themeColor="text1"/>
        </w:rPr>
        <w:t xml:space="preserve">s of </w:t>
      </w:r>
      <w:r w:rsidRPr="003E6F9B">
        <w:rPr>
          <w:rFonts w:hint="eastAsia"/>
          <w:i/>
          <w:color w:val="000000" w:themeColor="text1"/>
        </w:rPr>
        <w:t>Yeung</w:t>
      </w:r>
      <w:r w:rsidRPr="003E6F9B">
        <w:rPr>
          <w:rFonts w:hint="eastAsia"/>
          <w:color w:val="000000" w:themeColor="text1"/>
        </w:rPr>
        <w:t xml:space="preserve"> or </w:t>
      </w:r>
      <w:r w:rsidRPr="003E6F9B">
        <w:rPr>
          <w:rFonts w:hint="eastAsia"/>
          <w:i/>
          <w:color w:val="000000" w:themeColor="text1"/>
        </w:rPr>
        <w:t>Salim</w:t>
      </w:r>
      <w:r w:rsidRPr="003E6F9B">
        <w:rPr>
          <w:rFonts w:hint="eastAsia"/>
          <w:color w:val="000000" w:themeColor="text1"/>
        </w:rPr>
        <w:t xml:space="preserve">, either at trial or in the Court of Appeal, on the </w:t>
      </w:r>
      <w:r w:rsidRPr="003E6F9B">
        <w:rPr>
          <w:color w:val="000000" w:themeColor="text1"/>
        </w:rPr>
        <w:t>basis</w:t>
      </w:r>
      <w:r w:rsidRPr="003E6F9B">
        <w:rPr>
          <w:rFonts w:hint="eastAsia"/>
          <w:color w:val="000000" w:themeColor="text1"/>
        </w:rPr>
        <w:t xml:space="preserve"> that each charge covered only one continuing offence of concealing </w:t>
      </w:r>
      <w:r w:rsidRPr="003E6F9B">
        <w:rPr>
          <w:color w:val="000000" w:themeColor="text1"/>
        </w:rPr>
        <w:t>property</w:t>
      </w:r>
      <w:r w:rsidRPr="003E6F9B">
        <w:rPr>
          <w:rFonts w:hint="eastAsia"/>
          <w:color w:val="000000" w:themeColor="text1"/>
        </w:rPr>
        <w:t xml:space="preserve">.  One </w:t>
      </w:r>
      <w:r w:rsidRPr="003E6F9B">
        <w:rPr>
          <w:color w:val="000000" w:themeColor="text1"/>
        </w:rPr>
        <w:t>difficulty</w:t>
      </w:r>
      <w:r w:rsidRPr="003E6F9B">
        <w:rPr>
          <w:rFonts w:hint="eastAsia"/>
          <w:color w:val="000000" w:themeColor="text1"/>
        </w:rPr>
        <w:t xml:space="preserve"> with such an approach (which was urged in this Court) is that the subject property changed constantly over the period.  The kind of property may have remained the same but the actual </w:t>
      </w:r>
      <w:r w:rsidRPr="003E6F9B">
        <w:rPr>
          <w:color w:val="000000" w:themeColor="text1"/>
        </w:rPr>
        <w:t>property</w:t>
      </w:r>
      <w:r w:rsidRPr="003E6F9B">
        <w:rPr>
          <w:rFonts w:hint="eastAsia"/>
          <w:color w:val="000000" w:themeColor="text1"/>
        </w:rPr>
        <w:t xml:space="preserve"> did not.  Both at trial and in the Court of Appeal the </w:t>
      </w:r>
      <w:r w:rsidRPr="003E6F9B">
        <w:rPr>
          <w:color w:val="000000" w:themeColor="text1"/>
        </w:rPr>
        <w:t>prosecution</w:t>
      </w:r>
      <w:r w:rsidRPr="003E6F9B">
        <w:rPr>
          <w:rFonts w:hint="eastAsia"/>
          <w:color w:val="000000" w:themeColor="text1"/>
        </w:rPr>
        <w:t xml:space="preserve"> case was that each </w:t>
      </w:r>
      <w:r w:rsidRPr="003E6F9B">
        <w:rPr>
          <w:color w:val="000000" w:themeColor="text1"/>
        </w:rPr>
        <w:t>deposit</w:t>
      </w:r>
      <w:r w:rsidRPr="003E6F9B">
        <w:rPr>
          <w:rFonts w:hint="eastAsia"/>
          <w:color w:val="000000" w:themeColor="text1"/>
        </w:rPr>
        <w:t xml:space="preserve"> was an act of </w:t>
      </w:r>
      <w:r w:rsidRPr="003E6F9B">
        <w:rPr>
          <w:color w:val="000000" w:themeColor="text1"/>
        </w:rPr>
        <w:t>receiving</w:t>
      </w:r>
      <w:r w:rsidRPr="003E6F9B">
        <w:rPr>
          <w:rFonts w:hint="eastAsia"/>
          <w:color w:val="000000" w:themeColor="text1"/>
        </w:rPr>
        <w:t xml:space="preserve"> within para (a) of the statutory definition of dealing, and each act of receiving constituted a criminal act, although the acts were properly aggregated, by reference to particular bank accounts, and made the </w:t>
      </w:r>
      <w:r w:rsidRPr="003E6F9B">
        <w:rPr>
          <w:color w:val="000000" w:themeColor="text1"/>
        </w:rPr>
        <w:t>subject</w:t>
      </w:r>
      <w:r w:rsidRPr="003E6F9B">
        <w:rPr>
          <w:rFonts w:hint="eastAsia"/>
          <w:color w:val="000000" w:themeColor="text1"/>
        </w:rPr>
        <w:t xml:space="preserve"> of a single charge in respect of each account.</w:t>
      </w:r>
    </w:p>
    <w:p w:rsidR="00616DE4" w:rsidRPr="003E6F9B" w:rsidRDefault="00616DE4" w:rsidP="00DE0C99">
      <w:pPr>
        <w:pStyle w:val="Bob1"/>
        <w:tabs>
          <w:tab w:val="clear" w:pos="720"/>
          <w:tab w:val="num" w:pos="1440"/>
        </w:tabs>
        <w:ind w:left="0" w:firstLine="0"/>
        <w:jc w:val="both"/>
        <w:rPr>
          <w:color w:val="000000" w:themeColor="text1"/>
        </w:rPr>
      </w:pPr>
      <w:r w:rsidRPr="003E6F9B">
        <w:rPr>
          <w:rFonts w:hint="eastAsia"/>
          <w:color w:val="000000" w:themeColor="text1"/>
        </w:rPr>
        <w:t xml:space="preserve">That is not to say, however, that the aspect of concealment is irrelevant to the duplicity argument.  It provided part of the connection which made the individual deposits acts of a </w:t>
      </w:r>
      <w:r w:rsidRPr="003E6F9B">
        <w:rPr>
          <w:color w:val="000000" w:themeColor="text1"/>
        </w:rPr>
        <w:t>similar</w:t>
      </w:r>
      <w:r w:rsidRPr="003E6F9B">
        <w:rPr>
          <w:rFonts w:hint="eastAsia"/>
          <w:color w:val="000000" w:themeColor="text1"/>
        </w:rPr>
        <w:t xml:space="preserve"> nature which could </w:t>
      </w:r>
      <w:r w:rsidRPr="003E6F9B">
        <w:rPr>
          <w:color w:val="000000" w:themeColor="text1"/>
        </w:rPr>
        <w:t>fairly</w:t>
      </w:r>
      <w:r w:rsidRPr="003E6F9B">
        <w:rPr>
          <w:rFonts w:hint="eastAsia"/>
          <w:color w:val="000000" w:themeColor="text1"/>
        </w:rPr>
        <w:t xml:space="preserve"> be regarded as forming part of the same transaction or criminal enterprise.</w:t>
      </w:r>
    </w:p>
    <w:p w:rsidR="00616DE4" w:rsidRPr="003E6F9B" w:rsidRDefault="00616DE4" w:rsidP="00DE0C99">
      <w:pPr>
        <w:pStyle w:val="Bob1"/>
        <w:tabs>
          <w:tab w:val="clear" w:pos="720"/>
          <w:tab w:val="num" w:pos="1440"/>
        </w:tabs>
        <w:ind w:left="0" w:firstLine="0"/>
        <w:jc w:val="both"/>
        <w:rPr>
          <w:color w:val="000000" w:themeColor="text1"/>
        </w:rPr>
      </w:pPr>
      <w:r w:rsidRPr="003E6F9B">
        <w:rPr>
          <w:rFonts w:hint="eastAsia"/>
          <w:color w:val="000000" w:themeColor="text1"/>
        </w:rPr>
        <w:t xml:space="preserve">A bank account itself may be an aspect of connection between amounts deposited to the credited account.  How such </w:t>
      </w:r>
      <w:r w:rsidRPr="003E6F9B">
        <w:rPr>
          <w:color w:val="000000" w:themeColor="text1"/>
        </w:rPr>
        <w:t>deposits</w:t>
      </w:r>
      <w:r w:rsidRPr="003E6F9B">
        <w:rPr>
          <w:rFonts w:hint="eastAsia"/>
          <w:color w:val="000000" w:themeColor="text1"/>
        </w:rPr>
        <w:t xml:space="preserve"> may </w:t>
      </w:r>
      <w:r w:rsidRPr="003E6F9B">
        <w:rPr>
          <w:color w:val="000000" w:themeColor="text1"/>
        </w:rPr>
        <w:t>fairly</w:t>
      </w:r>
      <w:r w:rsidRPr="003E6F9B">
        <w:rPr>
          <w:rFonts w:hint="eastAsia"/>
          <w:color w:val="000000" w:themeColor="text1"/>
        </w:rPr>
        <w:t xml:space="preserve"> be regarded for the </w:t>
      </w:r>
      <w:r w:rsidRPr="003E6F9B">
        <w:rPr>
          <w:color w:val="000000" w:themeColor="text1"/>
        </w:rPr>
        <w:t>purpose</w:t>
      </w:r>
      <w:r w:rsidRPr="003E6F9B">
        <w:rPr>
          <w:rFonts w:hint="eastAsia"/>
          <w:color w:val="000000" w:themeColor="text1"/>
        </w:rPr>
        <w:t xml:space="preserve"> of the application of rule 2 of the Indictment Rules is to be decided in the light of the rationale of the rule.  In cases of money </w:t>
      </w:r>
      <w:r w:rsidRPr="003E6F9B">
        <w:rPr>
          <w:rFonts w:hint="eastAsia"/>
          <w:color w:val="000000" w:themeColor="text1"/>
        </w:rPr>
        <w:lastRenderedPageBreak/>
        <w:t xml:space="preserve">laundering it will often be cumbersome and impractical to frame a </w:t>
      </w:r>
      <w:r w:rsidRPr="003E6F9B">
        <w:rPr>
          <w:color w:val="000000" w:themeColor="text1"/>
        </w:rPr>
        <w:t>separate</w:t>
      </w:r>
      <w:r w:rsidRPr="003E6F9B">
        <w:rPr>
          <w:rFonts w:hint="eastAsia"/>
          <w:color w:val="000000" w:themeColor="text1"/>
        </w:rPr>
        <w:t xml:space="preserve"> count for each possible </w:t>
      </w:r>
      <w:r w:rsidRPr="003E6F9B">
        <w:rPr>
          <w:color w:val="000000" w:themeColor="text1"/>
        </w:rPr>
        <w:t>unit</w:t>
      </w:r>
      <w:r w:rsidRPr="003E6F9B">
        <w:rPr>
          <w:rFonts w:hint="eastAsia"/>
          <w:color w:val="000000" w:themeColor="text1"/>
        </w:rPr>
        <w:t xml:space="preserve"> of criminal conduct arising from the facts alleged against the </w:t>
      </w:r>
      <w:r w:rsidRPr="003E6F9B">
        <w:rPr>
          <w:color w:val="000000" w:themeColor="text1"/>
        </w:rPr>
        <w:t>defendant</w:t>
      </w:r>
      <w:r w:rsidRPr="003E6F9B">
        <w:rPr>
          <w:rFonts w:hint="eastAsia"/>
          <w:color w:val="000000" w:themeColor="text1"/>
        </w:rPr>
        <w:t xml:space="preserve">.  Where a number of acts of money laundering are connected in such a way that they can be regarded as forming part of the same transaction or </w:t>
      </w:r>
      <w:r w:rsidRPr="003E6F9B">
        <w:rPr>
          <w:color w:val="000000" w:themeColor="text1"/>
        </w:rPr>
        <w:t>criminal</w:t>
      </w:r>
      <w:r w:rsidRPr="003E6F9B">
        <w:rPr>
          <w:rFonts w:hint="eastAsia"/>
          <w:color w:val="000000" w:themeColor="text1"/>
        </w:rPr>
        <w:t xml:space="preserve"> enterprise then it will be </w:t>
      </w:r>
      <w:r w:rsidRPr="003E6F9B">
        <w:rPr>
          <w:color w:val="000000" w:themeColor="text1"/>
        </w:rPr>
        <w:t>legitimate</w:t>
      </w:r>
      <w:r w:rsidRPr="003E6F9B">
        <w:rPr>
          <w:rFonts w:hint="eastAsia"/>
          <w:color w:val="000000" w:themeColor="text1"/>
        </w:rPr>
        <w:t xml:space="preserve"> to charge them in a single count unless there is a risk of injustice to the defendant.  Such injustice might lie in uncertainty or </w:t>
      </w:r>
      <w:r w:rsidRPr="003E6F9B">
        <w:rPr>
          <w:color w:val="000000" w:themeColor="text1"/>
        </w:rPr>
        <w:t>inadequate</w:t>
      </w:r>
      <w:r w:rsidRPr="003E6F9B">
        <w:rPr>
          <w:rFonts w:hint="eastAsia"/>
          <w:color w:val="000000" w:themeColor="text1"/>
        </w:rPr>
        <w:t xml:space="preserve"> </w:t>
      </w:r>
      <w:r w:rsidRPr="003E6F9B">
        <w:rPr>
          <w:color w:val="000000" w:themeColor="text1"/>
        </w:rPr>
        <w:t>notice</w:t>
      </w:r>
      <w:r w:rsidRPr="003E6F9B">
        <w:rPr>
          <w:rFonts w:hint="eastAsia"/>
          <w:color w:val="000000" w:themeColor="text1"/>
        </w:rPr>
        <w:t xml:space="preserve"> as to the case the </w:t>
      </w:r>
      <w:r w:rsidRPr="003E6F9B">
        <w:rPr>
          <w:color w:val="000000" w:themeColor="text1"/>
        </w:rPr>
        <w:t>defendant</w:t>
      </w:r>
      <w:r w:rsidRPr="003E6F9B">
        <w:rPr>
          <w:rFonts w:hint="eastAsia"/>
          <w:color w:val="000000" w:themeColor="text1"/>
        </w:rPr>
        <w:t xml:space="preserve"> has to meet, </w:t>
      </w:r>
      <w:r w:rsidRPr="003E6F9B">
        <w:rPr>
          <w:color w:val="000000" w:themeColor="text1"/>
        </w:rPr>
        <w:t>confusion</w:t>
      </w:r>
      <w:r w:rsidRPr="003E6F9B">
        <w:rPr>
          <w:rFonts w:hint="eastAsia"/>
          <w:color w:val="000000" w:themeColor="text1"/>
        </w:rPr>
        <w:t xml:space="preserve"> or prejudice resulting from different defences to </w:t>
      </w:r>
      <w:r w:rsidRPr="003E6F9B">
        <w:rPr>
          <w:color w:val="000000" w:themeColor="text1"/>
        </w:rPr>
        <w:t>different</w:t>
      </w:r>
      <w:r w:rsidRPr="003E6F9B">
        <w:rPr>
          <w:rFonts w:hint="eastAsia"/>
          <w:color w:val="000000" w:themeColor="text1"/>
        </w:rPr>
        <w:t xml:space="preserve"> aspects of the </w:t>
      </w:r>
      <w:r w:rsidRPr="003E6F9B">
        <w:rPr>
          <w:color w:val="000000" w:themeColor="text1"/>
        </w:rPr>
        <w:t>prosecution</w:t>
      </w:r>
      <w:r w:rsidRPr="003E6F9B">
        <w:rPr>
          <w:rFonts w:hint="eastAsia"/>
          <w:color w:val="000000" w:themeColor="text1"/>
        </w:rPr>
        <w:t xml:space="preserve"> case, problems of </w:t>
      </w:r>
      <w:r w:rsidRPr="003E6F9B">
        <w:rPr>
          <w:color w:val="000000" w:themeColor="text1"/>
        </w:rPr>
        <w:t>admissibility</w:t>
      </w:r>
      <w:r w:rsidRPr="003E6F9B">
        <w:rPr>
          <w:rFonts w:hint="eastAsia"/>
          <w:color w:val="000000" w:themeColor="text1"/>
        </w:rPr>
        <w:t xml:space="preserve"> of evidence, or uncertainty as to the scope of an ultimate verdict.  If </w:t>
      </w:r>
      <w:r w:rsidRPr="003E6F9B">
        <w:rPr>
          <w:color w:val="000000" w:themeColor="text1"/>
        </w:rPr>
        <w:t>these</w:t>
      </w:r>
      <w:r w:rsidRPr="003E6F9B">
        <w:rPr>
          <w:rFonts w:hint="eastAsia"/>
          <w:color w:val="000000" w:themeColor="text1"/>
        </w:rPr>
        <w:t xml:space="preserve"> or other </w:t>
      </w:r>
      <w:r w:rsidRPr="003E6F9B">
        <w:rPr>
          <w:color w:val="000000" w:themeColor="text1"/>
        </w:rPr>
        <w:t>considerations</w:t>
      </w:r>
      <w:r w:rsidRPr="003E6F9B">
        <w:rPr>
          <w:rFonts w:hint="eastAsia"/>
          <w:color w:val="000000" w:themeColor="text1"/>
        </w:rPr>
        <w:t xml:space="preserve"> that may be raised in a particular case are capable of being met, without </w:t>
      </w:r>
      <w:r w:rsidRPr="003E6F9B">
        <w:rPr>
          <w:color w:val="000000" w:themeColor="text1"/>
        </w:rPr>
        <w:t>unfairness</w:t>
      </w:r>
      <w:r w:rsidRPr="003E6F9B">
        <w:rPr>
          <w:rFonts w:hint="eastAsia"/>
          <w:color w:val="000000" w:themeColor="text1"/>
        </w:rPr>
        <w:t xml:space="preserve">, by appropriate measures of trial management then a court may well conclude that the rule does not </w:t>
      </w:r>
      <w:r w:rsidRPr="003E6F9B">
        <w:rPr>
          <w:color w:val="000000" w:themeColor="text1"/>
        </w:rPr>
        <w:t>prevent</w:t>
      </w:r>
      <w:r w:rsidRPr="003E6F9B">
        <w:rPr>
          <w:rFonts w:hint="eastAsia"/>
          <w:color w:val="000000" w:themeColor="text1"/>
        </w:rPr>
        <w:t xml:space="preserve"> aggregation for the </w:t>
      </w:r>
      <w:r w:rsidRPr="003E6F9B">
        <w:rPr>
          <w:color w:val="000000" w:themeColor="text1"/>
        </w:rPr>
        <w:t>purpose</w:t>
      </w:r>
      <w:r w:rsidRPr="003E6F9B">
        <w:rPr>
          <w:rFonts w:hint="eastAsia"/>
          <w:color w:val="000000" w:themeColor="text1"/>
        </w:rPr>
        <w:t xml:space="preserve"> of framing a charge or charges.  In some cases, insistence upon compliance with section 65DA of the Criminal Procedure Ordinance Cap 221 (notice of expert </w:t>
      </w:r>
      <w:r w:rsidRPr="003E6F9B">
        <w:rPr>
          <w:color w:val="000000" w:themeColor="text1"/>
        </w:rPr>
        <w:t>evidence</w:t>
      </w:r>
      <w:r w:rsidRPr="003E6F9B">
        <w:rPr>
          <w:rFonts w:hint="eastAsia"/>
          <w:color w:val="000000" w:themeColor="text1"/>
        </w:rPr>
        <w:t>) will be useful in identifying possible sources of difficulty and potential solutions.</w:t>
      </w:r>
    </w:p>
    <w:p w:rsidR="00616DE4" w:rsidRPr="003E6F9B" w:rsidRDefault="00616DE4" w:rsidP="00616DE4">
      <w:pPr>
        <w:pStyle w:val="H-1"/>
        <w:rPr>
          <w:b/>
          <w:color w:val="000000" w:themeColor="text1"/>
          <w:lang w:eastAsia="zh-CN"/>
        </w:rPr>
      </w:pPr>
      <w:r w:rsidRPr="003E6F9B">
        <w:rPr>
          <w:rFonts w:hint="eastAsia"/>
          <w:b/>
          <w:color w:val="000000" w:themeColor="text1"/>
          <w:lang w:eastAsia="zh-CN"/>
        </w:rPr>
        <w:t>E</w:t>
      </w:r>
      <w:r w:rsidR="00E35A00">
        <w:rPr>
          <w:rFonts w:eastAsiaTheme="minorEastAsia" w:hint="eastAsia"/>
          <w:b/>
          <w:color w:val="000000" w:themeColor="text1"/>
          <w:lang w:eastAsia="zh-CN"/>
        </w:rPr>
        <w:t>.</w:t>
      </w:r>
      <w:r w:rsidR="00E35A00">
        <w:rPr>
          <w:rFonts w:hint="eastAsia"/>
          <w:b/>
          <w:color w:val="000000" w:themeColor="text1"/>
          <w:lang w:eastAsia="zh-CN"/>
        </w:rPr>
        <w:t>3</w:t>
      </w:r>
      <w:r w:rsidRPr="003E6F9B">
        <w:rPr>
          <w:b/>
          <w:color w:val="000000" w:themeColor="text1"/>
          <w:lang w:eastAsia="zh-CN"/>
        </w:rPr>
        <w:tab/>
      </w:r>
      <w:r w:rsidRPr="003E6F9B">
        <w:rPr>
          <w:rFonts w:hint="eastAsia"/>
          <w:b/>
          <w:color w:val="000000" w:themeColor="text1"/>
          <w:lang w:eastAsia="zh-CN"/>
        </w:rPr>
        <w:t>The Case of Yeung</w:t>
      </w:r>
    </w:p>
    <w:p w:rsidR="00616DE4" w:rsidRPr="003E6F9B" w:rsidRDefault="00616DE4" w:rsidP="00DE0C99">
      <w:pPr>
        <w:pStyle w:val="Bob1"/>
        <w:tabs>
          <w:tab w:val="clear" w:pos="720"/>
          <w:tab w:val="num" w:pos="1440"/>
        </w:tabs>
        <w:ind w:left="0" w:firstLine="0"/>
        <w:jc w:val="both"/>
        <w:rPr>
          <w:color w:val="000000" w:themeColor="text1"/>
        </w:rPr>
      </w:pPr>
      <w:r w:rsidRPr="003E6F9B">
        <w:rPr>
          <w:rFonts w:hint="eastAsia"/>
          <w:color w:val="000000" w:themeColor="text1"/>
        </w:rPr>
        <w:t>As noted earlier</w:t>
      </w:r>
      <w:r w:rsidRPr="003E6F9B">
        <w:rPr>
          <w:rStyle w:val="FootnoteReference"/>
          <w:color w:val="000000" w:themeColor="text1"/>
        </w:rPr>
        <w:footnoteReference w:id="192"/>
      </w:r>
      <w:r w:rsidRPr="003E6F9B">
        <w:rPr>
          <w:rFonts w:hint="eastAsia"/>
          <w:color w:val="000000" w:themeColor="text1"/>
        </w:rPr>
        <w:t xml:space="preserve">, there was at trial no objection to the indictment on the </w:t>
      </w:r>
      <w:r w:rsidRPr="003E6F9B">
        <w:rPr>
          <w:color w:val="000000" w:themeColor="text1"/>
        </w:rPr>
        <w:t>ground</w:t>
      </w:r>
      <w:r w:rsidRPr="003E6F9B">
        <w:rPr>
          <w:rFonts w:hint="eastAsia"/>
          <w:color w:val="000000" w:themeColor="text1"/>
        </w:rPr>
        <w:t xml:space="preserve"> of duplicity, and duplicity was not mentioned </w:t>
      </w:r>
      <w:r w:rsidRPr="003E6F9B">
        <w:rPr>
          <w:color w:val="000000" w:themeColor="text1"/>
        </w:rPr>
        <w:t>in the</w:t>
      </w:r>
      <w:r w:rsidRPr="003E6F9B">
        <w:rPr>
          <w:rFonts w:hint="eastAsia"/>
          <w:color w:val="000000" w:themeColor="text1"/>
        </w:rPr>
        <w:t xml:space="preserve"> original grounds of appeal to the Court of Appeal.  Before the appeal in </w:t>
      </w:r>
      <w:r w:rsidRPr="003E6F9B">
        <w:rPr>
          <w:rFonts w:hint="eastAsia"/>
          <w:i/>
          <w:color w:val="000000" w:themeColor="text1"/>
        </w:rPr>
        <w:t>Yeung</w:t>
      </w:r>
      <w:r w:rsidRPr="003E6F9B">
        <w:rPr>
          <w:rFonts w:hint="eastAsia"/>
          <w:color w:val="000000" w:themeColor="text1"/>
        </w:rPr>
        <w:t xml:space="preserve"> came on for hearing, the Court of Appeal decided the case of </w:t>
      </w:r>
      <w:r w:rsidRPr="003E6F9B">
        <w:rPr>
          <w:rFonts w:hint="eastAsia"/>
          <w:i/>
          <w:color w:val="000000" w:themeColor="text1"/>
        </w:rPr>
        <w:t>Salim v HKSAR</w:t>
      </w:r>
      <w:r w:rsidRPr="003E6F9B">
        <w:rPr>
          <w:rStyle w:val="FootnoteReference"/>
          <w:color w:val="000000" w:themeColor="text1"/>
        </w:rPr>
        <w:footnoteReference w:id="193"/>
      </w:r>
      <w:r w:rsidRPr="003E6F9B">
        <w:rPr>
          <w:rFonts w:hint="eastAsia"/>
          <w:color w:val="000000" w:themeColor="text1"/>
        </w:rPr>
        <w:t xml:space="preserve">.  </w:t>
      </w:r>
      <w:r w:rsidRPr="003E6F9B">
        <w:rPr>
          <w:color w:val="000000" w:themeColor="text1"/>
        </w:rPr>
        <w:t>As</w:t>
      </w:r>
      <w:r w:rsidRPr="003E6F9B">
        <w:rPr>
          <w:rFonts w:hint="eastAsia"/>
          <w:color w:val="000000" w:themeColor="text1"/>
        </w:rPr>
        <w:t xml:space="preserve"> will appear, although the issue of </w:t>
      </w:r>
      <w:r w:rsidRPr="003E6F9B">
        <w:rPr>
          <w:color w:val="000000" w:themeColor="text1"/>
        </w:rPr>
        <w:t>duplicity</w:t>
      </w:r>
      <w:r w:rsidRPr="003E6F9B">
        <w:rPr>
          <w:rFonts w:hint="eastAsia"/>
          <w:color w:val="000000" w:themeColor="text1"/>
        </w:rPr>
        <w:t xml:space="preserve"> in that case arose in a somewhat indirect manner, what was </w:t>
      </w:r>
      <w:r w:rsidRPr="003E6F9B">
        <w:rPr>
          <w:color w:val="000000" w:themeColor="text1"/>
        </w:rPr>
        <w:t>said</w:t>
      </w:r>
      <w:r w:rsidRPr="003E6F9B">
        <w:rPr>
          <w:rFonts w:hint="eastAsia"/>
          <w:color w:val="000000" w:themeColor="text1"/>
        </w:rPr>
        <w:t xml:space="preserve"> and </w:t>
      </w:r>
      <w:r w:rsidRPr="003E6F9B">
        <w:rPr>
          <w:color w:val="000000" w:themeColor="text1"/>
        </w:rPr>
        <w:t>decided</w:t>
      </w:r>
      <w:r w:rsidRPr="003E6F9B">
        <w:rPr>
          <w:rFonts w:hint="eastAsia"/>
          <w:color w:val="000000" w:themeColor="text1"/>
        </w:rPr>
        <w:t xml:space="preserve"> had </w:t>
      </w:r>
      <w:r w:rsidRPr="003E6F9B">
        <w:rPr>
          <w:color w:val="000000" w:themeColor="text1"/>
        </w:rPr>
        <w:t>potential</w:t>
      </w:r>
      <w:r w:rsidRPr="003E6F9B">
        <w:rPr>
          <w:rFonts w:hint="eastAsia"/>
          <w:color w:val="000000" w:themeColor="text1"/>
        </w:rPr>
        <w:t xml:space="preserve"> </w:t>
      </w:r>
      <w:r w:rsidRPr="003E6F9B">
        <w:rPr>
          <w:color w:val="000000" w:themeColor="text1"/>
        </w:rPr>
        <w:t>application</w:t>
      </w:r>
      <w:r w:rsidRPr="003E6F9B">
        <w:rPr>
          <w:rFonts w:hint="eastAsia"/>
          <w:color w:val="000000" w:themeColor="text1"/>
        </w:rPr>
        <w:t xml:space="preserve"> to the appeal of </w:t>
      </w:r>
      <w:r w:rsidRPr="003E6F9B">
        <w:rPr>
          <w:rFonts w:hint="eastAsia"/>
          <w:i/>
          <w:color w:val="000000" w:themeColor="text1"/>
        </w:rPr>
        <w:t>Yeung</w:t>
      </w:r>
      <w:r w:rsidRPr="003E6F9B">
        <w:rPr>
          <w:rFonts w:hint="eastAsia"/>
          <w:color w:val="000000" w:themeColor="text1"/>
        </w:rPr>
        <w:t xml:space="preserve">.  The grounds of appeal in </w:t>
      </w:r>
      <w:r w:rsidRPr="003E6F9B">
        <w:rPr>
          <w:rFonts w:hint="eastAsia"/>
          <w:i/>
          <w:color w:val="000000" w:themeColor="text1"/>
        </w:rPr>
        <w:t>Yeung</w:t>
      </w:r>
      <w:r w:rsidRPr="003E6F9B">
        <w:rPr>
          <w:rFonts w:hint="eastAsia"/>
          <w:color w:val="000000" w:themeColor="text1"/>
        </w:rPr>
        <w:t xml:space="preserve"> were amended and, in argument before the Court of Appeal, </w:t>
      </w:r>
      <w:r w:rsidRPr="003E6F9B">
        <w:rPr>
          <w:color w:val="000000" w:themeColor="text1"/>
        </w:rPr>
        <w:t>duplicity</w:t>
      </w:r>
      <w:r w:rsidRPr="003E6F9B">
        <w:rPr>
          <w:rFonts w:hint="eastAsia"/>
          <w:color w:val="000000" w:themeColor="text1"/>
        </w:rPr>
        <w:t xml:space="preserve"> was argued.</w:t>
      </w:r>
    </w:p>
    <w:p w:rsidR="00616DE4" w:rsidRPr="003E6F9B" w:rsidRDefault="00616DE4" w:rsidP="00DE0C99">
      <w:pPr>
        <w:pStyle w:val="Bob1"/>
        <w:tabs>
          <w:tab w:val="clear" w:pos="720"/>
          <w:tab w:val="num" w:pos="1440"/>
        </w:tabs>
        <w:ind w:left="0" w:firstLine="0"/>
        <w:jc w:val="both"/>
        <w:rPr>
          <w:color w:val="000000" w:themeColor="text1"/>
        </w:rPr>
      </w:pPr>
      <w:r w:rsidRPr="003E6F9B">
        <w:rPr>
          <w:rFonts w:hint="eastAsia"/>
          <w:color w:val="000000" w:themeColor="text1"/>
        </w:rPr>
        <w:lastRenderedPageBreak/>
        <w:t xml:space="preserve">The counts in the indictment had been </w:t>
      </w:r>
      <w:r w:rsidRPr="003E6F9B">
        <w:rPr>
          <w:color w:val="000000" w:themeColor="text1"/>
        </w:rPr>
        <w:t>separated</w:t>
      </w:r>
      <w:r w:rsidRPr="003E6F9B">
        <w:rPr>
          <w:rFonts w:hint="eastAsia"/>
          <w:color w:val="000000" w:themeColor="text1"/>
        </w:rPr>
        <w:t xml:space="preserve">, not by </w:t>
      </w:r>
      <w:r w:rsidRPr="003E6F9B">
        <w:rPr>
          <w:color w:val="000000" w:themeColor="text1"/>
        </w:rPr>
        <w:t>reference</w:t>
      </w:r>
      <w:r w:rsidRPr="003E6F9B">
        <w:rPr>
          <w:rFonts w:hint="eastAsia"/>
          <w:color w:val="000000" w:themeColor="text1"/>
        </w:rPr>
        <w:t xml:space="preserve"> to individual contraventions of s 25 of OSCO (</w:t>
      </w:r>
      <w:r w:rsidRPr="003E6F9B">
        <w:rPr>
          <w:color w:val="000000" w:themeColor="text1"/>
        </w:rPr>
        <w:t>on the</w:t>
      </w:r>
      <w:r w:rsidRPr="003E6F9B">
        <w:rPr>
          <w:rFonts w:hint="eastAsia"/>
          <w:color w:val="000000" w:themeColor="text1"/>
        </w:rPr>
        <w:t xml:space="preserve"> </w:t>
      </w:r>
      <w:r w:rsidRPr="003E6F9B">
        <w:rPr>
          <w:color w:val="000000" w:themeColor="text1"/>
        </w:rPr>
        <w:t>prosecution</w:t>
      </w:r>
      <w:r w:rsidRPr="003E6F9B">
        <w:rPr>
          <w:rFonts w:hint="eastAsia"/>
          <w:color w:val="000000" w:themeColor="text1"/>
        </w:rPr>
        <w:t xml:space="preserve"> case, which focussed on </w:t>
      </w:r>
      <w:r w:rsidRPr="003E6F9B">
        <w:rPr>
          <w:color w:val="000000" w:themeColor="text1"/>
        </w:rPr>
        <w:t>the</w:t>
      </w:r>
      <w:r w:rsidRPr="003E6F9B">
        <w:rPr>
          <w:rFonts w:hint="eastAsia"/>
          <w:color w:val="000000" w:themeColor="text1"/>
        </w:rPr>
        <w:t xml:space="preserve"> act of receiving, there were 963 such </w:t>
      </w:r>
      <w:r w:rsidRPr="003E6F9B">
        <w:rPr>
          <w:color w:val="000000" w:themeColor="text1"/>
        </w:rPr>
        <w:t>contraventions</w:t>
      </w:r>
      <w:r w:rsidRPr="003E6F9B">
        <w:rPr>
          <w:rFonts w:hint="eastAsia"/>
          <w:color w:val="000000" w:themeColor="text1"/>
        </w:rPr>
        <w:t xml:space="preserve">), but by reference to </w:t>
      </w:r>
      <w:r w:rsidRPr="003E6F9B">
        <w:rPr>
          <w:color w:val="000000" w:themeColor="text1"/>
        </w:rPr>
        <w:t>particular</w:t>
      </w:r>
      <w:r w:rsidRPr="003E6F9B">
        <w:rPr>
          <w:rFonts w:hint="eastAsia"/>
          <w:color w:val="000000" w:themeColor="text1"/>
        </w:rPr>
        <w:t xml:space="preserve"> bank accounts used for the purpose of such contraventions. </w:t>
      </w:r>
    </w:p>
    <w:p w:rsidR="00616DE4" w:rsidRPr="003E6F9B" w:rsidRDefault="00616DE4" w:rsidP="00DE0C99">
      <w:pPr>
        <w:pStyle w:val="Bob1"/>
        <w:tabs>
          <w:tab w:val="clear" w:pos="720"/>
          <w:tab w:val="num" w:pos="1440"/>
        </w:tabs>
        <w:ind w:left="0" w:firstLine="0"/>
        <w:jc w:val="both"/>
        <w:rPr>
          <w:color w:val="000000" w:themeColor="text1"/>
        </w:rPr>
      </w:pPr>
      <w:r w:rsidRPr="003E6F9B">
        <w:rPr>
          <w:rFonts w:hint="eastAsia"/>
          <w:color w:val="000000" w:themeColor="text1"/>
        </w:rPr>
        <w:t xml:space="preserve">The reasoning of the Court of Appeal </w:t>
      </w:r>
      <w:r w:rsidRPr="003E6F9B">
        <w:rPr>
          <w:color w:val="000000" w:themeColor="text1"/>
        </w:rPr>
        <w:t>involved</w:t>
      </w:r>
      <w:r w:rsidRPr="003E6F9B">
        <w:rPr>
          <w:rFonts w:hint="eastAsia"/>
          <w:color w:val="000000" w:themeColor="text1"/>
        </w:rPr>
        <w:t xml:space="preserve"> two steps</w:t>
      </w:r>
      <w:r w:rsidRPr="003E6F9B">
        <w:rPr>
          <w:rStyle w:val="FootnoteReference"/>
          <w:color w:val="000000" w:themeColor="text1"/>
        </w:rPr>
        <w:footnoteReference w:id="194"/>
      </w:r>
      <w:r w:rsidRPr="003E6F9B">
        <w:rPr>
          <w:rFonts w:hint="eastAsia"/>
          <w:color w:val="000000" w:themeColor="text1"/>
        </w:rPr>
        <w:t xml:space="preserve">.  First, the Court concluded that, given the obviously different provenance of the multiple deposits of </w:t>
      </w:r>
      <w:r w:rsidRPr="003E6F9B">
        <w:rPr>
          <w:color w:val="000000" w:themeColor="text1"/>
        </w:rPr>
        <w:t>money</w:t>
      </w:r>
      <w:r w:rsidRPr="003E6F9B">
        <w:rPr>
          <w:rFonts w:hint="eastAsia"/>
          <w:color w:val="000000" w:themeColor="text1"/>
        </w:rPr>
        <w:t xml:space="preserve"> in the bank accounts the subject of the five charges over a period of years, each charge was </w:t>
      </w:r>
      <w:r w:rsidRPr="003E6F9B">
        <w:rPr>
          <w:color w:val="000000" w:themeColor="text1"/>
        </w:rPr>
        <w:t>patently</w:t>
      </w:r>
      <w:r w:rsidRPr="003E6F9B">
        <w:rPr>
          <w:rFonts w:hint="eastAsia"/>
          <w:color w:val="000000" w:themeColor="text1"/>
        </w:rPr>
        <w:t xml:space="preserve"> duplicitous.  </w:t>
      </w:r>
      <w:r w:rsidRPr="003E6F9B">
        <w:rPr>
          <w:color w:val="000000" w:themeColor="text1"/>
        </w:rPr>
        <w:t>“</w:t>
      </w:r>
      <w:r w:rsidRPr="003E6F9B">
        <w:rPr>
          <w:rFonts w:hint="eastAsia"/>
          <w:color w:val="000000" w:themeColor="text1"/>
        </w:rPr>
        <w:t xml:space="preserve">We are not </w:t>
      </w:r>
      <w:r w:rsidRPr="003E6F9B">
        <w:rPr>
          <w:color w:val="000000" w:themeColor="text1"/>
        </w:rPr>
        <w:t>satisfied</w:t>
      </w:r>
      <w:r w:rsidRPr="003E6F9B">
        <w:rPr>
          <w:rFonts w:hint="eastAsia"/>
          <w:color w:val="000000" w:themeColor="text1"/>
        </w:rPr>
        <w:t xml:space="preserve"> that those multiple acts, </w:t>
      </w:r>
      <w:r w:rsidRPr="003E6F9B">
        <w:rPr>
          <w:color w:val="000000" w:themeColor="text1"/>
        </w:rPr>
        <w:t>occurring</w:t>
      </w:r>
      <w:r w:rsidRPr="003E6F9B">
        <w:rPr>
          <w:rFonts w:hint="eastAsia"/>
          <w:color w:val="000000" w:themeColor="text1"/>
        </w:rPr>
        <w:t xml:space="preserve"> over that </w:t>
      </w:r>
      <w:r w:rsidRPr="003E6F9B">
        <w:rPr>
          <w:color w:val="000000" w:themeColor="text1"/>
        </w:rPr>
        <w:t>considerable</w:t>
      </w:r>
      <w:r w:rsidRPr="003E6F9B">
        <w:rPr>
          <w:rFonts w:hint="eastAsia"/>
          <w:color w:val="000000" w:themeColor="text1"/>
        </w:rPr>
        <w:t xml:space="preserve"> </w:t>
      </w:r>
      <w:r w:rsidR="00367A01">
        <w:rPr>
          <w:color w:val="000000" w:themeColor="text1"/>
        </w:rPr>
        <w:t>lengths</w:t>
      </w:r>
      <w:r w:rsidR="00367A01">
        <w:rPr>
          <w:rFonts w:hint="eastAsia"/>
          <w:color w:val="000000" w:themeColor="text1"/>
        </w:rPr>
        <w:t xml:space="preserve"> of </w:t>
      </w:r>
      <w:r w:rsidRPr="003E6F9B">
        <w:rPr>
          <w:rFonts w:hint="eastAsia"/>
          <w:color w:val="000000" w:themeColor="text1"/>
        </w:rPr>
        <w:t xml:space="preserve">time, fall to be </w:t>
      </w:r>
      <w:r w:rsidRPr="003E6F9B">
        <w:rPr>
          <w:color w:val="000000" w:themeColor="text1"/>
        </w:rPr>
        <w:t>regarded</w:t>
      </w:r>
      <w:r w:rsidRPr="003E6F9B">
        <w:rPr>
          <w:rFonts w:hint="eastAsia"/>
          <w:color w:val="000000" w:themeColor="text1"/>
        </w:rPr>
        <w:t xml:space="preserve"> as </w:t>
      </w:r>
      <w:r w:rsidRPr="003E6F9B">
        <w:rPr>
          <w:color w:val="000000" w:themeColor="text1"/>
        </w:rPr>
        <w:t>connected</w:t>
      </w:r>
      <w:r w:rsidRPr="003E6F9B">
        <w:rPr>
          <w:rFonts w:hint="eastAsia"/>
          <w:color w:val="000000" w:themeColor="text1"/>
        </w:rPr>
        <w:t xml:space="preserve"> with one another by a common </w:t>
      </w:r>
      <w:r w:rsidRPr="003E6F9B">
        <w:rPr>
          <w:color w:val="000000" w:themeColor="text1"/>
        </w:rPr>
        <w:t>purpose</w:t>
      </w:r>
      <w:r w:rsidRPr="003E6F9B">
        <w:rPr>
          <w:rFonts w:hint="eastAsia"/>
          <w:color w:val="000000" w:themeColor="text1"/>
        </w:rPr>
        <w:t>, so that they are to be regarded as a common transaction or criminal enterprise.</w:t>
      </w:r>
      <w:r w:rsidRPr="003E6F9B">
        <w:rPr>
          <w:color w:val="000000" w:themeColor="text1"/>
        </w:rPr>
        <w:t>”</w:t>
      </w:r>
      <w:r w:rsidRPr="003E6F9B">
        <w:rPr>
          <w:rStyle w:val="FootnoteReference"/>
          <w:color w:val="000000" w:themeColor="text1"/>
        </w:rPr>
        <w:footnoteReference w:id="195"/>
      </w:r>
      <w:r w:rsidRPr="003E6F9B">
        <w:rPr>
          <w:rFonts w:hint="eastAsia"/>
          <w:color w:val="000000" w:themeColor="text1"/>
        </w:rPr>
        <w:t xml:space="preserve">  Noting a large number of </w:t>
      </w:r>
      <w:r w:rsidRPr="003E6F9B">
        <w:rPr>
          <w:color w:val="000000" w:themeColor="text1"/>
        </w:rPr>
        <w:t>transactions</w:t>
      </w:r>
      <w:r w:rsidRPr="003E6F9B">
        <w:rPr>
          <w:rFonts w:hint="eastAsia"/>
          <w:color w:val="000000" w:themeColor="text1"/>
        </w:rPr>
        <w:t xml:space="preserve"> </w:t>
      </w:r>
      <w:r w:rsidRPr="003E6F9B">
        <w:rPr>
          <w:color w:val="000000" w:themeColor="text1"/>
        </w:rPr>
        <w:t>involving</w:t>
      </w:r>
      <w:r w:rsidRPr="003E6F9B">
        <w:rPr>
          <w:rFonts w:hint="eastAsia"/>
          <w:color w:val="000000" w:themeColor="text1"/>
        </w:rPr>
        <w:t xml:space="preserve"> different </w:t>
      </w:r>
      <w:r w:rsidRPr="003E6F9B">
        <w:rPr>
          <w:color w:val="000000" w:themeColor="text1"/>
        </w:rPr>
        <w:t>depositors</w:t>
      </w:r>
      <w:r w:rsidRPr="003E6F9B">
        <w:rPr>
          <w:rFonts w:hint="eastAsia"/>
          <w:color w:val="000000" w:themeColor="text1"/>
        </w:rPr>
        <w:t xml:space="preserve"> the Court of Appeal said: </w:t>
      </w:r>
      <w:r w:rsidRPr="003E6F9B">
        <w:rPr>
          <w:color w:val="000000" w:themeColor="text1"/>
        </w:rPr>
        <w:t>“</w:t>
      </w:r>
      <w:r w:rsidRPr="003E6F9B">
        <w:rPr>
          <w:rFonts w:hint="eastAsia"/>
          <w:color w:val="000000" w:themeColor="text1"/>
        </w:rPr>
        <w:t>The issues likely to arise were likely to be different</w:t>
      </w:r>
      <w:r w:rsidRPr="003E6F9B">
        <w:rPr>
          <w:color w:val="000000" w:themeColor="text1"/>
        </w:rPr>
        <w:t>”</w:t>
      </w:r>
      <w:r w:rsidRPr="003E6F9B">
        <w:rPr>
          <w:rStyle w:val="FootnoteReference"/>
          <w:color w:val="000000" w:themeColor="text1"/>
        </w:rPr>
        <w:footnoteReference w:id="196"/>
      </w:r>
      <w:r w:rsidRPr="003E6F9B">
        <w:rPr>
          <w:rFonts w:hint="eastAsia"/>
          <w:color w:val="000000" w:themeColor="text1"/>
        </w:rPr>
        <w:t xml:space="preserve">.  For example, it was said, a payment of about $37.5 </w:t>
      </w:r>
      <w:r w:rsidRPr="003E6F9B">
        <w:rPr>
          <w:color w:val="000000" w:themeColor="text1"/>
        </w:rPr>
        <w:t>million</w:t>
      </w:r>
      <w:r w:rsidRPr="003E6F9B">
        <w:rPr>
          <w:rFonts w:hint="eastAsia"/>
          <w:color w:val="000000" w:themeColor="text1"/>
        </w:rPr>
        <w:t xml:space="preserve"> from an account in the name of Hooray Securities in September 2001 was on its face a transaction of an entirely different nature from </w:t>
      </w:r>
      <w:r w:rsidRPr="003E6F9B">
        <w:rPr>
          <w:color w:val="000000" w:themeColor="text1"/>
        </w:rPr>
        <w:t>deposits</w:t>
      </w:r>
      <w:r w:rsidRPr="003E6F9B">
        <w:rPr>
          <w:rFonts w:hint="eastAsia"/>
          <w:color w:val="000000" w:themeColor="text1"/>
        </w:rPr>
        <w:t xml:space="preserve"> three years later of 10 cheques to a total value of about $62.5 million.</w:t>
      </w:r>
    </w:p>
    <w:p w:rsidR="00616DE4" w:rsidRPr="003E6F9B" w:rsidRDefault="00616DE4" w:rsidP="00DE0C99">
      <w:pPr>
        <w:pStyle w:val="Bob1"/>
        <w:tabs>
          <w:tab w:val="clear" w:pos="720"/>
          <w:tab w:val="num" w:pos="1440"/>
        </w:tabs>
        <w:spacing w:after="120"/>
        <w:ind w:left="0" w:firstLine="0"/>
        <w:jc w:val="both"/>
        <w:rPr>
          <w:color w:val="000000" w:themeColor="text1"/>
        </w:rPr>
      </w:pPr>
      <w:r w:rsidRPr="003E6F9B">
        <w:rPr>
          <w:rFonts w:hint="eastAsia"/>
          <w:color w:val="000000" w:themeColor="text1"/>
        </w:rPr>
        <w:t>Having concluded that the charges were patently duplicitous, the Court of Appeal said it was then necessary to consider whether, in consequence, there was prejudice to the appellant such that his trial was unfair</w:t>
      </w:r>
      <w:r w:rsidRPr="003E6F9B">
        <w:rPr>
          <w:rStyle w:val="FootnoteReference"/>
          <w:color w:val="000000" w:themeColor="text1"/>
        </w:rPr>
        <w:footnoteReference w:id="197"/>
      </w:r>
      <w:r w:rsidRPr="003E6F9B">
        <w:rPr>
          <w:rFonts w:hint="eastAsia"/>
          <w:color w:val="000000" w:themeColor="text1"/>
        </w:rPr>
        <w:t xml:space="preserve">.  This question was answered in the negative, </w:t>
      </w:r>
      <w:r w:rsidRPr="003E6F9B">
        <w:rPr>
          <w:color w:val="000000" w:themeColor="text1"/>
        </w:rPr>
        <w:t>substantially</w:t>
      </w:r>
      <w:r w:rsidRPr="003E6F9B">
        <w:rPr>
          <w:rFonts w:hint="eastAsia"/>
          <w:color w:val="000000" w:themeColor="text1"/>
        </w:rPr>
        <w:t xml:space="preserve"> on the grounds that the prosecution case as advanced at trial made sufficiently clear its case as to how the various </w:t>
      </w:r>
      <w:r w:rsidRPr="003E6F9B">
        <w:rPr>
          <w:color w:val="000000" w:themeColor="text1"/>
        </w:rPr>
        <w:t>deposits</w:t>
      </w:r>
      <w:r w:rsidRPr="003E6F9B">
        <w:rPr>
          <w:rFonts w:hint="eastAsia"/>
          <w:color w:val="000000" w:themeColor="text1"/>
        </w:rPr>
        <w:t xml:space="preserve">, some concerned with identifiable transactions and some </w:t>
      </w:r>
      <w:r w:rsidRPr="003E6F9B">
        <w:rPr>
          <w:rFonts w:hint="eastAsia"/>
          <w:color w:val="000000" w:themeColor="text1"/>
        </w:rPr>
        <w:lastRenderedPageBreak/>
        <w:t xml:space="preserve">not, revealed an overall pattern </w:t>
      </w:r>
      <w:r w:rsidRPr="003E6F9B">
        <w:rPr>
          <w:color w:val="000000" w:themeColor="text1"/>
        </w:rPr>
        <w:t>justifying</w:t>
      </w:r>
      <w:r w:rsidRPr="003E6F9B">
        <w:rPr>
          <w:rFonts w:hint="eastAsia"/>
          <w:color w:val="000000" w:themeColor="text1"/>
        </w:rPr>
        <w:t xml:space="preserve"> an inference of money laundering and that the defence case was able to advance not only an overall explanation for the dealings but also different </w:t>
      </w:r>
      <w:r w:rsidRPr="003E6F9B">
        <w:rPr>
          <w:color w:val="000000" w:themeColor="text1"/>
        </w:rPr>
        <w:t>specific</w:t>
      </w:r>
      <w:r w:rsidRPr="003E6F9B">
        <w:rPr>
          <w:rFonts w:hint="eastAsia"/>
          <w:color w:val="000000" w:themeColor="text1"/>
        </w:rPr>
        <w:t xml:space="preserve"> explanations for different transactions.  (The fact that these explanation</w:t>
      </w:r>
      <w:r w:rsidR="00367A01">
        <w:rPr>
          <w:rFonts w:hint="eastAsia"/>
          <w:color w:val="000000" w:themeColor="text1"/>
        </w:rPr>
        <w:t>s</w:t>
      </w:r>
      <w:r w:rsidRPr="003E6F9B">
        <w:rPr>
          <w:rFonts w:hint="eastAsia"/>
          <w:color w:val="000000" w:themeColor="text1"/>
        </w:rPr>
        <w:t xml:space="preserve"> were found by the trial judge, for adequate </w:t>
      </w:r>
      <w:r w:rsidRPr="003E6F9B">
        <w:rPr>
          <w:color w:val="000000" w:themeColor="text1"/>
        </w:rPr>
        <w:t>reasons</w:t>
      </w:r>
      <w:r w:rsidRPr="003E6F9B">
        <w:rPr>
          <w:rFonts w:hint="eastAsia"/>
          <w:color w:val="000000" w:themeColor="text1"/>
        </w:rPr>
        <w:t>, to be false was another matter).  The Court of Appeal concluded</w:t>
      </w:r>
      <w:r w:rsidRPr="003E6F9B">
        <w:rPr>
          <w:rStyle w:val="FootnoteReference"/>
          <w:color w:val="000000" w:themeColor="text1"/>
        </w:rPr>
        <w:footnoteReference w:id="198"/>
      </w:r>
      <w:r w:rsidRPr="003E6F9B">
        <w:rPr>
          <w:rFonts w:hint="eastAsia"/>
          <w:color w:val="000000" w:themeColor="text1"/>
        </w:rPr>
        <w:t>:</w:t>
      </w:r>
    </w:p>
    <w:p w:rsidR="00616DE4" w:rsidRPr="003E6F9B" w:rsidRDefault="00616DE4" w:rsidP="00DE0C99">
      <w:pPr>
        <w:pStyle w:val="Quotation"/>
        <w:spacing w:after="360"/>
        <w:jc w:val="both"/>
        <w:rPr>
          <w:color w:val="000000" w:themeColor="text1"/>
          <w:lang w:eastAsia="zh-CN"/>
        </w:rPr>
      </w:pPr>
      <w:r w:rsidRPr="003E6F9B">
        <w:rPr>
          <w:color w:val="000000" w:themeColor="text1"/>
          <w:lang w:eastAsia="zh-CN"/>
        </w:rPr>
        <w:t>“</w:t>
      </w:r>
      <w:r w:rsidRPr="003E6F9B">
        <w:rPr>
          <w:color w:val="000000" w:themeColor="text1"/>
        </w:rPr>
        <w:t>It follows that we are satisfied that there is force in Mr Caplan’s submission that, although the charges included within each of them multiple incidents relied on by the prosecution in proof of the respective charge, the differentiation between the various incidents was not only readily apparent to the defence and the judge but also addressed separately by each of them in turn.  So, even if the prosecution had been required to condescend to stipulate multiple individual counts, the defence case would have remained the same.  Similarly, we are satisfied that the defence advanced to meet that case would have remained the same.  Accordingly, we are satisfied that although the charges were duplicitous, no prejudice was caused thereby to the applicant.</w:t>
      </w:r>
      <w:r w:rsidRPr="003E6F9B">
        <w:rPr>
          <w:color w:val="000000" w:themeColor="text1"/>
          <w:lang w:eastAsia="zh-CN"/>
        </w:rPr>
        <w:t>”</w:t>
      </w:r>
    </w:p>
    <w:p w:rsidR="00616DE4" w:rsidRPr="003E6F9B" w:rsidRDefault="00616DE4" w:rsidP="00DE0C99">
      <w:pPr>
        <w:pStyle w:val="Bob1"/>
        <w:tabs>
          <w:tab w:val="clear" w:pos="720"/>
          <w:tab w:val="num" w:pos="1440"/>
        </w:tabs>
        <w:ind w:left="0" w:firstLine="0"/>
        <w:jc w:val="both"/>
        <w:rPr>
          <w:color w:val="000000" w:themeColor="text1"/>
        </w:rPr>
      </w:pPr>
      <w:r w:rsidRPr="003E6F9B">
        <w:rPr>
          <w:rFonts w:hint="eastAsia"/>
          <w:color w:val="000000" w:themeColor="text1"/>
        </w:rPr>
        <w:t xml:space="preserve">The </w:t>
      </w:r>
      <w:r w:rsidRPr="003E6F9B">
        <w:rPr>
          <w:color w:val="000000" w:themeColor="text1"/>
        </w:rPr>
        <w:t>corollary</w:t>
      </w:r>
      <w:r w:rsidRPr="003E6F9B">
        <w:rPr>
          <w:rFonts w:hint="eastAsia"/>
          <w:color w:val="000000" w:themeColor="text1"/>
        </w:rPr>
        <w:t xml:space="preserve"> of this reasoning appears to be either that there should have been 963 charges or, alternatively, in </w:t>
      </w:r>
      <w:r w:rsidRPr="003E6F9B">
        <w:rPr>
          <w:color w:val="000000" w:themeColor="text1"/>
        </w:rPr>
        <w:t>those</w:t>
      </w:r>
      <w:r w:rsidRPr="003E6F9B">
        <w:rPr>
          <w:rFonts w:hint="eastAsia"/>
          <w:color w:val="000000" w:themeColor="text1"/>
        </w:rPr>
        <w:t xml:space="preserve"> cases where a number of deposits appeared to be related to one transaction, they could be aggregated and all the other </w:t>
      </w:r>
      <w:r w:rsidRPr="003E6F9B">
        <w:rPr>
          <w:color w:val="000000" w:themeColor="text1"/>
        </w:rPr>
        <w:t>deposits</w:t>
      </w:r>
      <w:r w:rsidRPr="003E6F9B">
        <w:rPr>
          <w:rFonts w:hint="eastAsia"/>
          <w:color w:val="000000" w:themeColor="text1"/>
        </w:rPr>
        <w:t xml:space="preserve"> (the majority) charged </w:t>
      </w:r>
      <w:r w:rsidRPr="003E6F9B">
        <w:rPr>
          <w:color w:val="000000" w:themeColor="text1"/>
        </w:rPr>
        <w:t>separately</w:t>
      </w:r>
      <w:r w:rsidRPr="003E6F9B">
        <w:rPr>
          <w:rFonts w:hint="eastAsia"/>
          <w:color w:val="000000" w:themeColor="text1"/>
        </w:rPr>
        <w:t xml:space="preserve">, but in either event it would have made no practical difference to the </w:t>
      </w:r>
      <w:r w:rsidRPr="003E6F9B">
        <w:rPr>
          <w:color w:val="000000" w:themeColor="text1"/>
        </w:rPr>
        <w:t>fairness</w:t>
      </w:r>
      <w:r w:rsidRPr="003E6F9B">
        <w:rPr>
          <w:rFonts w:hint="eastAsia"/>
          <w:color w:val="000000" w:themeColor="text1"/>
        </w:rPr>
        <w:t xml:space="preserve"> </w:t>
      </w:r>
      <w:r w:rsidRPr="003E6F9B">
        <w:rPr>
          <w:color w:val="000000" w:themeColor="text1"/>
        </w:rPr>
        <w:t>of</w:t>
      </w:r>
      <w:r w:rsidRPr="003E6F9B">
        <w:rPr>
          <w:rFonts w:hint="eastAsia"/>
          <w:color w:val="000000" w:themeColor="text1"/>
        </w:rPr>
        <w:t xml:space="preserve"> the trial.  Whereas, in the course of finding that the counts were duplicitous, the Court of Appeal said the issues </w:t>
      </w:r>
      <w:r w:rsidRPr="003E6F9B">
        <w:rPr>
          <w:color w:val="000000" w:themeColor="text1"/>
        </w:rPr>
        <w:t>likely</w:t>
      </w:r>
      <w:r w:rsidRPr="003E6F9B">
        <w:rPr>
          <w:rFonts w:hint="eastAsia"/>
          <w:color w:val="000000" w:themeColor="text1"/>
        </w:rPr>
        <w:t xml:space="preserve"> to arise were likely to be different as between the </w:t>
      </w:r>
      <w:r w:rsidRPr="003E6F9B">
        <w:rPr>
          <w:color w:val="000000" w:themeColor="text1"/>
        </w:rPr>
        <w:t>various</w:t>
      </w:r>
      <w:r w:rsidRPr="003E6F9B">
        <w:rPr>
          <w:rFonts w:hint="eastAsia"/>
          <w:color w:val="000000" w:themeColor="text1"/>
        </w:rPr>
        <w:t xml:space="preserve"> deposits, its reasoning on the question of </w:t>
      </w:r>
      <w:r w:rsidRPr="003E6F9B">
        <w:rPr>
          <w:color w:val="000000" w:themeColor="text1"/>
        </w:rPr>
        <w:t>possible</w:t>
      </w:r>
      <w:r w:rsidRPr="003E6F9B">
        <w:rPr>
          <w:rFonts w:hint="eastAsia"/>
          <w:color w:val="000000" w:themeColor="text1"/>
        </w:rPr>
        <w:t xml:space="preserve"> prejudice shows that it meant no more than that the </w:t>
      </w:r>
      <w:r w:rsidRPr="003E6F9B">
        <w:rPr>
          <w:color w:val="000000" w:themeColor="text1"/>
        </w:rPr>
        <w:t>defendant</w:t>
      </w:r>
      <w:r w:rsidRPr="003E6F9B">
        <w:rPr>
          <w:rFonts w:hint="eastAsia"/>
          <w:color w:val="000000" w:themeColor="text1"/>
        </w:rPr>
        <w:t xml:space="preserve"> was likely to advance different explanations in respect of different </w:t>
      </w:r>
      <w:r w:rsidRPr="003E6F9B">
        <w:rPr>
          <w:color w:val="000000" w:themeColor="text1"/>
        </w:rPr>
        <w:t>deposits</w:t>
      </w:r>
      <w:r w:rsidRPr="003E6F9B">
        <w:rPr>
          <w:rFonts w:hint="eastAsia"/>
          <w:color w:val="000000" w:themeColor="text1"/>
        </w:rPr>
        <w:t>.  However, the Court of Appeal went on to conclude that he was not materially inhibited in doing that by the way the charges were framed.</w:t>
      </w:r>
    </w:p>
    <w:p w:rsidR="00616DE4" w:rsidRPr="003E6F9B" w:rsidRDefault="00616DE4" w:rsidP="00DE0C99">
      <w:pPr>
        <w:pStyle w:val="Bob1"/>
        <w:tabs>
          <w:tab w:val="clear" w:pos="720"/>
          <w:tab w:val="num" w:pos="1440"/>
        </w:tabs>
        <w:ind w:left="0" w:firstLine="0"/>
        <w:jc w:val="both"/>
        <w:rPr>
          <w:color w:val="000000" w:themeColor="text1"/>
        </w:rPr>
      </w:pPr>
      <w:r w:rsidRPr="003E6F9B">
        <w:rPr>
          <w:rFonts w:hint="eastAsia"/>
          <w:color w:val="000000" w:themeColor="text1"/>
          <w:szCs w:val="28"/>
        </w:rPr>
        <w:t xml:space="preserve">In this Court it was argued that the Court of Appeal was wrong to conclude that there was no unfairness to Yeung at trial arising from the </w:t>
      </w:r>
      <w:r w:rsidRPr="003E6F9B">
        <w:rPr>
          <w:color w:val="000000" w:themeColor="text1"/>
          <w:szCs w:val="28"/>
        </w:rPr>
        <w:lastRenderedPageBreak/>
        <w:t>aggregation</w:t>
      </w:r>
      <w:r w:rsidRPr="003E6F9B">
        <w:rPr>
          <w:rFonts w:hint="eastAsia"/>
          <w:color w:val="000000" w:themeColor="text1"/>
          <w:szCs w:val="28"/>
        </w:rPr>
        <w:t xml:space="preserve"> of dealings in the form of the indictment.  However, the reasoning of the Court of Appeal on the various challenges that were made to the assessment of the evidence by the trial judge supports that Court</w:t>
      </w:r>
      <w:r w:rsidRPr="003E6F9B">
        <w:rPr>
          <w:color w:val="000000" w:themeColor="text1"/>
          <w:szCs w:val="28"/>
        </w:rPr>
        <w:t>’</w:t>
      </w:r>
      <w:r w:rsidRPr="003E6F9B">
        <w:rPr>
          <w:rFonts w:hint="eastAsia"/>
          <w:color w:val="000000" w:themeColor="text1"/>
          <w:szCs w:val="28"/>
        </w:rPr>
        <w:t xml:space="preserve">s conclusion, in the </w:t>
      </w:r>
      <w:r w:rsidRPr="003E6F9B">
        <w:rPr>
          <w:color w:val="000000" w:themeColor="text1"/>
          <w:szCs w:val="28"/>
        </w:rPr>
        <w:t>light</w:t>
      </w:r>
      <w:r w:rsidRPr="003E6F9B">
        <w:rPr>
          <w:rFonts w:hint="eastAsia"/>
          <w:color w:val="000000" w:themeColor="text1"/>
          <w:szCs w:val="28"/>
        </w:rPr>
        <w:t xml:space="preserve"> of the conduct of the trial, that even if 963 </w:t>
      </w:r>
      <w:r w:rsidRPr="003E6F9B">
        <w:rPr>
          <w:color w:val="000000" w:themeColor="text1"/>
          <w:szCs w:val="28"/>
        </w:rPr>
        <w:t>separate</w:t>
      </w:r>
      <w:r w:rsidRPr="003E6F9B">
        <w:rPr>
          <w:rFonts w:hint="eastAsia"/>
          <w:color w:val="000000" w:themeColor="text1"/>
          <w:szCs w:val="28"/>
        </w:rPr>
        <w:t xml:space="preserve"> charges had been laid the defence case would have been the same and the outcome would have been the same.  From the </w:t>
      </w:r>
      <w:r w:rsidRPr="003E6F9B">
        <w:rPr>
          <w:color w:val="000000" w:themeColor="text1"/>
          <w:szCs w:val="28"/>
        </w:rPr>
        <w:t>beginning</w:t>
      </w:r>
      <w:r w:rsidRPr="003E6F9B">
        <w:rPr>
          <w:rFonts w:hint="eastAsia"/>
          <w:color w:val="000000" w:themeColor="text1"/>
          <w:szCs w:val="28"/>
        </w:rPr>
        <w:t xml:space="preserve"> the case for the </w:t>
      </w:r>
      <w:r w:rsidRPr="003E6F9B">
        <w:rPr>
          <w:color w:val="000000" w:themeColor="text1"/>
          <w:szCs w:val="28"/>
        </w:rPr>
        <w:t>prosecution</w:t>
      </w:r>
      <w:r w:rsidRPr="003E6F9B">
        <w:rPr>
          <w:rFonts w:hint="eastAsia"/>
          <w:color w:val="000000" w:themeColor="text1"/>
          <w:szCs w:val="28"/>
        </w:rPr>
        <w:t xml:space="preserve"> was based upon inferences to be drawn from the overall pattern of dealing in each of the bank accounts.  If the </w:t>
      </w:r>
      <w:r w:rsidRPr="003E6F9B">
        <w:rPr>
          <w:color w:val="000000" w:themeColor="text1"/>
          <w:szCs w:val="28"/>
        </w:rPr>
        <w:t>prosecution</w:t>
      </w:r>
      <w:r w:rsidRPr="003E6F9B">
        <w:rPr>
          <w:rFonts w:hint="eastAsia"/>
          <w:color w:val="000000" w:themeColor="text1"/>
          <w:szCs w:val="28"/>
        </w:rPr>
        <w:t xml:space="preserve"> had laid </w:t>
      </w:r>
      <w:r w:rsidRPr="003E6F9B">
        <w:rPr>
          <w:color w:val="000000" w:themeColor="text1"/>
          <w:szCs w:val="28"/>
        </w:rPr>
        <w:t>separate</w:t>
      </w:r>
      <w:r w:rsidRPr="003E6F9B">
        <w:rPr>
          <w:rFonts w:hint="eastAsia"/>
          <w:color w:val="000000" w:themeColor="text1"/>
          <w:szCs w:val="28"/>
        </w:rPr>
        <w:t xml:space="preserve"> </w:t>
      </w:r>
      <w:r w:rsidRPr="003E6F9B">
        <w:rPr>
          <w:color w:val="000000" w:themeColor="text1"/>
          <w:szCs w:val="28"/>
        </w:rPr>
        <w:t>charges</w:t>
      </w:r>
      <w:r w:rsidRPr="003E6F9B">
        <w:rPr>
          <w:rFonts w:hint="eastAsia"/>
          <w:color w:val="000000" w:themeColor="text1"/>
          <w:szCs w:val="28"/>
        </w:rPr>
        <w:t xml:space="preserve"> in respect of each </w:t>
      </w:r>
      <w:r w:rsidRPr="003E6F9B">
        <w:rPr>
          <w:color w:val="000000" w:themeColor="text1"/>
          <w:szCs w:val="28"/>
        </w:rPr>
        <w:t>deposit</w:t>
      </w:r>
      <w:r w:rsidRPr="003E6F9B">
        <w:rPr>
          <w:rFonts w:hint="eastAsia"/>
          <w:color w:val="000000" w:themeColor="text1"/>
          <w:szCs w:val="28"/>
        </w:rPr>
        <w:t xml:space="preserve">, or if it had aggregated some of the charges differently, it would have invited the judge to take account of what the </w:t>
      </w:r>
      <w:r w:rsidRPr="003E6F9B">
        <w:rPr>
          <w:color w:val="000000" w:themeColor="text1"/>
          <w:szCs w:val="28"/>
        </w:rPr>
        <w:t>forensic</w:t>
      </w:r>
      <w:r w:rsidRPr="003E6F9B">
        <w:rPr>
          <w:rFonts w:hint="eastAsia"/>
          <w:color w:val="000000" w:themeColor="text1"/>
          <w:szCs w:val="28"/>
        </w:rPr>
        <w:t xml:space="preserve"> accountant referred to as hallmarks of money laundering.  For its part, the defence set out to give an innocent explanation of a number of the transactions underlying certain </w:t>
      </w:r>
      <w:r w:rsidRPr="003E6F9B">
        <w:rPr>
          <w:color w:val="000000" w:themeColor="text1"/>
          <w:szCs w:val="28"/>
        </w:rPr>
        <w:t>deposits</w:t>
      </w:r>
      <w:r w:rsidRPr="003E6F9B">
        <w:rPr>
          <w:rFonts w:hint="eastAsia"/>
          <w:color w:val="000000" w:themeColor="text1"/>
          <w:szCs w:val="28"/>
        </w:rPr>
        <w:t xml:space="preserve">.  It is difficult to understand why its case in that </w:t>
      </w:r>
      <w:r w:rsidRPr="003E6F9B">
        <w:rPr>
          <w:color w:val="000000" w:themeColor="text1"/>
          <w:szCs w:val="28"/>
        </w:rPr>
        <w:t>respect</w:t>
      </w:r>
      <w:r w:rsidRPr="003E6F9B">
        <w:rPr>
          <w:rFonts w:hint="eastAsia"/>
          <w:color w:val="000000" w:themeColor="text1"/>
          <w:szCs w:val="28"/>
        </w:rPr>
        <w:t xml:space="preserve"> would have </w:t>
      </w:r>
      <w:r w:rsidRPr="003E6F9B">
        <w:rPr>
          <w:color w:val="000000" w:themeColor="text1"/>
          <w:szCs w:val="28"/>
        </w:rPr>
        <w:t>been</w:t>
      </w:r>
      <w:r w:rsidR="003E6F9B" w:rsidRPr="003E6F9B">
        <w:rPr>
          <w:rFonts w:hint="eastAsia"/>
          <w:color w:val="000000" w:themeColor="text1"/>
          <w:szCs w:val="28"/>
        </w:rPr>
        <w:t xml:space="preserve"> different i</w:t>
      </w:r>
      <w:r w:rsidRPr="003E6F9B">
        <w:rPr>
          <w:rFonts w:hint="eastAsia"/>
          <w:color w:val="000000" w:themeColor="text1"/>
          <w:szCs w:val="28"/>
        </w:rPr>
        <w:t xml:space="preserve">f there had been </w:t>
      </w:r>
      <w:r w:rsidRPr="003E6F9B">
        <w:rPr>
          <w:color w:val="000000" w:themeColor="text1"/>
          <w:szCs w:val="28"/>
        </w:rPr>
        <w:t>separate</w:t>
      </w:r>
      <w:r w:rsidRPr="003E6F9B">
        <w:rPr>
          <w:rFonts w:hint="eastAsia"/>
          <w:color w:val="000000" w:themeColor="text1"/>
          <w:szCs w:val="28"/>
        </w:rPr>
        <w:t xml:space="preserve"> counts for each </w:t>
      </w:r>
      <w:r w:rsidRPr="003E6F9B">
        <w:rPr>
          <w:color w:val="000000" w:themeColor="text1"/>
          <w:szCs w:val="28"/>
        </w:rPr>
        <w:t>deposit</w:t>
      </w:r>
      <w:r w:rsidRPr="003E6F9B">
        <w:rPr>
          <w:rFonts w:hint="eastAsia"/>
          <w:color w:val="000000" w:themeColor="text1"/>
          <w:szCs w:val="28"/>
        </w:rPr>
        <w:t xml:space="preserve">, or why the ultimate factual conclusions of the trial judge would have </w:t>
      </w:r>
      <w:r w:rsidRPr="003E6F9B">
        <w:rPr>
          <w:color w:val="000000" w:themeColor="text1"/>
          <w:szCs w:val="28"/>
        </w:rPr>
        <w:t>been</w:t>
      </w:r>
      <w:r w:rsidRPr="003E6F9B">
        <w:rPr>
          <w:rFonts w:hint="eastAsia"/>
          <w:color w:val="000000" w:themeColor="text1"/>
          <w:szCs w:val="28"/>
        </w:rPr>
        <w:t xml:space="preserve"> different.</w:t>
      </w:r>
    </w:p>
    <w:p w:rsidR="00616DE4" w:rsidRPr="003E6F9B" w:rsidRDefault="00616DE4" w:rsidP="00DE0C99">
      <w:pPr>
        <w:pStyle w:val="Bob1"/>
        <w:tabs>
          <w:tab w:val="clear" w:pos="720"/>
          <w:tab w:val="num" w:pos="1440"/>
        </w:tabs>
        <w:ind w:left="0" w:firstLine="0"/>
        <w:jc w:val="both"/>
        <w:rPr>
          <w:color w:val="000000" w:themeColor="text1"/>
        </w:rPr>
      </w:pPr>
      <w:r w:rsidRPr="003E6F9B">
        <w:rPr>
          <w:rFonts w:hint="eastAsia"/>
          <w:color w:val="000000" w:themeColor="text1"/>
          <w:szCs w:val="28"/>
        </w:rPr>
        <w:t xml:space="preserve">There is, </w:t>
      </w:r>
      <w:r w:rsidRPr="003E6F9B">
        <w:rPr>
          <w:color w:val="000000" w:themeColor="text1"/>
          <w:szCs w:val="28"/>
        </w:rPr>
        <w:t>however</w:t>
      </w:r>
      <w:r w:rsidRPr="003E6F9B">
        <w:rPr>
          <w:rFonts w:hint="eastAsia"/>
          <w:color w:val="000000" w:themeColor="text1"/>
          <w:szCs w:val="28"/>
        </w:rPr>
        <w:t xml:space="preserve">, error in the reasoning of the Court of Appeal on the </w:t>
      </w:r>
      <w:r w:rsidRPr="003E6F9B">
        <w:rPr>
          <w:color w:val="000000" w:themeColor="text1"/>
          <w:szCs w:val="28"/>
        </w:rPr>
        <w:t>anterior</w:t>
      </w:r>
      <w:r w:rsidRPr="003E6F9B">
        <w:rPr>
          <w:rFonts w:hint="eastAsia"/>
          <w:color w:val="000000" w:themeColor="text1"/>
          <w:szCs w:val="28"/>
        </w:rPr>
        <w:t xml:space="preserve"> question as to whether the charges were </w:t>
      </w:r>
      <w:r w:rsidRPr="003E6F9B">
        <w:rPr>
          <w:color w:val="000000" w:themeColor="text1"/>
          <w:szCs w:val="28"/>
        </w:rPr>
        <w:t>duplicitous</w:t>
      </w:r>
      <w:r w:rsidRPr="003E6F9B">
        <w:rPr>
          <w:rFonts w:hint="eastAsia"/>
          <w:color w:val="000000" w:themeColor="text1"/>
          <w:szCs w:val="28"/>
        </w:rPr>
        <w:t xml:space="preserve">.  The </w:t>
      </w:r>
      <w:r w:rsidRPr="003E6F9B">
        <w:rPr>
          <w:color w:val="000000" w:themeColor="text1"/>
          <w:szCs w:val="28"/>
        </w:rPr>
        <w:t>Court</w:t>
      </w:r>
      <w:r w:rsidRPr="003E6F9B">
        <w:rPr>
          <w:rFonts w:hint="eastAsia"/>
          <w:color w:val="000000" w:themeColor="text1"/>
          <w:szCs w:val="28"/>
        </w:rPr>
        <w:t xml:space="preserve"> of Appeal did not address the specific question as to how many counts would be required, in order to avoid the duplicity of which it spoke, and whether that would have served any purpose related to </w:t>
      </w:r>
      <w:r w:rsidRPr="003E6F9B">
        <w:rPr>
          <w:color w:val="000000" w:themeColor="text1"/>
          <w:szCs w:val="28"/>
        </w:rPr>
        <w:t xml:space="preserve">fairness. </w:t>
      </w:r>
      <w:r w:rsidRPr="003E6F9B">
        <w:rPr>
          <w:rFonts w:hint="eastAsia"/>
          <w:color w:val="000000" w:themeColor="text1"/>
          <w:szCs w:val="28"/>
        </w:rPr>
        <w:t xml:space="preserve"> In considering whether it was </w:t>
      </w:r>
      <w:r w:rsidRPr="003E6F9B">
        <w:rPr>
          <w:color w:val="000000" w:themeColor="text1"/>
          <w:szCs w:val="28"/>
        </w:rPr>
        <w:t>illegitimate</w:t>
      </w:r>
      <w:r w:rsidRPr="003E6F9B">
        <w:rPr>
          <w:rFonts w:hint="eastAsia"/>
          <w:color w:val="000000" w:themeColor="text1"/>
          <w:szCs w:val="28"/>
        </w:rPr>
        <w:t xml:space="preserve"> to aggregate </w:t>
      </w:r>
      <w:r w:rsidRPr="003E6F9B">
        <w:rPr>
          <w:color w:val="000000" w:themeColor="text1"/>
          <w:szCs w:val="28"/>
        </w:rPr>
        <w:t>particular</w:t>
      </w:r>
      <w:r w:rsidRPr="003E6F9B">
        <w:rPr>
          <w:rFonts w:hint="eastAsia"/>
          <w:color w:val="000000" w:themeColor="text1"/>
          <w:szCs w:val="28"/>
        </w:rPr>
        <w:t xml:space="preserve"> acts of dealing it did not test the case against the rationale of the rule against </w:t>
      </w:r>
      <w:r w:rsidRPr="003E6F9B">
        <w:rPr>
          <w:color w:val="000000" w:themeColor="text1"/>
          <w:szCs w:val="28"/>
        </w:rPr>
        <w:t>duplicity</w:t>
      </w:r>
      <w:r w:rsidRPr="003E6F9B">
        <w:rPr>
          <w:rFonts w:hint="eastAsia"/>
          <w:color w:val="000000" w:themeColor="text1"/>
          <w:szCs w:val="28"/>
        </w:rPr>
        <w:t xml:space="preserve">.  Furthermore, in finding that the </w:t>
      </w:r>
      <w:r w:rsidRPr="003E6F9B">
        <w:rPr>
          <w:color w:val="000000" w:themeColor="text1"/>
          <w:szCs w:val="28"/>
        </w:rPr>
        <w:t>deposits</w:t>
      </w:r>
      <w:r w:rsidRPr="003E6F9B">
        <w:rPr>
          <w:rFonts w:hint="eastAsia"/>
          <w:color w:val="000000" w:themeColor="text1"/>
          <w:szCs w:val="28"/>
        </w:rPr>
        <w:t xml:space="preserve"> were not connected with one another by a common </w:t>
      </w:r>
      <w:r w:rsidRPr="003E6F9B">
        <w:rPr>
          <w:color w:val="000000" w:themeColor="text1"/>
          <w:szCs w:val="28"/>
        </w:rPr>
        <w:t>purpose</w:t>
      </w:r>
      <w:r w:rsidRPr="003E6F9B">
        <w:rPr>
          <w:rFonts w:hint="eastAsia"/>
          <w:color w:val="000000" w:themeColor="text1"/>
          <w:szCs w:val="28"/>
        </w:rPr>
        <w:t xml:space="preserve">, so as to be regarded as a criminal enterprise, the Court of Appeal made no </w:t>
      </w:r>
      <w:r w:rsidRPr="003E6F9B">
        <w:rPr>
          <w:color w:val="000000" w:themeColor="text1"/>
          <w:szCs w:val="28"/>
        </w:rPr>
        <w:t>re</w:t>
      </w:r>
      <w:r w:rsidRPr="003E6F9B">
        <w:rPr>
          <w:rFonts w:hint="eastAsia"/>
          <w:color w:val="000000" w:themeColor="text1"/>
          <w:szCs w:val="28"/>
        </w:rPr>
        <w:t xml:space="preserve">ference to the common purpose </w:t>
      </w:r>
      <w:r w:rsidRPr="003E6F9B">
        <w:rPr>
          <w:color w:val="000000" w:themeColor="text1"/>
          <w:szCs w:val="28"/>
        </w:rPr>
        <w:t>of</w:t>
      </w:r>
      <w:r w:rsidRPr="003E6F9B">
        <w:rPr>
          <w:rFonts w:hint="eastAsia"/>
          <w:color w:val="000000" w:themeColor="text1"/>
          <w:szCs w:val="28"/>
        </w:rPr>
        <w:t xml:space="preserve"> concealment, which the </w:t>
      </w:r>
      <w:r w:rsidRPr="003E6F9B">
        <w:rPr>
          <w:color w:val="000000" w:themeColor="text1"/>
          <w:szCs w:val="28"/>
        </w:rPr>
        <w:t>prosecution</w:t>
      </w:r>
      <w:r w:rsidRPr="003E6F9B">
        <w:rPr>
          <w:rFonts w:hint="eastAsia"/>
          <w:color w:val="000000" w:themeColor="text1"/>
          <w:szCs w:val="28"/>
        </w:rPr>
        <w:t xml:space="preserve"> alleged was the function of each bank </w:t>
      </w:r>
      <w:r w:rsidRPr="003E6F9B">
        <w:rPr>
          <w:color w:val="000000" w:themeColor="text1"/>
          <w:szCs w:val="28"/>
        </w:rPr>
        <w:t>account</w:t>
      </w:r>
      <w:r w:rsidRPr="003E6F9B">
        <w:rPr>
          <w:rFonts w:hint="eastAsia"/>
          <w:color w:val="000000" w:themeColor="text1"/>
          <w:szCs w:val="28"/>
        </w:rPr>
        <w:t xml:space="preserve">.  The </w:t>
      </w:r>
      <w:r w:rsidRPr="003E6F9B">
        <w:rPr>
          <w:color w:val="000000" w:themeColor="text1"/>
          <w:szCs w:val="28"/>
        </w:rPr>
        <w:t>multiplicity</w:t>
      </w:r>
      <w:r w:rsidRPr="003E6F9B">
        <w:rPr>
          <w:rFonts w:hint="eastAsia"/>
          <w:color w:val="000000" w:themeColor="text1"/>
          <w:szCs w:val="28"/>
        </w:rPr>
        <w:t xml:space="preserve"> of the acts of dealing </w:t>
      </w:r>
      <w:r w:rsidRPr="003E6F9B">
        <w:rPr>
          <w:color w:val="000000" w:themeColor="text1"/>
          <w:szCs w:val="28"/>
        </w:rPr>
        <w:t>alleged</w:t>
      </w:r>
      <w:r w:rsidRPr="003E6F9B">
        <w:rPr>
          <w:rFonts w:hint="eastAsia"/>
          <w:color w:val="000000" w:themeColor="text1"/>
          <w:szCs w:val="28"/>
        </w:rPr>
        <w:t xml:space="preserve"> by the </w:t>
      </w:r>
      <w:r w:rsidRPr="003E6F9B">
        <w:rPr>
          <w:color w:val="000000" w:themeColor="text1"/>
          <w:szCs w:val="28"/>
        </w:rPr>
        <w:t>prosecution</w:t>
      </w:r>
      <w:r w:rsidRPr="003E6F9B">
        <w:rPr>
          <w:rFonts w:hint="eastAsia"/>
          <w:color w:val="000000" w:themeColor="text1"/>
          <w:szCs w:val="28"/>
        </w:rPr>
        <w:t xml:space="preserve">, and the common </w:t>
      </w:r>
      <w:r w:rsidRPr="003E6F9B">
        <w:rPr>
          <w:color w:val="000000" w:themeColor="text1"/>
          <w:szCs w:val="28"/>
        </w:rPr>
        <w:t>purpose</w:t>
      </w:r>
      <w:r w:rsidRPr="003E6F9B">
        <w:rPr>
          <w:rFonts w:hint="eastAsia"/>
          <w:color w:val="000000" w:themeColor="text1"/>
          <w:szCs w:val="28"/>
        </w:rPr>
        <w:t xml:space="preserve"> of concealment, made this a proper case for aggregation of charges.  Questions of </w:t>
      </w:r>
      <w:r w:rsidRPr="003E6F9B">
        <w:rPr>
          <w:color w:val="000000" w:themeColor="text1"/>
          <w:szCs w:val="28"/>
        </w:rPr>
        <w:t>fairness</w:t>
      </w:r>
      <w:r w:rsidRPr="003E6F9B">
        <w:rPr>
          <w:rFonts w:hint="eastAsia"/>
          <w:color w:val="000000" w:themeColor="text1"/>
          <w:szCs w:val="28"/>
        </w:rPr>
        <w:t xml:space="preserve"> are part of the </w:t>
      </w:r>
      <w:r w:rsidRPr="003E6F9B">
        <w:rPr>
          <w:rFonts w:hint="eastAsia"/>
          <w:color w:val="000000" w:themeColor="text1"/>
          <w:szCs w:val="28"/>
        </w:rPr>
        <w:lastRenderedPageBreak/>
        <w:t xml:space="preserve">initial judgment as to whether aggregation was in conflict with rule 2 of the </w:t>
      </w:r>
      <w:r w:rsidRPr="003E6F9B">
        <w:rPr>
          <w:color w:val="000000" w:themeColor="text1"/>
          <w:szCs w:val="28"/>
        </w:rPr>
        <w:t>Indictment</w:t>
      </w:r>
      <w:r w:rsidRPr="003E6F9B">
        <w:rPr>
          <w:rFonts w:hint="eastAsia"/>
          <w:color w:val="000000" w:themeColor="text1"/>
          <w:szCs w:val="28"/>
        </w:rPr>
        <w:t xml:space="preserve"> Rules.  Unless the rule mandated 963 charges, some form of aggregation was necessary, and considerations of fairness would decide what was permissible.  If the point had been taken at trial, it would be a matter for trial management, undertaken in the light of the risks of unfairness and uncertainty, to decide the </w:t>
      </w:r>
      <w:r w:rsidRPr="003E6F9B">
        <w:rPr>
          <w:color w:val="000000" w:themeColor="text1"/>
          <w:szCs w:val="28"/>
        </w:rPr>
        <w:t>appropriate</w:t>
      </w:r>
      <w:r w:rsidRPr="003E6F9B">
        <w:rPr>
          <w:rFonts w:hint="eastAsia"/>
          <w:color w:val="000000" w:themeColor="text1"/>
          <w:szCs w:val="28"/>
        </w:rPr>
        <w:t xml:space="preserve"> pattern of charges.</w:t>
      </w:r>
    </w:p>
    <w:p w:rsidR="00616DE4" w:rsidRPr="003E6F9B" w:rsidRDefault="00DE0C99" w:rsidP="00616DE4">
      <w:pPr>
        <w:pStyle w:val="H-1"/>
        <w:rPr>
          <w:b/>
          <w:color w:val="000000" w:themeColor="text1"/>
          <w:lang w:eastAsia="zh-CN"/>
        </w:rPr>
      </w:pPr>
      <w:r w:rsidRPr="003E6F9B">
        <w:rPr>
          <w:rFonts w:hint="eastAsia"/>
          <w:b/>
          <w:color w:val="000000" w:themeColor="text1"/>
          <w:lang w:eastAsia="zh-CN"/>
        </w:rPr>
        <w:t>E</w:t>
      </w:r>
      <w:r w:rsidR="00E35A00">
        <w:rPr>
          <w:rFonts w:eastAsiaTheme="minorEastAsia" w:hint="eastAsia"/>
          <w:b/>
          <w:color w:val="000000" w:themeColor="text1"/>
          <w:lang w:eastAsia="zh-CN"/>
        </w:rPr>
        <w:t>.</w:t>
      </w:r>
      <w:r w:rsidR="00E35A00">
        <w:rPr>
          <w:rFonts w:hint="eastAsia"/>
          <w:b/>
          <w:color w:val="000000" w:themeColor="text1"/>
          <w:lang w:eastAsia="zh-CN"/>
        </w:rPr>
        <w:t>4</w:t>
      </w:r>
      <w:r w:rsidR="00616DE4" w:rsidRPr="003E6F9B">
        <w:rPr>
          <w:rFonts w:hint="eastAsia"/>
          <w:b/>
          <w:color w:val="000000" w:themeColor="text1"/>
          <w:lang w:eastAsia="zh-CN"/>
        </w:rPr>
        <w:t xml:space="preserve"> </w:t>
      </w:r>
      <w:r w:rsidRPr="003E6F9B">
        <w:rPr>
          <w:b/>
          <w:color w:val="000000" w:themeColor="text1"/>
          <w:lang w:eastAsia="zh-CN"/>
        </w:rPr>
        <w:tab/>
      </w:r>
      <w:r w:rsidR="00616DE4" w:rsidRPr="003E6F9B">
        <w:rPr>
          <w:rFonts w:hint="eastAsia"/>
          <w:b/>
          <w:color w:val="000000" w:themeColor="text1"/>
          <w:lang w:eastAsia="zh-CN"/>
        </w:rPr>
        <w:t>The case of Salim</w:t>
      </w:r>
    </w:p>
    <w:p w:rsidR="00616DE4" w:rsidRPr="003E6F9B" w:rsidRDefault="00616DE4" w:rsidP="00DE0C99">
      <w:pPr>
        <w:pStyle w:val="Bob1"/>
        <w:tabs>
          <w:tab w:val="clear" w:pos="720"/>
          <w:tab w:val="num" w:pos="1440"/>
        </w:tabs>
        <w:ind w:left="0" w:firstLine="0"/>
        <w:jc w:val="both"/>
        <w:rPr>
          <w:color w:val="000000" w:themeColor="text1"/>
        </w:rPr>
      </w:pPr>
      <w:r w:rsidRPr="003E6F9B">
        <w:rPr>
          <w:rFonts w:hint="eastAsia"/>
          <w:color w:val="000000" w:themeColor="text1"/>
        </w:rPr>
        <w:t xml:space="preserve">The question of duplicity came up in </w:t>
      </w:r>
      <w:r w:rsidRPr="003E6F9B">
        <w:rPr>
          <w:rFonts w:hint="eastAsia"/>
          <w:i/>
          <w:color w:val="000000" w:themeColor="text1"/>
        </w:rPr>
        <w:t>Salim v HKSAR</w:t>
      </w:r>
      <w:r w:rsidRPr="003E6F9B">
        <w:rPr>
          <w:rStyle w:val="FootnoteReference"/>
          <w:color w:val="000000" w:themeColor="text1"/>
          <w:szCs w:val="28"/>
        </w:rPr>
        <w:footnoteReference w:id="199"/>
      </w:r>
      <w:r w:rsidRPr="003E6F9B">
        <w:rPr>
          <w:rFonts w:hint="eastAsia"/>
          <w:color w:val="000000" w:themeColor="text1"/>
        </w:rPr>
        <w:t xml:space="preserve"> in an </w:t>
      </w:r>
      <w:r w:rsidRPr="003E6F9B">
        <w:rPr>
          <w:color w:val="000000" w:themeColor="text1"/>
        </w:rPr>
        <w:t>indirect</w:t>
      </w:r>
      <w:r w:rsidRPr="003E6F9B">
        <w:rPr>
          <w:rFonts w:hint="eastAsia"/>
          <w:color w:val="000000" w:themeColor="text1"/>
        </w:rPr>
        <w:t xml:space="preserve"> manner.  It had not </w:t>
      </w:r>
      <w:r w:rsidRPr="003E6F9B">
        <w:rPr>
          <w:color w:val="000000" w:themeColor="text1"/>
        </w:rPr>
        <w:t>been</w:t>
      </w:r>
      <w:r w:rsidRPr="003E6F9B">
        <w:rPr>
          <w:rFonts w:hint="eastAsia"/>
          <w:color w:val="000000" w:themeColor="text1"/>
        </w:rPr>
        <w:t xml:space="preserve"> raised at trial, but on appeal it was advanced as an </w:t>
      </w:r>
      <w:r w:rsidRPr="003E6F9B">
        <w:rPr>
          <w:color w:val="000000" w:themeColor="text1"/>
        </w:rPr>
        <w:t>argument</w:t>
      </w:r>
      <w:r w:rsidRPr="003E6F9B">
        <w:rPr>
          <w:rFonts w:hint="eastAsia"/>
          <w:color w:val="000000" w:themeColor="text1"/>
        </w:rPr>
        <w:t xml:space="preserve"> against ordering a new trial.  Salim had been </w:t>
      </w:r>
      <w:r w:rsidRPr="003E6F9B">
        <w:rPr>
          <w:color w:val="000000" w:themeColor="text1"/>
        </w:rPr>
        <w:t>charged</w:t>
      </w:r>
      <w:r w:rsidRPr="003E6F9B">
        <w:rPr>
          <w:rFonts w:hint="eastAsia"/>
          <w:color w:val="000000" w:themeColor="text1"/>
        </w:rPr>
        <w:t xml:space="preserve"> with four counts of money laundering, each charge relating to a bank account in the name of Day Leader.  </w:t>
      </w:r>
      <w:r w:rsidRPr="003E6F9B">
        <w:rPr>
          <w:color w:val="000000" w:themeColor="text1"/>
        </w:rPr>
        <w:t>The</w:t>
      </w:r>
      <w:r w:rsidRPr="003E6F9B">
        <w:rPr>
          <w:rFonts w:hint="eastAsia"/>
          <w:color w:val="000000" w:themeColor="text1"/>
        </w:rPr>
        <w:t xml:space="preserve"> total number of deposits, each of which was alleged to </w:t>
      </w:r>
      <w:r w:rsidRPr="003E6F9B">
        <w:rPr>
          <w:color w:val="000000" w:themeColor="text1"/>
        </w:rPr>
        <w:t>constitute</w:t>
      </w:r>
      <w:r w:rsidRPr="003E6F9B">
        <w:rPr>
          <w:rFonts w:hint="eastAsia"/>
          <w:color w:val="000000" w:themeColor="text1"/>
        </w:rPr>
        <w:t xml:space="preserve"> a dealing, in</w:t>
      </w:r>
      <w:r w:rsidRPr="003E6F9B">
        <w:rPr>
          <w:color w:val="000000" w:themeColor="text1"/>
        </w:rPr>
        <w:t xml:space="preserve"> the</w:t>
      </w:r>
      <w:r w:rsidRPr="003E6F9B">
        <w:rPr>
          <w:rFonts w:hint="eastAsia"/>
          <w:color w:val="000000" w:themeColor="text1"/>
        </w:rPr>
        <w:t xml:space="preserve"> form of a receipt, was 46.  Yaser, said to be an accountant, had a shelf company, Day Leader.  He brought Salim from London to Hong Kong, made Salim the sole director and shareholder of Day Leader, and arranged for Salim to set up bank accounts in the name of Day Leader.  Salim handed over what was necessary for Yaser to operate those accounts, and then Salim returned to London.  The victims of email fraud were directed to pay money into those </w:t>
      </w:r>
      <w:r w:rsidRPr="003E6F9B">
        <w:rPr>
          <w:color w:val="000000" w:themeColor="text1"/>
        </w:rPr>
        <w:t>accounts</w:t>
      </w:r>
      <w:r w:rsidRPr="003E6F9B">
        <w:rPr>
          <w:rFonts w:hint="eastAsia"/>
          <w:color w:val="000000" w:themeColor="text1"/>
        </w:rPr>
        <w:t xml:space="preserve">.  By inference, Yaser and his associates </w:t>
      </w:r>
      <w:r w:rsidRPr="003E6F9B">
        <w:rPr>
          <w:color w:val="000000" w:themeColor="text1"/>
        </w:rPr>
        <w:t>withdrew</w:t>
      </w:r>
      <w:r w:rsidRPr="003E6F9B">
        <w:rPr>
          <w:rFonts w:hint="eastAsia"/>
          <w:color w:val="000000" w:themeColor="text1"/>
        </w:rPr>
        <w:t xml:space="preserve"> most of those moneys and ultimately Salim withdrew what remained.  As a technique of concealing the proceeds of email fraud this seems </w:t>
      </w:r>
      <w:r w:rsidRPr="003E6F9B">
        <w:rPr>
          <w:color w:val="000000" w:themeColor="text1"/>
        </w:rPr>
        <w:t>potentially</w:t>
      </w:r>
      <w:r w:rsidRPr="003E6F9B">
        <w:rPr>
          <w:rFonts w:hint="eastAsia"/>
          <w:color w:val="000000" w:themeColor="text1"/>
        </w:rPr>
        <w:t xml:space="preserve"> effective.  Salim</w:t>
      </w:r>
      <w:r w:rsidRPr="003E6F9B">
        <w:rPr>
          <w:color w:val="000000" w:themeColor="text1"/>
        </w:rPr>
        <w:t>’</w:t>
      </w:r>
      <w:r w:rsidRPr="003E6F9B">
        <w:rPr>
          <w:rFonts w:hint="eastAsia"/>
          <w:color w:val="000000" w:themeColor="text1"/>
        </w:rPr>
        <w:t xml:space="preserve">s ongoing connection with the scheme was evidenced by </w:t>
      </w:r>
      <w:r w:rsidRPr="003E6F9B">
        <w:rPr>
          <w:color w:val="000000" w:themeColor="text1"/>
        </w:rPr>
        <w:t>his</w:t>
      </w:r>
      <w:r w:rsidRPr="003E6F9B">
        <w:rPr>
          <w:rFonts w:hint="eastAsia"/>
          <w:color w:val="000000" w:themeColor="text1"/>
        </w:rPr>
        <w:t xml:space="preserve"> capacity to return to Hong Kong and withdraw moneys from the account himself.  The trial judge dealt with the case (without argument on the point) as one of </w:t>
      </w:r>
      <w:r w:rsidRPr="003E6F9B">
        <w:rPr>
          <w:color w:val="000000" w:themeColor="text1"/>
        </w:rPr>
        <w:t>aiding and</w:t>
      </w:r>
      <w:r w:rsidRPr="003E6F9B">
        <w:rPr>
          <w:rFonts w:hint="eastAsia"/>
          <w:color w:val="000000" w:themeColor="text1"/>
        </w:rPr>
        <w:t xml:space="preserve"> </w:t>
      </w:r>
      <w:r w:rsidRPr="003E6F9B">
        <w:rPr>
          <w:color w:val="000000" w:themeColor="text1"/>
        </w:rPr>
        <w:t>abetting</w:t>
      </w:r>
      <w:r w:rsidRPr="003E6F9B">
        <w:rPr>
          <w:rFonts w:hint="eastAsia"/>
          <w:color w:val="000000" w:themeColor="text1"/>
        </w:rPr>
        <w:t xml:space="preserve"> money laundering by Yaser.  The Court of Appeal, having allowed Salim</w:t>
      </w:r>
      <w:r w:rsidRPr="003E6F9B">
        <w:rPr>
          <w:color w:val="000000" w:themeColor="text1"/>
        </w:rPr>
        <w:t>’</w:t>
      </w:r>
      <w:r w:rsidRPr="003E6F9B">
        <w:rPr>
          <w:rFonts w:hint="eastAsia"/>
          <w:color w:val="000000" w:themeColor="text1"/>
        </w:rPr>
        <w:t xml:space="preserve">s appeal on the ground </w:t>
      </w:r>
      <w:r w:rsidRPr="003E6F9B">
        <w:rPr>
          <w:color w:val="000000" w:themeColor="text1"/>
        </w:rPr>
        <w:t>that</w:t>
      </w:r>
      <w:r w:rsidRPr="003E6F9B">
        <w:rPr>
          <w:rFonts w:hint="eastAsia"/>
          <w:color w:val="000000" w:themeColor="text1"/>
        </w:rPr>
        <w:t xml:space="preserve"> he had been convicted on a </w:t>
      </w:r>
      <w:r w:rsidRPr="003E6F9B">
        <w:rPr>
          <w:color w:val="000000" w:themeColor="text1"/>
        </w:rPr>
        <w:lastRenderedPageBreak/>
        <w:t>basis</w:t>
      </w:r>
      <w:r w:rsidRPr="003E6F9B">
        <w:rPr>
          <w:rFonts w:hint="eastAsia"/>
          <w:color w:val="000000" w:themeColor="text1"/>
        </w:rPr>
        <w:t xml:space="preserve"> (</w:t>
      </w:r>
      <w:r w:rsidRPr="003E6F9B">
        <w:rPr>
          <w:color w:val="000000" w:themeColor="text1"/>
        </w:rPr>
        <w:t>accessorial</w:t>
      </w:r>
      <w:r w:rsidRPr="003E6F9B">
        <w:rPr>
          <w:rFonts w:hint="eastAsia"/>
          <w:color w:val="000000" w:themeColor="text1"/>
        </w:rPr>
        <w:t xml:space="preserve"> liability) with which he had never been charged, said there would be no </w:t>
      </w:r>
      <w:r w:rsidRPr="003E6F9B">
        <w:rPr>
          <w:color w:val="000000" w:themeColor="text1"/>
        </w:rPr>
        <w:t>point</w:t>
      </w:r>
      <w:r w:rsidRPr="003E6F9B">
        <w:rPr>
          <w:rFonts w:hint="eastAsia"/>
          <w:color w:val="000000" w:themeColor="text1"/>
        </w:rPr>
        <w:t xml:space="preserve"> in ordering a new </w:t>
      </w:r>
      <w:r w:rsidRPr="003E6F9B">
        <w:rPr>
          <w:color w:val="000000" w:themeColor="text1"/>
        </w:rPr>
        <w:t>trial</w:t>
      </w:r>
      <w:r w:rsidRPr="003E6F9B">
        <w:rPr>
          <w:rFonts w:hint="eastAsia"/>
          <w:color w:val="000000" w:themeColor="text1"/>
        </w:rPr>
        <w:t xml:space="preserve"> on amended charges of aiding and abetting as they would </w:t>
      </w:r>
      <w:r w:rsidRPr="003E6F9B">
        <w:rPr>
          <w:color w:val="000000" w:themeColor="text1"/>
        </w:rPr>
        <w:t>necessarily</w:t>
      </w:r>
      <w:r w:rsidRPr="003E6F9B">
        <w:rPr>
          <w:rFonts w:hint="eastAsia"/>
          <w:color w:val="000000" w:themeColor="text1"/>
        </w:rPr>
        <w:t xml:space="preserve"> have been </w:t>
      </w:r>
      <w:r w:rsidRPr="003E6F9B">
        <w:rPr>
          <w:color w:val="000000" w:themeColor="text1"/>
        </w:rPr>
        <w:t>defective</w:t>
      </w:r>
      <w:r w:rsidRPr="003E6F9B">
        <w:rPr>
          <w:rFonts w:hint="eastAsia"/>
          <w:color w:val="000000" w:themeColor="text1"/>
        </w:rPr>
        <w:t xml:space="preserve"> for duplicity</w:t>
      </w:r>
      <w:r w:rsidRPr="003E6F9B">
        <w:rPr>
          <w:rStyle w:val="FootnoteReference"/>
          <w:color w:val="000000" w:themeColor="text1"/>
          <w:szCs w:val="28"/>
        </w:rPr>
        <w:footnoteReference w:id="200"/>
      </w:r>
      <w:r w:rsidRPr="003E6F9B">
        <w:rPr>
          <w:rFonts w:hint="eastAsia"/>
          <w:color w:val="000000" w:themeColor="text1"/>
        </w:rPr>
        <w:t>.  The assumption was that any such charges would have been based on the same aggregation of dealings as the original charges.</w:t>
      </w:r>
    </w:p>
    <w:p w:rsidR="00616DE4" w:rsidRPr="003E6F9B" w:rsidRDefault="00616DE4" w:rsidP="00DE0C99">
      <w:pPr>
        <w:pStyle w:val="Bob1"/>
        <w:tabs>
          <w:tab w:val="clear" w:pos="720"/>
          <w:tab w:val="num" w:pos="1440"/>
        </w:tabs>
        <w:ind w:left="0" w:firstLine="0"/>
        <w:jc w:val="both"/>
        <w:rPr>
          <w:color w:val="000000" w:themeColor="text1"/>
        </w:rPr>
      </w:pPr>
      <w:r w:rsidRPr="003E6F9B">
        <w:rPr>
          <w:color w:val="000000" w:themeColor="text1"/>
          <w:szCs w:val="28"/>
        </w:rPr>
        <w:t>In</w:t>
      </w:r>
      <w:r w:rsidRPr="003E6F9B">
        <w:rPr>
          <w:rFonts w:hint="eastAsia"/>
          <w:color w:val="000000" w:themeColor="text1"/>
          <w:szCs w:val="28"/>
        </w:rPr>
        <w:t xml:space="preserve"> this Court, the </w:t>
      </w:r>
      <w:r w:rsidRPr="003E6F9B">
        <w:rPr>
          <w:color w:val="000000" w:themeColor="text1"/>
          <w:szCs w:val="28"/>
        </w:rPr>
        <w:t>prosecution</w:t>
      </w:r>
      <w:r w:rsidRPr="003E6F9B">
        <w:rPr>
          <w:rFonts w:hint="eastAsia"/>
          <w:color w:val="000000" w:themeColor="text1"/>
          <w:szCs w:val="28"/>
        </w:rPr>
        <w:t xml:space="preserve"> makes the point that an obvious way to overcome any potential </w:t>
      </w:r>
      <w:r w:rsidRPr="003E6F9B">
        <w:rPr>
          <w:color w:val="000000" w:themeColor="text1"/>
          <w:szCs w:val="28"/>
        </w:rPr>
        <w:t>problem</w:t>
      </w:r>
      <w:r w:rsidRPr="003E6F9B">
        <w:rPr>
          <w:rFonts w:hint="eastAsia"/>
          <w:color w:val="000000" w:themeColor="text1"/>
          <w:szCs w:val="28"/>
        </w:rPr>
        <w:t xml:space="preserve"> of duplicity at a new trial would have been to have 46 </w:t>
      </w:r>
      <w:r w:rsidRPr="003E6F9B">
        <w:rPr>
          <w:color w:val="000000" w:themeColor="text1"/>
          <w:szCs w:val="28"/>
        </w:rPr>
        <w:t>separate</w:t>
      </w:r>
      <w:r w:rsidRPr="003E6F9B">
        <w:rPr>
          <w:rFonts w:hint="eastAsia"/>
          <w:color w:val="000000" w:themeColor="text1"/>
          <w:szCs w:val="28"/>
        </w:rPr>
        <w:t xml:space="preserve"> counts.  The Court of Appeal did not appear to advert to that </w:t>
      </w:r>
      <w:r w:rsidRPr="003E6F9B">
        <w:rPr>
          <w:color w:val="000000" w:themeColor="text1"/>
          <w:szCs w:val="28"/>
        </w:rPr>
        <w:t>possibility</w:t>
      </w:r>
      <w:r w:rsidRPr="003E6F9B">
        <w:rPr>
          <w:rFonts w:hint="eastAsia"/>
          <w:color w:val="000000" w:themeColor="text1"/>
          <w:szCs w:val="28"/>
        </w:rPr>
        <w:t xml:space="preserve">.  As noted above, duplicity does not render an indictment void, and can be overcome by an </w:t>
      </w:r>
      <w:r w:rsidRPr="003E6F9B">
        <w:rPr>
          <w:color w:val="000000" w:themeColor="text1"/>
          <w:szCs w:val="28"/>
        </w:rPr>
        <w:t>appropriate</w:t>
      </w:r>
      <w:r w:rsidRPr="003E6F9B">
        <w:rPr>
          <w:rFonts w:hint="eastAsia"/>
          <w:color w:val="000000" w:themeColor="text1"/>
          <w:szCs w:val="28"/>
        </w:rPr>
        <w:t xml:space="preserve"> amendment, such as bringing </w:t>
      </w:r>
      <w:r w:rsidRPr="003E6F9B">
        <w:rPr>
          <w:color w:val="000000" w:themeColor="text1"/>
          <w:szCs w:val="28"/>
        </w:rPr>
        <w:t>separate</w:t>
      </w:r>
      <w:r w:rsidRPr="003E6F9B">
        <w:rPr>
          <w:rFonts w:hint="eastAsia"/>
          <w:color w:val="000000" w:themeColor="text1"/>
          <w:szCs w:val="28"/>
        </w:rPr>
        <w:t xml:space="preserve"> charges for each alleged act of dealing.  However, at this stage no new trial is sought and this Court is asked only to deal with </w:t>
      </w:r>
      <w:r w:rsidRPr="003E6F9B">
        <w:rPr>
          <w:color w:val="000000" w:themeColor="text1"/>
          <w:szCs w:val="28"/>
        </w:rPr>
        <w:t>duplicity</w:t>
      </w:r>
      <w:r w:rsidRPr="003E6F9B">
        <w:rPr>
          <w:rFonts w:hint="eastAsia"/>
          <w:color w:val="000000" w:themeColor="text1"/>
          <w:szCs w:val="28"/>
        </w:rPr>
        <w:t xml:space="preserve"> in principle.</w:t>
      </w:r>
    </w:p>
    <w:p w:rsidR="00616DE4" w:rsidRPr="003E6F9B" w:rsidRDefault="00616DE4" w:rsidP="00DE0C99">
      <w:pPr>
        <w:pStyle w:val="Bob1"/>
        <w:tabs>
          <w:tab w:val="clear" w:pos="720"/>
          <w:tab w:val="num" w:pos="1440"/>
        </w:tabs>
        <w:spacing w:after="120"/>
        <w:ind w:left="0" w:firstLine="0"/>
        <w:jc w:val="both"/>
        <w:rPr>
          <w:color w:val="000000" w:themeColor="text1"/>
        </w:rPr>
      </w:pPr>
      <w:r w:rsidRPr="003E6F9B">
        <w:rPr>
          <w:rFonts w:hint="eastAsia"/>
          <w:color w:val="000000" w:themeColor="text1"/>
        </w:rPr>
        <w:t>The Court of Appeal recorded</w:t>
      </w:r>
      <w:r w:rsidRPr="003E6F9B">
        <w:rPr>
          <w:rStyle w:val="FootnoteReference"/>
          <w:color w:val="000000" w:themeColor="text1"/>
        </w:rPr>
        <w:footnoteReference w:id="201"/>
      </w:r>
      <w:r w:rsidRPr="003E6F9B">
        <w:rPr>
          <w:rFonts w:hint="eastAsia"/>
          <w:color w:val="000000" w:themeColor="text1"/>
        </w:rPr>
        <w:t xml:space="preserve"> the argument for </w:t>
      </w:r>
      <w:r w:rsidRPr="003E6F9B">
        <w:rPr>
          <w:rFonts w:hint="eastAsia"/>
          <w:i/>
          <w:color w:val="000000" w:themeColor="text1"/>
        </w:rPr>
        <w:t>Salim</w:t>
      </w:r>
      <w:r w:rsidRPr="003E6F9B">
        <w:rPr>
          <w:rFonts w:hint="eastAsia"/>
          <w:color w:val="000000" w:themeColor="text1"/>
        </w:rPr>
        <w:t xml:space="preserve"> as being that </w:t>
      </w:r>
    </w:p>
    <w:p w:rsidR="00616DE4" w:rsidRPr="003E6F9B" w:rsidRDefault="00616DE4" w:rsidP="00DE0C99">
      <w:pPr>
        <w:pStyle w:val="Quotation"/>
        <w:spacing w:after="360"/>
        <w:jc w:val="both"/>
        <w:rPr>
          <w:color w:val="000000" w:themeColor="text1"/>
          <w:lang w:eastAsia="zh-CN"/>
        </w:rPr>
      </w:pPr>
      <w:r w:rsidRPr="003E6F9B">
        <w:rPr>
          <w:color w:val="000000" w:themeColor="text1"/>
          <w:lang w:eastAsia="zh-CN"/>
        </w:rPr>
        <w:t>“</w:t>
      </w:r>
      <w:r w:rsidRPr="003E6F9B">
        <w:rPr>
          <w:rFonts w:hint="eastAsia"/>
          <w:color w:val="000000" w:themeColor="text1"/>
          <w:lang w:eastAsia="zh-CN"/>
        </w:rPr>
        <w:t xml:space="preserve">[w]here more than one dealing with </w:t>
      </w:r>
      <w:r w:rsidRPr="003E6F9B">
        <w:rPr>
          <w:color w:val="000000" w:themeColor="text1"/>
          <w:lang w:eastAsia="zh-CN"/>
        </w:rPr>
        <w:t>property</w:t>
      </w:r>
      <w:r w:rsidRPr="003E6F9B">
        <w:rPr>
          <w:rFonts w:hint="eastAsia"/>
          <w:color w:val="000000" w:themeColor="text1"/>
          <w:lang w:eastAsia="zh-CN"/>
        </w:rPr>
        <w:t xml:space="preserve"> is covered by the </w:t>
      </w:r>
      <w:r w:rsidRPr="003E6F9B">
        <w:rPr>
          <w:color w:val="000000" w:themeColor="text1"/>
          <w:lang w:eastAsia="zh-CN"/>
        </w:rPr>
        <w:t>charge</w:t>
      </w:r>
      <w:r w:rsidRPr="003E6F9B">
        <w:rPr>
          <w:rFonts w:hint="eastAsia"/>
          <w:color w:val="000000" w:themeColor="text1"/>
          <w:lang w:eastAsia="zh-CN"/>
        </w:rPr>
        <w:t xml:space="preserve"> with each dealing taking place on a </w:t>
      </w:r>
      <w:r w:rsidRPr="003E6F9B">
        <w:rPr>
          <w:color w:val="000000" w:themeColor="text1"/>
          <w:lang w:eastAsia="zh-CN"/>
        </w:rPr>
        <w:t>separate</w:t>
      </w:r>
      <w:r w:rsidRPr="003E6F9B">
        <w:rPr>
          <w:rFonts w:hint="eastAsia"/>
          <w:color w:val="000000" w:themeColor="text1"/>
          <w:lang w:eastAsia="zh-CN"/>
        </w:rPr>
        <w:t xml:space="preserve"> occasion then</w:t>
      </w:r>
      <w:r w:rsidRPr="003E6F9B">
        <w:rPr>
          <w:color w:val="000000" w:themeColor="text1"/>
          <w:lang w:eastAsia="zh-CN"/>
        </w:rPr>
        <w:t>…</w:t>
      </w:r>
      <w:r w:rsidRPr="003E6F9B">
        <w:rPr>
          <w:rFonts w:hint="eastAsia"/>
          <w:color w:val="000000" w:themeColor="text1"/>
          <w:lang w:eastAsia="zh-CN"/>
        </w:rPr>
        <w:t xml:space="preserve"> the charge must be bad for duplicity.</w:t>
      </w:r>
      <w:r w:rsidRPr="003E6F9B">
        <w:rPr>
          <w:color w:val="000000" w:themeColor="text1"/>
          <w:lang w:eastAsia="zh-CN"/>
        </w:rPr>
        <w:t>”</w:t>
      </w:r>
      <w:r w:rsidRPr="003E6F9B">
        <w:rPr>
          <w:rFonts w:hint="eastAsia"/>
          <w:color w:val="000000" w:themeColor="text1"/>
          <w:lang w:eastAsia="zh-CN"/>
        </w:rPr>
        <w:t xml:space="preserve">  </w:t>
      </w:r>
    </w:p>
    <w:p w:rsidR="00616DE4" w:rsidRPr="003E6F9B" w:rsidRDefault="00616DE4" w:rsidP="00DE0C99">
      <w:pPr>
        <w:pStyle w:val="Final"/>
        <w:numPr>
          <w:ilvl w:val="0"/>
          <w:numId w:val="0"/>
        </w:numPr>
        <w:tabs>
          <w:tab w:val="clear" w:pos="720"/>
          <w:tab w:val="left" w:pos="1440"/>
        </w:tabs>
        <w:spacing w:after="240"/>
        <w:jc w:val="both"/>
        <w:rPr>
          <w:color w:val="000000" w:themeColor="text1"/>
          <w:lang w:eastAsia="zh-CN"/>
        </w:rPr>
      </w:pPr>
      <w:r w:rsidRPr="003E6F9B">
        <w:rPr>
          <w:rFonts w:hint="eastAsia"/>
          <w:color w:val="000000" w:themeColor="text1"/>
          <w:lang w:eastAsia="zh-CN"/>
        </w:rPr>
        <w:t xml:space="preserve">For the reasons given earlier, that is not so.  The Court of Appeal then asked itself whether the </w:t>
      </w:r>
      <w:r w:rsidRPr="003E6F9B">
        <w:rPr>
          <w:rFonts w:hint="eastAsia"/>
          <w:i/>
          <w:color w:val="000000" w:themeColor="text1"/>
          <w:lang w:eastAsia="zh-CN"/>
        </w:rPr>
        <w:t>Merriman</w:t>
      </w:r>
      <w:r w:rsidRPr="003E6F9B">
        <w:rPr>
          <w:rFonts w:hint="eastAsia"/>
          <w:color w:val="000000" w:themeColor="text1"/>
          <w:lang w:eastAsia="zh-CN"/>
        </w:rPr>
        <w:t xml:space="preserve"> </w:t>
      </w:r>
      <w:r w:rsidRPr="003E6F9B">
        <w:rPr>
          <w:color w:val="000000" w:themeColor="text1"/>
          <w:lang w:eastAsia="zh-CN"/>
        </w:rPr>
        <w:t>“</w:t>
      </w:r>
      <w:r w:rsidRPr="003E6F9B">
        <w:rPr>
          <w:rFonts w:hint="eastAsia"/>
          <w:color w:val="000000" w:themeColor="text1"/>
          <w:lang w:eastAsia="zh-CN"/>
        </w:rPr>
        <w:t>exception</w:t>
      </w:r>
      <w:r w:rsidRPr="003E6F9B">
        <w:rPr>
          <w:color w:val="000000" w:themeColor="text1"/>
          <w:lang w:eastAsia="zh-CN"/>
        </w:rPr>
        <w:t>”</w:t>
      </w:r>
      <w:r w:rsidRPr="003E6F9B">
        <w:rPr>
          <w:rFonts w:hint="eastAsia"/>
          <w:color w:val="000000" w:themeColor="text1"/>
          <w:lang w:eastAsia="zh-CN"/>
        </w:rPr>
        <w:t xml:space="preserve"> applied in this case.  Again, for the reasons given earlier, </w:t>
      </w:r>
      <w:r w:rsidRPr="003E6F9B">
        <w:rPr>
          <w:rFonts w:hint="eastAsia"/>
          <w:i/>
          <w:color w:val="000000" w:themeColor="text1"/>
          <w:lang w:eastAsia="zh-CN"/>
        </w:rPr>
        <w:t>Merriman</w:t>
      </w:r>
      <w:r w:rsidRPr="003E6F9B">
        <w:rPr>
          <w:rFonts w:hint="eastAsia"/>
          <w:color w:val="000000" w:themeColor="text1"/>
          <w:lang w:eastAsia="zh-CN"/>
        </w:rPr>
        <w:t xml:space="preserve"> did not establish an exception; it explained the meaning and practical </w:t>
      </w:r>
      <w:r w:rsidRPr="003E6F9B">
        <w:rPr>
          <w:color w:val="000000" w:themeColor="text1"/>
          <w:lang w:eastAsia="zh-CN"/>
        </w:rPr>
        <w:t>application</w:t>
      </w:r>
      <w:r w:rsidRPr="003E6F9B">
        <w:rPr>
          <w:rFonts w:hint="eastAsia"/>
          <w:color w:val="000000" w:themeColor="text1"/>
          <w:lang w:eastAsia="zh-CN"/>
        </w:rPr>
        <w:t xml:space="preserve"> of the </w:t>
      </w:r>
      <w:r w:rsidRPr="003E6F9B">
        <w:rPr>
          <w:color w:val="000000" w:themeColor="text1"/>
          <w:lang w:eastAsia="zh-CN"/>
        </w:rPr>
        <w:t>concept</w:t>
      </w:r>
      <w:r w:rsidRPr="003E6F9B">
        <w:rPr>
          <w:rFonts w:hint="eastAsia"/>
          <w:color w:val="000000" w:themeColor="text1"/>
          <w:lang w:eastAsia="zh-CN"/>
        </w:rPr>
        <w:t xml:space="preserve"> of </w:t>
      </w:r>
      <w:r w:rsidRPr="003E6F9B">
        <w:rPr>
          <w:color w:val="000000" w:themeColor="text1"/>
          <w:lang w:eastAsia="zh-CN"/>
        </w:rPr>
        <w:t>“</w:t>
      </w:r>
      <w:r w:rsidRPr="003E6F9B">
        <w:rPr>
          <w:rFonts w:hint="eastAsia"/>
          <w:color w:val="000000" w:themeColor="text1"/>
          <w:lang w:eastAsia="zh-CN"/>
        </w:rPr>
        <w:t>one offence</w:t>
      </w:r>
      <w:r w:rsidRPr="003E6F9B">
        <w:rPr>
          <w:color w:val="000000" w:themeColor="text1"/>
          <w:lang w:eastAsia="zh-CN"/>
        </w:rPr>
        <w:t>”</w:t>
      </w:r>
      <w:r w:rsidRPr="003E6F9B">
        <w:rPr>
          <w:rFonts w:hint="eastAsia"/>
          <w:color w:val="000000" w:themeColor="text1"/>
          <w:lang w:eastAsia="zh-CN"/>
        </w:rPr>
        <w:t xml:space="preserve"> </w:t>
      </w:r>
      <w:r w:rsidRPr="003E6F9B">
        <w:rPr>
          <w:color w:val="000000" w:themeColor="text1"/>
          <w:lang w:eastAsia="zh-CN"/>
        </w:rPr>
        <w:t>in</w:t>
      </w:r>
      <w:r w:rsidRPr="003E6F9B">
        <w:rPr>
          <w:rFonts w:hint="eastAsia"/>
          <w:color w:val="000000" w:themeColor="text1"/>
          <w:lang w:eastAsia="zh-CN"/>
        </w:rPr>
        <w:t xml:space="preserve"> a rule such as rule 2(2) of the Indictment Rules.  The Court of Appeal concluded</w:t>
      </w:r>
      <w:r w:rsidRPr="003E6F9B">
        <w:rPr>
          <w:rStyle w:val="FootnoteReference"/>
          <w:color w:val="000000" w:themeColor="text1"/>
          <w:lang w:eastAsia="zh-CN"/>
        </w:rPr>
        <w:footnoteReference w:id="202"/>
      </w:r>
      <w:r w:rsidRPr="003E6F9B">
        <w:rPr>
          <w:rFonts w:hint="eastAsia"/>
          <w:color w:val="000000" w:themeColor="text1"/>
          <w:lang w:eastAsia="zh-CN"/>
        </w:rPr>
        <w:t>:</w:t>
      </w:r>
    </w:p>
    <w:p w:rsidR="00616DE4" w:rsidRPr="003E6F9B" w:rsidRDefault="00616DE4" w:rsidP="00DE0C99">
      <w:pPr>
        <w:pStyle w:val="Quotation"/>
        <w:spacing w:after="360"/>
        <w:jc w:val="both"/>
        <w:rPr>
          <w:color w:val="000000" w:themeColor="text1"/>
          <w:lang w:eastAsia="zh-CN"/>
        </w:rPr>
      </w:pPr>
      <w:r w:rsidRPr="003E6F9B">
        <w:rPr>
          <w:color w:val="000000" w:themeColor="text1"/>
          <w:lang w:eastAsia="zh-CN"/>
        </w:rPr>
        <w:t>“</w:t>
      </w:r>
      <w:r w:rsidRPr="003E6F9B">
        <w:rPr>
          <w:rFonts w:hint="eastAsia"/>
          <w:color w:val="000000" w:themeColor="text1"/>
        </w:rPr>
        <w:t xml:space="preserve">We do not see how this activity, spanning as it does a period of some two and a half months and </w:t>
      </w:r>
      <w:r w:rsidRPr="003E6F9B">
        <w:rPr>
          <w:rFonts w:hint="eastAsia"/>
          <w:color w:val="000000" w:themeColor="text1"/>
          <w:lang w:eastAsia="zh-CN"/>
        </w:rPr>
        <w:t>involving</w:t>
      </w:r>
      <w:r w:rsidRPr="003E6F9B">
        <w:rPr>
          <w:rFonts w:hint="eastAsia"/>
          <w:color w:val="000000" w:themeColor="text1"/>
        </w:rPr>
        <w:t xml:space="preserve"> different </w:t>
      </w:r>
      <w:r w:rsidRPr="003E6F9B">
        <w:rPr>
          <w:color w:val="000000" w:themeColor="text1"/>
        </w:rPr>
        <w:t>receipts</w:t>
      </w:r>
      <w:r w:rsidRPr="003E6F9B">
        <w:rPr>
          <w:rFonts w:hint="eastAsia"/>
          <w:color w:val="000000" w:themeColor="text1"/>
        </w:rPr>
        <w:t xml:space="preserve"> on different </w:t>
      </w:r>
      <w:r w:rsidRPr="003E6F9B">
        <w:rPr>
          <w:color w:val="000000" w:themeColor="text1"/>
        </w:rPr>
        <w:t>occasions</w:t>
      </w:r>
      <w:r w:rsidRPr="003E6F9B">
        <w:rPr>
          <w:rFonts w:hint="eastAsia"/>
          <w:color w:val="000000" w:themeColor="text1"/>
        </w:rPr>
        <w:t xml:space="preserve"> from different victims</w:t>
      </w:r>
      <w:r w:rsidRPr="003E6F9B">
        <w:rPr>
          <w:rFonts w:hint="eastAsia"/>
          <w:color w:val="000000" w:themeColor="text1"/>
          <w:lang w:eastAsia="zh-CN"/>
        </w:rPr>
        <w:t>,</w:t>
      </w:r>
      <w:r w:rsidRPr="003E6F9B">
        <w:rPr>
          <w:rFonts w:hint="eastAsia"/>
          <w:color w:val="000000" w:themeColor="text1"/>
        </w:rPr>
        <w:t xml:space="preserve"> can be said to be one offence.</w:t>
      </w:r>
      <w:r w:rsidRPr="003E6F9B">
        <w:rPr>
          <w:color w:val="000000" w:themeColor="text1"/>
          <w:lang w:eastAsia="zh-CN"/>
        </w:rPr>
        <w:t>”</w:t>
      </w:r>
    </w:p>
    <w:p w:rsidR="00616DE4" w:rsidRPr="003E6F9B" w:rsidRDefault="00616DE4" w:rsidP="00FE137F">
      <w:pPr>
        <w:pStyle w:val="Bob1"/>
        <w:tabs>
          <w:tab w:val="clear" w:pos="720"/>
          <w:tab w:val="num" w:pos="1440"/>
        </w:tabs>
        <w:ind w:left="0" w:firstLine="0"/>
        <w:jc w:val="both"/>
        <w:rPr>
          <w:color w:val="000000" w:themeColor="text1"/>
        </w:rPr>
      </w:pPr>
      <w:r w:rsidRPr="003E6F9B">
        <w:rPr>
          <w:rFonts w:hint="eastAsia"/>
          <w:color w:val="000000" w:themeColor="text1"/>
        </w:rPr>
        <w:lastRenderedPageBreak/>
        <w:t xml:space="preserve">It is unfortunate that the concealment aspect of money laundering in </w:t>
      </w:r>
      <w:r w:rsidRPr="003E6F9B">
        <w:rPr>
          <w:color w:val="000000" w:themeColor="text1"/>
        </w:rPr>
        <w:t>general</w:t>
      </w:r>
      <w:r w:rsidRPr="003E6F9B">
        <w:rPr>
          <w:rFonts w:hint="eastAsia"/>
          <w:color w:val="000000" w:themeColor="text1"/>
        </w:rPr>
        <w:t xml:space="preserve">, and of the </w:t>
      </w:r>
      <w:r w:rsidRPr="003E6F9B">
        <w:rPr>
          <w:color w:val="000000" w:themeColor="text1"/>
        </w:rPr>
        <w:t>scheme</w:t>
      </w:r>
      <w:r w:rsidRPr="003E6F9B">
        <w:rPr>
          <w:rFonts w:hint="eastAsia"/>
          <w:color w:val="000000" w:themeColor="text1"/>
        </w:rPr>
        <w:t xml:space="preserve"> set up by Yaser and facilitated by Salim in </w:t>
      </w:r>
      <w:r w:rsidRPr="003E6F9B">
        <w:rPr>
          <w:color w:val="000000" w:themeColor="text1"/>
        </w:rPr>
        <w:t>particular</w:t>
      </w:r>
      <w:r w:rsidRPr="003E6F9B">
        <w:rPr>
          <w:rFonts w:hint="eastAsia"/>
          <w:color w:val="000000" w:themeColor="text1"/>
        </w:rPr>
        <w:t xml:space="preserve">, was not more to the forefront of the </w:t>
      </w:r>
      <w:r w:rsidRPr="003E6F9B">
        <w:rPr>
          <w:color w:val="000000" w:themeColor="text1"/>
        </w:rPr>
        <w:t>prosecution</w:t>
      </w:r>
      <w:r w:rsidRPr="003E6F9B">
        <w:rPr>
          <w:rFonts w:hint="eastAsia"/>
          <w:color w:val="000000" w:themeColor="text1"/>
        </w:rPr>
        <w:t xml:space="preserve"> case.  Putting distance </w:t>
      </w:r>
      <w:r w:rsidRPr="003E6F9B">
        <w:rPr>
          <w:color w:val="000000" w:themeColor="text1"/>
        </w:rPr>
        <w:t>between</w:t>
      </w:r>
      <w:r w:rsidRPr="003E6F9B">
        <w:rPr>
          <w:rFonts w:hint="eastAsia"/>
          <w:color w:val="000000" w:themeColor="text1"/>
        </w:rPr>
        <w:t xml:space="preserve"> the </w:t>
      </w:r>
      <w:r w:rsidRPr="003E6F9B">
        <w:rPr>
          <w:color w:val="000000" w:themeColor="text1"/>
        </w:rPr>
        <w:t>perpetrat</w:t>
      </w:r>
      <w:r w:rsidRPr="003E6F9B">
        <w:rPr>
          <w:rFonts w:hint="eastAsia"/>
          <w:color w:val="000000" w:themeColor="text1"/>
        </w:rPr>
        <w:t xml:space="preserve">ors of email fraud and the proceeds, by directing the proceeds to a bank account in Hong Kong ostensibly controlled by a non-resident who visited briefly and might never be seen again, is a readily recognisable scheme.  It is the purpose and technique of concealment that links the </w:t>
      </w:r>
      <w:r w:rsidRPr="003E6F9B">
        <w:rPr>
          <w:color w:val="000000" w:themeColor="text1"/>
        </w:rPr>
        <w:t>individual</w:t>
      </w:r>
      <w:r w:rsidRPr="003E6F9B">
        <w:rPr>
          <w:rFonts w:hint="eastAsia"/>
          <w:color w:val="000000" w:themeColor="text1"/>
        </w:rPr>
        <w:t xml:space="preserve"> payments into the bank account and makes it proper to identify one </w:t>
      </w:r>
      <w:r w:rsidRPr="003E6F9B">
        <w:rPr>
          <w:color w:val="000000" w:themeColor="text1"/>
        </w:rPr>
        <w:t>criminal</w:t>
      </w:r>
      <w:r w:rsidRPr="003E6F9B">
        <w:rPr>
          <w:rFonts w:hint="eastAsia"/>
          <w:color w:val="000000" w:themeColor="text1"/>
        </w:rPr>
        <w:t xml:space="preserve"> enterprise.</w:t>
      </w:r>
    </w:p>
    <w:p w:rsidR="00616DE4" w:rsidRPr="003E6F9B" w:rsidRDefault="00616DE4" w:rsidP="00FE137F">
      <w:pPr>
        <w:pStyle w:val="Bob1"/>
        <w:tabs>
          <w:tab w:val="clear" w:pos="720"/>
          <w:tab w:val="num" w:pos="1440"/>
        </w:tabs>
        <w:ind w:left="0" w:firstLine="0"/>
        <w:jc w:val="both"/>
        <w:rPr>
          <w:color w:val="000000" w:themeColor="text1"/>
        </w:rPr>
      </w:pPr>
      <w:r w:rsidRPr="003E6F9B">
        <w:rPr>
          <w:rFonts w:hint="eastAsia"/>
          <w:color w:val="000000" w:themeColor="text1"/>
        </w:rPr>
        <w:t xml:space="preserve">The Court of Appeal did not ask itself what unfairness </w:t>
      </w:r>
      <w:r w:rsidRPr="003E6F9B">
        <w:rPr>
          <w:color w:val="000000" w:themeColor="text1"/>
        </w:rPr>
        <w:t>would</w:t>
      </w:r>
      <w:r w:rsidRPr="003E6F9B">
        <w:rPr>
          <w:rFonts w:hint="eastAsia"/>
          <w:color w:val="000000" w:themeColor="text1"/>
        </w:rPr>
        <w:t xml:space="preserve"> result from the aggregation of charges, or how such aggregation would relate to the rationale of the rule against duplicity.  At the trial, Salim</w:t>
      </w:r>
      <w:r w:rsidRPr="003E6F9B">
        <w:rPr>
          <w:color w:val="000000" w:themeColor="text1"/>
        </w:rPr>
        <w:t>’</w:t>
      </w:r>
      <w:r w:rsidRPr="003E6F9B">
        <w:rPr>
          <w:rFonts w:hint="eastAsia"/>
          <w:color w:val="000000" w:themeColor="text1"/>
        </w:rPr>
        <w:t xml:space="preserve">s defence, comprehensively rejected by the trial judge, was that each account was </w:t>
      </w:r>
      <w:r w:rsidRPr="003E6F9B">
        <w:rPr>
          <w:color w:val="000000" w:themeColor="text1"/>
        </w:rPr>
        <w:t>established</w:t>
      </w:r>
      <w:r w:rsidRPr="003E6F9B">
        <w:rPr>
          <w:rFonts w:hint="eastAsia"/>
          <w:color w:val="000000" w:themeColor="text1"/>
        </w:rPr>
        <w:t xml:space="preserve"> for the </w:t>
      </w:r>
      <w:r w:rsidRPr="003E6F9B">
        <w:rPr>
          <w:color w:val="000000" w:themeColor="text1"/>
        </w:rPr>
        <w:t>purpose</w:t>
      </w:r>
      <w:r w:rsidRPr="003E6F9B">
        <w:rPr>
          <w:rFonts w:hint="eastAsia"/>
          <w:color w:val="000000" w:themeColor="text1"/>
        </w:rPr>
        <w:t xml:space="preserve"> of a </w:t>
      </w:r>
      <w:r w:rsidRPr="003E6F9B">
        <w:rPr>
          <w:color w:val="000000" w:themeColor="text1"/>
        </w:rPr>
        <w:t>legitimate</w:t>
      </w:r>
      <w:r w:rsidRPr="003E6F9B">
        <w:rPr>
          <w:rFonts w:hint="eastAsia"/>
          <w:color w:val="000000" w:themeColor="text1"/>
        </w:rPr>
        <w:t xml:space="preserve"> business which he was intending to conduct with Mainland China.  His </w:t>
      </w:r>
      <w:r w:rsidRPr="003E6F9B">
        <w:rPr>
          <w:color w:val="000000" w:themeColor="text1"/>
        </w:rPr>
        <w:t>evidence</w:t>
      </w:r>
      <w:r w:rsidRPr="003E6F9B">
        <w:rPr>
          <w:rFonts w:hint="eastAsia"/>
          <w:color w:val="000000" w:themeColor="text1"/>
        </w:rPr>
        <w:t xml:space="preserve"> about that was found to be </w:t>
      </w:r>
      <w:r w:rsidRPr="003E6F9B">
        <w:rPr>
          <w:color w:val="000000" w:themeColor="text1"/>
        </w:rPr>
        <w:t>completely</w:t>
      </w:r>
      <w:r w:rsidRPr="003E6F9B">
        <w:rPr>
          <w:rFonts w:hint="eastAsia"/>
          <w:color w:val="000000" w:themeColor="text1"/>
        </w:rPr>
        <w:t xml:space="preserve"> </w:t>
      </w:r>
      <w:r w:rsidRPr="003E6F9B">
        <w:rPr>
          <w:color w:val="000000" w:themeColor="text1"/>
        </w:rPr>
        <w:t>implausible</w:t>
      </w:r>
      <w:r w:rsidRPr="003E6F9B">
        <w:rPr>
          <w:rFonts w:hint="eastAsia"/>
          <w:color w:val="000000" w:themeColor="text1"/>
        </w:rPr>
        <w:t xml:space="preserve">.  There was no reason to think that his defence would have been any </w:t>
      </w:r>
      <w:r w:rsidRPr="003E6F9B">
        <w:rPr>
          <w:color w:val="000000" w:themeColor="text1"/>
        </w:rPr>
        <w:t>different</w:t>
      </w:r>
      <w:r w:rsidRPr="003E6F9B">
        <w:rPr>
          <w:rFonts w:hint="eastAsia"/>
          <w:color w:val="000000" w:themeColor="text1"/>
        </w:rPr>
        <w:t xml:space="preserve">, or more </w:t>
      </w:r>
      <w:r w:rsidRPr="003E6F9B">
        <w:rPr>
          <w:color w:val="000000" w:themeColor="text1"/>
        </w:rPr>
        <w:t>convincing</w:t>
      </w:r>
      <w:r w:rsidRPr="003E6F9B">
        <w:rPr>
          <w:rFonts w:hint="eastAsia"/>
          <w:color w:val="000000" w:themeColor="text1"/>
        </w:rPr>
        <w:t xml:space="preserve">, had he been charged </w:t>
      </w:r>
      <w:r w:rsidRPr="003E6F9B">
        <w:rPr>
          <w:color w:val="000000" w:themeColor="text1"/>
        </w:rPr>
        <w:t>with</w:t>
      </w:r>
      <w:r w:rsidRPr="003E6F9B">
        <w:rPr>
          <w:rFonts w:hint="eastAsia"/>
          <w:color w:val="000000" w:themeColor="text1"/>
        </w:rPr>
        <w:t xml:space="preserve"> 46 offences, or with some different </w:t>
      </w:r>
      <w:r w:rsidRPr="003E6F9B">
        <w:rPr>
          <w:color w:val="000000" w:themeColor="text1"/>
        </w:rPr>
        <w:t>combination</w:t>
      </w:r>
      <w:r w:rsidRPr="003E6F9B">
        <w:rPr>
          <w:rFonts w:hint="eastAsia"/>
          <w:color w:val="000000" w:themeColor="text1"/>
        </w:rPr>
        <w:t xml:space="preserve"> of offences, or that in any other respect the aggregation of charges caused any </w:t>
      </w:r>
      <w:r w:rsidRPr="003E6F9B">
        <w:rPr>
          <w:color w:val="000000" w:themeColor="text1"/>
        </w:rPr>
        <w:t>unfairness</w:t>
      </w:r>
      <w:r w:rsidRPr="003E6F9B">
        <w:rPr>
          <w:rFonts w:hint="eastAsia"/>
          <w:color w:val="000000" w:themeColor="text1"/>
        </w:rPr>
        <w:t xml:space="preserve">.  The defence case at trial was unaffected by the number of individual acts of dealing which the </w:t>
      </w:r>
      <w:r w:rsidRPr="003E6F9B">
        <w:rPr>
          <w:color w:val="000000" w:themeColor="text1"/>
        </w:rPr>
        <w:t>prosecution</w:t>
      </w:r>
      <w:r w:rsidRPr="003E6F9B">
        <w:rPr>
          <w:rFonts w:hint="eastAsia"/>
          <w:color w:val="000000" w:themeColor="text1"/>
        </w:rPr>
        <w:t xml:space="preserve"> alleged.</w:t>
      </w:r>
    </w:p>
    <w:p w:rsidR="00616DE4" w:rsidRPr="003E6F9B" w:rsidRDefault="00616DE4" w:rsidP="00FE137F">
      <w:pPr>
        <w:pStyle w:val="Bob1"/>
        <w:tabs>
          <w:tab w:val="clear" w:pos="720"/>
          <w:tab w:val="num" w:pos="1440"/>
        </w:tabs>
        <w:ind w:left="0" w:firstLine="0"/>
        <w:jc w:val="both"/>
        <w:rPr>
          <w:color w:val="000000" w:themeColor="text1"/>
        </w:rPr>
      </w:pPr>
      <w:r w:rsidRPr="003E6F9B">
        <w:rPr>
          <w:rFonts w:hint="eastAsia"/>
          <w:color w:val="000000" w:themeColor="text1"/>
        </w:rPr>
        <w:t xml:space="preserve">Rule 2(2) of the Indictment Rules did not require a </w:t>
      </w:r>
      <w:r w:rsidRPr="003E6F9B">
        <w:rPr>
          <w:color w:val="000000" w:themeColor="text1"/>
        </w:rPr>
        <w:t>separate</w:t>
      </w:r>
      <w:r w:rsidRPr="003E6F9B">
        <w:rPr>
          <w:rFonts w:hint="eastAsia"/>
          <w:color w:val="000000" w:themeColor="text1"/>
        </w:rPr>
        <w:t xml:space="preserve"> count for each of the alleged acts of dealing </w:t>
      </w:r>
      <w:r w:rsidRPr="003E6F9B">
        <w:rPr>
          <w:color w:val="000000" w:themeColor="text1"/>
        </w:rPr>
        <w:t>contrary</w:t>
      </w:r>
      <w:r w:rsidRPr="003E6F9B">
        <w:rPr>
          <w:rFonts w:hint="eastAsia"/>
          <w:color w:val="000000" w:themeColor="text1"/>
        </w:rPr>
        <w:t xml:space="preserve"> to s 25 of OSCO.</w:t>
      </w:r>
    </w:p>
    <w:p w:rsidR="00616DE4" w:rsidRPr="003E6F9B" w:rsidRDefault="00616DE4" w:rsidP="00616DE4">
      <w:pPr>
        <w:pStyle w:val="docmapheading"/>
        <w:rPr>
          <w:color w:val="000000" w:themeColor="text1"/>
        </w:rPr>
      </w:pPr>
      <w:r w:rsidRPr="003E6F9B">
        <w:rPr>
          <w:rFonts w:eastAsiaTheme="minorEastAsia" w:hint="eastAsia"/>
          <w:color w:val="000000" w:themeColor="text1"/>
          <w:lang w:eastAsia="zh-CN"/>
        </w:rPr>
        <w:t>F</w:t>
      </w:r>
      <w:r w:rsidRPr="003E6F9B">
        <w:rPr>
          <w:color w:val="000000" w:themeColor="text1"/>
        </w:rPr>
        <w:t>.</w:t>
      </w:r>
      <w:r w:rsidRPr="003E6F9B">
        <w:rPr>
          <w:color w:val="000000" w:themeColor="text1"/>
        </w:rPr>
        <w:tab/>
        <w:t>Disposition of the appeals</w:t>
      </w:r>
    </w:p>
    <w:p w:rsidR="00616DE4" w:rsidRPr="003E6F9B" w:rsidRDefault="00616DE4" w:rsidP="00FE137F">
      <w:pPr>
        <w:pStyle w:val="Bob1"/>
        <w:numPr>
          <w:ilvl w:val="0"/>
          <w:numId w:val="1"/>
        </w:numPr>
        <w:tabs>
          <w:tab w:val="clear" w:pos="720"/>
          <w:tab w:val="num" w:pos="1440"/>
        </w:tabs>
        <w:ind w:left="0" w:firstLine="0"/>
        <w:jc w:val="both"/>
        <w:rPr>
          <w:color w:val="000000" w:themeColor="text1"/>
        </w:rPr>
      </w:pPr>
      <w:r w:rsidRPr="003E6F9B">
        <w:rPr>
          <w:color w:val="000000" w:themeColor="text1"/>
        </w:rPr>
        <w:t xml:space="preserve">In his Notice of Appeal, Yeung asks that the judgment of the Court of Appeal in CACC 101/2014 dated 13 May 2015 be reversed, varied or altered </w:t>
      </w:r>
      <w:r w:rsidRPr="003E6F9B">
        <w:rPr>
          <w:color w:val="000000" w:themeColor="text1"/>
        </w:rPr>
        <w:lastRenderedPageBreak/>
        <w:t>or that he might have such other relief as this Court should determine.  No basis has been made out for such relief and his appeal is dismissed.</w:t>
      </w:r>
    </w:p>
    <w:p w:rsidR="00616DE4" w:rsidRPr="003E6F9B" w:rsidRDefault="00616DE4" w:rsidP="00FE137F">
      <w:pPr>
        <w:pStyle w:val="Bob1"/>
        <w:numPr>
          <w:ilvl w:val="0"/>
          <w:numId w:val="1"/>
        </w:numPr>
        <w:tabs>
          <w:tab w:val="clear" w:pos="720"/>
          <w:tab w:val="num" w:pos="1440"/>
        </w:tabs>
        <w:ind w:left="0" w:firstLine="0"/>
        <w:jc w:val="both"/>
        <w:rPr>
          <w:color w:val="000000" w:themeColor="text1"/>
        </w:rPr>
      </w:pPr>
      <w:r w:rsidRPr="003E6F9B">
        <w:rPr>
          <w:color w:val="000000" w:themeColor="text1"/>
        </w:rPr>
        <w:t>In Salim’s case, the HKSAR’s Notice of Appeal asks this Court to reverse vary or alter the judgment of the Court of Appeal in CACC 184/2013 dated 14 November 2014 in respect of paragraphs 115 to 150 thereof concerning the Court of Appeal’s decision refusing to make an order for retrial on the grounds that the counts in the Charge Sheet were incurably duplicitous.  We were informed by Mr Gerard McCoy SC,</w:t>
      </w:r>
      <w:r w:rsidRPr="003E6F9B">
        <w:rPr>
          <w:rStyle w:val="FootnoteReference"/>
          <w:color w:val="000000" w:themeColor="text1"/>
        </w:rPr>
        <w:footnoteReference w:id="203"/>
      </w:r>
      <w:r w:rsidRPr="003E6F9B">
        <w:rPr>
          <w:color w:val="000000" w:themeColor="text1"/>
        </w:rPr>
        <w:t xml:space="preserve"> counsel for the HKSAR, that no retrial is now being sought since Salim had left Hong Kong</w:t>
      </w:r>
      <w:r w:rsidR="00DF216F">
        <w:rPr>
          <w:rFonts w:hint="eastAsia"/>
          <w:color w:val="000000" w:themeColor="text1"/>
        </w:rPr>
        <w:t xml:space="preserve"> after his appeal was allowed</w:t>
      </w:r>
      <w:r w:rsidRPr="003E6F9B">
        <w:rPr>
          <w:color w:val="000000" w:themeColor="text1"/>
        </w:rPr>
        <w:t>.  However, the HKSAR seeks a declaration that the Court of Appeal erred in holding that the offences charged against the defendant were duplicitous or incurably bad for duplicity.  For the reasons given in this judgment, we allow the HKSAR’s appeal against the Court of Appeal’s refusal to order a retrial and we make a declaration that the Court of Appeal erred in holding that the offences charged were duplicitous.</w:t>
      </w:r>
    </w:p>
    <w:p w:rsidR="00737846" w:rsidRDefault="00737846" w:rsidP="00737846">
      <w:pPr>
        <w:pStyle w:val="Bob1"/>
        <w:numPr>
          <w:ilvl w:val="0"/>
          <w:numId w:val="0"/>
        </w:numPr>
        <w:ind w:left="720"/>
        <w:rPr>
          <w:color w:val="000000" w:themeColor="text1"/>
          <w:szCs w:val="28"/>
        </w:rPr>
      </w:pPr>
    </w:p>
    <w:p w:rsidR="003C1819" w:rsidRPr="003E6F9B" w:rsidRDefault="003C1819" w:rsidP="00737846">
      <w:pPr>
        <w:pStyle w:val="Bob1"/>
        <w:numPr>
          <w:ilvl w:val="0"/>
          <w:numId w:val="0"/>
        </w:numPr>
        <w:ind w:left="720"/>
        <w:rPr>
          <w:color w:val="000000" w:themeColor="text1"/>
          <w:szCs w:val="28"/>
        </w:rPr>
      </w:pPr>
    </w:p>
    <w:p w:rsidR="00737846" w:rsidRPr="003E6F9B" w:rsidRDefault="00737846" w:rsidP="00737846">
      <w:pPr>
        <w:rPr>
          <w:color w:val="000000" w:themeColor="text1"/>
          <w:szCs w:val="28"/>
        </w:rPr>
      </w:pPr>
    </w:p>
    <w:tbl>
      <w:tblPr>
        <w:tblW w:w="0" w:type="auto"/>
        <w:jc w:val="center"/>
        <w:tblLook w:val="0000" w:firstRow="0" w:lastRow="0" w:firstColumn="0" w:lastColumn="0" w:noHBand="0" w:noVBand="0"/>
      </w:tblPr>
      <w:tblGrid>
        <w:gridCol w:w="2952"/>
        <w:gridCol w:w="2952"/>
        <w:gridCol w:w="2952"/>
      </w:tblGrid>
      <w:tr w:rsidR="00737846" w:rsidRPr="003E6F9B" w:rsidTr="00616DE4">
        <w:trPr>
          <w:jc w:val="center"/>
        </w:trPr>
        <w:tc>
          <w:tcPr>
            <w:tcW w:w="2952" w:type="dxa"/>
          </w:tcPr>
          <w:p w:rsidR="00737846" w:rsidRPr="003E6F9B" w:rsidRDefault="00737846" w:rsidP="00616DE4">
            <w:pPr>
              <w:tabs>
                <w:tab w:val="left" w:pos="6660"/>
              </w:tabs>
              <w:jc w:val="center"/>
              <w:rPr>
                <w:color w:val="000000" w:themeColor="text1"/>
                <w:szCs w:val="28"/>
              </w:rPr>
            </w:pPr>
            <w:r w:rsidRPr="003E6F9B">
              <w:rPr>
                <w:color w:val="000000" w:themeColor="text1"/>
                <w:szCs w:val="28"/>
              </w:rPr>
              <w:t>(Geoffrey Ma)</w:t>
            </w:r>
          </w:p>
          <w:p w:rsidR="00737846" w:rsidRPr="003E6F9B" w:rsidRDefault="00737846" w:rsidP="00616DE4">
            <w:pPr>
              <w:tabs>
                <w:tab w:val="left" w:pos="6660"/>
              </w:tabs>
              <w:jc w:val="center"/>
              <w:rPr>
                <w:color w:val="000000" w:themeColor="text1"/>
                <w:szCs w:val="28"/>
              </w:rPr>
            </w:pPr>
            <w:r w:rsidRPr="003E6F9B">
              <w:rPr>
                <w:color w:val="000000" w:themeColor="text1"/>
                <w:szCs w:val="28"/>
              </w:rPr>
              <w:t>Chief Justice</w:t>
            </w:r>
          </w:p>
        </w:tc>
        <w:tc>
          <w:tcPr>
            <w:tcW w:w="2952" w:type="dxa"/>
          </w:tcPr>
          <w:p w:rsidR="00737846" w:rsidRPr="003E6F9B" w:rsidRDefault="00737846" w:rsidP="00616DE4">
            <w:pPr>
              <w:tabs>
                <w:tab w:val="left" w:pos="6660"/>
              </w:tabs>
              <w:jc w:val="center"/>
              <w:rPr>
                <w:color w:val="000000" w:themeColor="text1"/>
                <w:szCs w:val="28"/>
              </w:rPr>
            </w:pPr>
            <w:r w:rsidRPr="003E6F9B">
              <w:rPr>
                <w:color w:val="000000" w:themeColor="text1"/>
                <w:szCs w:val="28"/>
              </w:rPr>
              <w:t>(R A V Ribeiro)</w:t>
            </w:r>
          </w:p>
          <w:p w:rsidR="00737846" w:rsidRPr="003E6F9B" w:rsidRDefault="00737846" w:rsidP="00616DE4">
            <w:pPr>
              <w:tabs>
                <w:tab w:val="left" w:pos="6660"/>
              </w:tabs>
              <w:jc w:val="center"/>
              <w:rPr>
                <w:color w:val="000000" w:themeColor="text1"/>
                <w:szCs w:val="28"/>
              </w:rPr>
            </w:pPr>
            <w:r w:rsidRPr="003E6F9B">
              <w:rPr>
                <w:color w:val="000000" w:themeColor="text1"/>
                <w:szCs w:val="28"/>
              </w:rPr>
              <w:t>Permanent Judge</w:t>
            </w:r>
          </w:p>
        </w:tc>
        <w:tc>
          <w:tcPr>
            <w:tcW w:w="2952" w:type="dxa"/>
          </w:tcPr>
          <w:p w:rsidR="00737846" w:rsidRPr="003E6F9B" w:rsidRDefault="00737846" w:rsidP="00616DE4">
            <w:pPr>
              <w:jc w:val="center"/>
              <w:rPr>
                <w:color w:val="000000" w:themeColor="text1"/>
                <w:szCs w:val="28"/>
              </w:rPr>
            </w:pPr>
            <w:r w:rsidRPr="003E6F9B">
              <w:rPr>
                <w:color w:val="000000" w:themeColor="text1"/>
                <w:szCs w:val="28"/>
              </w:rPr>
              <w:t>(Robert Tang)</w:t>
            </w:r>
          </w:p>
          <w:p w:rsidR="00737846" w:rsidRPr="003E6F9B" w:rsidRDefault="00737846" w:rsidP="00616DE4">
            <w:pPr>
              <w:tabs>
                <w:tab w:val="left" w:pos="6660"/>
              </w:tabs>
              <w:jc w:val="center"/>
              <w:rPr>
                <w:color w:val="000000" w:themeColor="text1"/>
                <w:szCs w:val="28"/>
              </w:rPr>
            </w:pPr>
            <w:r w:rsidRPr="003E6F9B">
              <w:rPr>
                <w:color w:val="000000" w:themeColor="text1"/>
                <w:szCs w:val="28"/>
              </w:rPr>
              <w:t>Permanent Judge</w:t>
            </w:r>
          </w:p>
        </w:tc>
      </w:tr>
    </w:tbl>
    <w:p w:rsidR="00737846" w:rsidRDefault="00737846" w:rsidP="00737846">
      <w:pPr>
        <w:rPr>
          <w:rFonts w:eastAsiaTheme="minorEastAsia"/>
          <w:color w:val="000000" w:themeColor="text1"/>
          <w:szCs w:val="28"/>
          <w:lang w:eastAsia="zh-CN"/>
        </w:rPr>
      </w:pPr>
    </w:p>
    <w:p w:rsidR="003C1819" w:rsidRPr="003C1819" w:rsidRDefault="003C1819" w:rsidP="00737846">
      <w:pPr>
        <w:rPr>
          <w:rFonts w:eastAsiaTheme="minorEastAsia"/>
          <w:color w:val="000000" w:themeColor="text1"/>
          <w:szCs w:val="28"/>
          <w:lang w:eastAsia="zh-CN"/>
        </w:rPr>
      </w:pPr>
    </w:p>
    <w:p w:rsidR="00737846" w:rsidRPr="003E6F9B" w:rsidRDefault="00737846" w:rsidP="00737846">
      <w:pPr>
        <w:rPr>
          <w:color w:val="000000" w:themeColor="text1"/>
          <w:szCs w:val="28"/>
        </w:rPr>
      </w:pPr>
    </w:p>
    <w:p w:rsidR="00737846" w:rsidRPr="003E6F9B" w:rsidRDefault="00737846" w:rsidP="00737846">
      <w:pPr>
        <w:rPr>
          <w:color w:val="000000" w:themeColor="text1"/>
          <w:szCs w:val="28"/>
        </w:rPr>
      </w:pPr>
    </w:p>
    <w:p w:rsidR="00737846" w:rsidRPr="003E6F9B" w:rsidRDefault="00737846" w:rsidP="00737846">
      <w:pPr>
        <w:rPr>
          <w:color w:val="000000" w:themeColor="text1"/>
          <w:szCs w:val="28"/>
        </w:rPr>
      </w:pPr>
    </w:p>
    <w:tbl>
      <w:tblPr>
        <w:tblW w:w="0" w:type="auto"/>
        <w:tblLook w:val="0000" w:firstRow="0" w:lastRow="0" w:firstColumn="0" w:lastColumn="0" w:noHBand="0" w:noVBand="0"/>
      </w:tblPr>
      <w:tblGrid>
        <w:gridCol w:w="4428"/>
        <w:gridCol w:w="4428"/>
      </w:tblGrid>
      <w:tr w:rsidR="00737846" w:rsidRPr="003E6F9B" w:rsidTr="00616DE4">
        <w:tc>
          <w:tcPr>
            <w:tcW w:w="4428" w:type="dxa"/>
          </w:tcPr>
          <w:p w:rsidR="00737846" w:rsidRPr="003E6F9B" w:rsidRDefault="00737846" w:rsidP="00616DE4">
            <w:pPr>
              <w:jc w:val="center"/>
              <w:rPr>
                <w:color w:val="000000" w:themeColor="text1"/>
                <w:szCs w:val="28"/>
              </w:rPr>
            </w:pPr>
            <w:r w:rsidRPr="003E6F9B">
              <w:rPr>
                <w:color w:val="000000" w:themeColor="text1"/>
                <w:szCs w:val="28"/>
              </w:rPr>
              <w:t>(Joseph Fok)</w:t>
            </w:r>
          </w:p>
          <w:p w:rsidR="00737846" w:rsidRPr="003E6F9B" w:rsidRDefault="00737846" w:rsidP="00616DE4">
            <w:pPr>
              <w:jc w:val="center"/>
              <w:rPr>
                <w:color w:val="000000" w:themeColor="text1"/>
                <w:szCs w:val="28"/>
              </w:rPr>
            </w:pPr>
            <w:r w:rsidRPr="003E6F9B">
              <w:rPr>
                <w:color w:val="000000" w:themeColor="text1"/>
                <w:szCs w:val="28"/>
              </w:rPr>
              <w:t>Permanent Judge</w:t>
            </w:r>
          </w:p>
        </w:tc>
        <w:tc>
          <w:tcPr>
            <w:tcW w:w="4428" w:type="dxa"/>
          </w:tcPr>
          <w:p w:rsidR="00737846" w:rsidRPr="003E6F9B" w:rsidRDefault="00737846" w:rsidP="00616DE4">
            <w:pPr>
              <w:jc w:val="center"/>
              <w:rPr>
                <w:color w:val="000000" w:themeColor="text1"/>
                <w:szCs w:val="28"/>
              </w:rPr>
            </w:pPr>
            <w:r w:rsidRPr="003E6F9B">
              <w:rPr>
                <w:color w:val="000000" w:themeColor="text1"/>
                <w:szCs w:val="28"/>
              </w:rPr>
              <w:t>(</w:t>
            </w:r>
            <w:r w:rsidRPr="003E6F9B">
              <w:rPr>
                <w:rFonts w:hint="eastAsia"/>
                <w:color w:val="000000" w:themeColor="text1"/>
                <w:szCs w:val="28"/>
                <w:lang w:eastAsia="zh-CN"/>
              </w:rPr>
              <w:t>Murray Gleeson</w:t>
            </w:r>
            <w:r w:rsidRPr="003E6F9B">
              <w:rPr>
                <w:color w:val="000000" w:themeColor="text1"/>
                <w:szCs w:val="28"/>
              </w:rPr>
              <w:t>)</w:t>
            </w:r>
          </w:p>
          <w:p w:rsidR="00737846" w:rsidRPr="003E6F9B" w:rsidRDefault="00737846" w:rsidP="00616DE4">
            <w:pPr>
              <w:jc w:val="center"/>
              <w:rPr>
                <w:color w:val="000000" w:themeColor="text1"/>
                <w:szCs w:val="28"/>
              </w:rPr>
            </w:pPr>
            <w:r w:rsidRPr="003E6F9B">
              <w:rPr>
                <w:color w:val="000000" w:themeColor="text1"/>
                <w:szCs w:val="28"/>
              </w:rPr>
              <w:t>Non-Permanent Judge</w:t>
            </w:r>
          </w:p>
        </w:tc>
      </w:tr>
    </w:tbl>
    <w:p w:rsidR="00737846" w:rsidRPr="003E6F9B" w:rsidRDefault="00737846" w:rsidP="00737846">
      <w:pPr>
        <w:pStyle w:val="Bob1"/>
        <w:numPr>
          <w:ilvl w:val="0"/>
          <w:numId w:val="0"/>
        </w:numPr>
        <w:spacing w:after="0" w:line="240" w:lineRule="auto"/>
        <w:ind w:left="1440"/>
        <w:rPr>
          <w:color w:val="000000" w:themeColor="text1"/>
          <w:szCs w:val="28"/>
        </w:rPr>
      </w:pPr>
    </w:p>
    <w:p w:rsidR="001435D0" w:rsidRPr="003E6F9B" w:rsidRDefault="001435D0" w:rsidP="008C713F">
      <w:pPr>
        <w:pStyle w:val="Bob1"/>
        <w:numPr>
          <w:ilvl w:val="0"/>
          <w:numId w:val="0"/>
        </w:numPr>
        <w:spacing w:after="0" w:line="240" w:lineRule="auto"/>
        <w:ind w:left="720" w:hanging="720"/>
        <w:jc w:val="both"/>
        <w:rPr>
          <w:color w:val="000000" w:themeColor="text1"/>
          <w:szCs w:val="28"/>
          <w:lang w:val="en-US"/>
        </w:rPr>
      </w:pPr>
      <w:r w:rsidRPr="003E6F9B">
        <w:rPr>
          <w:color w:val="000000" w:themeColor="text1"/>
          <w:szCs w:val="28"/>
        </w:rPr>
        <w:lastRenderedPageBreak/>
        <w:t>Ms Clare Montgomery QC, Mr Gary Plowman SC and Mr Derek C.L. Chan, instructed by Bough &amp; Co., for the Appellant in FACC 5/2015 and the Respondent in FACC 6/2015</w:t>
      </w:r>
    </w:p>
    <w:p w:rsidR="001435D0" w:rsidRPr="003E6F9B" w:rsidRDefault="001435D0" w:rsidP="001435D0">
      <w:pPr>
        <w:pStyle w:val="Bob1"/>
        <w:numPr>
          <w:ilvl w:val="0"/>
          <w:numId w:val="0"/>
        </w:numPr>
        <w:spacing w:after="0" w:line="240" w:lineRule="auto"/>
        <w:jc w:val="both"/>
        <w:rPr>
          <w:color w:val="000000" w:themeColor="text1"/>
          <w:szCs w:val="28"/>
          <w:lang w:val="en-US"/>
        </w:rPr>
      </w:pPr>
    </w:p>
    <w:p w:rsidR="001435D0" w:rsidRPr="003E6F9B" w:rsidRDefault="001435D0" w:rsidP="008C713F">
      <w:pPr>
        <w:widowControl w:val="0"/>
        <w:autoSpaceDE w:val="0"/>
        <w:autoSpaceDN w:val="0"/>
        <w:adjustRightInd w:val="0"/>
        <w:ind w:left="720" w:hanging="720"/>
        <w:jc w:val="both"/>
        <w:rPr>
          <w:b/>
          <w:bCs/>
          <w:color w:val="000000" w:themeColor="text1"/>
          <w:szCs w:val="28"/>
        </w:rPr>
      </w:pPr>
      <w:r w:rsidRPr="003E6F9B">
        <w:rPr>
          <w:color w:val="000000" w:themeColor="text1"/>
          <w:szCs w:val="28"/>
          <w:lang w:eastAsia="zh-CN"/>
        </w:rPr>
        <w:t>Mr Jonathan Caplan QC, on fiat</w:t>
      </w:r>
      <w:r w:rsidR="00816BCB">
        <w:rPr>
          <w:rFonts w:eastAsiaTheme="minorEastAsia" w:hint="eastAsia"/>
          <w:color w:val="000000" w:themeColor="text1"/>
          <w:szCs w:val="28"/>
          <w:lang w:eastAsia="zh-CN"/>
        </w:rPr>
        <w:t xml:space="preserve"> for</w:t>
      </w:r>
      <w:r w:rsidRPr="003E6F9B">
        <w:rPr>
          <w:color w:val="000000" w:themeColor="text1"/>
          <w:szCs w:val="28"/>
          <w:lang w:eastAsia="zh-CN"/>
        </w:rPr>
        <w:t>, and Mr Anthony Chau SPP, of the Department of Justice, for the Appellant in FACC 6/2015 and the Respondent in FACC 5/2015</w:t>
      </w:r>
    </w:p>
    <w:p w:rsidR="001435D0" w:rsidRPr="003E6F9B" w:rsidRDefault="001435D0" w:rsidP="006C0350">
      <w:pPr>
        <w:pStyle w:val="BodyTextIndent"/>
        <w:ind w:left="0" w:right="-62"/>
        <w:jc w:val="both"/>
        <w:rPr>
          <w:color w:val="000000" w:themeColor="text1"/>
          <w:szCs w:val="28"/>
        </w:rPr>
      </w:pPr>
    </w:p>
    <w:p w:rsidR="001435D0" w:rsidRPr="003E6F9B" w:rsidRDefault="001435D0" w:rsidP="008C713F">
      <w:pPr>
        <w:autoSpaceDE w:val="0"/>
        <w:autoSpaceDN w:val="0"/>
        <w:adjustRightInd w:val="0"/>
        <w:ind w:left="720" w:hanging="720"/>
        <w:jc w:val="both"/>
        <w:rPr>
          <w:color w:val="000000" w:themeColor="text1"/>
          <w:szCs w:val="28"/>
          <w:lang w:eastAsia="zh-CN"/>
        </w:rPr>
      </w:pPr>
      <w:r w:rsidRPr="003E6F9B">
        <w:rPr>
          <w:color w:val="000000" w:themeColor="text1"/>
          <w:szCs w:val="28"/>
          <w:lang w:eastAsia="zh-CN"/>
        </w:rPr>
        <w:t>Mr Gerard McCoy SC, on fiat</w:t>
      </w:r>
      <w:r w:rsidR="0085454E">
        <w:rPr>
          <w:rFonts w:eastAsiaTheme="minorEastAsia" w:hint="eastAsia"/>
          <w:color w:val="000000" w:themeColor="text1"/>
          <w:szCs w:val="28"/>
          <w:lang w:eastAsia="zh-CN"/>
        </w:rPr>
        <w:t xml:space="preserve"> for</w:t>
      </w:r>
      <w:r w:rsidRPr="003E6F9B">
        <w:rPr>
          <w:color w:val="000000" w:themeColor="text1"/>
          <w:szCs w:val="28"/>
          <w:lang w:eastAsia="zh-CN"/>
        </w:rPr>
        <w:t>, and Mr William Tam SC, DDPP, of the Department of Justice, for the Appellant in FACC 1/2015</w:t>
      </w:r>
    </w:p>
    <w:p w:rsidR="001435D0" w:rsidRPr="003E6F9B" w:rsidRDefault="001435D0" w:rsidP="006C0350">
      <w:pPr>
        <w:pStyle w:val="BodyTextIndent"/>
        <w:ind w:left="0" w:right="-62"/>
        <w:jc w:val="both"/>
        <w:rPr>
          <w:color w:val="000000" w:themeColor="text1"/>
          <w:szCs w:val="28"/>
        </w:rPr>
      </w:pPr>
    </w:p>
    <w:p w:rsidR="00604553" w:rsidRPr="008C713F" w:rsidRDefault="001435D0" w:rsidP="008C713F">
      <w:pPr>
        <w:pStyle w:val="BodyTextIndent"/>
        <w:ind w:left="720" w:right="-62" w:hanging="720"/>
        <w:jc w:val="both"/>
        <w:rPr>
          <w:rFonts w:eastAsiaTheme="minorEastAsia"/>
          <w:color w:val="000000" w:themeColor="text1"/>
          <w:szCs w:val="28"/>
          <w:lang w:eastAsia="zh-CN"/>
        </w:rPr>
        <w:sectPr w:rsidR="00604553" w:rsidRPr="008C713F" w:rsidSect="00604553">
          <w:headerReference w:type="default" r:id="rId8"/>
          <w:pgSz w:w="11907" w:h="16839" w:code="9"/>
          <w:pgMar w:top="1440" w:right="1440" w:bottom="1440" w:left="1440" w:header="709" w:footer="709" w:gutter="0"/>
          <w:cols w:space="708"/>
          <w:titlePg/>
          <w:docGrid w:linePitch="381"/>
        </w:sectPr>
      </w:pPr>
      <w:r w:rsidRPr="003E6F9B">
        <w:rPr>
          <w:color w:val="000000" w:themeColor="text1"/>
          <w:szCs w:val="28"/>
        </w:rPr>
        <w:t>Mr Phillip Ross and Mr Patrick Wan, instructed by John M. Pickavant &amp; Co., assigned by the Director o</w:t>
      </w:r>
      <w:r w:rsidR="008C713F">
        <w:rPr>
          <w:color w:val="000000" w:themeColor="text1"/>
          <w:szCs w:val="28"/>
        </w:rPr>
        <w:t>f Legal Aid, for the Respondent</w:t>
      </w:r>
      <w:r w:rsidR="008C713F">
        <w:rPr>
          <w:rFonts w:eastAsiaTheme="minorEastAsia" w:hint="eastAsia"/>
          <w:color w:val="000000" w:themeColor="text1"/>
          <w:szCs w:val="28"/>
          <w:lang w:eastAsia="zh-CN"/>
        </w:rPr>
        <w:t xml:space="preserve"> </w:t>
      </w:r>
      <w:r w:rsidRPr="003E6F9B">
        <w:rPr>
          <w:color w:val="000000" w:themeColor="text1"/>
          <w:szCs w:val="28"/>
        </w:rPr>
        <w:t>in</w:t>
      </w:r>
      <w:r w:rsidR="008C713F">
        <w:rPr>
          <w:rFonts w:eastAsiaTheme="minorEastAsia" w:hint="eastAsia"/>
          <w:color w:val="000000" w:themeColor="text1"/>
          <w:szCs w:val="28"/>
          <w:lang w:eastAsia="zh-CN"/>
        </w:rPr>
        <w:t xml:space="preserve"> </w:t>
      </w:r>
      <w:r w:rsidRPr="003E6F9B">
        <w:rPr>
          <w:color w:val="000000" w:themeColor="text1"/>
          <w:szCs w:val="28"/>
        </w:rPr>
        <w:t>FACC 1/2015</w:t>
      </w:r>
    </w:p>
    <w:p w:rsidR="00604553" w:rsidRPr="003E6F9B" w:rsidRDefault="00604553" w:rsidP="001435D0">
      <w:pPr>
        <w:pStyle w:val="BodyTextIndent"/>
        <w:ind w:left="0" w:right="-62"/>
        <w:rPr>
          <w:color w:val="000000" w:themeColor="text1"/>
          <w:szCs w:val="28"/>
          <w:lang w:eastAsia="zh-CN"/>
        </w:rPr>
      </w:pPr>
    </w:p>
    <w:p w:rsidR="00604553" w:rsidRPr="003E6F9B" w:rsidRDefault="00604553" w:rsidP="00604553">
      <w:pPr>
        <w:spacing w:after="200" w:line="276" w:lineRule="auto"/>
        <w:jc w:val="center"/>
        <w:rPr>
          <w:b/>
          <w:color w:val="000000" w:themeColor="text1"/>
          <w:sz w:val="24"/>
          <w:u w:val="single"/>
        </w:rPr>
      </w:pPr>
      <w:r w:rsidRPr="003E6F9B">
        <w:rPr>
          <w:b/>
          <w:color w:val="000000" w:themeColor="text1"/>
          <w:sz w:val="24"/>
          <w:u w:val="single"/>
        </w:rPr>
        <w:t>ANNEX A – The relevant OSCO provisions</w:t>
      </w:r>
    </w:p>
    <w:p w:rsidR="00604553" w:rsidRPr="003E6F9B" w:rsidRDefault="00604553" w:rsidP="006E1A06">
      <w:pPr>
        <w:pStyle w:val="Bob1"/>
        <w:numPr>
          <w:ilvl w:val="0"/>
          <w:numId w:val="0"/>
        </w:numPr>
        <w:spacing w:after="0" w:line="240" w:lineRule="auto"/>
        <w:ind w:hanging="14"/>
        <w:rPr>
          <w:color w:val="000000" w:themeColor="text1"/>
          <w:sz w:val="24"/>
        </w:rPr>
      </w:pPr>
    </w:p>
    <w:p w:rsidR="00604553" w:rsidRPr="003E6F9B" w:rsidRDefault="00604553" w:rsidP="00604553">
      <w:pPr>
        <w:pStyle w:val="docmapheading"/>
        <w:spacing w:before="0" w:after="120"/>
        <w:jc w:val="both"/>
        <w:rPr>
          <w:color w:val="000000" w:themeColor="text1"/>
          <w:sz w:val="24"/>
          <w:szCs w:val="24"/>
        </w:rPr>
      </w:pPr>
      <w:r w:rsidRPr="003E6F9B">
        <w:rPr>
          <w:color w:val="000000" w:themeColor="text1"/>
          <w:sz w:val="24"/>
          <w:szCs w:val="24"/>
        </w:rPr>
        <w:t xml:space="preserve">Section 2 - Interpretation </w:t>
      </w:r>
    </w:p>
    <w:p w:rsidR="00604553" w:rsidRPr="003E6F9B" w:rsidRDefault="00604553" w:rsidP="006E1A06">
      <w:pPr>
        <w:pStyle w:val="docmapheading"/>
        <w:spacing w:before="0" w:after="0"/>
        <w:jc w:val="both"/>
        <w:rPr>
          <w:color w:val="000000" w:themeColor="text1"/>
          <w:sz w:val="16"/>
          <w:szCs w:val="16"/>
        </w:rPr>
      </w:pPr>
    </w:p>
    <w:p w:rsidR="00604553" w:rsidRPr="003E6F9B" w:rsidRDefault="00604553" w:rsidP="00604553">
      <w:pPr>
        <w:pStyle w:val="Bob1"/>
        <w:numPr>
          <w:ilvl w:val="0"/>
          <w:numId w:val="0"/>
        </w:numPr>
        <w:spacing w:after="120" w:line="240" w:lineRule="auto"/>
        <w:jc w:val="both"/>
        <w:rPr>
          <w:color w:val="000000" w:themeColor="text1"/>
          <w:sz w:val="24"/>
        </w:rPr>
      </w:pPr>
      <w:r w:rsidRPr="003E6F9B">
        <w:rPr>
          <w:color w:val="000000" w:themeColor="text1"/>
          <w:sz w:val="24"/>
        </w:rPr>
        <w:t xml:space="preserve">(1) </w:t>
      </w:r>
      <w:r w:rsidRPr="003E6F9B">
        <w:rPr>
          <w:color w:val="000000" w:themeColor="text1"/>
          <w:sz w:val="24"/>
        </w:rPr>
        <w:tab/>
        <w:t>In this Ordinance, unless the context otherwise requires-</w:t>
      </w:r>
    </w:p>
    <w:p w:rsidR="00604553" w:rsidRPr="003E6F9B" w:rsidRDefault="00604553" w:rsidP="00604553">
      <w:pPr>
        <w:pStyle w:val="Bob1"/>
        <w:numPr>
          <w:ilvl w:val="0"/>
          <w:numId w:val="0"/>
        </w:numPr>
        <w:spacing w:after="120" w:line="240" w:lineRule="auto"/>
        <w:ind w:left="720"/>
        <w:jc w:val="both"/>
        <w:rPr>
          <w:color w:val="000000" w:themeColor="text1"/>
          <w:sz w:val="24"/>
        </w:rPr>
      </w:pPr>
      <w:r w:rsidRPr="003E6F9B">
        <w:rPr>
          <w:color w:val="000000" w:themeColor="text1"/>
          <w:sz w:val="24"/>
        </w:rPr>
        <w:t xml:space="preserve">"dealing", in relation to property referred to in section 15(1) or 25, includes- </w:t>
      </w:r>
    </w:p>
    <w:p w:rsidR="00604553" w:rsidRPr="003E6F9B" w:rsidRDefault="00604553" w:rsidP="00604553">
      <w:pPr>
        <w:pStyle w:val="Bob1"/>
        <w:numPr>
          <w:ilvl w:val="0"/>
          <w:numId w:val="0"/>
        </w:numPr>
        <w:spacing w:after="120" w:line="240" w:lineRule="auto"/>
        <w:ind w:firstLine="720"/>
        <w:jc w:val="both"/>
        <w:rPr>
          <w:color w:val="000000" w:themeColor="text1"/>
          <w:sz w:val="24"/>
        </w:rPr>
      </w:pPr>
      <w:r w:rsidRPr="003E6F9B">
        <w:rPr>
          <w:color w:val="000000" w:themeColor="text1"/>
          <w:sz w:val="24"/>
        </w:rPr>
        <w:t xml:space="preserve">(a) </w:t>
      </w:r>
      <w:r w:rsidRPr="003E6F9B">
        <w:rPr>
          <w:color w:val="000000" w:themeColor="text1"/>
          <w:sz w:val="24"/>
        </w:rPr>
        <w:tab/>
        <w:t xml:space="preserve">receiving or acquiring the property; </w:t>
      </w:r>
    </w:p>
    <w:p w:rsidR="00604553" w:rsidRPr="003E6F9B" w:rsidRDefault="00604553" w:rsidP="00604553">
      <w:pPr>
        <w:pStyle w:val="Bob1"/>
        <w:numPr>
          <w:ilvl w:val="0"/>
          <w:numId w:val="0"/>
        </w:numPr>
        <w:spacing w:after="120" w:line="240" w:lineRule="auto"/>
        <w:ind w:left="1440" w:hanging="720"/>
        <w:jc w:val="both"/>
        <w:rPr>
          <w:color w:val="000000" w:themeColor="text1"/>
          <w:sz w:val="24"/>
        </w:rPr>
      </w:pPr>
      <w:r w:rsidRPr="003E6F9B">
        <w:rPr>
          <w:color w:val="000000" w:themeColor="text1"/>
          <w:sz w:val="24"/>
        </w:rPr>
        <w:t xml:space="preserve">(b) </w:t>
      </w:r>
      <w:r w:rsidRPr="003E6F9B">
        <w:rPr>
          <w:color w:val="000000" w:themeColor="text1"/>
          <w:sz w:val="24"/>
        </w:rPr>
        <w:tab/>
        <w:t xml:space="preserve">concealing or disguising the property (whether by concealing or disguising its nature, source, location, disposition, movement or ownership or any rights with respect to it or otherwise); </w:t>
      </w:r>
    </w:p>
    <w:p w:rsidR="00604553" w:rsidRPr="003E6F9B" w:rsidRDefault="00604553" w:rsidP="00604553">
      <w:pPr>
        <w:pStyle w:val="Bob1"/>
        <w:numPr>
          <w:ilvl w:val="0"/>
          <w:numId w:val="0"/>
        </w:numPr>
        <w:spacing w:after="120" w:line="240" w:lineRule="auto"/>
        <w:ind w:firstLine="720"/>
        <w:jc w:val="both"/>
        <w:rPr>
          <w:color w:val="000000" w:themeColor="text1"/>
          <w:sz w:val="24"/>
        </w:rPr>
      </w:pPr>
      <w:r w:rsidRPr="003E6F9B">
        <w:rPr>
          <w:color w:val="000000" w:themeColor="text1"/>
          <w:sz w:val="24"/>
        </w:rPr>
        <w:t xml:space="preserve">(c) </w:t>
      </w:r>
      <w:r w:rsidRPr="003E6F9B">
        <w:rPr>
          <w:color w:val="000000" w:themeColor="text1"/>
          <w:sz w:val="24"/>
        </w:rPr>
        <w:tab/>
        <w:t xml:space="preserve">disposing of or converting the property; </w:t>
      </w:r>
    </w:p>
    <w:p w:rsidR="00604553" w:rsidRPr="003E6F9B" w:rsidRDefault="00604553" w:rsidP="00604553">
      <w:pPr>
        <w:pStyle w:val="Bob1"/>
        <w:numPr>
          <w:ilvl w:val="0"/>
          <w:numId w:val="0"/>
        </w:numPr>
        <w:spacing w:after="120" w:line="240" w:lineRule="auto"/>
        <w:ind w:firstLine="720"/>
        <w:jc w:val="both"/>
        <w:rPr>
          <w:color w:val="000000" w:themeColor="text1"/>
          <w:sz w:val="24"/>
        </w:rPr>
      </w:pPr>
      <w:r w:rsidRPr="003E6F9B">
        <w:rPr>
          <w:color w:val="000000" w:themeColor="text1"/>
          <w:sz w:val="24"/>
        </w:rPr>
        <w:t xml:space="preserve">(d) </w:t>
      </w:r>
      <w:r w:rsidRPr="003E6F9B">
        <w:rPr>
          <w:color w:val="000000" w:themeColor="text1"/>
          <w:sz w:val="24"/>
        </w:rPr>
        <w:tab/>
        <w:t xml:space="preserve">bringing into or removing from Hong Kong the property; </w:t>
      </w:r>
    </w:p>
    <w:p w:rsidR="00604553" w:rsidRPr="003E6F9B" w:rsidRDefault="00604553" w:rsidP="00604553">
      <w:pPr>
        <w:pStyle w:val="Bob1"/>
        <w:numPr>
          <w:ilvl w:val="0"/>
          <w:numId w:val="0"/>
        </w:numPr>
        <w:spacing w:after="120" w:line="240" w:lineRule="auto"/>
        <w:ind w:left="1440" w:hanging="720"/>
        <w:jc w:val="both"/>
        <w:rPr>
          <w:color w:val="000000" w:themeColor="text1"/>
          <w:sz w:val="24"/>
        </w:rPr>
      </w:pPr>
      <w:r w:rsidRPr="003E6F9B">
        <w:rPr>
          <w:color w:val="000000" w:themeColor="text1"/>
          <w:sz w:val="24"/>
        </w:rPr>
        <w:t xml:space="preserve">(e) </w:t>
      </w:r>
      <w:r w:rsidRPr="003E6F9B">
        <w:rPr>
          <w:color w:val="000000" w:themeColor="text1"/>
          <w:sz w:val="24"/>
        </w:rPr>
        <w:tab/>
        <w:t>using the property to borrow money, or as security (whether by way of charge, mortgage or pledge or otherwise); (Added 90 of 1995 s. 2)</w:t>
      </w:r>
    </w:p>
    <w:p w:rsidR="00604553" w:rsidRPr="003E6F9B" w:rsidRDefault="00604553" w:rsidP="00604553">
      <w:pPr>
        <w:pStyle w:val="Bob1"/>
        <w:numPr>
          <w:ilvl w:val="0"/>
          <w:numId w:val="0"/>
        </w:numPr>
        <w:spacing w:after="120" w:line="240" w:lineRule="auto"/>
        <w:ind w:left="720"/>
        <w:jc w:val="both"/>
        <w:rPr>
          <w:color w:val="000000" w:themeColor="text1"/>
          <w:sz w:val="24"/>
        </w:rPr>
      </w:pPr>
      <w:r w:rsidRPr="003E6F9B">
        <w:rPr>
          <w:color w:val="000000" w:themeColor="text1"/>
          <w:sz w:val="24"/>
        </w:rPr>
        <w:t>"property" includes both movable and immovable property within the meaning of section 3 of the Interpretation and General Clauses Ordinance (Cap 1); ...</w:t>
      </w:r>
    </w:p>
    <w:p w:rsidR="00604553" w:rsidRPr="003E6F9B" w:rsidRDefault="00604553" w:rsidP="00604553">
      <w:pPr>
        <w:pStyle w:val="Bob1"/>
        <w:numPr>
          <w:ilvl w:val="0"/>
          <w:numId w:val="0"/>
        </w:numPr>
        <w:spacing w:after="120" w:line="240" w:lineRule="auto"/>
        <w:ind w:firstLine="720"/>
        <w:jc w:val="both"/>
        <w:rPr>
          <w:color w:val="000000" w:themeColor="text1"/>
          <w:sz w:val="24"/>
        </w:rPr>
      </w:pPr>
      <w:r w:rsidRPr="003E6F9B">
        <w:rPr>
          <w:color w:val="000000" w:themeColor="text1"/>
          <w:sz w:val="24"/>
        </w:rPr>
        <w:t>"authorized officer  means-</w:t>
      </w:r>
    </w:p>
    <w:p w:rsidR="00604553" w:rsidRPr="003E6F9B" w:rsidRDefault="00604553" w:rsidP="00604553">
      <w:pPr>
        <w:pStyle w:val="Bob1"/>
        <w:numPr>
          <w:ilvl w:val="0"/>
          <w:numId w:val="0"/>
        </w:numPr>
        <w:spacing w:after="120" w:line="240" w:lineRule="auto"/>
        <w:ind w:firstLine="720"/>
        <w:jc w:val="both"/>
        <w:rPr>
          <w:color w:val="000000" w:themeColor="text1"/>
          <w:sz w:val="24"/>
        </w:rPr>
      </w:pPr>
      <w:r w:rsidRPr="003E6F9B">
        <w:rPr>
          <w:color w:val="000000" w:themeColor="text1"/>
          <w:sz w:val="24"/>
        </w:rPr>
        <w:t xml:space="preserve">(a) </w:t>
      </w:r>
      <w:r w:rsidRPr="003E6F9B">
        <w:rPr>
          <w:color w:val="000000" w:themeColor="text1"/>
          <w:sz w:val="24"/>
        </w:rPr>
        <w:tab/>
        <w:t>any police officer;</w:t>
      </w:r>
    </w:p>
    <w:p w:rsidR="00604553" w:rsidRPr="003E6F9B" w:rsidRDefault="00604553" w:rsidP="00604553">
      <w:pPr>
        <w:pStyle w:val="Bob1"/>
        <w:numPr>
          <w:ilvl w:val="0"/>
          <w:numId w:val="0"/>
        </w:numPr>
        <w:spacing w:after="120" w:line="240" w:lineRule="auto"/>
        <w:ind w:left="1439" w:hanging="730"/>
        <w:jc w:val="both"/>
        <w:rPr>
          <w:color w:val="000000" w:themeColor="text1"/>
          <w:sz w:val="24"/>
        </w:rPr>
      </w:pPr>
      <w:r w:rsidRPr="003E6F9B">
        <w:rPr>
          <w:color w:val="000000" w:themeColor="text1"/>
          <w:sz w:val="24"/>
        </w:rPr>
        <w:t xml:space="preserve">(b) </w:t>
      </w:r>
      <w:r w:rsidRPr="003E6F9B">
        <w:rPr>
          <w:color w:val="000000" w:themeColor="text1"/>
          <w:sz w:val="24"/>
        </w:rPr>
        <w:tab/>
        <w:t>any member of the Customs and Excise Service established by section 3 of the Customs and Excise Service Ordinance (Cap 342); and</w:t>
      </w:r>
    </w:p>
    <w:p w:rsidR="00604553" w:rsidRPr="003E6F9B" w:rsidRDefault="00604553" w:rsidP="00604553">
      <w:pPr>
        <w:pStyle w:val="Bob1"/>
        <w:numPr>
          <w:ilvl w:val="0"/>
          <w:numId w:val="0"/>
        </w:numPr>
        <w:spacing w:after="120" w:line="240" w:lineRule="auto"/>
        <w:ind w:left="1439" w:hanging="730"/>
        <w:jc w:val="both"/>
        <w:rPr>
          <w:color w:val="000000" w:themeColor="text1"/>
          <w:sz w:val="24"/>
        </w:rPr>
      </w:pPr>
      <w:r w:rsidRPr="003E6F9B">
        <w:rPr>
          <w:color w:val="000000" w:themeColor="text1"/>
          <w:sz w:val="24"/>
        </w:rPr>
        <w:t xml:space="preserve">(c) </w:t>
      </w:r>
      <w:r w:rsidRPr="003E6F9B">
        <w:rPr>
          <w:color w:val="000000" w:themeColor="text1"/>
          <w:sz w:val="24"/>
        </w:rPr>
        <w:tab/>
        <w:t>any other person authorized in writing by the Secretary for Justice for the purposes of this Ordinance; ...</w:t>
      </w:r>
    </w:p>
    <w:p w:rsidR="00604553" w:rsidRPr="003E6F9B" w:rsidRDefault="00604553" w:rsidP="00604553">
      <w:pPr>
        <w:pStyle w:val="Bob1"/>
        <w:numPr>
          <w:ilvl w:val="0"/>
          <w:numId w:val="0"/>
        </w:numPr>
        <w:spacing w:after="120" w:line="240" w:lineRule="auto"/>
        <w:ind w:left="720" w:hanging="720"/>
        <w:jc w:val="both"/>
        <w:rPr>
          <w:color w:val="000000" w:themeColor="text1"/>
          <w:sz w:val="24"/>
        </w:rPr>
      </w:pPr>
      <w:r w:rsidRPr="003E6F9B">
        <w:rPr>
          <w:color w:val="000000" w:themeColor="text1"/>
          <w:sz w:val="24"/>
        </w:rPr>
        <w:t xml:space="preserve">(6) </w:t>
      </w:r>
      <w:r w:rsidRPr="003E6F9B">
        <w:rPr>
          <w:color w:val="000000" w:themeColor="text1"/>
          <w:sz w:val="24"/>
        </w:rPr>
        <w:tab/>
        <w:t>For the purposes of this Ordinance-</w:t>
      </w:r>
    </w:p>
    <w:p w:rsidR="00604553" w:rsidRPr="003E6F9B" w:rsidRDefault="00604553" w:rsidP="00604553">
      <w:pPr>
        <w:pStyle w:val="Bob1"/>
        <w:numPr>
          <w:ilvl w:val="0"/>
          <w:numId w:val="0"/>
        </w:numPr>
        <w:spacing w:after="120" w:line="240" w:lineRule="auto"/>
        <w:ind w:left="720"/>
        <w:jc w:val="both"/>
        <w:rPr>
          <w:color w:val="000000" w:themeColor="text1"/>
          <w:sz w:val="24"/>
        </w:rPr>
      </w:pPr>
      <w:r w:rsidRPr="003E6F9B">
        <w:rPr>
          <w:color w:val="000000" w:themeColor="text1"/>
          <w:sz w:val="24"/>
        </w:rPr>
        <w:t xml:space="preserve">(a) </w:t>
      </w:r>
      <w:r w:rsidRPr="003E6F9B">
        <w:rPr>
          <w:color w:val="000000" w:themeColor="text1"/>
          <w:sz w:val="24"/>
        </w:rPr>
        <w:tab/>
        <w:t>a person's proceeds of an offence are-</w:t>
      </w:r>
    </w:p>
    <w:p w:rsidR="00604553" w:rsidRPr="003E6F9B" w:rsidRDefault="00604553" w:rsidP="00604553">
      <w:pPr>
        <w:pStyle w:val="Bob1"/>
        <w:numPr>
          <w:ilvl w:val="0"/>
          <w:numId w:val="0"/>
        </w:numPr>
        <w:spacing w:after="120" w:line="240" w:lineRule="auto"/>
        <w:ind w:left="2160" w:hanging="720"/>
        <w:jc w:val="both"/>
        <w:rPr>
          <w:color w:val="000000" w:themeColor="text1"/>
          <w:sz w:val="24"/>
        </w:rPr>
      </w:pPr>
      <w:r w:rsidRPr="003E6F9B">
        <w:rPr>
          <w:color w:val="000000" w:themeColor="text1"/>
          <w:sz w:val="24"/>
        </w:rPr>
        <w:t xml:space="preserve">(i) </w:t>
      </w:r>
      <w:r w:rsidRPr="003E6F9B">
        <w:rPr>
          <w:color w:val="000000" w:themeColor="text1"/>
          <w:sz w:val="24"/>
        </w:rPr>
        <w:tab/>
        <w:t>any payments or other rewards received by him at any time (whether before or after 2 December 1994) in connection with the commission of that offence;</w:t>
      </w:r>
    </w:p>
    <w:p w:rsidR="00604553" w:rsidRPr="003E6F9B" w:rsidRDefault="00604553" w:rsidP="00604553">
      <w:pPr>
        <w:pStyle w:val="Bob1"/>
        <w:numPr>
          <w:ilvl w:val="0"/>
          <w:numId w:val="0"/>
        </w:numPr>
        <w:spacing w:after="120" w:line="240" w:lineRule="auto"/>
        <w:ind w:left="2160" w:hanging="720"/>
        <w:jc w:val="both"/>
        <w:rPr>
          <w:color w:val="000000" w:themeColor="text1"/>
          <w:sz w:val="24"/>
        </w:rPr>
      </w:pPr>
      <w:r w:rsidRPr="003E6F9B">
        <w:rPr>
          <w:color w:val="000000" w:themeColor="text1"/>
          <w:sz w:val="24"/>
        </w:rPr>
        <w:t xml:space="preserve">(ii) </w:t>
      </w:r>
      <w:r w:rsidRPr="003E6F9B">
        <w:rPr>
          <w:color w:val="000000" w:themeColor="text1"/>
          <w:sz w:val="24"/>
        </w:rPr>
        <w:tab/>
        <w:t>any property derived or realised, directly or indirectly, by him from any of the payments or other rewards; and</w:t>
      </w:r>
    </w:p>
    <w:p w:rsidR="00604553" w:rsidRPr="003E6F9B" w:rsidRDefault="00604553" w:rsidP="00604553">
      <w:pPr>
        <w:pStyle w:val="Bob1"/>
        <w:numPr>
          <w:ilvl w:val="0"/>
          <w:numId w:val="0"/>
        </w:numPr>
        <w:spacing w:after="120" w:line="240" w:lineRule="auto"/>
        <w:ind w:left="2160" w:hanging="720"/>
        <w:jc w:val="both"/>
        <w:rPr>
          <w:color w:val="000000" w:themeColor="text1"/>
          <w:sz w:val="24"/>
        </w:rPr>
      </w:pPr>
      <w:r w:rsidRPr="003E6F9B">
        <w:rPr>
          <w:color w:val="000000" w:themeColor="text1"/>
          <w:sz w:val="24"/>
        </w:rPr>
        <w:t xml:space="preserve">(iii) </w:t>
      </w:r>
      <w:r w:rsidRPr="003E6F9B">
        <w:rPr>
          <w:color w:val="000000" w:themeColor="text1"/>
          <w:sz w:val="24"/>
        </w:rPr>
        <w:tab/>
        <w:t>any pecuniary advantage obtained in connection with the commission of that offence;</w:t>
      </w:r>
    </w:p>
    <w:p w:rsidR="00604553" w:rsidRPr="003E6F9B" w:rsidRDefault="00604553" w:rsidP="00604553">
      <w:pPr>
        <w:pStyle w:val="Bob1"/>
        <w:numPr>
          <w:ilvl w:val="0"/>
          <w:numId w:val="0"/>
        </w:numPr>
        <w:spacing w:after="120" w:line="240" w:lineRule="auto"/>
        <w:ind w:left="1440" w:hanging="720"/>
        <w:jc w:val="both"/>
        <w:rPr>
          <w:color w:val="000000" w:themeColor="text1"/>
          <w:sz w:val="24"/>
        </w:rPr>
      </w:pPr>
      <w:r w:rsidRPr="003E6F9B">
        <w:rPr>
          <w:color w:val="000000" w:themeColor="text1"/>
          <w:sz w:val="24"/>
        </w:rPr>
        <w:t xml:space="preserve">(b) </w:t>
      </w:r>
      <w:r w:rsidRPr="003E6F9B">
        <w:rPr>
          <w:color w:val="000000" w:themeColor="text1"/>
          <w:sz w:val="24"/>
        </w:rPr>
        <w:tab/>
        <w:t>the value of the person's proceeds of that offence is the aggregate of the values of-</w:t>
      </w:r>
    </w:p>
    <w:p w:rsidR="00604553" w:rsidRPr="003E6F9B" w:rsidRDefault="00604553" w:rsidP="00604553">
      <w:pPr>
        <w:pStyle w:val="Bob1"/>
        <w:numPr>
          <w:ilvl w:val="0"/>
          <w:numId w:val="0"/>
        </w:numPr>
        <w:spacing w:after="120" w:line="240" w:lineRule="auto"/>
        <w:ind w:left="720" w:firstLine="720"/>
        <w:jc w:val="both"/>
        <w:rPr>
          <w:color w:val="000000" w:themeColor="text1"/>
          <w:sz w:val="24"/>
        </w:rPr>
      </w:pPr>
      <w:r w:rsidRPr="003E6F9B">
        <w:rPr>
          <w:color w:val="000000" w:themeColor="text1"/>
          <w:sz w:val="24"/>
        </w:rPr>
        <w:t xml:space="preserve">(i) </w:t>
      </w:r>
      <w:r w:rsidRPr="003E6F9B">
        <w:rPr>
          <w:color w:val="000000" w:themeColor="text1"/>
          <w:sz w:val="24"/>
        </w:rPr>
        <w:tab/>
        <w:t>the payments or other rewards;</w:t>
      </w:r>
    </w:p>
    <w:p w:rsidR="00604553" w:rsidRPr="003E6F9B" w:rsidRDefault="00604553" w:rsidP="00604553">
      <w:pPr>
        <w:pStyle w:val="Bob1"/>
        <w:numPr>
          <w:ilvl w:val="0"/>
          <w:numId w:val="0"/>
        </w:numPr>
        <w:spacing w:after="120" w:line="240" w:lineRule="auto"/>
        <w:ind w:left="720" w:firstLine="720"/>
        <w:jc w:val="both"/>
        <w:rPr>
          <w:color w:val="000000" w:themeColor="text1"/>
          <w:sz w:val="24"/>
        </w:rPr>
      </w:pPr>
      <w:r w:rsidRPr="003E6F9B">
        <w:rPr>
          <w:color w:val="000000" w:themeColor="text1"/>
          <w:sz w:val="24"/>
        </w:rPr>
        <w:t xml:space="preserve">(ii) </w:t>
      </w:r>
      <w:r w:rsidRPr="003E6F9B">
        <w:rPr>
          <w:color w:val="000000" w:themeColor="text1"/>
          <w:sz w:val="24"/>
        </w:rPr>
        <w:tab/>
        <w:t>that property; and</w:t>
      </w:r>
    </w:p>
    <w:p w:rsidR="00604553" w:rsidRPr="003E6F9B" w:rsidRDefault="00604553" w:rsidP="00604553">
      <w:pPr>
        <w:pStyle w:val="Bob1"/>
        <w:numPr>
          <w:ilvl w:val="0"/>
          <w:numId w:val="0"/>
        </w:numPr>
        <w:spacing w:after="120" w:line="240" w:lineRule="auto"/>
        <w:ind w:left="720" w:firstLine="720"/>
        <w:jc w:val="both"/>
        <w:rPr>
          <w:color w:val="000000" w:themeColor="text1"/>
          <w:sz w:val="24"/>
        </w:rPr>
      </w:pPr>
      <w:r w:rsidRPr="003E6F9B">
        <w:rPr>
          <w:color w:val="000000" w:themeColor="text1"/>
          <w:sz w:val="24"/>
        </w:rPr>
        <w:t xml:space="preserve">(iii) </w:t>
      </w:r>
      <w:r w:rsidRPr="003E6F9B">
        <w:rPr>
          <w:color w:val="000000" w:themeColor="text1"/>
          <w:sz w:val="24"/>
        </w:rPr>
        <w:tab/>
        <w:t xml:space="preserve">that pecuniary advantage. </w:t>
      </w:r>
    </w:p>
    <w:p w:rsidR="00604553" w:rsidRPr="003E6F9B" w:rsidRDefault="00604553" w:rsidP="00604553">
      <w:pPr>
        <w:pStyle w:val="Bob1"/>
        <w:numPr>
          <w:ilvl w:val="0"/>
          <w:numId w:val="0"/>
        </w:numPr>
        <w:spacing w:after="120" w:line="240" w:lineRule="auto"/>
        <w:ind w:left="720" w:firstLine="720"/>
        <w:jc w:val="both"/>
        <w:rPr>
          <w:color w:val="000000" w:themeColor="text1"/>
          <w:sz w:val="24"/>
        </w:rPr>
      </w:pPr>
    </w:p>
    <w:p w:rsidR="00604553" w:rsidRPr="003E6F9B" w:rsidRDefault="00604553" w:rsidP="00604553">
      <w:pPr>
        <w:pStyle w:val="docmapheading"/>
        <w:keepNext/>
        <w:jc w:val="both"/>
        <w:rPr>
          <w:color w:val="000000" w:themeColor="text1"/>
          <w:sz w:val="24"/>
          <w:szCs w:val="24"/>
        </w:rPr>
      </w:pPr>
      <w:r w:rsidRPr="003E6F9B">
        <w:rPr>
          <w:color w:val="000000" w:themeColor="text1"/>
          <w:sz w:val="24"/>
          <w:szCs w:val="24"/>
        </w:rPr>
        <w:lastRenderedPageBreak/>
        <w:t>Section 8 - Confiscation orders</w:t>
      </w:r>
    </w:p>
    <w:p w:rsidR="00604553" w:rsidRPr="003E6F9B" w:rsidRDefault="00604553" w:rsidP="00604553">
      <w:pPr>
        <w:pStyle w:val="Bob1"/>
        <w:numPr>
          <w:ilvl w:val="0"/>
          <w:numId w:val="0"/>
        </w:numPr>
        <w:spacing w:after="120" w:line="240" w:lineRule="auto"/>
        <w:ind w:left="720" w:hanging="720"/>
        <w:jc w:val="both"/>
        <w:rPr>
          <w:color w:val="000000" w:themeColor="text1"/>
          <w:sz w:val="24"/>
        </w:rPr>
      </w:pPr>
      <w:r w:rsidRPr="003E6F9B">
        <w:rPr>
          <w:color w:val="000000" w:themeColor="text1"/>
          <w:sz w:val="24"/>
        </w:rPr>
        <w:t xml:space="preserve">(1) </w:t>
      </w:r>
      <w:r w:rsidRPr="003E6F9B">
        <w:rPr>
          <w:color w:val="000000" w:themeColor="text1"/>
          <w:sz w:val="24"/>
        </w:rPr>
        <w:tab/>
        <w:t>Where-</w:t>
      </w:r>
    </w:p>
    <w:p w:rsidR="00604553" w:rsidRPr="003E6F9B" w:rsidRDefault="00604553" w:rsidP="00604553">
      <w:pPr>
        <w:pStyle w:val="Bob1"/>
        <w:numPr>
          <w:ilvl w:val="0"/>
          <w:numId w:val="0"/>
        </w:numPr>
        <w:spacing w:after="120" w:line="240" w:lineRule="auto"/>
        <w:ind w:left="720"/>
        <w:jc w:val="both"/>
        <w:rPr>
          <w:color w:val="000000" w:themeColor="text1"/>
          <w:sz w:val="24"/>
        </w:rPr>
      </w:pPr>
      <w:r w:rsidRPr="003E6F9B">
        <w:rPr>
          <w:color w:val="000000" w:themeColor="text1"/>
          <w:sz w:val="24"/>
        </w:rPr>
        <w:t xml:space="preserve">(a) ... </w:t>
      </w:r>
    </w:p>
    <w:p w:rsidR="00604553" w:rsidRPr="003E6F9B" w:rsidRDefault="00604553" w:rsidP="00604553">
      <w:pPr>
        <w:pStyle w:val="Bob1"/>
        <w:numPr>
          <w:ilvl w:val="0"/>
          <w:numId w:val="0"/>
        </w:numPr>
        <w:spacing w:after="120" w:line="240" w:lineRule="auto"/>
        <w:ind w:left="2160" w:hanging="720"/>
        <w:jc w:val="both"/>
        <w:rPr>
          <w:color w:val="000000" w:themeColor="text1"/>
          <w:sz w:val="24"/>
        </w:rPr>
      </w:pPr>
      <w:r w:rsidRPr="003E6F9B">
        <w:rPr>
          <w:color w:val="000000" w:themeColor="text1"/>
          <w:sz w:val="24"/>
        </w:rPr>
        <w:t xml:space="preserve">(i) </w:t>
      </w:r>
      <w:r w:rsidRPr="003E6F9B">
        <w:rPr>
          <w:color w:val="000000" w:themeColor="text1"/>
          <w:sz w:val="24"/>
        </w:rPr>
        <w:tab/>
        <w:t>in proceedings before the Court of First Instance or the District Court a person is to be sentenced in respect of one or more specified offences and has not previously been sentenced in respect of his conviction for the offence or, as the case may be, any of the offences concerned; ...</w:t>
      </w:r>
    </w:p>
    <w:p w:rsidR="00604553" w:rsidRPr="003E6F9B" w:rsidRDefault="00604553" w:rsidP="00604553">
      <w:pPr>
        <w:pStyle w:val="Bob1"/>
        <w:numPr>
          <w:ilvl w:val="0"/>
          <w:numId w:val="0"/>
        </w:numPr>
        <w:spacing w:after="120" w:line="240" w:lineRule="auto"/>
        <w:ind w:left="720" w:hanging="720"/>
        <w:jc w:val="both"/>
        <w:rPr>
          <w:color w:val="000000" w:themeColor="text1"/>
          <w:sz w:val="24"/>
        </w:rPr>
      </w:pPr>
      <w:r w:rsidRPr="003E6F9B">
        <w:rPr>
          <w:color w:val="000000" w:themeColor="text1"/>
          <w:sz w:val="24"/>
        </w:rPr>
        <w:t xml:space="preserve">(3) </w:t>
      </w:r>
      <w:r w:rsidRPr="003E6F9B">
        <w:rPr>
          <w:color w:val="000000" w:themeColor="text1"/>
          <w:sz w:val="24"/>
        </w:rPr>
        <w:tab/>
        <w:t>The court shall-</w:t>
      </w:r>
    </w:p>
    <w:p w:rsidR="00604553" w:rsidRPr="003E6F9B" w:rsidRDefault="00604553" w:rsidP="00604553">
      <w:pPr>
        <w:pStyle w:val="Bob1"/>
        <w:numPr>
          <w:ilvl w:val="0"/>
          <w:numId w:val="0"/>
        </w:numPr>
        <w:spacing w:after="120" w:line="240" w:lineRule="auto"/>
        <w:ind w:left="720"/>
        <w:jc w:val="both"/>
        <w:rPr>
          <w:color w:val="000000" w:themeColor="text1"/>
          <w:sz w:val="24"/>
        </w:rPr>
      </w:pPr>
      <w:r w:rsidRPr="003E6F9B">
        <w:rPr>
          <w:color w:val="000000" w:themeColor="text1"/>
          <w:sz w:val="24"/>
        </w:rPr>
        <w:t xml:space="preserve">(a) </w:t>
      </w:r>
      <w:r w:rsidRPr="003E6F9B">
        <w:rPr>
          <w:color w:val="000000" w:themeColor="text1"/>
          <w:sz w:val="24"/>
        </w:rPr>
        <w:tab/>
        <w:t>where subsection (1)(a)(i) is applicable-</w:t>
      </w:r>
    </w:p>
    <w:p w:rsidR="00604553" w:rsidRPr="003E6F9B" w:rsidRDefault="00604553" w:rsidP="00604553">
      <w:pPr>
        <w:pStyle w:val="Bob1"/>
        <w:numPr>
          <w:ilvl w:val="0"/>
          <w:numId w:val="0"/>
        </w:numPr>
        <w:spacing w:after="120" w:line="240" w:lineRule="auto"/>
        <w:ind w:left="2160" w:hanging="720"/>
        <w:jc w:val="both"/>
        <w:rPr>
          <w:color w:val="000000" w:themeColor="text1"/>
          <w:sz w:val="24"/>
        </w:rPr>
      </w:pPr>
      <w:r w:rsidRPr="003E6F9B">
        <w:rPr>
          <w:color w:val="000000" w:themeColor="text1"/>
          <w:sz w:val="24"/>
        </w:rPr>
        <w:t xml:space="preserve">(i) </w:t>
      </w:r>
      <w:r w:rsidRPr="003E6F9B">
        <w:rPr>
          <w:color w:val="000000" w:themeColor="text1"/>
          <w:sz w:val="24"/>
        </w:rPr>
        <w:tab/>
        <w:t>first determine, if the prosecution so requests, whether the specified offence or any of the specified offences of which the person stands convicted is an organized crime;</w:t>
      </w:r>
    </w:p>
    <w:p w:rsidR="00604553" w:rsidRPr="003E6F9B" w:rsidRDefault="00604553" w:rsidP="00604553">
      <w:pPr>
        <w:pStyle w:val="Bob1"/>
        <w:numPr>
          <w:ilvl w:val="0"/>
          <w:numId w:val="0"/>
        </w:numPr>
        <w:spacing w:after="120" w:line="240" w:lineRule="auto"/>
        <w:ind w:left="2160" w:hanging="720"/>
        <w:jc w:val="both"/>
        <w:rPr>
          <w:color w:val="000000" w:themeColor="text1"/>
          <w:sz w:val="24"/>
        </w:rPr>
      </w:pPr>
      <w:r w:rsidRPr="003E6F9B">
        <w:rPr>
          <w:color w:val="000000" w:themeColor="text1"/>
          <w:sz w:val="24"/>
        </w:rPr>
        <w:t xml:space="preserve">(ii) </w:t>
      </w:r>
      <w:r w:rsidRPr="003E6F9B">
        <w:rPr>
          <w:color w:val="000000" w:themeColor="text1"/>
          <w:sz w:val="24"/>
        </w:rPr>
        <w:tab/>
        <w:t>then, or where no request has been made under subparagraph (i), first-</w:t>
      </w:r>
    </w:p>
    <w:p w:rsidR="00604553" w:rsidRPr="003E6F9B" w:rsidRDefault="00604553" w:rsidP="00604553">
      <w:pPr>
        <w:pStyle w:val="Bob1"/>
        <w:numPr>
          <w:ilvl w:val="0"/>
          <w:numId w:val="0"/>
        </w:numPr>
        <w:spacing w:after="120" w:line="240" w:lineRule="auto"/>
        <w:ind w:left="3600" w:hanging="720"/>
        <w:jc w:val="both"/>
        <w:rPr>
          <w:color w:val="000000" w:themeColor="text1"/>
          <w:sz w:val="24"/>
        </w:rPr>
      </w:pPr>
      <w:r w:rsidRPr="003E6F9B">
        <w:rPr>
          <w:color w:val="000000" w:themeColor="text1"/>
          <w:sz w:val="24"/>
        </w:rPr>
        <w:t xml:space="preserve">(A) </w:t>
      </w:r>
      <w:r w:rsidRPr="003E6F9B">
        <w:rPr>
          <w:color w:val="000000" w:themeColor="text1"/>
          <w:sz w:val="24"/>
        </w:rPr>
        <w:tab/>
        <w:t>impose on the person such period of imprisonment or detention (if any) as is appropriate in respect of the offence or, as the case may be, the offences concerned;</w:t>
      </w:r>
    </w:p>
    <w:p w:rsidR="00604553" w:rsidRPr="003E6F9B" w:rsidRDefault="00604553" w:rsidP="00604553">
      <w:pPr>
        <w:pStyle w:val="Bob1"/>
        <w:numPr>
          <w:ilvl w:val="0"/>
          <w:numId w:val="0"/>
        </w:numPr>
        <w:spacing w:after="120" w:line="240" w:lineRule="auto"/>
        <w:ind w:left="3600" w:hanging="720"/>
        <w:jc w:val="both"/>
        <w:rPr>
          <w:color w:val="000000" w:themeColor="text1"/>
          <w:sz w:val="24"/>
        </w:rPr>
      </w:pPr>
      <w:r w:rsidRPr="003E6F9B">
        <w:rPr>
          <w:color w:val="000000" w:themeColor="text1"/>
          <w:sz w:val="24"/>
        </w:rPr>
        <w:t xml:space="preserve">(B) </w:t>
      </w:r>
      <w:r w:rsidRPr="003E6F9B">
        <w:rPr>
          <w:color w:val="000000" w:themeColor="text1"/>
          <w:sz w:val="24"/>
        </w:rPr>
        <w:tab/>
        <w:t>make such order or orders (other than a confiscation order) in relation to sentence as is appropriate in respect of the offence or, as the case may be, the offences concerned, and such order or orders may be or include any order-</w:t>
      </w:r>
    </w:p>
    <w:p w:rsidR="00604553" w:rsidRPr="003E6F9B" w:rsidRDefault="00604553" w:rsidP="00604553">
      <w:pPr>
        <w:pStyle w:val="Bob1"/>
        <w:numPr>
          <w:ilvl w:val="0"/>
          <w:numId w:val="0"/>
        </w:numPr>
        <w:spacing w:after="120" w:line="240" w:lineRule="auto"/>
        <w:ind w:left="2880" w:firstLine="720"/>
        <w:jc w:val="both"/>
        <w:rPr>
          <w:color w:val="000000" w:themeColor="text1"/>
          <w:sz w:val="24"/>
        </w:rPr>
      </w:pPr>
      <w:r w:rsidRPr="003E6F9B">
        <w:rPr>
          <w:color w:val="000000" w:themeColor="text1"/>
          <w:sz w:val="24"/>
        </w:rPr>
        <w:t xml:space="preserve">(I) </w:t>
      </w:r>
      <w:r w:rsidRPr="003E6F9B">
        <w:rPr>
          <w:color w:val="000000" w:themeColor="text1"/>
          <w:sz w:val="24"/>
        </w:rPr>
        <w:tab/>
        <w:t>imposing any fine on the person;</w:t>
      </w:r>
    </w:p>
    <w:p w:rsidR="00604553" w:rsidRPr="003E6F9B" w:rsidRDefault="00604553" w:rsidP="00604553">
      <w:pPr>
        <w:pStyle w:val="Bob1"/>
        <w:numPr>
          <w:ilvl w:val="0"/>
          <w:numId w:val="0"/>
        </w:numPr>
        <w:spacing w:after="120" w:line="240" w:lineRule="auto"/>
        <w:ind w:left="2880" w:firstLine="720"/>
        <w:jc w:val="both"/>
        <w:rPr>
          <w:color w:val="000000" w:themeColor="text1"/>
          <w:sz w:val="24"/>
        </w:rPr>
      </w:pPr>
      <w:r w:rsidRPr="003E6F9B">
        <w:rPr>
          <w:color w:val="000000" w:themeColor="text1"/>
          <w:sz w:val="24"/>
        </w:rPr>
        <w:t xml:space="preserve">(II) </w:t>
      </w:r>
      <w:r w:rsidRPr="003E6F9B">
        <w:rPr>
          <w:color w:val="000000" w:themeColor="text1"/>
          <w:sz w:val="24"/>
        </w:rPr>
        <w:tab/>
        <w:t>involving any payment by the person; or</w:t>
      </w:r>
    </w:p>
    <w:p w:rsidR="00604553" w:rsidRPr="003E6F9B" w:rsidRDefault="00604553" w:rsidP="00604553">
      <w:pPr>
        <w:pStyle w:val="Bob1"/>
        <w:numPr>
          <w:ilvl w:val="0"/>
          <w:numId w:val="0"/>
        </w:numPr>
        <w:spacing w:after="120" w:line="240" w:lineRule="auto"/>
        <w:ind w:left="4320" w:hanging="720"/>
        <w:jc w:val="both"/>
        <w:rPr>
          <w:color w:val="000000" w:themeColor="text1"/>
          <w:sz w:val="24"/>
        </w:rPr>
      </w:pPr>
      <w:r w:rsidRPr="003E6F9B">
        <w:rPr>
          <w:color w:val="000000" w:themeColor="text1"/>
          <w:sz w:val="24"/>
        </w:rPr>
        <w:t xml:space="preserve">(III) </w:t>
      </w:r>
      <w:r w:rsidRPr="003E6F9B">
        <w:rPr>
          <w:color w:val="000000" w:themeColor="text1"/>
          <w:sz w:val="24"/>
        </w:rPr>
        <w:tab/>
        <w:t>under section 38F or 56 of the Dangerous Drugs Ordinance (Cap 134), or under section 72, 84A, 102 or 103 of the Criminal Procedure Ordinance (Cap 221); ...</w:t>
      </w:r>
    </w:p>
    <w:p w:rsidR="00604553" w:rsidRPr="003E6F9B" w:rsidRDefault="00604553" w:rsidP="00604553">
      <w:pPr>
        <w:pStyle w:val="Bob1"/>
        <w:numPr>
          <w:ilvl w:val="0"/>
          <w:numId w:val="0"/>
        </w:numPr>
        <w:spacing w:after="120" w:line="240" w:lineRule="auto"/>
        <w:jc w:val="both"/>
        <w:rPr>
          <w:color w:val="000000" w:themeColor="text1"/>
          <w:sz w:val="24"/>
        </w:rPr>
      </w:pPr>
      <w:r w:rsidRPr="003E6F9B">
        <w:rPr>
          <w:color w:val="000000" w:themeColor="text1"/>
          <w:sz w:val="24"/>
        </w:rPr>
        <w:t xml:space="preserve">(4) </w:t>
      </w:r>
      <w:r w:rsidRPr="003E6F9B">
        <w:rPr>
          <w:color w:val="000000" w:themeColor="text1"/>
          <w:sz w:val="24"/>
        </w:rPr>
        <w:tab/>
        <w:t>The court shall then determine-</w:t>
      </w:r>
    </w:p>
    <w:p w:rsidR="00604553" w:rsidRPr="003E6F9B" w:rsidRDefault="00604553" w:rsidP="00604553">
      <w:pPr>
        <w:pStyle w:val="Bob1"/>
        <w:numPr>
          <w:ilvl w:val="0"/>
          <w:numId w:val="0"/>
        </w:numPr>
        <w:spacing w:after="120" w:line="240" w:lineRule="auto"/>
        <w:ind w:left="1439" w:hanging="730"/>
        <w:jc w:val="both"/>
        <w:rPr>
          <w:color w:val="000000" w:themeColor="text1"/>
          <w:sz w:val="24"/>
        </w:rPr>
      </w:pPr>
      <w:r w:rsidRPr="003E6F9B">
        <w:rPr>
          <w:color w:val="000000" w:themeColor="text1"/>
          <w:sz w:val="24"/>
        </w:rPr>
        <w:t xml:space="preserve">(a) </w:t>
      </w:r>
      <w:r w:rsidRPr="003E6F9B">
        <w:rPr>
          <w:color w:val="000000" w:themeColor="text1"/>
          <w:sz w:val="24"/>
        </w:rPr>
        <w:tab/>
        <w:t>where subsection (1)(a)(i) is applicable, whether the person has benefited from the specified offence or from that offence taken together with any specified offence of which he is convicted in the same proceedings, or which the court proposes to take or has taken into consideration in determining his sentence; ...</w:t>
      </w:r>
    </w:p>
    <w:p w:rsidR="00604553" w:rsidRPr="003E6F9B" w:rsidRDefault="00604553" w:rsidP="00604553">
      <w:pPr>
        <w:pStyle w:val="Bob1"/>
        <w:numPr>
          <w:ilvl w:val="0"/>
          <w:numId w:val="0"/>
        </w:numPr>
        <w:spacing w:after="120" w:line="240" w:lineRule="auto"/>
        <w:ind w:left="709"/>
        <w:jc w:val="both"/>
        <w:rPr>
          <w:color w:val="000000" w:themeColor="text1"/>
          <w:sz w:val="24"/>
        </w:rPr>
      </w:pPr>
      <w:r w:rsidRPr="003E6F9B">
        <w:rPr>
          <w:color w:val="000000" w:themeColor="text1"/>
          <w:sz w:val="24"/>
        </w:rPr>
        <w:t>and, if he has, whether his proceeds of that specified offence or offences are in total at least $100000. ...</w:t>
      </w:r>
    </w:p>
    <w:p w:rsidR="00604553" w:rsidRPr="003E6F9B" w:rsidRDefault="00604553" w:rsidP="00604553">
      <w:pPr>
        <w:pStyle w:val="Bob1"/>
        <w:numPr>
          <w:ilvl w:val="0"/>
          <w:numId w:val="0"/>
        </w:numPr>
        <w:spacing w:after="120" w:line="240" w:lineRule="auto"/>
        <w:ind w:left="709" w:hanging="709"/>
        <w:jc w:val="both"/>
        <w:rPr>
          <w:color w:val="000000" w:themeColor="text1"/>
          <w:sz w:val="24"/>
        </w:rPr>
      </w:pPr>
      <w:r w:rsidRPr="003E6F9B">
        <w:rPr>
          <w:color w:val="000000" w:themeColor="text1"/>
          <w:sz w:val="24"/>
        </w:rPr>
        <w:t xml:space="preserve">(6) </w:t>
      </w:r>
      <w:r w:rsidRPr="003E6F9B">
        <w:rPr>
          <w:color w:val="000000" w:themeColor="text1"/>
          <w:sz w:val="24"/>
        </w:rPr>
        <w:tab/>
        <w:t>If the court determines that his proceeds of the specified offence or offences are in total at least the amount specified in subsection (4), the court shall determine in accordance with section 11 the amount to be recovered in his case by virtue of this section.</w:t>
      </w:r>
    </w:p>
    <w:p w:rsidR="00604553" w:rsidRPr="003E6F9B" w:rsidRDefault="00604553" w:rsidP="00604553">
      <w:pPr>
        <w:pStyle w:val="Bob1"/>
        <w:numPr>
          <w:ilvl w:val="0"/>
          <w:numId w:val="0"/>
        </w:numPr>
        <w:spacing w:after="120" w:line="240" w:lineRule="auto"/>
        <w:ind w:left="709" w:hanging="709"/>
        <w:jc w:val="both"/>
        <w:rPr>
          <w:color w:val="000000" w:themeColor="text1"/>
          <w:sz w:val="24"/>
        </w:rPr>
      </w:pPr>
    </w:p>
    <w:p w:rsidR="006E1A06" w:rsidRPr="003E6F9B" w:rsidRDefault="006E1A06">
      <w:pPr>
        <w:spacing w:after="200" w:line="276" w:lineRule="auto"/>
        <w:rPr>
          <w:rFonts w:eastAsia="PMingLiU"/>
          <w:b/>
          <w:i/>
          <w:color w:val="000000" w:themeColor="text1"/>
          <w:spacing w:val="15"/>
          <w:sz w:val="24"/>
        </w:rPr>
      </w:pPr>
      <w:r w:rsidRPr="003E6F9B">
        <w:rPr>
          <w:color w:val="000000" w:themeColor="text1"/>
          <w:sz w:val="24"/>
        </w:rPr>
        <w:br w:type="page"/>
      </w:r>
    </w:p>
    <w:p w:rsidR="00604553" w:rsidRPr="003E6F9B" w:rsidRDefault="00604553" w:rsidP="00604553">
      <w:pPr>
        <w:pStyle w:val="docmapheading"/>
        <w:spacing w:before="0" w:after="120" w:line="240" w:lineRule="auto"/>
        <w:jc w:val="both"/>
        <w:rPr>
          <w:color w:val="000000" w:themeColor="text1"/>
          <w:sz w:val="24"/>
          <w:szCs w:val="24"/>
        </w:rPr>
      </w:pPr>
      <w:r w:rsidRPr="003E6F9B">
        <w:rPr>
          <w:color w:val="000000" w:themeColor="text1"/>
          <w:sz w:val="24"/>
          <w:szCs w:val="24"/>
        </w:rPr>
        <w:lastRenderedPageBreak/>
        <w:t>Section 25 - Dealing with property known or believed to represent proceeds of indictable offence</w:t>
      </w:r>
    </w:p>
    <w:p w:rsidR="00604553" w:rsidRPr="003E6F9B" w:rsidRDefault="00604553" w:rsidP="00604553">
      <w:pPr>
        <w:pStyle w:val="docmapheading"/>
        <w:spacing w:before="0" w:after="120" w:line="240" w:lineRule="auto"/>
        <w:jc w:val="both"/>
        <w:rPr>
          <w:color w:val="000000" w:themeColor="text1"/>
          <w:sz w:val="24"/>
          <w:szCs w:val="24"/>
        </w:rPr>
      </w:pPr>
    </w:p>
    <w:p w:rsidR="00604553" w:rsidRPr="003E6F9B" w:rsidRDefault="00604553" w:rsidP="00604553">
      <w:pPr>
        <w:pStyle w:val="Bob1"/>
        <w:numPr>
          <w:ilvl w:val="0"/>
          <w:numId w:val="0"/>
        </w:numPr>
        <w:spacing w:after="120" w:line="240" w:lineRule="auto"/>
        <w:ind w:left="720" w:hanging="720"/>
        <w:jc w:val="both"/>
        <w:rPr>
          <w:color w:val="000000" w:themeColor="text1"/>
          <w:sz w:val="24"/>
        </w:rPr>
      </w:pPr>
      <w:r w:rsidRPr="003E6F9B">
        <w:rPr>
          <w:color w:val="000000" w:themeColor="text1"/>
          <w:sz w:val="24"/>
        </w:rPr>
        <w:t xml:space="preserve">(1) </w:t>
      </w:r>
      <w:r w:rsidRPr="003E6F9B">
        <w:rPr>
          <w:color w:val="000000" w:themeColor="text1"/>
          <w:sz w:val="24"/>
        </w:rPr>
        <w:tab/>
        <w:t>Subject to section 25A, a person commits an offence if, knowing or having reasonable grounds to believe that any property in whole or in part directly or indirectly represents any person's proceeds of an indictable offence, he deals with that property.</w:t>
      </w:r>
    </w:p>
    <w:p w:rsidR="00604553" w:rsidRPr="003E6F9B" w:rsidRDefault="00604553" w:rsidP="00604553">
      <w:pPr>
        <w:pStyle w:val="Bob1"/>
        <w:numPr>
          <w:ilvl w:val="0"/>
          <w:numId w:val="0"/>
        </w:numPr>
        <w:spacing w:after="120" w:line="240" w:lineRule="auto"/>
        <w:ind w:left="720" w:hanging="720"/>
        <w:jc w:val="both"/>
        <w:rPr>
          <w:color w:val="000000" w:themeColor="text1"/>
          <w:sz w:val="24"/>
        </w:rPr>
      </w:pPr>
      <w:r w:rsidRPr="003E6F9B">
        <w:rPr>
          <w:color w:val="000000" w:themeColor="text1"/>
          <w:sz w:val="24"/>
        </w:rPr>
        <w:t xml:space="preserve">(2) </w:t>
      </w:r>
      <w:r w:rsidRPr="003E6F9B">
        <w:rPr>
          <w:color w:val="000000" w:themeColor="text1"/>
          <w:sz w:val="24"/>
        </w:rPr>
        <w:tab/>
        <w:t>In proceedings against a person for an offence under subsection (1), it is a defence to prove that-</w:t>
      </w:r>
    </w:p>
    <w:p w:rsidR="00604553" w:rsidRPr="003E6F9B" w:rsidRDefault="00604553" w:rsidP="00604553">
      <w:pPr>
        <w:pStyle w:val="Bob1"/>
        <w:numPr>
          <w:ilvl w:val="0"/>
          <w:numId w:val="0"/>
        </w:numPr>
        <w:spacing w:after="120" w:line="240" w:lineRule="auto"/>
        <w:ind w:left="1440" w:hanging="720"/>
        <w:jc w:val="both"/>
        <w:rPr>
          <w:color w:val="000000" w:themeColor="text1"/>
          <w:sz w:val="24"/>
        </w:rPr>
      </w:pPr>
      <w:r w:rsidRPr="003E6F9B">
        <w:rPr>
          <w:color w:val="000000" w:themeColor="text1"/>
          <w:sz w:val="24"/>
        </w:rPr>
        <w:t xml:space="preserve">(a) </w:t>
      </w:r>
      <w:r w:rsidRPr="003E6F9B">
        <w:rPr>
          <w:color w:val="000000" w:themeColor="text1"/>
          <w:sz w:val="24"/>
        </w:rPr>
        <w:tab/>
        <w:t>he intended to disclose to an authorized officer such knowledge, suspicion or matter as is mentioned in section 25A(1) in relation to the act in contravention of subsection (1) concerned; and</w:t>
      </w:r>
    </w:p>
    <w:p w:rsidR="00604553" w:rsidRPr="003E6F9B" w:rsidRDefault="00604553" w:rsidP="00604553">
      <w:pPr>
        <w:pStyle w:val="Bob1"/>
        <w:numPr>
          <w:ilvl w:val="0"/>
          <w:numId w:val="0"/>
        </w:numPr>
        <w:spacing w:after="120" w:line="240" w:lineRule="auto"/>
        <w:ind w:left="1440" w:hanging="720"/>
        <w:jc w:val="both"/>
        <w:rPr>
          <w:color w:val="000000" w:themeColor="text1"/>
          <w:sz w:val="24"/>
        </w:rPr>
      </w:pPr>
      <w:r w:rsidRPr="003E6F9B">
        <w:rPr>
          <w:color w:val="000000" w:themeColor="text1"/>
          <w:sz w:val="24"/>
        </w:rPr>
        <w:t xml:space="preserve">(b) </w:t>
      </w:r>
      <w:r w:rsidRPr="003E6F9B">
        <w:rPr>
          <w:color w:val="000000" w:themeColor="text1"/>
          <w:sz w:val="24"/>
        </w:rPr>
        <w:tab/>
        <w:t>there is reasonable excuse for his failure to make disclosure in accordance with section 25A(2).</w:t>
      </w:r>
    </w:p>
    <w:p w:rsidR="00604553" w:rsidRPr="003E6F9B" w:rsidRDefault="00604553" w:rsidP="00604553">
      <w:pPr>
        <w:pStyle w:val="Bob1"/>
        <w:numPr>
          <w:ilvl w:val="0"/>
          <w:numId w:val="0"/>
        </w:numPr>
        <w:spacing w:after="120" w:line="240" w:lineRule="auto"/>
        <w:jc w:val="both"/>
        <w:rPr>
          <w:color w:val="000000" w:themeColor="text1"/>
          <w:sz w:val="24"/>
        </w:rPr>
      </w:pPr>
      <w:r w:rsidRPr="003E6F9B">
        <w:rPr>
          <w:color w:val="000000" w:themeColor="text1"/>
          <w:sz w:val="24"/>
        </w:rPr>
        <w:t xml:space="preserve">(3) </w:t>
      </w:r>
      <w:r w:rsidRPr="003E6F9B">
        <w:rPr>
          <w:color w:val="000000" w:themeColor="text1"/>
          <w:sz w:val="24"/>
        </w:rPr>
        <w:tab/>
        <w:t>A person who commits an offence under subsection (1) is liable-</w:t>
      </w:r>
    </w:p>
    <w:p w:rsidR="00604553" w:rsidRPr="003E6F9B" w:rsidRDefault="00604553" w:rsidP="00604553">
      <w:pPr>
        <w:pStyle w:val="Bob1"/>
        <w:numPr>
          <w:ilvl w:val="0"/>
          <w:numId w:val="0"/>
        </w:numPr>
        <w:spacing w:after="120" w:line="240" w:lineRule="auto"/>
        <w:ind w:left="1440" w:hanging="720"/>
        <w:jc w:val="both"/>
        <w:rPr>
          <w:color w:val="000000" w:themeColor="text1"/>
          <w:sz w:val="24"/>
        </w:rPr>
      </w:pPr>
      <w:r w:rsidRPr="003E6F9B">
        <w:rPr>
          <w:color w:val="000000" w:themeColor="text1"/>
          <w:sz w:val="24"/>
        </w:rPr>
        <w:t xml:space="preserve">(a) </w:t>
      </w:r>
      <w:r w:rsidRPr="003E6F9B">
        <w:rPr>
          <w:color w:val="000000" w:themeColor="text1"/>
          <w:sz w:val="24"/>
        </w:rPr>
        <w:tab/>
        <w:t>on conviction upon indictment to a fine of $5000000 and to imprisonment for 14 years; or</w:t>
      </w:r>
    </w:p>
    <w:p w:rsidR="00604553" w:rsidRPr="003E6F9B" w:rsidRDefault="00604553" w:rsidP="00604553">
      <w:pPr>
        <w:pStyle w:val="Bob1"/>
        <w:numPr>
          <w:ilvl w:val="0"/>
          <w:numId w:val="0"/>
        </w:numPr>
        <w:spacing w:after="120" w:line="240" w:lineRule="auto"/>
        <w:ind w:left="1440" w:hanging="720"/>
        <w:jc w:val="both"/>
        <w:rPr>
          <w:color w:val="000000" w:themeColor="text1"/>
          <w:sz w:val="24"/>
        </w:rPr>
      </w:pPr>
      <w:r w:rsidRPr="003E6F9B">
        <w:rPr>
          <w:color w:val="000000" w:themeColor="text1"/>
          <w:sz w:val="24"/>
        </w:rPr>
        <w:t xml:space="preserve">(b) </w:t>
      </w:r>
      <w:r w:rsidRPr="003E6F9B">
        <w:rPr>
          <w:color w:val="000000" w:themeColor="text1"/>
          <w:sz w:val="24"/>
        </w:rPr>
        <w:tab/>
        <w:t>on summary conviction to a fine of $500000 and to imprisonment for 3 years.</w:t>
      </w:r>
    </w:p>
    <w:p w:rsidR="00604553" w:rsidRPr="003E6F9B" w:rsidRDefault="00604553" w:rsidP="00604553">
      <w:pPr>
        <w:pStyle w:val="Bob1"/>
        <w:numPr>
          <w:ilvl w:val="0"/>
          <w:numId w:val="0"/>
        </w:numPr>
        <w:spacing w:after="120" w:line="240" w:lineRule="auto"/>
        <w:ind w:left="720" w:hanging="720"/>
        <w:jc w:val="both"/>
        <w:rPr>
          <w:color w:val="000000" w:themeColor="text1"/>
          <w:sz w:val="24"/>
        </w:rPr>
      </w:pPr>
      <w:r w:rsidRPr="003E6F9B">
        <w:rPr>
          <w:color w:val="000000" w:themeColor="text1"/>
          <w:sz w:val="24"/>
        </w:rPr>
        <w:t xml:space="preserve">(4) </w:t>
      </w:r>
      <w:r w:rsidRPr="003E6F9B">
        <w:rPr>
          <w:color w:val="000000" w:themeColor="text1"/>
          <w:sz w:val="24"/>
        </w:rPr>
        <w:tab/>
        <w:t>In this section and section 25A, references to an indictable offence include a reference to conduct which would constitute an indictable offence if it had occurred in Hong Kong.</w:t>
      </w:r>
    </w:p>
    <w:p w:rsidR="00604553" w:rsidRPr="003E6F9B" w:rsidRDefault="00604553" w:rsidP="00604553">
      <w:pPr>
        <w:pStyle w:val="Bob1"/>
        <w:numPr>
          <w:ilvl w:val="0"/>
          <w:numId w:val="0"/>
        </w:numPr>
        <w:spacing w:after="120" w:line="240" w:lineRule="auto"/>
        <w:ind w:left="720" w:hanging="720"/>
        <w:jc w:val="both"/>
        <w:rPr>
          <w:color w:val="000000" w:themeColor="text1"/>
          <w:sz w:val="24"/>
        </w:rPr>
      </w:pPr>
    </w:p>
    <w:p w:rsidR="00604553" w:rsidRPr="003E6F9B" w:rsidRDefault="00604553" w:rsidP="00604553">
      <w:pPr>
        <w:pStyle w:val="docmapheading"/>
        <w:spacing w:before="0" w:after="120" w:line="240" w:lineRule="auto"/>
        <w:jc w:val="both"/>
        <w:rPr>
          <w:color w:val="000000" w:themeColor="text1"/>
          <w:sz w:val="24"/>
          <w:szCs w:val="24"/>
        </w:rPr>
      </w:pPr>
      <w:r w:rsidRPr="003E6F9B">
        <w:rPr>
          <w:color w:val="000000" w:themeColor="text1"/>
          <w:sz w:val="24"/>
          <w:szCs w:val="24"/>
        </w:rPr>
        <w:t>Section 25A - Disclosure of knowledge or suspicion that property represents proceeds, etc. of indictable offence</w:t>
      </w:r>
    </w:p>
    <w:p w:rsidR="00604553" w:rsidRPr="003E6F9B" w:rsidRDefault="00604553" w:rsidP="00604553">
      <w:pPr>
        <w:pStyle w:val="docmapheading"/>
        <w:spacing w:before="0" w:after="120" w:line="240" w:lineRule="auto"/>
        <w:jc w:val="both"/>
        <w:rPr>
          <w:color w:val="000000" w:themeColor="text1"/>
          <w:sz w:val="24"/>
          <w:szCs w:val="24"/>
        </w:rPr>
      </w:pPr>
    </w:p>
    <w:p w:rsidR="00604553" w:rsidRPr="003E6F9B" w:rsidRDefault="00604553" w:rsidP="00604553">
      <w:pPr>
        <w:pStyle w:val="Bob1"/>
        <w:numPr>
          <w:ilvl w:val="0"/>
          <w:numId w:val="0"/>
        </w:numPr>
        <w:spacing w:after="120" w:line="240" w:lineRule="auto"/>
        <w:jc w:val="both"/>
        <w:rPr>
          <w:color w:val="000000" w:themeColor="text1"/>
          <w:sz w:val="24"/>
        </w:rPr>
      </w:pPr>
      <w:r w:rsidRPr="003E6F9B">
        <w:rPr>
          <w:color w:val="000000" w:themeColor="text1"/>
          <w:sz w:val="24"/>
        </w:rPr>
        <w:t xml:space="preserve">(1) </w:t>
      </w:r>
      <w:r w:rsidRPr="003E6F9B">
        <w:rPr>
          <w:color w:val="000000" w:themeColor="text1"/>
          <w:sz w:val="24"/>
        </w:rPr>
        <w:tab/>
        <w:t>Where a person knows or suspects that any property-</w:t>
      </w:r>
    </w:p>
    <w:p w:rsidR="00604553" w:rsidRPr="003E6F9B" w:rsidRDefault="00604553" w:rsidP="00604553">
      <w:pPr>
        <w:pStyle w:val="Bob1"/>
        <w:numPr>
          <w:ilvl w:val="0"/>
          <w:numId w:val="0"/>
        </w:numPr>
        <w:spacing w:after="120" w:line="240" w:lineRule="auto"/>
        <w:ind w:left="1439" w:hanging="730"/>
        <w:jc w:val="both"/>
        <w:rPr>
          <w:color w:val="000000" w:themeColor="text1"/>
          <w:sz w:val="24"/>
        </w:rPr>
      </w:pPr>
      <w:r w:rsidRPr="003E6F9B">
        <w:rPr>
          <w:color w:val="000000" w:themeColor="text1"/>
          <w:sz w:val="24"/>
        </w:rPr>
        <w:t xml:space="preserve">(a) </w:t>
      </w:r>
      <w:r w:rsidRPr="003E6F9B">
        <w:rPr>
          <w:color w:val="000000" w:themeColor="text1"/>
          <w:sz w:val="24"/>
        </w:rPr>
        <w:tab/>
        <w:t>in whole or in part directly or indirectly represents any person's proceeds of;</w:t>
      </w:r>
    </w:p>
    <w:p w:rsidR="00604553" w:rsidRPr="003E6F9B" w:rsidRDefault="00604553" w:rsidP="00604553">
      <w:pPr>
        <w:pStyle w:val="Bob1"/>
        <w:numPr>
          <w:ilvl w:val="0"/>
          <w:numId w:val="0"/>
        </w:numPr>
        <w:spacing w:after="120" w:line="240" w:lineRule="auto"/>
        <w:ind w:left="709"/>
        <w:jc w:val="both"/>
        <w:rPr>
          <w:color w:val="000000" w:themeColor="text1"/>
          <w:sz w:val="24"/>
        </w:rPr>
      </w:pPr>
      <w:r w:rsidRPr="003E6F9B">
        <w:rPr>
          <w:color w:val="000000" w:themeColor="text1"/>
          <w:sz w:val="24"/>
        </w:rPr>
        <w:t xml:space="preserve">(b) </w:t>
      </w:r>
      <w:r w:rsidRPr="003E6F9B">
        <w:rPr>
          <w:color w:val="000000" w:themeColor="text1"/>
          <w:sz w:val="24"/>
        </w:rPr>
        <w:tab/>
        <w:t>was used in connection with; or</w:t>
      </w:r>
    </w:p>
    <w:p w:rsidR="00604553" w:rsidRPr="003E6F9B" w:rsidRDefault="00604553" w:rsidP="00604553">
      <w:pPr>
        <w:pStyle w:val="Bob1"/>
        <w:numPr>
          <w:ilvl w:val="0"/>
          <w:numId w:val="0"/>
        </w:numPr>
        <w:spacing w:after="120" w:line="240" w:lineRule="auto"/>
        <w:ind w:left="709"/>
        <w:jc w:val="both"/>
        <w:rPr>
          <w:color w:val="000000" w:themeColor="text1"/>
          <w:sz w:val="24"/>
        </w:rPr>
      </w:pPr>
      <w:r w:rsidRPr="003E6F9B">
        <w:rPr>
          <w:color w:val="000000" w:themeColor="text1"/>
          <w:sz w:val="24"/>
        </w:rPr>
        <w:t xml:space="preserve">(c) </w:t>
      </w:r>
      <w:r w:rsidRPr="003E6F9B">
        <w:rPr>
          <w:color w:val="000000" w:themeColor="text1"/>
          <w:sz w:val="24"/>
        </w:rPr>
        <w:tab/>
        <w:t xml:space="preserve">is intended to be used in connection with, </w:t>
      </w:r>
    </w:p>
    <w:p w:rsidR="00604553" w:rsidRPr="003E6F9B" w:rsidRDefault="00604553" w:rsidP="00604553">
      <w:pPr>
        <w:pStyle w:val="Bob1"/>
        <w:numPr>
          <w:ilvl w:val="0"/>
          <w:numId w:val="0"/>
        </w:numPr>
        <w:spacing w:after="120" w:line="240" w:lineRule="auto"/>
        <w:ind w:left="709"/>
        <w:jc w:val="both"/>
        <w:rPr>
          <w:color w:val="000000" w:themeColor="text1"/>
          <w:sz w:val="24"/>
        </w:rPr>
      </w:pPr>
      <w:r w:rsidRPr="003E6F9B">
        <w:rPr>
          <w:color w:val="000000" w:themeColor="text1"/>
          <w:sz w:val="24"/>
        </w:rPr>
        <w:t>an indictable offence, he shall as soon as it is reasonable for him to do so disclose that knowledge or suspicion, together with any matter on which that knowledge or suspicion is based, to an authorized officer.</w:t>
      </w:r>
    </w:p>
    <w:p w:rsidR="00604553" w:rsidRPr="003E6F9B" w:rsidRDefault="00604553" w:rsidP="00604553">
      <w:pPr>
        <w:pStyle w:val="Bob1"/>
        <w:numPr>
          <w:ilvl w:val="0"/>
          <w:numId w:val="0"/>
        </w:numPr>
        <w:spacing w:after="120" w:line="240" w:lineRule="auto"/>
        <w:ind w:left="709" w:hanging="709"/>
        <w:jc w:val="both"/>
        <w:rPr>
          <w:color w:val="000000" w:themeColor="text1"/>
          <w:sz w:val="24"/>
        </w:rPr>
      </w:pPr>
      <w:r w:rsidRPr="003E6F9B">
        <w:rPr>
          <w:color w:val="000000" w:themeColor="text1"/>
          <w:sz w:val="24"/>
        </w:rPr>
        <w:t xml:space="preserve">(2) </w:t>
      </w:r>
      <w:r w:rsidRPr="003E6F9B">
        <w:rPr>
          <w:color w:val="000000" w:themeColor="text1"/>
          <w:sz w:val="24"/>
        </w:rPr>
        <w:tab/>
        <w:t>If a person who has made a disclosure referred to in subsection (1) does any act in contravention of section 25(1) (whether before or after such disclosure), and the disclosure relates to that act, he does not commit an offence under that section if-</w:t>
      </w:r>
    </w:p>
    <w:p w:rsidR="00604553" w:rsidRPr="003E6F9B" w:rsidRDefault="00604553" w:rsidP="009F4DE3">
      <w:pPr>
        <w:pStyle w:val="Bob1"/>
        <w:numPr>
          <w:ilvl w:val="0"/>
          <w:numId w:val="0"/>
        </w:numPr>
        <w:spacing w:after="120" w:line="240" w:lineRule="auto"/>
        <w:ind w:left="1440" w:hanging="720"/>
        <w:jc w:val="both"/>
        <w:rPr>
          <w:color w:val="000000" w:themeColor="text1"/>
          <w:sz w:val="24"/>
        </w:rPr>
      </w:pPr>
      <w:r w:rsidRPr="003E6F9B">
        <w:rPr>
          <w:color w:val="000000" w:themeColor="text1"/>
          <w:sz w:val="24"/>
        </w:rPr>
        <w:t xml:space="preserve">(a) </w:t>
      </w:r>
      <w:r w:rsidRPr="003E6F9B">
        <w:rPr>
          <w:color w:val="000000" w:themeColor="text1"/>
          <w:sz w:val="24"/>
        </w:rPr>
        <w:tab/>
        <w:t>that disclosure is made before he does that act and he does that act with the consent of an authorized officer; or</w:t>
      </w:r>
    </w:p>
    <w:p w:rsidR="00604553" w:rsidRPr="003E6F9B" w:rsidRDefault="00604553" w:rsidP="00604553">
      <w:pPr>
        <w:pStyle w:val="Bob1"/>
        <w:numPr>
          <w:ilvl w:val="0"/>
          <w:numId w:val="0"/>
        </w:numPr>
        <w:spacing w:after="120" w:line="240" w:lineRule="auto"/>
        <w:ind w:firstLine="720"/>
        <w:jc w:val="both"/>
        <w:rPr>
          <w:color w:val="000000" w:themeColor="text1"/>
          <w:sz w:val="24"/>
        </w:rPr>
      </w:pPr>
      <w:r w:rsidRPr="003E6F9B">
        <w:rPr>
          <w:color w:val="000000" w:themeColor="text1"/>
          <w:sz w:val="24"/>
        </w:rPr>
        <w:t xml:space="preserve">(b) </w:t>
      </w:r>
      <w:r w:rsidRPr="003E6F9B">
        <w:rPr>
          <w:color w:val="000000" w:themeColor="text1"/>
          <w:sz w:val="24"/>
        </w:rPr>
        <w:tab/>
        <w:t>that disclosure is made-</w:t>
      </w:r>
    </w:p>
    <w:p w:rsidR="00604553" w:rsidRPr="003E6F9B" w:rsidRDefault="00604553" w:rsidP="00604553">
      <w:pPr>
        <w:pStyle w:val="Bob1"/>
        <w:numPr>
          <w:ilvl w:val="0"/>
          <w:numId w:val="0"/>
        </w:numPr>
        <w:spacing w:after="120" w:line="240" w:lineRule="auto"/>
        <w:ind w:left="720" w:firstLine="720"/>
        <w:jc w:val="both"/>
        <w:rPr>
          <w:color w:val="000000" w:themeColor="text1"/>
          <w:sz w:val="24"/>
        </w:rPr>
      </w:pPr>
      <w:r w:rsidRPr="003E6F9B">
        <w:rPr>
          <w:color w:val="000000" w:themeColor="text1"/>
          <w:sz w:val="24"/>
        </w:rPr>
        <w:t xml:space="preserve">(i) </w:t>
      </w:r>
      <w:r w:rsidRPr="003E6F9B">
        <w:rPr>
          <w:color w:val="000000" w:themeColor="text1"/>
          <w:sz w:val="24"/>
        </w:rPr>
        <w:tab/>
        <w:t>after he does that act;</w:t>
      </w:r>
    </w:p>
    <w:p w:rsidR="00604553" w:rsidRPr="003E6F9B" w:rsidRDefault="00604553" w:rsidP="00604553">
      <w:pPr>
        <w:pStyle w:val="Bob1"/>
        <w:numPr>
          <w:ilvl w:val="0"/>
          <w:numId w:val="0"/>
        </w:numPr>
        <w:spacing w:after="120" w:line="240" w:lineRule="auto"/>
        <w:ind w:left="720" w:firstLine="720"/>
        <w:jc w:val="both"/>
        <w:rPr>
          <w:color w:val="000000" w:themeColor="text1"/>
          <w:sz w:val="24"/>
        </w:rPr>
      </w:pPr>
      <w:r w:rsidRPr="003E6F9B">
        <w:rPr>
          <w:color w:val="000000" w:themeColor="text1"/>
          <w:sz w:val="24"/>
        </w:rPr>
        <w:t xml:space="preserve">(ii) </w:t>
      </w:r>
      <w:r w:rsidRPr="003E6F9B">
        <w:rPr>
          <w:color w:val="000000" w:themeColor="text1"/>
          <w:sz w:val="24"/>
        </w:rPr>
        <w:tab/>
        <w:t>on his initiative; and</w:t>
      </w:r>
    </w:p>
    <w:p w:rsidR="00604553" w:rsidRPr="003E6F9B" w:rsidRDefault="00604553" w:rsidP="00604553">
      <w:pPr>
        <w:pStyle w:val="Bob1"/>
        <w:numPr>
          <w:ilvl w:val="0"/>
          <w:numId w:val="0"/>
        </w:numPr>
        <w:spacing w:after="120" w:line="240" w:lineRule="auto"/>
        <w:ind w:left="720" w:firstLine="720"/>
        <w:jc w:val="both"/>
        <w:rPr>
          <w:color w:val="000000" w:themeColor="text1"/>
          <w:sz w:val="24"/>
        </w:rPr>
      </w:pPr>
      <w:r w:rsidRPr="003E6F9B">
        <w:rPr>
          <w:color w:val="000000" w:themeColor="text1"/>
          <w:sz w:val="24"/>
        </w:rPr>
        <w:t xml:space="preserve">(iii) </w:t>
      </w:r>
      <w:r w:rsidRPr="003E6F9B">
        <w:rPr>
          <w:color w:val="000000" w:themeColor="text1"/>
          <w:sz w:val="24"/>
        </w:rPr>
        <w:tab/>
        <w:t>as soon as it is reasonable for him to make it.</w:t>
      </w:r>
    </w:p>
    <w:p w:rsidR="00604553" w:rsidRPr="003E6F9B" w:rsidRDefault="00604553" w:rsidP="00604553">
      <w:pPr>
        <w:rPr>
          <w:color w:val="000000" w:themeColor="text1"/>
          <w:sz w:val="24"/>
        </w:rPr>
      </w:pPr>
    </w:p>
    <w:p w:rsidR="00604553" w:rsidRPr="003E6F9B" w:rsidRDefault="00604553" w:rsidP="00604553">
      <w:pPr>
        <w:jc w:val="center"/>
        <w:rPr>
          <w:color w:val="000000" w:themeColor="text1"/>
          <w:sz w:val="24"/>
          <w:u w:val="single"/>
        </w:rPr>
      </w:pPr>
      <w:r w:rsidRPr="003E6F9B">
        <w:rPr>
          <w:rFonts w:hint="eastAsia"/>
          <w:b/>
          <w:color w:val="000000" w:themeColor="text1"/>
          <w:sz w:val="24"/>
          <w:u w:val="single"/>
        </w:rPr>
        <w:t xml:space="preserve">ANNEX B </w:t>
      </w:r>
      <w:r w:rsidRPr="003E6F9B">
        <w:rPr>
          <w:b/>
          <w:color w:val="000000" w:themeColor="text1"/>
          <w:sz w:val="24"/>
          <w:u w:val="single"/>
        </w:rPr>
        <w:t xml:space="preserve">- </w:t>
      </w:r>
      <w:r w:rsidRPr="003E6F9B">
        <w:rPr>
          <w:rFonts w:hint="eastAsia"/>
          <w:b/>
          <w:color w:val="000000" w:themeColor="text1"/>
          <w:sz w:val="24"/>
          <w:u w:val="single"/>
        </w:rPr>
        <w:t>Charges in the Yeung</w:t>
      </w:r>
      <w:r w:rsidRPr="003E6F9B">
        <w:rPr>
          <w:b/>
          <w:color w:val="000000" w:themeColor="text1"/>
          <w:sz w:val="24"/>
          <w:u w:val="single"/>
        </w:rPr>
        <w:t xml:space="preserve"> cas</w:t>
      </w:r>
      <w:r w:rsidRPr="003E6F9B">
        <w:rPr>
          <w:color w:val="000000" w:themeColor="text1"/>
          <w:sz w:val="24"/>
          <w:u w:val="single"/>
        </w:rPr>
        <w:t>e</w:t>
      </w:r>
    </w:p>
    <w:p w:rsidR="00604553" w:rsidRPr="003E6F9B" w:rsidRDefault="00604553" w:rsidP="00604553">
      <w:pPr>
        <w:outlineLvl w:val="0"/>
        <w:rPr>
          <w:color w:val="000000" w:themeColor="text1"/>
          <w:szCs w:val="28"/>
        </w:rPr>
      </w:pPr>
    </w:p>
    <w:p w:rsidR="00604553" w:rsidRPr="003E6F9B" w:rsidRDefault="00604553" w:rsidP="00604553">
      <w:pPr>
        <w:pStyle w:val="ListParagraph"/>
        <w:ind w:left="0"/>
        <w:jc w:val="center"/>
        <w:rPr>
          <w:color w:val="000000" w:themeColor="text1"/>
          <w:sz w:val="24"/>
          <w:szCs w:val="24"/>
          <w:lang w:eastAsia="zh-CN"/>
        </w:rPr>
      </w:pPr>
      <w:r w:rsidRPr="003E6F9B">
        <w:rPr>
          <w:rFonts w:hint="eastAsia"/>
          <w:color w:val="000000" w:themeColor="text1"/>
          <w:sz w:val="24"/>
          <w:szCs w:val="24"/>
          <w:u w:val="single"/>
          <w:lang w:eastAsia="zh-CN"/>
        </w:rPr>
        <w:t>1</w:t>
      </w:r>
      <w:r w:rsidRPr="003E6F9B">
        <w:rPr>
          <w:rFonts w:hint="eastAsia"/>
          <w:color w:val="000000" w:themeColor="text1"/>
          <w:sz w:val="24"/>
          <w:szCs w:val="24"/>
          <w:u w:val="single"/>
          <w:vertAlign w:val="superscript"/>
          <w:lang w:eastAsia="zh-CN"/>
        </w:rPr>
        <w:t>st</w:t>
      </w:r>
      <w:r w:rsidRPr="003E6F9B">
        <w:rPr>
          <w:rFonts w:hint="eastAsia"/>
          <w:color w:val="000000" w:themeColor="text1"/>
          <w:sz w:val="24"/>
          <w:szCs w:val="24"/>
          <w:u w:val="single"/>
          <w:lang w:eastAsia="zh-CN"/>
        </w:rPr>
        <w:t xml:space="preserve"> Charge</w:t>
      </w:r>
    </w:p>
    <w:p w:rsidR="00604553" w:rsidRPr="003E6F9B" w:rsidRDefault="00604553" w:rsidP="00604553">
      <w:pPr>
        <w:pStyle w:val="ListParagraph"/>
        <w:ind w:left="0"/>
        <w:jc w:val="center"/>
        <w:rPr>
          <w:color w:val="000000" w:themeColor="text1"/>
          <w:sz w:val="24"/>
          <w:szCs w:val="24"/>
          <w:u w:val="single"/>
          <w:lang w:eastAsia="zh-CN"/>
        </w:rPr>
      </w:pPr>
      <w:r w:rsidRPr="003E6F9B">
        <w:rPr>
          <w:rFonts w:hint="eastAsia"/>
          <w:color w:val="000000" w:themeColor="text1"/>
          <w:sz w:val="24"/>
          <w:szCs w:val="24"/>
          <w:u w:val="single"/>
          <w:lang w:eastAsia="zh-CN"/>
        </w:rPr>
        <w:t>Statement of Offence</w:t>
      </w:r>
    </w:p>
    <w:p w:rsidR="00604553" w:rsidRPr="003E6F9B" w:rsidRDefault="00604553" w:rsidP="00604553">
      <w:pPr>
        <w:pStyle w:val="ListParagraph"/>
        <w:ind w:left="0" w:firstLine="720"/>
        <w:rPr>
          <w:color w:val="000000" w:themeColor="text1"/>
          <w:sz w:val="24"/>
          <w:szCs w:val="24"/>
          <w:lang w:eastAsia="zh-CN"/>
        </w:rPr>
      </w:pPr>
      <w:r w:rsidRPr="003E6F9B">
        <w:rPr>
          <w:rFonts w:hint="eastAsia"/>
          <w:color w:val="000000" w:themeColor="text1"/>
          <w:sz w:val="24"/>
          <w:szCs w:val="24"/>
          <w:lang w:eastAsia="zh-CN"/>
        </w:rPr>
        <w:t>Dealing with property known or believed to represent proceeds of an indictable offence, contrary to section 25(1) and (3) of the Organized and Serious Crimes Ordinance, Cap.455.</w:t>
      </w:r>
    </w:p>
    <w:p w:rsidR="00604553" w:rsidRPr="003E6F9B" w:rsidRDefault="00604553" w:rsidP="00604553">
      <w:pPr>
        <w:pStyle w:val="ListParagraph"/>
        <w:ind w:left="0"/>
        <w:rPr>
          <w:color w:val="000000" w:themeColor="text1"/>
          <w:sz w:val="24"/>
          <w:szCs w:val="24"/>
          <w:lang w:eastAsia="zh-CN"/>
        </w:rPr>
      </w:pPr>
    </w:p>
    <w:p w:rsidR="00604553" w:rsidRPr="003E6F9B" w:rsidRDefault="00604553" w:rsidP="00604553">
      <w:pPr>
        <w:pStyle w:val="ListParagraph"/>
        <w:ind w:left="0"/>
        <w:jc w:val="center"/>
        <w:rPr>
          <w:color w:val="000000" w:themeColor="text1"/>
          <w:sz w:val="24"/>
          <w:szCs w:val="24"/>
          <w:u w:val="single"/>
          <w:lang w:eastAsia="zh-CN"/>
        </w:rPr>
      </w:pPr>
      <w:r w:rsidRPr="003E6F9B">
        <w:rPr>
          <w:rFonts w:hint="eastAsia"/>
          <w:color w:val="000000" w:themeColor="text1"/>
          <w:sz w:val="24"/>
          <w:szCs w:val="24"/>
          <w:u w:val="single"/>
          <w:lang w:eastAsia="zh-CN"/>
        </w:rPr>
        <w:t>Particulars of Offence</w:t>
      </w:r>
    </w:p>
    <w:p w:rsidR="00604553" w:rsidRPr="003E6F9B" w:rsidRDefault="00604553" w:rsidP="00604553">
      <w:pPr>
        <w:pStyle w:val="ListParagraph"/>
        <w:ind w:left="0" w:firstLine="720"/>
        <w:rPr>
          <w:color w:val="000000" w:themeColor="text1"/>
          <w:sz w:val="28"/>
          <w:szCs w:val="28"/>
          <w:lang w:eastAsia="zh-CN"/>
        </w:rPr>
      </w:pPr>
      <w:r w:rsidRPr="003E6F9B">
        <w:rPr>
          <w:rFonts w:hint="eastAsia"/>
          <w:color w:val="000000" w:themeColor="text1"/>
          <w:sz w:val="24"/>
          <w:szCs w:val="24"/>
          <w:lang w:eastAsia="zh-CN"/>
        </w:rPr>
        <w:t xml:space="preserve">YEUNG Ka-sing, Carson, between </w:t>
      </w:r>
      <w:r w:rsidRPr="003E6F9B">
        <w:rPr>
          <w:color w:val="000000" w:themeColor="text1"/>
          <w:sz w:val="24"/>
          <w:szCs w:val="24"/>
          <w:lang w:eastAsia="zh-CN"/>
        </w:rPr>
        <w:t>the</w:t>
      </w:r>
      <w:r w:rsidRPr="003E6F9B">
        <w:rPr>
          <w:rFonts w:hint="eastAsia"/>
          <w:color w:val="000000" w:themeColor="text1"/>
          <w:sz w:val="24"/>
          <w:szCs w:val="24"/>
          <w:lang w:eastAsia="zh-CN"/>
        </w:rPr>
        <w:t xml:space="preserve"> 3</w:t>
      </w:r>
      <w:r w:rsidRPr="003E6F9B">
        <w:rPr>
          <w:rFonts w:hint="eastAsia"/>
          <w:color w:val="000000" w:themeColor="text1"/>
          <w:sz w:val="24"/>
          <w:szCs w:val="24"/>
          <w:vertAlign w:val="superscript"/>
          <w:lang w:eastAsia="zh-CN"/>
        </w:rPr>
        <w:t>rd</w:t>
      </w:r>
      <w:r w:rsidRPr="003E6F9B">
        <w:rPr>
          <w:rFonts w:hint="eastAsia"/>
          <w:color w:val="000000" w:themeColor="text1"/>
          <w:sz w:val="24"/>
          <w:szCs w:val="24"/>
          <w:lang w:eastAsia="zh-CN"/>
        </w:rPr>
        <w:t xml:space="preserve"> day of January 2001 and the 29</w:t>
      </w:r>
      <w:r w:rsidRPr="003E6F9B">
        <w:rPr>
          <w:rFonts w:hint="eastAsia"/>
          <w:color w:val="000000" w:themeColor="text1"/>
          <w:sz w:val="24"/>
          <w:szCs w:val="24"/>
          <w:vertAlign w:val="superscript"/>
          <w:lang w:eastAsia="zh-CN"/>
        </w:rPr>
        <w:t>th</w:t>
      </w:r>
      <w:r w:rsidRPr="003E6F9B">
        <w:rPr>
          <w:rFonts w:hint="eastAsia"/>
          <w:color w:val="000000" w:themeColor="text1"/>
          <w:sz w:val="24"/>
          <w:szCs w:val="24"/>
          <w:lang w:eastAsia="zh-CN"/>
        </w:rPr>
        <w:t xml:space="preserve"> day of December 2007, both dates inclusive, in Hong Kong, knowing or having </w:t>
      </w:r>
      <w:r w:rsidRPr="003E6F9B">
        <w:rPr>
          <w:color w:val="000000" w:themeColor="text1"/>
          <w:sz w:val="24"/>
          <w:szCs w:val="24"/>
          <w:lang w:eastAsia="zh-CN"/>
        </w:rPr>
        <w:t>reasonable</w:t>
      </w:r>
      <w:r w:rsidRPr="003E6F9B">
        <w:rPr>
          <w:rFonts w:hint="eastAsia"/>
          <w:color w:val="000000" w:themeColor="text1"/>
          <w:sz w:val="24"/>
          <w:szCs w:val="24"/>
          <w:lang w:eastAsia="zh-CN"/>
        </w:rPr>
        <w:t xml:space="preserve"> grounds to believe that property namely a total sum of $347,310,098.00 Hong Kong currency in the bank account with the Wing Lung Bank Limited, account number 020-606-202-2754-2, in whole or in part directly or indirectly represented the proceeds of an indictable offence, dealt with </w:t>
      </w:r>
      <w:r w:rsidRPr="003E6F9B">
        <w:rPr>
          <w:color w:val="000000" w:themeColor="text1"/>
          <w:sz w:val="24"/>
          <w:szCs w:val="24"/>
          <w:lang w:eastAsia="zh-CN"/>
        </w:rPr>
        <w:t>the</w:t>
      </w:r>
      <w:r w:rsidRPr="003E6F9B">
        <w:rPr>
          <w:rFonts w:hint="eastAsia"/>
          <w:color w:val="000000" w:themeColor="text1"/>
          <w:sz w:val="24"/>
          <w:szCs w:val="24"/>
          <w:lang w:eastAsia="zh-CN"/>
        </w:rPr>
        <w:t xml:space="preserve"> said property.</w:t>
      </w:r>
    </w:p>
    <w:p w:rsidR="00604553" w:rsidRPr="003E6F9B" w:rsidRDefault="00604553" w:rsidP="00604553">
      <w:pPr>
        <w:outlineLvl w:val="0"/>
        <w:rPr>
          <w:color w:val="000000" w:themeColor="text1"/>
          <w:szCs w:val="28"/>
        </w:rPr>
      </w:pPr>
    </w:p>
    <w:p w:rsidR="00604553" w:rsidRPr="003E6F9B" w:rsidRDefault="00604553" w:rsidP="00604553">
      <w:pPr>
        <w:pStyle w:val="ListParagraph"/>
        <w:ind w:left="0"/>
        <w:jc w:val="center"/>
        <w:rPr>
          <w:color w:val="000000" w:themeColor="text1"/>
          <w:sz w:val="24"/>
          <w:szCs w:val="24"/>
          <w:lang w:eastAsia="zh-CN"/>
        </w:rPr>
      </w:pPr>
      <w:r w:rsidRPr="003E6F9B">
        <w:rPr>
          <w:rFonts w:hint="eastAsia"/>
          <w:color w:val="000000" w:themeColor="text1"/>
          <w:sz w:val="24"/>
          <w:szCs w:val="24"/>
          <w:u w:val="single"/>
          <w:lang w:eastAsia="zh-CN"/>
        </w:rPr>
        <w:t>2</w:t>
      </w:r>
      <w:r w:rsidRPr="003E6F9B">
        <w:rPr>
          <w:rFonts w:hint="eastAsia"/>
          <w:color w:val="000000" w:themeColor="text1"/>
          <w:sz w:val="24"/>
          <w:szCs w:val="24"/>
          <w:u w:val="single"/>
          <w:vertAlign w:val="superscript"/>
          <w:lang w:eastAsia="zh-CN"/>
        </w:rPr>
        <w:t>nd</w:t>
      </w:r>
      <w:r w:rsidRPr="003E6F9B">
        <w:rPr>
          <w:rFonts w:hint="eastAsia"/>
          <w:color w:val="000000" w:themeColor="text1"/>
          <w:sz w:val="24"/>
          <w:szCs w:val="24"/>
          <w:u w:val="single"/>
          <w:lang w:eastAsia="zh-CN"/>
        </w:rPr>
        <w:t xml:space="preserve"> Charge</w:t>
      </w:r>
    </w:p>
    <w:p w:rsidR="00604553" w:rsidRPr="003E6F9B" w:rsidRDefault="00604553" w:rsidP="00604553">
      <w:pPr>
        <w:pStyle w:val="ListParagraph"/>
        <w:ind w:left="0"/>
        <w:jc w:val="center"/>
        <w:rPr>
          <w:color w:val="000000" w:themeColor="text1"/>
          <w:sz w:val="24"/>
          <w:szCs w:val="24"/>
          <w:u w:val="single"/>
          <w:lang w:eastAsia="zh-CN"/>
        </w:rPr>
      </w:pPr>
      <w:r w:rsidRPr="003E6F9B">
        <w:rPr>
          <w:rFonts w:hint="eastAsia"/>
          <w:color w:val="000000" w:themeColor="text1"/>
          <w:sz w:val="24"/>
          <w:szCs w:val="24"/>
          <w:u w:val="single"/>
          <w:lang w:eastAsia="zh-CN"/>
        </w:rPr>
        <w:t>Statement of Offence</w:t>
      </w:r>
    </w:p>
    <w:p w:rsidR="00604553" w:rsidRPr="003E6F9B" w:rsidRDefault="00604553" w:rsidP="00604553">
      <w:pPr>
        <w:pStyle w:val="ListParagraph"/>
        <w:ind w:left="0" w:firstLine="720"/>
        <w:rPr>
          <w:color w:val="000000" w:themeColor="text1"/>
          <w:sz w:val="24"/>
          <w:szCs w:val="24"/>
          <w:lang w:eastAsia="zh-CN"/>
        </w:rPr>
      </w:pPr>
      <w:r w:rsidRPr="003E6F9B">
        <w:rPr>
          <w:rFonts w:hint="eastAsia"/>
          <w:color w:val="000000" w:themeColor="text1"/>
          <w:sz w:val="24"/>
          <w:szCs w:val="24"/>
          <w:lang w:eastAsia="zh-CN"/>
        </w:rPr>
        <w:t>Dealing with property known or believed to represent proceeds of an indictable offence, contrary to section 25(1) and (3) of the Organized and Serious Crimes Ordinance, Cap.455.</w:t>
      </w:r>
    </w:p>
    <w:p w:rsidR="00604553" w:rsidRPr="003E6F9B" w:rsidRDefault="00604553" w:rsidP="00604553">
      <w:pPr>
        <w:pStyle w:val="ListParagraph"/>
        <w:ind w:left="0"/>
        <w:rPr>
          <w:color w:val="000000" w:themeColor="text1"/>
          <w:sz w:val="24"/>
          <w:szCs w:val="24"/>
          <w:lang w:eastAsia="zh-CN"/>
        </w:rPr>
      </w:pPr>
    </w:p>
    <w:p w:rsidR="00604553" w:rsidRPr="003E6F9B" w:rsidRDefault="00604553" w:rsidP="00604553">
      <w:pPr>
        <w:pStyle w:val="ListParagraph"/>
        <w:ind w:left="0"/>
        <w:jc w:val="center"/>
        <w:rPr>
          <w:color w:val="000000" w:themeColor="text1"/>
          <w:sz w:val="24"/>
          <w:szCs w:val="24"/>
          <w:u w:val="single"/>
          <w:lang w:eastAsia="zh-CN"/>
        </w:rPr>
      </w:pPr>
      <w:r w:rsidRPr="003E6F9B">
        <w:rPr>
          <w:rFonts w:hint="eastAsia"/>
          <w:color w:val="000000" w:themeColor="text1"/>
          <w:sz w:val="24"/>
          <w:szCs w:val="24"/>
          <w:u w:val="single"/>
          <w:lang w:eastAsia="zh-CN"/>
        </w:rPr>
        <w:t>Particulars of Offence</w:t>
      </w:r>
    </w:p>
    <w:p w:rsidR="00604553" w:rsidRPr="003E6F9B" w:rsidRDefault="00604553" w:rsidP="00604553">
      <w:pPr>
        <w:pStyle w:val="ListParagraph"/>
        <w:ind w:left="0" w:firstLine="720"/>
        <w:rPr>
          <w:color w:val="000000" w:themeColor="text1"/>
          <w:sz w:val="28"/>
          <w:szCs w:val="28"/>
          <w:lang w:eastAsia="zh-CN"/>
        </w:rPr>
      </w:pPr>
      <w:r w:rsidRPr="003E6F9B">
        <w:rPr>
          <w:rFonts w:hint="eastAsia"/>
          <w:color w:val="000000" w:themeColor="text1"/>
          <w:sz w:val="24"/>
          <w:szCs w:val="24"/>
          <w:lang w:eastAsia="zh-CN"/>
        </w:rPr>
        <w:t xml:space="preserve">YEUNG Ka-sing, Carson, between </w:t>
      </w:r>
      <w:r w:rsidRPr="003E6F9B">
        <w:rPr>
          <w:color w:val="000000" w:themeColor="text1"/>
          <w:sz w:val="24"/>
          <w:szCs w:val="24"/>
          <w:lang w:eastAsia="zh-CN"/>
        </w:rPr>
        <w:t>the</w:t>
      </w:r>
      <w:r w:rsidRPr="003E6F9B">
        <w:rPr>
          <w:rFonts w:hint="eastAsia"/>
          <w:color w:val="000000" w:themeColor="text1"/>
          <w:sz w:val="24"/>
          <w:szCs w:val="24"/>
          <w:lang w:eastAsia="zh-CN"/>
        </w:rPr>
        <w:t xml:space="preserve"> 2</w:t>
      </w:r>
      <w:r w:rsidRPr="003E6F9B">
        <w:rPr>
          <w:rFonts w:hint="eastAsia"/>
          <w:color w:val="000000" w:themeColor="text1"/>
          <w:sz w:val="24"/>
          <w:szCs w:val="24"/>
          <w:vertAlign w:val="superscript"/>
          <w:lang w:eastAsia="zh-CN"/>
        </w:rPr>
        <w:t>nd</w:t>
      </w:r>
      <w:r w:rsidRPr="003E6F9B">
        <w:rPr>
          <w:rFonts w:hint="eastAsia"/>
          <w:color w:val="000000" w:themeColor="text1"/>
          <w:sz w:val="24"/>
          <w:szCs w:val="24"/>
          <w:lang w:eastAsia="zh-CN"/>
        </w:rPr>
        <w:t xml:space="preserve"> day of January 2001 and the 31</w:t>
      </w:r>
      <w:r w:rsidRPr="003E6F9B">
        <w:rPr>
          <w:rFonts w:hint="eastAsia"/>
          <w:color w:val="000000" w:themeColor="text1"/>
          <w:sz w:val="24"/>
          <w:szCs w:val="24"/>
          <w:vertAlign w:val="superscript"/>
          <w:lang w:eastAsia="zh-CN"/>
        </w:rPr>
        <w:t>st</w:t>
      </w:r>
      <w:r w:rsidRPr="003E6F9B">
        <w:rPr>
          <w:rFonts w:hint="eastAsia"/>
          <w:color w:val="000000" w:themeColor="text1"/>
          <w:sz w:val="24"/>
          <w:szCs w:val="24"/>
          <w:lang w:eastAsia="zh-CN"/>
        </w:rPr>
        <w:t xml:space="preserve"> day of December 2007, both dates inclusive, in Hong Kong, knowing or having </w:t>
      </w:r>
      <w:r w:rsidRPr="003E6F9B">
        <w:rPr>
          <w:color w:val="000000" w:themeColor="text1"/>
          <w:sz w:val="24"/>
          <w:szCs w:val="24"/>
          <w:lang w:eastAsia="zh-CN"/>
        </w:rPr>
        <w:t>reasonable</w:t>
      </w:r>
      <w:r w:rsidRPr="003E6F9B">
        <w:rPr>
          <w:rFonts w:hint="eastAsia"/>
          <w:color w:val="000000" w:themeColor="text1"/>
          <w:sz w:val="24"/>
          <w:szCs w:val="24"/>
          <w:lang w:eastAsia="zh-CN"/>
        </w:rPr>
        <w:t xml:space="preserve"> grounds to believe that property namely a total sum of $254,303,959.00 Hong Kong currency in the bank account with the Wing Lung Bank Limited, account number 020-606-000-7770-9, in whole or in part directly or indirectly represented the proceeds of an indictable offence, dealt with </w:t>
      </w:r>
      <w:r w:rsidRPr="003E6F9B">
        <w:rPr>
          <w:color w:val="000000" w:themeColor="text1"/>
          <w:sz w:val="24"/>
          <w:szCs w:val="24"/>
          <w:lang w:eastAsia="zh-CN"/>
        </w:rPr>
        <w:t>the</w:t>
      </w:r>
      <w:r w:rsidRPr="003E6F9B">
        <w:rPr>
          <w:rFonts w:hint="eastAsia"/>
          <w:color w:val="000000" w:themeColor="text1"/>
          <w:sz w:val="24"/>
          <w:szCs w:val="24"/>
          <w:lang w:eastAsia="zh-CN"/>
        </w:rPr>
        <w:t xml:space="preserve"> said property.</w:t>
      </w:r>
    </w:p>
    <w:p w:rsidR="00604553" w:rsidRPr="003E6F9B" w:rsidRDefault="00604553" w:rsidP="00604553">
      <w:pPr>
        <w:outlineLvl w:val="0"/>
        <w:rPr>
          <w:color w:val="000000" w:themeColor="text1"/>
          <w:szCs w:val="28"/>
        </w:rPr>
      </w:pPr>
    </w:p>
    <w:p w:rsidR="00604553" w:rsidRPr="003E6F9B" w:rsidRDefault="00604553" w:rsidP="00604553">
      <w:pPr>
        <w:pStyle w:val="ListParagraph"/>
        <w:keepNext/>
        <w:spacing w:before="120" w:after="360" w:line="276" w:lineRule="auto"/>
        <w:ind w:left="0"/>
        <w:jc w:val="center"/>
        <w:outlineLvl w:val="1"/>
        <w:rPr>
          <w:color w:val="000000" w:themeColor="text1"/>
          <w:sz w:val="24"/>
          <w:szCs w:val="24"/>
          <w:lang w:eastAsia="zh-CN"/>
        </w:rPr>
      </w:pPr>
      <w:r w:rsidRPr="003E6F9B">
        <w:rPr>
          <w:rFonts w:hint="eastAsia"/>
          <w:color w:val="000000" w:themeColor="text1"/>
          <w:sz w:val="24"/>
          <w:szCs w:val="24"/>
          <w:u w:val="single"/>
          <w:lang w:eastAsia="zh-CN"/>
        </w:rPr>
        <w:t>3</w:t>
      </w:r>
      <w:r w:rsidRPr="003E6F9B">
        <w:rPr>
          <w:rFonts w:hint="eastAsia"/>
          <w:color w:val="000000" w:themeColor="text1"/>
          <w:sz w:val="24"/>
          <w:szCs w:val="24"/>
          <w:u w:val="single"/>
          <w:vertAlign w:val="superscript"/>
          <w:lang w:eastAsia="zh-CN"/>
        </w:rPr>
        <w:t>rd</w:t>
      </w:r>
      <w:r w:rsidRPr="003E6F9B">
        <w:rPr>
          <w:rFonts w:hint="eastAsia"/>
          <w:color w:val="000000" w:themeColor="text1"/>
          <w:sz w:val="24"/>
          <w:szCs w:val="24"/>
          <w:u w:val="single"/>
          <w:lang w:eastAsia="zh-CN"/>
        </w:rPr>
        <w:t xml:space="preserve"> Charge</w:t>
      </w:r>
    </w:p>
    <w:p w:rsidR="00604553" w:rsidRPr="003E6F9B" w:rsidRDefault="00604553" w:rsidP="00604553">
      <w:pPr>
        <w:pStyle w:val="ListParagraph"/>
        <w:ind w:left="0"/>
        <w:jc w:val="center"/>
        <w:rPr>
          <w:color w:val="000000" w:themeColor="text1"/>
          <w:sz w:val="24"/>
          <w:szCs w:val="24"/>
          <w:u w:val="single"/>
          <w:lang w:eastAsia="zh-CN"/>
        </w:rPr>
      </w:pPr>
      <w:r w:rsidRPr="003E6F9B">
        <w:rPr>
          <w:rFonts w:hint="eastAsia"/>
          <w:color w:val="000000" w:themeColor="text1"/>
          <w:sz w:val="24"/>
          <w:szCs w:val="24"/>
          <w:u w:val="single"/>
          <w:lang w:eastAsia="zh-CN"/>
        </w:rPr>
        <w:t>Statement of Offence</w:t>
      </w:r>
    </w:p>
    <w:p w:rsidR="00604553" w:rsidRPr="003E6F9B" w:rsidRDefault="00604553" w:rsidP="00604553">
      <w:pPr>
        <w:pStyle w:val="ListParagraph"/>
        <w:ind w:left="0" w:firstLine="720"/>
        <w:rPr>
          <w:color w:val="000000" w:themeColor="text1"/>
          <w:sz w:val="24"/>
          <w:szCs w:val="24"/>
          <w:lang w:eastAsia="zh-CN"/>
        </w:rPr>
      </w:pPr>
      <w:r w:rsidRPr="003E6F9B">
        <w:rPr>
          <w:rFonts w:hint="eastAsia"/>
          <w:color w:val="000000" w:themeColor="text1"/>
          <w:sz w:val="24"/>
          <w:szCs w:val="24"/>
          <w:lang w:eastAsia="zh-CN"/>
        </w:rPr>
        <w:t>Dealing with property known or believed to represent proceeds of an indictable offence, contrary to section 25(1) and (3) of the Organized and Serious Crimes Ordinance, Cap.455.</w:t>
      </w:r>
    </w:p>
    <w:p w:rsidR="00604553" w:rsidRPr="003E6F9B" w:rsidRDefault="00604553" w:rsidP="00604553">
      <w:pPr>
        <w:pStyle w:val="ListParagraph"/>
        <w:ind w:left="0"/>
        <w:rPr>
          <w:color w:val="000000" w:themeColor="text1"/>
          <w:sz w:val="24"/>
          <w:szCs w:val="24"/>
          <w:lang w:eastAsia="zh-CN"/>
        </w:rPr>
      </w:pPr>
    </w:p>
    <w:p w:rsidR="00604553" w:rsidRPr="003E6F9B" w:rsidRDefault="00604553" w:rsidP="00604553">
      <w:pPr>
        <w:pStyle w:val="ListParagraph"/>
        <w:ind w:left="0"/>
        <w:jc w:val="center"/>
        <w:rPr>
          <w:color w:val="000000" w:themeColor="text1"/>
          <w:sz w:val="24"/>
          <w:szCs w:val="24"/>
          <w:u w:val="single"/>
          <w:lang w:eastAsia="zh-CN"/>
        </w:rPr>
      </w:pPr>
      <w:r w:rsidRPr="003E6F9B">
        <w:rPr>
          <w:rFonts w:hint="eastAsia"/>
          <w:color w:val="000000" w:themeColor="text1"/>
          <w:sz w:val="24"/>
          <w:szCs w:val="24"/>
          <w:u w:val="single"/>
          <w:lang w:eastAsia="zh-CN"/>
        </w:rPr>
        <w:t>Particulars of Offence</w:t>
      </w:r>
    </w:p>
    <w:p w:rsidR="00604553" w:rsidRPr="003E6F9B" w:rsidRDefault="00604553" w:rsidP="00604553">
      <w:pPr>
        <w:pStyle w:val="ListParagraph"/>
        <w:ind w:left="0" w:firstLine="720"/>
        <w:rPr>
          <w:color w:val="000000" w:themeColor="text1"/>
          <w:sz w:val="28"/>
          <w:szCs w:val="28"/>
          <w:lang w:eastAsia="zh-CN"/>
        </w:rPr>
      </w:pPr>
      <w:r w:rsidRPr="003E6F9B">
        <w:rPr>
          <w:rFonts w:hint="eastAsia"/>
          <w:color w:val="000000" w:themeColor="text1"/>
          <w:sz w:val="24"/>
          <w:szCs w:val="24"/>
          <w:lang w:eastAsia="zh-CN"/>
        </w:rPr>
        <w:t xml:space="preserve">YEUNG Ka-sing, Carson, between </w:t>
      </w:r>
      <w:r w:rsidRPr="003E6F9B">
        <w:rPr>
          <w:color w:val="000000" w:themeColor="text1"/>
          <w:sz w:val="24"/>
          <w:szCs w:val="24"/>
          <w:lang w:eastAsia="zh-CN"/>
        </w:rPr>
        <w:t>the</w:t>
      </w:r>
      <w:r w:rsidRPr="003E6F9B">
        <w:rPr>
          <w:rFonts w:hint="eastAsia"/>
          <w:color w:val="000000" w:themeColor="text1"/>
          <w:sz w:val="24"/>
          <w:szCs w:val="24"/>
          <w:lang w:eastAsia="zh-CN"/>
        </w:rPr>
        <w:t xml:space="preserve"> 2</w:t>
      </w:r>
      <w:r w:rsidRPr="003E6F9B">
        <w:rPr>
          <w:rFonts w:hint="eastAsia"/>
          <w:color w:val="000000" w:themeColor="text1"/>
          <w:sz w:val="24"/>
          <w:szCs w:val="24"/>
          <w:vertAlign w:val="superscript"/>
          <w:lang w:eastAsia="zh-CN"/>
        </w:rPr>
        <w:t>nd</w:t>
      </w:r>
      <w:r w:rsidRPr="003E6F9B">
        <w:rPr>
          <w:rFonts w:hint="eastAsia"/>
          <w:color w:val="000000" w:themeColor="text1"/>
          <w:sz w:val="24"/>
          <w:szCs w:val="24"/>
          <w:lang w:eastAsia="zh-CN"/>
        </w:rPr>
        <w:t xml:space="preserve"> day of February 2001 and the 6</w:t>
      </w:r>
      <w:r w:rsidRPr="003E6F9B">
        <w:rPr>
          <w:rFonts w:hint="eastAsia"/>
          <w:color w:val="000000" w:themeColor="text1"/>
          <w:sz w:val="24"/>
          <w:szCs w:val="24"/>
          <w:vertAlign w:val="superscript"/>
          <w:lang w:eastAsia="zh-CN"/>
        </w:rPr>
        <w:t>th</w:t>
      </w:r>
      <w:r w:rsidRPr="003E6F9B">
        <w:rPr>
          <w:rFonts w:hint="eastAsia"/>
          <w:color w:val="000000" w:themeColor="text1"/>
          <w:sz w:val="24"/>
          <w:szCs w:val="24"/>
          <w:lang w:eastAsia="zh-CN"/>
        </w:rPr>
        <w:t xml:space="preserve"> day of July 2007, both dates inclusive, in Hong Kong, knowing or having </w:t>
      </w:r>
      <w:r w:rsidRPr="003E6F9B">
        <w:rPr>
          <w:color w:val="000000" w:themeColor="text1"/>
          <w:sz w:val="24"/>
          <w:szCs w:val="24"/>
          <w:lang w:eastAsia="zh-CN"/>
        </w:rPr>
        <w:t>reasonable</w:t>
      </w:r>
      <w:r w:rsidRPr="003E6F9B">
        <w:rPr>
          <w:rFonts w:hint="eastAsia"/>
          <w:color w:val="000000" w:themeColor="text1"/>
          <w:sz w:val="24"/>
          <w:szCs w:val="24"/>
          <w:lang w:eastAsia="zh-CN"/>
        </w:rPr>
        <w:t xml:space="preserve"> grounds to believe that property namely a total sum of $31,188,121.00 Hong Kong currency in the bank account with The Hongkong and Shanghai Banking Corporation Limited, account number 062-0-082719, in whole or in part directly or indirectly represented the proceeds of an indictable offence, dealt with </w:t>
      </w:r>
      <w:r w:rsidRPr="003E6F9B">
        <w:rPr>
          <w:color w:val="000000" w:themeColor="text1"/>
          <w:sz w:val="24"/>
          <w:szCs w:val="24"/>
          <w:lang w:eastAsia="zh-CN"/>
        </w:rPr>
        <w:t>the</w:t>
      </w:r>
      <w:r w:rsidRPr="003E6F9B">
        <w:rPr>
          <w:rFonts w:hint="eastAsia"/>
          <w:color w:val="000000" w:themeColor="text1"/>
          <w:sz w:val="24"/>
          <w:szCs w:val="24"/>
          <w:lang w:eastAsia="zh-CN"/>
        </w:rPr>
        <w:t xml:space="preserve"> said property.</w:t>
      </w:r>
    </w:p>
    <w:p w:rsidR="00604553" w:rsidRPr="003E6F9B" w:rsidRDefault="00604553" w:rsidP="00604553">
      <w:pPr>
        <w:outlineLvl w:val="0"/>
        <w:rPr>
          <w:color w:val="000000" w:themeColor="text1"/>
          <w:szCs w:val="28"/>
        </w:rPr>
      </w:pPr>
    </w:p>
    <w:p w:rsidR="00604553" w:rsidRPr="003E6F9B" w:rsidRDefault="00604553" w:rsidP="00604553">
      <w:pPr>
        <w:rPr>
          <w:color w:val="000000" w:themeColor="text1"/>
          <w:sz w:val="24"/>
          <w:u w:val="single"/>
          <w:lang w:val="en-US"/>
        </w:rPr>
      </w:pPr>
      <w:r w:rsidRPr="003E6F9B">
        <w:rPr>
          <w:color w:val="000000" w:themeColor="text1"/>
          <w:sz w:val="24"/>
          <w:u w:val="single"/>
        </w:rPr>
        <w:br w:type="page"/>
      </w:r>
    </w:p>
    <w:p w:rsidR="00604553" w:rsidRPr="003E6F9B" w:rsidRDefault="00604553" w:rsidP="00604553">
      <w:pPr>
        <w:pStyle w:val="ListParagraph"/>
        <w:ind w:left="0"/>
        <w:jc w:val="center"/>
        <w:rPr>
          <w:color w:val="000000" w:themeColor="text1"/>
          <w:sz w:val="24"/>
          <w:szCs w:val="24"/>
          <w:lang w:eastAsia="zh-CN"/>
        </w:rPr>
      </w:pPr>
      <w:r w:rsidRPr="003E6F9B">
        <w:rPr>
          <w:rFonts w:hint="eastAsia"/>
          <w:color w:val="000000" w:themeColor="text1"/>
          <w:sz w:val="24"/>
          <w:szCs w:val="24"/>
          <w:u w:val="single"/>
          <w:lang w:eastAsia="zh-CN"/>
        </w:rPr>
        <w:lastRenderedPageBreak/>
        <w:t>4</w:t>
      </w:r>
      <w:r w:rsidRPr="003E6F9B">
        <w:rPr>
          <w:rFonts w:hint="eastAsia"/>
          <w:color w:val="000000" w:themeColor="text1"/>
          <w:sz w:val="24"/>
          <w:szCs w:val="24"/>
          <w:u w:val="single"/>
          <w:vertAlign w:val="superscript"/>
          <w:lang w:eastAsia="zh-CN"/>
        </w:rPr>
        <w:t>th</w:t>
      </w:r>
      <w:r w:rsidRPr="003E6F9B">
        <w:rPr>
          <w:rFonts w:hint="eastAsia"/>
          <w:color w:val="000000" w:themeColor="text1"/>
          <w:sz w:val="24"/>
          <w:szCs w:val="24"/>
          <w:u w:val="single"/>
          <w:lang w:eastAsia="zh-CN"/>
        </w:rPr>
        <w:t xml:space="preserve"> Charge</w:t>
      </w:r>
    </w:p>
    <w:p w:rsidR="00604553" w:rsidRPr="003E6F9B" w:rsidRDefault="00604553" w:rsidP="00604553">
      <w:pPr>
        <w:pStyle w:val="ListParagraph"/>
        <w:ind w:left="0"/>
        <w:jc w:val="center"/>
        <w:rPr>
          <w:color w:val="000000" w:themeColor="text1"/>
          <w:sz w:val="24"/>
          <w:szCs w:val="24"/>
          <w:u w:val="single"/>
          <w:lang w:eastAsia="zh-CN"/>
        </w:rPr>
      </w:pPr>
      <w:r w:rsidRPr="003E6F9B">
        <w:rPr>
          <w:rFonts w:hint="eastAsia"/>
          <w:color w:val="000000" w:themeColor="text1"/>
          <w:sz w:val="24"/>
          <w:szCs w:val="24"/>
          <w:u w:val="single"/>
          <w:lang w:eastAsia="zh-CN"/>
        </w:rPr>
        <w:t>Statement of Offence</w:t>
      </w:r>
    </w:p>
    <w:p w:rsidR="00604553" w:rsidRPr="003E6F9B" w:rsidRDefault="00604553" w:rsidP="00604553">
      <w:pPr>
        <w:pStyle w:val="ListParagraph"/>
        <w:ind w:left="0" w:firstLine="720"/>
        <w:rPr>
          <w:color w:val="000000" w:themeColor="text1"/>
          <w:sz w:val="24"/>
          <w:szCs w:val="24"/>
          <w:lang w:eastAsia="zh-CN"/>
        </w:rPr>
      </w:pPr>
      <w:r w:rsidRPr="003E6F9B">
        <w:rPr>
          <w:rFonts w:hint="eastAsia"/>
          <w:color w:val="000000" w:themeColor="text1"/>
          <w:sz w:val="24"/>
          <w:szCs w:val="24"/>
          <w:lang w:eastAsia="zh-CN"/>
        </w:rPr>
        <w:t>Dealing with property known or believed to represent proceeds of an indictable offence, contrary to section 25(1) and (3) of the Organized and Serious Crimes Ordinance, Cap.455.</w:t>
      </w:r>
    </w:p>
    <w:p w:rsidR="00604553" w:rsidRPr="003E6F9B" w:rsidRDefault="00604553" w:rsidP="00604553">
      <w:pPr>
        <w:pStyle w:val="ListParagraph"/>
        <w:ind w:left="0"/>
        <w:rPr>
          <w:color w:val="000000" w:themeColor="text1"/>
          <w:sz w:val="24"/>
          <w:szCs w:val="24"/>
          <w:lang w:eastAsia="zh-CN"/>
        </w:rPr>
      </w:pPr>
    </w:p>
    <w:p w:rsidR="00604553" w:rsidRPr="003E6F9B" w:rsidRDefault="00604553" w:rsidP="00604553">
      <w:pPr>
        <w:pStyle w:val="ListParagraph"/>
        <w:ind w:left="0"/>
        <w:jc w:val="center"/>
        <w:rPr>
          <w:color w:val="000000" w:themeColor="text1"/>
          <w:sz w:val="24"/>
          <w:szCs w:val="24"/>
          <w:u w:val="single"/>
          <w:lang w:eastAsia="zh-CN"/>
        </w:rPr>
      </w:pPr>
      <w:r w:rsidRPr="003E6F9B">
        <w:rPr>
          <w:rFonts w:hint="eastAsia"/>
          <w:color w:val="000000" w:themeColor="text1"/>
          <w:sz w:val="24"/>
          <w:szCs w:val="24"/>
          <w:u w:val="single"/>
          <w:lang w:eastAsia="zh-CN"/>
        </w:rPr>
        <w:t>Particulars of Offence</w:t>
      </w:r>
    </w:p>
    <w:p w:rsidR="00604553" w:rsidRPr="003E6F9B" w:rsidRDefault="00604553" w:rsidP="00604553">
      <w:pPr>
        <w:pStyle w:val="ListParagraph"/>
        <w:ind w:left="0" w:firstLine="720"/>
        <w:rPr>
          <w:color w:val="000000" w:themeColor="text1"/>
          <w:sz w:val="28"/>
          <w:szCs w:val="28"/>
          <w:lang w:eastAsia="zh-CN"/>
        </w:rPr>
      </w:pPr>
      <w:r w:rsidRPr="003E6F9B">
        <w:rPr>
          <w:rFonts w:hint="eastAsia"/>
          <w:color w:val="000000" w:themeColor="text1"/>
          <w:sz w:val="24"/>
          <w:szCs w:val="24"/>
          <w:lang w:eastAsia="zh-CN"/>
        </w:rPr>
        <w:t xml:space="preserve">YEUNG Ka-sing, Carson, between </w:t>
      </w:r>
      <w:r w:rsidRPr="003E6F9B">
        <w:rPr>
          <w:color w:val="000000" w:themeColor="text1"/>
          <w:sz w:val="24"/>
          <w:szCs w:val="24"/>
          <w:lang w:eastAsia="zh-CN"/>
        </w:rPr>
        <w:t>the</w:t>
      </w:r>
      <w:r w:rsidRPr="003E6F9B">
        <w:rPr>
          <w:rFonts w:hint="eastAsia"/>
          <w:color w:val="000000" w:themeColor="text1"/>
          <w:sz w:val="24"/>
          <w:szCs w:val="24"/>
          <w:lang w:eastAsia="zh-CN"/>
        </w:rPr>
        <w:t xml:space="preserve"> 7</w:t>
      </w:r>
      <w:r w:rsidRPr="003E6F9B">
        <w:rPr>
          <w:rFonts w:hint="eastAsia"/>
          <w:color w:val="000000" w:themeColor="text1"/>
          <w:sz w:val="24"/>
          <w:szCs w:val="24"/>
          <w:vertAlign w:val="superscript"/>
          <w:lang w:eastAsia="zh-CN"/>
        </w:rPr>
        <w:t>th</w:t>
      </w:r>
      <w:r w:rsidRPr="003E6F9B">
        <w:rPr>
          <w:rFonts w:hint="eastAsia"/>
          <w:color w:val="000000" w:themeColor="text1"/>
          <w:sz w:val="24"/>
          <w:szCs w:val="24"/>
          <w:lang w:eastAsia="zh-CN"/>
        </w:rPr>
        <w:t xml:space="preserve"> day of September 2001 and the 17</w:t>
      </w:r>
      <w:r w:rsidRPr="003E6F9B">
        <w:rPr>
          <w:rFonts w:hint="eastAsia"/>
          <w:color w:val="000000" w:themeColor="text1"/>
          <w:sz w:val="24"/>
          <w:szCs w:val="24"/>
          <w:vertAlign w:val="superscript"/>
          <w:lang w:eastAsia="zh-CN"/>
        </w:rPr>
        <w:t>th</w:t>
      </w:r>
      <w:r w:rsidRPr="003E6F9B">
        <w:rPr>
          <w:rFonts w:hint="eastAsia"/>
          <w:color w:val="000000" w:themeColor="text1"/>
          <w:sz w:val="24"/>
          <w:szCs w:val="24"/>
          <w:lang w:eastAsia="zh-CN"/>
        </w:rPr>
        <w:t xml:space="preserve"> day of December 2007, both dates inclusive, in Hong Kong, knowing or having </w:t>
      </w:r>
      <w:r w:rsidRPr="003E6F9B">
        <w:rPr>
          <w:color w:val="000000" w:themeColor="text1"/>
          <w:sz w:val="24"/>
          <w:szCs w:val="24"/>
          <w:lang w:eastAsia="zh-CN"/>
        </w:rPr>
        <w:t>reasonable</w:t>
      </w:r>
      <w:r w:rsidRPr="003E6F9B">
        <w:rPr>
          <w:rFonts w:hint="eastAsia"/>
          <w:color w:val="000000" w:themeColor="text1"/>
          <w:sz w:val="24"/>
          <w:szCs w:val="24"/>
          <w:lang w:eastAsia="zh-CN"/>
        </w:rPr>
        <w:t xml:space="preserve"> grounds to believe that property namely a total sum of $6,659,000.00 Hong Kong currency in the bank account with the Wing Lung Bank Limited, account number 020-606-000-8325-0, in whole or in part directly or indirectly represented the proceeds of an indictable offence, dealt with </w:t>
      </w:r>
      <w:r w:rsidRPr="003E6F9B">
        <w:rPr>
          <w:color w:val="000000" w:themeColor="text1"/>
          <w:sz w:val="24"/>
          <w:szCs w:val="24"/>
          <w:lang w:eastAsia="zh-CN"/>
        </w:rPr>
        <w:t>the</w:t>
      </w:r>
      <w:r w:rsidRPr="003E6F9B">
        <w:rPr>
          <w:rFonts w:hint="eastAsia"/>
          <w:color w:val="000000" w:themeColor="text1"/>
          <w:sz w:val="24"/>
          <w:szCs w:val="24"/>
          <w:lang w:eastAsia="zh-CN"/>
        </w:rPr>
        <w:t xml:space="preserve"> said property.</w:t>
      </w:r>
    </w:p>
    <w:p w:rsidR="00604553" w:rsidRPr="003E6F9B" w:rsidRDefault="00604553" w:rsidP="00604553">
      <w:pPr>
        <w:outlineLvl w:val="0"/>
        <w:rPr>
          <w:color w:val="000000" w:themeColor="text1"/>
          <w:szCs w:val="28"/>
        </w:rPr>
      </w:pPr>
    </w:p>
    <w:p w:rsidR="00604553" w:rsidRPr="003E6F9B" w:rsidRDefault="00604553" w:rsidP="00604553">
      <w:pPr>
        <w:pStyle w:val="ListParagraph"/>
        <w:ind w:left="0"/>
        <w:jc w:val="center"/>
        <w:rPr>
          <w:color w:val="000000" w:themeColor="text1"/>
          <w:sz w:val="24"/>
          <w:szCs w:val="24"/>
          <w:lang w:eastAsia="zh-CN"/>
        </w:rPr>
      </w:pPr>
      <w:r w:rsidRPr="003E6F9B">
        <w:rPr>
          <w:rFonts w:hint="eastAsia"/>
          <w:color w:val="000000" w:themeColor="text1"/>
          <w:sz w:val="24"/>
          <w:szCs w:val="24"/>
          <w:u w:val="single"/>
          <w:lang w:eastAsia="zh-CN"/>
        </w:rPr>
        <w:t>5</w:t>
      </w:r>
      <w:r w:rsidRPr="003E6F9B">
        <w:rPr>
          <w:rFonts w:hint="eastAsia"/>
          <w:color w:val="000000" w:themeColor="text1"/>
          <w:sz w:val="24"/>
          <w:szCs w:val="24"/>
          <w:u w:val="single"/>
          <w:vertAlign w:val="superscript"/>
          <w:lang w:eastAsia="zh-CN"/>
        </w:rPr>
        <w:t>th</w:t>
      </w:r>
      <w:r w:rsidRPr="003E6F9B">
        <w:rPr>
          <w:rFonts w:hint="eastAsia"/>
          <w:color w:val="000000" w:themeColor="text1"/>
          <w:sz w:val="24"/>
          <w:szCs w:val="24"/>
          <w:u w:val="single"/>
          <w:lang w:eastAsia="zh-CN"/>
        </w:rPr>
        <w:t xml:space="preserve"> Charge</w:t>
      </w:r>
    </w:p>
    <w:p w:rsidR="00604553" w:rsidRPr="003E6F9B" w:rsidRDefault="00604553" w:rsidP="00604553">
      <w:pPr>
        <w:pStyle w:val="ListParagraph"/>
        <w:ind w:left="0"/>
        <w:jc w:val="center"/>
        <w:rPr>
          <w:color w:val="000000" w:themeColor="text1"/>
          <w:sz w:val="24"/>
          <w:szCs w:val="24"/>
          <w:u w:val="single"/>
          <w:lang w:eastAsia="zh-CN"/>
        </w:rPr>
      </w:pPr>
      <w:r w:rsidRPr="003E6F9B">
        <w:rPr>
          <w:rFonts w:hint="eastAsia"/>
          <w:color w:val="000000" w:themeColor="text1"/>
          <w:sz w:val="24"/>
          <w:szCs w:val="24"/>
          <w:u w:val="single"/>
          <w:lang w:eastAsia="zh-CN"/>
        </w:rPr>
        <w:t>Statement of Offence</w:t>
      </w:r>
    </w:p>
    <w:p w:rsidR="00604553" w:rsidRPr="003E6F9B" w:rsidRDefault="00604553" w:rsidP="00604553">
      <w:pPr>
        <w:pStyle w:val="ListParagraph"/>
        <w:ind w:left="0" w:firstLine="720"/>
        <w:rPr>
          <w:color w:val="000000" w:themeColor="text1"/>
          <w:sz w:val="24"/>
          <w:szCs w:val="24"/>
          <w:lang w:eastAsia="zh-CN"/>
        </w:rPr>
      </w:pPr>
      <w:r w:rsidRPr="003E6F9B">
        <w:rPr>
          <w:rFonts w:hint="eastAsia"/>
          <w:color w:val="000000" w:themeColor="text1"/>
          <w:sz w:val="24"/>
          <w:szCs w:val="24"/>
          <w:lang w:eastAsia="zh-CN"/>
        </w:rPr>
        <w:t>Dealing with property known or believed to represent proceeds of an indictable offence, contrary to section 25(1) and (3) of the Organized and Serious Crimes Ordinance, Cap.455.</w:t>
      </w:r>
    </w:p>
    <w:p w:rsidR="00604553" w:rsidRPr="003E6F9B" w:rsidRDefault="00604553" w:rsidP="00604553">
      <w:pPr>
        <w:pStyle w:val="ListParagraph"/>
        <w:ind w:left="0"/>
        <w:rPr>
          <w:color w:val="000000" w:themeColor="text1"/>
          <w:sz w:val="24"/>
          <w:szCs w:val="24"/>
          <w:lang w:eastAsia="zh-CN"/>
        </w:rPr>
      </w:pPr>
    </w:p>
    <w:p w:rsidR="00604553" w:rsidRPr="003E6F9B" w:rsidRDefault="00604553" w:rsidP="00604553">
      <w:pPr>
        <w:pStyle w:val="ListParagraph"/>
        <w:ind w:left="0"/>
        <w:jc w:val="center"/>
        <w:rPr>
          <w:color w:val="000000" w:themeColor="text1"/>
          <w:sz w:val="24"/>
          <w:szCs w:val="24"/>
          <w:u w:val="single"/>
          <w:lang w:eastAsia="zh-CN"/>
        </w:rPr>
      </w:pPr>
      <w:r w:rsidRPr="003E6F9B">
        <w:rPr>
          <w:rFonts w:hint="eastAsia"/>
          <w:color w:val="000000" w:themeColor="text1"/>
          <w:sz w:val="24"/>
          <w:szCs w:val="24"/>
          <w:u w:val="single"/>
          <w:lang w:eastAsia="zh-CN"/>
        </w:rPr>
        <w:t>Particulars of Offence</w:t>
      </w:r>
    </w:p>
    <w:p w:rsidR="00604553" w:rsidRPr="003E6F9B" w:rsidRDefault="00604553" w:rsidP="00604553">
      <w:pPr>
        <w:pStyle w:val="ListParagraph"/>
        <w:ind w:left="0" w:firstLine="720"/>
        <w:rPr>
          <w:color w:val="000000" w:themeColor="text1"/>
          <w:sz w:val="24"/>
          <w:szCs w:val="24"/>
          <w:lang w:eastAsia="zh-CN"/>
        </w:rPr>
      </w:pPr>
      <w:r w:rsidRPr="003E6F9B">
        <w:rPr>
          <w:rFonts w:hint="eastAsia"/>
          <w:color w:val="000000" w:themeColor="text1"/>
          <w:sz w:val="24"/>
          <w:szCs w:val="24"/>
          <w:lang w:eastAsia="zh-CN"/>
        </w:rPr>
        <w:t xml:space="preserve">YEUNG Ka-sing, Carson, between </w:t>
      </w:r>
      <w:r w:rsidRPr="003E6F9B">
        <w:rPr>
          <w:color w:val="000000" w:themeColor="text1"/>
          <w:sz w:val="24"/>
          <w:szCs w:val="24"/>
          <w:lang w:eastAsia="zh-CN"/>
        </w:rPr>
        <w:t>the</w:t>
      </w:r>
      <w:r w:rsidRPr="003E6F9B">
        <w:rPr>
          <w:rFonts w:hint="eastAsia"/>
          <w:color w:val="000000" w:themeColor="text1"/>
          <w:sz w:val="24"/>
          <w:szCs w:val="24"/>
          <w:lang w:eastAsia="zh-CN"/>
        </w:rPr>
        <w:t xml:space="preserve"> 7</w:t>
      </w:r>
      <w:r w:rsidRPr="003E6F9B">
        <w:rPr>
          <w:rFonts w:hint="eastAsia"/>
          <w:color w:val="000000" w:themeColor="text1"/>
          <w:sz w:val="24"/>
          <w:szCs w:val="24"/>
          <w:vertAlign w:val="superscript"/>
          <w:lang w:eastAsia="zh-CN"/>
        </w:rPr>
        <w:t>th</w:t>
      </w:r>
      <w:r w:rsidRPr="003E6F9B">
        <w:rPr>
          <w:rFonts w:hint="eastAsia"/>
          <w:color w:val="000000" w:themeColor="text1"/>
          <w:sz w:val="24"/>
          <w:szCs w:val="24"/>
          <w:lang w:eastAsia="zh-CN"/>
        </w:rPr>
        <w:t xml:space="preserve"> day of September 2001 and the 29</w:t>
      </w:r>
      <w:r w:rsidRPr="003E6F9B">
        <w:rPr>
          <w:rFonts w:hint="eastAsia"/>
          <w:color w:val="000000" w:themeColor="text1"/>
          <w:sz w:val="24"/>
          <w:szCs w:val="24"/>
          <w:vertAlign w:val="superscript"/>
          <w:lang w:eastAsia="zh-CN"/>
        </w:rPr>
        <w:t>th</w:t>
      </w:r>
      <w:r w:rsidRPr="003E6F9B">
        <w:rPr>
          <w:rFonts w:hint="eastAsia"/>
          <w:color w:val="000000" w:themeColor="text1"/>
          <w:sz w:val="24"/>
          <w:szCs w:val="24"/>
          <w:lang w:eastAsia="zh-CN"/>
        </w:rPr>
        <w:t xml:space="preserve"> day of December 2007, both dates inclusive, in Hong Kong, knowing or having </w:t>
      </w:r>
      <w:r w:rsidRPr="003E6F9B">
        <w:rPr>
          <w:color w:val="000000" w:themeColor="text1"/>
          <w:sz w:val="24"/>
          <w:szCs w:val="24"/>
          <w:lang w:eastAsia="zh-CN"/>
        </w:rPr>
        <w:t>reasonable</w:t>
      </w:r>
      <w:r w:rsidRPr="003E6F9B">
        <w:rPr>
          <w:rFonts w:hint="eastAsia"/>
          <w:color w:val="000000" w:themeColor="text1"/>
          <w:sz w:val="24"/>
          <w:szCs w:val="24"/>
          <w:lang w:eastAsia="zh-CN"/>
        </w:rPr>
        <w:t xml:space="preserve"> grounds to believe that property namely a total sum of $81,826,428.00 Hong Kong currency in </w:t>
      </w:r>
      <w:r w:rsidRPr="003E6F9B">
        <w:rPr>
          <w:color w:val="000000" w:themeColor="text1"/>
          <w:sz w:val="24"/>
          <w:szCs w:val="24"/>
          <w:lang w:eastAsia="zh-CN"/>
        </w:rPr>
        <w:t>the</w:t>
      </w:r>
      <w:r w:rsidRPr="003E6F9B">
        <w:rPr>
          <w:rFonts w:hint="eastAsia"/>
          <w:color w:val="000000" w:themeColor="text1"/>
          <w:sz w:val="24"/>
          <w:szCs w:val="24"/>
          <w:lang w:eastAsia="zh-CN"/>
        </w:rPr>
        <w:t xml:space="preserve"> bank account with the Wing Lung Bank Limited, account number 020-606-202-4941-0, in whole or in part directly or indirectly represented the proceeds of an indictable offence, dealt with </w:t>
      </w:r>
      <w:r w:rsidRPr="003E6F9B">
        <w:rPr>
          <w:color w:val="000000" w:themeColor="text1"/>
          <w:sz w:val="24"/>
          <w:szCs w:val="24"/>
          <w:lang w:eastAsia="zh-CN"/>
        </w:rPr>
        <w:t>the</w:t>
      </w:r>
      <w:r w:rsidRPr="003E6F9B">
        <w:rPr>
          <w:rFonts w:hint="eastAsia"/>
          <w:color w:val="000000" w:themeColor="text1"/>
          <w:sz w:val="24"/>
          <w:szCs w:val="24"/>
          <w:lang w:eastAsia="zh-CN"/>
        </w:rPr>
        <w:t xml:space="preserve"> said property.</w:t>
      </w:r>
    </w:p>
    <w:p w:rsidR="00604553" w:rsidRPr="003E6F9B" w:rsidRDefault="00604553" w:rsidP="00604553">
      <w:pPr>
        <w:rPr>
          <w:color w:val="000000" w:themeColor="text1"/>
        </w:rPr>
      </w:pPr>
    </w:p>
    <w:p w:rsidR="00604553" w:rsidRPr="003E6F9B" w:rsidRDefault="00604553" w:rsidP="00604553">
      <w:pPr>
        <w:rPr>
          <w:b/>
          <w:color w:val="000000" w:themeColor="text1"/>
          <w:sz w:val="24"/>
        </w:rPr>
      </w:pPr>
      <w:r w:rsidRPr="003E6F9B">
        <w:rPr>
          <w:b/>
          <w:color w:val="000000" w:themeColor="text1"/>
          <w:sz w:val="24"/>
        </w:rPr>
        <w:br w:type="page"/>
      </w:r>
    </w:p>
    <w:p w:rsidR="00604553" w:rsidRPr="003E6F9B" w:rsidRDefault="00604553" w:rsidP="00604553">
      <w:pPr>
        <w:jc w:val="center"/>
        <w:rPr>
          <w:b/>
          <w:color w:val="000000" w:themeColor="text1"/>
          <w:sz w:val="24"/>
          <w:u w:val="single"/>
        </w:rPr>
      </w:pPr>
      <w:r w:rsidRPr="003E6F9B">
        <w:rPr>
          <w:rFonts w:hint="eastAsia"/>
          <w:b/>
          <w:color w:val="000000" w:themeColor="text1"/>
          <w:sz w:val="24"/>
          <w:u w:val="single"/>
        </w:rPr>
        <w:lastRenderedPageBreak/>
        <w:t xml:space="preserve">ANNEX C </w:t>
      </w:r>
      <w:r w:rsidRPr="003E6F9B">
        <w:rPr>
          <w:b/>
          <w:color w:val="000000" w:themeColor="text1"/>
          <w:sz w:val="24"/>
          <w:u w:val="single"/>
        </w:rPr>
        <w:t>–</w:t>
      </w:r>
      <w:r w:rsidRPr="003E6F9B">
        <w:rPr>
          <w:rFonts w:hint="eastAsia"/>
          <w:b/>
          <w:color w:val="000000" w:themeColor="text1"/>
          <w:sz w:val="24"/>
          <w:u w:val="single"/>
        </w:rPr>
        <w:t xml:space="preserve"> Charges </w:t>
      </w:r>
      <w:r w:rsidRPr="003E6F9B">
        <w:rPr>
          <w:b/>
          <w:color w:val="000000" w:themeColor="text1"/>
          <w:sz w:val="24"/>
          <w:u w:val="single"/>
        </w:rPr>
        <w:t xml:space="preserve">in the </w:t>
      </w:r>
      <w:r w:rsidRPr="003E6F9B">
        <w:rPr>
          <w:rFonts w:hint="eastAsia"/>
          <w:b/>
          <w:color w:val="000000" w:themeColor="text1"/>
          <w:sz w:val="24"/>
          <w:u w:val="single"/>
        </w:rPr>
        <w:t>Salim</w:t>
      </w:r>
      <w:r w:rsidRPr="003E6F9B">
        <w:rPr>
          <w:b/>
          <w:color w:val="000000" w:themeColor="text1"/>
          <w:sz w:val="24"/>
          <w:u w:val="single"/>
        </w:rPr>
        <w:t xml:space="preserve"> case</w:t>
      </w:r>
    </w:p>
    <w:p w:rsidR="00604553" w:rsidRPr="003E6F9B" w:rsidRDefault="00604553" w:rsidP="00604553">
      <w:pPr>
        <w:jc w:val="center"/>
        <w:rPr>
          <w:b/>
          <w:color w:val="000000" w:themeColor="text1"/>
          <w:sz w:val="24"/>
          <w:u w:val="single"/>
        </w:rPr>
      </w:pPr>
    </w:p>
    <w:p w:rsidR="00604553" w:rsidRPr="003E6F9B" w:rsidRDefault="00604553" w:rsidP="00604553">
      <w:pPr>
        <w:pStyle w:val="ListParagraph"/>
        <w:ind w:left="0"/>
        <w:jc w:val="center"/>
        <w:rPr>
          <w:color w:val="000000" w:themeColor="text1"/>
          <w:sz w:val="24"/>
          <w:szCs w:val="24"/>
          <w:lang w:eastAsia="zh-CN"/>
        </w:rPr>
      </w:pPr>
      <w:r w:rsidRPr="003E6F9B">
        <w:rPr>
          <w:rFonts w:hint="eastAsia"/>
          <w:color w:val="000000" w:themeColor="text1"/>
          <w:sz w:val="24"/>
          <w:szCs w:val="24"/>
          <w:u w:val="single"/>
          <w:lang w:eastAsia="zh-CN"/>
        </w:rPr>
        <w:t>4</w:t>
      </w:r>
      <w:r w:rsidRPr="003E6F9B">
        <w:rPr>
          <w:rFonts w:hint="eastAsia"/>
          <w:color w:val="000000" w:themeColor="text1"/>
          <w:sz w:val="24"/>
          <w:szCs w:val="24"/>
          <w:u w:val="single"/>
          <w:vertAlign w:val="superscript"/>
          <w:lang w:eastAsia="zh-CN"/>
        </w:rPr>
        <w:t>th</w:t>
      </w:r>
      <w:r w:rsidRPr="003E6F9B">
        <w:rPr>
          <w:rFonts w:hint="eastAsia"/>
          <w:color w:val="000000" w:themeColor="text1"/>
          <w:sz w:val="24"/>
          <w:szCs w:val="24"/>
          <w:u w:val="single"/>
          <w:lang w:eastAsia="zh-CN"/>
        </w:rPr>
        <w:t xml:space="preserve"> Charge</w:t>
      </w:r>
    </w:p>
    <w:p w:rsidR="00604553" w:rsidRPr="003E6F9B" w:rsidRDefault="00604553" w:rsidP="00604553">
      <w:pPr>
        <w:pStyle w:val="ListParagraph"/>
        <w:ind w:left="0"/>
        <w:jc w:val="center"/>
        <w:rPr>
          <w:color w:val="000000" w:themeColor="text1"/>
          <w:sz w:val="24"/>
          <w:szCs w:val="24"/>
          <w:u w:val="single"/>
          <w:lang w:eastAsia="zh-CN"/>
        </w:rPr>
      </w:pPr>
      <w:r w:rsidRPr="003E6F9B">
        <w:rPr>
          <w:rFonts w:hint="eastAsia"/>
          <w:color w:val="000000" w:themeColor="text1"/>
          <w:sz w:val="24"/>
          <w:szCs w:val="24"/>
          <w:u w:val="single"/>
          <w:lang w:eastAsia="zh-CN"/>
        </w:rPr>
        <w:t>Statement of Offence</w:t>
      </w:r>
    </w:p>
    <w:p w:rsidR="00604553" w:rsidRPr="003E6F9B" w:rsidRDefault="00604553" w:rsidP="00604553">
      <w:pPr>
        <w:pStyle w:val="ListParagraph"/>
        <w:ind w:left="0" w:firstLine="720"/>
        <w:rPr>
          <w:color w:val="000000" w:themeColor="text1"/>
          <w:sz w:val="24"/>
          <w:szCs w:val="24"/>
          <w:lang w:eastAsia="zh-CN"/>
        </w:rPr>
      </w:pPr>
      <w:r w:rsidRPr="003E6F9B">
        <w:rPr>
          <w:rFonts w:hint="eastAsia"/>
          <w:color w:val="000000" w:themeColor="text1"/>
          <w:sz w:val="24"/>
          <w:szCs w:val="24"/>
          <w:lang w:eastAsia="zh-CN"/>
        </w:rPr>
        <w:t>Dealing with property known or reasonably believed to represent proceeds of an indictable offence, contrary to section 25(1) and (3) of the Organized and Serious Crimes Ordinance, Cap.455.</w:t>
      </w:r>
    </w:p>
    <w:p w:rsidR="00604553" w:rsidRPr="003E6F9B" w:rsidRDefault="00604553" w:rsidP="00604553">
      <w:pPr>
        <w:pStyle w:val="ListParagraph"/>
        <w:ind w:left="0"/>
        <w:rPr>
          <w:color w:val="000000" w:themeColor="text1"/>
          <w:sz w:val="24"/>
          <w:szCs w:val="24"/>
          <w:lang w:eastAsia="zh-CN"/>
        </w:rPr>
      </w:pPr>
    </w:p>
    <w:p w:rsidR="00604553" w:rsidRPr="003E6F9B" w:rsidRDefault="00604553" w:rsidP="00604553">
      <w:pPr>
        <w:pStyle w:val="ListParagraph"/>
        <w:ind w:left="0"/>
        <w:jc w:val="center"/>
        <w:rPr>
          <w:color w:val="000000" w:themeColor="text1"/>
          <w:sz w:val="24"/>
          <w:szCs w:val="24"/>
          <w:u w:val="single"/>
          <w:lang w:eastAsia="zh-CN"/>
        </w:rPr>
      </w:pPr>
      <w:r w:rsidRPr="003E6F9B">
        <w:rPr>
          <w:rFonts w:hint="eastAsia"/>
          <w:color w:val="000000" w:themeColor="text1"/>
          <w:sz w:val="24"/>
          <w:szCs w:val="24"/>
          <w:u w:val="single"/>
          <w:lang w:eastAsia="zh-CN"/>
        </w:rPr>
        <w:t>Particulars of Offence</w:t>
      </w:r>
    </w:p>
    <w:p w:rsidR="00604553" w:rsidRPr="003E6F9B" w:rsidRDefault="00604553" w:rsidP="00604553">
      <w:pPr>
        <w:pStyle w:val="ListParagraph"/>
        <w:ind w:left="0" w:firstLine="720"/>
        <w:rPr>
          <w:color w:val="000000" w:themeColor="text1"/>
          <w:sz w:val="24"/>
          <w:szCs w:val="24"/>
          <w:lang w:eastAsia="zh-CN"/>
        </w:rPr>
      </w:pPr>
      <w:r w:rsidRPr="003E6F9B">
        <w:rPr>
          <w:rFonts w:hint="eastAsia"/>
          <w:color w:val="000000" w:themeColor="text1"/>
          <w:sz w:val="24"/>
          <w:szCs w:val="24"/>
          <w:lang w:eastAsia="zh-CN"/>
        </w:rPr>
        <w:t xml:space="preserve">SALIM Majed, between </w:t>
      </w:r>
      <w:r w:rsidRPr="003E6F9B">
        <w:rPr>
          <w:color w:val="000000" w:themeColor="text1"/>
          <w:sz w:val="24"/>
          <w:szCs w:val="24"/>
          <w:lang w:eastAsia="zh-CN"/>
        </w:rPr>
        <w:t>the</w:t>
      </w:r>
      <w:r w:rsidRPr="003E6F9B">
        <w:rPr>
          <w:rFonts w:hint="eastAsia"/>
          <w:color w:val="000000" w:themeColor="text1"/>
          <w:sz w:val="24"/>
          <w:szCs w:val="24"/>
          <w:lang w:eastAsia="zh-CN"/>
        </w:rPr>
        <w:t xml:space="preserve"> 2</w:t>
      </w:r>
      <w:r w:rsidRPr="003E6F9B">
        <w:rPr>
          <w:rFonts w:hint="eastAsia"/>
          <w:color w:val="000000" w:themeColor="text1"/>
          <w:sz w:val="24"/>
          <w:szCs w:val="24"/>
          <w:vertAlign w:val="superscript"/>
          <w:lang w:eastAsia="zh-CN"/>
        </w:rPr>
        <w:t>nd</w:t>
      </w:r>
      <w:r w:rsidRPr="003E6F9B">
        <w:rPr>
          <w:rFonts w:hint="eastAsia"/>
          <w:color w:val="000000" w:themeColor="text1"/>
          <w:sz w:val="24"/>
          <w:szCs w:val="24"/>
          <w:lang w:eastAsia="zh-CN"/>
        </w:rPr>
        <w:t xml:space="preserve"> day of December 2011 and </w:t>
      </w:r>
      <w:r w:rsidRPr="003E6F9B">
        <w:rPr>
          <w:color w:val="000000" w:themeColor="text1"/>
          <w:sz w:val="24"/>
          <w:szCs w:val="24"/>
          <w:lang w:eastAsia="zh-CN"/>
        </w:rPr>
        <w:t>the</w:t>
      </w:r>
      <w:r w:rsidRPr="003E6F9B">
        <w:rPr>
          <w:rFonts w:hint="eastAsia"/>
          <w:color w:val="000000" w:themeColor="text1"/>
          <w:sz w:val="24"/>
          <w:szCs w:val="24"/>
          <w:lang w:eastAsia="zh-CN"/>
        </w:rPr>
        <w:t xml:space="preserve"> 21</w:t>
      </w:r>
      <w:r w:rsidRPr="003E6F9B">
        <w:rPr>
          <w:rFonts w:hint="eastAsia"/>
          <w:color w:val="000000" w:themeColor="text1"/>
          <w:sz w:val="24"/>
          <w:szCs w:val="24"/>
          <w:vertAlign w:val="superscript"/>
          <w:lang w:eastAsia="zh-CN"/>
        </w:rPr>
        <w:t>st</w:t>
      </w:r>
      <w:r w:rsidRPr="003E6F9B">
        <w:rPr>
          <w:rFonts w:hint="eastAsia"/>
          <w:color w:val="000000" w:themeColor="text1"/>
          <w:sz w:val="24"/>
          <w:szCs w:val="24"/>
          <w:lang w:eastAsia="zh-CN"/>
        </w:rPr>
        <w:t xml:space="preserve"> day of February 2012, both dates inclusive, knowing or having reasonable grounds to believe </w:t>
      </w:r>
      <w:r w:rsidRPr="003E6F9B">
        <w:rPr>
          <w:color w:val="000000" w:themeColor="text1"/>
          <w:sz w:val="24"/>
          <w:szCs w:val="24"/>
          <w:lang w:eastAsia="zh-CN"/>
        </w:rPr>
        <w:t>that</w:t>
      </w:r>
      <w:r w:rsidRPr="003E6F9B">
        <w:rPr>
          <w:rFonts w:hint="eastAsia"/>
          <w:color w:val="000000" w:themeColor="text1"/>
          <w:sz w:val="24"/>
          <w:szCs w:val="24"/>
          <w:lang w:eastAsia="zh-CN"/>
        </w:rPr>
        <w:t xml:space="preserve"> property, namely $8,609.72 Hong Kong currency in </w:t>
      </w:r>
      <w:r w:rsidRPr="003E6F9B">
        <w:rPr>
          <w:color w:val="000000" w:themeColor="text1"/>
          <w:sz w:val="24"/>
          <w:szCs w:val="24"/>
          <w:lang w:eastAsia="zh-CN"/>
        </w:rPr>
        <w:t>the</w:t>
      </w:r>
      <w:r w:rsidRPr="003E6F9B">
        <w:rPr>
          <w:rFonts w:hint="eastAsia"/>
          <w:color w:val="000000" w:themeColor="text1"/>
          <w:sz w:val="24"/>
          <w:szCs w:val="24"/>
          <w:lang w:eastAsia="zh-CN"/>
        </w:rPr>
        <w:t xml:space="preserve"> account number 012-676-017725-8, held with the Bank of China (Hong Kong) Limited in the </w:t>
      </w:r>
      <w:r w:rsidRPr="003E6F9B">
        <w:rPr>
          <w:color w:val="000000" w:themeColor="text1"/>
          <w:sz w:val="24"/>
          <w:szCs w:val="24"/>
          <w:lang w:eastAsia="zh-CN"/>
        </w:rPr>
        <w:t>name</w:t>
      </w:r>
      <w:r w:rsidRPr="003E6F9B">
        <w:rPr>
          <w:rFonts w:hint="eastAsia"/>
          <w:color w:val="000000" w:themeColor="text1"/>
          <w:sz w:val="24"/>
          <w:szCs w:val="24"/>
          <w:lang w:eastAsia="zh-CN"/>
        </w:rPr>
        <w:t xml:space="preserve"> of Day Leader Limited, in whole or in part directly or indirectly represented the proceeds of an indictable offence, dealt with the said property.</w:t>
      </w:r>
    </w:p>
    <w:p w:rsidR="00604553" w:rsidRPr="003E6F9B" w:rsidRDefault="00604553" w:rsidP="00604553">
      <w:pPr>
        <w:pStyle w:val="ListParagraph"/>
        <w:ind w:left="0"/>
        <w:rPr>
          <w:color w:val="000000" w:themeColor="text1"/>
          <w:sz w:val="24"/>
          <w:szCs w:val="24"/>
          <w:lang w:eastAsia="zh-CN"/>
        </w:rPr>
      </w:pPr>
    </w:p>
    <w:p w:rsidR="00604553" w:rsidRPr="003E6F9B" w:rsidRDefault="00604553" w:rsidP="00604553">
      <w:pPr>
        <w:pStyle w:val="ListParagraph"/>
        <w:ind w:left="0"/>
        <w:jc w:val="center"/>
        <w:rPr>
          <w:color w:val="000000" w:themeColor="text1"/>
          <w:sz w:val="24"/>
          <w:szCs w:val="24"/>
          <w:lang w:eastAsia="zh-CN"/>
        </w:rPr>
      </w:pPr>
      <w:r w:rsidRPr="003E6F9B">
        <w:rPr>
          <w:rFonts w:hint="eastAsia"/>
          <w:color w:val="000000" w:themeColor="text1"/>
          <w:sz w:val="24"/>
          <w:szCs w:val="24"/>
          <w:u w:val="single"/>
          <w:lang w:eastAsia="zh-CN"/>
        </w:rPr>
        <w:t>5</w:t>
      </w:r>
      <w:r w:rsidRPr="003E6F9B">
        <w:rPr>
          <w:rFonts w:hint="eastAsia"/>
          <w:color w:val="000000" w:themeColor="text1"/>
          <w:sz w:val="24"/>
          <w:szCs w:val="24"/>
          <w:u w:val="single"/>
          <w:vertAlign w:val="superscript"/>
          <w:lang w:eastAsia="zh-CN"/>
        </w:rPr>
        <w:t>th</w:t>
      </w:r>
      <w:r w:rsidRPr="003E6F9B">
        <w:rPr>
          <w:rFonts w:hint="eastAsia"/>
          <w:color w:val="000000" w:themeColor="text1"/>
          <w:sz w:val="24"/>
          <w:szCs w:val="24"/>
          <w:u w:val="single"/>
          <w:lang w:eastAsia="zh-CN"/>
        </w:rPr>
        <w:t xml:space="preserve"> Charge</w:t>
      </w:r>
    </w:p>
    <w:p w:rsidR="00604553" w:rsidRPr="003E6F9B" w:rsidRDefault="00604553" w:rsidP="00604553">
      <w:pPr>
        <w:pStyle w:val="ListParagraph"/>
        <w:ind w:left="0"/>
        <w:jc w:val="center"/>
        <w:rPr>
          <w:color w:val="000000" w:themeColor="text1"/>
          <w:sz w:val="24"/>
          <w:szCs w:val="24"/>
          <w:u w:val="single"/>
          <w:lang w:eastAsia="zh-CN"/>
        </w:rPr>
      </w:pPr>
      <w:r w:rsidRPr="003E6F9B">
        <w:rPr>
          <w:rFonts w:hint="eastAsia"/>
          <w:color w:val="000000" w:themeColor="text1"/>
          <w:sz w:val="24"/>
          <w:szCs w:val="24"/>
          <w:u w:val="single"/>
          <w:lang w:eastAsia="zh-CN"/>
        </w:rPr>
        <w:t>Statement of Offence</w:t>
      </w:r>
    </w:p>
    <w:p w:rsidR="00604553" w:rsidRPr="003E6F9B" w:rsidRDefault="00604553" w:rsidP="00604553">
      <w:pPr>
        <w:pStyle w:val="ListParagraph"/>
        <w:ind w:left="0" w:firstLine="720"/>
        <w:rPr>
          <w:color w:val="000000" w:themeColor="text1"/>
          <w:sz w:val="24"/>
          <w:szCs w:val="24"/>
          <w:lang w:eastAsia="zh-CN"/>
        </w:rPr>
      </w:pPr>
      <w:r w:rsidRPr="003E6F9B">
        <w:rPr>
          <w:rFonts w:hint="eastAsia"/>
          <w:color w:val="000000" w:themeColor="text1"/>
          <w:sz w:val="24"/>
          <w:szCs w:val="24"/>
          <w:lang w:eastAsia="zh-CN"/>
        </w:rPr>
        <w:t>Dealing with property known or reasonably believed to represent proceeds of an indictable offence, contrary to section 25(1) and (3) of the Organized and Serious Crimes Ordinance, Cap.455.</w:t>
      </w:r>
    </w:p>
    <w:p w:rsidR="00604553" w:rsidRPr="003E6F9B" w:rsidRDefault="00604553" w:rsidP="00604553">
      <w:pPr>
        <w:pStyle w:val="ListParagraph"/>
        <w:ind w:left="0"/>
        <w:rPr>
          <w:color w:val="000000" w:themeColor="text1"/>
          <w:sz w:val="24"/>
          <w:szCs w:val="24"/>
          <w:lang w:eastAsia="zh-CN"/>
        </w:rPr>
      </w:pPr>
    </w:p>
    <w:p w:rsidR="00604553" w:rsidRPr="003E6F9B" w:rsidRDefault="00604553" w:rsidP="00604553">
      <w:pPr>
        <w:pStyle w:val="ListParagraph"/>
        <w:ind w:left="0"/>
        <w:jc w:val="center"/>
        <w:rPr>
          <w:color w:val="000000" w:themeColor="text1"/>
          <w:sz w:val="24"/>
          <w:szCs w:val="24"/>
          <w:u w:val="single"/>
          <w:lang w:eastAsia="zh-CN"/>
        </w:rPr>
      </w:pPr>
      <w:r w:rsidRPr="003E6F9B">
        <w:rPr>
          <w:rFonts w:hint="eastAsia"/>
          <w:color w:val="000000" w:themeColor="text1"/>
          <w:sz w:val="24"/>
          <w:szCs w:val="24"/>
          <w:u w:val="single"/>
          <w:lang w:eastAsia="zh-CN"/>
        </w:rPr>
        <w:t>Particulars of Offence</w:t>
      </w:r>
    </w:p>
    <w:p w:rsidR="00604553" w:rsidRPr="003E6F9B" w:rsidRDefault="00604553" w:rsidP="00604553">
      <w:pPr>
        <w:pStyle w:val="ListParagraph"/>
        <w:ind w:left="0" w:firstLine="720"/>
        <w:rPr>
          <w:color w:val="000000" w:themeColor="text1"/>
          <w:sz w:val="24"/>
          <w:szCs w:val="24"/>
          <w:lang w:eastAsia="zh-CN"/>
        </w:rPr>
      </w:pPr>
      <w:r w:rsidRPr="003E6F9B">
        <w:rPr>
          <w:rFonts w:hint="eastAsia"/>
          <w:color w:val="000000" w:themeColor="text1"/>
          <w:sz w:val="24"/>
          <w:szCs w:val="24"/>
          <w:lang w:eastAsia="zh-CN"/>
        </w:rPr>
        <w:t xml:space="preserve">SALIM Majed, between </w:t>
      </w:r>
      <w:r w:rsidRPr="003E6F9B">
        <w:rPr>
          <w:color w:val="000000" w:themeColor="text1"/>
          <w:sz w:val="24"/>
          <w:szCs w:val="24"/>
          <w:lang w:eastAsia="zh-CN"/>
        </w:rPr>
        <w:t>the</w:t>
      </w:r>
      <w:r w:rsidRPr="003E6F9B">
        <w:rPr>
          <w:rFonts w:hint="eastAsia"/>
          <w:color w:val="000000" w:themeColor="text1"/>
          <w:sz w:val="24"/>
          <w:szCs w:val="24"/>
          <w:lang w:eastAsia="zh-CN"/>
        </w:rPr>
        <w:t xml:space="preserve"> 2</w:t>
      </w:r>
      <w:r w:rsidRPr="003E6F9B">
        <w:rPr>
          <w:rFonts w:hint="eastAsia"/>
          <w:color w:val="000000" w:themeColor="text1"/>
          <w:sz w:val="24"/>
          <w:szCs w:val="24"/>
          <w:vertAlign w:val="superscript"/>
          <w:lang w:eastAsia="zh-CN"/>
        </w:rPr>
        <w:t>nd</w:t>
      </w:r>
      <w:r w:rsidRPr="003E6F9B">
        <w:rPr>
          <w:rFonts w:hint="eastAsia"/>
          <w:color w:val="000000" w:themeColor="text1"/>
          <w:sz w:val="24"/>
          <w:szCs w:val="24"/>
          <w:lang w:eastAsia="zh-CN"/>
        </w:rPr>
        <w:t xml:space="preserve"> day of December 2011 and </w:t>
      </w:r>
      <w:r w:rsidRPr="003E6F9B">
        <w:rPr>
          <w:color w:val="000000" w:themeColor="text1"/>
          <w:sz w:val="24"/>
          <w:szCs w:val="24"/>
          <w:lang w:eastAsia="zh-CN"/>
        </w:rPr>
        <w:t>the</w:t>
      </w:r>
      <w:r w:rsidRPr="003E6F9B">
        <w:rPr>
          <w:rFonts w:hint="eastAsia"/>
          <w:color w:val="000000" w:themeColor="text1"/>
          <w:sz w:val="24"/>
          <w:szCs w:val="24"/>
          <w:lang w:eastAsia="zh-CN"/>
        </w:rPr>
        <w:t xml:space="preserve"> 21</w:t>
      </w:r>
      <w:r w:rsidRPr="003E6F9B">
        <w:rPr>
          <w:rFonts w:hint="eastAsia"/>
          <w:color w:val="000000" w:themeColor="text1"/>
          <w:sz w:val="24"/>
          <w:szCs w:val="24"/>
          <w:vertAlign w:val="superscript"/>
          <w:lang w:eastAsia="zh-CN"/>
        </w:rPr>
        <w:t>st</w:t>
      </w:r>
      <w:r w:rsidRPr="003E6F9B">
        <w:rPr>
          <w:rFonts w:hint="eastAsia"/>
          <w:color w:val="000000" w:themeColor="text1"/>
          <w:sz w:val="24"/>
          <w:szCs w:val="24"/>
          <w:lang w:eastAsia="zh-CN"/>
        </w:rPr>
        <w:t xml:space="preserve"> day of February 2012, both dates inclusive, knowing or having reasonable grounds to believe </w:t>
      </w:r>
      <w:r w:rsidRPr="003E6F9B">
        <w:rPr>
          <w:color w:val="000000" w:themeColor="text1"/>
          <w:sz w:val="24"/>
          <w:szCs w:val="24"/>
          <w:lang w:eastAsia="zh-CN"/>
        </w:rPr>
        <w:t>that</w:t>
      </w:r>
      <w:r w:rsidRPr="003E6F9B">
        <w:rPr>
          <w:rFonts w:hint="eastAsia"/>
          <w:color w:val="000000" w:themeColor="text1"/>
          <w:sz w:val="24"/>
          <w:szCs w:val="24"/>
          <w:lang w:eastAsia="zh-CN"/>
        </w:rPr>
        <w:t xml:space="preserve"> property, namely $1,988.52 United States currency in </w:t>
      </w:r>
      <w:r w:rsidRPr="003E6F9B">
        <w:rPr>
          <w:color w:val="000000" w:themeColor="text1"/>
          <w:sz w:val="24"/>
          <w:szCs w:val="24"/>
          <w:lang w:eastAsia="zh-CN"/>
        </w:rPr>
        <w:t>the</w:t>
      </w:r>
      <w:r w:rsidRPr="003E6F9B">
        <w:rPr>
          <w:rFonts w:hint="eastAsia"/>
          <w:color w:val="000000" w:themeColor="text1"/>
          <w:sz w:val="24"/>
          <w:szCs w:val="24"/>
          <w:lang w:eastAsia="zh-CN"/>
        </w:rPr>
        <w:t xml:space="preserve"> account number 012-676-9-212860-1, held with the Bank of China (Hong Kong) Limited in the </w:t>
      </w:r>
      <w:r w:rsidRPr="003E6F9B">
        <w:rPr>
          <w:color w:val="000000" w:themeColor="text1"/>
          <w:sz w:val="24"/>
          <w:szCs w:val="24"/>
          <w:lang w:eastAsia="zh-CN"/>
        </w:rPr>
        <w:t>name</w:t>
      </w:r>
      <w:r w:rsidRPr="003E6F9B">
        <w:rPr>
          <w:rFonts w:hint="eastAsia"/>
          <w:color w:val="000000" w:themeColor="text1"/>
          <w:sz w:val="24"/>
          <w:szCs w:val="24"/>
          <w:lang w:eastAsia="zh-CN"/>
        </w:rPr>
        <w:t xml:space="preserve"> of Day Leader Limited, in whole or in part directly or indirectly represented the proceeds of an indictable offence, dealt with the said property.</w:t>
      </w:r>
    </w:p>
    <w:p w:rsidR="00604553" w:rsidRPr="003E6F9B" w:rsidRDefault="00604553" w:rsidP="00604553">
      <w:pPr>
        <w:pStyle w:val="ListParagraph"/>
        <w:ind w:left="0"/>
        <w:rPr>
          <w:color w:val="000000" w:themeColor="text1"/>
          <w:sz w:val="24"/>
          <w:szCs w:val="24"/>
          <w:lang w:eastAsia="zh-CN"/>
        </w:rPr>
      </w:pPr>
    </w:p>
    <w:p w:rsidR="00604553" w:rsidRPr="003E6F9B" w:rsidRDefault="00604553" w:rsidP="00604553">
      <w:pPr>
        <w:pStyle w:val="ListParagraph"/>
        <w:ind w:left="0"/>
        <w:jc w:val="center"/>
        <w:rPr>
          <w:color w:val="000000" w:themeColor="text1"/>
          <w:sz w:val="24"/>
          <w:szCs w:val="24"/>
          <w:lang w:eastAsia="zh-CN"/>
        </w:rPr>
      </w:pPr>
      <w:r w:rsidRPr="003E6F9B">
        <w:rPr>
          <w:rFonts w:hint="eastAsia"/>
          <w:color w:val="000000" w:themeColor="text1"/>
          <w:sz w:val="24"/>
          <w:szCs w:val="24"/>
          <w:u w:val="single"/>
          <w:lang w:eastAsia="zh-CN"/>
        </w:rPr>
        <w:t>6</w:t>
      </w:r>
      <w:r w:rsidRPr="003E6F9B">
        <w:rPr>
          <w:rFonts w:hint="eastAsia"/>
          <w:color w:val="000000" w:themeColor="text1"/>
          <w:sz w:val="24"/>
          <w:szCs w:val="24"/>
          <w:u w:val="single"/>
          <w:vertAlign w:val="superscript"/>
          <w:lang w:eastAsia="zh-CN"/>
        </w:rPr>
        <w:t>th</w:t>
      </w:r>
      <w:r w:rsidRPr="003E6F9B">
        <w:rPr>
          <w:rFonts w:hint="eastAsia"/>
          <w:color w:val="000000" w:themeColor="text1"/>
          <w:sz w:val="24"/>
          <w:szCs w:val="24"/>
          <w:u w:val="single"/>
          <w:lang w:eastAsia="zh-CN"/>
        </w:rPr>
        <w:t xml:space="preserve"> Charge</w:t>
      </w:r>
    </w:p>
    <w:p w:rsidR="00604553" w:rsidRPr="003E6F9B" w:rsidRDefault="00604553" w:rsidP="00604553">
      <w:pPr>
        <w:pStyle w:val="ListParagraph"/>
        <w:ind w:left="0"/>
        <w:jc w:val="center"/>
        <w:rPr>
          <w:color w:val="000000" w:themeColor="text1"/>
          <w:sz w:val="24"/>
          <w:szCs w:val="24"/>
          <w:u w:val="single"/>
          <w:lang w:eastAsia="zh-CN"/>
        </w:rPr>
      </w:pPr>
      <w:r w:rsidRPr="003E6F9B">
        <w:rPr>
          <w:rFonts w:hint="eastAsia"/>
          <w:color w:val="000000" w:themeColor="text1"/>
          <w:sz w:val="24"/>
          <w:szCs w:val="24"/>
          <w:u w:val="single"/>
          <w:lang w:eastAsia="zh-CN"/>
        </w:rPr>
        <w:t>Statement of Offence</w:t>
      </w:r>
    </w:p>
    <w:p w:rsidR="00604553" w:rsidRPr="003E6F9B" w:rsidRDefault="00604553" w:rsidP="00604553">
      <w:pPr>
        <w:pStyle w:val="ListParagraph"/>
        <w:ind w:left="0" w:firstLine="720"/>
        <w:rPr>
          <w:color w:val="000000" w:themeColor="text1"/>
          <w:sz w:val="24"/>
          <w:szCs w:val="24"/>
          <w:lang w:eastAsia="zh-CN"/>
        </w:rPr>
      </w:pPr>
      <w:r w:rsidRPr="003E6F9B">
        <w:rPr>
          <w:rFonts w:hint="eastAsia"/>
          <w:color w:val="000000" w:themeColor="text1"/>
          <w:sz w:val="24"/>
          <w:szCs w:val="24"/>
          <w:lang w:eastAsia="zh-CN"/>
        </w:rPr>
        <w:t>Dealing with property known or reasonably believed to represent proceeds of an indictable offence, contrary to section 25(1) and (3) of the Organized and Serious Crimes Ordinance, Cap.455.</w:t>
      </w:r>
    </w:p>
    <w:p w:rsidR="00604553" w:rsidRPr="003E6F9B" w:rsidRDefault="00604553" w:rsidP="00604553">
      <w:pPr>
        <w:pStyle w:val="ListParagraph"/>
        <w:ind w:left="0"/>
        <w:rPr>
          <w:color w:val="000000" w:themeColor="text1"/>
          <w:sz w:val="24"/>
          <w:szCs w:val="24"/>
          <w:lang w:eastAsia="zh-CN"/>
        </w:rPr>
      </w:pPr>
    </w:p>
    <w:p w:rsidR="00604553" w:rsidRPr="003E6F9B" w:rsidRDefault="00604553" w:rsidP="00604553">
      <w:pPr>
        <w:pStyle w:val="ListParagraph"/>
        <w:ind w:left="0"/>
        <w:jc w:val="center"/>
        <w:rPr>
          <w:color w:val="000000" w:themeColor="text1"/>
          <w:sz w:val="24"/>
          <w:szCs w:val="24"/>
          <w:u w:val="single"/>
          <w:lang w:eastAsia="zh-CN"/>
        </w:rPr>
      </w:pPr>
      <w:r w:rsidRPr="003E6F9B">
        <w:rPr>
          <w:rFonts w:hint="eastAsia"/>
          <w:color w:val="000000" w:themeColor="text1"/>
          <w:sz w:val="24"/>
          <w:szCs w:val="24"/>
          <w:u w:val="single"/>
          <w:lang w:eastAsia="zh-CN"/>
        </w:rPr>
        <w:t>Particulars of Offence</w:t>
      </w:r>
    </w:p>
    <w:p w:rsidR="00604553" w:rsidRPr="003E6F9B" w:rsidRDefault="00604553" w:rsidP="00604553">
      <w:pPr>
        <w:pStyle w:val="ListParagraph"/>
        <w:ind w:left="0" w:firstLine="720"/>
        <w:rPr>
          <w:color w:val="000000" w:themeColor="text1"/>
          <w:sz w:val="24"/>
          <w:szCs w:val="24"/>
          <w:lang w:eastAsia="zh-CN"/>
        </w:rPr>
      </w:pPr>
      <w:r w:rsidRPr="003E6F9B">
        <w:rPr>
          <w:rFonts w:hint="eastAsia"/>
          <w:color w:val="000000" w:themeColor="text1"/>
          <w:sz w:val="24"/>
          <w:szCs w:val="24"/>
          <w:lang w:eastAsia="zh-CN"/>
        </w:rPr>
        <w:t xml:space="preserve">SALIM Majed, between </w:t>
      </w:r>
      <w:r w:rsidRPr="003E6F9B">
        <w:rPr>
          <w:color w:val="000000" w:themeColor="text1"/>
          <w:sz w:val="24"/>
          <w:szCs w:val="24"/>
          <w:lang w:eastAsia="zh-CN"/>
        </w:rPr>
        <w:t>the</w:t>
      </w:r>
      <w:r w:rsidRPr="003E6F9B">
        <w:rPr>
          <w:rFonts w:hint="eastAsia"/>
          <w:color w:val="000000" w:themeColor="text1"/>
          <w:sz w:val="24"/>
          <w:szCs w:val="24"/>
          <w:lang w:eastAsia="zh-CN"/>
        </w:rPr>
        <w:t xml:space="preserve"> 1</w:t>
      </w:r>
      <w:r w:rsidRPr="003E6F9B">
        <w:rPr>
          <w:rFonts w:hint="eastAsia"/>
          <w:color w:val="000000" w:themeColor="text1"/>
          <w:sz w:val="24"/>
          <w:szCs w:val="24"/>
          <w:vertAlign w:val="superscript"/>
          <w:lang w:eastAsia="zh-CN"/>
        </w:rPr>
        <w:t>st</w:t>
      </w:r>
      <w:r w:rsidRPr="003E6F9B">
        <w:rPr>
          <w:rFonts w:hint="eastAsia"/>
          <w:color w:val="000000" w:themeColor="text1"/>
          <w:sz w:val="24"/>
          <w:szCs w:val="24"/>
          <w:lang w:eastAsia="zh-CN"/>
        </w:rPr>
        <w:t xml:space="preserve"> day of December 2011 and </w:t>
      </w:r>
      <w:r w:rsidRPr="003E6F9B">
        <w:rPr>
          <w:color w:val="000000" w:themeColor="text1"/>
          <w:sz w:val="24"/>
          <w:szCs w:val="24"/>
          <w:lang w:eastAsia="zh-CN"/>
        </w:rPr>
        <w:t>the</w:t>
      </w:r>
      <w:r w:rsidRPr="003E6F9B">
        <w:rPr>
          <w:rFonts w:hint="eastAsia"/>
          <w:color w:val="000000" w:themeColor="text1"/>
          <w:sz w:val="24"/>
          <w:szCs w:val="24"/>
          <w:lang w:eastAsia="zh-CN"/>
        </w:rPr>
        <w:t xml:space="preserve"> 22</w:t>
      </w:r>
      <w:r w:rsidRPr="003E6F9B">
        <w:rPr>
          <w:rFonts w:hint="eastAsia"/>
          <w:color w:val="000000" w:themeColor="text1"/>
          <w:sz w:val="24"/>
          <w:szCs w:val="24"/>
          <w:vertAlign w:val="superscript"/>
          <w:lang w:eastAsia="zh-CN"/>
        </w:rPr>
        <w:t>nd</w:t>
      </w:r>
      <w:r w:rsidRPr="003E6F9B">
        <w:rPr>
          <w:rFonts w:hint="eastAsia"/>
          <w:color w:val="000000" w:themeColor="text1"/>
          <w:sz w:val="24"/>
          <w:szCs w:val="24"/>
          <w:lang w:eastAsia="zh-CN"/>
        </w:rPr>
        <w:t xml:space="preserve"> day of February 2012, both dates inclusive, knowing or having reasonable grounds to believe </w:t>
      </w:r>
      <w:r w:rsidRPr="003E6F9B">
        <w:rPr>
          <w:color w:val="000000" w:themeColor="text1"/>
          <w:sz w:val="24"/>
          <w:szCs w:val="24"/>
          <w:lang w:eastAsia="zh-CN"/>
        </w:rPr>
        <w:t>that</w:t>
      </w:r>
      <w:r w:rsidRPr="003E6F9B">
        <w:rPr>
          <w:rFonts w:hint="eastAsia"/>
          <w:color w:val="000000" w:themeColor="text1"/>
          <w:sz w:val="24"/>
          <w:szCs w:val="24"/>
          <w:lang w:eastAsia="zh-CN"/>
        </w:rPr>
        <w:t xml:space="preserve"> property, namely $266,495.22 Hong Kong currency, </w:t>
      </w:r>
      <w:r w:rsidRPr="003E6F9B">
        <w:rPr>
          <w:color w:val="000000" w:themeColor="text1"/>
          <w:sz w:val="24"/>
          <w:szCs w:val="24"/>
          <w:lang w:eastAsia="zh-CN"/>
        </w:rPr>
        <w:t>€</w:t>
      </w:r>
      <w:r w:rsidRPr="003E6F9B">
        <w:rPr>
          <w:rFonts w:hint="eastAsia"/>
          <w:color w:val="000000" w:themeColor="text1"/>
          <w:sz w:val="24"/>
          <w:szCs w:val="24"/>
          <w:lang w:eastAsia="zh-CN"/>
        </w:rPr>
        <w:t xml:space="preserve">30,566.10 European Union currency, </w:t>
      </w:r>
      <w:r w:rsidRPr="003E6F9B">
        <w:rPr>
          <w:color w:val="000000" w:themeColor="text1"/>
          <w:sz w:val="24"/>
          <w:szCs w:val="24"/>
          <w:lang w:eastAsia="zh-CN"/>
        </w:rPr>
        <w:t>£</w:t>
      </w:r>
      <w:r w:rsidRPr="003E6F9B">
        <w:rPr>
          <w:rFonts w:hint="eastAsia"/>
          <w:color w:val="000000" w:themeColor="text1"/>
          <w:sz w:val="24"/>
          <w:szCs w:val="24"/>
          <w:lang w:eastAsia="zh-CN"/>
        </w:rPr>
        <w:t xml:space="preserve">25,750 Great Britain Sterling and $677,578.30 United States currency in </w:t>
      </w:r>
      <w:r w:rsidRPr="003E6F9B">
        <w:rPr>
          <w:color w:val="000000" w:themeColor="text1"/>
          <w:sz w:val="24"/>
          <w:szCs w:val="24"/>
          <w:lang w:eastAsia="zh-CN"/>
        </w:rPr>
        <w:t>the</w:t>
      </w:r>
      <w:r w:rsidRPr="003E6F9B">
        <w:rPr>
          <w:rFonts w:hint="eastAsia"/>
          <w:color w:val="000000" w:themeColor="text1"/>
          <w:sz w:val="24"/>
          <w:szCs w:val="24"/>
          <w:lang w:eastAsia="zh-CN"/>
        </w:rPr>
        <w:t xml:space="preserve"> account number 228-423539-883, held with Hang Seng Bank Limited in the </w:t>
      </w:r>
      <w:r w:rsidRPr="003E6F9B">
        <w:rPr>
          <w:color w:val="000000" w:themeColor="text1"/>
          <w:sz w:val="24"/>
          <w:szCs w:val="24"/>
          <w:lang w:eastAsia="zh-CN"/>
        </w:rPr>
        <w:t>name</w:t>
      </w:r>
      <w:r w:rsidRPr="003E6F9B">
        <w:rPr>
          <w:rFonts w:hint="eastAsia"/>
          <w:color w:val="000000" w:themeColor="text1"/>
          <w:sz w:val="24"/>
          <w:szCs w:val="24"/>
          <w:lang w:eastAsia="zh-CN"/>
        </w:rPr>
        <w:t xml:space="preserve"> of Day Leader Limited, in whole or in part directly or indirectly represented the proceeds of an indictable offence, dealt with the said property.</w:t>
      </w:r>
    </w:p>
    <w:p w:rsidR="00604553" w:rsidRPr="003E6F9B" w:rsidRDefault="00604553" w:rsidP="00604553">
      <w:pPr>
        <w:pStyle w:val="ListParagraph"/>
        <w:ind w:left="0"/>
        <w:rPr>
          <w:color w:val="000000" w:themeColor="text1"/>
          <w:sz w:val="24"/>
          <w:szCs w:val="24"/>
          <w:lang w:eastAsia="zh-CN"/>
        </w:rPr>
      </w:pPr>
    </w:p>
    <w:p w:rsidR="00604553" w:rsidRPr="003E6F9B" w:rsidRDefault="00604553" w:rsidP="00604553">
      <w:pPr>
        <w:rPr>
          <w:color w:val="000000" w:themeColor="text1"/>
          <w:sz w:val="24"/>
          <w:u w:val="single"/>
          <w:lang w:val="en-US"/>
        </w:rPr>
      </w:pPr>
      <w:r w:rsidRPr="003E6F9B">
        <w:rPr>
          <w:color w:val="000000" w:themeColor="text1"/>
          <w:sz w:val="24"/>
          <w:u w:val="single"/>
        </w:rPr>
        <w:br w:type="page"/>
      </w:r>
    </w:p>
    <w:p w:rsidR="00604553" w:rsidRPr="003E6F9B" w:rsidRDefault="00604553" w:rsidP="00604553">
      <w:pPr>
        <w:pStyle w:val="ListParagraph"/>
        <w:ind w:left="0"/>
        <w:jc w:val="center"/>
        <w:rPr>
          <w:color w:val="000000" w:themeColor="text1"/>
          <w:sz w:val="24"/>
          <w:szCs w:val="24"/>
          <w:lang w:eastAsia="zh-CN"/>
        </w:rPr>
      </w:pPr>
      <w:r w:rsidRPr="003E6F9B">
        <w:rPr>
          <w:rFonts w:hint="eastAsia"/>
          <w:color w:val="000000" w:themeColor="text1"/>
          <w:sz w:val="24"/>
          <w:szCs w:val="24"/>
          <w:u w:val="single"/>
          <w:lang w:eastAsia="zh-CN"/>
        </w:rPr>
        <w:lastRenderedPageBreak/>
        <w:t>7</w:t>
      </w:r>
      <w:r w:rsidRPr="003E6F9B">
        <w:rPr>
          <w:rFonts w:hint="eastAsia"/>
          <w:color w:val="000000" w:themeColor="text1"/>
          <w:sz w:val="24"/>
          <w:szCs w:val="24"/>
          <w:u w:val="single"/>
          <w:vertAlign w:val="superscript"/>
          <w:lang w:eastAsia="zh-CN"/>
        </w:rPr>
        <w:t>th</w:t>
      </w:r>
      <w:r w:rsidRPr="003E6F9B">
        <w:rPr>
          <w:rFonts w:hint="eastAsia"/>
          <w:color w:val="000000" w:themeColor="text1"/>
          <w:sz w:val="24"/>
          <w:szCs w:val="24"/>
          <w:u w:val="single"/>
          <w:lang w:eastAsia="zh-CN"/>
        </w:rPr>
        <w:t xml:space="preserve"> Charge</w:t>
      </w:r>
    </w:p>
    <w:p w:rsidR="00604553" w:rsidRPr="003E6F9B" w:rsidRDefault="00604553" w:rsidP="00604553">
      <w:pPr>
        <w:pStyle w:val="ListParagraph"/>
        <w:ind w:left="0"/>
        <w:jc w:val="center"/>
        <w:rPr>
          <w:color w:val="000000" w:themeColor="text1"/>
          <w:sz w:val="24"/>
          <w:szCs w:val="24"/>
          <w:u w:val="single"/>
          <w:lang w:eastAsia="zh-CN"/>
        </w:rPr>
      </w:pPr>
      <w:r w:rsidRPr="003E6F9B">
        <w:rPr>
          <w:rFonts w:hint="eastAsia"/>
          <w:color w:val="000000" w:themeColor="text1"/>
          <w:sz w:val="24"/>
          <w:szCs w:val="24"/>
          <w:u w:val="single"/>
          <w:lang w:eastAsia="zh-CN"/>
        </w:rPr>
        <w:t>Statement of Offence</w:t>
      </w:r>
    </w:p>
    <w:p w:rsidR="00604553" w:rsidRPr="003E6F9B" w:rsidRDefault="00604553" w:rsidP="00604553">
      <w:pPr>
        <w:pStyle w:val="ListParagraph"/>
        <w:ind w:left="0" w:firstLine="720"/>
        <w:rPr>
          <w:color w:val="000000" w:themeColor="text1"/>
          <w:sz w:val="24"/>
          <w:szCs w:val="24"/>
          <w:lang w:eastAsia="zh-CN"/>
        </w:rPr>
      </w:pPr>
      <w:r w:rsidRPr="003E6F9B">
        <w:rPr>
          <w:rFonts w:hint="eastAsia"/>
          <w:color w:val="000000" w:themeColor="text1"/>
          <w:sz w:val="24"/>
          <w:szCs w:val="24"/>
          <w:lang w:eastAsia="zh-CN"/>
        </w:rPr>
        <w:t>Dealing with property known or reasonably believed to represent proceeds of an indictable offence, contrary to section 25(1) and (3) of the Organized and Serious Crimes Ordinance, Cap.455.</w:t>
      </w:r>
    </w:p>
    <w:p w:rsidR="00604553" w:rsidRPr="003E6F9B" w:rsidRDefault="00604553" w:rsidP="00604553">
      <w:pPr>
        <w:pStyle w:val="ListParagraph"/>
        <w:ind w:left="0"/>
        <w:rPr>
          <w:color w:val="000000" w:themeColor="text1"/>
          <w:sz w:val="24"/>
          <w:szCs w:val="24"/>
          <w:lang w:eastAsia="zh-CN"/>
        </w:rPr>
      </w:pPr>
    </w:p>
    <w:p w:rsidR="00604553" w:rsidRPr="003E6F9B" w:rsidRDefault="00604553" w:rsidP="00604553">
      <w:pPr>
        <w:pStyle w:val="ListParagraph"/>
        <w:ind w:left="0"/>
        <w:jc w:val="center"/>
        <w:rPr>
          <w:color w:val="000000" w:themeColor="text1"/>
          <w:sz w:val="24"/>
          <w:szCs w:val="24"/>
          <w:u w:val="single"/>
          <w:lang w:eastAsia="zh-CN"/>
        </w:rPr>
      </w:pPr>
      <w:r w:rsidRPr="003E6F9B">
        <w:rPr>
          <w:rFonts w:hint="eastAsia"/>
          <w:color w:val="000000" w:themeColor="text1"/>
          <w:sz w:val="24"/>
          <w:szCs w:val="24"/>
          <w:u w:val="single"/>
          <w:lang w:eastAsia="zh-CN"/>
        </w:rPr>
        <w:t>Particulars of Offence</w:t>
      </w:r>
    </w:p>
    <w:p w:rsidR="00604553" w:rsidRPr="003E6F9B" w:rsidRDefault="00604553" w:rsidP="00604553">
      <w:pPr>
        <w:pStyle w:val="ListParagraph"/>
        <w:ind w:left="0" w:firstLine="720"/>
        <w:rPr>
          <w:color w:val="000000" w:themeColor="text1"/>
          <w:sz w:val="24"/>
          <w:szCs w:val="24"/>
          <w:lang w:eastAsia="zh-CN"/>
        </w:rPr>
      </w:pPr>
      <w:r w:rsidRPr="003E6F9B">
        <w:rPr>
          <w:rFonts w:hint="eastAsia"/>
          <w:color w:val="000000" w:themeColor="text1"/>
          <w:sz w:val="24"/>
          <w:szCs w:val="24"/>
          <w:lang w:eastAsia="zh-CN"/>
        </w:rPr>
        <w:t xml:space="preserve">SALIM Majed, between </w:t>
      </w:r>
      <w:r w:rsidRPr="003E6F9B">
        <w:rPr>
          <w:color w:val="000000" w:themeColor="text1"/>
          <w:sz w:val="24"/>
          <w:szCs w:val="24"/>
          <w:lang w:eastAsia="zh-CN"/>
        </w:rPr>
        <w:t>the</w:t>
      </w:r>
      <w:r w:rsidRPr="003E6F9B">
        <w:rPr>
          <w:rFonts w:hint="eastAsia"/>
          <w:color w:val="000000" w:themeColor="text1"/>
          <w:sz w:val="24"/>
          <w:szCs w:val="24"/>
          <w:lang w:eastAsia="zh-CN"/>
        </w:rPr>
        <w:t xml:space="preserve"> 1</w:t>
      </w:r>
      <w:r w:rsidRPr="003E6F9B">
        <w:rPr>
          <w:rFonts w:hint="eastAsia"/>
          <w:color w:val="000000" w:themeColor="text1"/>
          <w:sz w:val="24"/>
          <w:szCs w:val="24"/>
          <w:vertAlign w:val="superscript"/>
          <w:lang w:eastAsia="zh-CN"/>
        </w:rPr>
        <w:t>st</w:t>
      </w:r>
      <w:r w:rsidRPr="003E6F9B">
        <w:rPr>
          <w:rFonts w:hint="eastAsia"/>
          <w:color w:val="000000" w:themeColor="text1"/>
          <w:sz w:val="24"/>
          <w:szCs w:val="24"/>
          <w:lang w:eastAsia="zh-CN"/>
        </w:rPr>
        <w:t xml:space="preserve"> day of December 2011 and </w:t>
      </w:r>
      <w:r w:rsidRPr="003E6F9B">
        <w:rPr>
          <w:color w:val="000000" w:themeColor="text1"/>
          <w:sz w:val="24"/>
          <w:szCs w:val="24"/>
          <w:lang w:eastAsia="zh-CN"/>
        </w:rPr>
        <w:t>the</w:t>
      </w:r>
      <w:r w:rsidRPr="003E6F9B">
        <w:rPr>
          <w:rFonts w:hint="eastAsia"/>
          <w:color w:val="000000" w:themeColor="text1"/>
          <w:sz w:val="24"/>
          <w:szCs w:val="24"/>
          <w:lang w:eastAsia="zh-CN"/>
        </w:rPr>
        <w:t xml:space="preserve"> 22</w:t>
      </w:r>
      <w:r w:rsidRPr="003E6F9B">
        <w:rPr>
          <w:rFonts w:hint="eastAsia"/>
          <w:color w:val="000000" w:themeColor="text1"/>
          <w:sz w:val="24"/>
          <w:szCs w:val="24"/>
          <w:vertAlign w:val="superscript"/>
          <w:lang w:eastAsia="zh-CN"/>
        </w:rPr>
        <w:t>nd</w:t>
      </w:r>
      <w:r w:rsidRPr="003E6F9B">
        <w:rPr>
          <w:rFonts w:hint="eastAsia"/>
          <w:color w:val="000000" w:themeColor="text1"/>
          <w:sz w:val="24"/>
          <w:szCs w:val="24"/>
          <w:lang w:eastAsia="zh-CN"/>
        </w:rPr>
        <w:t xml:space="preserve"> day of February 2012, both dates inclusive, knowing or having reasonable grounds to believe </w:t>
      </w:r>
      <w:r w:rsidRPr="003E6F9B">
        <w:rPr>
          <w:color w:val="000000" w:themeColor="text1"/>
          <w:sz w:val="24"/>
          <w:szCs w:val="24"/>
          <w:lang w:eastAsia="zh-CN"/>
        </w:rPr>
        <w:t>that</w:t>
      </w:r>
      <w:r w:rsidRPr="003E6F9B">
        <w:rPr>
          <w:rFonts w:hint="eastAsia"/>
          <w:color w:val="000000" w:themeColor="text1"/>
          <w:sz w:val="24"/>
          <w:szCs w:val="24"/>
          <w:lang w:eastAsia="zh-CN"/>
        </w:rPr>
        <w:t xml:space="preserve"> property, namely $141,153.98 Hong Kong currency and $219,278.36 United States currency in </w:t>
      </w:r>
      <w:r w:rsidRPr="003E6F9B">
        <w:rPr>
          <w:color w:val="000000" w:themeColor="text1"/>
          <w:sz w:val="24"/>
          <w:szCs w:val="24"/>
          <w:lang w:eastAsia="zh-CN"/>
        </w:rPr>
        <w:t>the</w:t>
      </w:r>
      <w:r w:rsidRPr="003E6F9B">
        <w:rPr>
          <w:rFonts w:hint="eastAsia"/>
          <w:color w:val="000000" w:themeColor="text1"/>
          <w:sz w:val="24"/>
          <w:szCs w:val="24"/>
          <w:lang w:eastAsia="zh-CN"/>
        </w:rPr>
        <w:t xml:space="preserve"> account number 817-524218-838, held with The Hongkong and Shanghai Banking Corporation Limited in the </w:t>
      </w:r>
      <w:r w:rsidRPr="003E6F9B">
        <w:rPr>
          <w:color w:val="000000" w:themeColor="text1"/>
          <w:sz w:val="24"/>
          <w:szCs w:val="24"/>
          <w:lang w:eastAsia="zh-CN"/>
        </w:rPr>
        <w:t>name</w:t>
      </w:r>
      <w:r w:rsidRPr="003E6F9B">
        <w:rPr>
          <w:rFonts w:hint="eastAsia"/>
          <w:color w:val="000000" w:themeColor="text1"/>
          <w:sz w:val="24"/>
          <w:szCs w:val="24"/>
          <w:lang w:eastAsia="zh-CN"/>
        </w:rPr>
        <w:t xml:space="preserve"> of Day Leader Limited, in whole or in part directly or indirectly represented the proceeds of an indictable offence, dealt with the said property.</w:t>
      </w:r>
    </w:p>
    <w:p w:rsidR="001435D0" w:rsidRPr="003E6F9B" w:rsidRDefault="001435D0" w:rsidP="001435D0">
      <w:pPr>
        <w:pStyle w:val="Bob1"/>
        <w:numPr>
          <w:ilvl w:val="0"/>
          <w:numId w:val="0"/>
        </w:numPr>
        <w:ind w:left="720"/>
        <w:rPr>
          <w:color w:val="000000" w:themeColor="text1"/>
          <w:lang w:val="en-US"/>
        </w:rPr>
      </w:pPr>
    </w:p>
    <w:sectPr w:rsidR="001435D0" w:rsidRPr="003E6F9B" w:rsidSect="00604553">
      <w:headerReference w:type="default" r:id="rId9"/>
      <w:pgSz w:w="11907" w:h="16839" w:code="9"/>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334" w:rsidRDefault="00AE0334" w:rsidP="00CC0407">
      <w:r>
        <w:separator/>
      </w:r>
    </w:p>
  </w:endnote>
  <w:endnote w:type="continuationSeparator" w:id="0">
    <w:p w:rsidR="00AE0334" w:rsidRDefault="00AE0334" w:rsidP="00CC0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C_Song">
    <w:altName w:val="GBK-HKHT"/>
    <w:charset w:val="86"/>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334" w:rsidRDefault="00AE0334" w:rsidP="00CC0407">
      <w:r>
        <w:separator/>
      </w:r>
    </w:p>
  </w:footnote>
  <w:footnote w:type="continuationSeparator" w:id="0">
    <w:p w:rsidR="00AE0334" w:rsidRDefault="00AE0334" w:rsidP="00CC0407">
      <w:r>
        <w:continuationSeparator/>
      </w:r>
    </w:p>
  </w:footnote>
  <w:footnote w:id="1">
    <w:p w:rsidR="00F84490" w:rsidRDefault="00F84490" w:rsidP="002519CB">
      <w:pPr>
        <w:pStyle w:val="FootnoteText"/>
        <w:tabs>
          <w:tab w:val="left" w:pos="360"/>
        </w:tabs>
        <w:ind w:left="360" w:hanging="360"/>
        <w:jc w:val="both"/>
      </w:pPr>
      <w:r>
        <w:rPr>
          <w:rStyle w:val="FootnoteReference"/>
        </w:rPr>
        <w:footnoteRef/>
      </w:r>
      <w:r>
        <w:t xml:space="preserve"> </w:t>
      </w:r>
      <w:r>
        <w:tab/>
        <w:t>Before H H Judge Douglas Yau, DCCC 860/2011 (28 February 2014).</w:t>
      </w:r>
    </w:p>
  </w:footnote>
  <w:footnote w:id="2">
    <w:p w:rsidR="00F84490" w:rsidRDefault="00F84490" w:rsidP="002519CB">
      <w:pPr>
        <w:pStyle w:val="FootnoteText"/>
        <w:tabs>
          <w:tab w:val="left" w:pos="360"/>
        </w:tabs>
        <w:ind w:left="360" w:hanging="360"/>
        <w:jc w:val="both"/>
      </w:pPr>
      <w:r>
        <w:rPr>
          <w:rStyle w:val="FootnoteReference"/>
        </w:rPr>
        <w:footnoteRef/>
      </w:r>
      <w:r>
        <w:t xml:space="preserve"> </w:t>
      </w:r>
      <w:r>
        <w:tab/>
        <w:t>Cap 455.</w:t>
      </w:r>
    </w:p>
  </w:footnote>
  <w:footnote w:id="3">
    <w:p w:rsidR="00F84490" w:rsidRDefault="00F84490" w:rsidP="002519CB">
      <w:pPr>
        <w:pStyle w:val="FootnoteText"/>
        <w:tabs>
          <w:tab w:val="left" w:pos="360"/>
        </w:tabs>
        <w:ind w:left="360" w:hanging="360"/>
        <w:jc w:val="both"/>
      </w:pPr>
      <w:r>
        <w:rPr>
          <w:rStyle w:val="FootnoteReference"/>
        </w:rPr>
        <w:footnoteRef/>
      </w:r>
      <w:r>
        <w:t xml:space="preserve"> </w:t>
      </w:r>
      <w:r>
        <w:tab/>
        <w:t>Lunn VP, Macrae and McWalters JJA, CACC 101/2014 (13 May 2015), Lunn VP giving the judgment of the Court.</w:t>
      </w:r>
    </w:p>
  </w:footnote>
  <w:footnote w:id="4">
    <w:p w:rsidR="00F84490" w:rsidRDefault="00F84490" w:rsidP="002519CB">
      <w:pPr>
        <w:pStyle w:val="FootnoteText"/>
        <w:tabs>
          <w:tab w:val="left" w:pos="360"/>
        </w:tabs>
        <w:ind w:left="360" w:hanging="360"/>
        <w:jc w:val="both"/>
      </w:pPr>
      <w:r>
        <w:rPr>
          <w:rStyle w:val="FootnoteReference"/>
        </w:rPr>
        <w:footnoteRef/>
      </w:r>
      <w:r>
        <w:t xml:space="preserve"> </w:t>
      </w:r>
      <w:r>
        <w:tab/>
        <w:t xml:space="preserve">Ma CJ, Ribeiro and Tang PJJ, FAMC 28 and 29/2015 (14 August 2015). </w:t>
      </w:r>
    </w:p>
  </w:footnote>
  <w:footnote w:id="5">
    <w:p w:rsidR="00F84490" w:rsidRPr="00373D21" w:rsidRDefault="00F84490" w:rsidP="002519CB">
      <w:pPr>
        <w:pStyle w:val="FootnoteText"/>
        <w:tabs>
          <w:tab w:val="left" w:pos="360"/>
        </w:tabs>
        <w:ind w:left="360" w:hanging="360"/>
        <w:jc w:val="both"/>
        <w:rPr>
          <w:lang w:val="en-US"/>
        </w:rPr>
      </w:pPr>
      <w:r>
        <w:rPr>
          <w:rStyle w:val="FootnoteReference"/>
        </w:rPr>
        <w:footnoteRef/>
      </w:r>
      <w:r>
        <w:t xml:space="preserve"> </w:t>
      </w:r>
      <w:r>
        <w:tab/>
        <w:t>FACC 5/2015.</w:t>
      </w:r>
    </w:p>
  </w:footnote>
  <w:footnote w:id="6">
    <w:p w:rsidR="00F84490" w:rsidRDefault="00F84490" w:rsidP="002519CB">
      <w:pPr>
        <w:pStyle w:val="FootnoteText"/>
        <w:tabs>
          <w:tab w:val="left" w:pos="360"/>
        </w:tabs>
        <w:jc w:val="both"/>
      </w:pPr>
      <w:r>
        <w:rPr>
          <w:rStyle w:val="FootnoteReference"/>
        </w:rPr>
        <w:footnoteRef/>
      </w:r>
      <w:r>
        <w:t xml:space="preserve"> </w:t>
      </w:r>
      <w:r>
        <w:tab/>
        <w:t>FACC 6/2015.</w:t>
      </w:r>
    </w:p>
  </w:footnote>
  <w:footnote w:id="7">
    <w:p w:rsidR="00F84490" w:rsidRPr="00AC1944" w:rsidRDefault="00F84490" w:rsidP="002519CB">
      <w:pPr>
        <w:pStyle w:val="FootnoteText"/>
        <w:tabs>
          <w:tab w:val="left" w:pos="360"/>
        </w:tabs>
        <w:jc w:val="both"/>
      </w:pPr>
      <w:r>
        <w:rPr>
          <w:rStyle w:val="FootnoteReference"/>
        </w:rPr>
        <w:footnoteRef/>
      </w:r>
      <w:r>
        <w:t xml:space="preserve"> </w:t>
      </w:r>
      <w:r>
        <w:tab/>
      </w:r>
      <w:r>
        <w:rPr>
          <w:i/>
        </w:rPr>
        <w:t>Ibid</w:t>
      </w:r>
      <w:r>
        <w:t>.</w:t>
      </w:r>
    </w:p>
  </w:footnote>
  <w:footnote w:id="8">
    <w:p w:rsidR="00F84490" w:rsidRDefault="00F84490" w:rsidP="002519CB">
      <w:pPr>
        <w:pStyle w:val="FootnoteText"/>
        <w:ind w:left="360" w:hanging="360"/>
        <w:jc w:val="both"/>
      </w:pPr>
      <w:r>
        <w:rPr>
          <w:rStyle w:val="FootnoteReference"/>
        </w:rPr>
        <w:footnoteRef/>
      </w:r>
      <w:r>
        <w:t xml:space="preserve"> </w:t>
      </w:r>
      <w:r>
        <w:tab/>
        <w:t>Before H H Judge Johnny Chan,</w:t>
      </w:r>
      <w:r w:rsidRPr="00E05815">
        <w:t xml:space="preserve"> DCCC 646/2012</w:t>
      </w:r>
      <w:r>
        <w:t xml:space="preserve"> (8  May 2013).</w:t>
      </w:r>
    </w:p>
  </w:footnote>
  <w:footnote w:id="9">
    <w:p w:rsidR="00F84490" w:rsidRDefault="00F84490" w:rsidP="002519CB">
      <w:pPr>
        <w:pStyle w:val="FootnoteText"/>
        <w:ind w:left="360" w:hanging="360"/>
        <w:jc w:val="both"/>
      </w:pPr>
      <w:r>
        <w:rPr>
          <w:rStyle w:val="FootnoteReference"/>
        </w:rPr>
        <w:footnoteRef/>
      </w:r>
      <w:r>
        <w:t xml:space="preserve"> </w:t>
      </w:r>
      <w:r>
        <w:tab/>
        <w:t>Lunn VP, McWalters JA and Pang J [2014] 6 HKC 678, McWalters JA giving the judgment of the Court.</w:t>
      </w:r>
    </w:p>
  </w:footnote>
  <w:footnote w:id="10">
    <w:p w:rsidR="00F84490" w:rsidRPr="00DF216F" w:rsidRDefault="00F84490" w:rsidP="00DF216F">
      <w:pPr>
        <w:pStyle w:val="FootnoteText"/>
        <w:tabs>
          <w:tab w:val="left" w:pos="360"/>
        </w:tabs>
        <w:rPr>
          <w:rFonts w:eastAsiaTheme="minorEastAsia"/>
          <w:lang w:eastAsia="zh-CN"/>
        </w:rPr>
      </w:pPr>
      <w:r>
        <w:rPr>
          <w:rStyle w:val="FootnoteReference"/>
        </w:rPr>
        <w:footnoteRef/>
      </w:r>
      <w:r>
        <w:t xml:space="preserve"> </w:t>
      </w:r>
      <w:r>
        <w:rPr>
          <w:rFonts w:eastAsiaTheme="minorEastAsia" w:hint="eastAsia"/>
          <w:lang w:eastAsia="zh-CN"/>
        </w:rPr>
        <w:tab/>
        <w:t>See Section E.4 below.</w:t>
      </w:r>
    </w:p>
  </w:footnote>
  <w:footnote w:id="11">
    <w:p w:rsidR="00F84490" w:rsidRDefault="00F84490" w:rsidP="002519CB">
      <w:pPr>
        <w:pStyle w:val="FootnoteText"/>
        <w:ind w:left="360" w:hanging="360"/>
        <w:jc w:val="both"/>
      </w:pPr>
      <w:r>
        <w:rPr>
          <w:rStyle w:val="FootnoteReference"/>
        </w:rPr>
        <w:footnoteRef/>
      </w:r>
      <w:r>
        <w:t xml:space="preserve"> </w:t>
      </w:r>
      <w:r>
        <w:tab/>
        <w:t>At §§147-149.</w:t>
      </w:r>
    </w:p>
  </w:footnote>
  <w:footnote w:id="12">
    <w:p w:rsidR="00F84490" w:rsidRDefault="00F84490" w:rsidP="002519CB">
      <w:pPr>
        <w:pStyle w:val="FootnoteText"/>
        <w:ind w:left="360" w:hanging="360"/>
        <w:jc w:val="both"/>
      </w:pPr>
      <w:r>
        <w:rPr>
          <w:rStyle w:val="FootnoteReference"/>
        </w:rPr>
        <w:footnoteRef/>
      </w:r>
      <w:r>
        <w:t xml:space="preserve"> </w:t>
      </w:r>
      <w:r>
        <w:tab/>
        <w:t xml:space="preserve">Ma CJ, </w:t>
      </w:r>
      <w:r>
        <w:rPr>
          <w:rFonts w:eastAsiaTheme="minorEastAsia" w:hint="eastAsia"/>
          <w:lang w:eastAsia="zh-CN"/>
        </w:rPr>
        <w:t>Tang</w:t>
      </w:r>
      <w:r>
        <w:t xml:space="preserve"> and Fok PJJ, FAMC 71/2014 (10 February 2015).  As Salim had served most of his sentence, the prosecution wished to raise the issue of duplicity as a matter of principle, without seeking any re-trial in the event that it should succeed. </w:t>
      </w:r>
    </w:p>
  </w:footnote>
  <w:footnote w:id="13">
    <w:p w:rsidR="00F84490" w:rsidRPr="002133F4" w:rsidRDefault="00F84490" w:rsidP="002519CB">
      <w:pPr>
        <w:pStyle w:val="FootnoteText"/>
        <w:ind w:left="360" w:hanging="360"/>
        <w:jc w:val="both"/>
        <w:rPr>
          <w:lang w:eastAsia="zh-CN"/>
        </w:rPr>
      </w:pPr>
      <w:r>
        <w:rPr>
          <w:rStyle w:val="FootnoteReference"/>
        </w:rPr>
        <w:footnoteRef/>
      </w:r>
      <w:r>
        <w:t xml:space="preserve"> </w:t>
      </w:r>
      <w:r>
        <w:rPr>
          <w:rFonts w:hint="eastAsia"/>
          <w:lang w:eastAsia="zh-CN"/>
        </w:rPr>
        <w:tab/>
        <w:t>Reasons for Verdict (</w:t>
      </w:r>
      <w:r>
        <w:rPr>
          <w:lang w:eastAsia="zh-CN"/>
        </w:rPr>
        <w:t>“</w:t>
      </w:r>
      <w:r w:rsidRPr="00771665">
        <w:rPr>
          <w:rFonts w:hint="eastAsia"/>
          <w:u w:val="single"/>
          <w:lang w:eastAsia="zh-CN"/>
        </w:rPr>
        <w:t>Yeung RV</w:t>
      </w:r>
      <w:r>
        <w:rPr>
          <w:lang w:eastAsia="zh-CN"/>
        </w:rPr>
        <w:t>”</w:t>
      </w:r>
      <w:r>
        <w:rPr>
          <w:rFonts w:hint="eastAsia"/>
          <w:lang w:eastAsia="zh-CN"/>
        </w:rPr>
        <w:t xml:space="preserve">) at </w:t>
      </w:r>
      <w:r>
        <w:rPr>
          <w:rFonts w:hint="eastAsia"/>
          <w:lang w:eastAsia="zh-CN"/>
        </w:rPr>
        <w:t>§</w:t>
      </w:r>
      <w:r>
        <w:rPr>
          <w:rFonts w:hint="eastAsia"/>
          <w:lang w:eastAsia="zh-CN"/>
        </w:rPr>
        <w:t>3.</w:t>
      </w:r>
    </w:p>
  </w:footnote>
  <w:footnote w:id="14">
    <w:p w:rsidR="00F84490" w:rsidRDefault="00F84490" w:rsidP="002519CB">
      <w:pPr>
        <w:pStyle w:val="FootnoteText"/>
        <w:tabs>
          <w:tab w:val="left" w:pos="360"/>
        </w:tabs>
        <w:jc w:val="both"/>
        <w:rPr>
          <w:lang w:eastAsia="zh-CN"/>
        </w:rPr>
      </w:pPr>
      <w:r>
        <w:rPr>
          <w:rStyle w:val="FootnoteReference"/>
        </w:rPr>
        <w:footnoteRef/>
      </w:r>
      <w:r>
        <w:t xml:space="preserve"> </w:t>
      </w:r>
      <w:r>
        <w:rPr>
          <w:rFonts w:hint="eastAsia"/>
          <w:lang w:eastAsia="zh-CN"/>
        </w:rPr>
        <w:tab/>
        <w:t xml:space="preserve">Yeung RV at </w:t>
      </w:r>
      <w:r>
        <w:t>§§</w:t>
      </w:r>
      <w:r>
        <w:rPr>
          <w:rFonts w:hint="eastAsia"/>
          <w:lang w:eastAsia="zh-CN"/>
        </w:rPr>
        <w:t>648-651.</w:t>
      </w:r>
    </w:p>
  </w:footnote>
  <w:footnote w:id="15">
    <w:p w:rsidR="00F84490" w:rsidRPr="002133F4" w:rsidRDefault="00F84490" w:rsidP="002519CB">
      <w:pPr>
        <w:pStyle w:val="FootnoteText"/>
        <w:tabs>
          <w:tab w:val="left" w:pos="360"/>
        </w:tabs>
        <w:jc w:val="both"/>
        <w:rPr>
          <w:lang w:eastAsia="zh-CN"/>
        </w:rPr>
      </w:pPr>
      <w:r>
        <w:rPr>
          <w:rStyle w:val="FootnoteReference"/>
        </w:rPr>
        <w:footnoteRef/>
      </w:r>
      <w:r>
        <w:t xml:space="preserve"> </w:t>
      </w:r>
      <w:r>
        <w:rPr>
          <w:rFonts w:hint="eastAsia"/>
          <w:lang w:eastAsia="zh-CN"/>
        </w:rPr>
        <w:tab/>
        <w:t xml:space="preserve">Yeung RV at </w:t>
      </w:r>
      <w:r>
        <w:t>§§</w:t>
      </w:r>
      <w:r>
        <w:rPr>
          <w:rFonts w:hint="eastAsia"/>
          <w:lang w:eastAsia="zh-CN"/>
        </w:rPr>
        <w:t>636, 642, 647, 657 and 669.</w:t>
      </w:r>
    </w:p>
  </w:footnote>
  <w:footnote w:id="16">
    <w:p w:rsidR="00F84490" w:rsidRDefault="00F84490" w:rsidP="002519CB">
      <w:pPr>
        <w:pStyle w:val="FootnoteText"/>
        <w:tabs>
          <w:tab w:val="left" w:pos="360"/>
        </w:tabs>
        <w:jc w:val="both"/>
        <w:rPr>
          <w:lang w:eastAsia="zh-CN"/>
        </w:rPr>
      </w:pPr>
      <w:r>
        <w:rPr>
          <w:rStyle w:val="FootnoteReference"/>
        </w:rPr>
        <w:footnoteRef/>
      </w:r>
      <w:r>
        <w:t xml:space="preserve"> </w:t>
      </w:r>
      <w:r>
        <w:rPr>
          <w:rFonts w:hint="eastAsia"/>
          <w:lang w:eastAsia="zh-CN"/>
        </w:rPr>
        <w:tab/>
        <w:t xml:space="preserve">Yeung RV at </w:t>
      </w:r>
      <w:r>
        <w:t>§§</w:t>
      </w:r>
      <w:r>
        <w:rPr>
          <w:rFonts w:hint="eastAsia"/>
          <w:lang w:eastAsia="zh-CN"/>
        </w:rPr>
        <w:t>631-633, 637-639, 643-644, 652-655 and 658-659.</w:t>
      </w:r>
    </w:p>
  </w:footnote>
  <w:footnote w:id="17">
    <w:p w:rsidR="00F84490" w:rsidRPr="00FB7562" w:rsidRDefault="00F84490" w:rsidP="002519CB">
      <w:pPr>
        <w:pStyle w:val="FootnoteText"/>
        <w:tabs>
          <w:tab w:val="left" w:pos="360"/>
        </w:tabs>
        <w:jc w:val="both"/>
        <w:rPr>
          <w:lang w:eastAsia="zh-CN"/>
        </w:rPr>
      </w:pPr>
      <w:r>
        <w:rPr>
          <w:rStyle w:val="FootnoteReference"/>
        </w:rPr>
        <w:footnoteRef/>
      </w:r>
      <w:r>
        <w:t xml:space="preserve"> </w:t>
      </w:r>
      <w:r>
        <w:rPr>
          <w:rFonts w:hint="eastAsia"/>
          <w:lang w:eastAsia="zh-CN"/>
        </w:rPr>
        <w:tab/>
        <w:t xml:space="preserve">Yeung RV at </w:t>
      </w:r>
      <w:r>
        <w:t>§</w:t>
      </w:r>
      <w:r>
        <w:rPr>
          <w:rFonts w:hint="eastAsia"/>
          <w:lang w:eastAsia="zh-CN"/>
        </w:rPr>
        <w:t>518.</w:t>
      </w:r>
    </w:p>
  </w:footnote>
  <w:footnote w:id="18">
    <w:p w:rsidR="00F84490" w:rsidRDefault="00F84490" w:rsidP="002519CB">
      <w:pPr>
        <w:pStyle w:val="FootnoteText"/>
        <w:tabs>
          <w:tab w:val="left" w:pos="360"/>
        </w:tabs>
        <w:jc w:val="both"/>
        <w:rPr>
          <w:lang w:eastAsia="zh-CN"/>
        </w:rPr>
      </w:pPr>
      <w:r>
        <w:rPr>
          <w:rStyle w:val="FootnoteReference"/>
        </w:rPr>
        <w:footnoteRef/>
      </w:r>
      <w:r>
        <w:t xml:space="preserve"> </w:t>
      </w:r>
      <w:r>
        <w:rPr>
          <w:rFonts w:hint="eastAsia"/>
          <w:lang w:eastAsia="zh-CN"/>
        </w:rPr>
        <w:tab/>
        <w:t xml:space="preserve">Yeung RV at </w:t>
      </w:r>
      <w:r>
        <w:t>§§</w:t>
      </w:r>
      <w:r>
        <w:rPr>
          <w:rFonts w:hint="eastAsia"/>
          <w:lang w:eastAsia="zh-CN"/>
        </w:rPr>
        <w:t>566</w:t>
      </w:r>
      <w:r>
        <w:rPr>
          <w:rFonts w:eastAsiaTheme="minorEastAsia" w:hint="eastAsia"/>
          <w:lang w:eastAsia="zh-CN"/>
        </w:rPr>
        <w:t>-</w:t>
      </w:r>
      <w:r>
        <w:rPr>
          <w:rFonts w:hint="eastAsia"/>
          <w:lang w:eastAsia="zh-CN"/>
        </w:rPr>
        <w:t xml:space="preserve">570; 656 </w:t>
      </w:r>
      <w:r>
        <w:rPr>
          <w:lang w:eastAsia="zh-CN"/>
        </w:rPr>
        <w:t>and</w:t>
      </w:r>
      <w:r>
        <w:rPr>
          <w:rFonts w:hint="eastAsia"/>
          <w:lang w:eastAsia="zh-CN"/>
        </w:rPr>
        <w:t xml:space="preserve"> 660.</w:t>
      </w:r>
    </w:p>
  </w:footnote>
  <w:footnote w:id="19">
    <w:p w:rsidR="00F84490" w:rsidRDefault="00F84490" w:rsidP="002519CB">
      <w:pPr>
        <w:pStyle w:val="FootnoteText"/>
        <w:tabs>
          <w:tab w:val="left" w:pos="360"/>
        </w:tabs>
        <w:jc w:val="both"/>
        <w:rPr>
          <w:lang w:eastAsia="zh-CN"/>
        </w:rPr>
      </w:pPr>
      <w:r>
        <w:rPr>
          <w:rStyle w:val="FootnoteReference"/>
        </w:rPr>
        <w:footnoteRef/>
      </w:r>
      <w:r>
        <w:t xml:space="preserve"> </w:t>
      </w:r>
      <w:r>
        <w:rPr>
          <w:rFonts w:hint="eastAsia"/>
          <w:lang w:eastAsia="zh-CN"/>
        </w:rPr>
        <w:tab/>
        <w:t xml:space="preserve">Yeung RV at </w:t>
      </w:r>
      <w:r>
        <w:t>§</w:t>
      </w:r>
      <w:r>
        <w:rPr>
          <w:rFonts w:hint="eastAsia"/>
          <w:lang w:eastAsia="zh-CN"/>
        </w:rPr>
        <w:t>620.</w:t>
      </w:r>
    </w:p>
  </w:footnote>
  <w:footnote w:id="20">
    <w:p w:rsidR="00F84490" w:rsidRPr="008C3CC3" w:rsidRDefault="00F84490" w:rsidP="002519CB">
      <w:pPr>
        <w:pStyle w:val="FootnoteText"/>
        <w:tabs>
          <w:tab w:val="left" w:pos="360"/>
        </w:tabs>
        <w:rPr>
          <w:lang w:eastAsia="zh-CN"/>
        </w:rPr>
      </w:pPr>
      <w:r>
        <w:rPr>
          <w:rStyle w:val="FootnoteReference"/>
        </w:rPr>
        <w:footnoteRef/>
      </w:r>
      <w:r>
        <w:t xml:space="preserve"> </w:t>
      </w:r>
      <w:r>
        <w:rPr>
          <w:rFonts w:hint="eastAsia"/>
          <w:lang w:eastAsia="zh-CN"/>
        </w:rPr>
        <w:tab/>
        <w:t xml:space="preserve">Yeung RV at </w:t>
      </w:r>
      <w:r>
        <w:t>§</w:t>
      </w:r>
      <w:r>
        <w:rPr>
          <w:rFonts w:hint="eastAsia"/>
          <w:lang w:eastAsia="zh-CN"/>
        </w:rPr>
        <w:t>630.</w:t>
      </w:r>
    </w:p>
  </w:footnote>
  <w:footnote w:id="21">
    <w:p w:rsidR="00F84490" w:rsidRPr="003C5685" w:rsidRDefault="00F84490" w:rsidP="002519CB">
      <w:pPr>
        <w:pStyle w:val="FootnoteText"/>
        <w:tabs>
          <w:tab w:val="left" w:pos="360"/>
        </w:tabs>
        <w:rPr>
          <w:lang w:eastAsia="zh-CN"/>
        </w:rPr>
      </w:pPr>
      <w:r>
        <w:rPr>
          <w:rStyle w:val="FootnoteReference"/>
        </w:rPr>
        <w:footnoteRef/>
      </w:r>
      <w:r>
        <w:t xml:space="preserve"> </w:t>
      </w:r>
      <w:r>
        <w:rPr>
          <w:rFonts w:hint="eastAsia"/>
          <w:lang w:eastAsia="zh-CN"/>
        </w:rPr>
        <w:tab/>
        <w:t xml:space="preserve">Yeung CA Judgment at </w:t>
      </w:r>
      <w:r>
        <w:t>§§</w:t>
      </w:r>
      <w:r>
        <w:rPr>
          <w:rFonts w:hint="eastAsia"/>
          <w:lang w:eastAsia="zh-CN"/>
        </w:rPr>
        <w:t xml:space="preserve">72 and 83.  </w:t>
      </w:r>
    </w:p>
  </w:footnote>
  <w:footnote w:id="22">
    <w:p w:rsidR="00F84490" w:rsidRDefault="00F84490" w:rsidP="002519CB">
      <w:pPr>
        <w:pStyle w:val="FootnoteText"/>
        <w:tabs>
          <w:tab w:val="left" w:pos="360"/>
        </w:tabs>
        <w:rPr>
          <w:lang w:eastAsia="zh-CN"/>
        </w:rPr>
      </w:pPr>
      <w:r>
        <w:rPr>
          <w:rStyle w:val="FootnoteReference"/>
        </w:rPr>
        <w:footnoteRef/>
      </w:r>
      <w:r>
        <w:t xml:space="preserve"> </w:t>
      </w:r>
      <w:r>
        <w:rPr>
          <w:rFonts w:hint="eastAsia"/>
          <w:lang w:eastAsia="zh-CN"/>
        </w:rPr>
        <w:tab/>
      </w:r>
      <w:r>
        <w:rPr>
          <w:rFonts w:hint="eastAsia"/>
          <w:i/>
          <w:lang w:eastAsia="zh-CN"/>
        </w:rPr>
        <w:t>Ibid.</w:t>
      </w:r>
      <w:r>
        <w:rPr>
          <w:rFonts w:hint="eastAsia"/>
          <w:lang w:eastAsia="zh-CN"/>
        </w:rPr>
        <w:t xml:space="preserve"> at </w:t>
      </w:r>
      <w:r>
        <w:t>§</w:t>
      </w:r>
      <w:r>
        <w:rPr>
          <w:rFonts w:hint="eastAsia"/>
          <w:lang w:eastAsia="zh-CN"/>
        </w:rPr>
        <w:t>84.</w:t>
      </w:r>
    </w:p>
  </w:footnote>
  <w:footnote w:id="23">
    <w:p w:rsidR="00F84490" w:rsidRDefault="00F84490" w:rsidP="002519CB">
      <w:pPr>
        <w:pStyle w:val="FootnoteText"/>
        <w:tabs>
          <w:tab w:val="left" w:pos="360"/>
        </w:tabs>
        <w:rPr>
          <w:lang w:eastAsia="zh-CN"/>
        </w:rPr>
      </w:pPr>
      <w:r>
        <w:rPr>
          <w:rStyle w:val="FootnoteReference"/>
        </w:rPr>
        <w:footnoteRef/>
      </w:r>
      <w:r>
        <w:t xml:space="preserve"> </w:t>
      </w:r>
      <w:r>
        <w:rPr>
          <w:rFonts w:hint="eastAsia"/>
          <w:lang w:eastAsia="zh-CN"/>
        </w:rPr>
        <w:tab/>
        <w:t xml:space="preserve">Yeung RV at </w:t>
      </w:r>
      <w:r>
        <w:t>§</w:t>
      </w:r>
      <w:r>
        <w:rPr>
          <w:rFonts w:hint="eastAsia"/>
          <w:lang w:eastAsia="zh-CN"/>
        </w:rPr>
        <w:t>607.</w:t>
      </w:r>
    </w:p>
  </w:footnote>
  <w:footnote w:id="24">
    <w:p w:rsidR="00F84490" w:rsidRDefault="00F84490" w:rsidP="002519CB">
      <w:pPr>
        <w:pStyle w:val="FootnoteText"/>
        <w:tabs>
          <w:tab w:val="left" w:pos="360"/>
        </w:tabs>
        <w:rPr>
          <w:lang w:eastAsia="zh-CN"/>
        </w:rPr>
      </w:pPr>
      <w:r>
        <w:rPr>
          <w:rStyle w:val="FootnoteReference"/>
        </w:rPr>
        <w:footnoteRef/>
      </w:r>
      <w:r>
        <w:t xml:space="preserve"> </w:t>
      </w:r>
      <w:r>
        <w:rPr>
          <w:rFonts w:hint="eastAsia"/>
          <w:lang w:eastAsia="zh-CN"/>
        </w:rPr>
        <w:tab/>
        <w:t>Yeung RV</w:t>
      </w:r>
      <w:r>
        <w:rPr>
          <w:lang w:eastAsia="zh-CN"/>
        </w:rPr>
        <w:t xml:space="preserve"> </w:t>
      </w:r>
      <w:r>
        <w:rPr>
          <w:rFonts w:hint="eastAsia"/>
          <w:lang w:eastAsia="zh-CN"/>
        </w:rPr>
        <w:t xml:space="preserve">at </w:t>
      </w:r>
      <w:r>
        <w:t>§§</w:t>
      </w:r>
      <w:r>
        <w:rPr>
          <w:rFonts w:hint="eastAsia"/>
          <w:lang w:eastAsia="zh-CN"/>
        </w:rPr>
        <w:t xml:space="preserve">413 and </w:t>
      </w:r>
      <w:r>
        <w:rPr>
          <w:lang w:eastAsia="zh-CN"/>
        </w:rPr>
        <w:t>576-582.</w:t>
      </w:r>
    </w:p>
  </w:footnote>
  <w:footnote w:id="25">
    <w:p w:rsidR="00F84490" w:rsidRPr="009D65C9" w:rsidRDefault="00F84490" w:rsidP="002519CB">
      <w:pPr>
        <w:pStyle w:val="FootnoteText"/>
        <w:tabs>
          <w:tab w:val="left" w:pos="360"/>
        </w:tabs>
        <w:ind w:left="360" w:hanging="360"/>
        <w:jc w:val="both"/>
        <w:rPr>
          <w:lang w:eastAsia="zh-CN"/>
        </w:rPr>
      </w:pPr>
      <w:r>
        <w:rPr>
          <w:rStyle w:val="FootnoteReference"/>
        </w:rPr>
        <w:footnoteRef/>
      </w:r>
      <w:r>
        <w:t xml:space="preserve"> </w:t>
      </w:r>
      <w:r>
        <w:rPr>
          <w:rFonts w:hint="eastAsia"/>
          <w:lang w:eastAsia="zh-CN"/>
        </w:rPr>
        <w:tab/>
        <w:t xml:space="preserve">Yeung RV at </w:t>
      </w:r>
      <w:r>
        <w:t>§§</w:t>
      </w:r>
      <w:r>
        <w:rPr>
          <w:rFonts w:hint="eastAsia"/>
          <w:lang w:eastAsia="zh-CN"/>
        </w:rPr>
        <w:t>583-593, 600; Reasons for S</w:t>
      </w:r>
      <w:r>
        <w:rPr>
          <w:lang w:eastAsia="zh-CN"/>
        </w:rPr>
        <w:t>e</w:t>
      </w:r>
      <w:r>
        <w:rPr>
          <w:rFonts w:hint="eastAsia"/>
          <w:lang w:eastAsia="zh-CN"/>
        </w:rPr>
        <w:t>ntence, 7 March 2014 (</w:t>
      </w:r>
      <w:r>
        <w:rPr>
          <w:lang w:eastAsia="zh-CN"/>
        </w:rPr>
        <w:t>“</w:t>
      </w:r>
      <w:r w:rsidRPr="00D8213C">
        <w:rPr>
          <w:rFonts w:hint="eastAsia"/>
          <w:u w:val="single"/>
          <w:lang w:eastAsia="zh-CN"/>
        </w:rPr>
        <w:t>Yeung RS</w:t>
      </w:r>
      <w:r>
        <w:rPr>
          <w:lang w:eastAsia="zh-CN"/>
        </w:rPr>
        <w:t>”</w:t>
      </w:r>
      <w:r>
        <w:rPr>
          <w:rFonts w:hint="eastAsia"/>
          <w:lang w:eastAsia="zh-CN"/>
        </w:rPr>
        <w:t xml:space="preserve">), at </w:t>
      </w:r>
      <w:r>
        <w:t>§</w:t>
      </w:r>
      <w:r>
        <w:rPr>
          <w:rFonts w:hint="eastAsia"/>
          <w:lang w:eastAsia="zh-CN"/>
        </w:rPr>
        <w:t>15.</w:t>
      </w:r>
    </w:p>
  </w:footnote>
  <w:footnote w:id="26">
    <w:p w:rsidR="00F84490" w:rsidRDefault="00F84490" w:rsidP="002519CB">
      <w:pPr>
        <w:pStyle w:val="FootnoteText"/>
        <w:tabs>
          <w:tab w:val="left" w:pos="360"/>
        </w:tabs>
        <w:ind w:left="360" w:hanging="360"/>
        <w:jc w:val="both"/>
        <w:rPr>
          <w:lang w:eastAsia="zh-CN"/>
        </w:rPr>
      </w:pPr>
      <w:r>
        <w:rPr>
          <w:rStyle w:val="FootnoteReference"/>
        </w:rPr>
        <w:footnoteRef/>
      </w:r>
      <w:r>
        <w:t xml:space="preserve"> </w:t>
      </w:r>
      <w:r>
        <w:rPr>
          <w:rFonts w:hint="eastAsia"/>
          <w:lang w:eastAsia="zh-CN"/>
        </w:rPr>
        <w:tab/>
        <w:t xml:space="preserve">Yeung RV at </w:t>
      </w:r>
      <w:r>
        <w:t>§§</w:t>
      </w:r>
      <w:r>
        <w:rPr>
          <w:rFonts w:hint="eastAsia"/>
          <w:lang w:eastAsia="zh-CN"/>
        </w:rPr>
        <w:t>571-575 and 594-595.</w:t>
      </w:r>
    </w:p>
  </w:footnote>
  <w:footnote w:id="27">
    <w:p w:rsidR="00F84490" w:rsidRDefault="00F84490" w:rsidP="002519CB">
      <w:pPr>
        <w:pStyle w:val="FootnoteText"/>
        <w:tabs>
          <w:tab w:val="left" w:pos="360"/>
        </w:tabs>
        <w:ind w:left="360" w:hanging="360"/>
        <w:jc w:val="both"/>
        <w:rPr>
          <w:lang w:eastAsia="zh-CN"/>
        </w:rPr>
      </w:pPr>
      <w:r>
        <w:rPr>
          <w:rStyle w:val="FootnoteReference"/>
        </w:rPr>
        <w:footnoteRef/>
      </w:r>
      <w:r>
        <w:t xml:space="preserve"> </w:t>
      </w:r>
      <w:r>
        <w:rPr>
          <w:rFonts w:hint="eastAsia"/>
          <w:lang w:eastAsia="zh-CN"/>
        </w:rPr>
        <w:tab/>
        <w:t xml:space="preserve">Yeung RV at </w:t>
      </w:r>
      <w:r>
        <w:t>§§</w:t>
      </w:r>
      <w:r>
        <w:rPr>
          <w:rFonts w:hint="eastAsia"/>
          <w:lang w:eastAsia="zh-CN"/>
        </w:rPr>
        <w:t>635, 647 and 669.</w:t>
      </w:r>
    </w:p>
  </w:footnote>
  <w:footnote w:id="28">
    <w:p w:rsidR="00F84490" w:rsidRDefault="00F84490" w:rsidP="002519CB">
      <w:pPr>
        <w:pStyle w:val="FootnoteText"/>
        <w:tabs>
          <w:tab w:val="left" w:pos="360"/>
        </w:tabs>
        <w:ind w:left="360" w:hanging="360"/>
        <w:jc w:val="both"/>
        <w:rPr>
          <w:lang w:eastAsia="zh-CN"/>
        </w:rPr>
      </w:pPr>
      <w:r>
        <w:rPr>
          <w:rStyle w:val="FootnoteReference"/>
        </w:rPr>
        <w:footnoteRef/>
      </w:r>
      <w:r>
        <w:t xml:space="preserve"> </w:t>
      </w:r>
      <w:r>
        <w:rPr>
          <w:rFonts w:hint="eastAsia"/>
          <w:lang w:eastAsia="zh-CN"/>
        </w:rPr>
        <w:tab/>
        <w:t xml:space="preserve">Yeung RV at </w:t>
      </w:r>
      <w:r>
        <w:t>§§</w:t>
      </w:r>
      <w:r>
        <w:rPr>
          <w:rFonts w:hint="eastAsia"/>
          <w:lang w:eastAsia="zh-CN"/>
        </w:rPr>
        <w:t>642</w:t>
      </w:r>
      <w:r>
        <w:rPr>
          <w:lang w:eastAsia="zh-CN"/>
        </w:rPr>
        <w:t xml:space="preserve"> </w:t>
      </w:r>
      <w:r>
        <w:rPr>
          <w:rFonts w:hint="eastAsia"/>
          <w:lang w:eastAsia="zh-CN"/>
        </w:rPr>
        <w:t>and 657.</w:t>
      </w:r>
    </w:p>
  </w:footnote>
  <w:footnote w:id="29">
    <w:p w:rsidR="00F84490" w:rsidRDefault="00F84490" w:rsidP="002519CB">
      <w:pPr>
        <w:pStyle w:val="FootnoteText"/>
        <w:tabs>
          <w:tab w:val="left" w:pos="360"/>
        </w:tabs>
        <w:rPr>
          <w:lang w:eastAsia="zh-CN"/>
        </w:rPr>
      </w:pPr>
      <w:r>
        <w:rPr>
          <w:rStyle w:val="FootnoteReference"/>
        </w:rPr>
        <w:footnoteRef/>
      </w:r>
      <w:r>
        <w:t xml:space="preserve"> </w:t>
      </w:r>
      <w:r>
        <w:rPr>
          <w:rFonts w:hint="eastAsia"/>
          <w:lang w:eastAsia="zh-CN"/>
        </w:rPr>
        <w:tab/>
        <w:t xml:space="preserve">Yeung RS at </w:t>
      </w:r>
      <w:r>
        <w:t>§</w:t>
      </w:r>
      <w:r>
        <w:rPr>
          <w:rFonts w:hint="eastAsia"/>
          <w:lang w:eastAsia="zh-CN"/>
        </w:rPr>
        <w:t>25.</w:t>
      </w:r>
    </w:p>
  </w:footnote>
  <w:footnote w:id="30">
    <w:p w:rsidR="00F84490" w:rsidRDefault="00F84490" w:rsidP="002519CB">
      <w:pPr>
        <w:pStyle w:val="FootnoteText"/>
        <w:tabs>
          <w:tab w:val="left" w:pos="360"/>
        </w:tabs>
        <w:rPr>
          <w:lang w:eastAsia="zh-CN"/>
        </w:rPr>
      </w:pPr>
      <w:r>
        <w:rPr>
          <w:rStyle w:val="FootnoteReference"/>
        </w:rPr>
        <w:footnoteRef/>
      </w:r>
      <w:r>
        <w:t xml:space="preserve"> </w:t>
      </w:r>
      <w:r>
        <w:rPr>
          <w:rFonts w:hint="eastAsia"/>
          <w:lang w:eastAsia="zh-CN"/>
        </w:rPr>
        <w:tab/>
        <w:t xml:space="preserve">Yeung RS at </w:t>
      </w:r>
      <w:r>
        <w:t>§</w:t>
      </w:r>
      <w:r>
        <w:rPr>
          <w:rFonts w:hint="eastAsia"/>
          <w:lang w:eastAsia="zh-CN"/>
        </w:rPr>
        <w:t>13.</w:t>
      </w:r>
    </w:p>
  </w:footnote>
  <w:footnote w:id="31">
    <w:p w:rsidR="00F84490" w:rsidRDefault="00F84490" w:rsidP="002519CB">
      <w:pPr>
        <w:pStyle w:val="FootnoteText"/>
        <w:tabs>
          <w:tab w:val="left" w:pos="360"/>
        </w:tabs>
        <w:rPr>
          <w:lang w:eastAsia="zh-CN"/>
        </w:rPr>
      </w:pPr>
      <w:r>
        <w:rPr>
          <w:rStyle w:val="FootnoteReference"/>
        </w:rPr>
        <w:footnoteRef/>
      </w:r>
      <w:r>
        <w:t xml:space="preserve"> </w:t>
      </w:r>
      <w:r>
        <w:rPr>
          <w:rFonts w:hint="eastAsia"/>
          <w:lang w:eastAsia="zh-CN"/>
        </w:rPr>
        <w:tab/>
        <w:t xml:space="preserve">Yeung RS at </w:t>
      </w:r>
      <w:r>
        <w:t>§</w:t>
      </w:r>
      <w:r>
        <w:rPr>
          <w:rFonts w:hint="eastAsia"/>
          <w:lang w:eastAsia="zh-CN"/>
        </w:rPr>
        <w:t>16.</w:t>
      </w:r>
    </w:p>
  </w:footnote>
  <w:footnote w:id="32">
    <w:p w:rsidR="00F84490" w:rsidRDefault="00F84490" w:rsidP="002519CB">
      <w:pPr>
        <w:pStyle w:val="FootnoteText"/>
        <w:tabs>
          <w:tab w:val="left" w:pos="360"/>
        </w:tabs>
        <w:rPr>
          <w:lang w:eastAsia="zh-CN"/>
        </w:rPr>
      </w:pPr>
      <w:r>
        <w:rPr>
          <w:rStyle w:val="FootnoteReference"/>
        </w:rPr>
        <w:footnoteRef/>
      </w:r>
      <w:r>
        <w:t xml:space="preserve"> </w:t>
      </w:r>
      <w:r>
        <w:rPr>
          <w:rFonts w:hint="eastAsia"/>
          <w:lang w:eastAsia="zh-CN"/>
        </w:rPr>
        <w:tab/>
        <w:t xml:space="preserve">Yeung RS at </w:t>
      </w:r>
      <w:r>
        <w:t>§</w:t>
      </w:r>
      <w:r>
        <w:rPr>
          <w:rFonts w:hint="eastAsia"/>
          <w:lang w:eastAsia="zh-CN"/>
        </w:rPr>
        <w:t>21.</w:t>
      </w:r>
    </w:p>
  </w:footnote>
  <w:footnote w:id="33">
    <w:p w:rsidR="00F84490" w:rsidRDefault="00F84490" w:rsidP="002519CB">
      <w:pPr>
        <w:pStyle w:val="FootnoteText"/>
        <w:tabs>
          <w:tab w:val="left" w:pos="360"/>
        </w:tabs>
        <w:ind w:left="360" w:hanging="360"/>
        <w:jc w:val="both"/>
        <w:rPr>
          <w:lang w:eastAsia="zh-CN"/>
        </w:rPr>
      </w:pPr>
      <w:r>
        <w:rPr>
          <w:rStyle w:val="FootnoteReference"/>
        </w:rPr>
        <w:footnoteRef/>
      </w:r>
      <w:r>
        <w:t xml:space="preserve"> </w:t>
      </w:r>
      <w:r>
        <w:rPr>
          <w:rFonts w:hint="eastAsia"/>
          <w:lang w:eastAsia="zh-CN"/>
        </w:rPr>
        <w:tab/>
      </w:r>
      <w:r>
        <w:rPr>
          <w:lang w:eastAsia="zh-CN"/>
        </w:rPr>
        <w:t>Those</w:t>
      </w:r>
      <w:r>
        <w:rPr>
          <w:rFonts w:hint="eastAsia"/>
          <w:lang w:eastAsia="zh-CN"/>
        </w:rPr>
        <w:t xml:space="preserve"> being Day Leader</w:t>
      </w:r>
      <w:r>
        <w:rPr>
          <w:lang w:eastAsia="zh-CN"/>
        </w:rPr>
        <w:t>’</w:t>
      </w:r>
      <w:r>
        <w:rPr>
          <w:rFonts w:hint="eastAsia"/>
          <w:lang w:eastAsia="zh-CN"/>
        </w:rPr>
        <w:t xml:space="preserve">s accounts with BOC (in </w:t>
      </w:r>
      <w:r>
        <w:rPr>
          <w:lang w:eastAsia="zh-CN"/>
        </w:rPr>
        <w:t>respect</w:t>
      </w:r>
      <w:r>
        <w:rPr>
          <w:rFonts w:hint="eastAsia"/>
          <w:lang w:eastAsia="zh-CN"/>
        </w:rPr>
        <w:t xml:space="preserve"> of Charge 4), Hang Seng and HSBC.</w:t>
      </w:r>
    </w:p>
  </w:footnote>
  <w:footnote w:id="34">
    <w:p w:rsidR="00F84490" w:rsidRPr="005C38FA" w:rsidRDefault="00F84490" w:rsidP="002519CB">
      <w:pPr>
        <w:pStyle w:val="FootnoteText"/>
        <w:tabs>
          <w:tab w:val="left" w:pos="360"/>
        </w:tabs>
        <w:ind w:left="360" w:hanging="360"/>
        <w:jc w:val="both"/>
        <w:rPr>
          <w:lang w:eastAsia="zh-CN"/>
        </w:rPr>
      </w:pPr>
      <w:r>
        <w:rPr>
          <w:rStyle w:val="FootnoteReference"/>
        </w:rPr>
        <w:footnoteRef/>
      </w:r>
      <w:r>
        <w:t xml:space="preserve"> </w:t>
      </w:r>
      <w:r>
        <w:rPr>
          <w:rFonts w:hint="eastAsia"/>
          <w:lang w:eastAsia="zh-CN"/>
        </w:rPr>
        <w:tab/>
        <w:t>Salim</w:t>
      </w:r>
      <w:r>
        <w:rPr>
          <w:lang w:eastAsia="zh-CN"/>
        </w:rPr>
        <w:t>’</w:t>
      </w:r>
      <w:r>
        <w:rPr>
          <w:rFonts w:hint="eastAsia"/>
          <w:lang w:eastAsia="zh-CN"/>
        </w:rPr>
        <w:t xml:space="preserve">s offer to plead guilty to the charges in respect of </w:t>
      </w:r>
      <w:r>
        <w:rPr>
          <w:lang w:eastAsia="zh-CN"/>
        </w:rPr>
        <w:t>the</w:t>
      </w:r>
      <w:r>
        <w:rPr>
          <w:rFonts w:hint="eastAsia"/>
          <w:lang w:eastAsia="zh-CN"/>
        </w:rPr>
        <w:t xml:space="preserve"> three cash withdrawals was </w:t>
      </w:r>
      <w:r>
        <w:rPr>
          <w:lang w:eastAsia="zh-CN"/>
        </w:rPr>
        <w:t>declined by the prosecution</w:t>
      </w:r>
      <w:r>
        <w:rPr>
          <w:rFonts w:hint="eastAsia"/>
          <w:lang w:eastAsia="zh-CN"/>
        </w:rPr>
        <w:t>: Reasons for Sentence (</w:t>
      </w:r>
      <w:r>
        <w:rPr>
          <w:lang w:eastAsia="zh-CN"/>
        </w:rPr>
        <w:t>“</w:t>
      </w:r>
      <w:r w:rsidRPr="00D8213C">
        <w:rPr>
          <w:rFonts w:hint="eastAsia"/>
          <w:u w:val="single"/>
          <w:lang w:eastAsia="zh-CN"/>
        </w:rPr>
        <w:t>Salim RS</w:t>
      </w:r>
      <w:r>
        <w:rPr>
          <w:lang w:eastAsia="zh-CN"/>
        </w:rPr>
        <w:t>”</w:t>
      </w:r>
      <w:r>
        <w:rPr>
          <w:rFonts w:hint="eastAsia"/>
          <w:lang w:eastAsia="zh-CN"/>
        </w:rPr>
        <w:t xml:space="preserve">) at </w:t>
      </w:r>
      <w:r>
        <w:t>§</w:t>
      </w:r>
      <w:r>
        <w:rPr>
          <w:rFonts w:hint="eastAsia"/>
          <w:lang w:eastAsia="zh-CN"/>
        </w:rPr>
        <w:t>26.</w:t>
      </w:r>
    </w:p>
  </w:footnote>
  <w:footnote w:id="35">
    <w:p w:rsidR="00F84490" w:rsidRPr="00E13511" w:rsidRDefault="00F84490" w:rsidP="002519CB">
      <w:pPr>
        <w:pStyle w:val="FootnoteText"/>
        <w:tabs>
          <w:tab w:val="left" w:pos="360"/>
        </w:tabs>
        <w:rPr>
          <w:lang w:eastAsia="zh-CN"/>
        </w:rPr>
      </w:pPr>
      <w:r>
        <w:rPr>
          <w:rStyle w:val="FootnoteReference"/>
        </w:rPr>
        <w:footnoteRef/>
      </w:r>
      <w:r>
        <w:t xml:space="preserve"> </w:t>
      </w:r>
      <w:r>
        <w:rPr>
          <w:rFonts w:hint="eastAsia"/>
          <w:lang w:eastAsia="zh-CN"/>
        </w:rPr>
        <w:tab/>
        <w:t>Reasons for Verdict (</w:t>
      </w:r>
      <w:r>
        <w:rPr>
          <w:lang w:eastAsia="zh-CN"/>
        </w:rPr>
        <w:t>“</w:t>
      </w:r>
      <w:r w:rsidRPr="00D8213C">
        <w:rPr>
          <w:rFonts w:hint="eastAsia"/>
          <w:u w:val="single"/>
          <w:lang w:eastAsia="zh-CN"/>
        </w:rPr>
        <w:t>Salim RV</w:t>
      </w:r>
      <w:r>
        <w:rPr>
          <w:lang w:eastAsia="zh-CN"/>
        </w:rPr>
        <w:t>”</w:t>
      </w:r>
      <w:r>
        <w:rPr>
          <w:rFonts w:hint="eastAsia"/>
          <w:lang w:eastAsia="zh-CN"/>
        </w:rPr>
        <w:t xml:space="preserve">) at </w:t>
      </w:r>
      <w:r>
        <w:t>§</w:t>
      </w:r>
      <w:r>
        <w:rPr>
          <w:rFonts w:hint="eastAsia"/>
          <w:lang w:eastAsia="zh-CN"/>
        </w:rPr>
        <w:t>187.</w:t>
      </w:r>
    </w:p>
  </w:footnote>
  <w:footnote w:id="36">
    <w:p w:rsidR="00F84490" w:rsidRDefault="00F84490" w:rsidP="002519CB">
      <w:pPr>
        <w:pStyle w:val="FootnoteText"/>
        <w:tabs>
          <w:tab w:val="left" w:pos="360"/>
        </w:tabs>
        <w:rPr>
          <w:lang w:eastAsia="zh-CN"/>
        </w:rPr>
      </w:pPr>
      <w:r>
        <w:rPr>
          <w:rStyle w:val="FootnoteReference"/>
        </w:rPr>
        <w:footnoteRef/>
      </w:r>
      <w:r>
        <w:t xml:space="preserve"> </w:t>
      </w:r>
      <w:r>
        <w:rPr>
          <w:rFonts w:hint="eastAsia"/>
          <w:lang w:eastAsia="zh-CN"/>
        </w:rPr>
        <w:tab/>
        <w:t xml:space="preserve">Salim RV at </w:t>
      </w:r>
      <w:r>
        <w:t>§</w:t>
      </w:r>
      <w:r>
        <w:rPr>
          <w:rFonts w:hint="eastAsia"/>
          <w:lang w:eastAsia="zh-CN"/>
        </w:rPr>
        <w:t>195.</w:t>
      </w:r>
    </w:p>
  </w:footnote>
  <w:footnote w:id="37">
    <w:p w:rsidR="00F84490" w:rsidRPr="005C38FA" w:rsidRDefault="00F84490" w:rsidP="002519CB">
      <w:pPr>
        <w:pStyle w:val="FootnoteText"/>
        <w:tabs>
          <w:tab w:val="left" w:pos="360"/>
        </w:tabs>
        <w:rPr>
          <w:lang w:eastAsia="zh-CN"/>
        </w:rPr>
      </w:pPr>
      <w:r>
        <w:rPr>
          <w:rStyle w:val="FootnoteReference"/>
        </w:rPr>
        <w:footnoteRef/>
      </w:r>
      <w:r>
        <w:t xml:space="preserve"> </w:t>
      </w:r>
      <w:r>
        <w:rPr>
          <w:rFonts w:hint="eastAsia"/>
          <w:lang w:eastAsia="zh-CN"/>
        </w:rPr>
        <w:tab/>
      </w:r>
      <w:r>
        <w:rPr>
          <w:rFonts w:hint="eastAsia"/>
          <w:i/>
          <w:lang w:eastAsia="zh-CN"/>
        </w:rPr>
        <w:t>Ibid</w:t>
      </w:r>
      <w:r>
        <w:rPr>
          <w:rFonts w:hint="eastAsia"/>
          <w:lang w:eastAsia="zh-CN"/>
        </w:rPr>
        <w:t xml:space="preserve"> at </w:t>
      </w:r>
      <w:r>
        <w:t>§</w:t>
      </w:r>
      <w:r>
        <w:rPr>
          <w:rFonts w:hint="eastAsia"/>
          <w:lang w:eastAsia="zh-CN"/>
        </w:rPr>
        <w:t>197.</w:t>
      </w:r>
    </w:p>
  </w:footnote>
  <w:footnote w:id="38">
    <w:p w:rsidR="00F84490" w:rsidRPr="005C38FA" w:rsidRDefault="00F84490" w:rsidP="002519CB">
      <w:pPr>
        <w:pStyle w:val="FootnoteText"/>
        <w:tabs>
          <w:tab w:val="left" w:pos="360"/>
        </w:tabs>
        <w:rPr>
          <w:lang w:eastAsia="zh-CN"/>
        </w:rPr>
      </w:pPr>
      <w:r>
        <w:rPr>
          <w:rStyle w:val="FootnoteReference"/>
        </w:rPr>
        <w:footnoteRef/>
      </w:r>
      <w:r>
        <w:t xml:space="preserve"> </w:t>
      </w:r>
      <w:r>
        <w:rPr>
          <w:rFonts w:hint="eastAsia"/>
          <w:lang w:eastAsia="zh-CN"/>
        </w:rPr>
        <w:tab/>
        <w:t xml:space="preserve">Salim RS at </w:t>
      </w:r>
      <w:r>
        <w:t>§§</w:t>
      </w:r>
      <w:r>
        <w:rPr>
          <w:rFonts w:hint="eastAsia"/>
          <w:lang w:eastAsia="zh-CN"/>
        </w:rPr>
        <w:t>48</w:t>
      </w:r>
      <w:r>
        <w:rPr>
          <w:lang w:eastAsia="zh-CN"/>
        </w:rPr>
        <w:t>-</w:t>
      </w:r>
      <w:r>
        <w:rPr>
          <w:rFonts w:hint="eastAsia"/>
          <w:lang w:eastAsia="zh-CN"/>
        </w:rPr>
        <w:t>56 and 64-65.</w:t>
      </w:r>
    </w:p>
  </w:footnote>
  <w:footnote w:id="39">
    <w:p w:rsidR="00F84490" w:rsidRDefault="00F84490" w:rsidP="002519CB">
      <w:pPr>
        <w:pStyle w:val="FootnoteText"/>
        <w:tabs>
          <w:tab w:val="left" w:pos="360"/>
        </w:tabs>
        <w:jc w:val="both"/>
        <w:rPr>
          <w:lang w:eastAsia="zh-CN"/>
        </w:rPr>
      </w:pPr>
      <w:r>
        <w:rPr>
          <w:rStyle w:val="FootnoteReference"/>
        </w:rPr>
        <w:footnoteRef/>
      </w:r>
      <w:r>
        <w:t xml:space="preserve"> </w:t>
      </w:r>
      <w:r>
        <w:rPr>
          <w:rFonts w:hint="eastAsia"/>
          <w:lang w:eastAsia="zh-CN"/>
        </w:rPr>
        <w:tab/>
        <w:t xml:space="preserve">Salim CA Judgment at </w:t>
      </w:r>
      <w:r>
        <w:t>§§</w:t>
      </w:r>
      <w:r>
        <w:rPr>
          <w:rFonts w:hint="eastAsia"/>
          <w:lang w:eastAsia="zh-CN"/>
        </w:rPr>
        <w:t>86-88.</w:t>
      </w:r>
    </w:p>
  </w:footnote>
  <w:footnote w:id="40">
    <w:p w:rsidR="00F84490" w:rsidRPr="009349D9" w:rsidRDefault="00F84490" w:rsidP="002519CB">
      <w:pPr>
        <w:pStyle w:val="FootnoteText"/>
        <w:tabs>
          <w:tab w:val="left" w:pos="360"/>
        </w:tabs>
        <w:jc w:val="both"/>
        <w:rPr>
          <w:lang w:eastAsia="zh-CN"/>
        </w:rPr>
      </w:pPr>
      <w:r>
        <w:rPr>
          <w:rStyle w:val="FootnoteReference"/>
        </w:rPr>
        <w:footnoteRef/>
      </w:r>
      <w:r>
        <w:t xml:space="preserve"> </w:t>
      </w:r>
      <w:r>
        <w:rPr>
          <w:rFonts w:hint="eastAsia"/>
          <w:lang w:eastAsia="zh-CN"/>
        </w:rPr>
        <w:tab/>
      </w:r>
      <w:r>
        <w:rPr>
          <w:rFonts w:hint="eastAsia"/>
          <w:i/>
          <w:lang w:eastAsia="zh-CN"/>
        </w:rPr>
        <w:t>Ibid</w:t>
      </w:r>
      <w:r>
        <w:rPr>
          <w:rFonts w:hint="eastAsia"/>
          <w:lang w:eastAsia="zh-CN"/>
        </w:rPr>
        <w:t xml:space="preserve"> at </w:t>
      </w:r>
      <w:r>
        <w:t>§§</w:t>
      </w:r>
      <w:r>
        <w:rPr>
          <w:rFonts w:hint="eastAsia"/>
          <w:lang w:eastAsia="zh-CN"/>
        </w:rPr>
        <w:t>109-110, 113.</w:t>
      </w:r>
    </w:p>
  </w:footnote>
  <w:footnote w:id="41">
    <w:p w:rsidR="00F84490" w:rsidRPr="009F5F27" w:rsidRDefault="00F84490" w:rsidP="002519CB">
      <w:pPr>
        <w:pStyle w:val="FootnoteText"/>
        <w:tabs>
          <w:tab w:val="left" w:pos="360"/>
        </w:tabs>
        <w:jc w:val="both"/>
        <w:rPr>
          <w:lang w:eastAsia="zh-CN"/>
        </w:rPr>
      </w:pPr>
      <w:r>
        <w:rPr>
          <w:rStyle w:val="FootnoteReference"/>
        </w:rPr>
        <w:footnoteRef/>
      </w:r>
      <w:r>
        <w:t xml:space="preserve"> </w:t>
      </w:r>
      <w:r>
        <w:rPr>
          <w:rFonts w:hint="eastAsia"/>
          <w:lang w:eastAsia="zh-CN"/>
        </w:rPr>
        <w:tab/>
      </w:r>
      <w:r>
        <w:rPr>
          <w:rFonts w:hint="eastAsia"/>
          <w:i/>
          <w:lang w:eastAsia="zh-CN"/>
        </w:rPr>
        <w:t>Ibid</w:t>
      </w:r>
      <w:r>
        <w:rPr>
          <w:rFonts w:hint="eastAsia"/>
          <w:lang w:eastAsia="zh-CN"/>
        </w:rPr>
        <w:t xml:space="preserve"> at </w:t>
      </w:r>
      <w:r>
        <w:t>§§</w:t>
      </w:r>
      <w:r>
        <w:rPr>
          <w:rFonts w:hint="eastAsia"/>
          <w:lang w:eastAsia="zh-CN"/>
        </w:rPr>
        <w:t>115-149.</w:t>
      </w:r>
    </w:p>
  </w:footnote>
  <w:footnote w:id="42">
    <w:p w:rsidR="00F84490" w:rsidRDefault="00F84490" w:rsidP="002519CB">
      <w:pPr>
        <w:pStyle w:val="FootnoteText"/>
        <w:tabs>
          <w:tab w:val="left" w:pos="360"/>
        </w:tabs>
        <w:jc w:val="both"/>
      </w:pPr>
      <w:r>
        <w:rPr>
          <w:rStyle w:val="FootnoteReference"/>
        </w:rPr>
        <w:footnoteRef/>
      </w:r>
      <w:r>
        <w:t xml:space="preserve"> </w:t>
      </w:r>
      <w:r>
        <w:tab/>
        <w:t xml:space="preserve">Bokhary, Chan and Ribeiro PJJ </w:t>
      </w:r>
      <w:r w:rsidRPr="00CA3401">
        <w:t>(2001) 4 HKCFAR 29</w:t>
      </w:r>
      <w:r>
        <w:t>.</w:t>
      </w:r>
    </w:p>
  </w:footnote>
  <w:footnote w:id="43">
    <w:p w:rsidR="00F84490" w:rsidRDefault="00F84490" w:rsidP="002519CB">
      <w:pPr>
        <w:pStyle w:val="FootnoteText"/>
        <w:tabs>
          <w:tab w:val="left" w:pos="360"/>
        </w:tabs>
        <w:jc w:val="both"/>
      </w:pPr>
      <w:r>
        <w:rPr>
          <w:rStyle w:val="FootnoteReference"/>
        </w:rPr>
        <w:footnoteRef/>
      </w:r>
      <w:r>
        <w:t xml:space="preserve"> </w:t>
      </w:r>
      <w:r>
        <w:tab/>
        <w:t xml:space="preserve">Contrary to </w:t>
      </w:r>
      <w:r>
        <w:rPr>
          <w:szCs w:val="28"/>
        </w:rPr>
        <w:t>section 24(1) of the Theft Ordinance (Cap 210).</w:t>
      </w:r>
    </w:p>
  </w:footnote>
  <w:footnote w:id="44">
    <w:p w:rsidR="00F84490" w:rsidRDefault="00F84490" w:rsidP="002519CB">
      <w:pPr>
        <w:pStyle w:val="FootnoteText"/>
        <w:tabs>
          <w:tab w:val="left" w:pos="360"/>
        </w:tabs>
      </w:pPr>
      <w:r>
        <w:rPr>
          <w:rStyle w:val="FootnoteReference"/>
        </w:rPr>
        <w:footnoteRef/>
      </w:r>
      <w:r>
        <w:t xml:space="preserve"> </w:t>
      </w:r>
      <w:r>
        <w:tab/>
      </w:r>
      <w:r w:rsidRPr="00CA3401">
        <w:t>(2001) 4 HKCFAR 29</w:t>
      </w:r>
      <w:r>
        <w:t xml:space="preserve"> at 31.</w:t>
      </w:r>
    </w:p>
  </w:footnote>
  <w:footnote w:id="45">
    <w:p w:rsidR="00F84490" w:rsidRPr="00666DB2" w:rsidRDefault="00F84490" w:rsidP="002519CB">
      <w:pPr>
        <w:pStyle w:val="FootnoteText"/>
        <w:tabs>
          <w:tab w:val="left" w:pos="360"/>
        </w:tabs>
      </w:pPr>
      <w:r>
        <w:rPr>
          <w:rStyle w:val="FootnoteReference"/>
        </w:rPr>
        <w:footnoteRef/>
      </w:r>
      <w:r>
        <w:t xml:space="preserve"> </w:t>
      </w:r>
      <w:r>
        <w:tab/>
      </w:r>
      <w:r>
        <w:rPr>
          <w:i/>
        </w:rPr>
        <w:t xml:space="preserve">Ibid </w:t>
      </w:r>
      <w:r>
        <w:t>at 32.</w:t>
      </w:r>
    </w:p>
  </w:footnote>
  <w:footnote w:id="46">
    <w:p w:rsidR="00F84490" w:rsidRDefault="00F84490" w:rsidP="002519CB">
      <w:pPr>
        <w:pStyle w:val="FootnoteText"/>
        <w:tabs>
          <w:tab w:val="left" w:pos="360"/>
        </w:tabs>
      </w:pPr>
      <w:r>
        <w:rPr>
          <w:rStyle w:val="FootnoteReference"/>
        </w:rPr>
        <w:footnoteRef/>
      </w:r>
      <w:r>
        <w:t xml:space="preserve"> </w:t>
      </w:r>
      <w:r>
        <w:tab/>
        <w:t xml:space="preserve">(2007) </w:t>
      </w:r>
      <w:r w:rsidRPr="00666DB2">
        <w:t>10 HKCFAR 98</w:t>
      </w:r>
      <w:r>
        <w:t>.</w:t>
      </w:r>
    </w:p>
  </w:footnote>
  <w:footnote w:id="47">
    <w:p w:rsidR="00F84490" w:rsidRDefault="00F84490" w:rsidP="002519CB">
      <w:pPr>
        <w:pStyle w:val="FootnoteText"/>
        <w:tabs>
          <w:tab w:val="left" w:pos="360"/>
        </w:tabs>
      </w:pPr>
      <w:r>
        <w:rPr>
          <w:rStyle w:val="FootnoteReference"/>
        </w:rPr>
        <w:footnoteRef/>
      </w:r>
      <w:r>
        <w:t xml:space="preserve"> </w:t>
      </w:r>
      <w:r>
        <w:tab/>
        <w:t>[2004] 1 WLR 3141 at §§96-109.</w:t>
      </w:r>
    </w:p>
  </w:footnote>
  <w:footnote w:id="48">
    <w:p w:rsidR="00F84490" w:rsidRDefault="00F84490" w:rsidP="002519CB">
      <w:pPr>
        <w:pStyle w:val="FootnoteText"/>
        <w:tabs>
          <w:tab w:val="left" w:pos="360"/>
        </w:tabs>
      </w:pPr>
      <w:r>
        <w:rPr>
          <w:rStyle w:val="FootnoteReference"/>
        </w:rPr>
        <w:footnoteRef/>
      </w:r>
      <w:r>
        <w:t xml:space="preserve"> </w:t>
      </w:r>
      <w:r>
        <w:tab/>
      </w:r>
      <w:r w:rsidRPr="00C46885">
        <w:t>(2014) 17 HKCFAR 319</w:t>
      </w:r>
      <w:r>
        <w:t xml:space="preserve"> at §17 (footnotes omitted).</w:t>
      </w:r>
    </w:p>
  </w:footnote>
  <w:footnote w:id="49">
    <w:p w:rsidR="00F84490" w:rsidRDefault="00F84490" w:rsidP="002519CB">
      <w:pPr>
        <w:pStyle w:val="FootnoteText"/>
        <w:tabs>
          <w:tab w:val="left" w:pos="360"/>
        </w:tabs>
        <w:jc w:val="both"/>
      </w:pPr>
      <w:r>
        <w:rPr>
          <w:rStyle w:val="FootnoteReference"/>
        </w:rPr>
        <w:footnoteRef/>
      </w:r>
      <w:r>
        <w:t xml:space="preserve"> </w:t>
      </w:r>
      <w:r>
        <w:tab/>
        <w:t>Appearing for Yeung with Mr Gary Plowman SC and Mr Derek C L Chan.</w:t>
      </w:r>
    </w:p>
  </w:footnote>
  <w:footnote w:id="50">
    <w:p w:rsidR="00F84490" w:rsidRDefault="00F84490" w:rsidP="002519CB">
      <w:pPr>
        <w:pStyle w:val="FootnoteText"/>
        <w:tabs>
          <w:tab w:val="left" w:pos="360"/>
        </w:tabs>
        <w:jc w:val="both"/>
      </w:pPr>
      <w:r>
        <w:rPr>
          <w:rStyle w:val="FootnoteReference"/>
        </w:rPr>
        <w:footnoteRef/>
      </w:r>
      <w:r>
        <w:t xml:space="preserve"> </w:t>
      </w:r>
      <w:r>
        <w:tab/>
      </w:r>
      <w:r w:rsidRPr="004F35B6">
        <w:rPr>
          <w:i/>
        </w:rPr>
        <w:t>A Solicitor (24/07) v Law Society of Hong Kong</w:t>
      </w:r>
      <w:r w:rsidRPr="004F35B6">
        <w:t xml:space="preserve"> (2008) 11 HKCFAR 117</w:t>
      </w:r>
      <w:r>
        <w:t xml:space="preserve"> at §§18-20.</w:t>
      </w:r>
    </w:p>
  </w:footnote>
  <w:footnote w:id="51">
    <w:p w:rsidR="00F84490" w:rsidRDefault="00F84490" w:rsidP="002519CB">
      <w:pPr>
        <w:pStyle w:val="FootnoteText"/>
        <w:tabs>
          <w:tab w:val="left" w:pos="360"/>
        </w:tabs>
        <w:jc w:val="both"/>
      </w:pPr>
      <w:r>
        <w:rPr>
          <w:rStyle w:val="FootnoteReference"/>
        </w:rPr>
        <w:footnoteRef/>
      </w:r>
      <w:r>
        <w:t xml:space="preserve"> </w:t>
      </w:r>
      <w:r>
        <w:tab/>
      </w:r>
      <w:r w:rsidRPr="00CA3401">
        <w:rPr>
          <w:lang w:eastAsia="zh-CN"/>
        </w:rPr>
        <w:t>[2004] 1 WLR 3141</w:t>
      </w:r>
      <w:r>
        <w:rPr>
          <w:lang w:eastAsia="zh-CN"/>
        </w:rPr>
        <w:t xml:space="preserve"> at §27.</w:t>
      </w:r>
    </w:p>
  </w:footnote>
  <w:footnote w:id="52">
    <w:p w:rsidR="00F84490" w:rsidRDefault="00F84490" w:rsidP="002519CB">
      <w:pPr>
        <w:pStyle w:val="FootnoteText"/>
        <w:tabs>
          <w:tab w:val="left" w:pos="360"/>
        </w:tabs>
      </w:pPr>
      <w:r>
        <w:rPr>
          <w:rStyle w:val="FootnoteReference"/>
        </w:rPr>
        <w:footnoteRef/>
      </w:r>
      <w:r>
        <w:t xml:space="preserve"> </w:t>
      </w:r>
      <w:r>
        <w:tab/>
        <w:t xml:space="preserve">Ord 90 of 1995, section 22. </w:t>
      </w:r>
    </w:p>
  </w:footnote>
  <w:footnote w:id="53">
    <w:p w:rsidR="00F84490" w:rsidRDefault="00F84490" w:rsidP="002519CB">
      <w:pPr>
        <w:pStyle w:val="FootnoteText"/>
        <w:tabs>
          <w:tab w:val="left" w:pos="360"/>
        </w:tabs>
      </w:pPr>
      <w:r>
        <w:rPr>
          <w:rStyle w:val="FootnoteReference"/>
        </w:rPr>
        <w:footnoteRef/>
      </w:r>
      <w:r>
        <w:t xml:space="preserve"> </w:t>
      </w:r>
      <w:r>
        <w:tab/>
        <w:t>At §5.12.</w:t>
      </w:r>
    </w:p>
  </w:footnote>
  <w:footnote w:id="54">
    <w:p w:rsidR="00F84490" w:rsidRDefault="00F84490" w:rsidP="002519CB">
      <w:pPr>
        <w:pStyle w:val="FootnoteText"/>
        <w:tabs>
          <w:tab w:val="left" w:pos="360"/>
        </w:tabs>
      </w:pPr>
      <w:r>
        <w:rPr>
          <w:rStyle w:val="FootnoteReference"/>
        </w:rPr>
        <w:footnoteRef/>
      </w:r>
      <w:r>
        <w:t xml:space="preserve"> </w:t>
      </w:r>
      <w:r>
        <w:tab/>
        <w:t>At §6.2.</w:t>
      </w:r>
    </w:p>
  </w:footnote>
  <w:footnote w:id="55">
    <w:p w:rsidR="00F84490" w:rsidRDefault="00F84490" w:rsidP="002519CB">
      <w:pPr>
        <w:pStyle w:val="FootnoteText"/>
        <w:tabs>
          <w:tab w:val="left" w:pos="360"/>
        </w:tabs>
      </w:pPr>
      <w:r>
        <w:rPr>
          <w:rStyle w:val="FootnoteReference"/>
        </w:rPr>
        <w:footnoteRef/>
      </w:r>
      <w:r>
        <w:t xml:space="preserve"> </w:t>
      </w:r>
      <w:r>
        <w:tab/>
        <w:t>Ord No 82 of 1994.</w:t>
      </w:r>
    </w:p>
  </w:footnote>
  <w:footnote w:id="56">
    <w:p w:rsidR="00F84490" w:rsidRDefault="00F84490" w:rsidP="002519CB">
      <w:pPr>
        <w:pStyle w:val="FootnoteText"/>
        <w:tabs>
          <w:tab w:val="left" w:pos="360"/>
        </w:tabs>
        <w:ind w:left="360" w:hanging="360"/>
        <w:jc w:val="both"/>
      </w:pPr>
      <w:r>
        <w:rPr>
          <w:rStyle w:val="FootnoteReference"/>
        </w:rPr>
        <w:footnoteRef/>
      </w:r>
      <w:r>
        <w:t xml:space="preserve"> </w:t>
      </w:r>
      <w:r>
        <w:tab/>
        <w:t xml:space="preserve">By way of example, an indictment laid under the DTROP equivalent of the old section 25 in </w:t>
      </w:r>
      <w:r w:rsidRPr="00320923">
        <w:rPr>
          <w:i/>
        </w:rPr>
        <w:t>R v Lo Chak Man</w:t>
      </w:r>
      <w:r>
        <w:t xml:space="preserve"> </w:t>
      </w:r>
      <w:r>
        <w:rPr>
          <w:rFonts w:eastAsiaTheme="minorEastAsia" w:hint="eastAsia"/>
          <w:lang w:eastAsia="zh-CN"/>
        </w:rPr>
        <w:t xml:space="preserve">CACC 744/1995, unreported 7 November 1996 </w:t>
      </w:r>
      <w:r>
        <w:t xml:space="preserve">read as follows: “[The defendant] </w:t>
      </w:r>
      <w:r w:rsidRPr="00D11691">
        <w:t>between the 6th day of December, 1989 and the 19th day of December, 1989 in Hong Kong, was concerned in an arrangement whereby the retention or control of another namely LAW Kin-man’s proceeds of drug trafficking was facilitated, knowing or having reasonable grounds to believe that the said LAW Kin-man was a person who carried on or had carried on drug trafficking or had benefited from drug trafficking.”</w:t>
      </w:r>
    </w:p>
  </w:footnote>
  <w:footnote w:id="57">
    <w:p w:rsidR="00F84490" w:rsidRDefault="00F84490" w:rsidP="0014249D">
      <w:pPr>
        <w:pStyle w:val="FootnoteText"/>
        <w:tabs>
          <w:tab w:val="left" w:pos="360"/>
        </w:tabs>
      </w:pPr>
      <w:r>
        <w:rPr>
          <w:rStyle w:val="FootnoteReference"/>
        </w:rPr>
        <w:footnoteRef/>
      </w:r>
      <w:r>
        <w:t xml:space="preserve"> </w:t>
      </w:r>
      <w:r>
        <w:tab/>
        <w:t>Section C.3b abve.</w:t>
      </w:r>
    </w:p>
  </w:footnote>
  <w:footnote w:id="58">
    <w:p w:rsidR="00F84490" w:rsidRDefault="00F84490" w:rsidP="00E72C56">
      <w:pPr>
        <w:pStyle w:val="FootnoteText"/>
        <w:tabs>
          <w:tab w:val="left" w:pos="360"/>
        </w:tabs>
        <w:ind w:left="360" w:hanging="360"/>
        <w:jc w:val="both"/>
      </w:pPr>
      <w:r>
        <w:rPr>
          <w:rStyle w:val="FootnoteReference"/>
        </w:rPr>
        <w:footnoteRef/>
      </w:r>
      <w:r>
        <w:t xml:space="preserve"> </w:t>
      </w:r>
      <w:r>
        <w:tab/>
        <w:t>Section C.3b above.</w:t>
      </w:r>
    </w:p>
  </w:footnote>
  <w:footnote w:id="59">
    <w:p w:rsidR="00F84490" w:rsidRDefault="00F84490" w:rsidP="00E72C56">
      <w:pPr>
        <w:pStyle w:val="FootnoteText"/>
        <w:tabs>
          <w:tab w:val="left" w:pos="360"/>
        </w:tabs>
        <w:ind w:left="360" w:hanging="360"/>
        <w:jc w:val="both"/>
      </w:pPr>
      <w:r>
        <w:rPr>
          <w:rStyle w:val="FootnoteReference"/>
        </w:rPr>
        <w:footnoteRef/>
      </w:r>
      <w:r>
        <w:t xml:space="preserve"> </w:t>
      </w:r>
      <w:r>
        <w:tab/>
        <w:t>Section 8(1)(a).  A “specified offence” was defined in section 2 as an offence within the long list of offences set out in Schedule 1 as well as the inchoate and accessorial forms of those offences.</w:t>
      </w:r>
    </w:p>
  </w:footnote>
  <w:footnote w:id="60">
    <w:p w:rsidR="00F84490" w:rsidRDefault="00F84490" w:rsidP="00E72C56">
      <w:pPr>
        <w:pStyle w:val="FootnoteText"/>
        <w:tabs>
          <w:tab w:val="left" w:pos="360"/>
        </w:tabs>
        <w:ind w:left="360" w:hanging="360"/>
        <w:jc w:val="both"/>
      </w:pPr>
      <w:r>
        <w:rPr>
          <w:rStyle w:val="FootnoteReference"/>
        </w:rPr>
        <w:footnoteRef/>
      </w:r>
      <w:r>
        <w:t xml:space="preserve"> </w:t>
      </w:r>
      <w:r>
        <w:tab/>
        <w:t>Section 8(4).</w:t>
      </w:r>
    </w:p>
  </w:footnote>
  <w:footnote w:id="61">
    <w:p w:rsidR="00F84490" w:rsidRDefault="00F84490" w:rsidP="00E72C56">
      <w:pPr>
        <w:pStyle w:val="FootnoteText"/>
        <w:tabs>
          <w:tab w:val="left" w:pos="360"/>
        </w:tabs>
        <w:ind w:left="360" w:hanging="360"/>
        <w:jc w:val="both"/>
      </w:pPr>
      <w:r>
        <w:rPr>
          <w:rStyle w:val="FootnoteReference"/>
        </w:rPr>
        <w:footnoteRef/>
      </w:r>
      <w:r>
        <w:t xml:space="preserve"> </w:t>
      </w:r>
      <w:r>
        <w:tab/>
        <w:t>Sections 8(6) and 8(7).</w:t>
      </w:r>
    </w:p>
  </w:footnote>
  <w:footnote w:id="62">
    <w:p w:rsidR="00F84490" w:rsidRDefault="00F84490" w:rsidP="00E72C56">
      <w:pPr>
        <w:pStyle w:val="FootnoteText"/>
        <w:tabs>
          <w:tab w:val="left" w:pos="0"/>
          <w:tab w:val="left" w:pos="360"/>
        </w:tabs>
        <w:jc w:val="both"/>
      </w:pPr>
      <w:r>
        <w:rPr>
          <w:rStyle w:val="FootnoteReference"/>
        </w:rPr>
        <w:footnoteRef/>
      </w:r>
      <w:r>
        <w:t xml:space="preserve"> </w:t>
      </w:r>
      <w:r>
        <w:tab/>
      </w:r>
      <w:r w:rsidRPr="009A009A">
        <w:t>(2014) 17 HKCFAR 319</w:t>
      </w:r>
      <w:r>
        <w:t>, see §§17, 19, 40 and especially §69.</w:t>
      </w:r>
    </w:p>
  </w:footnote>
  <w:footnote w:id="63">
    <w:p w:rsidR="00F84490" w:rsidRDefault="00F84490" w:rsidP="00E72C56">
      <w:pPr>
        <w:pStyle w:val="FootnoteText"/>
        <w:tabs>
          <w:tab w:val="left" w:pos="0"/>
          <w:tab w:val="left" w:pos="360"/>
        </w:tabs>
        <w:jc w:val="both"/>
      </w:pPr>
      <w:r>
        <w:rPr>
          <w:rStyle w:val="FootnoteReference"/>
        </w:rPr>
        <w:footnoteRef/>
      </w:r>
      <w:r>
        <w:t xml:space="preserve"> </w:t>
      </w:r>
      <w:r>
        <w:tab/>
        <w:t>See Annex A, OSCO ss 2(6), 8(1), 8(3), 8(4) and 8</w:t>
      </w:r>
      <w:r>
        <w:rPr>
          <w:rFonts w:eastAsiaTheme="minorEastAsia" w:hint="eastAsia"/>
          <w:lang w:eastAsia="zh-CN"/>
        </w:rPr>
        <w:t>(</w:t>
      </w:r>
      <w:r>
        <w:t>6).</w:t>
      </w:r>
    </w:p>
  </w:footnote>
  <w:footnote w:id="64">
    <w:p w:rsidR="00F84490" w:rsidRDefault="00F84490" w:rsidP="00E72C56">
      <w:pPr>
        <w:pStyle w:val="FootnoteText"/>
        <w:tabs>
          <w:tab w:val="left" w:pos="0"/>
          <w:tab w:val="left" w:pos="360"/>
        </w:tabs>
        <w:jc w:val="both"/>
      </w:pPr>
      <w:r>
        <w:rPr>
          <w:rStyle w:val="FootnoteReference"/>
        </w:rPr>
        <w:footnoteRef/>
      </w:r>
      <w:r>
        <w:t xml:space="preserve"> </w:t>
      </w:r>
      <w:r>
        <w:tab/>
        <w:t>(2012) 15 HKCFAR 362 at §§67-71.</w:t>
      </w:r>
    </w:p>
  </w:footnote>
  <w:footnote w:id="65">
    <w:p w:rsidR="00F84490" w:rsidRPr="00EC61D6" w:rsidRDefault="00F84490" w:rsidP="00E72C56">
      <w:pPr>
        <w:pStyle w:val="FootnoteText"/>
        <w:tabs>
          <w:tab w:val="left" w:pos="0"/>
          <w:tab w:val="left" w:pos="360"/>
        </w:tabs>
        <w:jc w:val="both"/>
      </w:pPr>
      <w:r>
        <w:rPr>
          <w:rStyle w:val="FootnoteReference"/>
        </w:rPr>
        <w:footnoteRef/>
      </w:r>
      <w:r>
        <w:t xml:space="preserve"> </w:t>
      </w:r>
      <w:r>
        <w:tab/>
      </w:r>
      <w:r>
        <w:rPr>
          <w:i/>
        </w:rPr>
        <w:t xml:space="preserve">Ibid </w:t>
      </w:r>
      <w:r>
        <w:t>at §§70-71.</w:t>
      </w:r>
    </w:p>
  </w:footnote>
  <w:footnote w:id="66">
    <w:p w:rsidR="00F84490" w:rsidRDefault="00F84490" w:rsidP="00E72C56">
      <w:pPr>
        <w:pStyle w:val="FootnoteText"/>
        <w:tabs>
          <w:tab w:val="left" w:pos="360"/>
        </w:tabs>
        <w:ind w:left="360" w:hanging="360"/>
        <w:jc w:val="both"/>
      </w:pPr>
      <w:r>
        <w:rPr>
          <w:rStyle w:val="FootnoteReference"/>
        </w:rPr>
        <w:footnoteRef/>
      </w:r>
      <w:r>
        <w:t xml:space="preserve"> </w:t>
      </w:r>
      <w:r>
        <w:tab/>
        <w:t>Yeung’s printed case §6.4.</w:t>
      </w:r>
    </w:p>
  </w:footnote>
  <w:footnote w:id="67">
    <w:p w:rsidR="00F84490" w:rsidRDefault="00F84490" w:rsidP="00E72C56">
      <w:pPr>
        <w:pStyle w:val="FootnoteText"/>
        <w:tabs>
          <w:tab w:val="left" w:pos="360"/>
        </w:tabs>
        <w:ind w:left="360" w:hanging="360"/>
        <w:jc w:val="both"/>
      </w:pPr>
      <w:r>
        <w:rPr>
          <w:rStyle w:val="FootnoteReference"/>
        </w:rPr>
        <w:footnoteRef/>
      </w:r>
      <w:r>
        <w:t xml:space="preserve"> </w:t>
      </w:r>
      <w:r>
        <w:tab/>
        <w:t>Basic Law Art 6: “</w:t>
      </w:r>
      <w:r w:rsidRPr="009E5912">
        <w:t>The Hong Kong Special Administrative Region shall protect the right of private ownership of property in accordance with law.</w:t>
      </w:r>
      <w:r>
        <w:t>”</w:t>
      </w:r>
    </w:p>
  </w:footnote>
  <w:footnote w:id="68">
    <w:p w:rsidR="00F84490" w:rsidRDefault="00F84490" w:rsidP="00E72C56">
      <w:pPr>
        <w:pStyle w:val="FootnoteText"/>
        <w:tabs>
          <w:tab w:val="left" w:pos="360"/>
        </w:tabs>
        <w:ind w:left="360" w:hanging="360"/>
        <w:jc w:val="both"/>
      </w:pPr>
      <w:r>
        <w:rPr>
          <w:rStyle w:val="FootnoteReference"/>
        </w:rPr>
        <w:footnoteRef/>
      </w:r>
      <w:r>
        <w:t xml:space="preserve"> </w:t>
      </w:r>
      <w:r>
        <w:tab/>
        <w:t>Basic Law Art 105: “</w:t>
      </w:r>
      <w:r w:rsidRPr="00220BA6">
        <w:rPr>
          <w:szCs w:val="24"/>
        </w:rPr>
        <w:t>The Hong Kong Special Administrative Region shall, in accordance with law, protect the right of individuals and legal persons to the acquisition, use, disposal and inheritance of property and their right to compensation for lawful deprivation of their property.</w:t>
      </w:r>
      <w:r>
        <w:rPr>
          <w:szCs w:val="24"/>
        </w:rPr>
        <w:t xml:space="preserve"> ...”</w:t>
      </w:r>
    </w:p>
  </w:footnote>
  <w:footnote w:id="69">
    <w:p w:rsidR="00F84490" w:rsidRDefault="00F84490" w:rsidP="00E72C56">
      <w:pPr>
        <w:pStyle w:val="FootnoteText"/>
        <w:tabs>
          <w:tab w:val="left" w:pos="360"/>
        </w:tabs>
        <w:ind w:left="360" w:hanging="360"/>
        <w:jc w:val="both"/>
      </w:pPr>
      <w:r>
        <w:rPr>
          <w:rStyle w:val="FootnoteReference"/>
        </w:rPr>
        <w:footnoteRef/>
      </w:r>
      <w:r>
        <w:t xml:space="preserve"> </w:t>
      </w:r>
      <w:r>
        <w:tab/>
      </w:r>
      <w:r>
        <w:rPr>
          <w:i/>
        </w:rPr>
        <w:t>Ibid</w:t>
      </w:r>
      <w:r>
        <w:t xml:space="preserve"> at §6.5.</w:t>
      </w:r>
    </w:p>
  </w:footnote>
  <w:footnote w:id="70">
    <w:p w:rsidR="00F84490" w:rsidRPr="00BF571C" w:rsidRDefault="00F84490" w:rsidP="00E72C56">
      <w:pPr>
        <w:pStyle w:val="FootnoteText"/>
        <w:tabs>
          <w:tab w:val="left" w:pos="360"/>
        </w:tabs>
        <w:ind w:left="360" w:hanging="360"/>
        <w:jc w:val="both"/>
      </w:pPr>
      <w:r>
        <w:rPr>
          <w:rStyle w:val="FootnoteReference"/>
        </w:rPr>
        <w:footnoteRef/>
      </w:r>
      <w:r>
        <w:t xml:space="preserve"> </w:t>
      </w:r>
      <w:r>
        <w:tab/>
        <w:t>Discussed in Section C of this judgment.</w:t>
      </w:r>
    </w:p>
  </w:footnote>
  <w:footnote w:id="71">
    <w:p w:rsidR="00F84490" w:rsidRPr="00F97536" w:rsidRDefault="00F84490" w:rsidP="00E72C56">
      <w:pPr>
        <w:pStyle w:val="FootnoteText"/>
        <w:tabs>
          <w:tab w:val="left" w:pos="360"/>
        </w:tabs>
        <w:ind w:left="360" w:hanging="360"/>
        <w:jc w:val="both"/>
      </w:pPr>
      <w:r>
        <w:rPr>
          <w:rStyle w:val="FootnoteReference"/>
        </w:rPr>
        <w:footnoteRef/>
      </w:r>
      <w:r>
        <w:t xml:space="preserve"> </w:t>
      </w:r>
      <w:r>
        <w:tab/>
        <w:t>Discussed further in Section C</w:t>
      </w:r>
      <w:r>
        <w:rPr>
          <w:rFonts w:eastAsiaTheme="minorEastAsia" w:hint="eastAsia"/>
          <w:lang w:eastAsia="zh-CN"/>
        </w:rPr>
        <w:t>.6</w:t>
      </w:r>
      <w:r>
        <w:t>d below.</w:t>
      </w:r>
    </w:p>
  </w:footnote>
  <w:footnote w:id="72">
    <w:p w:rsidR="00F84490" w:rsidRDefault="00F84490" w:rsidP="00E72C56">
      <w:pPr>
        <w:pStyle w:val="FootnoteText"/>
        <w:tabs>
          <w:tab w:val="left" w:pos="360"/>
        </w:tabs>
        <w:ind w:left="360" w:hanging="360"/>
        <w:jc w:val="both"/>
      </w:pPr>
      <w:r>
        <w:rPr>
          <w:rStyle w:val="FootnoteReference"/>
        </w:rPr>
        <w:footnoteRef/>
      </w:r>
      <w:r>
        <w:t xml:space="preserve"> </w:t>
      </w:r>
      <w:r>
        <w:tab/>
        <w:t xml:space="preserve">Legislative Council Brief on the DTROP Bill 1995 and the OSCO Bill 1995 (NCR </w:t>
      </w:r>
      <w:r>
        <w:rPr>
          <w:rFonts w:eastAsiaTheme="minorEastAsia" w:hint="eastAsia"/>
          <w:lang w:eastAsia="zh-CN"/>
        </w:rPr>
        <w:t>3</w:t>
      </w:r>
      <w:r>
        <w:t>/1/8 (G) VII) (“</w:t>
      </w:r>
      <w:r>
        <w:rPr>
          <w:u w:val="single"/>
        </w:rPr>
        <w:t>Legco Brief</w:t>
      </w:r>
      <w:r>
        <w:t>”) at §4(e).</w:t>
      </w:r>
    </w:p>
  </w:footnote>
  <w:footnote w:id="73">
    <w:p w:rsidR="00F84490" w:rsidRDefault="00F84490" w:rsidP="00E72C56">
      <w:pPr>
        <w:pStyle w:val="FootnoteText"/>
        <w:tabs>
          <w:tab w:val="left" w:pos="360"/>
        </w:tabs>
        <w:ind w:left="360" w:hanging="360"/>
        <w:jc w:val="both"/>
      </w:pPr>
      <w:r>
        <w:rPr>
          <w:rStyle w:val="FootnoteReference"/>
        </w:rPr>
        <w:footnoteRef/>
      </w:r>
      <w:r>
        <w:t xml:space="preserve"> </w:t>
      </w:r>
      <w:r>
        <w:tab/>
        <w:t>Legco Brief §19.</w:t>
      </w:r>
    </w:p>
  </w:footnote>
  <w:footnote w:id="74">
    <w:p w:rsidR="00F84490" w:rsidRDefault="00F84490" w:rsidP="00E72C56">
      <w:pPr>
        <w:pStyle w:val="FootnoteText"/>
        <w:tabs>
          <w:tab w:val="left" w:pos="360"/>
        </w:tabs>
        <w:ind w:left="360" w:hanging="360"/>
        <w:jc w:val="both"/>
      </w:pPr>
      <w:r>
        <w:rPr>
          <w:rStyle w:val="FootnoteReference"/>
        </w:rPr>
        <w:footnoteRef/>
      </w:r>
      <w:r>
        <w:t xml:space="preserve"> </w:t>
      </w:r>
      <w:r>
        <w:tab/>
        <w:t>Legco Brief §16.</w:t>
      </w:r>
    </w:p>
  </w:footnote>
  <w:footnote w:id="75">
    <w:p w:rsidR="00F84490" w:rsidRDefault="00F84490" w:rsidP="00E72C56">
      <w:pPr>
        <w:pStyle w:val="FootnoteText"/>
        <w:tabs>
          <w:tab w:val="left" w:pos="360"/>
        </w:tabs>
      </w:pPr>
      <w:r>
        <w:rPr>
          <w:rStyle w:val="FootnoteReference"/>
        </w:rPr>
        <w:footnoteRef/>
      </w:r>
      <w:r>
        <w:t xml:space="preserve"> </w:t>
      </w:r>
      <w:r>
        <w:tab/>
        <w:t>Legco Paper No HB 1289/94-95 dated 23 August 1995, §3.</w:t>
      </w:r>
    </w:p>
  </w:footnote>
  <w:footnote w:id="76">
    <w:p w:rsidR="00F84490" w:rsidRPr="006D0815" w:rsidRDefault="00F84490" w:rsidP="00E72C56">
      <w:pPr>
        <w:pStyle w:val="FootnoteText"/>
        <w:tabs>
          <w:tab w:val="left" w:pos="360"/>
        </w:tabs>
      </w:pPr>
      <w:r>
        <w:rPr>
          <w:rStyle w:val="FootnoteReference"/>
        </w:rPr>
        <w:footnoteRef/>
      </w:r>
      <w:r>
        <w:t xml:space="preserve"> </w:t>
      </w:r>
      <w:r>
        <w:tab/>
      </w:r>
      <w:r>
        <w:rPr>
          <w:i/>
        </w:rPr>
        <w:t>Ibid</w:t>
      </w:r>
      <w:r>
        <w:t>, at §14.</w:t>
      </w:r>
    </w:p>
  </w:footnote>
  <w:footnote w:id="77">
    <w:p w:rsidR="00F84490" w:rsidRPr="006D0815" w:rsidRDefault="00F84490" w:rsidP="00E72C56">
      <w:pPr>
        <w:pStyle w:val="FootnoteText"/>
        <w:tabs>
          <w:tab w:val="left" w:pos="360"/>
        </w:tabs>
      </w:pPr>
      <w:r>
        <w:rPr>
          <w:rStyle w:val="FootnoteReference"/>
        </w:rPr>
        <w:footnoteRef/>
      </w:r>
      <w:r>
        <w:t xml:space="preserve"> </w:t>
      </w:r>
      <w:r>
        <w:tab/>
      </w:r>
      <w:r>
        <w:rPr>
          <w:i/>
        </w:rPr>
        <w:t>Ibid</w:t>
      </w:r>
      <w:r>
        <w:t>, at §19.</w:t>
      </w:r>
    </w:p>
  </w:footnote>
  <w:footnote w:id="78">
    <w:p w:rsidR="00F84490" w:rsidRDefault="00F84490" w:rsidP="003F162F">
      <w:pPr>
        <w:pStyle w:val="FootnoteText"/>
        <w:tabs>
          <w:tab w:val="left" w:pos="360"/>
        </w:tabs>
        <w:ind w:left="360" w:hanging="360"/>
        <w:jc w:val="both"/>
      </w:pPr>
      <w:r>
        <w:rPr>
          <w:rStyle w:val="FootnoteReference"/>
        </w:rPr>
        <w:footnoteRef/>
      </w:r>
      <w:r>
        <w:t xml:space="preserve"> </w:t>
      </w:r>
      <w:r>
        <w:tab/>
      </w:r>
      <w:r w:rsidRPr="005376E8">
        <w:t>(2007) 10 HKCFAR 98</w:t>
      </w:r>
      <w:r>
        <w:t>.</w:t>
      </w:r>
    </w:p>
  </w:footnote>
  <w:footnote w:id="79">
    <w:p w:rsidR="00F84490" w:rsidRDefault="00F84490" w:rsidP="003F162F">
      <w:pPr>
        <w:pStyle w:val="FootnoteText"/>
        <w:tabs>
          <w:tab w:val="left" w:pos="360"/>
        </w:tabs>
        <w:ind w:left="360" w:hanging="360"/>
        <w:jc w:val="both"/>
      </w:pPr>
      <w:r>
        <w:rPr>
          <w:rStyle w:val="FootnoteReference"/>
        </w:rPr>
        <w:footnoteRef/>
      </w:r>
      <w:r>
        <w:t xml:space="preserve"> </w:t>
      </w:r>
      <w:r>
        <w:tab/>
        <w:t>[2004] 1 WLR 3141.</w:t>
      </w:r>
    </w:p>
  </w:footnote>
  <w:footnote w:id="80">
    <w:p w:rsidR="00F84490" w:rsidRDefault="00F84490" w:rsidP="003F162F">
      <w:pPr>
        <w:pStyle w:val="FootnoteText"/>
        <w:tabs>
          <w:tab w:val="left" w:pos="360"/>
        </w:tabs>
        <w:ind w:left="360" w:hanging="360"/>
        <w:jc w:val="both"/>
      </w:pPr>
      <w:r>
        <w:rPr>
          <w:rStyle w:val="FootnoteReference"/>
        </w:rPr>
        <w:footnoteRef/>
      </w:r>
      <w:r>
        <w:t xml:space="preserve"> </w:t>
      </w:r>
      <w:r>
        <w:tab/>
        <w:t>United Nations Convention Against Illicit Traffic in Narcotic Drugs and Psychotropic Substances 1988.</w:t>
      </w:r>
    </w:p>
  </w:footnote>
  <w:footnote w:id="81">
    <w:p w:rsidR="00F84490" w:rsidRDefault="00F84490" w:rsidP="003F162F">
      <w:pPr>
        <w:pStyle w:val="FootnoteText"/>
        <w:tabs>
          <w:tab w:val="left" w:pos="360"/>
        </w:tabs>
      </w:pPr>
      <w:r>
        <w:rPr>
          <w:rStyle w:val="FootnoteReference"/>
        </w:rPr>
        <w:footnoteRef/>
      </w:r>
      <w:r>
        <w:t xml:space="preserve"> </w:t>
      </w:r>
      <w:r>
        <w:tab/>
        <w:t>Article 3.1(b) and (c).</w:t>
      </w:r>
    </w:p>
  </w:footnote>
  <w:footnote w:id="82">
    <w:p w:rsidR="00F84490" w:rsidRDefault="00F84490" w:rsidP="003F162F">
      <w:pPr>
        <w:pStyle w:val="FootnoteText"/>
        <w:tabs>
          <w:tab w:val="left" w:pos="360"/>
        </w:tabs>
      </w:pPr>
      <w:r>
        <w:rPr>
          <w:rStyle w:val="FootnoteReference"/>
        </w:rPr>
        <w:footnoteRef/>
      </w:r>
      <w:r>
        <w:t xml:space="preserve"> </w:t>
      </w:r>
      <w:r>
        <w:tab/>
        <w:t>Section C.3b above.</w:t>
      </w:r>
    </w:p>
  </w:footnote>
  <w:footnote w:id="83">
    <w:p w:rsidR="00F84490" w:rsidRDefault="00F84490" w:rsidP="003F162F">
      <w:pPr>
        <w:pStyle w:val="FootnoteText"/>
        <w:tabs>
          <w:tab w:val="left" w:pos="360"/>
        </w:tabs>
      </w:pPr>
      <w:r>
        <w:rPr>
          <w:rStyle w:val="FootnoteReference"/>
        </w:rPr>
        <w:footnoteRef/>
      </w:r>
      <w:r>
        <w:t xml:space="preserve"> </w:t>
      </w:r>
      <w:r>
        <w:tab/>
        <w:t>Sections C.3c and C.4 above.</w:t>
      </w:r>
    </w:p>
  </w:footnote>
  <w:footnote w:id="84">
    <w:p w:rsidR="00F84490" w:rsidRDefault="00F84490" w:rsidP="003F162F">
      <w:pPr>
        <w:pStyle w:val="FootnoteText"/>
        <w:tabs>
          <w:tab w:val="left" w:pos="360"/>
        </w:tabs>
        <w:ind w:left="360" w:hanging="360"/>
        <w:jc w:val="both"/>
      </w:pPr>
      <w:r>
        <w:rPr>
          <w:rStyle w:val="FootnoteReference"/>
        </w:rPr>
        <w:footnoteRef/>
      </w:r>
      <w:r>
        <w:t xml:space="preserve"> </w:t>
      </w:r>
      <w:r>
        <w:tab/>
        <w:t>The UK legislation distinguishes between offences involving the class of acts caught by sections 49(2) and 93C(2) and other, less obviously complicit, acts: CJA 1988 sections 93A (retaining benefits) and 93B (acquiring, possessing or using proceeds of criminal conduct) and similar offence in DTA 1994 sections 50 and 51.  One consequence is that the disclosure defence or immunity does not apply to sections 49(2) and 93C(2) but applies to the lesser forms of the offence.  See Section C.6d below.</w:t>
      </w:r>
    </w:p>
  </w:footnote>
  <w:footnote w:id="85">
    <w:p w:rsidR="00F84490" w:rsidRDefault="00F84490" w:rsidP="003F162F">
      <w:pPr>
        <w:pStyle w:val="FootnoteText"/>
        <w:tabs>
          <w:tab w:val="left" w:pos="360"/>
        </w:tabs>
        <w:ind w:left="360" w:hanging="360"/>
        <w:jc w:val="both"/>
      </w:pPr>
      <w:r>
        <w:rPr>
          <w:rStyle w:val="FootnoteReference"/>
        </w:rPr>
        <w:footnoteRef/>
      </w:r>
      <w:r>
        <w:t xml:space="preserve"> </w:t>
      </w:r>
      <w:r>
        <w:tab/>
      </w:r>
      <w:r w:rsidRPr="00140747">
        <w:t>[2006] QB 322</w:t>
      </w:r>
      <w:r>
        <w:t xml:space="preserve"> at §89.</w:t>
      </w:r>
    </w:p>
  </w:footnote>
  <w:footnote w:id="86">
    <w:p w:rsidR="00F84490" w:rsidRDefault="00F84490" w:rsidP="003F162F">
      <w:pPr>
        <w:pStyle w:val="FootnoteText"/>
        <w:tabs>
          <w:tab w:val="left" w:pos="360"/>
        </w:tabs>
        <w:ind w:left="360" w:hanging="360"/>
        <w:jc w:val="both"/>
      </w:pPr>
      <w:r>
        <w:rPr>
          <w:rStyle w:val="FootnoteReference"/>
        </w:rPr>
        <w:footnoteRef/>
      </w:r>
      <w:r>
        <w:t xml:space="preserve"> </w:t>
      </w:r>
      <w:r>
        <w:tab/>
      </w:r>
      <w:r w:rsidRPr="00897F3F">
        <w:t>[2007] 1 AC 18</w:t>
      </w:r>
      <w:r>
        <w:t xml:space="preserve"> at §35, although his Lordship held that that step could not be taken in that case.</w:t>
      </w:r>
    </w:p>
  </w:footnote>
  <w:footnote w:id="87">
    <w:p w:rsidR="00F84490" w:rsidRDefault="00F84490" w:rsidP="003F162F">
      <w:pPr>
        <w:pStyle w:val="FootnoteText"/>
        <w:tabs>
          <w:tab w:val="left" w:pos="360"/>
        </w:tabs>
      </w:pPr>
      <w:r>
        <w:rPr>
          <w:rStyle w:val="FootnoteReference"/>
        </w:rPr>
        <w:footnoteRef/>
      </w:r>
      <w:r>
        <w:t xml:space="preserve"> </w:t>
      </w:r>
      <w:r>
        <w:tab/>
      </w:r>
      <w:r>
        <w:rPr>
          <w:rFonts w:eastAsiaTheme="minorEastAsia" w:hint="eastAsia"/>
          <w:lang w:eastAsia="zh-CN"/>
        </w:rPr>
        <w:t>(2007) 10 HKCFAR 98 a</w:t>
      </w:r>
      <w:r>
        <w:t>t §105.</w:t>
      </w:r>
    </w:p>
  </w:footnote>
  <w:footnote w:id="88">
    <w:p w:rsidR="00F84490" w:rsidRDefault="00F84490" w:rsidP="003F162F">
      <w:pPr>
        <w:pStyle w:val="FootnoteText"/>
        <w:tabs>
          <w:tab w:val="left" w:pos="360"/>
        </w:tabs>
      </w:pPr>
      <w:r>
        <w:rPr>
          <w:rStyle w:val="FootnoteReference"/>
        </w:rPr>
        <w:footnoteRef/>
      </w:r>
      <w:r>
        <w:t xml:space="preserve"> </w:t>
      </w:r>
      <w:r>
        <w:tab/>
      </w:r>
      <w:r w:rsidRPr="00CA3401">
        <w:t>[2004] 1 WLR 3141</w:t>
      </w:r>
      <w:r>
        <w:t xml:space="preserve"> at §§ 39 and 41.</w:t>
      </w:r>
    </w:p>
  </w:footnote>
  <w:footnote w:id="89">
    <w:p w:rsidR="00F84490" w:rsidRPr="00B2370A" w:rsidRDefault="00F84490" w:rsidP="003F162F">
      <w:pPr>
        <w:pStyle w:val="FootnoteText"/>
        <w:tabs>
          <w:tab w:val="left" w:pos="360"/>
        </w:tabs>
      </w:pPr>
      <w:r>
        <w:rPr>
          <w:rStyle w:val="FootnoteReference"/>
        </w:rPr>
        <w:footnoteRef/>
      </w:r>
      <w:r>
        <w:t xml:space="preserve"> </w:t>
      </w:r>
      <w:r>
        <w:tab/>
      </w:r>
      <w:r>
        <w:rPr>
          <w:i/>
        </w:rPr>
        <w:t xml:space="preserve">Ibid </w:t>
      </w:r>
      <w:r>
        <w:t>at §28.</w:t>
      </w:r>
    </w:p>
  </w:footnote>
  <w:footnote w:id="90">
    <w:p w:rsidR="00F84490" w:rsidRPr="00B2370A" w:rsidRDefault="00F84490" w:rsidP="003F162F">
      <w:pPr>
        <w:pStyle w:val="FootnoteText"/>
        <w:tabs>
          <w:tab w:val="left" w:pos="360"/>
        </w:tabs>
        <w:ind w:left="360" w:hanging="360"/>
        <w:jc w:val="both"/>
      </w:pPr>
      <w:r>
        <w:rPr>
          <w:rStyle w:val="FootnoteReference"/>
        </w:rPr>
        <w:footnoteRef/>
      </w:r>
      <w:r>
        <w:t xml:space="preserve"> </w:t>
      </w:r>
      <w:r>
        <w:tab/>
      </w:r>
      <w:r>
        <w:rPr>
          <w:i/>
        </w:rPr>
        <w:t>Ibid</w:t>
      </w:r>
      <w:r>
        <w:t>.</w:t>
      </w:r>
    </w:p>
  </w:footnote>
  <w:footnote w:id="91">
    <w:p w:rsidR="00F84490" w:rsidRDefault="00F84490" w:rsidP="003F162F">
      <w:pPr>
        <w:pStyle w:val="FootnoteText"/>
        <w:tabs>
          <w:tab w:val="left" w:pos="360"/>
        </w:tabs>
        <w:ind w:left="360" w:hanging="360"/>
        <w:jc w:val="both"/>
      </w:pPr>
      <w:r>
        <w:rPr>
          <w:rStyle w:val="FootnoteReference"/>
        </w:rPr>
        <w:footnoteRef/>
      </w:r>
      <w:r>
        <w:t xml:space="preserve"> </w:t>
      </w:r>
      <w:r>
        <w:tab/>
        <w:t>In Section C.6b above.</w:t>
      </w:r>
    </w:p>
  </w:footnote>
  <w:footnote w:id="92">
    <w:p w:rsidR="00F84490" w:rsidRDefault="00F84490" w:rsidP="003F162F">
      <w:pPr>
        <w:pStyle w:val="FootnoteText"/>
        <w:tabs>
          <w:tab w:val="left" w:pos="360"/>
        </w:tabs>
        <w:ind w:left="360" w:hanging="360"/>
        <w:jc w:val="both"/>
      </w:pPr>
      <w:r>
        <w:rPr>
          <w:rStyle w:val="FootnoteReference"/>
        </w:rPr>
        <w:footnoteRef/>
      </w:r>
      <w:r>
        <w:t xml:space="preserve"> </w:t>
      </w:r>
      <w:r>
        <w:tab/>
        <w:t>CJA 1988 s 93C(2) involving offences of concealing or disguising the property; or converting or transferring or removing it from the jurisdiction; while, in contrast, a disclosure immunity is available in respect of offences under sections 93A (retaining benefits) and 93B (acquiring, possessing or using proceeds of criminal conduct).  Similarly, there is no such defence in relation to DTA 1994 s 49(2) offences, but such a defence exists in respect of offences under sections 50 and 51.</w:t>
      </w:r>
    </w:p>
  </w:footnote>
  <w:footnote w:id="93">
    <w:p w:rsidR="00F84490" w:rsidRDefault="00F84490" w:rsidP="003F162F">
      <w:pPr>
        <w:pStyle w:val="FootnoteText"/>
        <w:tabs>
          <w:tab w:val="left" w:pos="360"/>
        </w:tabs>
      </w:pPr>
      <w:r>
        <w:rPr>
          <w:rStyle w:val="FootnoteReference"/>
        </w:rPr>
        <w:footnoteRef/>
      </w:r>
      <w:r>
        <w:t xml:space="preserve"> </w:t>
      </w:r>
      <w:r>
        <w:tab/>
        <w:t>OSCO section 2.</w:t>
      </w:r>
    </w:p>
  </w:footnote>
  <w:footnote w:id="94">
    <w:p w:rsidR="00F84490" w:rsidRDefault="00F84490" w:rsidP="003F162F">
      <w:pPr>
        <w:pStyle w:val="FootnoteText"/>
        <w:tabs>
          <w:tab w:val="left" w:pos="360"/>
        </w:tabs>
        <w:ind w:left="360" w:hanging="360"/>
        <w:jc w:val="both"/>
      </w:pPr>
      <w:r>
        <w:rPr>
          <w:rStyle w:val="FootnoteReference"/>
        </w:rPr>
        <w:footnoteRef/>
      </w:r>
      <w:r>
        <w:t xml:space="preserve"> </w:t>
      </w:r>
      <w:r>
        <w:tab/>
        <w:t xml:space="preserve">[1993] </w:t>
      </w:r>
      <w:r w:rsidRPr="00F74EF0">
        <w:t>AC 951</w:t>
      </w:r>
      <w:r>
        <w:t xml:space="preserve"> at 964.</w:t>
      </w:r>
    </w:p>
  </w:footnote>
  <w:footnote w:id="95">
    <w:p w:rsidR="00F84490" w:rsidRDefault="00F84490" w:rsidP="003F162F">
      <w:pPr>
        <w:pStyle w:val="FootnoteText"/>
        <w:tabs>
          <w:tab w:val="left" w:pos="360"/>
        </w:tabs>
        <w:ind w:left="360" w:hanging="360"/>
        <w:jc w:val="both"/>
      </w:pPr>
      <w:r>
        <w:rPr>
          <w:rStyle w:val="FootnoteReference"/>
        </w:rPr>
        <w:footnoteRef/>
      </w:r>
      <w:r>
        <w:t xml:space="preserve"> </w:t>
      </w:r>
      <w:r>
        <w:tab/>
        <w:t xml:space="preserve">Imposing a reverse onus on the defendant to prove that he </w:t>
      </w:r>
      <w:r w:rsidRPr="008D418A">
        <w:t>did not know or suspect that the arrangement related to any person's proceeds of drug trafficking</w:t>
      </w:r>
      <w:r>
        <w:t>, etc.</w:t>
      </w:r>
    </w:p>
  </w:footnote>
  <w:footnote w:id="96">
    <w:p w:rsidR="00F84490" w:rsidRDefault="00F84490" w:rsidP="003F162F">
      <w:pPr>
        <w:pStyle w:val="FootnoteText"/>
        <w:tabs>
          <w:tab w:val="left" w:pos="360"/>
        </w:tabs>
        <w:ind w:left="360" w:hanging="360"/>
        <w:jc w:val="both"/>
      </w:pPr>
      <w:r>
        <w:rPr>
          <w:rStyle w:val="FootnoteReference"/>
        </w:rPr>
        <w:footnoteRef/>
      </w:r>
      <w:r>
        <w:t xml:space="preserve"> </w:t>
      </w:r>
      <w:r>
        <w:tab/>
      </w:r>
      <w:r>
        <w:rPr>
          <w:rFonts w:eastAsiaTheme="minorEastAsia" w:hint="eastAsia"/>
          <w:lang w:eastAsia="zh-CN"/>
        </w:rPr>
        <w:t>(2014) 17 HKCFAR 778 a</w:t>
      </w:r>
      <w:r>
        <w:t>t §36.</w:t>
      </w:r>
    </w:p>
  </w:footnote>
  <w:footnote w:id="97">
    <w:p w:rsidR="00F84490" w:rsidRDefault="00F84490" w:rsidP="003F162F">
      <w:pPr>
        <w:pStyle w:val="FootnoteText"/>
        <w:tabs>
          <w:tab w:val="left" w:pos="360"/>
        </w:tabs>
        <w:ind w:left="360" w:hanging="360"/>
        <w:jc w:val="both"/>
      </w:pPr>
      <w:r>
        <w:rPr>
          <w:rStyle w:val="FootnoteReference"/>
        </w:rPr>
        <w:footnoteRef/>
      </w:r>
      <w:r>
        <w:t xml:space="preserve"> </w:t>
      </w:r>
      <w:r>
        <w:tab/>
        <w:t>Comprising officers from the Police and Customs and Exercise Service.</w:t>
      </w:r>
      <w:r>
        <w:rPr>
          <w:rFonts w:hint="eastAsia"/>
          <w:lang w:eastAsia="zh-CN"/>
        </w:rPr>
        <w:t xml:space="preserve">  </w:t>
      </w:r>
      <w:r>
        <w:t xml:space="preserve">See http://www.jfiu.gov.hk. </w:t>
      </w:r>
    </w:p>
  </w:footnote>
  <w:footnote w:id="98">
    <w:p w:rsidR="00F84490" w:rsidRDefault="00F84490" w:rsidP="003F162F">
      <w:pPr>
        <w:pStyle w:val="FootnoteText"/>
        <w:tabs>
          <w:tab w:val="left" w:pos="360"/>
        </w:tabs>
        <w:ind w:left="360" w:hanging="360"/>
        <w:jc w:val="both"/>
      </w:pPr>
      <w:r>
        <w:rPr>
          <w:rStyle w:val="FootnoteReference"/>
        </w:rPr>
        <w:footnoteRef/>
      </w:r>
      <w:r>
        <w:t xml:space="preserve"> </w:t>
      </w:r>
      <w:r>
        <w:tab/>
        <w:t>In Section C.6a.</w:t>
      </w:r>
    </w:p>
  </w:footnote>
  <w:footnote w:id="99">
    <w:p w:rsidR="00F84490" w:rsidRDefault="00F84490" w:rsidP="003F162F">
      <w:pPr>
        <w:pStyle w:val="FootnoteText"/>
        <w:tabs>
          <w:tab w:val="left" w:pos="360"/>
        </w:tabs>
        <w:ind w:left="360" w:hanging="360"/>
        <w:jc w:val="both"/>
      </w:pPr>
      <w:r>
        <w:rPr>
          <w:rStyle w:val="FootnoteReference"/>
        </w:rPr>
        <w:footnoteRef/>
      </w:r>
      <w:r>
        <w:t xml:space="preserve"> </w:t>
      </w:r>
      <w:r>
        <w:tab/>
        <w:t>Defining as “criminal property”, property which “</w:t>
      </w:r>
      <w:r w:rsidRPr="00995F50">
        <w:t xml:space="preserve">constitutes a person's benefit from criminal conduct or </w:t>
      </w:r>
      <w:r>
        <w:t xml:space="preserve">... </w:t>
      </w:r>
      <w:r w:rsidRPr="00995F50">
        <w:t>represents such a benefit (in whole or part and whether directly or indirectly)</w:t>
      </w:r>
      <w:r>
        <w:t>”: section 340(3).</w:t>
      </w:r>
    </w:p>
  </w:footnote>
  <w:footnote w:id="100">
    <w:p w:rsidR="00F84490" w:rsidRPr="009250FA" w:rsidRDefault="00F84490" w:rsidP="003F162F">
      <w:pPr>
        <w:pStyle w:val="FootnoteText"/>
        <w:tabs>
          <w:tab w:val="left" w:pos="360"/>
        </w:tabs>
        <w:ind w:left="360" w:hanging="360"/>
        <w:jc w:val="both"/>
        <w:rPr>
          <w:i/>
        </w:rPr>
      </w:pPr>
      <w:r>
        <w:rPr>
          <w:rStyle w:val="FootnoteReference"/>
        </w:rPr>
        <w:footnoteRef/>
      </w:r>
      <w:r>
        <w:t xml:space="preserve"> </w:t>
      </w:r>
      <w:r>
        <w:tab/>
      </w:r>
      <w:r w:rsidRPr="00CA3401">
        <w:rPr>
          <w:i/>
          <w:lang w:eastAsia="zh-CN"/>
        </w:rPr>
        <w:t xml:space="preserve">R v Montila &amp; Ors </w:t>
      </w:r>
      <w:r w:rsidRPr="00CA3401">
        <w:rPr>
          <w:lang w:eastAsia="zh-CN"/>
        </w:rPr>
        <w:t xml:space="preserve">[2004] 1 WLR 3141 </w:t>
      </w:r>
      <w:r>
        <w:rPr>
          <w:lang w:eastAsia="zh-CN"/>
        </w:rPr>
        <w:t>at §21.</w:t>
      </w:r>
      <w:r>
        <w:rPr>
          <w:i/>
        </w:rPr>
        <w:t xml:space="preserve"> </w:t>
      </w:r>
    </w:p>
  </w:footnote>
  <w:footnote w:id="101">
    <w:p w:rsidR="00F84490" w:rsidRPr="009250FA" w:rsidRDefault="00F84490" w:rsidP="003F162F">
      <w:pPr>
        <w:pStyle w:val="FootnoteText"/>
        <w:tabs>
          <w:tab w:val="left" w:pos="360"/>
        </w:tabs>
        <w:ind w:left="360" w:hanging="360"/>
        <w:jc w:val="both"/>
      </w:pPr>
      <w:r>
        <w:rPr>
          <w:rStyle w:val="FootnoteReference"/>
        </w:rPr>
        <w:footnoteRef/>
      </w:r>
      <w:r>
        <w:t xml:space="preserve"> </w:t>
      </w:r>
      <w:r>
        <w:tab/>
      </w:r>
      <w:r>
        <w:rPr>
          <w:i/>
        </w:rPr>
        <w:t xml:space="preserve">Ibid </w:t>
      </w:r>
      <w:r>
        <w:t xml:space="preserve">at §41. </w:t>
      </w:r>
    </w:p>
  </w:footnote>
  <w:footnote w:id="102">
    <w:p w:rsidR="00F84490" w:rsidRPr="00EC3DDB" w:rsidRDefault="00F84490" w:rsidP="003F162F">
      <w:pPr>
        <w:pStyle w:val="FootnoteText"/>
        <w:tabs>
          <w:tab w:val="left" w:pos="360"/>
        </w:tabs>
        <w:ind w:left="360" w:hanging="360"/>
        <w:jc w:val="both"/>
      </w:pPr>
      <w:r>
        <w:rPr>
          <w:rStyle w:val="FootnoteReference"/>
        </w:rPr>
        <w:footnoteRef/>
      </w:r>
      <w:r>
        <w:t xml:space="preserve"> </w:t>
      </w:r>
      <w:r>
        <w:tab/>
        <w:t xml:space="preserve">See John Bell &amp; George Engle, </w:t>
      </w:r>
      <w:r w:rsidRPr="00EC3DDB">
        <w:rPr>
          <w:i/>
        </w:rPr>
        <w:t>Cross, Statutory Interpretation</w:t>
      </w:r>
      <w:r>
        <w:t xml:space="preserve"> (3</w:t>
      </w:r>
      <w:r w:rsidRPr="00EC3DDB">
        <w:rPr>
          <w:vertAlign w:val="superscript"/>
        </w:rPr>
        <w:t>rd</w:t>
      </w:r>
      <w:r>
        <w:t xml:space="preserve"> Ed, Butterworths) pp 150-152; and D C Pearce &amp; R S Geddes, </w:t>
      </w:r>
      <w:r>
        <w:rPr>
          <w:i/>
        </w:rPr>
        <w:t>Statutory Interpretation in Australia</w:t>
      </w:r>
      <w:r>
        <w:t>, (7</w:t>
      </w:r>
      <w:r w:rsidRPr="00EC3DDB">
        <w:rPr>
          <w:vertAlign w:val="superscript"/>
        </w:rPr>
        <w:t>th</w:t>
      </w:r>
      <w:r>
        <w:t xml:space="preserve"> Ed, Lexis Nexis) §§3.33-3.34. </w:t>
      </w:r>
    </w:p>
  </w:footnote>
  <w:footnote w:id="103">
    <w:p w:rsidR="00F84490" w:rsidRDefault="00F84490" w:rsidP="003F162F">
      <w:pPr>
        <w:pStyle w:val="FootnoteText"/>
        <w:tabs>
          <w:tab w:val="left" w:pos="360"/>
        </w:tabs>
        <w:ind w:left="360" w:hanging="360"/>
        <w:jc w:val="both"/>
      </w:pPr>
      <w:r>
        <w:rPr>
          <w:rStyle w:val="FootnoteReference"/>
        </w:rPr>
        <w:footnoteRef/>
      </w:r>
      <w:r>
        <w:t xml:space="preserve"> </w:t>
      </w:r>
      <w:r>
        <w:tab/>
      </w:r>
      <w:r w:rsidRPr="00CA3401">
        <w:t>(2001) 4 HKCFAR 29</w:t>
      </w:r>
      <w:r>
        <w:t>.</w:t>
      </w:r>
    </w:p>
  </w:footnote>
  <w:footnote w:id="104">
    <w:p w:rsidR="00F84490" w:rsidRPr="001C2DDB" w:rsidRDefault="00F84490" w:rsidP="003F162F">
      <w:pPr>
        <w:pStyle w:val="FootnoteText"/>
        <w:tabs>
          <w:tab w:val="left" w:pos="360"/>
        </w:tabs>
        <w:ind w:left="360" w:hanging="360"/>
        <w:jc w:val="both"/>
      </w:pPr>
      <w:r>
        <w:rPr>
          <w:rStyle w:val="FootnoteReference"/>
        </w:rPr>
        <w:footnoteRef/>
      </w:r>
      <w:r>
        <w:t xml:space="preserve"> </w:t>
      </w:r>
      <w:r>
        <w:tab/>
        <w:t>(2014) 17 HKCFAR 778.</w:t>
      </w:r>
    </w:p>
  </w:footnote>
  <w:footnote w:id="105">
    <w:p w:rsidR="00F84490" w:rsidRDefault="00F84490" w:rsidP="003F162F">
      <w:pPr>
        <w:pStyle w:val="FootnoteText"/>
        <w:tabs>
          <w:tab w:val="left" w:pos="360"/>
        </w:tabs>
        <w:ind w:left="360" w:hanging="360"/>
        <w:jc w:val="both"/>
      </w:pPr>
      <w:r>
        <w:rPr>
          <w:rStyle w:val="FootnoteReference"/>
        </w:rPr>
        <w:footnoteRef/>
      </w:r>
      <w:r>
        <w:t xml:space="preserve"> </w:t>
      </w:r>
      <w:r>
        <w:tab/>
        <w:t>Power VP, Mayo and Stuart-Moore JJA [1999] 2 HKC 818 at 825, applying the old DTROP.</w:t>
      </w:r>
    </w:p>
  </w:footnote>
  <w:footnote w:id="106">
    <w:p w:rsidR="00F84490" w:rsidRDefault="00F84490" w:rsidP="003F162F">
      <w:pPr>
        <w:pStyle w:val="FootnoteText"/>
        <w:tabs>
          <w:tab w:val="left" w:pos="360"/>
        </w:tabs>
        <w:ind w:left="360" w:hanging="360"/>
        <w:jc w:val="both"/>
      </w:pPr>
      <w:r>
        <w:rPr>
          <w:rStyle w:val="FootnoteReference"/>
        </w:rPr>
        <w:footnoteRef/>
      </w:r>
      <w:r>
        <w:t xml:space="preserve"> </w:t>
      </w:r>
      <w:r>
        <w:tab/>
      </w:r>
      <w:r>
        <w:rPr>
          <w:i/>
        </w:rPr>
        <w:t xml:space="preserve">Ibid </w:t>
      </w:r>
      <w:r>
        <w:t>at 829.</w:t>
      </w:r>
    </w:p>
  </w:footnote>
  <w:footnote w:id="107">
    <w:p w:rsidR="00F84490" w:rsidRPr="00C24657" w:rsidRDefault="00F84490" w:rsidP="003F162F">
      <w:pPr>
        <w:pStyle w:val="FootnoteText"/>
        <w:tabs>
          <w:tab w:val="left" w:pos="360"/>
        </w:tabs>
        <w:ind w:left="360" w:hanging="360"/>
        <w:jc w:val="both"/>
      </w:pPr>
      <w:r>
        <w:rPr>
          <w:rStyle w:val="FootnoteReference"/>
        </w:rPr>
        <w:footnoteRef/>
      </w:r>
      <w:r>
        <w:t xml:space="preserve"> </w:t>
      </w:r>
      <w:r>
        <w:tab/>
      </w:r>
      <w:r w:rsidRPr="00C24657">
        <w:t xml:space="preserve">As was pointed out in the Court of Appeal in </w:t>
      </w:r>
      <w:r w:rsidRPr="00C24657">
        <w:rPr>
          <w:i/>
        </w:rPr>
        <w:t>Pang Hung Fai</w:t>
      </w:r>
      <w:r w:rsidRPr="00C24657">
        <w:t xml:space="preserve">, </w:t>
      </w:r>
      <w:r>
        <w:rPr>
          <w:rFonts w:hint="eastAsia"/>
        </w:rPr>
        <w:t>CACC 34/2012</w:t>
      </w:r>
      <w:r>
        <w:t xml:space="preserve"> (31 May 2013) at §68;</w:t>
      </w:r>
      <w:r w:rsidRPr="00C24657">
        <w:t xml:space="preserve"> although Mayo JA did not in terms prescribe this as the order in which the questions were to be asked, this is how in practice his Lordship’s judgment was </w:t>
      </w:r>
      <w:r>
        <w:t>applied</w:t>
      </w:r>
      <w:r w:rsidRPr="00C24657">
        <w:t>.</w:t>
      </w:r>
    </w:p>
  </w:footnote>
  <w:footnote w:id="108">
    <w:p w:rsidR="00F84490" w:rsidRDefault="00F84490" w:rsidP="003F162F">
      <w:pPr>
        <w:pStyle w:val="FootnoteText"/>
        <w:tabs>
          <w:tab w:val="left" w:pos="360"/>
        </w:tabs>
      </w:pPr>
      <w:r>
        <w:rPr>
          <w:rStyle w:val="FootnoteReference"/>
        </w:rPr>
        <w:footnoteRef/>
      </w:r>
      <w:r>
        <w:t xml:space="preserve"> </w:t>
      </w:r>
      <w:r>
        <w:tab/>
        <w:t xml:space="preserve">Stock VP, Lunn JA and McWalters J, </w:t>
      </w:r>
      <w:r>
        <w:rPr>
          <w:rFonts w:hint="eastAsia"/>
        </w:rPr>
        <w:t>CACC 34/2012</w:t>
      </w:r>
      <w:r>
        <w:t xml:space="preserve"> (31 May 2013).</w:t>
      </w:r>
    </w:p>
  </w:footnote>
  <w:footnote w:id="109">
    <w:p w:rsidR="00F84490" w:rsidRDefault="00F84490" w:rsidP="003F162F">
      <w:pPr>
        <w:pStyle w:val="FootnoteText"/>
        <w:tabs>
          <w:tab w:val="left" w:pos="360"/>
        </w:tabs>
      </w:pPr>
      <w:r>
        <w:rPr>
          <w:rStyle w:val="FootnoteReference"/>
        </w:rPr>
        <w:footnoteRef/>
      </w:r>
      <w:r>
        <w:t xml:space="preserve"> </w:t>
      </w:r>
      <w:r>
        <w:tab/>
      </w:r>
      <w:r>
        <w:rPr>
          <w:i/>
        </w:rPr>
        <w:t xml:space="preserve">Ibid </w:t>
      </w:r>
      <w:r>
        <w:t>at §107.</w:t>
      </w:r>
    </w:p>
  </w:footnote>
  <w:footnote w:id="110">
    <w:p w:rsidR="00F84490" w:rsidRPr="005940A5" w:rsidRDefault="00F84490" w:rsidP="003F162F">
      <w:pPr>
        <w:pStyle w:val="FootnoteText"/>
        <w:tabs>
          <w:tab w:val="left" w:pos="360"/>
        </w:tabs>
      </w:pPr>
      <w:r>
        <w:rPr>
          <w:rStyle w:val="FootnoteReference"/>
        </w:rPr>
        <w:footnoteRef/>
      </w:r>
      <w:r>
        <w:t xml:space="preserve"> </w:t>
      </w:r>
      <w:r>
        <w:tab/>
      </w:r>
      <w:r>
        <w:rPr>
          <w:i/>
        </w:rPr>
        <w:t xml:space="preserve">Ibid </w:t>
      </w:r>
      <w:r>
        <w:t>at §105.</w:t>
      </w:r>
    </w:p>
  </w:footnote>
  <w:footnote w:id="111">
    <w:p w:rsidR="00F84490" w:rsidRPr="00060791" w:rsidRDefault="00F84490" w:rsidP="003F162F">
      <w:pPr>
        <w:pStyle w:val="FootnoteText"/>
        <w:tabs>
          <w:tab w:val="left" w:pos="360"/>
        </w:tabs>
      </w:pPr>
      <w:r>
        <w:rPr>
          <w:rStyle w:val="FootnoteReference"/>
        </w:rPr>
        <w:footnoteRef/>
      </w:r>
      <w:r>
        <w:t xml:space="preserve"> </w:t>
      </w:r>
      <w:r>
        <w:tab/>
      </w:r>
      <w:r>
        <w:rPr>
          <w:i/>
        </w:rPr>
        <w:t xml:space="preserve">Ibid </w:t>
      </w:r>
      <w:r>
        <w:t>at §110.</w:t>
      </w:r>
    </w:p>
  </w:footnote>
  <w:footnote w:id="112">
    <w:p w:rsidR="00F84490" w:rsidRPr="00060791" w:rsidRDefault="00F84490" w:rsidP="003F162F">
      <w:pPr>
        <w:pStyle w:val="FootnoteText"/>
        <w:tabs>
          <w:tab w:val="left" w:pos="360"/>
        </w:tabs>
      </w:pPr>
      <w:r>
        <w:rPr>
          <w:rStyle w:val="FootnoteReference"/>
        </w:rPr>
        <w:footnoteRef/>
      </w:r>
      <w:r>
        <w:t xml:space="preserve"> </w:t>
      </w:r>
      <w:r>
        <w:tab/>
      </w:r>
      <w:r>
        <w:rPr>
          <w:i/>
        </w:rPr>
        <w:t xml:space="preserve">Ibid </w:t>
      </w:r>
      <w:r>
        <w:t>at §112.</w:t>
      </w:r>
    </w:p>
  </w:footnote>
  <w:footnote w:id="113">
    <w:p w:rsidR="00F84490" w:rsidRPr="006652FD" w:rsidRDefault="00F84490" w:rsidP="003F162F">
      <w:pPr>
        <w:pStyle w:val="FootnoteText"/>
        <w:tabs>
          <w:tab w:val="left" w:pos="360"/>
        </w:tabs>
      </w:pPr>
      <w:r>
        <w:rPr>
          <w:rStyle w:val="FootnoteReference"/>
        </w:rPr>
        <w:footnoteRef/>
      </w:r>
      <w:r>
        <w:t xml:space="preserve"> </w:t>
      </w:r>
      <w:r>
        <w:tab/>
      </w:r>
      <w:r>
        <w:rPr>
          <w:i/>
        </w:rPr>
        <w:t xml:space="preserve">Ibid </w:t>
      </w:r>
      <w:r>
        <w:t>at §104.</w:t>
      </w:r>
    </w:p>
  </w:footnote>
  <w:footnote w:id="114">
    <w:p w:rsidR="00F84490" w:rsidRPr="006652FD" w:rsidRDefault="00F84490" w:rsidP="003F162F">
      <w:pPr>
        <w:pStyle w:val="FootnoteText"/>
        <w:tabs>
          <w:tab w:val="left" w:pos="360"/>
        </w:tabs>
        <w:ind w:left="360" w:hanging="360"/>
        <w:jc w:val="both"/>
      </w:pPr>
      <w:r>
        <w:rPr>
          <w:rStyle w:val="FootnoteReference"/>
        </w:rPr>
        <w:footnoteRef/>
      </w:r>
      <w:r>
        <w:t xml:space="preserve"> </w:t>
      </w:r>
      <w:r>
        <w:tab/>
      </w:r>
      <w:r>
        <w:rPr>
          <w:i/>
        </w:rPr>
        <w:t xml:space="preserve">Ibid </w:t>
      </w:r>
      <w:r>
        <w:t>at §103.</w:t>
      </w:r>
    </w:p>
  </w:footnote>
  <w:footnote w:id="115">
    <w:p w:rsidR="00F84490" w:rsidRPr="00C9409B" w:rsidRDefault="00F84490" w:rsidP="003F162F">
      <w:pPr>
        <w:pStyle w:val="FootnoteText"/>
        <w:tabs>
          <w:tab w:val="left" w:pos="360"/>
        </w:tabs>
        <w:ind w:left="360" w:hanging="360"/>
        <w:jc w:val="both"/>
      </w:pPr>
      <w:r>
        <w:rPr>
          <w:rStyle w:val="FootnoteReference"/>
        </w:rPr>
        <w:footnoteRef/>
      </w:r>
      <w:r>
        <w:t xml:space="preserve"> </w:t>
      </w:r>
      <w:r>
        <w:tab/>
      </w:r>
      <w:r>
        <w:rPr>
          <w:i/>
        </w:rPr>
        <w:t xml:space="preserve">Ibid </w:t>
      </w:r>
      <w:r>
        <w:t>at §130.</w:t>
      </w:r>
    </w:p>
  </w:footnote>
  <w:footnote w:id="116">
    <w:p w:rsidR="00F84490" w:rsidRDefault="00F84490" w:rsidP="003F162F">
      <w:pPr>
        <w:pStyle w:val="FootnoteText"/>
        <w:tabs>
          <w:tab w:val="left" w:pos="360"/>
        </w:tabs>
        <w:ind w:left="360" w:hanging="360"/>
        <w:jc w:val="both"/>
      </w:pPr>
      <w:r>
        <w:rPr>
          <w:rStyle w:val="FootnoteReference"/>
        </w:rPr>
        <w:footnoteRef/>
      </w:r>
      <w:r>
        <w:t xml:space="preserve"> </w:t>
      </w:r>
      <w:r>
        <w:tab/>
      </w:r>
      <w:r w:rsidRPr="00CA3401">
        <w:rPr>
          <w:i/>
          <w:lang w:eastAsia="zh-CN"/>
        </w:rPr>
        <w:t>HKSAR v Pang Hung Fai</w:t>
      </w:r>
      <w:r w:rsidRPr="00CA3401">
        <w:rPr>
          <w:lang w:eastAsia="zh-CN"/>
        </w:rPr>
        <w:t xml:space="preserve"> (2014) 17 HKCFAR 778</w:t>
      </w:r>
      <w:r>
        <w:rPr>
          <w:lang w:eastAsia="zh-CN"/>
        </w:rPr>
        <w:t>.</w:t>
      </w:r>
    </w:p>
  </w:footnote>
  <w:footnote w:id="117">
    <w:p w:rsidR="00F84490" w:rsidRDefault="00F84490" w:rsidP="003F162F">
      <w:pPr>
        <w:pStyle w:val="FootnoteText"/>
        <w:tabs>
          <w:tab w:val="left" w:pos="360"/>
        </w:tabs>
        <w:ind w:left="360" w:hanging="360"/>
        <w:jc w:val="both"/>
      </w:pPr>
      <w:r>
        <w:rPr>
          <w:rStyle w:val="FootnoteReference"/>
        </w:rPr>
        <w:footnoteRef/>
      </w:r>
      <w:r>
        <w:t xml:space="preserve"> </w:t>
      </w:r>
      <w:r>
        <w:tab/>
        <w:t>With whom all the other members of the Court agreed.</w:t>
      </w:r>
    </w:p>
  </w:footnote>
  <w:footnote w:id="118">
    <w:p w:rsidR="00F84490" w:rsidRPr="008576B2" w:rsidRDefault="00F84490" w:rsidP="003F162F">
      <w:pPr>
        <w:pStyle w:val="FootnoteText"/>
        <w:tabs>
          <w:tab w:val="left" w:pos="360"/>
        </w:tabs>
        <w:ind w:left="360" w:hanging="360"/>
        <w:jc w:val="both"/>
      </w:pPr>
      <w:r>
        <w:rPr>
          <w:rStyle w:val="FootnoteReference"/>
        </w:rPr>
        <w:footnoteRef/>
      </w:r>
      <w:r>
        <w:t xml:space="preserve"> </w:t>
      </w:r>
      <w:r>
        <w:tab/>
        <w:t>At §30.</w:t>
      </w:r>
    </w:p>
  </w:footnote>
  <w:footnote w:id="119">
    <w:p w:rsidR="00F84490" w:rsidRDefault="00F84490" w:rsidP="003F162F">
      <w:pPr>
        <w:pStyle w:val="FootnoteText"/>
        <w:tabs>
          <w:tab w:val="left" w:pos="360"/>
        </w:tabs>
        <w:ind w:left="360" w:hanging="360"/>
        <w:jc w:val="both"/>
      </w:pPr>
      <w:r>
        <w:rPr>
          <w:rStyle w:val="FootnoteReference"/>
        </w:rPr>
        <w:footnoteRef/>
      </w:r>
      <w:r>
        <w:t xml:space="preserve"> </w:t>
      </w:r>
      <w:r>
        <w:tab/>
        <w:t>At §50.</w:t>
      </w:r>
    </w:p>
  </w:footnote>
  <w:footnote w:id="120">
    <w:p w:rsidR="00F84490" w:rsidRDefault="00F84490" w:rsidP="003F162F">
      <w:pPr>
        <w:pStyle w:val="FootnoteText"/>
        <w:tabs>
          <w:tab w:val="left" w:pos="360"/>
        </w:tabs>
        <w:ind w:left="360" w:hanging="360"/>
        <w:jc w:val="both"/>
      </w:pPr>
      <w:r>
        <w:rPr>
          <w:rStyle w:val="FootnoteReference"/>
        </w:rPr>
        <w:footnoteRef/>
      </w:r>
      <w:r>
        <w:t xml:space="preserve"> </w:t>
      </w:r>
      <w:r>
        <w:tab/>
        <w:t xml:space="preserve">(2012) 15 HKCFAR 146 at §29, where Chan PJ stated that the real question for the trial judge was “whether </w:t>
      </w:r>
      <w:r w:rsidRPr="009C72B3">
        <w:rPr>
          <w:color w:val="000000"/>
          <w:szCs w:val="24"/>
        </w:rPr>
        <w:t xml:space="preserve">it was true or might be true that </w:t>
      </w:r>
      <w:r w:rsidRPr="009C72B3">
        <w:rPr>
          <w:i/>
          <w:iCs/>
          <w:color w:val="000000"/>
          <w:szCs w:val="24"/>
        </w:rPr>
        <w:t>the appellant</w:t>
      </w:r>
      <w:r w:rsidRPr="009C72B3">
        <w:rPr>
          <w:color w:val="000000"/>
          <w:szCs w:val="24"/>
        </w:rPr>
        <w:t xml:space="preserve"> was prepared to and did take these r</w:t>
      </w:r>
      <w:r>
        <w:rPr>
          <w:color w:val="000000"/>
          <w:szCs w:val="24"/>
        </w:rPr>
        <w:t>isks in engaging such services.” (Emphasis supplied)</w:t>
      </w:r>
    </w:p>
  </w:footnote>
  <w:footnote w:id="121">
    <w:p w:rsidR="00F84490" w:rsidRPr="004050CA" w:rsidRDefault="00F84490" w:rsidP="003F162F">
      <w:pPr>
        <w:pStyle w:val="FootnoteText"/>
        <w:tabs>
          <w:tab w:val="left" w:pos="360"/>
        </w:tabs>
        <w:ind w:left="360" w:hanging="360"/>
        <w:jc w:val="both"/>
      </w:pPr>
      <w:r>
        <w:rPr>
          <w:rStyle w:val="FootnoteReference"/>
        </w:rPr>
        <w:footnoteRef/>
      </w:r>
      <w:r>
        <w:t xml:space="preserve"> </w:t>
      </w:r>
      <w:r>
        <w:tab/>
      </w:r>
      <w:r>
        <w:rPr>
          <w:i/>
        </w:rPr>
        <w:t xml:space="preserve">Pang Hung Fai </w:t>
      </w:r>
      <w:r>
        <w:t>at §§52-53 and 55.</w:t>
      </w:r>
    </w:p>
  </w:footnote>
  <w:footnote w:id="122">
    <w:p w:rsidR="00F84490" w:rsidRDefault="00F84490" w:rsidP="003F162F">
      <w:pPr>
        <w:pStyle w:val="FootnoteText"/>
        <w:tabs>
          <w:tab w:val="left" w:pos="360"/>
        </w:tabs>
        <w:jc w:val="both"/>
      </w:pPr>
      <w:r>
        <w:rPr>
          <w:rStyle w:val="FootnoteReference"/>
        </w:rPr>
        <w:footnoteRef/>
      </w:r>
      <w:r>
        <w:t xml:space="preserve"> </w:t>
      </w:r>
      <w:r>
        <w:tab/>
        <w:t>Litton, Ching and Bokhary PJJ [1999] 2 HKC 833 at 836.</w:t>
      </w:r>
    </w:p>
  </w:footnote>
  <w:footnote w:id="123">
    <w:p w:rsidR="00F84490" w:rsidRPr="004050CA" w:rsidRDefault="00F84490" w:rsidP="003F162F">
      <w:pPr>
        <w:pStyle w:val="FootnoteText"/>
        <w:tabs>
          <w:tab w:val="left" w:pos="360"/>
        </w:tabs>
        <w:jc w:val="both"/>
      </w:pPr>
      <w:r>
        <w:rPr>
          <w:rStyle w:val="FootnoteReference"/>
        </w:rPr>
        <w:footnoteRef/>
      </w:r>
      <w:r>
        <w:t xml:space="preserve"> </w:t>
      </w:r>
      <w:r>
        <w:tab/>
      </w:r>
      <w:r>
        <w:rPr>
          <w:i/>
        </w:rPr>
        <w:t xml:space="preserve">Pang Hung Fai </w:t>
      </w:r>
      <w:r>
        <w:t>at §82.</w:t>
      </w:r>
    </w:p>
  </w:footnote>
  <w:footnote w:id="124">
    <w:p w:rsidR="00F84490" w:rsidRDefault="00F84490" w:rsidP="003F162F">
      <w:pPr>
        <w:pStyle w:val="FootnoteText"/>
        <w:tabs>
          <w:tab w:val="left" w:pos="360"/>
        </w:tabs>
        <w:jc w:val="both"/>
      </w:pPr>
      <w:r>
        <w:rPr>
          <w:rStyle w:val="FootnoteReference"/>
        </w:rPr>
        <w:footnoteRef/>
      </w:r>
      <w:r>
        <w:t xml:space="preserve"> </w:t>
      </w:r>
      <w:r>
        <w:tab/>
        <w:t>In Sections D.1 and D.3.</w:t>
      </w:r>
    </w:p>
  </w:footnote>
  <w:footnote w:id="125">
    <w:p w:rsidR="00F84490" w:rsidRPr="00E66A4A" w:rsidRDefault="00F84490" w:rsidP="003F162F">
      <w:pPr>
        <w:pStyle w:val="FootnoteText"/>
        <w:tabs>
          <w:tab w:val="left" w:pos="360"/>
        </w:tabs>
        <w:jc w:val="both"/>
      </w:pPr>
      <w:r>
        <w:rPr>
          <w:rStyle w:val="FootnoteReference"/>
        </w:rPr>
        <w:footnoteRef/>
      </w:r>
      <w:r>
        <w:t xml:space="preserve"> </w:t>
      </w:r>
      <w:r>
        <w:tab/>
      </w:r>
      <w:r>
        <w:rPr>
          <w:i/>
        </w:rPr>
        <w:t xml:space="preserve">Pang Hung Fai </w:t>
      </w:r>
      <w:r>
        <w:t>at §§44-47 and §101.</w:t>
      </w:r>
    </w:p>
  </w:footnote>
  <w:footnote w:id="126">
    <w:p w:rsidR="00F84490" w:rsidRPr="00941B7B" w:rsidRDefault="00F84490" w:rsidP="003F162F">
      <w:pPr>
        <w:pStyle w:val="FootnoteText"/>
        <w:tabs>
          <w:tab w:val="left" w:pos="360"/>
        </w:tabs>
        <w:jc w:val="both"/>
      </w:pPr>
      <w:r>
        <w:rPr>
          <w:rStyle w:val="FootnoteReference"/>
        </w:rPr>
        <w:footnoteRef/>
      </w:r>
      <w:r>
        <w:t xml:space="preserve"> </w:t>
      </w:r>
      <w:r>
        <w:tab/>
      </w:r>
      <w:r>
        <w:rPr>
          <w:i/>
        </w:rPr>
        <w:t xml:space="preserve">Pang Hung Fai </w:t>
      </w:r>
      <w:r>
        <w:t>at §§83-85.</w:t>
      </w:r>
    </w:p>
  </w:footnote>
  <w:footnote w:id="127">
    <w:p w:rsidR="00F84490" w:rsidRPr="00D826E8" w:rsidRDefault="00F84490" w:rsidP="003F162F">
      <w:pPr>
        <w:pStyle w:val="FootnoteText"/>
        <w:tabs>
          <w:tab w:val="left" w:pos="360"/>
        </w:tabs>
        <w:jc w:val="both"/>
      </w:pPr>
      <w:r>
        <w:rPr>
          <w:rStyle w:val="FootnoteReference"/>
        </w:rPr>
        <w:footnoteRef/>
      </w:r>
      <w:r>
        <w:t xml:space="preserve"> </w:t>
      </w:r>
      <w:r>
        <w:tab/>
      </w:r>
      <w:r>
        <w:rPr>
          <w:i/>
        </w:rPr>
        <w:t xml:space="preserve">Pang Hung Fai, </w:t>
      </w:r>
      <w:r>
        <w:t>Court of Appeal at §§102-104.</w:t>
      </w:r>
    </w:p>
  </w:footnote>
  <w:footnote w:id="128">
    <w:p w:rsidR="00F84490" w:rsidRPr="009A30DB" w:rsidRDefault="00F84490" w:rsidP="003F162F">
      <w:pPr>
        <w:pStyle w:val="FootnoteText"/>
        <w:tabs>
          <w:tab w:val="left" w:pos="360"/>
        </w:tabs>
        <w:jc w:val="both"/>
      </w:pPr>
      <w:r>
        <w:rPr>
          <w:rStyle w:val="FootnoteReference"/>
        </w:rPr>
        <w:footnoteRef/>
      </w:r>
      <w:r>
        <w:t xml:space="preserve"> </w:t>
      </w:r>
      <w:r>
        <w:tab/>
      </w:r>
      <w:r>
        <w:rPr>
          <w:i/>
        </w:rPr>
        <w:t>Pang Hung Fai</w:t>
      </w:r>
      <w:r>
        <w:t>, Court of Appeal at §130.</w:t>
      </w:r>
    </w:p>
  </w:footnote>
  <w:footnote w:id="129">
    <w:p w:rsidR="00F84490" w:rsidRPr="009A30DB" w:rsidRDefault="00F84490" w:rsidP="003F162F">
      <w:pPr>
        <w:pStyle w:val="FootnoteText"/>
        <w:tabs>
          <w:tab w:val="left" w:pos="360"/>
        </w:tabs>
        <w:jc w:val="both"/>
      </w:pPr>
      <w:r>
        <w:rPr>
          <w:rStyle w:val="FootnoteReference"/>
        </w:rPr>
        <w:footnoteRef/>
      </w:r>
      <w:r>
        <w:t xml:space="preserve"> </w:t>
      </w:r>
      <w:r>
        <w:tab/>
      </w:r>
      <w:r>
        <w:rPr>
          <w:i/>
        </w:rPr>
        <w:t xml:space="preserve">Pang Hung Fai </w:t>
      </w:r>
      <w:r>
        <w:t>at §§59-77.</w:t>
      </w:r>
    </w:p>
  </w:footnote>
  <w:footnote w:id="130">
    <w:p w:rsidR="00F84490" w:rsidRPr="00DC230E" w:rsidRDefault="00F84490" w:rsidP="003F162F">
      <w:pPr>
        <w:pStyle w:val="FootnoteText"/>
        <w:tabs>
          <w:tab w:val="left" w:pos="360"/>
        </w:tabs>
        <w:jc w:val="both"/>
      </w:pPr>
      <w:r>
        <w:rPr>
          <w:rStyle w:val="FootnoteReference"/>
        </w:rPr>
        <w:footnoteRef/>
      </w:r>
      <w:r>
        <w:t xml:space="preserve"> </w:t>
      </w:r>
      <w:r>
        <w:tab/>
      </w:r>
      <w:r>
        <w:rPr>
          <w:i/>
        </w:rPr>
        <w:t xml:space="preserve">Pang Hung Fai </w:t>
      </w:r>
      <w:r>
        <w:t>at §77.</w:t>
      </w:r>
    </w:p>
  </w:footnote>
  <w:footnote w:id="131">
    <w:p w:rsidR="00F84490" w:rsidRDefault="00F84490" w:rsidP="003F162F">
      <w:pPr>
        <w:pStyle w:val="FootnoteText"/>
        <w:tabs>
          <w:tab w:val="left" w:pos="360"/>
        </w:tabs>
        <w:jc w:val="both"/>
      </w:pPr>
      <w:r>
        <w:rPr>
          <w:rStyle w:val="FootnoteReference"/>
        </w:rPr>
        <w:footnoteRef/>
      </w:r>
      <w:r>
        <w:t xml:space="preserve"> </w:t>
      </w:r>
      <w:r>
        <w:tab/>
        <w:t>Set out in Section A.1 above.</w:t>
      </w:r>
    </w:p>
  </w:footnote>
  <w:footnote w:id="132">
    <w:p w:rsidR="00F84490" w:rsidRDefault="00F84490" w:rsidP="003F162F">
      <w:pPr>
        <w:pStyle w:val="FootnoteText"/>
        <w:tabs>
          <w:tab w:val="left" w:pos="360"/>
        </w:tabs>
        <w:jc w:val="both"/>
      </w:pPr>
      <w:r>
        <w:rPr>
          <w:rStyle w:val="FootnoteReference"/>
        </w:rPr>
        <w:footnoteRef/>
      </w:r>
      <w:r>
        <w:t xml:space="preserve"> </w:t>
      </w:r>
      <w:r>
        <w:tab/>
        <w:t>See Section D.4.</w:t>
      </w:r>
    </w:p>
  </w:footnote>
  <w:footnote w:id="133">
    <w:p w:rsidR="00F84490" w:rsidRPr="009A30DB" w:rsidRDefault="00F84490" w:rsidP="003F162F">
      <w:pPr>
        <w:pStyle w:val="FootnoteText"/>
        <w:tabs>
          <w:tab w:val="left" w:pos="360"/>
        </w:tabs>
      </w:pPr>
      <w:r>
        <w:rPr>
          <w:rStyle w:val="FootnoteReference"/>
        </w:rPr>
        <w:footnoteRef/>
      </w:r>
      <w:r>
        <w:t xml:space="preserve"> </w:t>
      </w:r>
      <w:r>
        <w:tab/>
      </w:r>
      <w:r>
        <w:rPr>
          <w:i/>
        </w:rPr>
        <w:t xml:space="preserve">Pang Hung Fai </w:t>
      </w:r>
      <w:r>
        <w:t>at §§59-77.</w:t>
      </w:r>
    </w:p>
  </w:footnote>
  <w:footnote w:id="134">
    <w:p w:rsidR="00F84490" w:rsidRDefault="00F84490" w:rsidP="003F162F">
      <w:pPr>
        <w:pStyle w:val="FootnoteText"/>
        <w:tabs>
          <w:tab w:val="left" w:pos="360"/>
        </w:tabs>
      </w:pPr>
      <w:r>
        <w:rPr>
          <w:rStyle w:val="FootnoteReference"/>
        </w:rPr>
        <w:footnoteRef/>
      </w:r>
      <w:r>
        <w:t xml:space="preserve"> </w:t>
      </w:r>
      <w:r>
        <w:tab/>
      </w:r>
      <w:r w:rsidRPr="00CA3401">
        <w:rPr>
          <w:lang w:eastAsia="zh-CN"/>
        </w:rPr>
        <w:t>(2012) 15 HKCFAR 146</w:t>
      </w:r>
      <w:r>
        <w:rPr>
          <w:lang w:eastAsia="zh-CN"/>
        </w:rPr>
        <w:t>.</w:t>
      </w:r>
    </w:p>
  </w:footnote>
  <w:footnote w:id="135">
    <w:p w:rsidR="00F84490" w:rsidRPr="00CB7E2D" w:rsidRDefault="00F84490" w:rsidP="003F162F">
      <w:pPr>
        <w:pStyle w:val="FootnoteText"/>
        <w:tabs>
          <w:tab w:val="left" w:pos="270"/>
          <w:tab w:val="left" w:pos="360"/>
        </w:tabs>
      </w:pPr>
      <w:r>
        <w:rPr>
          <w:rStyle w:val="FootnoteReference"/>
        </w:rPr>
        <w:footnoteRef/>
      </w:r>
      <w:r>
        <w:t xml:space="preserve"> </w:t>
      </w:r>
      <w:r>
        <w:tab/>
      </w:r>
      <w:r>
        <w:rPr>
          <w:i/>
        </w:rPr>
        <w:t>Ibid</w:t>
      </w:r>
      <w:r>
        <w:t xml:space="preserve"> at §24.  </w:t>
      </w:r>
    </w:p>
  </w:footnote>
  <w:footnote w:id="136">
    <w:p w:rsidR="00F84490" w:rsidRDefault="00F84490" w:rsidP="003F162F">
      <w:pPr>
        <w:pStyle w:val="FootnoteText"/>
        <w:tabs>
          <w:tab w:val="left" w:pos="270"/>
          <w:tab w:val="left" w:pos="360"/>
        </w:tabs>
      </w:pPr>
      <w:r>
        <w:rPr>
          <w:rStyle w:val="FootnoteReference"/>
        </w:rPr>
        <w:footnoteRef/>
      </w:r>
      <w:r>
        <w:t xml:space="preserve"> </w:t>
      </w:r>
      <w:r>
        <w:tab/>
      </w:r>
      <w:r w:rsidRPr="00D13797">
        <w:t>(2014) 17 HKCFAR 319</w:t>
      </w:r>
      <w:r>
        <w:t>.</w:t>
      </w:r>
    </w:p>
  </w:footnote>
  <w:footnote w:id="137">
    <w:p w:rsidR="00F84490" w:rsidRPr="00082198" w:rsidRDefault="00F84490" w:rsidP="003F162F">
      <w:pPr>
        <w:pStyle w:val="FootnoteText"/>
        <w:tabs>
          <w:tab w:val="left" w:pos="270"/>
          <w:tab w:val="left" w:pos="360"/>
        </w:tabs>
      </w:pPr>
      <w:r>
        <w:rPr>
          <w:rStyle w:val="FootnoteReference"/>
        </w:rPr>
        <w:footnoteRef/>
      </w:r>
      <w:r>
        <w:t xml:space="preserve"> </w:t>
      </w:r>
      <w:r>
        <w:tab/>
      </w:r>
      <w:r>
        <w:rPr>
          <w:i/>
        </w:rPr>
        <w:t xml:space="preserve">Ibid </w:t>
      </w:r>
      <w:r>
        <w:t>at §83.</w:t>
      </w:r>
    </w:p>
  </w:footnote>
  <w:footnote w:id="138">
    <w:p w:rsidR="00F84490" w:rsidRPr="001E07FB" w:rsidRDefault="00F84490" w:rsidP="003F162F">
      <w:pPr>
        <w:pStyle w:val="FootnoteText"/>
        <w:tabs>
          <w:tab w:val="left" w:pos="360"/>
        </w:tabs>
      </w:pPr>
      <w:r>
        <w:rPr>
          <w:rStyle w:val="FootnoteReference"/>
        </w:rPr>
        <w:footnoteRef/>
      </w:r>
      <w:r>
        <w:t xml:space="preserve"> </w:t>
      </w:r>
      <w:r>
        <w:tab/>
      </w:r>
      <w:r>
        <w:rPr>
          <w:i/>
        </w:rPr>
        <w:t xml:space="preserve">Pang Hung Fai </w:t>
      </w:r>
      <w:r>
        <w:t>at §§106-107.</w:t>
      </w:r>
    </w:p>
  </w:footnote>
  <w:footnote w:id="139">
    <w:p w:rsidR="00F84490" w:rsidRDefault="00F84490" w:rsidP="003F162F">
      <w:pPr>
        <w:pStyle w:val="FootnoteText"/>
        <w:tabs>
          <w:tab w:val="left" w:pos="360"/>
        </w:tabs>
      </w:pPr>
      <w:r>
        <w:rPr>
          <w:rStyle w:val="FootnoteReference"/>
        </w:rPr>
        <w:footnoteRef/>
      </w:r>
      <w:r>
        <w:t xml:space="preserve"> </w:t>
      </w:r>
      <w:r>
        <w:tab/>
      </w:r>
      <w:r w:rsidRPr="00E35B99">
        <w:t>(2012) 15 HKCFAR 146</w:t>
      </w:r>
      <w:r>
        <w:t xml:space="preserve"> at §§45 and 48.</w:t>
      </w:r>
    </w:p>
  </w:footnote>
  <w:footnote w:id="140">
    <w:p w:rsidR="00F84490" w:rsidRDefault="00F84490" w:rsidP="003F162F">
      <w:pPr>
        <w:pStyle w:val="FootnoteText"/>
        <w:tabs>
          <w:tab w:val="left" w:pos="360"/>
        </w:tabs>
      </w:pPr>
      <w:r>
        <w:rPr>
          <w:rStyle w:val="FootnoteReference"/>
        </w:rPr>
        <w:footnoteRef/>
      </w:r>
      <w:r>
        <w:t xml:space="preserve"> </w:t>
      </w:r>
      <w:r>
        <w:tab/>
        <w:t>See Section D.2 above.</w:t>
      </w:r>
    </w:p>
  </w:footnote>
  <w:footnote w:id="141">
    <w:p w:rsidR="00F84490" w:rsidRPr="005B528C" w:rsidRDefault="00F84490" w:rsidP="005B528C">
      <w:pPr>
        <w:tabs>
          <w:tab w:val="left" w:pos="360"/>
        </w:tabs>
        <w:ind w:left="360" w:hanging="360"/>
        <w:jc w:val="both"/>
        <w:rPr>
          <w:rFonts w:eastAsia="Times New Roman"/>
          <w:sz w:val="24"/>
          <w:lang w:eastAsia="zh-CN"/>
        </w:rPr>
      </w:pPr>
      <w:r w:rsidRPr="005B528C">
        <w:rPr>
          <w:rStyle w:val="FootnoteReference"/>
          <w:sz w:val="24"/>
        </w:rPr>
        <w:footnoteRef/>
      </w:r>
      <w:r w:rsidRPr="005B528C">
        <w:rPr>
          <w:sz w:val="24"/>
        </w:rPr>
        <w:t xml:space="preserve"> </w:t>
      </w:r>
      <w:r w:rsidRPr="005B528C">
        <w:rPr>
          <w:rFonts w:eastAsia="Times New Roman"/>
          <w:sz w:val="24"/>
          <w:lang w:eastAsia="zh-CN"/>
        </w:rPr>
        <w:t xml:space="preserve">The appellant was, however, deprived of his costs on the ground that he had brought suspicion on himself: </w:t>
      </w:r>
      <w:r w:rsidRPr="005B528C">
        <w:rPr>
          <w:rFonts w:eastAsia="Times New Roman"/>
          <w:i/>
          <w:iCs/>
          <w:sz w:val="24"/>
          <w:lang w:eastAsia="zh-CN"/>
        </w:rPr>
        <w:t xml:space="preserve">HKSAR v Pang Hung Fai (No 2) </w:t>
      </w:r>
      <w:r w:rsidRPr="005B528C">
        <w:rPr>
          <w:rFonts w:eastAsia="Times New Roman"/>
          <w:sz w:val="24"/>
          <w:lang w:eastAsia="zh-CN"/>
        </w:rPr>
        <w:t xml:space="preserve">(2015) 18 HKCFAR 1 at </w:t>
      </w:r>
      <w:r w:rsidRPr="005B528C">
        <w:rPr>
          <w:sz w:val="24"/>
          <w:lang w:val="en-US" w:eastAsia="zh-CN"/>
        </w:rPr>
        <w:t>§§</w:t>
      </w:r>
      <w:r>
        <w:rPr>
          <w:rFonts w:eastAsia="Times New Roman"/>
          <w:sz w:val="24"/>
          <w:lang w:eastAsia="zh-CN"/>
        </w:rPr>
        <w:t>4 and </w:t>
      </w:r>
      <w:r w:rsidRPr="005B528C">
        <w:rPr>
          <w:rFonts w:eastAsia="Times New Roman"/>
          <w:sz w:val="24"/>
          <w:lang w:eastAsia="zh-CN"/>
        </w:rPr>
        <w:t>5.</w:t>
      </w:r>
    </w:p>
    <w:p w:rsidR="00F84490" w:rsidRPr="005B528C" w:rsidRDefault="00F84490" w:rsidP="005B528C">
      <w:pPr>
        <w:pStyle w:val="FootnoteText"/>
        <w:tabs>
          <w:tab w:val="left" w:pos="360"/>
        </w:tabs>
        <w:ind w:left="360" w:hanging="360"/>
        <w:jc w:val="both"/>
        <w:rPr>
          <w:rFonts w:cs="Times New Roman"/>
          <w:szCs w:val="24"/>
        </w:rPr>
      </w:pPr>
    </w:p>
  </w:footnote>
  <w:footnote w:id="142">
    <w:p w:rsidR="00F84490" w:rsidRDefault="00F84490" w:rsidP="003F162F">
      <w:pPr>
        <w:pStyle w:val="FootnoteText"/>
        <w:tabs>
          <w:tab w:val="left" w:pos="360"/>
        </w:tabs>
      </w:pPr>
      <w:r>
        <w:rPr>
          <w:rStyle w:val="FootnoteReference"/>
        </w:rPr>
        <w:footnoteRef/>
      </w:r>
      <w:r>
        <w:t xml:space="preserve"> </w:t>
      </w:r>
      <w:r>
        <w:tab/>
        <w:t>Set out in Section A.1 above.</w:t>
      </w:r>
    </w:p>
  </w:footnote>
  <w:footnote w:id="143">
    <w:p w:rsidR="00F84490" w:rsidRDefault="00F84490" w:rsidP="002F5A44">
      <w:pPr>
        <w:pStyle w:val="FootnoteText"/>
        <w:tabs>
          <w:tab w:val="left" w:pos="360"/>
        </w:tabs>
        <w:ind w:left="360" w:hanging="360"/>
        <w:jc w:val="both"/>
      </w:pPr>
      <w:r>
        <w:rPr>
          <w:rStyle w:val="FootnoteReference"/>
        </w:rPr>
        <w:footnoteRef/>
      </w:r>
      <w:r>
        <w:t xml:space="preserve"> </w:t>
      </w:r>
      <w:r>
        <w:tab/>
        <w:t>In Section D.4 above.</w:t>
      </w:r>
    </w:p>
  </w:footnote>
  <w:footnote w:id="144">
    <w:p w:rsidR="00F84490" w:rsidRDefault="00F84490" w:rsidP="002F5A44">
      <w:pPr>
        <w:pStyle w:val="FootnoteText"/>
        <w:tabs>
          <w:tab w:val="left" w:pos="360"/>
        </w:tabs>
        <w:ind w:left="360" w:hanging="360"/>
        <w:jc w:val="both"/>
      </w:pPr>
      <w:r>
        <w:rPr>
          <w:rStyle w:val="FootnoteReference"/>
        </w:rPr>
        <w:footnoteRef/>
      </w:r>
      <w:r>
        <w:t xml:space="preserve"> </w:t>
      </w:r>
      <w:r>
        <w:tab/>
        <w:t>[1999] 2 HKC 833 at 836.</w:t>
      </w:r>
    </w:p>
  </w:footnote>
  <w:footnote w:id="145">
    <w:p w:rsidR="00F84490" w:rsidRPr="00C422A8" w:rsidRDefault="00F84490" w:rsidP="002F5A44">
      <w:pPr>
        <w:pStyle w:val="FootnoteText"/>
        <w:tabs>
          <w:tab w:val="left" w:pos="360"/>
        </w:tabs>
        <w:ind w:left="360" w:hanging="360"/>
        <w:jc w:val="both"/>
      </w:pPr>
      <w:r>
        <w:rPr>
          <w:rStyle w:val="FootnoteReference"/>
        </w:rPr>
        <w:footnoteRef/>
      </w:r>
      <w:r>
        <w:t xml:space="preserve"> </w:t>
      </w:r>
      <w:r>
        <w:tab/>
      </w:r>
      <w:r>
        <w:rPr>
          <w:i/>
        </w:rPr>
        <w:t xml:space="preserve">Pang Hung Fai </w:t>
      </w:r>
      <w:r>
        <w:t>§§55 and 56.</w:t>
      </w:r>
    </w:p>
  </w:footnote>
  <w:footnote w:id="146">
    <w:p w:rsidR="00F84490" w:rsidRDefault="00F84490" w:rsidP="002F5A44">
      <w:pPr>
        <w:pStyle w:val="FootnoteText"/>
        <w:tabs>
          <w:tab w:val="left" w:pos="360"/>
        </w:tabs>
        <w:ind w:left="360" w:hanging="360"/>
        <w:jc w:val="both"/>
      </w:pPr>
      <w:r>
        <w:rPr>
          <w:rStyle w:val="FootnoteReference"/>
        </w:rPr>
        <w:footnoteRef/>
      </w:r>
      <w:r>
        <w:t xml:space="preserve"> </w:t>
      </w:r>
      <w:r>
        <w:tab/>
        <w:t xml:space="preserve">Citing Lord Scott of Foscote in </w:t>
      </w:r>
      <w:r w:rsidRPr="00BF45CF">
        <w:rPr>
          <w:i/>
        </w:rPr>
        <w:t>White v White and Another</w:t>
      </w:r>
      <w:r>
        <w:t xml:space="preserve"> [</w:t>
      </w:r>
      <w:r w:rsidRPr="00BF45CF">
        <w:t>2001</w:t>
      </w:r>
      <w:r>
        <w:t>]</w:t>
      </w:r>
      <w:r w:rsidRPr="00BF45CF">
        <w:t xml:space="preserve"> 1 WLR 481 at 495C</w:t>
      </w:r>
      <w:r>
        <w:t>.</w:t>
      </w:r>
    </w:p>
  </w:footnote>
  <w:footnote w:id="147">
    <w:p w:rsidR="00F84490" w:rsidRDefault="00F84490" w:rsidP="002F5A44">
      <w:pPr>
        <w:pStyle w:val="FootnoteText"/>
        <w:tabs>
          <w:tab w:val="left" w:pos="360"/>
        </w:tabs>
        <w:ind w:left="360" w:hanging="360"/>
        <w:jc w:val="both"/>
      </w:pPr>
      <w:r>
        <w:rPr>
          <w:rStyle w:val="FootnoteReference"/>
        </w:rPr>
        <w:footnoteRef/>
      </w:r>
      <w:r>
        <w:t xml:space="preserve"> </w:t>
      </w:r>
      <w:r>
        <w:tab/>
        <w:t>In Section D.4.</w:t>
      </w:r>
    </w:p>
  </w:footnote>
  <w:footnote w:id="148">
    <w:p w:rsidR="00F84490" w:rsidRPr="00AE393E" w:rsidRDefault="00F84490" w:rsidP="002F5A44">
      <w:pPr>
        <w:pStyle w:val="FootnoteText"/>
        <w:tabs>
          <w:tab w:val="left" w:pos="360"/>
        </w:tabs>
      </w:pPr>
      <w:r>
        <w:rPr>
          <w:rStyle w:val="FootnoteReference"/>
        </w:rPr>
        <w:footnoteRef/>
      </w:r>
      <w:r>
        <w:t xml:space="preserve"> </w:t>
      </w:r>
      <w:r>
        <w:tab/>
      </w:r>
      <w:r>
        <w:rPr>
          <w:i/>
        </w:rPr>
        <w:t xml:space="preserve">Pang Hung Fai </w:t>
      </w:r>
      <w:r>
        <w:t>at §§33, 46 and 77.</w:t>
      </w:r>
    </w:p>
  </w:footnote>
  <w:footnote w:id="149">
    <w:p w:rsidR="00F84490" w:rsidRDefault="00F84490" w:rsidP="00616DE4">
      <w:pPr>
        <w:pStyle w:val="FootnoteText"/>
        <w:tabs>
          <w:tab w:val="left" w:pos="360"/>
        </w:tabs>
        <w:rPr>
          <w:lang w:eastAsia="zh-CN"/>
        </w:rPr>
      </w:pPr>
      <w:r>
        <w:rPr>
          <w:rStyle w:val="FootnoteReference"/>
        </w:rPr>
        <w:footnoteRef/>
      </w:r>
      <w:r>
        <w:t xml:space="preserve"> </w:t>
      </w:r>
      <w:r>
        <w:rPr>
          <w:rFonts w:hint="eastAsia"/>
          <w:lang w:eastAsia="zh-CN"/>
        </w:rPr>
        <w:tab/>
        <w:t>[1973] AC</w:t>
      </w:r>
      <w:r>
        <w:rPr>
          <w:rFonts w:eastAsiaTheme="minorEastAsia" w:hint="eastAsia"/>
          <w:lang w:eastAsia="zh-CN"/>
        </w:rPr>
        <w:t xml:space="preserve"> </w:t>
      </w:r>
      <w:r>
        <w:rPr>
          <w:rFonts w:hint="eastAsia"/>
          <w:lang w:eastAsia="zh-CN"/>
        </w:rPr>
        <w:t>584.</w:t>
      </w:r>
    </w:p>
  </w:footnote>
  <w:footnote w:id="150">
    <w:p w:rsidR="00F84490" w:rsidRDefault="00F84490" w:rsidP="00616DE4">
      <w:pPr>
        <w:pStyle w:val="FootnoteText"/>
        <w:tabs>
          <w:tab w:val="left" w:pos="360"/>
        </w:tabs>
        <w:rPr>
          <w:lang w:eastAsia="zh-CN"/>
        </w:rPr>
      </w:pPr>
      <w:r>
        <w:rPr>
          <w:rStyle w:val="FootnoteReference"/>
        </w:rPr>
        <w:footnoteRef/>
      </w:r>
      <w:r>
        <w:t xml:space="preserve"> </w:t>
      </w:r>
      <w:r>
        <w:rPr>
          <w:rFonts w:hint="eastAsia"/>
          <w:lang w:eastAsia="zh-CN"/>
        </w:rPr>
        <w:tab/>
        <w:t>[1973] AC 584 at 592.</w:t>
      </w:r>
    </w:p>
  </w:footnote>
  <w:footnote w:id="151">
    <w:p w:rsidR="00F84490" w:rsidRDefault="00F84490" w:rsidP="00616DE4">
      <w:pPr>
        <w:pStyle w:val="FootnoteText"/>
        <w:tabs>
          <w:tab w:val="left" w:pos="360"/>
        </w:tabs>
        <w:rPr>
          <w:lang w:eastAsia="zh-CN"/>
        </w:rPr>
      </w:pPr>
      <w:r>
        <w:rPr>
          <w:rStyle w:val="FootnoteReference"/>
        </w:rPr>
        <w:footnoteRef/>
      </w:r>
      <w:r>
        <w:rPr>
          <w:rFonts w:hint="eastAsia"/>
          <w:lang w:eastAsia="zh-CN"/>
        </w:rPr>
        <w:tab/>
        <w:t>[1973] AC 5</w:t>
      </w:r>
      <w:r>
        <w:rPr>
          <w:rFonts w:eastAsiaTheme="minorEastAsia" w:hint="eastAsia"/>
          <w:lang w:eastAsia="zh-CN"/>
        </w:rPr>
        <w:t>8</w:t>
      </w:r>
      <w:r>
        <w:rPr>
          <w:rFonts w:hint="eastAsia"/>
          <w:lang w:eastAsia="zh-CN"/>
        </w:rPr>
        <w:t>4 at 593.</w:t>
      </w:r>
    </w:p>
  </w:footnote>
  <w:footnote w:id="152">
    <w:p w:rsidR="00F84490" w:rsidRDefault="00F84490" w:rsidP="00616DE4">
      <w:pPr>
        <w:pStyle w:val="FootnoteText"/>
        <w:tabs>
          <w:tab w:val="left" w:pos="360"/>
        </w:tabs>
        <w:rPr>
          <w:lang w:eastAsia="zh-CN"/>
        </w:rPr>
      </w:pPr>
      <w:r>
        <w:rPr>
          <w:rStyle w:val="FootnoteReference"/>
        </w:rPr>
        <w:footnoteRef/>
      </w:r>
      <w:r>
        <w:rPr>
          <w:rFonts w:hint="eastAsia"/>
          <w:lang w:eastAsia="zh-CN"/>
        </w:rPr>
        <w:tab/>
        <w:t>[1983] 2 AC 120 at 128.</w:t>
      </w:r>
    </w:p>
  </w:footnote>
  <w:footnote w:id="153">
    <w:p w:rsidR="00F84490" w:rsidRDefault="00F84490" w:rsidP="00616DE4">
      <w:pPr>
        <w:pStyle w:val="FootnoteText"/>
        <w:tabs>
          <w:tab w:val="left" w:pos="360"/>
        </w:tabs>
        <w:rPr>
          <w:lang w:eastAsia="zh-CN"/>
        </w:rPr>
      </w:pPr>
      <w:r>
        <w:rPr>
          <w:rStyle w:val="FootnoteReference"/>
        </w:rPr>
        <w:footnoteRef/>
      </w:r>
      <w:r>
        <w:t xml:space="preserve"> </w:t>
      </w:r>
      <w:r>
        <w:rPr>
          <w:lang w:eastAsia="zh-CN"/>
        </w:rPr>
        <w:tab/>
      </w:r>
      <w:r>
        <w:rPr>
          <w:rFonts w:hint="eastAsia"/>
          <w:lang w:eastAsia="zh-CN"/>
        </w:rPr>
        <w:t>(2001) 4 HKCFAR 123.</w:t>
      </w:r>
    </w:p>
  </w:footnote>
  <w:footnote w:id="154">
    <w:p w:rsidR="00F84490" w:rsidRDefault="00F84490" w:rsidP="00616DE4">
      <w:pPr>
        <w:pStyle w:val="FootnoteText"/>
        <w:tabs>
          <w:tab w:val="left" w:pos="360"/>
        </w:tabs>
        <w:rPr>
          <w:lang w:eastAsia="zh-CN"/>
        </w:rPr>
      </w:pPr>
      <w:r>
        <w:rPr>
          <w:rStyle w:val="FootnoteReference"/>
        </w:rPr>
        <w:footnoteRef/>
      </w:r>
      <w:r>
        <w:t xml:space="preserve"> </w:t>
      </w:r>
      <w:r>
        <w:rPr>
          <w:rFonts w:hint="eastAsia"/>
          <w:lang w:eastAsia="zh-CN"/>
        </w:rPr>
        <w:tab/>
        <w:t>[1973] AC 584 at 607.</w:t>
      </w:r>
    </w:p>
  </w:footnote>
  <w:footnote w:id="155">
    <w:p w:rsidR="00F84490" w:rsidRDefault="00F84490" w:rsidP="00616DE4">
      <w:pPr>
        <w:pStyle w:val="FootnoteText"/>
        <w:tabs>
          <w:tab w:val="left" w:pos="360"/>
        </w:tabs>
        <w:ind w:left="2"/>
        <w:rPr>
          <w:lang w:eastAsia="zh-CN"/>
        </w:rPr>
      </w:pPr>
      <w:r>
        <w:rPr>
          <w:rStyle w:val="FootnoteReference"/>
        </w:rPr>
        <w:footnoteRef/>
      </w:r>
      <w:r>
        <w:rPr>
          <w:i/>
          <w:lang w:eastAsia="zh-CN"/>
        </w:rPr>
        <w:tab/>
      </w:r>
      <w:r w:rsidRPr="00545C20">
        <w:rPr>
          <w:rFonts w:hint="eastAsia"/>
          <w:i/>
          <w:lang w:eastAsia="zh-CN"/>
        </w:rPr>
        <w:t>R v Sault Ste Marie</w:t>
      </w:r>
      <w:r>
        <w:rPr>
          <w:rFonts w:hint="eastAsia"/>
          <w:lang w:eastAsia="zh-CN"/>
        </w:rPr>
        <w:t xml:space="preserve"> [1978] 2 RCS 1299 at 13</w:t>
      </w:r>
      <w:r>
        <w:rPr>
          <w:rFonts w:eastAsiaTheme="minorEastAsia" w:hint="eastAsia"/>
          <w:lang w:eastAsia="zh-CN"/>
        </w:rPr>
        <w:t>0</w:t>
      </w:r>
      <w:r>
        <w:rPr>
          <w:rFonts w:hint="eastAsia"/>
          <w:lang w:eastAsia="zh-CN"/>
        </w:rPr>
        <w:t>7.</w:t>
      </w:r>
    </w:p>
  </w:footnote>
  <w:footnote w:id="156">
    <w:p w:rsidR="00F84490" w:rsidRDefault="00F84490" w:rsidP="00DE0C99">
      <w:pPr>
        <w:pStyle w:val="FootnoteText"/>
        <w:ind w:left="341" w:hangingChars="142" w:hanging="341"/>
        <w:jc w:val="both"/>
        <w:rPr>
          <w:lang w:eastAsia="zh-CN"/>
        </w:rPr>
      </w:pPr>
      <w:r>
        <w:rPr>
          <w:rStyle w:val="FootnoteReference"/>
        </w:rPr>
        <w:footnoteRef/>
      </w:r>
      <w:r>
        <w:rPr>
          <w:lang w:eastAsia="zh-CN"/>
        </w:rPr>
        <w:tab/>
      </w:r>
      <w:r w:rsidRPr="005C1FC1">
        <w:rPr>
          <w:rFonts w:hint="eastAsia"/>
          <w:i/>
          <w:lang w:eastAsia="zh-CN"/>
        </w:rPr>
        <w:t>United States v Margiotta</w:t>
      </w:r>
      <w:r>
        <w:rPr>
          <w:rFonts w:hint="eastAsia"/>
          <w:lang w:eastAsia="zh-CN"/>
        </w:rPr>
        <w:t>, 646 F 2d 729, 733 (2d Ci</w:t>
      </w:r>
      <w:r>
        <w:rPr>
          <w:rFonts w:eastAsiaTheme="minorEastAsia" w:hint="eastAsia"/>
          <w:lang w:eastAsia="zh-CN"/>
        </w:rPr>
        <w:t>r</w:t>
      </w:r>
      <w:r>
        <w:rPr>
          <w:rFonts w:hint="eastAsia"/>
          <w:lang w:eastAsia="zh-CN"/>
        </w:rPr>
        <w:t xml:space="preserve"> 1981), cited in </w:t>
      </w:r>
      <w:r w:rsidRPr="005C1FC1">
        <w:rPr>
          <w:rFonts w:hint="eastAsia"/>
          <w:i/>
          <w:lang w:eastAsia="zh-CN"/>
        </w:rPr>
        <w:t>United States v M</w:t>
      </w:r>
      <w:r>
        <w:rPr>
          <w:rFonts w:hint="eastAsia"/>
          <w:i/>
          <w:lang w:eastAsia="zh-CN"/>
        </w:rPr>
        <w:t>o</w:t>
      </w:r>
      <w:r w:rsidRPr="005C1FC1">
        <w:rPr>
          <w:rFonts w:hint="eastAsia"/>
          <w:i/>
          <w:lang w:eastAsia="zh-CN"/>
        </w:rPr>
        <w:t>loney</w:t>
      </w:r>
      <w:r>
        <w:rPr>
          <w:rFonts w:hint="eastAsia"/>
          <w:lang w:eastAsia="zh-CN"/>
        </w:rPr>
        <w:t xml:space="preserve"> 287 F</w:t>
      </w:r>
      <w:r>
        <w:rPr>
          <w:rFonts w:eastAsiaTheme="minorEastAsia" w:hint="eastAsia"/>
          <w:lang w:eastAsia="zh-CN"/>
        </w:rPr>
        <w:t xml:space="preserve"> 3</w:t>
      </w:r>
      <w:r>
        <w:rPr>
          <w:rFonts w:hint="eastAsia"/>
          <w:lang w:eastAsia="zh-CN"/>
        </w:rPr>
        <w:t xml:space="preserve">d 236, 239 (2d Cir. 2002).  See also </w:t>
      </w:r>
      <w:r w:rsidRPr="005C1FC1">
        <w:rPr>
          <w:rFonts w:hint="eastAsia"/>
          <w:i/>
          <w:lang w:eastAsia="zh-CN"/>
        </w:rPr>
        <w:t xml:space="preserve">Chim Hon Man v HKSAR </w:t>
      </w:r>
      <w:r>
        <w:rPr>
          <w:rFonts w:hint="eastAsia"/>
          <w:lang w:eastAsia="zh-CN"/>
        </w:rPr>
        <w:t xml:space="preserve">(1999) </w:t>
      </w:r>
      <w:r>
        <w:rPr>
          <w:rFonts w:eastAsiaTheme="minorEastAsia" w:hint="eastAsia"/>
          <w:lang w:eastAsia="zh-CN"/>
        </w:rPr>
        <w:t>2</w:t>
      </w:r>
      <w:r>
        <w:rPr>
          <w:rFonts w:hint="eastAsia"/>
          <w:lang w:eastAsia="zh-CN"/>
        </w:rPr>
        <w:t xml:space="preserve"> HKCFAR 145; </w:t>
      </w:r>
      <w:r w:rsidRPr="005C1FC1">
        <w:rPr>
          <w:i/>
          <w:iCs/>
          <w:lang w:eastAsia="zh-CN"/>
        </w:rPr>
        <w:t>Walsh v Tattersall</w:t>
      </w:r>
      <w:r>
        <w:rPr>
          <w:rFonts w:hint="eastAsia"/>
          <w:lang w:eastAsia="zh-CN"/>
        </w:rPr>
        <w:t xml:space="preserve"> (1996) 188 CLR 77; </w:t>
      </w:r>
      <w:r w:rsidRPr="005C1FC1">
        <w:rPr>
          <w:rFonts w:hint="eastAsia"/>
          <w:i/>
          <w:lang w:eastAsia="zh-CN"/>
        </w:rPr>
        <w:t xml:space="preserve">S v The Queen </w:t>
      </w:r>
      <w:r>
        <w:rPr>
          <w:rFonts w:hint="eastAsia"/>
          <w:lang w:eastAsia="zh-CN"/>
        </w:rPr>
        <w:t>(1989) 168 CLR 266.</w:t>
      </w:r>
    </w:p>
  </w:footnote>
  <w:footnote w:id="157">
    <w:p w:rsidR="00F84490" w:rsidRDefault="00F84490" w:rsidP="00616DE4">
      <w:pPr>
        <w:pStyle w:val="FootnoteText"/>
        <w:ind w:left="341" w:hangingChars="142" w:hanging="341"/>
        <w:rPr>
          <w:lang w:eastAsia="zh-CN"/>
        </w:rPr>
      </w:pPr>
      <w:r>
        <w:rPr>
          <w:rStyle w:val="FootnoteReference"/>
        </w:rPr>
        <w:footnoteRef/>
      </w:r>
      <w:r>
        <w:rPr>
          <w:lang w:eastAsia="zh-CN"/>
        </w:rPr>
        <w:tab/>
      </w:r>
      <w:r>
        <w:rPr>
          <w:rFonts w:hint="eastAsia"/>
          <w:lang w:eastAsia="zh-CN"/>
        </w:rPr>
        <w:t>(2001) 165 JP 779.</w:t>
      </w:r>
    </w:p>
  </w:footnote>
  <w:footnote w:id="158">
    <w:p w:rsidR="00F84490" w:rsidRDefault="00F84490" w:rsidP="00616DE4">
      <w:pPr>
        <w:pStyle w:val="FootnoteText"/>
        <w:tabs>
          <w:tab w:val="left" w:pos="360"/>
        </w:tabs>
        <w:rPr>
          <w:lang w:eastAsia="zh-CN"/>
        </w:rPr>
      </w:pPr>
      <w:r>
        <w:rPr>
          <w:rStyle w:val="FootnoteReference"/>
        </w:rPr>
        <w:footnoteRef/>
      </w:r>
      <w:r>
        <w:t xml:space="preserve"> </w:t>
      </w:r>
      <w:r>
        <w:rPr>
          <w:rFonts w:hint="eastAsia"/>
          <w:lang w:eastAsia="zh-CN"/>
        </w:rPr>
        <w:tab/>
        <w:t>(1999) 152 FLR 373.</w:t>
      </w:r>
    </w:p>
  </w:footnote>
  <w:footnote w:id="159">
    <w:p w:rsidR="00F84490" w:rsidRDefault="00F84490" w:rsidP="00616DE4">
      <w:pPr>
        <w:pStyle w:val="FootnoteText"/>
        <w:tabs>
          <w:tab w:val="left" w:pos="360"/>
        </w:tabs>
        <w:rPr>
          <w:lang w:eastAsia="zh-CN"/>
        </w:rPr>
      </w:pPr>
      <w:r>
        <w:rPr>
          <w:rStyle w:val="FootnoteReference"/>
        </w:rPr>
        <w:footnoteRef/>
      </w:r>
      <w:r>
        <w:t xml:space="preserve"> </w:t>
      </w:r>
      <w:r>
        <w:rPr>
          <w:rFonts w:hint="eastAsia"/>
          <w:lang w:eastAsia="zh-CN"/>
        </w:rPr>
        <w:tab/>
        <w:t>(1994) 74</w:t>
      </w:r>
      <w:r>
        <w:rPr>
          <w:rFonts w:eastAsiaTheme="minorEastAsia" w:hint="eastAsia"/>
          <w:lang w:eastAsia="zh-CN"/>
        </w:rPr>
        <w:t xml:space="preserve"> </w:t>
      </w:r>
      <w:r>
        <w:rPr>
          <w:rFonts w:hint="eastAsia"/>
          <w:lang w:eastAsia="zh-CN"/>
        </w:rPr>
        <w:t>A Crim R 341.</w:t>
      </w:r>
    </w:p>
  </w:footnote>
  <w:footnote w:id="160">
    <w:p w:rsidR="00F84490" w:rsidRPr="004426E7" w:rsidRDefault="00F84490" w:rsidP="00DE0C99">
      <w:pPr>
        <w:pStyle w:val="FootnoteText"/>
        <w:tabs>
          <w:tab w:val="left" w:pos="360"/>
        </w:tabs>
        <w:rPr>
          <w:lang w:eastAsia="zh-CN"/>
        </w:rPr>
      </w:pPr>
      <w:r>
        <w:rPr>
          <w:rStyle w:val="FootnoteReference"/>
        </w:rPr>
        <w:footnoteRef/>
      </w:r>
      <w:r>
        <w:rPr>
          <w:rFonts w:hint="eastAsia"/>
          <w:lang w:eastAsia="zh-CN"/>
        </w:rPr>
        <w:tab/>
        <w:t>See (1999) 152 FLR 373 at 380.</w:t>
      </w:r>
    </w:p>
  </w:footnote>
  <w:footnote w:id="161">
    <w:p w:rsidR="00F84490" w:rsidRDefault="00F84490" w:rsidP="00DE0C99">
      <w:pPr>
        <w:pStyle w:val="FootnoteText"/>
        <w:tabs>
          <w:tab w:val="left" w:pos="360"/>
        </w:tabs>
        <w:ind w:left="360" w:hanging="358"/>
        <w:jc w:val="both"/>
        <w:rPr>
          <w:lang w:eastAsia="zh-CN"/>
        </w:rPr>
      </w:pPr>
      <w:r>
        <w:rPr>
          <w:rStyle w:val="FootnoteReference"/>
        </w:rPr>
        <w:footnoteRef/>
      </w:r>
      <w:r>
        <w:rPr>
          <w:lang w:eastAsia="zh-CN"/>
        </w:rPr>
        <w:tab/>
      </w:r>
      <w:r>
        <w:rPr>
          <w:rFonts w:hint="eastAsia"/>
          <w:lang w:eastAsia="zh-CN"/>
        </w:rPr>
        <w:t>Practice Direction (Criminal Proceedings</w:t>
      </w:r>
      <w:r>
        <w:rPr>
          <w:rFonts w:eastAsiaTheme="minorEastAsia" w:hint="eastAsia"/>
          <w:lang w:eastAsia="zh-CN"/>
        </w:rPr>
        <w:t>:</w:t>
      </w:r>
      <w:r>
        <w:rPr>
          <w:rFonts w:hint="eastAsia"/>
          <w:lang w:eastAsia="zh-CN"/>
        </w:rPr>
        <w:t xml:space="preserve"> Consolidation) as amended by Practice </w:t>
      </w:r>
      <w:r w:rsidR="00AA0E41">
        <w:rPr>
          <w:rFonts w:hint="eastAsia"/>
          <w:lang w:eastAsia="zh-CN"/>
        </w:rPr>
        <w:t>Direction (Criminal Proceedings</w:t>
      </w:r>
      <w:r w:rsidR="00AA0E41">
        <w:rPr>
          <w:rFonts w:eastAsiaTheme="minorEastAsia" w:hint="eastAsia"/>
          <w:lang w:eastAsia="zh-CN"/>
        </w:rPr>
        <w:t xml:space="preserve">: </w:t>
      </w:r>
      <w:r>
        <w:rPr>
          <w:rFonts w:hint="eastAsia"/>
          <w:lang w:eastAsia="zh-CN"/>
        </w:rPr>
        <w:t>Further Directions) [2007] 1 WLR 1790</w:t>
      </w:r>
      <w:r>
        <w:rPr>
          <w:rFonts w:eastAsiaTheme="minorEastAsia" w:hint="eastAsia"/>
          <w:lang w:eastAsia="zh-CN"/>
        </w:rPr>
        <w:t xml:space="preserve"> at 1799</w:t>
      </w:r>
      <w:r>
        <w:rPr>
          <w:rFonts w:hint="eastAsia"/>
          <w:lang w:eastAsia="zh-CN"/>
        </w:rPr>
        <w:t>.</w:t>
      </w:r>
    </w:p>
  </w:footnote>
  <w:footnote w:id="162">
    <w:p w:rsidR="00F84490" w:rsidRDefault="00F84490" w:rsidP="00DE0C99">
      <w:pPr>
        <w:pStyle w:val="FootnoteText"/>
        <w:tabs>
          <w:tab w:val="left" w:pos="360"/>
        </w:tabs>
        <w:ind w:left="2"/>
        <w:rPr>
          <w:lang w:eastAsia="zh-CN"/>
        </w:rPr>
      </w:pPr>
      <w:r>
        <w:rPr>
          <w:rStyle w:val="FootnoteReference"/>
        </w:rPr>
        <w:footnoteRef/>
      </w:r>
      <w:r>
        <w:rPr>
          <w:rFonts w:hint="eastAsia"/>
          <w:lang w:eastAsia="zh-CN"/>
        </w:rPr>
        <w:tab/>
        <w:t>[2008] EWCA Crim 233.</w:t>
      </w:r>
    </w:p>
  </w:footnote>
  <w:footnote w:id="163">
    <w:p w:rsidR="00F84490" w:rsidRDefault="00F84490" w:rsidP="0014249D">
      <w:pPr>
        <w:pStyle w:val="FootnoteText"/>
        <w:tabs>
          <w:tab w:val="left" w:pos="360"/>
        </w:tabs>
        <w:ind w:left="2"/>
        <w:rPr>
          <w:lang w:eastAsia="zh-CN"/>
        </w:rPr>
      </w:pPr>
      <w:r>
        <w:rPr>
          <w:rStyle w:val="FootnoteReference"/>
        </w:rPr>
        <w:footnoteRef/>
      </w:r>
      <w:r>
        <w:rPr>
          <w:lang w:eastAsia="zh-CN"/>
        </w:rPr>
        <w:tab/>
      </w:r>
      <w:r>
        <w:rPr>
          <w:rFonts w:hint="eastAsia"/>
          <w:lang w:eastAsia="zh-CN"/>
        </w:rPr>
        <w:t>[2007]</w:t>
      </w:r>
      <w:r>
        <w:rPr>
          <w:rFonts w:eastAsiaTheme="minorEastAsia" w:hint="eastAsia"/>
          <w:lang w:eastAsia="zh-CN"/>
        </w:rPr>
        <w:t xml:space="preserve"> 1</w:t>
      </w:r>
      <w:r>
        <w:rPr>
          <w:rFonts w:hint="eastAsia"/>
          <w:lang w:eastAsia="zh-CN"/>
        </w:rPr>
        <w:t xml:space="preserve"> Cr App R 10, 21 July 2006.</w:t>
      </w:r>
    </w:p>
  </w:footnote>
  <w:footnote w:id="164">
    <w:p w:rsidR="00F84490" w:rsidRDefault="00F84490" w:rsidP="00DE0C99">
      <w:pPr>
        <w:pStyle w:val="FootnoteText"/>
        <w:tabs>
          <w:tab w:val="left" w:pos="360"/>
        </w:tabs>
        <w:rPr>
          <w:lang w:eastAsia="zh-CN"/>
        </w:rPr>
      </w:pPr>
      <w:r>
        <w:rPr>
          <w:rStyle w:val="FootnoteReference"/>
        </w:rPr>
        <w:footnoteRef/>
      </w:r>
      <w:r>
        <w:rPr>
          <w:lang w:eastAsia="zh-CN"/>
        </w:rPr>
        <w:tab/>
      </w:r>
      <w:r>
        <w:rPr>
          <w:rFonts w:hint="eastAsia"/>
          <w:lang w:eastAsia="zh-CN"/>
        </w:rPr>
        <w:t>(1999) 2 HKCFAR 145.</w:t>
      </w:r>
    </w:p>
  </w:footnote>
  <w:footnote w:id="165">
    <w:p w:rsidR="00F84490" w:rsidRDefault="00F84490" w:rsidP="00DE0C99">
      <w:pPr>
        <w:pStyle w:val="FootnoteText"/>
        <w:tabs>
          <w:tab w:val="left" w:pos="360"/>
        </w:tabs>
        <w:rPr>
          <w:lang w:eastAsia="zh-CN"/>
        </w:rPr>
      </w:pPr>
      <w:r>
        <w:rPr>
          <w:rStyle w:val="FootnoteReference"/>
        </w:rPr>
        <w:footnoteRef/>
      </w:r>
      <w:r>
        <w:rPr>
          <w:lang w:eastAsia="zh-CN"/>
        </w:rPr>
        <w:tab/>
      </w:r>
      <w:r>
        <w:rPr>
          <w:rFonts w:hint="eastAsia"/>
          <w:lang w:eastAsia="zh-CN"/>
        </w:rPr>
        <w:t>(1989) 168 CLR 266.</w:t>
      </w:r>
    </w:p>
  </w:footnote>
  <w:footnote w:id="166">
    <w:p w:rsidR="00F84490" w:rsidRDefault="00F84490" w:rsidP="00DE0C99">
      <w:pPr>
        <w:pStyle w:val="FootnoteText"/>
        <w:tabs>
          <w:tab w:val="left" w:pos="360"/>
        </w:tabs>
        <w:rPr>
          <w:lang w:eastAsia="zh-CN"/>
        </w:rPr>
      </w:pPr>
      <w:r>
        <w:rPr>
          <w:rStyle w:val="FootnoteReference"/>
        </w:rPr>
        <w:footnoteRef/>
      </w:r>
      <w:r>
        <w:t xml:space="preserve"> </w:t>
      </w:r>
      <w:r>
        <w:rPr>
          <w:rFonts w:hint="eastAsia"/>
          <w:lang w:eastAsia="zh-CN"/>
        </w:rPr>
        <w:tab/>
        <w:t>(1999) 2 HKCFAR 145 at 161.</w:t>
      </w:r>
    </w:p>
  </w:footnote>
  <w:footnote w:id="167">
    <w:p w:rsidR="00F84490" w:rsidRDefault="00F84490" w:rsidP="00DE0C99">
      <w:pPr>
        <w:pStyle w:val="FootnoteText"/>
        <w:tabs>
          <w:tab w:val="left" w:pos="360"/>
        </w:tabs>
        <w:rPr>
          <w:lang w:eastAsia="zh-CN"/>
        </w:rPr>
      </w:pPr>
      <w:r>
        <w:rPr>
          <w:rStyle w:val="FootnoteReference"/>
        </w:rPr>
        <w:footnoteRef/>
      </w:r>
      <w:r>
        <w:t xml:space="preserve"> </w:t>
      </w:r>
      <w:r>
        <w:rPr>
          <w:rFonts w:hint="eastAsia"/>
          <w:lang w:eastAsia="zh-CN"/>
        </w:rPr>
        <w:tab/>
        <w:t>(1937) 59 CLR 467.</w:t>
      </w:r>
    </w:p>
  </w:footnote>
  <w:footnote w:id="168">
    <w:p w:rsidR="00F84490" w:rsidRDefault="00F84490" w:rsidP="00DE0C99">
      <w:pPr>
        <w:pStyle w:val="FootnoteText"/>
        <w:tabs>
          <w:tab w:val="left" w:pos="360"/>
        </w:tabs>
        <w:rPr>
          <w:lang w:eastAsia="zh-CN"/>
        </w:rPr>
      </w:pPr>
      <w:r>
        <w:rPr>
          <w:rStyle w:val="FootnoteReference"/>
        </w:rPr>
        <w:footnoteRef/>
      </w:r>
      <w:r>
        <w:t xml:space="preserve"> </w:t>
      </w:r>
      <w:r>
        <w:rPr>
          <w:rFonts w:hint="eastAsia"/>
          <w:lang w:eastAsia="zh-CN"/>
        </w:rPr>
        <w:tab/>
        <w:t>(1937) 59 CLR 467.</w:t>
      </w:r>
    </w:p>
  </w:footnote>
  <w:footnote w:id="169">
    <w:p w:rsidR="00F84490" w:rsidRDefault="00F84490" w:rsidP="00DE0C99">
      <w:pPr>
        <w:pStyle w:val="FootnoteText"/>
        <w:tabs>
          <w:tab w:val="left" w:pos="360"/>
        </w:tabs>
        <w:rPr>
          <w:lang w:eastAsia="zh-CN"/>
        </w:rPr>
      </w:pPr>
      <w:r>
        <w:rPr>
          <w:rStyle w:val="FootnoteReference"/>
        </w:rPr>
        <w:footnoteRef/>
      </w:r>
      <w:r>
        <w:t xml:space="preserve"> </w:t>
      </w:r>
      <w:r>
        <w:rPr>
          <w:rFonts w:hint="eastAsia"/>
          <w:lang w:eastAsia="zh-CN"/>
        </w:rPr>
        <w:tab/>
        <w:t>(19</w:t>
      </w:r>
      <w:r>
        <w:rPr>
          <w:rFonts w:eastAsiaTheme="minorEastAsia" w:hint="eastAsia"/>
          <w:lang w:eastAsia="zh-CN"/>
        </w:rPr>
        <w:t>37</w:t>
      </w:r>
      <w:r>
        <w:rPr>
          <w:rFonts w:hint="eastAsia"/>
          <w:lang w:eastAsia="zh-CN"/>
        </w:rPr>
        <w:t>) 59 CLR 467 at 482-483.</w:t>
      </w:r>
    </w:p>
  </w:footnote>
  <w:footnote w:id="170">
    <w:p w:rsidR="00F84490" w:rsidRDefault="00F84490" w:rsidP="00DE0C99">
      <w:pPr>
        <w:pStyle w:val="FootnoteText"/>
        <w:tabs>
          <w:tab w:val="left" w:pos="360"/>
        </w:tabs>
        <w:rPr>
          <w:lang w:eastAsia="zh-CN"/>
        </w:rPr>
      </w:pPr>
      <w:r>
        <w:rPr>
          <w:rStyle w:val="FootnoteReference"/>
        </w:rPr>
        <w:footnoteRef/>
      </w:r>
      <w:r>
        <w:t xml:space="preserve"> </w:t>
      </w:r>
      <w:r>
        <w:rPr>
          <w:rFonts w:hint="eastAsia"/>
          <w:lang w:eastAsia="zh-CN"/>
        </w:rPr>
        <w:tab/>
        <w:t>(1967) 116 CLR 220 at 224.</w:t>
      </w:r>
    </w:p>
  </w:footnote>
  <w:footnote w:id="171">
    <w:p w:rsidR="00F84490" w:rsidRDefault="00F84490" w:rsidP="00DE0C99">
      <w:pPr>
        <w:pStyle w:val="FootnoteText"/>
        <w:tabs>
          <w:tab w:val="left" w:pos="360"/>
        </w:tabs>
        <w:rPr>
          <w:lang w:eastAsia="zh-CN"/>
        </w:rPr>
      </w:pPr>
      <w:r>
        <w:rPr>
          <w:rStyle w:val="FootnoteReference"/>
        </w:rPr>
        <w:footnoteRef/>
      </w:r>
      <w:r>
        <w:t xml:space="preserve"> </w:t>
      </w:r>
      <w:r>
        <w:rPr>
          <w:rFonts w:hint="eastAsia"/>
          <w:lang w:eastAsia="zh-CN"/>
        </w:rPr>
        <w:tab/>
        <w:t>(1996) 188 CLR 77 at 86.</w:t>
      </w:r>
    </w:p>
  </w:footnote>
  <w:footnote w:id="172">
    <w:p w:rsidR="00F84490" w:rsidRDefault="00F84490" w:rsidP="00DE0C99">
      <w:pPr>
        <w:pStyle w:val="FootnoteText"/>
        <w:tabs>
          <w:tab w:val="left" w:pos="360"/>
        </w:tabs>
        <w:ind w:left="341" w:hangingChars="142" w:hanging="341"/>
        <w:rPr>
          <w:lang w:eastAsia="zh-CN"/>
        </w:rPr>
      </w:pPr>
      <w:r>
        <w:rPr>
          <w:rStyle w:val="FootnoteReference"/>
        </w:rPr>
        <w:footnoteRef/>
      </w:r>
      <w:r>
        <w:rPr>
          <w:lang w:eastAsia="zh-CN"/>
        </w:rPr>
        <w:tab/>
      </w:r>
      <w:r>
        <w:rPr>
          <w:rFonts w:hint="eastAsia"/>
          <w:lang w:eastAsia="zh-CN"/>
        </w:rPr>
        <w:t>[2009] 1 WLR 992 at 1001.</w:t>
      </w:r>
    </w:p>
  </w:footnote>
  <w:footnote w:id="173">
    <w:p w:rsidR="00F84490" w:rsidRDefault="00F84490" w:rsidP="00DE0C99">
      <w:pPr>
        <w:pStyle w:val="FootnoteText"/>
        <w:tabs>
          <w:tab w:val="left" w:pos="360"/>
        </w:tabs>
        <w:ind w:left="341" w:hangingChars="142" w:hanging="341"/>
        <w:rPr>
          <w:lang w:eastAsia="zh-CN"/>
        </w:rPr>
      </w:pPr>
      <w:r>
        <w:rPr>
          <w:rStyle w:val="FootnoteReference"/>
        </w:rPr>
        <w:footnoteRef/>
      </w:r>
      <w:r>
        <w:rPr>
          <w:lang w:eastAsia="zh-CN"/>
        </w:rPr>
        <w:tab/>
      </w:r>
      <w:r>
        <w:rPr>
          <w:rFonts w:hint="eastAsia"/>
          <w:lang w:eastAsia="zh-CN"/>
        </w:rPr>
        <w:t>[1914] 2 KB 99.</w:t>
      </w:r>
    </w:p>
  </w:footnote>
  <w:footnote w:id="174">
    <w:p w:rsidR="00F84490" w:rsidRPr="008F765A" w:rsidRDefault="00F84490" w:rsidP="00DE0C99">
      <w:pPr>
        <w:pStyle w:val="FootnoteText"/>
        <w:ind w:left="341" w:hangingChars="142" w:hanging="341"/>
        <w:jc w:val="both"/>
        <w:rPr>
          <w:lang w:eastAsia="zh-CN"/>
        </w:rPr>
      </w:pPr>
      <w:r>
        <w:rPr>
          <w:rStyle w:val="FootnoteReference"/>
        </w:rPr>
        <w:footnoteRef/>
      </w:r>
      <w:r>
        <w:rPr>
          <w:lang w:eastAsia="zh-CN"/>
        </w:rPr>
        <w:tab/>
      </w:r>
      <w:r>
        <w:rPr>
          <w:rFonts w:hint="eastAsia"/>
          <w:lang w:eastAsia="zh-CN"/>
        </w:rPr>
        <w:t xml:space="preserve">In </w:t>
      </w:r>
      <w:r w:rsidRPr="00660D3C">
        <w:rPr>
          <w:rFonts w:hint="eastAsia"/>
          <w:i/>
          <w:lang w:eastAsia="zh-CN"/>
        </w:rPr>
        <w:t>Salim v HKSAR</w:t>
      </w:r>
      <w:r>
        <w:rPr>
          <w:rFonts w:hint="eastAsia"/>
          <w:lang w:eastAsia="zh-CN"/>
        </w:rPr>
        <w:t xml:space="preserve"> CACC 184/2013 </w:t>
      </w:r>
      <w:r>
        <w:rPr>
          <w:rFonts w:eastAsiaTheme="minorEastAsia" w:hint="eastAsia"/>
          <w:lang w:eastAsia="zh-CN"/>
        </w:rPr>
        <w:t xml:space="preserve">at </w:t>
      </w:r>
      <w:r>
        <w:rPr>
          <w:rFonts w:eastAsiaTheme="minorEastAsia" w:cs="Times New Roman"/>
          <w:lang w:eastAsia="zh-CN"/>
        </w:rPr>
        <w:t>§§</w:t>
      </w:r>
      <w:r>
        <w:rPr>
          <w:rFonts w:eastAsiaTheme="minorEastAsia" w:cs="Times New Roman" w:hint="eastAsia"/>
          <w:lang w:eastAsia="zh-CN"/>
        </w:rPr>
        <w:t xml:space="preserve">119-120 </w:t>
      </w:r>
      <w:r>
        <w:rPr>
          <w:rFonts w:hint="eastAsia"/>
          <w:lang w:eastAsia="zh-CN"/>
        </w:rPr>
        <w:t xml:space="preserve">of the reasons explain how the </w:t>
      </w:r>
      <w:r>
        <w:rPr>
          <w:lang w:eastAsia="zh-CN"/>
        </w:rPr>
        <w:t>point</w:t>
      </w:r>
      <w:r>
        <w:rPr>
          <w:rFonts w:hint="eastAsia"/>
          <w:lang w:eastAsia="zh-CN"/>
        </w:rPr>
        <w:t xml:space="preserve"> arose.  In </w:t>
      </w:r>
      <w:r w:rsidRPr="00660D3C">
        <w:rPr>
          <w:rFonts w:hint="eastAsia"/>
          <w:i/>
          <w:lang w:eastAsia="zh-CN"/>
        </w:rPr>
        <w:t>Yeung Ka Sing, Carson v HKSAR</w:t>
      </w:r>
      <w:r>
        <w:rPr>
          <w:rFonts w:hint="eastAsia"/>
          <w:lang w:eastAsia="zh-CN"/>
        </w:rPr>
        <w:t xml:space="preserve"> CACC 101/2014 the matter is referred to at </w:t>
      </w:r>
      <w:r>
        <w:rPr>
          <w:rFonts w:eastAsiaTheme="minorEastAsia" w:cs="Times New Roman"/>
          <w:lang w:eastAsia="zh-CN"/>
        </w:rPr>
        <w:t>§§</w:t>
      </w:r>
      <w:r>
        <w:rPr>
          <w:rFonts w:hint="eastAsia"/>
          <w:lang w:eastAsia="zh-CN"/>
        </w:rPr>
        <w:t>30</w:t>
      </w:r>
      <w:r>
        <w:rPr>
          <w:rFonts w:eastAsiaTheme="minorEastAsia" w:hint="eastAsia"/>
          <w:lang w:eastAsia="zh-CN"/>
        </w:rPr>
        <w:t>-</w:t>
      </w:r>
      <w:r>
        <w:rPr>
          <w:rFonts w:hint="eastAsia"/>
          <w:lang w:eastAsia="zh-CN"/>
        </w:rPr>
        <w:t xml:space="preserve">33 of the reasons, and the </w:t>
      </w:r>
      <w:r>
        <w:rPr>
          <w:lang w:eastAsia="zh-CN"/>
        </w:rPr>
        <w:t>point</w:t>
      </w:r>
      <w:r>
        <w:rPr>
          <w:rFonts w:hint="eastAsia"/>
          <w:lang w:eastAsia="zh-CN"/>
        </w:rPr>
        <w:t xml:space="preserve"> is made in </w:t>
      </w:r>
      <w:r>
        <w:rPr>
          <w:rFonts w:eastAsiaTheme="minorEastAsia" w:cs="Times New Roman"/>
          <w:lang w:eastAsia="zh-CN"/>
        </w:rPr>
        <w:t>§</w:t>
      </w:r>
      <w:r>
        <w:rPr>
          <w:rFonts w:hint="eastAsia"/>
          <w:lang w:eastAsia="zh-CN"/>
        </w:rPr>
        <w:t xml:space="preserve">36 that the issue was raised by amendment in the Court of Appeal after the decision in </w:t>
      </w:r>
      <w:r w:rsidRPr="00660D3C">
        <w:rPr>
          <w:rFonts w:hint="eastAsia"/>
          <w:i/>
          <w:lang w:eastAsia="zh-CN"/>
        </w:rPr>
        <w:t>Salim</w:t>
      </w:r>
      <w:r>
        <w:rPr>
          <w:rFonts w:hint="eastAsia"/>
          <w:lang w:eastAsia="zh-CN"/>
        </w:rPr>
        <w:t>.</w:t>
      </w:r>
    </w:p>
  </w:footnote>
  <w:footnote w:id="175">
    <w:p w:rsidR="00F84490" w:rsidRDefault="00F84490" w:rsidP="00DE0C99">
      <w:pPr>
        <w:pStyle w:val="FootnoteText"/>
        <w:ind w:left="341" w:hangingChars="142" w:hanging="341"/>
        <w:jc w:val="both"/>
        <w:rPr>
          <w:lang w:eastAsia="zh-CN"/>
        </w:rPr>
      </w:pPr>
      <w:r>
        <w:rPr>
          <w:rStyle w:val="FootnoteReference"/>
        </w:rPr>
        <w:footnoteRef/>
      </w:r>
      <w:r>
        <w:rPr>
          <w:i/>
          <w:lang w:eastAsia="zh-CN"/>
        </w:rPr>
        <w:tab/>
      </w:r>
      <w:r w:rsidRPr="00E4345A">
        <w:rPr>
          <w:rFonts w:hint="eastAsia"/>
          <w:i/>
          <w:lang w:eastAsia="zh-CN"/>
        </w:rPr>
        <w:t>R v Marchese</w:t>
      </w:r>
      <w:r>
        <w:rPr>
          <w:rFonts w:hint="eastAsia"/>
          <w:lang w:eastAsia="zh-CN"/>
        </w:rPr>
        <w:t xml:space="preserve"> [2009] 1 WLR 992 at 1001.</w:t>
      </w:r>
    </w:p>
  </w:footnote>
  <w:footnote w:id="176">
    <w:p w:rsidR="00F84490" w:rsidRDefault="00F84490" w:rsidP="00616DE4">
      <w:pPr>
        <w:pStyle w:val="FootnoteText"/>
        <w:ind w:left="341" w:hangingChars="142" w:hanging="341"/>
        <w:rPr>
          <w:lang w:eastAsia="zh-CN"/>
        </w:rPr>
      </w:pPr>
      <w:r>
        <w:rPr>
          <w:rStyle w:val="FootnoteReference"/>
        </w:rPr>
        <w:footnoteRef/>
      </w:r>
      <w:r>
        <w:rPr>
          <w:lang w:eastAsia="zh-CN"/>
        </w:rPr>
        <w:tab/>
      </w:r>
      <w:r>
        <w:rPr>
          <w:rFonts w:hint="eastAsia"/>
          <w:lang w:eastAsia="zh-CN"/>
        </w:rPr>
        <w:t xml:space="preserve">CACC 184/2013 </w:t>
      </w:r>
      <w:r>
        <w:rPr>
          <w:rFonts w:eastAsiaTheme="minorEastAsia" w:hint="eastAsia"/>
          <w:lang w:eastAsia="zh-CN"/>
        </w:rPr>
        <w:t xml:space="preserve"> at </w:t>
      </w:r>
      <w:r>
        <w:rPr>
          <w:rFonts w:eastAsiaTheme="minorEastAsia" w:cs="Times New Roman"/>
          <w:lang w:eastAsia="zh-CN"/>
        </w:rPr>
        <w:t>§§</w:t>
      </w:r>
      <w:r>
        <w:rPr>
          <w:rFonts w:hint="eastAsia"/>
          <w:lang w:eastAsia="zh-CN"/>
        </w:rPr>
        <w:t>147</w:t>
      </w:r>
      <w:r>
        <w:rPr>
          <w:rFonts w:eastAsiaTheme="minorEastAsia" w:hint="eastAsia"/>
          <w:lang w:eastAsia="zh-CN"/>
        </w:rPr>
        <w:t xml:space="preserve"> and </w:t>
      </w:r>
      <w:r>
        <w:rPr>
          <w:rFonts w:hint="eastAsia"/>
          <w:lang w:eastAsia="zh-CN"/>
        </w:rPr>
        <w:t>149.</w:t>
      </w:r>
    </w:p>
  </w:footnote>
  <w:footnote w:id="177">
    <w:p w:rsidR="00F84490" w:rsidRPr="00DE0C99" w:rsidRDefault="00F84490" w:rsidP="00DE0C99">
      <w:pPr>
        <w:pStyle w:val="FootnoteText"/>
        <w:ind w:left="341" w:hangingChars="142" w:hanging="341"/>
        <w:jc w:val="both"/>
        <w:rPr>
          <w:color w:val="000000" w:themeColor="text1"/>
          <w:lang w:eastAsia="zh-CN"/>
        </w:rPr>
      </w:pPr>
      <w:r w:rsidRPr="00DE0C99">
        <w:rPr>
          <w:rStyle w:val="FootnoteReference"/>
          <w:color w:val="000000" w:themeColor="text1"/>
        </w:rPr>
        <w:footnoteRef/>
      </w:r>
      <w:r w:rsidRPr="00DE0C99">
        <w:rPr>
          <w:color w:val="000000" w:themeColor="text1"/>
          <w:lang w:eastAsia="zh-CN"/>
        </w:rPr>
        <w:tab/>
      </w:r>
      <w:r w:rsidRPr="00DE0C99">
        <w:rPr>
          <w:rFonts w:hint="eastAsia"/>
          <w:color w:val="000000" w:themeColor="text1"/>
          <w:lang w:eastAsia="zh-CN"/>
        </w:rPr>
        <w:t>(2001) 165 JP 779 at 781.</w:t>
      </w:r>
    </w:p>
  </w:footnote>
  <w:footnote w:id="178">
    <w:p w:rsidR="00F84490" w:rsidRPr="00DE0C99" w:rsidRDefault="00F84490" w:rsidP="00DE0C99">
      <w:pPr>
        <w:pStyle w:val="FootnoteText"/>
        <w:ind w:left="341" w:hangingChars="142" w:hanging="341"/>
        <w:jc w:val="both"/>
        <w:rPr>
          <w:color w:val="000000" w:themeColor="text1"/>
          <w:lang w:eastAsia="zh-CN"/>
        </w:rPr>
      </w:pPr>
      <w:r w:rsidRPr="00DE0C99">
        <w:rPr>
          <w:rStyle w:val="FootnoteReference"/>
          <w:color w:val="000000" w:themeColor="text1"/>
        </w:rPr>
        <w:footnoteRef/>
      </w:r>
      <w:r w:rsidRPr="00DE0C99">
        <w:rPr>
          <w:color w:val="000000" w:themeColor="text1"/>
          <w:lang w:eastAsia="zh-CN"/>
        </w:rPr>
        <w:tab/>
      </w:r>
      <w:r w:rsidRPr="00DE0C99">
        <w:rPr>
          <w:rFonts w:hint="eastAsia"/>
          <w:color w:val="000000" w:themeColor="text1"/>
          <w:lang w:eastAsia="zh-CN"/>
        </w:rPr>
        <w:t>J Ulph, Commercial Fraud: Civil Liability, Human Rights, and Money Laundering (2006) OUP at p 124.</w:t>
      </w:r>
    </w:p>
  </w:footnote>
  <w:footnote w:id="179">
    <w:p w:rsidR="00F84490" w:rsidRPr="00DE0C99" w:rsidRDefault="00F84490" w:rsidP="00DE0C99">
      <w:pPr>
        <w:pStyle w:val="FootnoteText"/>
        <w:tabs>
          <w:tab w:val="left" w:pos="360"/>
        </w:tabs>
        <w:jc w:val="both"/>
        <w:rPr>
          <w:color w:val="000000" w:themeColor="text1"/>
          <w:lang w:eastAsia="zh-CN"/>
        </w:rPr>
      </w:pPr>
      <w:r w:rsidRPr="00DE0C99">
        <w:rPr>
          <w:rStyle w:val="FootnoteReference"/>
          <w:color w:val="000000" w:themeColor="text1"/>
        </w:rPr>
        <w:footnoteRef/>
      </w:r>
      <w:r w:rsidRPr="00DE0C99">
        <w:rPr>
          <w:rFonts w:hint="eastAsia"/>
          <w:color w:val="000000" w:themeColor="text1"/>
          <w:lang w:eastAsia="zh-CN"/>
        </w:rPr>
        <w:tab/>
        <w:t xml:space="preserve">See </w:t>
      </w:r>
      <w:r>
        <w:rPr>
          <w:rFonts w:cs="Times New Roman"/>
          <w:color w:val="000000" w:themeColor="text1"/>
          <w:lang w:eastAsia="zh-CN"/>
        </w:rPr>
        <w:t>§</w:t>
      </w:r>
      <w:r w:rsidRPr="00DE0C99">
        <w:rPr>
          <w:rFonts w:hint="eastAsia"/>
          <w:color w:val="000000" w:themeColor="text1"/>
          <w:lang w:eastAsia="zh-CN"/>
        </w:rPr>
        <w:t>25 above.</w:t>
      </w:r>
    </w:p>
  </w:footnote>
  <w:footnote w:id="180">
    <w:p w:rsidR="00F84490" w:rsidRPr="00DE0C99" w:rsidRDefault="00F84490" w:rsidP="00DE0C99">
      <w:pPr>
        <w:pStyle w:val="FootnoteText"/>
        <w:ind w:left="341" w:hangingChars="142" w:hanging="341"/>
        <w:jc w:val="both"/>
        <w:rPr>
          <w:color w:val="000000" w:themeColor="text1"/>
          <w:lang w:eastAsia="zh-CN"/>
        </w:rPr>
      </w:pPr>
      <w:r w:rsidRPr="00DE0C99">
        <w:rPr>
          <w:rStyle w:val="FootnoteReference"/>
          <w:color w:val="000000" w:themeColor="text1"/>
        </w:rPr>
        <w:footnoteRef/>
      </w:r>
      <w:r w:rsidRPr="00DE0C99">
        <w:rPr>
          <w:color w:val="000000" w:themeColor="text1"/>
          <w:lang w:eastAsia="zh-CN"/>
        </w:rPr>
        <w:tab/>
      </w:r>
      <w:r w:rsidRPr="00DE0C99">
        <w:rPr>
          <w:rFonts w:hint="eastAsia"/>
          <w:color w:val="000000" w:themeColor="text1"/>
          <w:lang w:eastAsia="zh-CN"/>
        </w:rPr>
        <w:t>[2004] 1 WLR 3141 at 3144 to 3147.</w:t>
      </w:r>
    </w:p>
  </w:footnote>
  <w:footnote w:id="181">
    <w:p w:rsidR="00F84490" w:rsidRPr="000C1981" w:rsidRDefault="00F84490" w:rsidP="00DE0C99">
      <w:pPr>
        <w:pStyle w:val="FootnoteText"/>
        <w:ind w:left="360" w:hangingChars="150" w:hanging="360"/>
        <w:jc w:val="both"/>
        <w:rPr>
          <w:lang w:eastAsia="zh-CN"/>
        </w:rPr>
      </w:pPr>
      <w:r>
        <w:rPr>
          <w:rStyle w:val="FootnoteReference"/>
        </w:rPr>
        <w:footnoteRef/>
      </w:r>
      <w:r>
        <w:rPr>
          <w:lang w:eastAsia="zh-CN"/>
        </w:rPr>
        <w:tab/>
      </w:r>
      <w:r>
        <w:rPr>
          <w:rFonts w:hint="eastAsia"/>
          <w:lang w:eastAsia="zh-CN"/>
        </w:rPr>
        <w:t xml:space="preserve">Unreported, NWSCCA 60734, 60742 and 60743 of 1994 (19 </w:t>
      </w:r>
      <w:r>
        <w:rPr>
          <w:lang w:eastAsia="zh-CN"/>
        </w:rPr>
        <w:t>February</w:t>
      </w:r>
      <w:r>
        <w:rPr>
          <w:rFonts w:hint="eastAsia"/>
          <w:lang w:eastAsia="zh-CN"/>
        </w:rPr>
        <w:t xml:space="preserve"> 199</w:t>
      </w:r>
      <w:r>
        <w:rPr>
          <w:rFonts w:eastAsiaTheme="minorEastAsia" w:hint="eastAsia"/>
          <w:lang w:eastAsia="zh-CN"/>
        </w:rPr>
        <w:t>6</w:t>
      </w:r>
      <w:r>
        <w:rPr>
          <w:rFonts w:hint="eastAsia"/>
          <w:lang w:eastAsia="zh-CN"/>
        </w:rPr>
        <w:t xml:space="preserve">), referred to and applied in </w:t>
      </w:r>
      <w:r w:rsidRPr="000E0F56">
        <w:rPr>
          <w:rFonts w:hint="eastAsia"/>
          <w:i/>
          <w:lang w:eastAsia="zh-CN"/>
        </w:rPr>
        <w:t>R v Moussad</w:t>
      </w:r>
      <w:r>
        <w:rPr>
          <w:rFonts w:hint="eastAsia"/>
          <w:lang w:eastAsia="zh-CN"/>
        </w:rPr>
        <w:t xml:space="preserve"> [1999] NSWCCA 3</w:t>
      </w:r>
      <w:r>
        <w:rPr>
          <w:rFonts w:eastAsiaTheme="minorEastAsia" w:hint="eastAsia"/>
          <w:lang w:eastAsia="zh-CN"/>
        </w:rPr>
        <w:t>37</w:t>
      </w:r>
      <w:r>
        <w:rPr>
          <w:rFonts w:hint="eastAsia"/>
          <w:lang w:eastAsia="zh-CN"/>
        </w:rPr>
        <w:t>.</w:t>
      </w:r>
    </w:p>
  </w:footnote>
  <w:footnote w:id="182">
    <w:p w:rsidR="00F84490" w:rsidRDefault="00F84490" w:rsidP="00DE0C99">
      <w:pPr>
        <w:pStyle w:val="FootnoteText"/>
        <w:ind w:left="360" w:hangingChars="150" w:hanging="360"/>
        <w:rPr>
          <w:lang w:eastAsia="zh-CN"/>
        </w:rPr>
      </w:pPr>
      <w:r>
        <w:rPr>
          <w:rStyle w:val="FootnoteReference"/>
        </w:rPr>
        <w:footnoteRef/>
      </w:r>
      <w:r>
        <w:rPr>
          <w:lang w:eastAsia="zh-CN"/>
        </w:rPr>
        <w:tab/>
      </w:r>
      <w:r>
        <w:rPr>
          <w:rFonts w:hint="eastAsia"/>
          <w:lang w:eastAsia="zh-CN"/>
        </w:rPr>
        <w:t>(2005) 165 A Crim R 337.</w:t>
      </w:r>
    </w:p>
  </w:footnote>
  <w:footnote w:id="183">
    <w:p w:rsidR="00F84490" w:rsidRDefault="00F84490" w:rsidP="00DE0C99">
      <w:pPr>
        <w:pStyle w:val="FootnoteText"/>
        <w:ind w:left="360" w:hanging="360"/>
        <w:rPr>
          <w:lang w:eastAsia="zh-CN"/>
        </w:rPr>
      </w:pPr>
      <w:r>
        <w:rPr>
          <w:rStyle w:val="FootnoteReference"/>
        </w:rPr>
        <w:footnoteRef/>
      </w:r>
      <w:r>
        <w:rPr>
          <w:rFonts w:hint="eastAsia"/>
          <w:lang w:eastAsia="zh-CN"/>
        </w:rPr>
        <w:tab/>
        <w:t>82</w:t>
      </w:r>
      <w:r>
        <w:rPr>
          <w:rFonts w:eastAsiaTheme="minorEastAsia" w:hint="eastAsia"/>
          <w:lang w:eastAsia="zh-CN"/>
        </w:rPr>
        <w:t>6</w:t>
      </w:r>
      <w:r>
        <w:rPr>
          <w:rFonts w:hint="eastAsia"/>
          <w:lang w:eastAsia="zh-CN"/>
        </w:rPr>
        <w:t xml:space="preserve"> F S</w:t>
      </w:r>
      <w:r>
        <w:rPr>
          <w:lang w:eastAsia="zh-CN"/>
        </w:rPr>
        <w:t>u</w:t>
      </w:r>
      <w:r>
        <w:rPr>
          <w:rFonts w:hint="eastAsia"/>
          <w:lang w:eastAsia="zh-CN"/>
        </w:rPr>
        <w:t>pp 1536 (W D Pa 1993).</w:t>
      </w:r>
    </w:p>
  </w:footnote>
  <w:footnote w:id="184">
    <w:p w:rsidR="00F84490" w:rsidRDefault="00F84490" w:rsidP="00DE0C99">
      <w:pPr>
        <w:pStyle w:val="FootnoteText"/>
        <w:ind w:left="360" w:hanging="360"/>
        <w:rPr>
          <w:lang w:eastAsia="zh-CN"/>
        </w:rPr>
      </w:pPr>
      <w:r>
        <w:rPr>
          <w:rStyle w:val="FootnoteReference"/>
        </w:rPr>
        <w:footnoteRef/>
      </w:r>
      <w:r>
        <w:t xml:space="preserve"> </w:t>
      </w:r>
      <w:r>
        <w:rPr>
          <w:rFonts w:hint="eastAsia"/>
          <w:lang w:eastAsia="zh-CN"/>
        </w:rPr>
        <w:tab/>
        <w:t>101 F Supp 2d 580 (E D Tenn 2000).</w:t>
      </w:r>
    </w:p>
  </w:footnote>
  <w:footnote w:id="185">
    <w:p w:rsidR="00F84490" w:rsidRDefault="00F84490" w:rsidP="00DE0C99">
      <w:pPr>
        <w:pStyle w:val="FootnoteText"/>
        <w:ind w:left="360" w:hanging="360"/>
        <w:rPr>
          <w:lang w:eastAsia="zh-CN"/>
        </w:rPr>
      </w:pPr>
      <w:r>
        <w:rPr>
          <w:rStyle w:val="FootnoteReference"/>
        </w:rPr>
        <w:footnoteRef/>
      </w:r>
      <w:r>
        <w:t xml:space="preserve"> </w:t>
      </w:r>
      <w:r>
        <w:rPr>
          <w:rFonts w:hint="eastAsia"/>
          <w:lang w:eastAsia="zh-CN"/>
        </w:rPr>
        <w:tab/>
        <w:t>73 F 3d 1067 (11</w:t>
      </w:r>
      <w:r w:rsidRPr="00036CF0">
        <w:rPr>
          <w:rFonts w:hint="eastAsia"/>
          <w:vertAlign w:val="superscript"/>
          <w:lang w:eastAsia="zh-CN"/>
        </w:rPr>
        <w:t>th</w:t>
      </w:r>
      <w:r>
        <w:rPr>
          <w:rFonts w:hint="eastAsia"/>
          <w:lang w:eastAsia="zh-CN"/>
        </w:rPr>
        <w:t xml:space="preserve"> Cir 1996).</w:t>
      </w:r>
    </w:p>
  </w:footnote>
  <w:footnote w:id="186">
    <w:p w:rsidR="00F84490" w:rsidRDefault="00F84490" w:rsidP="00DE0C99">
      <w:pPr>
        <w:pStyle w:val="FootnoteText"/>
        <w:ind w:left="360" w:hanging="360"/>
        <w:rPr>
          <w:lang w:eastAsia="zh-CN"/>
        </w:rPr>
      </w:pPr>
      <w:r>
        <w:rPr>
          <w:rStyle w:val="FootnoteReference"/>
        </w:rPr>
        <w:footnoteRef/>
      </w:r>
      <w:r>
        <w:t xml:space="preserve"> </w:t>
      </w:r>
      <w:r>
        <w:rPr>
          <w:rFonts w:hint="eastAsia"/>
          <w:lang w:eastAsia="zh-CN"/>
        </w:rPr>
        <w:tab/>
      </w:r>
      <w:r w:rsidRPr="00036CF0">
        <w:rPr>
          <w:rFonts w:hint="eastAsia"/>
          <w:lang w:eastAsia="zh-CN"/>
        </w:rPr>
        <w:t>287 F 3d 236 (</w:t>
      </w:r>
      <w:r>
        <w:rPr>
          <w:rFonts w:eastAsiaTheme="minorEastAsia" w:hint="eastAsia"/>
          <w:lang w:eastAsia="zh-CN"/>
        </w:rPr>
        <w:t xml:space="preserve">2d </w:t>
      </w:r>
      <w:r w:rsidRPr="00036CF0">
        <w:rPr>
          <w:rFonts w:hint="eastAsia"/>
          <w:lang w:eastAsia="zh-CN"/>
        </w:rPr>
        <w:t>Cir 2002)</w:t>
      </w:r>
      <w:r>
        <w:rPr>
          <w:rFonts w:hint="eastAsia"/>
          <w:lang w:eastAsia="zh-CN"/>
        </w:rPr>
        <w:t>.</w:t>
      </w:r>
    </w:p>
  </w:footnote>
  <w:footnote w:id="187">
    <w:p w:rsidR="00F84490" w:rsidRDefault="00F84490" w:rsidP="00DE0C99">
      <w:pPr>
        <w:pStyle w:val="FootnoteText"/>
        <w:tabs>
          <w:tab w:val="left" w:pos="360"/>
        </w:tabs>
        <w:rPr>
          <w:lang w:eastAsia="zh-CN"/>
        </w:rPr>
      </w:pPr>
      <w:r>
        <w:rPr>
          <w:rStyle w:val="FootnoteReference"/>
        </w:rPr>
        <w:footnoteRef/>
      </w:r>
      <w:r>
        <w:t xml:space="preserve"> </w:t>
      </w:r>
      <w:r>
        <w:rPr>
          <w:rFonts w:hint="eastAsia"/>
          <w:lang w:eastAsia="zh-CN"/>
        </w:rPr>
        <w:tab/>
        <w:t>287 F 3d 236 (</w:t>
      </w:r>
      <w:r>
        <w:rPr>
          <w:rFonts w:eastAsiaTheme="minorEastAsia" w:hint="eastAsia"/>
          <w:lang w:eastAsia="zh-CN"/>
        </w:rPr>
        <w:t>2d</w:t>
      </w:r>
      <w:r>
        <w:rPr>
          <w:rFonts w:hint="eastAsia"/>
          <w:lang w:eastAsia="zh-CN"/>
        </w:rPr>
        <w:t xml:space="preserve"> Ci</w:t>
      </w:r>
      <w:r>
        <w:rPr>
          <w:rFonts w:eastAsiaTheme="minorEastAsia" w:hint="eastAsia"/>
          <w:lang w:eastAsia="zh-CN"/>
        </w:rPr>
        <w:t>r</w:t>
      </w:r>
      <w:r>
        <w:rPr>
          <w:rFonts w:hint="eastAsia"/>
          <w:lang w:eastAsia="zh-CN"/>
        </w:rPr>
        <w:t xml:space="preserve"> 2002) at 241.</w:t>
      </w:r>
    </w:p>
  </w:footnote>
  <w:footnote w:id="188">
    <w:p w:rsidR="00F84490" w:rsidRDefault="00F84490" w:rsidP="00DE0C99">
      <w:pPr>
        <w:pStyle w:val="FootnoteText"/>
        <w:tabs>
          <w:tab w:val="left" w:pos="360"/>
        </w:tabs>
        <w:rPr>
          <w:lang w:eastAsia="zh-CN"/>
        </w:rPr>
      </w:pPr>
      <w:r>
        <w:rPr>
          <w:rStyle w:val="FootnoteReference"/>
        </w:rPr>
        <w:footnoteRef/>
      </w:r>
      <w:r>
        <w:t xml:space="preserve"> </w:t>
      </w:r>
      <w:r>
        <w:rPr>
          <w:rFonts w:hint="eastAsia"/>
          <w:lang w:eastAsia="zh-CN"/>
        </w:rPr>
        <w:tab/>
        <w:t>646 F 2d 729 (2d Cir 1981).</w:t>
      </w:r>
    </w:p>
  </w:footnote>
  <w:footnote w:id="189">
    <w:p w:rsidR="00F84490" w:rsidRDefault="00F84490" w:rsidP="00DE0C99">
      <w:pPr>
        <w:pStyle w:val="FootnoteText"/>
        <w:tabs>
          <w:tab w:val="left" w:pos="360"/>
        </w:tabs>
        <w:rPr>
          <w:lang w:eastAsia="zh-CN"/>
        </w:rPr>
      </w:pPr>
      <w:r>
        <w:rPr>
          <w:rStyle w:val="FootnoteReference"/>
        </w:rPr>
        <w:footnoteRef/>
      </w:r>
      <w:r>
        <w:t xml:space="preserve"> </w:t>
      </w:r>
      <w:r>
        <w:rPr>
          <w:rFonts w:hint="eastAsia"/>
          <w:lang w:eastAsia="zh-CN"/>
        </w:rPr>
        <w:tab/>
        <w:t>968 F 2d 1512 (2d Cir 1992).</w:t>
      </w:r>
    </w:p>
  </w:footnote>
  <w:footnote w:id="190">
    <w:p w:rsidR="00F84490" w:rsidRDefault="00F84490" w:rsidP="00DE0C99">
      <w:pPr>
        <w:pStyle w:val="FootnoteText"/>
        <w:tabs>
          <w:tab w:val="left" w:pos="360"/>
        </w:tabs>
        <w:rPr>
          <w:lang w:eastAsia="zh-CN"/>
        </w:rPr>
      </w:pPr>
      <w:r>
        <w:rPr>
          <w:rStyle w:val="FootnoteReference"/>
        </w:rPr>
        <w:footnoteRef/>
      </w:r>
      <w:r>
        <w:t xml:space="preserve"> </w:t>
      </w:r>
      <w:r>
        <w:rPr>
          <w:rFonts w:hint="eastAsia"/>
          <w:lang w:eastAsia="zh-CN"/>
        </w:rPr>
        <w:tab/>
        <w:t>883 F 2d 1125 (2d Cir 1989).</w:t>
      </w:r>
    </w:p>
  </w:footnote>
  <w:footnote w:id="191">
    <w:p w:rsidR="00F84490" w:rsidRDefault="00F84490" w:rsidP="00DE0C99">
      <w:pPr>
        <w:pStyle w:val="FootnoteText"/>
        <w:tabs>
          <w:tab w:val="left" w:pos="360"/>
        </w:tabs>
        <w:rPr>
          <w:lang w:eastAsia="zh-CN"/>
        </w:rPr>
      </w:pPr>
      <w:r>
        <w:rPr>
          <w:rStyle w:val="FootnoteReference"/>
        </w:rPr>
        <w:footnoteRef/>
      </w:r>
      <w:r>
        <w:t xml:space="preserve"> </w:t>
      </w:r>
      <w:r>
        <w:rPr>
          <w:rFonts w:hint="eastAsia"/>
          <w:lang w:eastAsia="zh-CN"/>
        </w:rPr>
        <w:tab/>
        <w:t>646 F 2d 729, 733 (2d Cir 1981).</w:t>
      </w:r>
    </w:p>
  </w:footnote>
  <w:footnote w:id="192">
    <w:p w:rsidR="00F84490" w:rsidRPr="00DE0C99" w:rsidRDefault="00F84490" w:rsidP="00DE0C99">
      <w:pPr>
        <w:pStyle w:val="FootnoteText"/>
        <w:tabs>
          <w:tab w:val="left" w:pos="360"/>
        </w:tabs>
        <w:rPr>
          <w:lang w:eastAsia="zh-CN"/>
        </w:rPr>
      </w:pPr>
      <w:r w:rsidRPr="00DE0C99">
        <w:rPr>
          <w:rStyle w:val="FootnoteReference"/>
        </w:rPr>
        <w:footnoteRef/>
      </w:r>
      <w:r>
        <w:rPr>
          <w:rFonts w:hint="eastAsia"/>
          <w:lang w:eastAsia="zh-CN"/>
        </w:rPr>
        <w:tab/>
      </w:r>
      <w:r>
        <w:t>§</w:t>
      </w:r>
      <w:r>
        <w:rPr>
          <w:rFonts w:hint="eastAsia"/>
          <w:lang w:eastAsia="zh-CN"/>
        </w:rPr>
        <w:t>14</w:t>
      </w:r>
      <w:r>
        <w:rPr>
          <w:rFonts w:eastAsiaTheme="minorEastAsia" w:hint="eastAsia"/>
          <w:lang w:eastAsia="zh-CN"/>
        </w:rPr>
        <w:t>7</w:t>
      </w:r>
      <w:r>
        <w:rPr>
          <w:rFonts w:hint="eastAsia"/>
          <w:lang w:eastAsia="zh-CN"/>
        </w:rPr>
        <w:t xml:space="preserve"> and fn 17</w:t>
      </w:r>
      <w:r w:rsidR="00AA0E41">
        <w:rPr>
          <w:rFonts w:eastAsiaTheme="minorEastAsia" w:hint="eastAsia"/>
          <w:lang w:eastAsia="zh-CN"/>
        </w:rPr>
        <w:t>4</w:t>
      </w:r>
      <w:r w:rsidRPr="00DE0C99">
        <w:rPr>
          <w:rFonts w:hint="eastAsia"/>
          <w:lang w:eastAsia="zh-CN"/>
        </w:rPr>
        <w:t>.</w:t>
      </w:r>
    </w:p>
  </w:footnote>
  <w:footnote w:id="193">
    <w:p w:rsidR="00F84490" w:rsidRPr="00DE0C99" w:rsidRDefault="00F84490" w:rsidP="00DE0C99">
      <w:pPr>
        <w:pStyle w:val="FootnoteText"/>
        <w:tabs>
          <w:tab w:val="left" w:pos="360"/>
        </w:tabs>
        <w:rPr>
          <w:lang w:eastAsia="zh-CN"/>
        </w:rPr>
      </w:pPr>
      <w:r w:rsidRPr="00DE0C99">
        <w:rPr>
          <w:rStyle w:val="FootnoteReference"/>
        </w:rPr>
        <w:footnoteRef/>
      </w:r>
      <w:r w:rsidRPr="00DE0C99">
        <w:t xml:space="preserve"> </w:t>
      </w:r>
      <w:r>
        <w:rPr>
          <w:rFonts w:hint="eastAsia"/>
          <w:lang w:eastAsia="zh-CN"/>
        </w:rPr>
        <w:tab/>
      </w:r>
      <w:r w:rsidRPr="00DE0C99">
        <w:rPr>
          <w:rFonts w:hint="eastAsia"/>
          <w:lang w:eastAsia="zh-CN"/>
        </w:rPr>
        <w:t>CACC 184/2013.</w:t>
      </w:r>
    </w:p>
  </w:footnote>
  <w:footnote w:id="194">
    <w:p w:rsidR="00F84490" w:rsidRPr="00DE0C99" w:rsidRDefault="00F84490" w:rsidP="00DE0C99">
      <w:pPr>
        <w:pStyle w:val="FootnoteText"/>
        <w:tabs>
          <w:tab w:val="left" w:pos="360"/>
        </w:tabs>
        <w:rPr>
          <w:lang w:eastAsia="zh-CN"/>
        </w:rPr>
      </w:pPr>
      <w:r w:rsidRPr="00DE0C99">
        <w:rPr>
          <w:rStyle w:val="FootnoteReference"/>
        </w:rPr>
        <w:footnoteRef/>
      </w:r>
      <w:r w:rsidRPr="00DE0C99">
        <w:t xml:space="preserve"> </w:t>
      </w:r>
      <w:r>
        <w:rPr>
          <w:rFonts w:hint="eastAsia"/>
          <w:lang w:eastAsia="zh-CN"/>
        </w:rPr>
        <w:tab/>
        <w:t>CACC 101</w:t>
      </w:r>
      <w:r>
        <w:rPr>
          <w:rFonts w:eastAsiaTheme="minorEastAsia" w:hint="eastAsia"/>
          <w:lang w:eastAsia="zh-CN"/>
        </w:rPr>
        <w:t>/</w:t>
      </w:r>
      <w:r>
        <w:rPr>
          <w:rFonts w:hint="eastAsia"/>
          <w:lang w:eastAsia="zh-CN"/>
        </w:rPr>
        <w:t xml:space="preserve">2014 </w:t>
      </w:r>
      <w:r>
        <w:rPr>
          <w:rFonts w:eastAsiaTheme="minorEastAsia" w:hint="eastAsia"/>
          <w:lang w:eastAsia="zh-CN"/>
        </w:rPr>
        <w:t xml:space="preserve">at </w:t>
      </w:r>
      <w:r>
        <w:rPr>
          <w:rFonts w:eastAsiaTheme="minorEastAsia" w:cs="Times New Roman"/>
          <w:lang w:eastAsia="zh-CN"/>
        </w:rPr>
        <w:t>§§</w:t>
      </w:r>
      <w:r>
        <w:rPr>
          <w:rFonts w:hint="eastAsia"/>
          <w:lang w:eastAsia="zh-CN"/>
        </w:rPr>
        <w:t>58</w:t>
      </w:r>
      <w:r>
        <w:rPr>
          <w:rFonts w:eastAsiaTheme="minorEastAsia" w:hint="eastAsia"/>
          <w:lang w:eastAsia="zh-CN"/>
        </w:rPr>
        <w:t>-</w:t>
      </w:r>
      <w:r>
        <w:rPr>
          <w:rFonts w:hint="eastAsia"/>
          <w:lang w:eastAsia="zh-CN"/>
        </w:rPr>
        <w:t>65</w:t>
      </w:r>
      <w:r w:rsidRPr="00DE0C99">
        <w:rPr>
          <w:rFonts w:hint="eastAsia"/>
          <w:lang w:eastAsia="zh-CN"/>
        </w:rPr>
        <w:t>.</w:t>
      </w:r>
    </w:p>
  </w:footnote>
  <w:footnote w:id="195">
    <w:p w:rsidR="00F84490" w:rsidRDefault="00F84490" w:rsidP="00DE0C99">
      <w:pPr>
        <w:pStyle w:val="FootnoteText"/>
        <w:tabs>
          <w:tab w:val="left" w:pos="360"/>
        </w:tabs>
        <w:rPr>
          <w:lang w:eastAsia="zh-CN"/>
        </w:rPr>
      </w:pPr>
      <w:r w:rsidRPr="00DE0C99">
        <w:rPr>
          <w:rStyle w:val="FootnoteReference"/>
        </w:rPr>
        <w:footnoteRef/>
      </w:r>
      <w:r w:rsidRPr="00DE0C99">
        <w:t xml:space="preserve"> </w:t>
      </w:r>
      <w:r>
        <w:rPr>
          <w:rFonts w:hint="eastAsia"/>
          <w:lang w:eastAsia="zh-CN"/>
        </w:rPr>
        <w:tab/>
        <w:t>CACC 101</w:t>
      </w:r>
      <w:r>
        <w:rPr>
          <w:rFonts w:eastAsiaTheme="minorEastAsia" w:hint="eastAsia"/>
          <w:lang w:eastAsia="zh-CN"/>
        </w:rPr>
        <w:t>/</w:t>
      </w:r>
      <w:r>
        <w:rPr>
          <w:rFonts w:hint="eastAsia"/>
          <w:lang w:eastAsia="zh-CN"/>
        </w:rPr>
        <w:t xml:space="preserve">2014 </w:t>
      </w:r>
      <w:r>
        <w:rPr>
          <w:rFonts w:eastAsiaTheme="minorEastAsia" w:hint="eastAsia"/>
          <w:lang w:eastAsia="zh-CN"/>
        </w:rPr>
        <w:t xml:space="preserve">at </w:t>
      </w:r>
      <w:r>
        <w:rPr>
          <w:rFonts w:eastAsiaTheme="minorEastAsia" w:cs="Times New Roman"/>
          <w:lang w:eastAsia="zh-CN"/>
        </w:rPr>
        <w:t>§</w:t>
      </w:r>
      <w:r>
        <w:rPr>
          <w:rFonts w:hint="eastAsia"/>
          <w:lang w:eastAsia="zh-CN"/>
        </w:rPr>
        <w:t>58</w:t>
      </w:r>
      <w:r w:rsidRPr="00DE0C99">
        <w:rPr>
          <w:rFonts w:hint="eastAsia"/>
          <w:lang w:eastAsia="zh-CN"/>
        </w:rPr>
        <w:t>.</w:t>
      </w:r>
    </w:p>
  </w:footnote>
  <w:footnote w:id="196">
    <w:p w:rsidR="00F84490" w:rsidRDefault="00F84490" w:rsidP="00DE0C99">
      <w:pPr>
        <w:pStyle w:val="FootnoteText"/>
        <w:tabs>
          <w:tab w:val="left" w:pos="360"/>
        </w:tabs>
        <w:rPr>
          <w:lang w:eastAsia="zh-CN"/>
        </w:rPr>
      </w:pPr>
      <w:r>
        <w:rPr>
          <w:rStyle w:val="FootnoteReference"/>
        </w:rPr>
        <w:footnoteRef/>
      </w:r>
      <w:r>
        <w:t xml:space="preserve"> </w:t>
      </w:r>
      <w:r>
        <w:rPr>
          <w:rFonts w:hint="eastAsia"/>
          <w:lang w:eastAsia="zh-CN"/>
        </w:rPr>
        <w:tab/>
        <w:t>CACC 101</w:t>
      </w:r>
      <w:r>
        <w:rPr>
          <w:rFonts w:eastAsiaTheme="minorEastAsia" w:hint="eastAsia"/>
          <w:lang w:eastAsia="zh-CN"/>
        </w:rPr>
        <w:t>/</w:t>
      </w:r>
      <w:r>
        <w:rPr>
          <w:rFonts w:hint="eastAsia"/>
          <w:lang w:eastAsia="zh-CN"/>
        </w:rPr>
        <w:t xml:space="preserve">2014 </w:t>
      </w:r>
      <w:r>
        <w:rPr>
          <w:rFonts w:eastAsiaTheme="minorEastAsia" w:hint="eastAsia"/>
          <w:lang w:eastAsia="zh-CN"/>
        </w:rPr>
        <w:t xml:space="preserve">at </w:t>
      </w:r>
      <w:r>
        <w:rPr>
          <w:rFonts w:eastAsiaTheme="minorEastAsia" w:cs="Times New Roman"/>
          <w:lang w:eastAsia="zh-CN"/>
        </w:rPr>
        <w:t>§</w:t>
      </w:r>
      <w:r>
        <w:rPr>
          <w:rFonts w:hint="eastAsia"/>
          <w:lang w:eastAsia="zh-CN"/>
        </w:rPr>
        <w:t>58.</w:t>
      </w:r>
    </w:p>
  </w:footnote>
  <w:footnote w:id="197">
    <w:p w:rsidR="00F84490" w:rsidRDefault="00F84490" w:rsidP="00DE0C99">
      <w:pPr>
        <w:pStyle w:val="FootnoteText"/>
        <w:tabs>
          <w:tab w:val="left" w:pos="360"/>
        </w:tabs>
        <w:rPr>
          <w:lang w:eastAsia="zh-CN"/>
        </w:rPr>
      </w:pPr>
      <w:r>
        <w:rPr>
          <w:rStyle w:val="FootnoteReference"/>
        </w:rPr>
        <w:footnoteRef/>
      </w:r>
      <w:r>
        <w:t xml:space="preserve"> </w:t>
      </w:r>
      <w:r>
        <w:rPr>
          <w:rFonts w:hint="eastAsia"/>
          <w:lang w:eastAsia="zh-CN"/>
        </w:rPr>
        <w:tab/>
        <w:t>CACC 101</w:t>
      </w:r>
      <w:r>
        <w:rPr>
          <w:rFonts w:eastAsiaTheme="minorEastAsia" w:hint="eastAsia"/>
          <w:lang w:eastAsia="zh-CN"/>
        </w:rPr>
        <w:t>/</w:t>
      </w:r>
      <w:r>
        <w:rPr>
          <w:rFonts w:hint="eastAsia"/>
          <w:lang w:eastAsia="zh-CN"/>
        </w:rPr>
        <w:t xml:space="preserve">2014 </w:t>
      </w:r>
      <w:r>
        <w:rPr>
          <w:rFonts w:eastAsiaTheme="minorEastAsia" w:hint="eastAsia"/>
          <w:lang w:eastAsia="zh-CN"/>
        </w:rPr>
        <w:t xml:space="preserve">at </w:t>
      </w:r>
      <w:r>
        <w:rPr>
          <w:rFonts w:eastAsiaTheme="minorEastAsia" w:cs="Times New Roman"/>
          <w:lang w:eastAsia="zh-CN"/>
        </w:rPr>
        <w:t>§</w:t>
      </w:r>
      <w:r>
        <w:rPr>
          <w:rFonts w:hint="eastAsia"/>
          <w:lang w:eastAsia="zh-CN"/>
        </w:rPr>
        <w:t>60.</w:t>
      </w:r>
    </w:p>
  </w:footnote>
  <w:footnote w:id="198">
    <w:p w:rsidR="00F84490" w:rsidRDefault="00F84490" w:rsidP="00DE0C99">
      <w:pPr>
        <w:pStyle w:val="FootnoteText"/>
        <w:tabs>
          <w:tab w:val="left" w:pos="360"/>
        </w:tabs>
        <w:rPr>
          <w:lang w:eastAsia="zh-CN"/>
        </w:rPr>
      </w:pPr>
      <w:r>
        <w:rPr>
          <w:rStyle w:val="FootnoteReference"/>
        </w:rPr>
        <w:footnoteRef/>
      </w:r>
      <w:r>
        <w:t xml:space="preserve"> </w:t>
      </w:r>
      <w:r>
        <w:rPr>
          <w:rFonts w:hint="eastAsia"/>
          <w:lang w:eastAsia="zh-CN"/>
        </w:rPr>
        <w:tab/>
        <w:t>CACC 101</w:t>
      </w:r>
      <w:r>
        <w:rPr>
          <w:rFonts w:eastAsiaTheme="minorEastAsia" w:hint="eastAsia"/>
          <w:lang w:eastAsia="zh-CN"/>
        </w:rPr>
        <w:t>/</w:t>
      </w:r>
      <w:r>
        <w:rPr>
          <w:rFonts w:hint="eastAsia"/>
          <w:lang w:eastAsia="zh-CN"/>
        </w:rPr>
        <w:t xml:space="preserve">2014 </w:t>
      </w:r>
      <w:r>
        <w:rPr>
          <w:rFonts w:eastAsiaTheme="minorEastAsia" w:hint="eastAsia"/>
          <w:lang w:eastAsia="zh-CN"/>
        </w:rPr>
        <w:t xml:space="preserve">at </w:t>
      </w:r>
      <w:r>
        <w:rPr>
          <w:rFonts w:eastAsiaTheme="minorEastAsia" w:cs="Times New Roman"/>
          <w:lang w:eastAsia="zh-CN"/>
        </w:rPr>
        <w:t>§</w:t>
      </w:r>
      <w:r>
        <w:rPr>
          <w:rFonts w:hint="eastAsia"/>
          <w:lang w:eastAsia="zh-CN"/>
        </w:rPr>
        <w:t>65.</w:t>
      </w:r>
    </w:p>
  </w:footnote>
  <w:footnote w:id="199">
    <w:p w:rsidR="00F84490" w:rsidRDefault="00F84490" w:rsidP="00DE0C99">
      <w:pPr>
        <w:pStyle w:val="FootnoteText"/>
        <w:tabs>
          <w:tab w:val="left" w:pos="360"/>
        </w:tabs>
        <w:rPr>
          <w:lang w:eastAsia="zh-CN"/>
        </w:rPr>
      </w:pPr>
      <w:r>
        <w:rPr>
          <w:rStyle w:val="FootnoteReference"/>
        </w:rPr>
        <w:footnoteRef/>
      </w:r>
      <w:r>
        <w:t xml:space="preserve"> </w:t>
      </w:r>
      <w:r>
        <w:rPr>
          <w:rFonts w:hint="eastAsia"/>
          <w:lang w:eastAsia="zh-CN"/>
        </w:rPr>
        <w:tab/>
        <w:t>CACC 184</w:t>
      </w:r>
      <w:r>
        <w:rPr>
          <w:rFonts w:eastAsiaTheme="minorEastAsia" w:hint="eastAsia"/>
          <w:lang w:eastAsia="zh-CN"/>
        </w:rPr>
        <w:t>/</w:t>
      </w:r>
      <w:r>
        <w:rPr>
          <w:rFonts w:hint="eastAsia"/>
          <w:lang w:eastAsia="zh-CN"/>
        </w:rPr>
        <w:t>2013.</w:t>
      </w:r>
    </w:p>
  </w:footnote>
  <w:footnote w:id="200">
    <w:p w:rsidR="00F84490" w:rsidRDefault="00F84490" w:rsidP="00DE0C99">
      <w:pPr>
        <w:pStyle w:val="FootnoteText"/>
        <w:tabs>
          <w:tab w:val="left" w:pos="360"/>
        </w:tabs>
        <w:rPr>
          <w:lang w:eastAsia="zh-CN"/>
        </w:rPr>
      </w:pPr>
      <w:r>
        <w:rPr>
          <w:rStyle w:val="FootnoteReference"/>
        </w:rPr>
        <w:footnoteRef/>
      </w:r>
      <w:r>
        <w:t xml:space="preserve"> </w:t>
      </w:r>
      <w:r>
        <w:rPr>
          <w:rFonts w:hint="eastAsia"/>
          <w:lang w:eastAsia="zh-CN"/>
        </w:rPr>
        <w:tab/>
        <w:t>CACC 184</w:t>
      </w:r>
      <w:r>
        <w:rPr>
          <w:rFonts w:eastAsiaTheme="minorEastAsia" w:hint="eastAsia"/>
          <w:lang w:eastAsia="zh-CN"/>
        </w:rPr>
        <w:t>/</w:t>
      </w:r>
      <w:r>
        <w:rPr>
          <w:rFonts w:hint="eastAsia"/>
          <w:lang w:eastAsia="zh-CN"/>
        </w:rPr>
        <w:t xml:space="preserve">2013 </w:t>
      </w:r>
      <w:r>
        <w:rPr>
          <w:rFonts w:eastAsiaTheme="minorEastAsia" w:hint="eastAsia"/>
          <w:lang w:eastAsia="zh-CN"/>
        </w:rPr>
        <w:t xml:space="preserve">at </w:t>
      </w:r>
      <w:r>
        <w:rPr>
          <w:rFonts w:eastAsiaTheme="minorEastAsia" w:cs="Times New Roman"/>
          <w:lang w:eastAsia="zh-CN"/>
        </w:rPr>
        <w:t>§</w:t>
      </w:r>
      <w:r>
        <w:rPr>
          <w:rFonts w:hint="eastAsia"/>
          <w:lang w:eastAsia="zh-CN"/>
        </w:rPr>
        <w:t>116.</w:t>
      </w:r>
    </w:p>
  </w:footnote>
  <w:footnote w:id="201">
    <w:p w:rsidR="00F84490" w:rsidRDefault="00F84490" w:rsidP="00367A01">
      <w:pPr>
        <w:pStyle w:val="FootnoteText"/>
        <w:tabs>
          <w:tab w:val="left" w:pos="360"/>
        </w:tabs>
        <w:rPr>
          <w:lang w:eastAsia="zh-CN"/>
        </w:rPr>
      </w:pPr>
      <w:r>
        <w:rPr>
          <w:rStyle w:val="FootnoteReference"/>
        </w:rPr>
        <w:footnoteRef/>
      </w:r>
      <w:r>
        <w:rPr>
          <w:rFonts w:hint="eastAsia"/>
          <w:lang w:eastAsia="zh-CN"/>
        </w:rPr>
        <w:tab/>
        <w:t xml:space="preserve">At </w:t>
      </w:r>
      <w:r>
        <w:rPr>
          <w:rFonts w:eastAsiaTheme="minorEastAsia" w:cs="Times New Roman"/>
          <w:lang w:eastAsia="zh-CN"/>
        </w:rPr>
        <w:t>§</w:t>
      </w:r>
      <w:r>
        <w:rPr>
          <w:rFonts w:hint="eastAsia"/>
          <w:lang w:eastAsia="zh-CN"/>
        </w:rPr>
        <w:t>139.</w:t>
      </w:r>
    </w:p>
  </w:footnote>
  <w:footnote w:id="202">
    <w:p w:rsidR="00F84490" w:rsidRDefault="00F84490" w:rsidP="00FE137F">
      <w:pPr>
        <w:pStyle w:val="FootnoteText"/>
        <w:tabs>
          <w:tab w:val="left" w:pos="360"/>
        </w:tabs>
        <w:rPr>
          <w:lang w:eastAsia="zh-CN"/>
        </w:rPr>
      </w:pPr>
      <w:r>
        <w:rPr>
          <w:rStyle w:val="FootnoteReference"/>
        </w:rPr>
        <w:footnoteRef/>
      </w:r>
      <w:r>
        <w:t xml:space="preserve"> </w:t>
      </w:r>
      <w:r>
        <w:rPr>
          <w:rFonts w:hint="eastAsia"/>
          <w:lang w:eastAsia="zh-CN"/>
        </w:rPr>
        <w:tab/>
        <w:t xml:space="preserve">At </w:t>
      </w:r>
      <w:r>
        <w:rPr>
          <w:rFonts w:eastAsiaTheme="minorEastAsia" w:cs="Times New Roman"/>
          <w:lang w:eastAsia="zh-CN"/>
        </w:rPr>
        <w:t>§</w:t>
      </w:r>
      <w:r>
        <w:rPr>
          <w:rFonts w:hint="eastAsia"/>
          <w:lang w:eastAsia="zh-CN"/>
        </w:rPr>
        <w:t>147.</w:t>
      </w:r>
    </w:p>
  </w:footnote>
  <w:footnote w:id="203">
    <w:p w:rsidR="00F84490" w:rsidRDefault="00F84490" w:rsidP="00FE137F">
      <w:pPr>
        <w:pStyle w:val="FootnoteText"/>
        <w:tabs>
          <w:tab w:val="left" w:pos="360"/>
        </w:tabs>
      </w:pPr>
      <w:r>
        <w:rPr>
          <w:rStyle w:val="FootnoteReference"/>
        </w:rPr>
        <w:footnoteRef/>
      </w:r>
      <w:r>
        <w:t xml:space="preserve"> </w:t>
      </w:r>
      <w:r>
        <w:tab/>
        <w:t>Appearing with Mr William Tam SC, DDPP.</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01869"/>
      <w:docPartObj>
        <w:docPartGallery w:val="Page Numbers (Top of Page)"/>
        <w:docPartUnique/>
      </w:docPartObj>
    </w:sdtPr>
    <w:sdtEndPr/>
    <w:sdtContent>
      <w:p w:rsidR="00F84490" w:rsidRDefault="00F84490">
        <w:pPr>
          <w:pStyle w:val="Header"/>
          <w:jc w:val="center"/>
        </w:pPr>
        <w:r>
          <w:rPr>
            <w:rFonts w:eastAsiaTheme="minorEastAsia" w:hint="eastAsia"/>
            <w:lang w:eastAsia="zh-CN"/>
          </w:rPr>
          <w:t>-</w:t>
        </w:r>
        <w:r w:rsidR="00AE0334">
          <w:fldChar w:fldCharType="begin"/>
        </w:r>
        <w:r w:rsidR="00AE0334">
          <w:instrText xml:space="preserve"> PAGE   \* MERGEFORMAT </w:instrText>
        </w:r>
        <w:r w:rsidR="00AE0334">
          <w:fldChar w:fldCharType="separate"/>
        </w:r>
        <w:r w:rsidR="00D65B3C">
          <w:rPr>
            <w:noProof/>
          </w:rPr>
          <w:t>2</w:t>
        </w:r>
        <w:r w:rsidR="00AE0334">
          <w:rPr>
            <w:noProof/>
          </w:rPr>
          <w:fldChar w:fldCharType="end"/>
        </w:r>
        <w:r>
          <w:t>-</w:t>
        </w:r>
      </w:p>
    </w:sdtContent>
  </w:sdt>
  <w:p w:rsidR="00F84490" w:rsidRDefault="00F8449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490" w:rsidRDefault="00F84490">
    <w:pPr>
      <w:pStyle w:val="Header"/>
      <w:jc w:val="center"/>
    </w:pPr>
  </w:p>
  <w:p w:rsidR="00F84490" w:rsidRDefault="00F8449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1.5pt" o:hralign="center" o:bullet="t" o:hrstd="t" o:hr="t" fillcolor="#a0a0a0" stroked="f"/>
    </w:pict>
  </w:numPicBullet>
  <w:abstractNum w:abstractNumId="0" w15:restartNumberingAfterBreak="0">
    <w:nsid w:val="020365FA"/>
    <w:multiLevelType w:val="hybridMultilevel"/>
    <w:tmpl w:val="1A08F2C2"/>
    <w:lvl w:ilvl="0" w:tplc="D1A670E2">
      <w:start w:val="1"/>
      <w:numFmt w:val="decimal"/>
      <w:lvlText w:val="(%1)"/>
      <w:lvlJc w:val="left"/>
      <w:pPr>
        <w:ind w:left="2771" w:hanging="360"/>
      </w:pPr>
      <w:rPr>
        <w:rFonts w:hint="default"/>
      </w:rPr>
    </w:lvl>
    <w:lvl w:ilvl="1" w:tplc="04090019" w:tentative="1">
      <w:start w:val="1"/>
      <w:numFmt w:val="lowerLetter"/>
      <w:lvlText w:val="%2)"/>
      <w:lvlJc w:val="left"/>
      <w:pPr>
        <w:ind w:left="3251" w:hanging="420"/>
      </w:pPr>
    </w:lvl>
    <w:lvl w:ilvl="2" w:tplc="0409001B" w:tentative="1">
      <w:start w:val="1"/>
      <w:numFmt w:val="lowerRoman"/>
      <w:lvlText w:val="%3."/>
      <w:lvlJc w:val="right"/>
      <w:pPr>
        <w:ind w:left="3671" w:hanging="420"/>
      </w:pPr>
    </w:lvl>
    <w:lvl w:ilvl="3" w:tplc="0409000F" w:tentative="1">
      <w:start w:val="1"/>
      <w:numFmt w:val="decimal"/>
      <w:lvlText w:val="%4."/>
      <w:lvlJc w:val="left"/>
      <w:pPr>
        <w:ind w:left="4091" w:hanging="420"/>
      </w:pPr>
    </w:lvl>
    <w:lvl w:ilvl="4" w:tplc="04090019" w:tentative="1">
      <w:start w:val="1"/>
      <w:numFmt w:val="lowerLetter"/>
      <w:lvlText w:val="%5)"/>
      <w:lvlJc w:val="left"/>
      <w:pPr>
        <w:ind w:left="4511" w:hanging="420"/>
      </w:pPr>
    </w:lvl>
    <w:lvl w:ilvl="5" w:tplc="0409001B" w:tentative="1">
      <w:start w:val="1"/>
      <w:numFmt w:val="lowerRoman"/>
      <w:lvlText w:val="%6."/>
      <w:lvlJc w:val="right"/>
      <w:pPr>
        <w:ind w:left="4931" w:hanging="420"/>
      </w:pPr>
    </w:lvl>
    <w:lvl w:ilvl="6" w:tplc="0409000F" w:tentative="1">
      <w:start w:val="1"/>
      <w:numFmt w:val="decimal"/>
      <w:lvlText w:val="%7."/>
      <w:lvlJc w:val="left"/>
      <w:pPr>
        <w:ind w:left="5351" w:hanging="420"/>
      </w:pPr>
    </w:lvl>
    <w:lvl w:ilvl="7" w:tplc="04090019" w:tentative="1">
      <w:start w:val="1"/>
      <w:numFmt w:val="lowerLetter"/>
      <w:lvlText w:val="%8)"/>
      <w:lvlJc w:val="left"/>
      <w:pPr>
        <w:ind w:left="5771" w:hanging="420"/>
      </w:pPr>
    </w:lvl>
    <w:lvl w:ilvl="8" w:tplc="0409001B" w:tentative="1">
      <w:start w:val="1"/>
      <w:numFmt w:val="lowerRoman"/>
      <w:lvlText w:val="%9."/>
      <w:lvlJc w:val="right"/>
      <w:pPr>
        <w:ind w:left="6191" w:hanging="420"/>
      </w:pPr>
    </w:lvl>
  </w:abstractNum>
  <w:abstractNum w:abstractNumId="1"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0854345D"/>
    <w:multiLevelType w:val="hybridMultilevel"/>
    <w:tmpl w:val="2E283562"/>
    <w:lvl w:ilvl="0" w:tplc="03FC3FC6">
      <w:start w:val="1"/>
      <w:numFmt w:val="decimal"/>
      <w:lvlText w:val="(%1)"/>
      <w:lvlJc w:val="left"/>
      <w:pPr>
        <w:ind w:left="720" w:hanging="360"/>
      </w:pPr>
      <w:rPr>
        <w:rFonts w:hint="eastAsia"/>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30D6D"/>
    <w:multiLevelType w:val="multilevel"/>
    <w:tmpl w:val="E7E61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3B6C60"/>
    <w:multiLevelType w:val="multilevel"/>
    <w:tmpl w:val="69C649BA"/>
    <w:lvl w:ilvl="0">
      <w:start w:val="1"/>
      <w:numFmt w:val="decimal"/>
      <w:lvlText w:val="%1."/>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15:restartNumberingAfterBreak="0">
    <w:nsid w:val="13A31203"/>
    <w:multiLevelType w:val="hybridMultilevel"/>
    <w:tmpl w:val="80FA622C"/>
    <w:lvl w:ilvl="0" w:tplc="EC08A396">
      <w:start w:val="1"/>
      <w:numFmt w:val="decimal"/>
      <w:pStyle w:val="paranumber"/>
      <w:lvlText w:val="%1."/>
      <w:lvlJc w:val="left"/>
      <w:pPr>
        <w:tabs>
          <w:tab w:val="num" w:pos="1530"/>
        </w:tabs>
        <w:ind w:left="117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F57FBC"/>
    <w:multiLevelType w:val="multilevel"/>
    <w:tmpl w:val="493043AE"/>
    <w:lvl w:ilvl="0">
      <w:start w:val="1"/>
      <w:numFmt w:val="decimal"/>
      <w:lvlText w:val="%1."/>
      <w:lvlJc w:val="left"/>
      <w:pPr>
        <w:tabs>
          <w:tab w:val="num" w:pos="1800"/>
        </w:tabs>
        <w:ind w:left="180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C1E68B7"/>
    <w:multiLevelType w:val="multilevel"/>
    <w:tmpl w:val="CA5A7AB2"/>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4284230"/>
    <w:multiLevelType w:val="multilevel"/>
    <w:tmpl w:val="69C649BA"/>
    <w:lvl w:ilvl="0">
      <w:start w:val="1"/>
      <w:numFmt w:val="decimal"/>
      <w:pStyle w:val="Bob1"/>
      <w:lvlText w:val="%1."/>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9" w15:restartNumberingAfterBreak="0">
    <w:nsid w:val="2A4F4E1B"/>
    <w:multiLevelType w:val="multilevel"/>
    <w:tmpl w:val="493043AE"/>
    <w:lvl w:ilvl="0">
      <w:start w:val="1"/>
      <w:numFmt w:val="decimal"/>
      <w:lvlText w:val="%1."/>
      <w:lvlJc w:val="left"/>
      <w:pPr>
        <w:tabs>
          <w:tab w:val="num" w:pos="1800"/>
        </w:tabs>
        <w:ind w:left="180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B773FBB"/>
    <w:multiLevelType w:val="hybridMultilevel"/>
    <w:tmpl w:val="6C3475BA"/>
    <w:lvl w:ilvl="0" w:tplc="FFFFFFFF">
      <w:start w:val="1"/>
      <w:numFmt w:val="decimal"/>
      <w:lvlText w:val="(%1)"/>
      <w:lvlJc w:val="left"/>
      <w:pPr>
        <w:ind w:left="804" w:hanging="44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3B0AF3"/>
    <w:multiLevelType w:val="hybridMultilevel"/>
    <w:tmpl w:val="0338BD14"/>
    <w:lvl w:ilvl="0" w:tplc="135ACC52">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2" w15:restartNumberingAfterBreak="0">
    <w:nsid w:val="340D1AC2"/>
    <w:multiLevelType w:val="hybridMultilevel"/>
    <w:tmpl w:val="58EA8340"/>
    <w:lvl w:ilvl="0" w:tplc="03FC3FC6">
      <w:start w:val="1"/>
      <w:numFmt w:val="decimal"/>
      <w:lvlText w:val="(%1)"/>
      <w:lvlJc w:val="left"/>
      <w:pPr>
        <w:ind w:left="720" w:hanging="360"/>
      </w:pPr>
      <w:rPr>
        <w:rFonts w:hint="eastAsia"/>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5821AF"/>
    <w:multiLevelType w:val="multilevel"/>
    <w:tmpl w:val="69C649BA"/>
    <w:lvl w:ilvl="0">
      <w:start w:val="1"/>
      <w:numFmt w:val="decimal"/>
      <w:lvlText w:val="%1."/>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4" w15:restartNumberingAfterBreak="0">
    <w:nsid w:val="37C40F38"/>
    <w:multiLevelType w:val="hybridMultilevel"/>
    <w:tmpl w:val="2A64B570"/>
    <w:lvl w:ilvl="0" w:tplc="DC540580">
      <w:start w:val="1"/>
      <w:numFmt w:val="decimal"/>
      <w:lvlText w:val="(%1)"/>
      <w:lvlJc w:val="left"/>
      <w:pPr>
        <w:ind w:left="792" w:hanging="432"/>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D0533D"/>
    <w:multiLevelType w:val="hybridMultilevel"/>
    <w:tmpl w:val="D3CCF870"/>
    <w:lvl w:ilvl="0" w:tplc="269A4E52">
      <w:start w:val="1"/>
      <w:numFmt w:val="decimal"/>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3C8F09DA"/>
    <w:multiLevelType w:val="hybridMultilevel"/>
    <w:tmpl w:val="6122C276"/>
    <w:lvl w:ilvl="0" w:tplc="01988E0A">
      <w:start w:val="1"/>
      <w:numFmt w:val="lowerLetter"/>
      <w:lvlText w:val="%1."/>
      <w:lvlJc w:val="left"/>
      <w:pPr>
        <w:tabs>
          <w:tab w:val="num" w:pos="432"/>
        </w:tabs>
        <w:ind w:left="432" w:hanging="432"/>
      </w:pPr>
      <w:rPr>
        <w:rFonts w:hint="eastAsia"/>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E30EE8"/>
    <w:multiLevelType w:val="multilevel"/>
    <w:tmpl w:val="493043AE"/>
    <w:lvl w:ilvl="0">
      <w:start w:val="1"/>
      <w:numFmt w:val="decimal"/>
      <w:lvlText w:val="%1."/>
      <w:lvlJc w:val="left"/>
      <w:pPr>
        <w:tabs>
          <w:tab w:val="num" w:pos="1800"/>
        </w:tabs>
        <w:ind w:left="180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5312F78"/>
    <w:multiLevelType w:val="hybridMultilevel"/>
    <w:tmpl w:val="4D7A9CC0"/>
    <w:lvl w:ilvl="0" w:tplc="DE9ECF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927E4"/>
    <w:multiLevelType w:val="hybridMultilevel"/>
    <w:tmpl w:val="4CAE0332"/>
    <w:lvl w:ilvl="0" w:tplc="A99EB354">
      <w:start w:val="1"/>
      <w:numFmt w:val="lowerLetter"/>
      <w:lvlText w:val="(%1)"/>
      <w:lvlJc w:val="left"/>
      <w:pPr>
        <w:ind w:left="2160" w:hanging="360"/>
      </w:pPr>
      <w:rPr>
        <w:rFonts w:hint="default"/>
      </w:rPr>
    </w:lvl>
    <w:lvl w:ilvl="1" w:tplc="04090019" w:tentative="1">
      <w:start w:val="1"/>
      <w:numFmt w:val="ideographTraditional"/>
      <w:lvlText w:val="%2、"/>
      <w:lvlJc w:val="left"/>
      <w:pPr>
        <w:ind w:left="2760" w:hanging="480"/>
      </w:pPr>
    </w:lvl>
    <w:lvl w:ilvl="2" w:tplc="0409001B" w:tentative="1">
      <w:start w:val="1"/>
      <w:numFmt w:val="lowerRoman"/>
      <w:lvlText w:val="%3."/>
      <w:lvlJc w:val="right"/>
      <w:pPr>
        <w:ind w:left="3240" w:hanging="480"/>
      </w:pPr>
    </w:lvl>
    <w:lvl w:ilvl="3" w:tplc="0409000F" w:tentative="1">
      <w:start w:val="1"/>
      <w:numFmt w:val="decimal"/>
      <w:lvlText w:val="%4."/>
      <w:lvlJc w:val="left"/>
      <w:pPr>
        <w:ind w:left="3720" w:hanging="480"/>
      </w:pPr>
    </w:lvl>
    <w:lvl w:ilvl="4" w:tplc="04090019" w:tentative="1">
      <w:start w:val="1"/>
      <w:numFmt w:val="ideographTraditional"/>
      <w:lvlText w:val="%5、"/>
      <w:lvlJc w:val="left"/>
      <w:pPr>
        <w:ind w:left="4200" w:hanging="480"/>
      </w:pPr>
    </w:lvl>
    <w:lvl w:ilvl="5" w:tplc="0409001B" w:tentative="1">
      <w:start w:val="1"/>
      <w:numFmt w:val="lowerRoman"/>
      <w:lvlText w:val="%6."/>
      <w:lvlJc w:val="right"/>
      <w:pPr>
        <w:ind w:left="4680" w:hanging="480"/>
      </w:pPr>
    </w:lvl>
    <w:lvl w:ilvl="6" w:tplc="0409000F" w:tentative="1">
      <w:start w:val="1"/>
      <w:numFmt w:val="decimal"/>
      <w:lvlText w:val="%7."/>
      <w:lvlJc w:val="left"/>
      <w:pPr>
        <w:ind w:left="5160" w:hanging="480"/>
      </w:pPr>
    </w:lvl>
    <w:lvl w:ilvl="7" w:tplc="04090019" w:tentative="1">
      <w:start w:val="1"/>
      <w:numFmt w:val="ideographTraditional"/>
      <w:lvlText w:val="%8、"/>
      <w:lvlJc w:val="left"/>
      <w:pPr>
        <w:ind w:left="5640" w:hanging="480"/>
      </w:pPr>
    </w:lvl>
    <w:lvl w:ilvl="8" w:tplc="0409001B" w:tentative="1">
      <w:start w:val="1"/>
      <w:numFmt w:val="lowerRoman"/>
      <w:lvlText w:val="%9."/>
      <w:lvlJc w:val="right"/>
      <w:pPr>
        <w:ind w:left="6120" w:hanging="480"/>
      </w:pPr>
    </w:lvl>
  </w:abstractNum>
  <w:abstractNum w:abstractNumId="20" w15:restartNumberingAfterBreak="0">
    <w:nsid w:val="4B1121C4"/>
    <w:multiLevelType w:val="hybridMultilevel"/>
    <w:tmpl w:val="826831FA"/>
    <w:lvl w:ilvl="0" w:tplc="D91E03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CDF3A68"/>
    <w:multiLevelType w:val="hybridMultilevel"/>
    <w:tmpl w:val="C9BCC75A"/>
    <w:lvl w:ilvl="0" w:tplc="B198BC7E">
      <w:start w:val="1"/>
      <w:numFmt w:val="lowerLetter"/>
      <w:lvlText w:val="(%1)"/>
      <w:lvlJc w:val="left"/>
      <w:pPr>
        <w:ind w:left="1920" w:hanging="360"/>
      </w:pPr>
      <w:rPr>
        <w:rFonts w:eastAsia="宋体"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2" w15:restartNumberingAfterBreak="0">
    <w:nsid w:val="4DA56906"/>
    <w:multiLevelType w:val="hybridMultilevel"/>
    <w:tmpl w:val="E7E61106"/>
    <w:lvl w:ilvl="0" w:tplc="FA8C99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2753D7"/>
    <w:multiLevelType w:val="hybridMultilevel"/>
    <w:tmpl w:val="1F6AB0D4"/>
    <w:lvl w:ilvl="0" w:tplc="2A22C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871FFA"/>
    <w:multiLevelType w:val="multilevel"/>
    <w:tmpl w:val="493043AE"/>
    <w:lvl w:ilvl="0">
      <w:start w:val="1"/>
      <w:numFmt w:val="decimal"/>
      <w:lvlText w:val="%1."/>
      <w:lvlJc w:val="left"/>
      <w:pPr>
        <w:tabs>
          <w:tab w:val="num" w:pos="1800"/>
        </w:tabs>
        <w:ind w:left="180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4F21FC1"/>
    <w:multiLevelType w:val="hybridMultilevel"/>
    <w:tmpl w:val="909C4A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5E8660A"/>
    <w:multiLevelType w:val="multilevel"/>
    <w:tmpl w:val="493043AE"/>
    <w:lvl w:ilvl="0">
      <w:start w:val="1"/>
      <w:numFmt w:val="decimal"/>
      <w:lvlText w:val="%1."/>
      <w:lvlJc w:val="left"/>
      <w:pPr>
        <w:tabs>
          <w:tab w:val="num" w:pos="1800"/>
        </w:tabs>
        <w:ind w:left="180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C630732"/>
    <w:multiLevelType w:val="hybridMultilevel"/>
    <w:tmpl w:val="A1E4591C"/>
    <w:lvl w:ilvl="0" w:tplc="00201BE0">
      <w:start w:val="1"/>
      <w:numFmt w:val="decimal"/>
      <w:pStyle w:val="Ha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3481599"/>
    <w:multiLevelType w:val="hybridMultilevel"/>
    <w:tmpl w:val="A7B8D0B0"/>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9" w15:restartNumberingAfterBreak="0">
    <w:nsid w:val="635D3B30"/>
    <w:multiLevelType w:val="hybridMultilevel"/>
    <w:tmpl w:val="A170EACC"/>
    <w:lvl w:ilvl="0" w:tplc="9B664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0859C4"/>
    <w:multiLevelType w:val="hybridMultilevel"/>
    <w:tmpl w:val="04AA6BB2"/>
    <w:lvl w:ilvl="0" w:tplc="1206C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8444428"/>
    <w:multiLevelType w:val="hybridMultilevel"/>
    <w:tmpl w:val="19D20F9A"/>
    <w:lvl w:ilvl="0" w:tplc="E2EAC76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69D97B2C"/>
    <w:multiLevelType w:val="hybridMultilevel"/>
    <w:tmpl w:val="E8A831DC"/>
    <w:lvl w:ilvl="0" w:tplc="D90EA47E">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B8E6E6E"/>
    <w:multiLevelType w:val="hybridMultilevel"/>
    <w:tmpl w:val="752EE49A"/>
    <w:lvl w:ilvl="0" w:tplc="03FC3FC6">
      <w:start w:val="1"/>
      <w:numFmt w:val="decimal"/>
      <w:lvlText w:val="(%1)"/>
      <w:lvlJc w:val="left"/>
      <w:pPr>
        <w:ind w:left="720" w:hanging="360"/>
      </w:pPr>
      <w:rPr>
        <w:rFonts w:hint="eastAsia"/>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522A80"/>
    <w:multiLevelType w:val="hybridMultilevel"/>
    <w:tmpl w:val="B41624F6"/>
    <w:lvl w:ilvl="0" w:tplc="F662BEE0">
      <w:start w:val="1"/>
      <w:numFmt w:val="decimal"/>
      <w:pStyle w:val="Final"/>
      <w:lvlText w:val="%1."/>
      <w:lvlJc w:val="left"/>
      <w:pPr>
        <w:tabs>
          <w:tab w:val="num" w:pos="360"/>
        </w:tabs>
        <w:ind w:left="0" w:firstLine="0"/>
      </w:pPr>
      <w:rPr>
        <w:rFonts w:hint="eastAsia"/>
        <w:i w:val="0"/>
        <w:sz w:val="28"/>
        <w:szCs w:val="28"/>
        <w:lang w:val="en-GB"/>
      </w:rPr>
    </w:lvl>
    <w:lvl w:ilvl="1" w:tplc="1DE89774">
      <w:start w:val="1"/>
      <w:numFmt w:val="bullet"/>
      <w:lvlText w:val=""/>
      <w:lvlJc w:val="left"/>
      <w:pPr>
        <w:tabs>
          <w:tab w:val="num" w:pos="1440"/>
        </w:tabs>
        <w:ind w:left="1440" w:hanging="360"/>
      </w:pPr>
      <w:rPr>
        <w:rFonts w:ascii="Symbol" w:hAnsi="Symbol" w:hint="default"/>
      </w:rPr>
    </w:lvl>
    <w:lvl w:ilvl="2" w:tplc="C2FCDC20">
      <w:start w:val="1"/>
      <w:numFmt w:val="lowerRoman"/>
      <w:lvlText w:val="%3."/>
      <w:lvlJc w:val="right"/>
      <w:pPr>
        <w:tabs>
          <w:tab w:val="num" w:pos="2160"/>
        </w:tabs>
        <w:ind w:left="2160" w:hanging="180"/>
      </w:pPr>
    </w:lvl>
    <w:lvl w:ilvl="3" w:tplc="762620B4" w:tentative="1">
      <w:start w:val="1"/>
      <w:numFmt w:val="decimal"/>
      <w:lvlText w:val="%4."/>
      <w:lvlJc w:val="left"/>
      <w:pPr>
        <w:tabs>
          <w:tab w:val="num" w:pos="2880"/>
        </w:tabs>
        <w:ind w:left="2880" w:hanging="360"/>
      </w:pPr>
    </w:lvl>
    <w:lvl w:ilvl="4" w:tplc="084A73B4" w:tentative="1">
      <w:start w:val="1"/>
      <w:numFmt w:val="lowerLetter"/>
      <w:lvlText w:val="%5."/>
      <w:lvlJc w:val="left"/>
      <w:pPr>
        <w:tabs>
          <w:tab w:val="num" w:pos="3600"/>
        </w:tabs>
        <w:ind w:left="3600" w:hanging="360"/>
      </w:pPr>
    </w:lvl>
    <w:lvl w:ilvl="5" w:tplc="3702AD78" w:tentative="1">
      <w:start w:val="1"/>
      <w:numFmt w:val="lowerRoman"/>
      <w:lvlText w:val="%6."/>
      <w:lvlJc w:val="right"/>
      <w:pPr>
        <w:tabs>
          <w:tab w:val="num" w:pos="4320"/>
        </w:tabs>
        <w:ind w:left="4320" w:hanging="180"/>
      </w:pPr>
    </w:lvl>
    <w:lvl w:ilvl="6" w:tplc="890639A0" w:tentative="1">
      <w:start w:val="1"/>
      <w:numFmt w:val="decimal"/>
      <w:lvlText w:val="%7."/>
      <w:lvlJc w:val="left"/>
      <w:pPr>
        <w:tabs>
          <w:tab w:val="num" w:pos="5040"/>
        </w:tabs>
        <w:ind w:left="5040" w:hanging="360"/>
      </w:pPr>
    </w:lvl>
    <w:lvl w:ilvl="7" w:tplc="0464D4F8" w:tentative="1">
      <w:start w:val="1"/>
      <w:numFmt w:val="lowerLetter"/>
      <w:lvlText w:val="%8."/>
      <w:lvlJc w:val="left"/>
      <w:pPr>
        <w:tabs>
          <w:tab w:val="num" w:pos="5760"/>
        </w:tabs>
        <w:ind w:left="5760" w:hanging="360"/>
      </w:pPr>
    </w:lvl>
    <w:lvl w:ilvl="8" w:tplc="D31691BE" w:tentative="1">
      <w:start w:val="1"/>
      <w:numFmt w:val="lowerRoman"/>
      <w:lvlText w:val="%9."/>
      <w:lvlJc w:val="right"/>
      <w:pPr>
        <w:tabs>
          <w:tab w:val="num" w:pos="6480"/>
        </w:tabs>
        <w:ind w:left="6480" w:hanging="180"/>
      </w:pPr>
    </w:lvl>
  </w:abstractNum>
  <w:abstractNum w:abstractNumId="35" w15:restartNumberingAfterBreak="0">
    <w:nsid w:val="71B45ACC"/>
    <w:multiLevelType w:val="multilevel"/>
    <w:tmpl w:val="493043AE"/>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72B07A3"/>
    <w:multiLevelType w:val="multilevel"/>
    <w:tmpl w:val="493043AE"/>
    <w:lvl w:ilvl="0">
      <w:start w:val="1"/>
      <w:numFmt w:val="decimal"/>
      <w:lvlText w:val="%1."/>
      <w:lvlJc w:val="left"/>
      <w:pPr>
        <w:tabs>
          <w:tab w:val="num" w:pos="1800"/>
        </w:tabs>
        <w:ind w:left="180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1"/>
  </w:num>
  <w:num w:numId="8">
    <w:abstractNumId w:val="8"/>
  </w:num>
  <w:num w:numId="9">
    <w:abstractNumId w:val="8"/>
  </w:num>
  <w:num w:numId="10">
    <w:abstractNumId w:val="8"/>
  </w:num>
  <w:num w:numId="11">
    <w:abstractNumId w:val="8"/>
  </w:num>
  <w:num w:numId="12">
    <w:abstractNumId w:val="8"/>
  </w:num>
  <w:num w:numId="13">
    <w:abstractNumId w:val="5"/>
  </w:num>
  <w:num w:numId="14">
    <w:abstractNumId w:val="16"/>
  </w:num>
  <w:num w:numId="15">
    <w:abstractNumId w:val="7"/>
  </w:num>
  <w:num w:numId="16">
    <w:abstractNumId w:val="34"/>
  </w:num>
  <w:num w:numId="17">
    <w:abstractNumId w:val="26"/>
  </w:num>
  <w:num w:numId="18">
    <w:abstractNumId w:val="6"/>
  </w:num>
  <w:num w:numId="19">
    <w:abstractNumId w:val="4"/>
  </w:num>
  <w:num w:numId="20">
    <w:abstractNumId w:val="13"/>
  </w:num>
  <w:num w:numId="21">
    <w:abstractNumId w:val="29"/>
  </w:num>
  <w:num w:numId="22">
    <w:abstractNumId w:val="25"/>
  </w:num>
  <w:num w:numId="23">
    <w:abstractNumId w:val="18"/>
  </w:num>
  <w:num w:numId="24">
    <w:abstractNumId w:val="10"/>
  </w:num>
  <w:num w:numId="25">
    <w:abstractNumId w:val="20"/>
  </w:num>
  <w:num w:numId="26">
    <w:abstractNumId w:val="28"/>
  </w:num>
  <w:num w:numId="27">
    <w:abstractNumId w:val="15"/>
  </w:num>
  <w:num w:numId="28">
    <w:abstractNumId w:val="19"/>
  </w:num>
  <w:num w:numId="29">
    <w:abstractNumId w:val="32"/>
  </w:num>
  <w:num w:numId="30">
    <w:abstractNumId w:val="22"/>
  </w:num>
  <w:num w:numId="31">
    <w:abstractNumId w:val="3"/>
  </w:num>
  <w:num w:numId="32">
    <w:abstractNumId w:val="24"/>
  </w:num>
  <w:num w:numId="33">
    <w:abstractNumId w:val="17"/>
  </w:num>
  <w:num w:numId="34">
    <w:abstractNumId w:val="9"/>
  </w:num>
  <w:num w:numId="35">
    <w:abstractNumId w:val="36"/>
  </w:num>
  <w:num w:numId="36">
    <w:abstractNumId w:val="31"/>
  </w:num>
  <w:num w:numId="37">
    <w:abstractNumId w:val="14"/>
  </w:num>
  <w:num w:numId="38">
    <w:abstractNumId w:val="23"/>
  </w:num>
  <w:num w:numId="39">
    <w:abstractNumId w:val="33"/>
  </w:num>
  <w:num w:numId="40">
    <w:abstractNumId w:val="35"/>
  </w:num>
  <w:num w:numId="41">
    <w:abstractNumId w:val="2"/>
  </w:num>
  <w:num w:numId="42">
    <w:abstractNumId w:val="12"/>
  </w:num>
  <w:num w:numId="43">
    <w:abstractNumId w:val="11"/>
  </w:num>
  <w:num w:numId="44">
    <w:abstractNumId w:val="21"/>
  </w:num>
  <w:num w:numId="45">
    <w:abstractNumId w:val="27"/>
  </w:num>
  <w:num w:numId="46">
    <w:abstractNumId w:val="30"/>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B9E"/>
    <w:rsid w:val="00000540"/>
    <w:rsid w:val="00000908"/>
    <w:rsid w:val="00000A3F"/>
    <w:rsid w:val="00000BC5"/>
    <w:rsid w:val="00000E7F"/>
    <w:rsid w:val="00000F3D"/>
    <w:rsid w:val="000014EF"/>
    <w:rsid w:val="000019B8"/>
    <w:rsid w:val="00001ACD"/>
    <w:rsid w:val="000026B0"/>
    <w:rsid w:val="000026D4"/>
    <w:rsid w:val="00002CA3"/>
    <w:rsid w:val="00002D7A"/>
    <w:rsid w:val="00002DD5"/>
    <w:rsid w:val="00003090"/>
    <w:rsid w:val="0000309F"/>
    <w:rsid w:val="00003378"/>
    <w:rsid w:val="000034B8"/>
    <w:rsid w:val="000035F1"/>
    <w:rsid w:val="0000387A"/>
    <w:rsid w:val="000039FC"/>
    <w:rsid w:val="00003B0E"/>
    <w:rsid w:val="0000413E"/>
    <w:rsid w:val="000041E9"/>
    <w:rsid w:val="0000426E"/>
    <w:rsid w:val="00004354"/>
    <w:rsid w:val="000047B3"/>
    <w:rsid w:val="00004C10"/>
    <w:rsid w:val="00004C99"/>
    <w:rsid w:val="00004D77"/>
    <w:rsid w:val="00005013"/>
    <w:rsid w:val="00005056"/>
    <w:rsid w:val="0000557A"/>
    <w:rsid w:val="00005A2C"/>
    <w:rsid w:val="00005AC5"/>
    <w:rsid w:val="00005B9E"/>
    <w:rsid w:val="00005CEE"/>
    <w:rsid w:val="00005D39"/>
    <w:rsid w:val="000067E7"/>
    <w:rsid w:val="00006995"/>
    <w:rsid w:val="000073F3"/>
    <w:rsid w:val="00007450"/>
    <w:rsid w:val="000075CF"/>
    <w:rsid w:val="0000789C"/>
    <w:rsid w:val="00007BB5"/>
    <w:rsid w:val="00007BCE"/>
    <w:rsid w:val="00007EE6"/>
    <w:rsid w:val="00007F6F"/>
    <w:rsid w:val="00007FFB"/>
    <w:rsid w:val="000100B6"/>
    <w:rsid w:val="000100C3"/>
    <w:rsid w:val="00010195"/>
    <w:rsid w:val="000101F8"/>
    <w:rsid w:val="00010391"/>
    <w:rsid w:val="000103CE"/>
    <w:rsid w:val="000103FE"/>
    <w:rsid w:val="00010492"/>
    <w:rsid w:val="000105F0"/>
    <w:rsid w:val="000107B0"/>
    <w:rsid w:val="00010BE9"/>
    <w:rsid w:val="000111E9"/>
    <w:rsid w:val="00011251"/>
    <w:rsid w:val="00011708"/>
    <w:rsid w:val="00011935"/>
    <w:rsid w:val="00011F8C"/>
    <w:rsid w:val="000123A7"/>
    <w:rsid w:val="00012448"/>
    <w:rsid w:val="0001271E"/>
    <w:rsid w:val="00012B45"/>
    <w:rsid w:val="00012B5E"/>
    <w:rsid w:val="00013096"/>
    <w:rsid w:val="00013233"/>
    <w:rsid w:val="000132E8"/>
    <w:rsid w:val="0001389A"/>
    <w:rsid w:val="00013A1D"/>
    <w:rsid w:val="00013AFF"/>
    <w:rsid w:val="00013E64"/>
    <w:rsid w:val="00014096"/>
    <w:rsid w:val="00014228"/>
    <w:rsid w:val="0001445D"/>
    <w:rsid w:val="000144E2"/>
    <w:rsid w:val="000146D7"/>
    <w:rsid w:val="000149E3"/>
    <w:rsid w:val="00014A40"/>
    <w:rsid w:val="00014C56"/>
    <w:rsid w:val="00014D31"/>
    <w:rsid w:val="00014DA9"/>
    <w:rsid w:val="00014F7A"/>
    <w:rsid w:val="00014FA4"/>
    <w:rsid w:val="00014FCF"/>
    <w:rsid w:val="00015214"/>
    <w:rsid w:val="0001576B"/>
    <w:rsid w:val="00015948"/>
    <w:rsid w:val="00015E13"/>
    <w:rsid w:val="0001651D"/>
    <w:rsid w:val="000167A3"/>
    <w:rsid w:val="00016FC9"/>
    <w:rsid w:val="00017873"/>
    <w:rsid w:val="00017B8E"/>
    <w:rsid w:val="00017BC8"/>
    <w:rsid w:val="00017BF2"/>
    <w:rsid w:val="00017C68"/>
    <w:rsid w:val="00017D3C"/>
    <w:rsid w:val="00017F1D"/>
    <w:rsid w:val="000200F6"/>
    <w:rsid w:val="0002022E"/>
    <w:rsid w:val="000202A3"/>
    <w:rsid w:val="000202A6"/>
    <w:rsid w:val="000202C0"/>
    <w:rsid w:val="000202D5"/>
    <w:rsid w:val="000207F7"/>
    <w:rsid w:val="00020A42"/>
    <w:rsid w:val="00021BB5"/>
    <w:rsid w:val="00021BE7"/>
    <w:rsid w:val="000220F1"/>
    <w:rsid w:val="000221EC"/>
    <w:rsid w:val="000223A8"/>
    <w:rsid w:val="000225B9"/>
    <w:rsid w:val="00022974"/>
    <w:rsid w:val="00022EED"/>
    <w:rsid w:val="000242BF"/>
    <w:rsid w:val="0002450F"/>
    <w:rsid w:val="00024518"/>
    <w:rsid w:val="00024795"/>
    <w:rsid w:val="000247B3"/>
    <w:rsid w:val="000248E8"/>
    <w:rsid w:val="0002498C"/>
    <w:rsid w:val="00024A76"/>
    <w:rsid w:val="00024C71"/>
    <w:rsid w:val="00024E28"/>
    <w:rsid w:val="000252E3"/>
    <w:rsid w:val="00025351"/>
    <w:rsid w:val="000253ED"/>
    <w:rsid w:val="0002584D"/>
    <w:rsid w:val="0002596B"/>
    <w:rsid w:val="00026185"/>
    <w:rsid w:val="00026274"/>
    <w:rsid w:val="00026846"/>
    <w:rsid w:val="00026C35"/>
    <w:rsid w:val="000274B4"/>
    <w:rsid w:val="000277B6"/>
    <w:rsid w:val="00027A5E"/>
    <w:rsid w:val="00027E6D"/>
    <w:rsid w:val="00027E7A"/>
    <w:rsid w:val="00030194"/>
    <w:rsid w:val="00030D0B"/>
    <w:rsid w:val="00030DD9"/>
    <w:rsid w:val="00030E71"/>
    <w:rsid w:val="0003127E"/>
    <w:rsid w:val="00031462"/>
    <w:rsid w:val="00031699"/>
    <w:rsid w:val="000316D7"/>
    <w:rsid w:val="000317E1"/>
    <w:rsid w:val="0003182E"/>
    <w:rsid w:val="000318EC"/>
    <w:rsid w:val="00032011"/>
    <w:rsid w:val="0003219C"/>
    <w:rsid w:val="000321A4"/>
    <w:rsid w:val="0003228F"/>
    <w:rsid w:val="000323E8"/>
    <w:rsid w:val="00032551"/>
    <w:rsid w:val="00032F36"/>
    <w:rsid w:val="00033171"/>
    <w:rsid w:val="0003327F"/>
    <w:rsid w:val="0003366A"/>
    <w:rsid w:val="000336A9"/>
    <w:rsid w:val="00033906"/>
    <w:rsid w:val="0003393C"/>
    <w:rsid w:val="00033F08"/>
    <w:rsid w:val="0003479C"/>
    <w:rsid w:val="000348C3"/>
    <w:rsid w:val="00034A7E"/>
    <w:rsid w:val="00034D46"/>
    <w:rsid w:val="00034E6B"/>
    <w:rsid w:val="00035424"/>
    <w:rsid w:val="00035DE8"/>
    <w:rsid w:val="00035E47"/>
    <w:rsid w:val="00035FC4"/>
    <w:rsid w:val="0003617C"/>
    <w:rsid w:val="000368E3"/>
    <w:rsid w:val="00036948"/>
    <w:rsid w:val="00036A40"/>
    <w:rsid w:val="00036A66"/>
    <w:rsid w:val="00036D14"/>
    <w:rsid w:val="00037E9B"/>
    <w:rsid w:val="0004034D"/>
    <w:rsid w:val="0004050B"/>
    <w:rsid w:val="0004068A"/>
    <w:rsid w:val="00040BBD"/>
    <w:rsid w:val="000410D4"/>
    <w:rsid w:val="00041307"/>
    <w:rsid w:val="00041371"/>
    <w:rsid w:val="0004141A"/>
    <w:rsid w:val="00041486"/>
    <w:rsid w:val="0004194C"/>
    <w:rsid w:val="00041969"/>
    <w:rsid w:val="00041A7B"/>
    <w:rsid w:val="00041BB3"/>
    <w:rsid w:val="00041D15"/>
    <w:rsid w:val="00041E2B"/>
    <w:rsid w:val="00041E6B"/>
    <w:rsid w:val="00041F65"/>
    <w:rsid w:val="00042129"/>
    <w:rsid w:val="00042203"/>
    <w:rsid w:val="000428C0"/>
    <w:rsid w:val="00042E77"/>
    <w:rsid w:val="00042EA3"/>
    <w:rsid w:val="00042F54"/>
    <w:rsid w:val="00042FE5"/>
    <w:rsid w:val="0004315C"/>
    <w:rsid w:val="00043321"/>
    <w:rsid w:val="00043AD5"/>
    <w:rsid w:val="00043E31"/>
    <w:rsid w:val="0004454D"/>
    <w:rsid w:val="00044BB0"/>
    <w:rsid w:val="00044E20"/>
    <w:rsid w:val="000450C9"/>
    <w:rsid w:val="000452A0"/>
    <w:rsid w:val="00045478"/>
    <w:rsid w:val="000454F8"/>
    <w:rsid w:val="000455A0"/>
    <w:rsid w:val="000457A9"/>
    <w:rsid w:val="00045936"/>
    <w:rsid w:val="00045A2A"/>
    <w:rsid w:val="00045B4D"/>
    <w:rsid w:val="00045C85"/>
    <w:rsid w:val="00045D0A"/>
    <w:rsid w:val="0004602A"/>
    <w:rsid w:val="00046406"/>
    <w:rsid w:val="00046E6F"/>
    <w:rsid w:val="000471D9"/>
    <w:rsid w:val="00047216"/>
    <w:rsid w:val="000473AD"/>
    <w:rsid w:val="000475A7"/>
    <w:rsid w:val="000476CE"/>
    <w:rsid w:val="00047897"/>
    <w:rsid w:val="00047990"/>
    <w:rsid w:val="00050556"/>
    <w:rsid w:val="00050A38"/>
    <w:rsid w:val="00050AF0"/>
    <w:rsid w:val="00050C0D"/>
    <w:rsid w:val="00050EC8"/>
    <w:rsid w:val="0005112C"/>
    <w:rsid w:val="000514FE"/>
    <w:rsid w:val="00051B50"/>
    <w:rsid w:val="00051C7F"/>
    <w:rsid w:val="00051D0E"/>
    <w:rsid w:val="00051D7A"/>
    <w:rsid w:val="00052254"/>
    <w:rsid w:val="00052460"/>
    <w:rsid w:val="0005246E"/>
    <w:rsid w:val="000524E6"/>
    <w:rsid w:val="00052927"/>
    <w:rsid w:val="00052AE0"/>
    <w:rsid w:val="000533C0"/>
    <w:rsid w:val="00053419"/>
    <w:rsid w:val="000534D9"/>
    <w:rsid w:val="0005372C"/>
    <w:rsid w:val="00053B98"/>
    <w:rsid w:val="00053CC1"/>
    <w:rsid w:val="0005406A"/>
    <w:rsid w:val="00054235"/>
    <w:rsid w:val="00054714"/>
    <w:rsid w:val="000548D1"/>
    <w:rsid w:val="00054A39"/>
    <w:rsid w:val="00054A8E"/>
    <w:rsid w:val="00054BFB"/>
    <w:rsid w:val="0005534A"/>
    <w:rsid w:val="00055429"/>
    <w:rsid w:val="00055814"/>
    <w:rsid w:val="00055B8C"/>
    <w:rsid w:val="00055DE8"/>
    <w:rsid w:val="00055E0E"/>
    <w:rsid w:val="00055EF0"/>
    <w:rsid w:val="00055EF1"/>
    <w:rsid w:val="00055FF5"/>
    <w:rsid w:val="000560AA"/>
    <w:rsid w:val="00056329"/>
    <w:rsid w:val="00056BE6"/>
    <w:rsid w:val="00056D63"/>
    <w:rsid w:val="000572FF"/>
    <w:rsid w:val="00057375"/>
    <w:rsid w:val="0005750B"/>
    <w:rsid w:val="00057653"/>
    <w:rsid w:val="000576E7"/>
    <w:rsid w:val="00057918"/>
    <w:rsid w:val="00057E64"/>
    <w:rsid w:val="0006013D"/>
    <w:rsid w:val="000604A8"/>
    <w:rsid w:val="0006051A"/>
    <w:rsid w:val="000606AB"/>
    <w:rsid w:val="00060791"/>
    <w:rsid w:val="0006081D"/>
    <w:rsid w:val="000608A3"/>
    <w:rsid w:val="00060903"/>
    <w:rsid w:val="00060B0F"/>
    <w:rsid w:val="00060CDB"/>
    <w:rsid w:val="00060D01"/>
    <w:rsid w:val="0006120A"/>
    <w:rsid w:val="00061227"/>
    <w:rsid w:val="000614CE"/>
    <w:rsid w:val="000615E3"/>
    <w:rsid w:val="000617B9"/>
    <w:rsid w:val="00061987"/>
    <w:rsid w:val="00061F11"/>
    <w:rsid w:val="00061FB2"/>
    <w:rsid w:val="00062347"/>
    <w:rsid w:val="000624E4"/>
    <w:rsid w:val="0006251F"/>
    <w:rsid w:val="0006299D"/>
    <w:rsid w:val="00062BBE"/>
    <w:rsid w:val="00063971"/>
    <w:rsid w:val="00063CE9"/>
    <w:rsid w:val="00063D91"/>
    <w:rsid w:val="0006417B"/>
    <w:rsid w:val="000645EA"/>
    <w:rsid w:val="0006476B"/>
    <w:rsid w:val="00064905"/>
    <w:rsid w:val="00064DFE"/>
    <w:rsid w:val="00065522"/>
    <w:rsid w:val="00065BC7"/>
    <w:rsid w:val="00065F19"/>
    <w:rsid w:val="00066110"/>
    <w:rsid w:val="000666C9"/>
    <w:rsid w:val="00066727"/>
    <w:rsid w:val="00066795"/>
    <w:rsid w:val="00066A48"/>
    <w:rsid w:val="00066C76"/>
    <w:rsid w:val="0006705A"/>
    <w:rsid w:val="000671E4"/>
    <w:rsid w:val="0006746F"/>
    <w:rsid w:val="00067CB0"/>
    <w:rsid w:val="00067E69"/>
    <w:rsid w:val="000701F2"/>
    <w:rsid w:val="00070422"/>
    <w:rsid w:val="000707F0"/>
    <w:rsid w:val="00070927"/>
    <w:rsid w:val="00070E19"/>
    <w:rsid w:val="00071164"/>
    <w:rsid w:val="000713CD"/>
    <w:rsid w:val="0007149B"/>
    <w:rsid w:val="00071961"/>
    <w:rsid w:val="00071968"/>
    <w:rsid w:val="00071D74"/>
    <w:rsid w:val="00071F2A"/>
    <w:rsid w:val="000721F7"/>
    <w:rsid w:val="00072292"/>
    <w:rsid w:val="00072455"/>
    <w:rsid w:val="0007256D"/>
    <w:rsid w:val="00072655"/>
    <w:rsid w:val="00072A4B"/>
    <w:rsid w:val="00072E61"/>
    <w:rsid w:val="00073015"/>
    <w:rsid w:val="0007331C"/>
    <w:rsid w:val="00073497"/>
    <w:rsid w:val="00073744"/>
    <w:rsid w:val="00073860"/>
    <w:rsid w:val="000738B0"/>
    <w:rsid w:val="00073A12"/>
    <w:rsid w:val="00073E79"/>
    <w:rsid w:val="00073EEB"/>
    <w:rsid w:val="00074521"/>
    <w:rsid w:val="000745B6"/>
    <w:rsid w:val="0007473F"/>
    <w:rsid w:val="00074B1E"/>
    <w:rsid w:val="00074D43"/>
    <w:rsid w:val="00074F65"/>
    <w:rsid w:val="00075208"/>
    <w:rsid w:val="0007587A"/>
    <w:rsid w:val="00076056"/>
    <w:rsid w:val="00076060"/>
    <w:rsid w:val="0007613A"/>
    <w:rsid w:val="0007623B"/>
    <w:rsid w:val="000764FF"/>
    <w:rsid w:val="000767FC"/>
    <w:rsid w:val="000769BB"/>
    <w:rsid w:val="00076A6A"/>
    <w:rsid w:val="00076B05"/>
    <w:rsid w:val="00076CBD"/>
    <w:rsid w:val="00076E3A"/>
    <w:rsid w:val="00076F27"/>
    <w:rsid w:val="000772EC"/>
    <w:rsid w:val="000772FF"/>
    <w:rsid w:val="000773A5"/>
    <w:rsid w:val="000773F6"/>
    <w:rsid w:val="00077406"/>
    <w:rsid w:val="000775BA"/>
    <w:rsid w:val="00077D83"/>
    <w:rsid w:val="00077F7F"/>
    <w:rsid w:val="00077FA3"/>
    <w:rsid w:val="0008009B"/>
    <w:rsid w:val="00080223"/>
    <w:rsid w:val="0008089E"/>
    <w:rsid w:val="00080A30"/>
    <w:rsid w:val="00080A7A"/>
    <w:rsid w:val="00080BD0"/>
    <w:rsid w:val="00081265"/>
    <w:rsid w:val="0008177C"/>
    <w:rsid w:val="00081ABD"/>
    <w:rsid w:val="00081D86"/>
    <w:rsid w:val="0008207A"/>
    <w:rsid w:val="00082198"/>
    <w:rsid w:val="00082201"/>
    <w:rsid w:val="0008236E"/>
    <w:rsid w:val="0008257B"/>
    <w:rsid w:val="000825DA"/>
    <w:rsid w:val="00082D25"/>
    <w:rsid w:val="00082D2F"/>
    <w:rsid w:val="00082F7E"/>
    <w:rsid w:val="00082FE2"/>
    <w:rsid w:val="00083105"/>
    <w:rsid w:val="00083583"/>
    <w:rsid w:val="00083A17"/>
    <w:rsid w:val="00083ABF"/>
    <w:rsid w:val="00083D15"/>
    <w:rsid w:val="000842E5"/>
    <w:rsid w:val="000843F1"/>
    <w:rsid w:val="00084464"/>
    <w:rsid w:val="0008474A"/>
    <w:rsid w:val="0008478A"/>
    <w:rsid w:val="00084A53"/>
    <w:rsid w:val="00084B55"/>
    <w:rsid w:val="00084DF2"/>
    <w:rsid w:val="00084E4E"/>
    <w:rsid w:val="00084EA2"/>
    <w:rsid w:val="00084FFE"/>
    <w:rsid w:val="00085858"/>
    <w:rsid w:val="00085942"/>
    <w:rsid w:val="00085A23"/>
    <w:rsid w:val="00085ABD"/>
    <w:rsid w:val="00086014"/>
    <w:rsid w:val="00086464"/>
    <w:rsid w:val="000864CC"/>
    <w:rsid w:val="000868C6"/>
    <w:rsid w:val="000868CD"/>
    <w:rsid w:val="00086A49"/>
    <w:rsid w:val="00086CB7"/>
    <w:rsid w:val="00086E46"/>
    <w:rsid w:val="000875E8"/>
    <w:rsid w:val="000876E4"/>
    <w:rsid w:val="00087D94"/>
    <w:rsid w:val="00087E50"/>
    <w:rsid w:val="0009024C"/>
    <w:rsid w:val="000906A3"/>
    <w:rsid w:val="000907F6"/>
    <w:rsid w:val="00090824"/>
    <w:rsid w:val="00090A61"/>
    <w:rsid w:val="00090C76"/>
    <w:rsid w:val="00090E76"/>
    <w:rsid w:val="0009113F"/>
    <w:rsid w:val="000911E9"/>
    <w:rsid w:val="0009124C"/>
    <w:rsid w:val="0009146A"/>
    <w:rsid w:val="00091517"/>
    <w:rsid w:val="00091CCA"/>
    <w:rsid w:val="00091F62"/>
    <w:rsid w:val="00091FFE"/>
    <w:rsid w:val="0009207C"/>
    <w:rsid w:val="000924ED"/>
    <w:rsid w:val="000927E8"/>
    <w:rsid w:val="00092906"/>
    <w:rsid w:val="000929BE"/>
    <w:rsid w:val="00092A7D"/>
    <w:rsid w:val="00092C6B"/>
    <w:rsid w:val="00092DCC"/>
    <w:rsid w:val="00092DFA"/>
    <w:rsid w:val="00093C47"/>
    <w:rsid w:val="00093DA6"/>
    <w:rsid w:val="00093DCB"/>
    <w:rsid w:val="00093F98"/>
    <w:rsid w:val="00094072"/>
    <w:rsid w:val="000949DD"/>
    <w:rsid w:val="00094A07"/>
    <w:rsid w:val="000956E8"/>
    <w:rsid w:val="00095B3D"/>
    <w:rsid w:val="00095C46"/>
    <w:rsid w:val="00095C99"/>
    <w:rsid w:val="00095CE5"/>
    <w:rsid w:val="000962D0"/>
    <w:rsid w:val="00096C58"/>
    <w:rsid w:val="00096C5A"/>
    <w:rsid w:val="000972D1"/>
    <w:rsid w:val="000977C3"/>
    <w:rsid w:val="000977E0"/>
    <w:rsid w:val="000A020F"/>
    <w:rsid w:val="000A022F"/>
    <w:rsid w:val="000A0A46"/>
    <w:rsid w:val="000A0B80"/>
    <w:rsid w:val="000A0FDB"/>
    <w:rsid w:val="000A16FB"/>
    <w:rsid w:val="000A17A2"/>
    <w:rsid w:val="000A1A23"/>
    <w:rsid w:val="000A1A6D"/>
    <w:rsid w:val="000A1C29"/>
    <w:rsid w:val="000A1FA8"/>
    <w:rsid w:val="000A20AF"/>
    <w:rsid w:val="000A2AC9"/>
    <w:rsid w:val="000A2B5A"/>
    <w:rsid w:val="000A31E2"/>
    <w:rsid w:val="000A323A"/>
    <w:rsid w:val="000A330C"/>
    <w:rsid w:val="000A3549"/>
    <w:rsid w:val="000A368C"/>
    <w:rsid w:val="000A3C29"/>
    <w:rsid w:val="000A4054"/>
    <w:rsid w:val="000A42C2"/>
    <w:rsid w:val="000A49F0"/>
    <w:rsid w:val="000A4B6D"/>
    <w:rsid w:val="000A4BA4"/>
    <w:rsid w:val="000A4F1C"/>
    <w:rsid w:val="000A52DA"/>
    <w:rsid w:val="000A557A"/>
    <w:rsid w:val="000A577B"/>
    <w:rsid w:val="000A5A4C"/>
    <w:rsid w:val="000A6349"/>
    <w:rsid w:val="000A644C"/>
    <w:rsid w:val="000A6500"/>
    <w:rsid w:val="000A678E"/>
    <w:rsid w:val="000A6B59"/>
    <w:rsid w:val="000A6B81"/>
    <w:rsid w:val="000A6ED7"/>
    <w:rsid w:val="000A6EEE"/>
    <w:rsid w:val="000A6FED"/>
    <w:rsid w:val="000A75F7"/>
    <w:rsid w:val="000B02E6"/>
    <w:rsid w:val="000B02F3"/>
    <w:rsid w:val="000B0820"/>
    <w:rsid w:val="000B0879"/>
    <w:rsid w:val="000B0AB8"/>
    <w:rsid w:val="000B0C76"/>
    <w:rsid w:val="000B0DC8"/>
    <w:rsid w:val="000B0DF7"/>
    <w:rsid w:val="000B0F76"/>
    <w:rsid w:val="000B11A2"/>
    <w:rsid w:val="000B15DA"/>
    <w:rsid w:val="000B171D"/>
    <w:rsid w:val="000B1C46"/>
    <w:rsid w:val="000B1DFD"/>
    <w:rsid w:val="000B1EC0"/>
    <w:rsid w:val="000B234C"/>
    <w:rsid w:val="000B2365"/>
    <w:rsid w:val="000B2722"/>
    <w:rsid w:val="000B295D"/>
    <w:rsid w:val="000B2972"/>
    <w:rsid w:val="000B2AAA"/>
    <w:rsid w:val="000B2B73"/>
    <w:rsid w:val="000B2E12"/>
    <w:rsid w:val="000B3157"/>
    <w:rsid w:val="000B324C"/>
    <w:rsid w:val="000B39BB"/>
    <w:rsid w:val="000B3A2D"/>
    <w:rsid w:val="000B3C20"/>
    <w:rsid w:val="000B3EE4"/>
    <w:rsid w:val="000B4220"/>
    <w:rsid w:val="000B42B6"/>
    <w:rsid w:val="000B44BD"/>
    <w:rsid w:val="000B4B66"/>
    <w:rsid w:val="000B5165"/>
    <w:rsid w:val="000B52F6"/>
    <w:rsid w:val="000B5340"/>
    <w:rsid w:val="000B5444"/>
    <w:rsid w:val="000B54BD"/>
    <w:rsid w:val="000B58F3"/>
    <w:rsid w:val="000B6273"/>
    <w:rsid w:val="000B6A91"/>
    <w:rsid w:val="000B6B56"/>
    <w:rsid w:val="000B6E14"/>
    <w:rsid w:val="000B7069"/>
    <w:rsid w:val="000B7083"/>
    <w:rsid w:val="000B70F7"/>
    <w:rsid w:val="000B72FB"/>
    <w:rsid w:val="000B73A5"/>
    <w:rsid w:val="000B7513"/>
    <w:rsid w:val="000B7767"/>
    <w:rsid w:val="000B7C84"/>
    <w:rsid w:val="000B7F01"/>
    <w:rsid w:val="000C0253"/>
    <w:rsid w:val="000C0391"/>
    <w:rsid w:val="000C05BA"/>
    <w:rsid w:val="000C07C8"/>
    <w:rsid w:val="000C097A"/>
    <w:rsid w:val="000C0BD6"/>
    <w:rsid w:val="000C0BF1"/>
    <w:rsid w:val="000C0C66"/>
    <w:rsid w:val="000C0C76"/>
    <w:rsid w:val="000C0E6F"/>
    <w:rsid w:val="000C0F48"/>
    <w:rsid w:val="000C11E5"/>
    <w:rsid w:val="000C1308"/>
    <w:rsid w:val="000C15F5"/>
    <w:rsid w:val="000C17DB"/>
    <w:rsid w:val="000C183D"/>
    <w:rsid w:val="000C19D3"/>
    <w:rsid w:val="000C1A38"/>
    <w:rsid w:val="000C1AB3"/>
    <w:rsid w:val="000C2132"/>
    <w:rsid w:val="000C215F"/>
    <w:rsid w:val="000C21D9"/>
    <w:rsid w:val="000C2327"/>
    <w:rsid w:val="000C24ED"/>
    <w:rsid w:val="000C2916"/>
    <w:rsid w:val="000C29CE"/>
    <w:rsid w:val="000C2CCF"/>
    <w:rsid w:val="000C30C7"/>
    <w:rsid w:val="000C32B3"/>
    <w:rsid w:val="000C33EE"/>
    <w:rsid w:val="000C3580"/>
    <w:rsid w:val="000C3641"/>
    <w:rsid w:val="000C3891"/>
    <w:rsid w:val="000C3A97"/>
    <w:rsid w:val="000C3BCB"/>
    <w:rsid w:val="000C3E30"/>
    <w:rsid w:val="000C3F6E"/>
    <w:rsid w:val="000C434E"/>
    <w:rsid w:val="000C4568"/>
    <w:rsid w:val="000C47D6"/>
    <w:rsid w:val="000C4BAE"/>
    <w:rsid w:val="000C516E"/>
    <w:rsid w:val="000C53FD"/>
    <w:rsid w:val="000C5496"/>
    <w:rsid w:val="000C556C"/>
    <w:rsid w:val="000C5870"/>
    <w:rsid w:val="000C5960"/>
    <w:rsid w:val="000C5AF6"/>
    <w:rsid w:val="000C5DED"/>
    <w:rsid w:val="000C5E61"/>
    <w:rsid w:val="000C5F89"/>
    <w:rsid w:val="000C6409"/>
    <w:rsid w:val="000C65CF"/>
    <w:rsid w:val="000C6A37"/>
    <w:rsid w:val="000C6A4F"/>
    <w:rsid w:val="000C6E1D"/>
    <w:rsid w:val="000C6ED8"/>
    <w:rsid w:val="000C7185"/>
    <w:rsid w:val="000C79BF"/>
    <w:rsid w:val="000C7A7F"/>
    <w:rsid w:val="000C7EF2"/>
    <w:rsid w:val="000D0578"/>
    <w:rsid w:val="000D0641"/>
    <w:rsid w:val="000D0674"/>
    <w:rsid w:val="000D0B33"/>
    <w:rsid w:val="000D0F7E"/>
    <w:rsid w:val="000D10CF"/>
    <w:rsid w:val="000D10EE"/>
    <w:rsid w:val="000D127D"/>
    <w:rsid w:val="000D15A0"/>
    <w:rsid w:val="000D173B"/>
    <w:rsid w:val="000D1872"/>
    <w:rsid w:val="000D190E"/>
    <w:rsid w:val="000D1B3C"/>
    <w:rsid w:val="000D1FAC"/>
    <w:rsid w:val="000D23C9"/>
    <w:rsid w:val="000D24BB"/>
    <w:rsid w:val="000D259B"/>
    <w:rsid w:val="000D2B18"/>
    <w:rsid w:val="000D2C45"/>
    <w:rsid w:val="000D2C9B"/>
    <w:rsid w:val="000D2E22"/>
    <w:rsid w:val="000D2F36"/>
    <w:rsid w:val="000D331C"/>
    <w:rsid w:val="000D373F"/>
    <w:rsid w:val="000D3818"/>
    <w:rsid w:val="000D391E"/>
    <w:rsid w:val="000D397D"/>
    <w:rsid w:val="000D3CA4"/>
    <w:rsid w:val="000D3D44"/>
    <w:rsid w:val="000D40AD"/>
    <w:rsid w:val="000D4169"/>
    <w:rsid w:val="000D4917"/>
    <w:rsid w:val="000D4924"/>
    <w:rsid w:val="000D4A48"/>
    <w:rsid w:val="000D4B6E"/>
    <w:rsid w:val="000D4B70"/>
    <w:rsid w:val="000D4BC6"/>
    <w:rsid w:val="000D4C53"/>
    <w:rsid w:val="000D4F38"/>
    <w:rsid w:val="000D501A"/>
    <w:rsid w:val="000D58BE"/>
    <w:rsid w:val="000D5A79"/>
    <w:rsid w:val="000D5C08"/>
    <w:rsid w:val="000D5D36"/>
    <w:rsid w:val="000D5EDE"/>
    <w:rsid w:val="000D62FC"/>
    <w:rsid w:val="000D6481"/>
    <w:rsid w:val="000D653A"/>
    <w:rsid w:val="000D664D"/>
    <w:rsid w:val="000D6804"/>
    <w:rsid w:val="000D6946"/>
    <w:rsid w:val="000D696C"/>
    <w:rsid w:val="000D69A6"/>
    <w:rsid w:val="000D6D43"/>
    <w:rsid w:val="000D6D75"/>
    <w:rsid w:val="000D6EE6"/>
    <w:rsid w:val="000D6EEB"/>
    <w:rsid w:val="000D7992"/>
    <w:rsid w:val="000D7B46"/>
    <w:rsid w:val="000D7E2A"/>
    <w:rsid w:val="000D7FDA"/>
    <w:rsid w:val="000E04A1"/>
    <w:rsid w:val="000E073F"/>
    <w:rsid w:val="000E0963"/>
    <w:rsid w:val="000E09C7"/>
    <w:rsid w:val="000E0A0D"/>
    <w:rsid w:val="000E0AAC"/>
    <w:rsid w:val="000E0CE5"/>
    <w:rsid w:val="000E0DE9"/>
    <w:rsid w:val="000E1090"/>
    <w:rsid w:val="000E110C"/>
    <w:rsid w:val="000E1228"/>
    <w:rsid w:val="000E185E"/>
    <w:rsid w:val="000E18EF"/>
    <w:rsid w:val="000E1C45"/>
    <w:rsid w:val="000E1D81"/>
    <w:rsid w:val="000E1DAD"/>
    <w:rsid w:val="000E1E64"/>
    <w:rsid w:val="000E1F7E"/>
    <w:rsid w:val="000E204E"/>
    <w:rsid w:val="000E2130"/>
    <w:rsid w:val="000E24AD"/>
    <w:rsid w:val="000E24CF"/>
    <w:rsid w:val="000E262B"/>
    <w:rsid w:val="000E2661"/>
    <w:rsid w:val="000E2703"/>
    <w:rsid w:val="000E2933"/>
    <w:rsid w:val="000E29AD"/>
    <w:rsid w:val="000E344B"/>
    <w:rsid w:val="000E3861"/>
    <w:rsid w:val="000E3F0D"/>
    <w:rsid w:val="000E44FE"/>
    <w:rsid w:val="000E463A"/>
    <w:rsid w:val="000E477E"/>
    <w:rsid w:val="000E4828"/>
    <w:rsid w:val="000E4A89"/>
    <w:rsid w:val="000E4C60"/>
    <w:rsid w:val="000E4FA2"/>
    <w:rsid w:val="000E526A"/>
    <w:rsid w:val="000E577D"/>
    <w:rsid w:val="000E602C"/>
    <w:rsid w:val="000E60B2"/>
    <w:rsid w:val="000E6358"/>
    <w:rsid w:val="000E684B"/>
    <w:rsid w:val="000E6BC1"/>
    <w:rsid w:val="000E6C4F"/>
    <w:rsid w:val="000E7048"/>
    <w:rsid w:val="000E71E6"/>
    <w:rsid w:val="000E7248"/>
    <w:rsid w:val="000E738A"/>
    <w:rsid w:val="000E73E4"/>
    <w:rsid w:val="000E745A"/>
    <w:rsid w:val="000E7E69"/>
    <w:rsid w:val="000F052F"/>
    <w:rsid w:val="000F06D7"/>
    <w:rsid w:val="000F0B8E"/>
    <w:rsid w:val="000F0DEC"/>
    <w:rsid w:val="000F1426"/>
    <w:rsid w:val="000F1438"/>
    <w:rsid w:val="000F1D97"/>
    <w:rsid w:val="000F1EFD"/>
    <w:rsid w:val="000F1F89"/>
    <w:rsid w:val="000F22C4"/>
    <w:rsid w:val="000F2564"/>
    <w:rsid w:val="000F2608"/>
    <w:rsid w:val="000F2890"/>
    <w:rsid w:val="000F2D36"/>
    <w:rsid w:val="000F2EAE"/>
    <w:rsid w:val="000F308C"/>
    <w:rsid w:val="000F3496"/>
    <w:rsid w:val="000F37F9"/>
    <w:rsid w:val="000F38D6"/>
    <w:rsid w:val="000F3CF0"/>
    <w:rsid w:val="000F3E40"/>
    <w:rsid w:val="000F4012"/>
    <w:rsid w:val="000F403A"/>
    <w:rsid w:val="000F4102"/>
    <w:rsid w:val="000F4719"/>
    <w:rsid w:val="000F4802"/>
    <w:rsid w:val="000F492F"/>
    <w:rsid w:val="000F4972"/>
    <w:rsid w:val="000F4B08"/>
    <w:rsid w:val="000F50E1"/>
    <w:rsid w:val="000F551E"/>
    <w:rsid w:val="000F57DF"/>
    <w:rsid w:val="000F59B2"/>
    <w:rsid w:val="000F5AA4"/>
    <w:rsid w:val="000F60F4"/>
    <w:rsid w:val="000F6195"/>
    <w:rsid w:val="000F6309"/>
    <w:rsid w:val="000F637C"/>
    <w:rsid w:val="000F64E7"/>
    <w:rsid w:val="000F64F0"/>
    <w:rsid w:val="000F6799"/>
    <w:rsid w:val="000F69AC"/>
    <w:rsid w:val="000F69D9"/>
    <w:rsid w:val="000F6B23"/>
    <w:rsid w:val="000F77F4"/>
    <w:rsid w:val="000F78D8"/>
    <w:rsid w:val="000F791C"/>
    <w:rsid w:val="000F7B25"/>
    <w:rsid w:val="000F7CF4"/>
    <w:rsid w:val="00100662"/>
    <w:rsid w:val="001007B7"/>
    <w:rsid w:val="00100A6E"/>
    <w:rsid w:val="00100AD0"/>
    <w:rsid w:val="001010B3"/>
    <w:rsid w:val="00101977"/>
    <w:rsid w:val="00101992"/>
    <w:rsid w:val="00101D7C"/>
    <w:rsid w:val="0010232E"/>
    <w:rsid w:val="001024A9"/>
    <w:rsid w:val="00102562"/>
    <w:rsid w:val="0010261D"/>
    <w:rsid w:val="0010272B"/>
    <w:rsid w:val="001027D3"/>
    <w:rsid w:val="0010296C"/>
    <w:rsid w:val="00102B15"/>
    <w:rsid w:val="00102B1F"/>
    <w:rsid w:val="00102B45"/>
    <w:rsid w:val="00102C9B"/>
    <w:rsid w:val="00102FF8"/>
    <w:rsid w:val="001032EF"/>
    <w:rsid w:val="0010345D"/>
    <w:rsid w:val="001037DE"/>
    <w:rsid w:val="001037E0"/>
    <w:rsid w:val="00103C29"/>
    <w:rsid w:val="00103F85"/>
    <w:rsid w:val="00104077"/>
    <w:rsid w:val="0010410B"/>
    <w:rsid w:val="00104158"/>
    <w:rsid w:val="0010441F"/>
    <w:rsid w:val="001047C3"/>
    <w:rsid w:val="001048B4"/>
    <w:rsid w:val="001048D1"/>
    <w:rsid w:val="00104B55"/>
    <w:rsid w:val="00105179"/>
    <w:rsid w:val="00105204"/>
    <w:rsid w:val="001052E3"/>
    <w:rsid w:val="001054BC"/>
    <w:rsid w:val="0010550C"/>
    <w:rsid w:val="00105C1F"/>
    <w:rsid w:val="00106058"/>
    <w:rsid w:val="001060B7"/>
    <w:rsid w:val="00106326"/>
    <w:rsid w:val="00106659"/>
    <w:rsid w:val="001068AA"/>
    <w:rsid w:val="0010696E"/>
    <w:rsid w:val="001069EB"/>
    <w:rsid w:val="00106FA4"/>
    <w:rsid w:val="00107611"/>
    <w:rsid w:val="0010771F"/>
    <w:rsid w:val="00107887"/>
    <w:rsid w:val="00107998"/>
    <w:rsid w:val="00107A03"/>
    <w:rsid w:val="00107AAF"/>
    <w:rsid w:val="00107BE6"/>
    <w:rsid w:val="00107D33"/>
    <w:rsid w:val="00107E07"/>
    <w:rsid w:val="00107E73"/>
    <w:rsid w:val="00110202"/>
    <w:rsid w:val="00110381"/>
    <w:rsid w:val="0011056A"/>
    <w:rsid w:val="00110752"/>
    <w:rsid w:val="00110963"/>
    <w:rsid w:val="00110969"/>
    <w:rsid w:val="00110BCE"/>
    <w:rsid w:val="00110CA2"/>
    <w:rsid w:val="00110DCD"/>
    <w:rsid w:val="00110E94"/>
    <w:rsid w:val="001113EB"/>
    <w:rsid w:val="001115EA"/>
    <w:rsid w:val="001116BD"/>
    <w:rsid w:val="001117AA"/>
    <w:rsid w:val="00111CCE"/>
    <w:rsid w:val="00112020"/>
    <w:rsid w:val="00112BBA"/>
    <w:rsid w:val="00112CEA"/>
    <w:rsid w:val="00112E3D"/>
    <w:rsid w:val="00112EFF"/>
    <w:rsid w:val="001133F2"/>
    <w:rsid w:val="00113402"/>
    <w:rsid w:val="00113A6A"/>
    <w:rsid w:val="00113ACD"/>
    <w:rsid w:val="00113D0E"/>
    <w:rsid w:val="00113F72"/>
    <w:rsid w:val="00114128"/>
    <w:rsid w:val="00114169"/>
    <w:rsid w:val="00114249"/>
    <w:rsid w:val="001142F1"/>
    <w:rsid w:val="001145E9"/>
    <w:rsid w:val="00114CDA"/>
    <w:rsid w:val="00114ECE"/>
    <w:rsid w:val="00114F8E"/>
    <w:rsid w:val="001152B9"/>
    <w:rsid w:val="00115378"/>
    <w:rsid w:val="0011556F"/>
    <w:rsid w:val="001156DA"/>
    <w:rsid w:val="00115754"/>
    <w:rsid w:val="0011582C"/>
    <w:rsid w:val="00115A26"/>
    <w:rsid w:val="00115C05"/>
    <w:rsid w:val="00115E14"/>
    <w:rsid w:val="0011637E"/>
    <w:rsid w:val="001164DF"/>
    <w:rsid w:val="001168F6"/>
    <w:rsid w:val="00116F6F"/>
    <w:rsid w:val="00116FB7"/>
    <w:rsid w:val="00116FE8"/>
    <w:rsid w:val="00117101"/>
    <w:rsid w:val="001171B2"/>
    <w:rsid w:val="0011789F"/>
    <w:rsid w:val="00117AFA"/>
    <w:rsid w:val="001200D1"/>
    <w:rsid w:val="001200F4"/>
    <w:rsid w:val="00120121"/>
    <w:rsid w:val="00120D9D"/>
    <w:rsid w:val="00121021"/>
    <w:rsid w:val="001210AF"/>
    <w:rsid w:val="001212D6"/>
    <w:rsid w:val="001213FA"/>
    <w:rsid w:val="001214A1"/>
    <w:rsid w:val="001216A4"/>
    <w:rsid w:val="001217EE"/>
    <w:rsid w:val="00121929"/>
    <w:rsid w:val="00121A67"/>
    <w:rsid w:val="00121E96"/>
    <w:rsid w:val="00121EFA"/>
    <w:rsid w:val="0012246C"/>
    <w:rsid w:val="00122A86"/>
    <w:rsid w:val="00122BBA"/>
    <w:rsid w:val="00122D4B"/>
    <w:rsid w:val="00122DD7"/>
    <w:rsid w:val="00122E99"/>
    <w:rsid w:val="0012315B"/>
    <w:rsid w:val="001231A9"/>
    <w:rsid w:val="001231F5"/>
    <w:rsid w:val="00123311"/>
    <w:rsid w:val="00123645"/>
    <w:rsid w:val="001236D5"/>
    <w:rsid w:val="00123761"/>
    <w:rsid w:val="00123A44"/>
    <w:rsid w:val="00124090"/>
    <w:rsid w:val="00124135"/>
    <w:rsid w:val="0012472F"/>
    <w:rsid w:val="00124899"/>
    <w:rsid w:val="001248C3"/>
    <w:rsid w:val="00124AA5"/>
    <w:rsid w:val="00124D0A"/>
    <w:rsid w:val="00124D82"/>
    <w:rsid w:val="00124E8C"/>
    <w:rsid w:val="00124FAC"/>
    <w:rsid w:val="00125001"/>
    <w:rsid w:val="001252CA"/>
    <w:rsid w:val="001252E2"/>
    <w:rsid w:val="001256EC"/>
    <w:rsid w:val="001257AC"/>
    <w:rsid w:val="0012598C"/>
    <w:rsid w:val="00125F77"/>
    <w:rsid w:val="00126823"/>
    <w:rsid w:val="00126BFF"/>
    <w:rsid w:val="00127232"/>
    <w:rsid w:val="0012748D"/>
    <w:rsid w:val="00127DB5"/>
    <w:rsid w:val="00130300"/>
    <w:rsid w:val="00130656"/>
    <w:rsid w:val="001308EC"/>
    <w:rsid w:val="0013097A"/>
    <w:rsid w:val="00130AAC"/>
    <w:rsid w:val="00130C52"/>
    <w:rsid w:val="001311C4"/>
    <w:rsid w:val="0013134A"/>
    <w:rsid w:val="00131AE9"/>
    <w:rsid w:val="00131B9E"/>
    <w:rsid w:val="00132386"/>
    <w:rsid w:val="00132975"/>
    <w:rsid w:val="00132AF4"/>
    <w:rsid w:val="00132BED"/>
    <w:rsid w:val="0013300C"/>
    <w:rsid w:val="00133075"/>
    <w:rsid w:val="0013321A"/>
    <w:rsid w:val="00133295"/>
    <w:rsid w:val="00133320"/>
    <w:rsid w:val="00133651"/>
    <w:rsid w:val="00133A26"/>
    <w:rsid w:val="00133FA2"/>
    <w:rsid w:val="0013418E"/>
    <w:rsid w:val="00134385"/>
    <w:rsid w:val="00134753"/>
    <w:rsid w:val="00134DDB"/>
    <w:rsid w:val="00134E47"/>
    <w:rsid w:val="001352B1"/>
    <w:rsid w:val="00135344"/>
    <w:rsid w:val="0013540D"/>
    <w:rsid w:val="00135522"/>
    <w:rsid w:val="001356A5"/>
    <w:rsid w:val="001356F2"/>
    <w:rsid w:val="00135ED2"/>
    <w:rsid w:val="00135FDC"/>
    <w:rsid w:val="00136004"/>
    <w:rsid w:val="001361A0"/>
    <w:rsid w:val="001361E6"/>
    <w:rsid w:val="001364B0"/>
    <w:rsid w:val="00136584"/>
    <w:rsid w:val="0013684A"/>
    <w:rsid w:val="00136C72"/>
    <w:rsid w:val="001370A0"/>
    <w:rsid w:val="001371A1"/>
    <w:rsid w:val="0013753B"/>
    <w:rsid w:val="00137D84"/>
    <w:rsid w:val="0014010D"/>
    <w:rsid w:val="0014036D"/>
    <w:rsid w:val="0014038F"/>
    <w:rsid w:val="00140747"/>
    <w:rsid w:val="001407BD"/>
    <w:rsid w:val="00140B8B"/>
    <w:rsid w:val="00140C57"/>
    <w:rsid w:val="00140C75"/>
    <w:rsid w:val="00140D4C"/>
    <w:rsid w:val="00140D82"/>
    <w:rsid w:val="00140DFE"/>
    <w:rsid w:val="001411D0"/>
    <w:rsid w:val="0014155F"/>
    <w:rsid w:val="00141BF7"/>
    <w:rsid w:val="00141E59"/>
    <w:rsid w:val="001421D8"/>
    <w:rsid w:val="001421EE"/>
    <w:rsid w:val="0014249D"/>
    <w:rsid w:val="001427F1"/>
    <w:rsid w:val="00142805"/>
    <w:rsid w:val="001428C6"/>
    <w:rsid w:val="00142A5B"/>
    <w:rsid w:val="00142B6E"/>
    <w:rsid w:val="00142C87"/>
    <w:rsid w:val="00142D99"/>
    <w:rsid w:val="00143072"/>
    <w:rsid w:val="0014347C"/>
    <w:rsid w:val="001434C3"/>
    <w:rsid w:val="001434F1"/>
    <w:rsid w:val="001435D0"/>
    <w:rsid w:val="001438E4"/>
    <w:rsid w:val="00143A88"/>
    <w:rsid w:val="00143BC7"/>
    <w:rsid w:val="00143C68"/>
    <w:rsid w:val="00143E48"/>
    <w:rsid w:val="00143F72"/>
    <w:rsid w:val="001446C9"/>
    <w:rsid w:val="001446FE"/>
    <w:rsid w:val="001449B2"/>
    <w:rsid w:val="00144B7D"/>
    <w:rsid w:val="00144D8C"/>
    <w:rsid w:val="00145273"/>
    <w:rsid w:val="0014535D"/>
    <w:rsid w:val="001454C5"/>
    <w:rsid w:val="00145568"/>
    <w:rsid w:val="001455CA"/>
    <w:rsid w:val="001456B2"/>
    <w:rsid w:val="0014579A"/>
    <w:rsid w:val="00145972"/>
    <w:rsid w:val="001461F0"/>
    <w:rsid w:val="00146670"/>
    <w:rsid w:val="0014694B"/>
    <w:rsid w:val="00146A68"/>
    <w:rsid w:val="00146A77"/>
    <w:rsid w:val="00146B2C"/>
    <w:rsid w:val="00147001"/>
    <w:rsid w:val="00147107"/>
    <w:rsid w:val="0014726F"/>
    <w:rsid w:val="0014741F"/>
    <w:rsid w:val="00150008"/>
    <w:rsid w:val="001502DA"/>
    <w:rsid w:val="0015077E"/>
    <w:rsid w:val="00150A50"/>
    <w:rsid w:val="00150D81"/>
    <w:rsid w:val="001511C9"/>
    <w:rsid w:val="001515E4"/>
    <w:rsid w:val="0015164F"/>
    <w:rsid w:val="0015168D"/>
    <w:rsid w:val="00151B59"/>
    <w:rsid w:val="00151C1F"/>
    <w:rsid w:val="00151C92"/>
    <w:rsid w:val="0015219F"/>
    <w:rsid w:val="0015221E"/>
    <w:rsid w:val="001522E6"/>
    <w:rsid w:val="001523F2"/>
    <w:rsid w:val="00152433"/>
    <w:rsid w:val="00152509"/>
    <w:rsid w:val="0015256E"/>
    <w:rsid w:val="001525A2"/>
    <w:rsid w:val="00152836"/>
    <w:rsid w:val="00152886"/>
    <w:rsid w:val="00152896"/>
    <w:rsid w:val="00152BE8"/>
    <w:rsid w:val="00152E11"/>
    <w:rsid w:val="00152F2E"/>
    <w:rsid w:val="001534A7"/>
    <w:rsid w:val="00153793"/>
    <w:rsid w:val="001537CE"/>
    <w:rsid w:val="0015390E"/>
    <w:rsid w:val="00153A1A"/>
    <w:rsid w:val="00153B77"/>
    <w:rsid w:val="00153D73"/>
    <w:rsid w:val="00153E94"/>
    <w:rsid w:val="00154300"/>
    <w:rsid w:val="00154355"/>
    <w:rsid w:val="001548BA"/>
    <w:rsid w:val="00154A60"/>
    <w:rsid w:val="00154BC5"/>
    <w:rsid w:val="00154D88"/>
    <w:rsid w:val="00154EBA"/>
    <w:rsid w:val="00154F90"/>
    <w:rsid w:val="00155C1E"/>
    <w:rsid w:val="00155C63"/>
    <w:rsid w:val="00155D3A"/>
    <w:rsid w:val="00155E30"/>
    <w:rsid w:val="00155EA1"/>
    <w:rsid w:val="00155EFA"/>
    <w:rsid w:val="001562C2"/>
    <w:rsid w:val="00156622"/>
    <w:rsid w:val="0015676F"/>
    <w:rsid w:val="00156B4A"/>
    <w:rsid w:val="00156DA6"/>
    <w:rsid w:val="00156EA6"/>
    <w:rsid w:val="00157254"/>
    <w:rsid w:val="00157620"/>
    <w:rsid w:val="001576E1"/>
    <w:rsid w:val="00157787"/>
    <w:rsid w:val="00157A81"/>
    <w:rsid w:val="001600E6"/>
    <w:rsid w:val="00160182"/>
    <w:rsid w:val="0016083F"/>
    <w:rsid w:val="00160985"/>
    <w:rsid w:val="00160A6D"/>
    <w:rsid w:val="00160B19"/>
    <w:rsid w:val="00161111"/>
    <w:rsid w:val="00161653"/>
    <w:rsid w:val="00161663"/>
    <w:rsid w:val="001618E6"/>
    <w:rsid w:val="00161961"/>
    <w:rsid w:val="00161BD7"/>
    <w:rsid w:val="00161CCB"/>
    <w:rsid w:val="00161CF8"/>
    <w:rsid w:val="001623E4"/>
    <w:rsid w:val="001627EB"/>
    <w:rsid w:val="001629FE"/>
    <w:rsid w:val="001630D0"/>
    <w:rsid w:val="001634E6"/>
    <w:rsid w:val="00163595"/>
    <w:rsid w:val="001638C8"/>
    <w:rsid w:val="001638CB"/>
    <w:rsid w:val="00163A5C"/>
    <w:rsid w:val="00163AA9"/>
    <w:rsid w:val="00163B35"/>
    <w:rsid w:val="00163D6F"/>
    <w:rsid w:val="00163F76"/>
    <w:rsid w:val="001640F7"/>
    <w:rsid w:val="001641CD"/>
    <w:rsid w:val="001641F7"/>
    <w:rsid w:val="00164479"/>
    <w:rsid w:val="00164632"/>
    <w:rsid w:val="0016472C"/>
    <w:rsid w:val="0016482F"/>
    <w:rsid w:val="0016488A"/>
    <w:rsid w:val="001651A4"/>
    <w:rsid w:val="001653D6"/>
    <w:rsid w:val="00165442"/>
    <w:rsid w:val="0016544B"/>
    <w:rsid w:val="00165607"/>
    <w:rsid w:val="00165824"/>
    <w:rsid w:val="0016598F"/>
    <w:rsid w:val="00165AAA"/>
    <w:rsid w:val="00165CEB"/>
    <w:rsid w:val="00166216"/>
    <w:rsid w:val="0016626E"/>
    <w:rsid w:val="0016640E"/>
    <w:rsid w:val="001665C0"/>
    <w:rsid w:val="00166688"/>
    <w:rsid w:val="00166852"/>
    <w:rsid w:val="00166AE0"/>
    <w:rsid w:val="00167286"/>
    <w:rsid w:val="00167B83"/>
    <w:rsid w:val="00167C5F"/>
    <w:rsid w:val="00167CD6"/>
    <w:rsid w:val="001703FB"/>
    <w:rsid w:val="00170C88"/>
    <w:rsid w:val="00170CBB"/>
    <w:rsid w:val="00170D42"/>
    <w:rsid w:val="00170FE5"/>
    <w:rsid w:val="0017110B"/>
    <w:rsid w:val="0017158A"/>
    <w:rsid w:val="001715B8"/>
    <w:rsid w:val="0017166F"/>
    <w:rsid w:val="0017179F"/>
    <w:rsid w:val="00171D05"/>
    <w:rsid w:val="00172128"/>
    <w:rsid w:val="00172400"/>
    <w:rsid w:val="001724BB"/>
    <w:rsid w:val="001726D8"/>
    <w:rsid w:val="001728AA"/>
    <w:rsid w:val="00172908"/>
    <w:rsid w:val="00172B01"/>
    <w:rsid w:val="001731B1"/>
    <w:rsid w:val="001733B3"/>
    <w:rsid w:val="001735F9"/>
    <w:rsid w:val="00173645"/>
    <w:rsid w:val="0017387B"/>
    <w:rsid w:val="00173A58"/>
    <w:rsid w:val="00173AF8"/>
    <w:rsid w:val="00173DFF"/>
    <w:rsid w:val="00174860"/>
    <w:rsid w:val="00174B7D"/>
    <w:rsid w:val="00174DF3"/>
    <w:rsid w:val="00175698"/>
    <w:rsid w:val="001758A3"/>
    <w:rsid w:val="0017594D"/>
    <w:rsid w:val="00175AE5"/>
    <w:rsid w:val="00175BAF"/>
    <w:rsid w:val="00175E0C"/>
    <w:rsid w:val="001760DA"/>
    <w:rsid w:val="0017628D"/>
    <w:rsid w:val="001763C2"/>
    <w:rsid w:val="00176987"/>
    <w:rsid w:val="00176B85"/>
    <w:rsid w:val="00176EF5"/>
    <w:rsid w:val="00176F33"/>
    <w:rsid w:val="0017730B"/>
    <w:rsid w:val="00177635"/>
    <w:rsid w:val="001777E7"/>
    <w:rsid w:val="0017791B"/>
    <w:rsid w:val="00177ACB"/>
    <w:rsid w:val="00177B93"/>
    <w:rsid w:val="00180250"/>
    <w:rsid w:val="001803F9"/>
    <w:rsid w:val="0018090B"/>
    <w:rsid w:val="00180F61"/>
    <w:rsid w:val="00181134"/>
    <w:rsid w:val="0018122A"/>
    <w:rsid w:val="001812C2"/>
    <w:rsid w:val="0018139C"/>
    <w:rsid w:val="001818C8"/>
    <w:rsid w:val="00181A44"/>
    <w:rsid w:val="00181B77"/>
    <w:rsid w:val="00181CAE"/>
    <w:rsid w:val="00181CD3"/>
    <w:rsid w:val="00181FE9"/>
    <w:rsid w:val="00182083"/>
    <w:rsid w:val="0018210E"/>
    <w:rsid w:val="0018212C"/>
    <w:rsid w:val="0018217D"/>
    <w:rsid w:val="001823EF"/>
    <w:rsid w:val="0018248F"/>
    <w:rsid w:val="00182493"/>
    <w:rsid w:val="00182590"/>
    <w:rsid w:val="001825FF"/>
    <w:rsid w:val="00182830"/>
    <w:rsid w:val="001828AF"/>
    <w:rsid w:val="001828C2"/>
    <w:rsid w:val="00182988"/>
    <w:rsid w:val="001829F8"/>
    <w:rsid w:val="00182AF0"/>
    <w:rsid w:val="0018315C"/>
    <w:rsid w:val="0018337C"/>
    <w:rsid w:val="001835D8"/>
    <w:rsid w:val="0018368F"/>
    <w:rsid w:val="0018377B"/>
    <w:rsid w:val="00183D21"/>
    <w:rsid w:val="0018406B"/>
    <w:rsid w:val="00184286"/>
    <w:rsid w:val="0018467E"/>
    <w:rsid w:val="001846A8"/>
    <w:rsid w:val="00184A3F"/>
    <w:rsid w:val="00184CED"/>
    <w:rsid w:val="00184DD7"/>
    <w:rsid w:val="00184FA9"/>
    <w:rsid w:val="001857A6"/>
    <w:rsid w:val="00185A1D"/>
    <w:rsid w:val="00185C64"/>
    <w:rsid w:val="00185D09"/>
    <w:rsid w:val="00185E3E"/>
    <w:rsid w:val="00185EAC"/>
    <w:rsid w:val="00185F85"/>
    <w:rsid w:val="00186707"/>
    <w:rsid w:val="00186758"/>
    <w:rsid w:val="00186804"/>
    <w:rsid w:val="001868FA"/>
    <w:rsid w:val="001869D4"/>
    <w:rsid w:val="00186A56"/>
    <w:rsid w:val="00186B1C"/>
    <w:rsid w:val="00186E6A"/>
    <w:rsid w:val="00186FA3"/>
    <w:rsid w:val="00187021"/>
    <w:rsid w:val="00187255"/>
    <w:rsid w:val="0018729D"/>
    <w:rsid w:val="00187503"/>
    <w:rsid w:val="001878B6"/>
    <w:rsid w:val="00187F83"/>
    <w:rsid w:val="001900C5"/>
    <w:rsid w:val="001903EC"/>
    <w:rsid w:val="00190412"/>
    <w:rsid w:val="00190422"/>
    <w:rsid w:val="001904E1"/>
    <w:rsid w:val="00190743"/>
    <w:rsid w:val="001907B9"/>
    <w:rsid w:val="00190FDE"/>
    <w:rsid w:val="00191475"/>
    <w:rsid w:val="001916A0"/>
    <w:rsid w:val="001917D1"/>
    <w:rsid w:val="00191931"/>
    <w:rsid w:val="00191BDF"/>
    <w:rsid w:val="00191F5A"/>
    <w:rsid w:val="00192246"/>
    <w:rsid w:val="0019224B"/>
    <w:rsid w:val="0019224F"/>
    <w:rsid w:val="001924AC"/>
    <w:rsid w:val="00192AD2"/>
    <w:rsid w:val="00192B42"/>
    <w:rsid w:val="00192B8E"/>
    <w:rsid w:val="00192C2B"/>
    <w:rsid w:val="00192DAB"/>
    <w:rsid w:val="00192EF8"/>
    <w:rsid w:val="00192F79"/>
    <w:rsid w:val="0019388B"/>
    <w:rsid w:val="00193B0D"/>
    <w:rsid w:val="00193C20"/>
    <w:rsid w:val="00193D16"/>
    <w:rsid w:val="00193D8A"/>
    <w:rsid w:val="00193DDB"/>
    <w:rsid w:val="00193E8E"/>
    <w:rsid w:val="001943D7"/>
    <w:rsid w:val="0019461A"/>
    <w:rsid w:val="00194778"/>
    <w:rsid w:val="001947C2"/>
    <w:rsid w:val="001947D0"/>
    <w:rsid w:val="0019480B"/>
    <w:rsid w:val="00194AE8"/>
    <w:rsid w:val="00194D0A"/>
    <w:rsid w:val="00194D48"/>
    <w:rsid w:val="0019521D"/>
    <w:rsid w:val="001954F0"/>
    <w:rsid w:val="0019560B"/>
    <w:rsid w:val="00195666"/>
    <w:rsid w:val="00195718"/>
    <w:rsid w:val="00195989"/>
    <w:rsid w:val="00195DE9"/>
    <w:rsid w:val="00195E57"/>
    <w:rsid w:val="00195F6F"/>
    <w:rsid w:val="0019604C"/>
    <w:rsid w:val="001960F6"/>
    <w:rsid w:val="001961FB"/>
    <w:rsid w:val="001963F0"/>
    <w:rsid w:val="00196497"/>
    <w:rsid w:val="00196631"/>
    <w:rsid w:val="00196635"/>
    <w:rsid w:val="001968ED"/>
    <w:rsid w:val="00196DB5"/>
    <w:rsid w:val="001971F8"/>
    <w:rsid w:val="0019759F"/>
    <w:rsid w:val="00197679"/>
    <w:rsid w:val="00197804"/>
    <w:rsid w:val="00197985"/>
    <w:rsid w:val="00197C7C"/>
    <w:rsid w:val="00197CAD"/>
    <w:rsid w:val="00197DEE"/>
    <w:rsid w:val="001A001D"/>
    <w:rsid w:val="001A057F"/>
    <w:rsid w:val="001A08F3"/>
    <w:rsid w:val="001A0A4F"/>
    <w:rsid w:val="001A0AC3"/>
    <w:rsid w:val="001A10FC"/>
    <w:rsid w:val="001A1376"/>
    <w:rsid w:val="001A13C0"/>
    <w:rsid w:val="001A1B40"/>
    <w:rsid w:val="001A2055"/>
    <w:rsid w:val="001A222A"/>
    <w:rsid w:val="001A2741"/>
    <w:rsid w:val="001A2838"/>
    <w:rsid w:val="001A29E7"/>
    <w:rsid w:val="001A2A30"/>
    <w:rsid w:val="001A2E92"/>
    <w:rsid w:val="001A2ED4"/>
    <w:rsid w:val="001A2F8F"/>
    <w:rsid w:val="001A3200"/>
    <w:rsid w:val="001A395C"/>
    <w:rsid w:val="001A3BB2"/>
    <w:rsid w:val="001A3BC7"/>
    <w:rsid w:val="001A41F3"/>
    <w:rsid w:val="001A4861"/>
    <w:rsid w:val="001A4B61"/>
    <w:rsid w:val="001A4ECB"/>
    <w:rsid w:val="001A4F12"/>
    <w:rsid w:val="001A5077"/>
    <w:rsid w:val="001A542F"/>
    <w:rsid w:val="001A5448"/>
    <w:rsid w:val="001A5467"/>
    <w:rsid w:val="001A572B"/>
    <w:rsid w:val="001A5767"/>
    <w:rsid w:val="001A5792"/>
    <w:rsid w:val="001A58CB"/>
    <w:rsid w:val="001A5EB8"/>
    <w:rsid w:val="001A5FF8"/>
    <w:rsid w:val="001A6175"/>
    <w:rsid w:val="001A690C"/>
    <w:rsid w:val="001A6AF1"/>
    <w:rsid w:val="001A6E6B"/>
    <w:rsid w:val="001A6FD3"/>
    <w:rsid w:val="001A71B5"/>
    <w:rsid w:val="001A73AE"/>
    <w:rsid w:val="001A76F6"/>
    <w:rsid w:val="001A79DC"/>
    <w:rsid w:val="001A7AEF"/>
    <w:rsid w:val="001A7FED"/>
    <w:rsid w:val="001B01A2"/>
    <w:rsid w:val="001B029E"/>
    <w:rsid w:val="001B03AF"/>
    <w:rsid w:val="001B0425"/>
    <w:rsid w:val="001B0965"/>
    <w:rsid w:val="001B0ACF"/>
    <w:rsid w:val="001B0D19"/>
    <w:rsid w:val="001B0DC9"/>
    <w:rsid w:val="001B0E78"/>
    <w:rsid w:val="001B10C2"/>
    <w:rsid w:val="001B2133"/>
    <w:rsid w:val="001B22B5"/>
    <w:rsid w:val="001B25EE"/>
    <w:rsid w:val="001B264C"/>
    <w:rsid w:val="001B26C0"/>
    <w:rsid w:val="001B2752"/>
    <w:rsid w:val="001B279E"/>
    <w:rsid w:val="001B27CA"/>
    <w:rsid w:val="001B2857"/>
    <w:rsid w:val="001B2891"/>
    <w:rsid w:val="001B2A32"/>
    <w:rsid w:val="001B2CC1"/>
    <w:rsid w:val="001B2D29"/>
    <w:rsid w:val="001B2EFA"/>
    <w:rsid w:val="001B2FBB"/>
    <w:rsid w:val="001B313F"/>
    <w:rsid w:val="001B327D"/>
    <w:rsid w:val="001B3430"/>
    <w:rsid w:val="001B3700"/>
    <w:rsid w:val="001B3A3F"/>
    <w:rsid w:val="001B3AC4"/>
    <w:rsid w:val="001B4040"/>
    <w:rsid w:val="001B434D"/>
    <w:rsid w:val="001B4386"/>
    <w:rsid w:val="001B44FD"/>
    <w:rsid w:val="001B4566"/>
    <w:rsid w:val="001B4A23"/>
    <w:rsid w:val="001B4A63"/>
    <w:rsid w:val="001B4B0B"/>
    <w:rsid w:val="001B4D91"/>
    <w:rsid w:val="001B4FD0"/>
    <w:rsid w:val="001B53D7"/>
    <w:rsid w:val="001B5506"/>
    <w:rsid w:val="001B5726"/>
    <w:rsid w:val="001B57AC"/>
    <w:rsid w:val="001B5905"/>
    <w:rsid w:val="001B688C"/>
    <w:rsid w:val="001B697E"/>
    <w:rsid w:val="001B6BD8"/>
    <w:rsid w:val="001B6CC8"/>
    <w:rsid w:val="001B6D69"/>
    <w:rsid w:val="001B6FE8"/>
    <w:rsid w:val="001B7357"/>
    <w:rsid w:val="001B7359"/>
    <w:rsid w:val="001B7446"/>
    <w:rsid w:val="001B777E"/>
    <w:rsid w:val="001B783D"/>
    <w:rsid w:val="001B7B3D"/>
    <w:rsid w:val="001B7C8C"/>
    <w:rsid w:val="001C0166"/>
    <w:rsid w:val="001C0530"/>
    <w:rsid w:val="001C0F6E"/>
    <w:rsid w:val="001C0FB7"/>
    <w:rsid w:val="001C1060"/>
    <w:rsid w:val="001C14C4"/>
    <w:rsid w:val="001C168B"/>
    <w:rsid w:val="001C1AC7"/>
    <w:rsid w:val="001C1C32"/>
    <w:rsid w:val="001C1CC0"/>
    <w:rsid w:val="001C20B5"/>
    <w:rsid w:val="001C21CE"/>
    <w:rsid w:val="001C2677"/>
    <w:rsid w:val="001C2737"/>
    <w:rsid w:val="001C2741"/>
    <w:rsid w:val="001C2794"/>
    <w:rsid w:val="001C2AE7"/>
    <w:rsid w:val="001C2DDB"/>
    <w:rsid w:val="001C2E0A"/>
    <w:rsid w:val="001C32AC"/>
    <w:rsid w:val="001C3786"/>
    <w:rsid w:val="001C3879"/>
    <w:rsid w:val="001C3E70"/>
    <w:rsid w:val="001C4008"/>
    <w:rsid w:val="001C432D"/>
    <w:rsid w:val="001C47E3"/>
    <w:rsid w:val="001C4AF6"/>
    <w:rsid w:val="001C4DE4"/>
    <w:rsid w:val="001C4E48"/>
    <w:rsid w:val="001C51C2"/>
    <w:rsid w:val="001C56F8"/>
    <w:rsid w:val="001C578E"/>
    <w:rsid w:val="001C58E4"/>
    <w:rsid w:val="001C5C17"/>
    <w:rsid w:val="001C5C92"/>
    <w:rsid w:val="001C5CB9"/>
    <w:rsid w:val="001C5CF2"/>
    <w:rsid w:val="001C5D5F"/>
    <w:rsid w:val="001C5D84"/>
    <w:rsid w:val="001C5DA9"/>
    <w:rsid w:val="001C6106"/>
    <w:rsid w:val="001C653F"/>
    <w:rsid w:val="001C67C3"/>
    <w:rsid w:val="001C6880"/>
    <w:rsid w:val="001C6919"/>
    <w:rsid w:val="001C699D"/>
    <w:rsid w:val="001C70A6"/>
    <w:rsid w:val="001C77CC"/>
    <w:rsid w:val="001C7A39"/>
    <w:rsid w:val="001C7A4B"/>
    <w:rsid w:val="001C7ABF"/>
    <w:rsid w:val="001C7C66"/>
    <w:rsid w:val="001C7D8A"/>
    <w:rsid w:val="001D005C"/>
    <w:rsid w:val="001D04AA"/>
    <w:rsid w:val="001D05AD"/>
    <w:rsid w:val="001D08A3"/>
    <w:rsid w:val="001D0B24"/>
    <w:rsid w:val="001D0E40"/>
    <w:rsid w:val="001D0F10"/>
    <w:rsid w:val="001D1114"/>
    <w:rsid w:val="001D14F1"/>
    <w:rsid w:val="001D1D08"/>
    <w:rsid w:val="001D215D"/>
    <w:rsid w:val="001D289B"/>
    <w:rsid w:val="001D2970"/>
    <w:rsid w:val="001D29C1"/>
    <w:rsid w:val="001D2A92"/>
    <w:rsid w:val="001D2B14"/>
    <w:rsid w:val="001D2B6F"/>
    <w:rsid w:val="001D2F4E"/>
    <w:rsid w:val="001D2F6F"/>
    <w:rsid w:val="001D3173"/>
    <w:rsid w:val="001D3219"/>
    <w:rsid w:val="001D33F7"/>
    <w:rsid w:val="001D3883"/>
    <w:rsid w:val="001D3B20"/>
    <w:rsid w:val="001D3F1D"/>
    <w:rsid w:val="001D3F70"/>
    <w:rsid w:val="001D434B"/>
    <w:rsid w:val="001D4465"/>
    <w:rsid w:val="001D447E"/>
    <w:rsid w:val="001D4607"/>
    <w:rsid w:val="001D491E"/>
    <w:rsid w:val="001D4DAC"/>
    <w:rsid w:val="001D4E86"/>
    <w:rsid w:val="001D505D"/>
    <w:rsid w:val="001D544E"/>
    <w:rsid w:val="001D59DE"/>
    <w:rsid w:val="001D5FFA"/>
    <w:rsid w:val="001D606A"/>
    <w:rsid w:val="001D6251"/>
    <w:rsid w:val="001D63CE"/>
    <w:rsid w:val="001D68FD"/>
    <w:rsid w:val="001D6D99"/>
    <w:rsid w:val="001D6EEA"/>
    <w:rsid w:val="001D6F03"/>
    <w:rsid w:val="001D7022"/>
    <w:rsid w:val="001D71B9"/>
    <w:rsid w:val="001D7255"/>
    <w:rsid w:val="001D7277"/>
    <w:rsid w:val="001D735C"/>
    <w:rsid w:val="001D75D0"/>
    <w:rsid w:val="001D7AA9"/>
    <w:rsid w:val="001D7D33"/>
    <w:rsid w:val="001D7D74"/>
    <w:rsid w:val="001E00B1"/>
    <w:rsid w:val="001E0155"/>
    <w:rsid w:val="001E034B"/>
    <w:rsid w:val="001E05C5"/>
    <w:rsid w:val="001E07FB"/>
    <w:rsid w:val="001E088A"/>
    <w:rsid w:val="001E089B"/>
    <w:rsid w:val="001E08CE"/>
    <w:rsid w:val="001E093B"/>
    <w:rsid w:val="001E097F"/>
    <w:rsid w:val="001E0B24"/>
    <w:rsid w:val="001E0C46"/>
    <w:rsid w:val="001E12B4"/>
    <w:rsid w:val="001E13BA"/>
    <w:rsid w:val="001E1570"/>
    <w:rsid w:val="001E161C"/>
    <w:rsid w:val="001E1682"/>
    <w:rsid w:val="001E16EB"/>
    <w:rsid w:val="001E1A23"/>
    <w:rsid w:val="001E1B93"/>
    <w:rsid w:val="001E1CF0"/>
    <w:rsid w:val="001E1D34"/>
    <w:rsid w:val="001E1DF3"/>
    <w:rsid w:val="001E2068"/>
    <w:rsid w:val="001E211B"/>
    <w:rsid w:val="001E2164"/>
    <w:rsid w:val="001E22AD"/>
    <w:rsid w:val="001E268B"/>
    <w:rsid w:val="001E2891"/>
    <w:rsid w:val="001E28B9"/>
    <w:rsid w:val="001E29C5"/>
    <w:rsid w:val="001E2BBD"/>
    <w:rsid w:val="001E2F89"/>
    <w:rsid w:val="001E368E"/>
    <w:rsid w:val="001E3AB6"/>
    <w:rsid w:val="001E3C92"/>
    <w:rsid w:val="001E3CBF"/>
    <w:rsid w:val="001E3DCE"/>
    <w:rsid w:val="001E3FA9"/>
    <w:rsid w:val="001E4460"/>
    <w:rsid w:val="001E47C6"/>
    <w:rsid w:val="001E49DD"/>
    <w:rsid w:val="001E4B79"/>
    <w:rsid w:val="001E4D65"/>
    <w:rsid w:val="001E4DE5"/>
    <w:rsid w:val="001E4E8F"/>
    <w:rsid w:val="001E4E9F"/>
    <w:rsid w:val="001E4FBC"/>
    <w:rsid w:val="001E51CA"/>
    <w:rsid w:val="001E55F4"/>
    <w:rsid w:val="001E573E"/>
    <w:rsid w:val="001E5778"/>
    <w:rsid w:val="001E582C"/>
    <w:rsid w:val="001E5A3A"/>
    <w:rsid w:val="001E62CD"/>
    <w:rsid w:val="001E63EF"/>
    <w:rsid w:val="001E6543"/>
    <w:rsid w:val="001E665A"/>
    <w:rsid w:val="001E6850"/>
    <w:rsid w:val="001E68EC"/>
    <w:rsid w:val="001E6BE3"/>
    <w:rsid w:val="001E6F04"/>
    <w:rsid w:val="001E6F33"/>
    <w:rsid w:val="001E78FE"/>
    <w:rsid w:val="001E7A64"/>
    <w:rsid w:val="001E7D26"/>
    <w:rsid w:val="001F0252"/>
    <w:rsid w:val="001F05CF"/>
    <w:rsid w:val="001F0842"/>
    <w:rsid w:val="001F0998"/>
    <w:rsid w:val="001F0ABA"/>
    <w:rsid w:val="001F0DA7"/>
    <w:rsid w:val="001F0EB7"/>
    <w:rsid w:val="001F0ED3"/>
    <w:rsid w:val="001F1098"/>
    <w:rsid w:val="001F141E"/>
    <w:rsid w:val="001F16E1"/>
    <w:rsid w:val="001F185A"/>
    <w:rsid w:val="001F1C81"/>
    <w:rsid w:val="001F1CE1"/>
    <w:rsid w:val="001F1EAD"/>
    <w:rsid w:val="001F1F2F"/>
    <w:rsid w:val="001F23FC"/>
    <w:rsid w:val="001F2974"/>
    <w:rsid w:val="001F2A58"/>
    <w:rsid w:val="001F2AE7"/>
    <w:rsid w:val="001F2C7D"/>
    <w:rsid w:val="001F2C93"/>
    <w:rsid w:val="001F2DC3"/>
    <w:rsid w:val="001F3089"/>
    <w:rsid w:val="001F3219"/>
    <w:rsid w:val="001F33F5"/>
    <w:rsid w:val="001F35B0"/>
    <w:rsid w:val="001F3A0E"/>
    <w:rsid w:val="001F3A67"/>
    <w:rsid w:val="001F3D2B"/>
    <w:rsid w:val="001F3FC1"/>
    <w:rsid w:val="001F41AF"/>
    <w:rsid w:val="001F4730"/>
    <w:rsid w:val="001F477F"/>
    <w:rsid w:val="001F4ACB"/>
    <w:rsid w:val="001F4B36"/>
    <w:rsid w:val="001F4B90"/>
    <w:rsid w:val="001F4EB1"/>
    <w:rsid w:val="001F4FE0"/>
    <w:rsid w:val="001F50CC"/>
    <w:rsid w:val="001F5136"/>
    <w:rsid w:val="001F53F3"/>
    <w:rsid w:val="001F5473"/>
    <w:rsid w:val="001F5572"/>
    <w:rsid w:val="001F5749"/>
    <w:rsid w:val="001F58DA"/>
    <w:rsid w:val="001F5ABF"/>
    <w:rsid w:val="001F5C25"/>
    <w:rsid w:val="001F5EB4"/>
    <w:rsid w:val="001F5FBE"/>
    <w:rsid w:val="001F5FF1"/>
    <w:rsid w:val="001F606C"/>
    <w:rsid w:val="001F626D"/>
    <w:rsid w:val="001F647E"/>
    <w:rsid w:val="001F650A"/>
    <w:rsid w:val="001F65D5"/>
    <w:rsid w:val="001F6756"/>
    <w:rsid w:val="001F6ABE"/>
    <w:rsid w:val="001F7141"/>
    <w:rsid w:val="001F7353"/>
    <w:rsid w:val="001F753D"/>
    <w:rsid w:val="001F7AF7"/>
    <w:rsid w:val="001F7BAB"/>
    <w:rsid w:val="002000B5"/>
    <w:rsid w:val="00200141"/>
    <w:rsid w:val="00200160"/>
    <w:rsid w:val="00200199"/>
    <w:rsid w:val="002003DD"/>
    <w:rsid w:val="00200402"/>
    <w:rsid w:val="00200960"/>
    <w:rsid w:val="00200BDF"/>
    <w:rsid w:val="00200EDE"/>
    <w:rsid w:val="00201360"/>
    <w:rsid w:val="00201367"/>
    <w:rsid w:val="00201431"/>
    <w:rsid w:val="002015DB"/>
    <w:rsid w:val="00201FAB"/>
    <w:rsid w:val="00201FDC"/>
    <w:rsid w:val="00202192"/>
    <w:rsid w:val="0020223E"/>
    <w:rsid w:val="002022F4"/>
    <w:rsid w:val="002023D2"/>
    <w:rsid w:val="0020272F"/>
    <w:rsid w:val="002027DE"/>
    <w:rsid w:val="0020284B"/>
    <w:rsid w:val="00202964"/>
    <w:rsid w:val="00202AA8"/>
    <w:rsid w:val="00202C33"/>
    <w:rsid w:val="00202DE5"/>
    <w:rsid w:val="00203BA3"/>
    <w:rsid w:val="002040B0"/>
    <w:rsid w:val="00204320"/>
    <w:rsid w:val="00204BB6"/>
    <w:rsid w:val="00204F10"/>
    <w:rsid w:val="0020520B"/>
    <w:rsid w:val="00205A1B"/>
    <w:rsid w:val="00205B3D"/>
    <w:rsid w:val="00205B40"/>
    <w:rsid w:val="00205C1D"/>
    <w:rsid w:val="0020625F"/>
    <w:rsid w:val="002066F3"/>
    <w:rsid w:val="00206818"/>
    <w:rsid w:val="0020682C"/>
    <w:rsid w:val="0020685C"/>
    <w:rsid w:val="00206A5F"/>
    <w:rsid w:val="00206AFC"/>
    <w:rsid w:val="00206E28"/>
    <w:rsid w:val="00206F6E"/>
    <w:rsid w:val="00207323"/>
    <w:rsid w:val="0020739D"/>
    <w:rsid w:val="0020789A"/>
    <w:rsid w:val="00207D54"/>
    <w:rsid w:val="00207D56"/>
    <w:rsid w:val="00207F73"/>
    <w:rsid w:val="00207F95"/>
    <w:rsid w:val="00210213"/>
    <w:rsid w:val="002103A4"/>
    <w:rsid w:val="00210516"/>
    <w:rsid w:val="002105FE"/>
    <w:rsid w:val="00210918"/>
    <w:rsid w:val="00210FDE"/>
    <w:rsid w:val="00211441"/>
    <w:rsid w:val="002116CC"/>
    <w:rsid w:val="00211CB7"/>
    <w:rsid w:val="00211F3B"/>
    <w:rsid w:val="00211F65"/>
    <w:rsid w:val="0021201D"/>
    <w:rsid w:val="00212431"/>
    <w:rsid w:val="002124A4"/>
    <w:rsid w:val="0021267A"/>
    <w:rsid w:val="002129A5"/>
    <w:rsid w:val="00212C48"/>
    <w:rsid w:val="00213042"/>
    <w:rsid w:val="00213078"/>
    <w:rsid w:val="002131D5"/>
    <w:rsid w:val="0021339E"/>
    <w:rsid w:val="00213400"/>
    <w:rsid w:val="002134CF"/>
    <w:rsid w:val="00213952"/>
    <w:rsid w:val="00213A1F"/>
    <w:rsid w:val="00213B19"/>
    <w:rsid w:val="00213CC9"/>
    <w:rsid w:val="0021405F"/>
    <w:rsid w:val="002140E0"/>
    <w:rsid w:val="00214685"/>
    <w:rsid w:val="002147FE"/>
    <w:rsid w:val="00214C12"/>
    <w:rsid w:val="0021515A"/>
    <w:rsid w:val="002154C6"/>
    <w:rsid w:val="00215763"/>
    <w:rsid w:val="002157CA"/>
    <w:rsid w:val="0021586F"/>
    <w:rsid w:val="00215B04"/>
    <w:rsid w:val="00215B3C"/>
    <w:rsid w:val="00215D71"/>
    <w:rsid w:val="00216447"/>
    <w:rsid w:val="0021652B"/>
    <w:rsid w:val="0021671D"/>
    <w:rsid w:val="002167E0"/>
    <w:rsid w:val="00216E44"/>
    <w:rsid w:val="002174C2"/>
    <w:rsid w:val="00217704"/>
    <w:rsid w:val="002178BE"/>
    <w:rsid w:val="0021791E"/>
    <w:rsid w:val="00217954"/>
    <w:rsid w:val="00217A39"/>
    <w:rsid w:val="00217A51"/>
    <w:rsid w:val="00217AA9"/>
    <w:rsid w:val="00217C50"/>
    <w:rsid w:val="00217EB7"/>
    <w:rsid w:val="002201F7"/>
    <w:rsid w:val="00220603"/>
    <w:rsid w:val="00220DC1"/>
    <w:rsid w:val="00220F48"/>
    <w:rsid w:val="002210EF"/>
    <w:rsid w:val="002210F1"/>
    <w:rsid w:val="002215A3"/>
    <w:rsid w:val="002216BE"/>
    <w:rsid w:val="002216D4"/>
    <w:rsid w:val="00221AA6"/>
    <w:rsid w:val="00221AD8"/>
    <w:rsid w:val="00221E5D"/>
    <w:rsid w:val="00221F20"/>
    <w:rsid w:val="002222DB"/>
    <w:rsid w:val="00222548"/>
    <w:rsid w:val="00222614"/>
    <w:rsid w:val="0022266C"/>
    <w:rsid w:val="002227CC"/>
    <w:rsid w:val="002227FA"/>
    <w:rsid w:val="00223019"/>
    <w:rsid w:val="0022312D"/>
    <w:rsid w:val="00223458"/>
    <w:rsid w:val="00223C76"/>
    <w:rsid w:val="00224103"/>
    <w:rsid w:val="00224252"/>
    <w:rsid w:val="002244CD"/>
    <w:rsid w:val="0022495A"/>
    <w:rsid w:val="00224AEF"/>
    <w:rsid w:val="00224E89"/>
    <w:rsid w:val="00224F2D"/>
    <w:rsid w:val="0022510E"/>
    <w:rsid w:val="002251A0"/>
    <w:rsid w:val="0022577F"/>
    <w:rsid w:val="00225DF4"/>
    <w:rsid w:val="00225FCB"/>
    <w:rsid w:val="002260AD"/>
    <w:rsid w:val="00226284"/>
    <w:rsid w:val="002262C5"/>
    <w:rsid w:val="00226318"/>
    <w:rsid w:val="00226373"/>
    <w:rsid w:val="00226672"/>
    <w:rsid w:val="00226731"/>
    <w:rsid w:val="002269A8"/>
    <w:rsid w:val="00226B1E"/>
    <w:rsid w:val="00226CA4"/>
    <w:rsid w:val="00226E82"/>
    <w:rsid w:val="00226EA3"/>
    <w:rsid w:val="00226F4F"/>
    <w:rsid w:val="00226FD9"/>
    <w:rsid w:val="0022719E"/>
    <w:rsid w:val="0022732E"/>
    <w:rsid w:val="00227893"/>
    <w:rsid w:val="0022797D"/>
    <w:rsid w:val="00227AAF"/>
    <w:rsid w:val="00227B5C"/>
    <w:rsid w:val="00227BAF"/>
    <w:rsid w:val="00227BC9"/>
    <w:rsid w:val="00227C9A"/>
    <w:rsid w:val="0023016E"/>
    <w:rsid w:val="002302FF"/>
    <w:rsid w:val="0023066A"/>
    <w:rsid w:val="002307DB"/>
    <w:rsid w:val="00230974"/>
    <w:rsid w:val="00230A73"/>
    <w:rsid w:val="00230D21"/>
    <w:rsid w:val="00231521"/>
    <w:rsid w:val="00231606"/>
    <w:rsid w:val="002316D5"/>
    <w:rsid w:val="002316DE"/>
    <w:rsid w:val="00232077"/>
    <w:rsid w:val="002320F9"/>
    <w:rsid w:val="002321C9"/>
    <w:rsid w:val="002324A4"/>
    <w:rsid w:val="002324C2"/>
    <w:rsid w:val="0023274B"/>
    <w:rsid w:val="0023279E"/>
    <w:rsid w:val="00232A8E"/>
    <w:rsid w:val="00232AD3"/>
    <w:rsid w:val="00232B53"/>
    <w:rsid w:val="002333BA"/>
    <w:rsid w:val="002337CB"/>
    <w:rsid w:val="0023385F"/>
    <w:rsid w:val="00233E68"/>
    <w:rsid w:val="00233EBB"/>
    <w:rsid w:val="00234717"/>
    <w:rsid w:val="00234841"/>
    <w:rsid w:val="0023536B"/>
    <w:rsid w:val="00235640"/>
    <w:rsid w:val="00235DCE"/>
    <w:rsid w:val="00235DCF"/>
    <w:rsid w:val="00235F3A"/>
    <w:rsid w:val="002364E1"/>
    <w:rsid w:val="00236807"/>
    <w:rsid w:val="00236816"/>
    <w:rsid w:val="00236A68"/>
    <w:rsid w:val="00236BB4"/>
    <w:rsid w:val="00236FD6"/>
    <w:rsid w:val="00237116"/>
    <w:rsid w:val="0023727D"/>
    <w:rsid w:val="002373B0"/>
    <w:rsid w:val="002375BA"/>
    <w:rsid w:val="00237AD7"/>
    <w:rsid w:val="00237AD8"/>
    <w:rsid w:val="00237B05"/>
    <w:rsid w:val="00237C25"/>
    <w:rsid w:val="00240040"/>
    <w:rsid w:val="002403DA"/>
    <w:rsid w:val="002404A5"/>
    <w:rsid w:val="0024069F"/>
    <w:rsid w:val="0024096E"/>
    <w:rsid w:val="00240DD6"/>
    <w:rsid w:val="002410C7"/>
    <w:rsid w:val="00241190"/>
    <w:rsid w:val="00241239"/>
    <w:rsid w:val="00241346"/>
    <w:rsid w:val="00241691"/>
    <w:rsid w:val="00241B70"/>
    <w:rsid w:val="00241BDC"/>
    <w:rsid w:val="00241F68"/>
    <w:rsid w:val="0024265C"/>
    <w:rsid w:val="0024288A"/>
    <w:rsid w:val="0024289B"/>
    <w:rsid w:val="0024292D"/>
    <w:rsid w:val="00242EC9"/>
    <w:rsid w:val="00242F66"/>
    <w:rsid w:val="00243010"/>
    <w:rsid w:val="00243035"/>
    <w:rsid w:val="0024318E"/>
    <w:rsid w:val="002432A6"/>
    <w:rsid w:val="002438A8"/>
    <w:rsid w:val="002438C1"/>
    <w:rsid w:val="00243B6E"/>
    <w:rsid w:val="00243E9C"/>
    <w:rsid w:val="00243EAE"/>
    <w:rsid w:val="00243F53"/>
    <w:rsid w:val="00243FF7"/>
    <w:rsid w:val="00244043"/>
    <w:rsid w:val="00244149"/>
    <w:rsid w:val="002442D1"/>
    <w:rsid w:val="0024465E"/>
    <w:rsid w:val="00244BBF"/>
    <w:rsid w:val="00244BF4"/>
    <w:rsid w:val="00244D3C"/>
    <w:rsid w:val="00244D4B"/>
    <w:rsid w:val="0024510E"/>
    <w:rsid w:val="00245355"/>
    <w:rsid w:val="002454E1"/>
    <w:rsid w:val="002456A9"/>
    <w:rsid w:val="002459A9"/>
    <w:rsid w:val="00245BF8"/>
    <w:rsid w:val="00245E24"/>
    <w:rsid w:val="002464E6"/>
    <w:rsid w:val="00246665"/>
    <w:rsid w:val="00246BC8"/>
    <w:rsid w:val="00246BDA"/>
    <w:rsid w:val="00246C71"/>
    <w:rsid w:val="00247482"/>
    <w:rsid w:val="002476EC"/>
    <w:rsid w:val="002477F8"/>
    <w:rsid w:val="002479A9"/>
    <w:rsid w:val="00247D09"/>
    <w:rsid w:val="00247F17"/>
    <w:rsid w:val="00247F2A"/>
    <w:rsid w:val="00250C15"/>
    <w:rsid w:val="00250D54"/>
    <w:rsid w:val="00251178"/>
    <w:rsid w:val="0025160C"/>
    <w:rsid w:val="0025190D"/>
    <w:rsid w:val="002519C2"/>
    <w:rsid w:val="002519CB"/>
    <w:rsid w:val="00251F3E"/>
    <w:rsid w:val="0025209B"/>
    <w:rsid w:val="00252340"/>
    <w:rsid w:val="002526F2"/>
    <w:rsid w:val="0025272C"/>
    <w:rsid w:val="00252A37"/>
    <w:rsid w:val="00252CCE"/>
    <w:rsid w:val="00252D30"/>
    <w:rsid w:val="00252FE9"/>
    <w:rsid w:val="00253023"/>
    <w:rsid w:val="0025323D"/>
    <w:rsid w:val="00253380"/>
    <w:rsid w:val="00253725"/>
    <w:rsid w:val="0025376A"/>
    <w:rsid w:val="00253B61"/>
    <w:rsid w:val="00253EA5"/>
    <w:rsid w:val="00254566"/>
    <w:rsid w:val="00254868"/>
    <w:rsid w:val="0025488B"/>
    <w:rsid w:val="002549FD"/>
    <w:rsid w:val="00254B50"/>
    <w:rsid w:val="00254BBD"/>
    <w:rsid w:val="00254C11"/>
    <w:rsid w:val="00254C4C"/>
    <w:rsid w:val="00254D4B"/>
    <w:rsid w:val="00254DEE"/>
    <w:rsid w:val="002551DA"/>
    <w:rsid w:val="002555FA"/>
    <w:rsid w:val="00255D67"/>
    <w:rsid w:val="00255F5D"/>
    <w:rsid w:val="00256124"/>
    <w:rsid w:val="002561C5"/>
    <w:rsid w:val="0025640C"/>
    <w:rsid w:val="002565E1"/>
    <w:rsid w:val="00256A84"/>
    <w:rsid w:val="00256CEE"/>
    <w:rsid w:val="00256E23"/>
    <w:rsid w:val="00257410"/>
    <w:rsid w:val="00257454"/>
    <w:rsid w:val="002579AA"/>
    <w:rsid w:val="002579C3"/>
    <w:rsid w:val="00257BDE"/>
    <w:rsid w:val="00257EFD"/>
    <w:rsid w:val="002603F3"/>
    <w:rsid w:val="0026052A"/>
    <w:rsid w:val="002605B6"/>
    <w:rsid w:val="00260721"/>
    <w:rsid w:val="00260898"/>
    <w:rsid w:val="0026106C"/>
    <w:rsid w:val="002611B1"/>
    <w:rsid w:val="002612C2"/>
    <w:rsid w:val="002614C4"/>
    <w:rsid w:val="00261656"/>
    <w:rsid w:val="002618D5"/>
    <w:rsid w:val="00261B6C"/>
    <w:rsid w:val="00261EAA"/>
    <w:rsid w:val="002620EC"/>
    <w:rsid w:val="0026225D"/>
    <w:rsid w:val="0026232B"/>
    <w:rsid w:val="002626F7"/>
    <w:rsid w:val="00262FE3"/>
    <w:rsid w:val="00263027"/>
    <w:rsid w:val="002630EC"/>
    <w:rsid w:val="0026310E"/>
    <w:rsid w:val="0026334E"/>
    <w:rsid w:val="002633AD"/>
    <w:rsid w:val="002639B3"/>
    <w:rsid w:val="00263B0F"/>
    <w:rsid w:val="00263BF2"/>
    <w:rsid w:val="00263E07"/>
    <w:rsid w:val="00263EBF"/>
    <w:rsid w:val="00263F97"/>
    <w:rsid w:val="00264797"/>
    <w:rsid w:val="00264957"/>
    <w:rsid w:val="00264ED3"/>
    <w:rsid w:val="00264F00"/>
    <w:rsid w:val="00264F08"/>
    <w:rsid w:val="002650A1"/>
    <w:rsid w:val="0026512C"/>
    <w:rsid w:val="00265182"/>
    <w:rsid w:val="002651D7"/>
    <w:rsid w:val="00265288"/>
    <w:rsid w:val="00265B73"/>
    <w:rsid w:val="00265D54"/>
    <w:rsid w:val="0026621F"/>
    <w:rsid w:val="002663BD"/>
    <w:rsid w:val="002663DB"/>
    <w:rsid w:val="00266549"/>
    <w:rsid w:val="002666B7"/>
    <w:rsid w:val="00266847"/>
    <w:rsid w:val="00266931"/>
    <w:rsid w:val="00266B2C"/>
    <w:rsid w:val="00266B32"/>
    <w:rsid w:val="00266E53"/>
    <w:rsid w:val="00267142"/>
    <w:rsid w:val="0026775B"/>
    <w:rsid w:val="00267B29"/>
    <w:rsid w:val="00267E21"/>
    <w:rsid w:val="00267F44"/>
    <w:rsid w:val="00270208"/>
    <w:rsid w:val="002708BE"/>
    <w:rsid w:val="00270B85"/>
    <w:rsid w:val="00270DBA"/>
    <w:rsid w:val="00271210"/>
    <w:rsid w:val="00271720"/>
    <w:rsid w:val="00271C54"/>
    <w:rsid w:val="00271E3F"/>
    <w:rsid w:val="00271EFD"/>
    <w:rsid w:val="0027216F"/>
    <w:rsid w:val="0027232D"/>
    <w:rsid w:val="0027260A"/>
    <w:rsid w:val="0027266F"/>
    <w:rsid w:val="00272706"/>
    <w:rsid w:val="00272760"/>
    <w:rsid w:val="0027299E"/>
    <w:rsid w:val="00272CF0"/>
    <w:rsid w:val="00272DE8"/>
    <w:rsid w:val="00272E8B"/>
    <w:rsid w:val="00272EF7"/>
    <w:rsid w:val="00273124"/>
    <w:rsid w:val="00273207"/>
    <w:rsid w:val="0027378D"/>
    <w:rsid w:val="00273949"/>
    <w:rsid w:val="00273BB2"/>
    <w:rsid w:val="00273CBC"/>
    <w:rsid w:val="002741F2"/>
    <w:rsid w:val="00274277"/>
    <w:rsid w:val="0027427E"/>
    <w:rsid w:val="00274754"/>
    <w:rsid w:val="0027490A"/>
    <w:rsid w:val="00274C8B"/>
    <w:rsid w:val="00274F5E"/>
    <w:rsid w:val="002752DD"/>
    <w:rsid w:val="00275309"/>
    <w:rsid w:val="0027537A"/>
    <w:rsid w:val="00275549"/>
    <w:rsid w:val="0027568B"/>
    <w:rsid w:val="00275746"/>
    <w:rsid w:val="00275890"/>
    <w:rsid w:val="00275BDE"/>
    <w:rsid w:val="00275D2D"/>
    <w:rsid w:val="00275D7A"/>
    <w:rsid w:val="00275F02"/>
    <w:rsid w:val="00276182"/>
    <w:rsid w:val="002761AF"/>
    <w:rsid w:val="00276240"/>
    <w:rsid w:val="00276307"/>
    <w:rsid w:val="002766D9"/>
    <w:rsid w:val="0027687A"/>
    <w:rsid w:val="0027760B"/>
    <w:rsid w:val="00277804"/>
    <w:rsid w:val="00277B3A"/>
    <w:rsid w:val="00277DE9"/>
    <w:rsid w:val="00280133"/>
    <w:rsid w:val="002801AF"/>
    <w:rsid w:val="00280924"/>
    <w:rsid w:val="00280B78"/>
    <w:rsid w:val="00280B91"/>
    <w:rsid w:val="00280F22"/>
    <w:rsid w:val="002810E4"/>
    <w:rsid w:val="002812CD"/>
    <w:rsid w:val="00281566"/>
    <w:rsid w:val="00281583"/>
    <w:rsid w:val="002818B0"/>
    <w:rsid w:val="00281924"/>
    <w:rsid w:val="00281ECB"/>
    <w:rsid w:val="00282137"/>
    <w:rsid w:val="00282168"/>
    <w:rsid w:val="002827CD"/>
    <w:rsid w:val="00282957"/>
    <w:rsid w:val="00282B13"/>
    <w:rsid w:val="00282CEA"/>
    <w:rsid w:val="00282D9E"/>
    <w:rsid w:val="0028379D"/>
    <w:rsid w:val="002839CB"/>
    <w:rsid w:val="00283DCE"/>
    <w:rsid w:val="00284A33"/>
    <w:rsid w:val="00284C7C"/>
    <w:rsid w:val="00284C80"/>
    <w:rsid w:val="00284E68"/>
    <w:rsid w:val="0028509B"/>
    <w:rsid w:val="0028526A"/>
    <w:rsid w:val="00285407"/>
    <w:rsid w:val="002854EC"/>
    <w:rsid w:val="002856EB"/>
    <w:rsid w:val="00285715"/>
    <w:rsid w:val="00285DF3"/>
    <w:rsid w:val="00285E41"/>
    <w:rsid w:val="00285FA1"/>
    <w:rsid w:val="00286253"/>
    <w:rsid w:val="00286649"/>
    <w:rsid w:val="00286681"/>
    <w:rsid w:val="0028674B"/>
    <w:rsid w:val="00286750"/>
    <w:rsid w:val="00286D7D"/>
    <w:rsid w:val="00286DBA"/>
    <w:rsid w:val="00287845"/>
    <w:rsid w:val="00287876"/>
    <w:rsid w:val="00287EDA"/>
    <w:rsid w:val="002907F0"/>
    <w:rsid w:val="00291005"/>
    <w:rsid w:val="002910D4"/>
    <w:rsid w:val="00291365"/>
    <w:rsid w:val="00291511"/>
    <w:rsid w:val="00291A03"/>
    <w:rsid w:val="00291C40"/>
    <w:rsid w:val="00291DA9"/>
    <w:rsid w:val="00291DDC"/>
    <w:rsid w:val="002920CB"/>
    <w:rsid w:val="0029218B"/>
    <w:rsid w:val="00292278"/>
    <w:rsid w:val="0029279E"/>
    <w:rsid w:val="00292D3B"/>
    <w:rsid w:val="00292D9E"/>
    <w:rsid w:val="00292E54"/>
    <w:rsid w:val="00292F1A"/>
    <w:rsid w:val="00293109"/>
    <w:rsid w:val="002932FA"/>
    <w:rsid w:val="00293333"/>
    <w:rsid w:val="002933DE"/>
    <w:rsid w:val="00293431"/>
    <w:rsid w:val="002936C7"/>
    <w:rsid w:val="00293904"/>
    <w:rsid w:val="002939CF"/>
    <w:rsid w:val="00294243"/>
    <w:rsid w:val="00294292"/>
    <w:rsid w:val="00294A64"/>
    <w:rsid w:val="00294F71"/>
    <w:rsid w:val="002951EC"/>
    <w:rsid w:val="00295312"/>
    <w:rsid w:val="002955DB"/>
    <w:rsid w:val="002956C0"/>
    <w:rsid w:val="00295981"/>
    <w:rsid w:val="00295BBF"/>
    <w:rsid w:val="00295F02"/>
    <w:rsid w:val="00295F46"/>
    <w:rsid w:val="0029628D"/>
    <w:rsid w:val="00296361"/>
    <w:rsid w:val="002966BB"/>
    <w:rsid w:val="002966DA"/>
    <w:rsid w:val="002966F4"/>
    <w:rsid w:val="002967FF"/>
    <w:rsid w:val="00296BC0"/>
    <w:rsid w:val="00296F5B"/>
    <w:rsid w:val="00297388"/>
    <w:rsid w:val="00297507"/>
    <w:rsid w:val="00297666"/>
    <w:rsid w:val="00297773"/>
    <w:rsid w:val="0029779E"/>
    <w:rsid w:val="00297A0E"/>
    <w:rsid w:val="00297B88"/>
    <w:rsid w:val="00297D04"/>
    <w:rsid w:val="00297E05"/>
    <w:rsid w:val="002A0008"/>
    <w:rsid w:val="002A03C5"/>
    <w:rsid w:val="002A0522"/>
    <w:rsid w:val="002A0673"/>
    <w:rsid w:val="002A06ED"/>
    <w:rsid w:val="002A07DD"/>
    <w:rsid w:val="002A0E39"/>
    <w:rsid w:val="002A1001"/>
    <w:rsid w:val="002A1017"/>
    <w:rsid w:val="002A1374"/>
    <w:rsid w:val="002A19EF"/>
    <w:rsid w:val="002A1D8E"/>
    <w:rsid w:val="002A1E1C"/>
    <w:rsid w:val="002A1FDA"/>
    <w:rsid w:val="002A223F"/>
    <w:rsid w:val="002A27D9"/>
    <w:rsid w:val="002A2935"/>
    <w:rsid w:val="002A2A01"/>
    <w:rsid w:val="002A2E2E"/>
    <w:rsid w:val="002A2F7A"/>
    <w:rsid w:val="002A32C0"/>
    <w:rsid w:val="002A3722"/>
    <w:rsid w:val="002A37B9"/>
    <w:rsid w:val="002A3809"/>
    <w:rsid w:val="002A3A10"/>
    <w:rsid w:val="002A3BDD"/>
    <w:rsid w:val="002A3EF4"/>
    <w:rsid w:val="002A3F5B"/>
    <w:rsid w:val="002A3FD8"/>
    <w:rsid w:val="002A4013"/>
    <w:rsid w:val="002A4313"/>
    <w:rsid w:val="002A438D"/>
    <w:rsid w:val="002A43F0"/>
    <w:rsid w:val="002A43F5"/>
    <w:rsid w:val="002A483E"/>
    <w:rsid w:val="002A4D32"/>
    <w:rsid w:val="002A5254"/>
    <w:rsid w:val="002A5681"/>
    <w:rsid w:val="002A594E"/>
    <w:rsid w:val="002A5A1A"/>
    <w:rsid w:val="002A5FAC"/>
    <w:rsid w:val="002A601B"/>
    <w:rsid w:val="002A6076"/>
    <w:rsid w:val="002A63F0"/>
    <w:rsid w:val="002A6A95"/>
    <w:rsid w:val="002A6B7F"/>
    <w:rsid w:val="002A6DFB"/>
    <w:rsid w:val="002A6E74"/>
    <w:rsid w:val="002A7236"/>
    <w:rsid w:val="002A737C"/>
    <w:rsid w:val="002A7383"/>
    <w:rsid w:val="002A755E"/>
    <w:rsid w:val="002A75E1"/>
    <w:rsid w:val="002A795B"/>
    <w:rsid w:val="002A7CD4"/>
    <w:rsid w:val="002A7FEE"/>
    <w:rsid w:val="002B01BE"/>
    <w:rsid w:val="002B0414"/>
    <w:rsid w:val="002B0A01"/>
    <w:rsid w:val="002B0B1D"/>
    <w:rsid w:val="002B0D67"/>
    <w:rsid w:val="002B1054"/>
    <w:rsid w:val="002B11F5"/>
    <w:rsid w:val="002B12C6"/>
    <w:rsid w:val="002B1385"/>
    <w:rsid w:val="002B15D4"/>
    <w:rsid w:val="002B16F1"/>
    <w:rsid w:val="002B1877"/>
    <w:rsid w:val="002B1914"/>
    <w:rsid w:val="002B1955"/>
    <w:rsid w:val="002B1EDC"/>
    <w:rsid w:val="002B2122"/>
    <w:rsid w:val="002B21E9"/>
    <w:rsid w:val="002B2224"/>
    <w:rsid w:val="002B2334"/>
    <w:rsid w:val="002B26A8"/>
    <w:rsid w:val="002B2740"/>
    <w:rsid w:val="002B279C"/>
    <w:rsid w:val="002B298D"/>
    <w:rsid w:val="002B2E4F"/>
    <w:rsid w:val="002B2EB7"/>
    <w:rsid w:val="002B3236"/>
    <w:rsid w:val="002B3B16"/>
    <w:rsid w:val="002B3FCA"/>
    <w:rsid w:val="002B4102"/>
    <w:rsid w:val="002B4454"/>
    <w:rsid w:val="002B46C1"/>
    <w:rsid w:val="002B522D"/>
    <w:rsid w:val="002B5326"/>
    <w:rsid w:val="002B570B"/>
    <w:rsid w:val="002B5A15"/>
    <w:rsid w:val="002B5A52"/>
    <w:rsid w:val="002B5E49"/>
    <w:rsid w:val="002B5E4A"/>
    <w:rsid w:val="002B5EBF"/>
    <w:rsid w:val="002B5F51"/>
    <w:rsid w:val="002B62BE"/>
    <w:rsid w:val="002B64D7"/>
    <w:rsid w:val="002B66F6"/>
    <w:rsid w:val="002B67B3"/>
    <w:rsid w:val="002B6BEE"/>
    <w:rsid w:val="002B6DAC"/>
    <w:rsid w:val="002B7179"/>
    <w:rsid w:val="002B71D6"/>
    <w:rsid w:val="002B75C2"/>
    <w:rsid w:val="002B75E4"/>
    <w:rsid w:val="002B7C72"/>
    <w:rsid w:val="002B7DAE"/>
    <w:rsid w:val="002B7E31"/>
    <w:rsid w:val="002C000D"/>
    <w:rsid w:val="002C00BA"/>
    <w:rsid w:val="002C010D"/>
    <w:rsid w:val="002C011C"/>
    <w:rsid w:val="002C0168"/>
    <w:rsid w:val="002C08D1"/>
    <w:rsid w:val="002C0945"/>
    <w:rsid w:val="002C0B25"/>
    <w:rsid w:val="002C0B6B"/>
    <w:rsid w:val="002C0DD4"/>
    <w:rsid w:val="002C0DF6"/>
    <w:rsid w:val="002C0E72"/>
    <w:rsid w:val="002C10F7"/>
    <w:rsid w:val="002C1137"/>
    <w:rsid w:val="002C14BC"/>
    <w:rsid w:val="002C16EF"/>
    <w:rsid w:val="002C1D11"/>
    <w:rsid w:val="002C2164"/>
    <w:rsid w:val="002C3330"/>
    <w:rsid w:val="002C3432"/>
    <w:rsid w:val="002C38F4"/>
    <w:rsid w:val="002C3C57"/>
    <w:rsid w:val="002C407E"/>
    <w:rsid w:val="002C42EF"/>
    <w:rsid w:val="002C4341"/>
    <w:rsid w:val="002C4459"/>
    <w:rsid w:val="002C473B"/>
    <w:rsid w:val="002C4B24"/>
    <w:rsid w:val="002C4BE0"/>
    <w:rsid w:val="002C4E5D"/>
    <w:rsid w:val="002C5450"/>
    <w:rsid w:val="002C558A"/>
    <w:rsid w:val="002C5669"/>
    <w:rsid w:val="002C56C4"/>
    <w:rsid w:val="002C5959"/>
    <w:rsid w:val="002C59B6"/>
    <w:rsid w:val="002C59FB"/>
    <w:rsid w:val="002C5C00"/>
    <w:rsid w:val="002C5C30"/>
    <w:rsid w:val="002C5C3F"/>
    <w:rsid w:val="002C5F8E"/>
    <w:rsid w:val="002C6177"/>
    <w:rsid w:val="002C61ED"/>
    <w:rsid w:val="002C63B6"/>
    <w:rsid w:val="002C67E8"/>
    <w:rsid w:val="002C68D5"/>
    <w:rsid w:val="002C68E1"/>
    <w:rsid w:val="002C6A70"/>
    <w:rsid w:val="002C6A76"/>
    <w:rsid w:val="002C6E67"/>
    <w:rsid w:val="002C6FB9"/>
    <w:rsid w:val="002C7092"/>
    <w:rsid w:val="002C73D1"/>
    <w:rsid w:val="002C7637"/>
    <w:rsid w:val="002C7DB3"/>
    <w:rsid w:val="002C7DEC"/>
    <w:rsid w:val="002D0033"/>
    <w:rsid w:val="002D024F"/>
    <w:rsid w:val="002D064D"/>
    <w:rsid w:val="002D0765"/>
    <w:rsid w:val="002D086A"/>
    <w:rsid w:val="002D0960"/>
    <w:rsid w:val="002D09D9"/>
    <w:rsid w:val="002D0A32"/>
    <w:rsid w:val="002D0A33"/>
    <w:rsid w:val="002D0B3D"/>
    <w:rsid w:val="002D0B7D"/>
    <w:rsid w:val="002D0C12"/>
    <w:rsid w:val="002D0F3B"/>
    <w:rsid w:val="002D0FB1"/>
    <w:rsid w:val="002D0FDC"/>
    <w:rsid w:val="002D1753"/>
    <w:rsid w:val="002D178A"/>
    <w:rsid w:val="002D1827"/>
    <w:rsid w:val="002D1836"/>
    <w:rsid w:val="002D198D"/>
    <w:rsid w:val="002D1B88"/>
    <w:rsid w:val="002D1C6E"/>
    <w:rsid w:val="002D1D6C"/>
    <w:rsid w:val="002D207B"/>
    <w:rsid w:val="002D2545"/>
    <w:rsid w:val="002D254D"/>
    <w:rsid w:val="002D25EC"/>
    <w:rsid w:val="002D2608"/>
    <w:rsid w:val="002D271B"/>
    <w:rsid w:val="002D2735"/>
    <w:rsid w:val="002D2977"/>
    <w:rsid w:val="002D2D0E"/>
    <w:rsid w:val="002D2E59"/>
    <w:rsid w:val="002D2FDC"/>
    <w:rsid w:val="002D32B8"/>
    <w:rsid w:val="002D36B5"/>
    <w:rsid w:val="002D3B18"/>
    <w:rsid w:val="002D3C96"/>
    <w:rsid w:val="002D3D73"/>
    <w:rsid w:val="002D3E53"/>
    <w:rsid w:val="002D3F29"/>
    <w:rsid w:val="002D3FBF"/>
    <w:rsid w:val="002D3FFA"/>
    <w:rsid w:val="002D4115"/>
    <w:rsid w:val="002D48CA"/>
    <w:rsid w:val="002D4CA1"/>
    <w:rsid w:val="002D4F0C"/>
    <w:rsid w:val="002D5151"/>
    <w:rsid w:val="002D5164"/>
    <w:rsid w:val="002D53EA"/>
    <w:rsid w:val="002D5688"/>
    <w:rsid w:val="002D5742"/>
    <w:rsid w:val="002D5D01"/>
    <w:rsid w:val="002D6492"/>
    <w:rsid w:val="002D66D0"/>
    <w:rsid w:val="002D670C"/>
    <w:rsid w:val="002D672D"/>
    <w:rsid w:val="002D677A"/>
    <w:rsid w:val="002D6A31"/>
    <w:rsid w:val="002D6CD0"/>
    <w:rsid w:val="002D6FB7"/>
    <w:rsid w:val="002D732E"/>
    <w:rsid w:val="002D75F6"/>
    <w:rsid w:val="002D76FA"/>
    <w:rsid w:val="002D7A87"/>
    <w:rsid w:val="002D7A91"/>
    <w:rsid w:val="002D7C20"/>
    <w:rsid w:val="002D7D89"/>
    <w:rsid w:val="002E00B0"/>
    <w:rsid w:val="002E0294"/>
    <w:rsid w:val="002E0489"/>
    <w:rsid w:val="002E055B"/>
    <w:rsid w:val="002E0591"/>
    <w:rsid w:val="002E07C0"/>
    <w:rsid w:val="002E07FA"/>
    <w:rsid w:val="002E0AE7"/>
    <w:rsid w:val="002E0CB2"/>
    <w:rsid w:val="002E0EEA"/>
    <w:rsid w:val="002E0FD4"/>
    <w:rsid w:val="002E1031"/>
    <w:rsid w:val="002E12A1"/>
    <w:rsid w:val="002E1432"/>
    <w:rsid w:val="002E1511"/>
    <w:rsid w:val="002E1794"/>
    <w:rsid w:val="002E1857"/>
    <w:rsid w:val="002E19D7"/>
    <w:rsid w:val="002E19DF"/>
    <w:rsid w:val="002E2006"/>
    <w:rsid w:val="002E2766"/>
    <w:rsid w:val="002E276E"/>
    <w:rsid w:val="002E279B"/>
    <w:rsid w:val="002E2836"/>
    <w:rsid w:val="002E2997"/>
    <w:rsid w:val="002E2A79"/>
    <w:rsid w:val="002E3035"/>
    <w:rsid w:val="002E3036"/>
    <w:rsid w:val="002E3318"/>
    <w:rsid w:val="002E33F7"/>
    <w:rsid w:val="002E3528"/>
    <w:rsid w:val="002E3594"/>
    <w:rsid w:val="002E3759"/>
    <w:rsid w:val="002E378D"/>
    <w:rsid w:val="002E3A89"/>
    <w:rsid w:val="002E3D05"/>
    <w:rsid w:val="002E4777"/>
    <w:rsid w:val="002E4AA0"/>
    <w:rsid w:val="002E5173"/>
    <w:rsid w:val="002E523E"/>
    <w:rsid w:val="002E54A3"/>
    <w:rsid w:val="002E55D4"/>
    <w:rsid w:val="002E55FF"/>
    <w:rsid w:val="002E5646"/>
    <w:rsid w:val="002E5661"/>
    <w:rsid w:val="002E5E75"/>
    <w:rsid w:val="002E5F1A"/>
    <w:rsid w:val="002E603A"/>
    <w:rsid w:val="002E60BB"/>
    <w:rsid w:val="002E611A"/>
    <w:rsid w:val="002E66F1"/>
    <w:rsid w:val="002E6C8D"/>
    <w:rsid w:val="002E6D06"/>
    <w:rsid w:val="002E74A7"/>
    <w:rsid w:val="002E78BB"/>
    <w:rsid w:val="002E79FE"/>
    <w:rsid w:val="002F029C"/>
    <w:rsid w:val="002F03F7"/>
    <w:rsid w:val="002F047B"/>
    <w:rsid w:val="002F0517"/>
    <w:rsid w:val="002F0738"/>
    <w:rsid w:val="002F074C"/>
    <w:rsid w:val="002F0837"/>
    <w:rsid w:val="002F08F6"/>
    <w:rsid w:val="002F0921"/>
    <w:rsid w:val="002F0EB0"/>
    <w:rsid w:val="002F0FBB"/>
    <w:rsid w:val="002F10A5"/>
    <w:rsid w:val="002F10D8"/>
    <w:rsid w:val="002F1266"/>
    <w:rsid w:val="002F17A2"/>
    <w:rsid w:val="002F1804"/>
    <w:rsid w:val="002F18C2"/>
    <w:rsid w:val="002F1B3B"/>
    <w:rsid w:val="002F1CA5"/>
    <w:rsid w:val="002F1F67"/>
    <w:rsid w:val="002F2105"/>
    <w:rsid w:val="002F21A4"/>
    <w:rsid w:val="002F27E7"/>
    <w:rsid w:val="002F2A12"/>
    <w:rsid w:val="002F2B51"/>
    <w:rsid w:val="002F35E6"/>
    <w:rsid w:val="002F3C4F"/>
    <w:rsid w:val="002F3E0B"/>
    <w:rsid w:val="002F42FF"/>
    <w:rsid w:val="002F4879"/>
    <w:rsid w:val="002F4BC3"/>
    <w:rsid w:val="002F4F22"/>
    <w:rsid w:val="002F50DD"/>
    <w:rsid w:val="002F51E7"/>
    <w:rsid w:val="002F528A"/>
    <w:rsid w:val="002F555C"/>
    <w:rsid w:val="002F59F8"/>
    <w:rsid w:val="002F5A44"/>
    <w:rsid w:val="002F5CF1"/>
    <w:rsid w:val="002F5CFD"/>
    <w:rsid w:val="002F5D79"/>
    <w:rsid w:val="002F60FB"/>
    <w:rsid w:val="002F61C1"/>
    <w:rsid w:val="002F6396"/>
    <w:rsid w:val="002F6AA9"/>
    <w:rsid w:val="002F6DF6"/>
    <w:rsid w:val="002F6F43"/>
    <w:rsid w:val="002F6FDA"/>
    <w:rsid w:val="002F741A"/>
    <w:rsid w:val="002F76BE"/>
    <w:rsid w:val="002F785A"/>
    <w:rsid w:val="002F7CC9"/>
    <w:rsid w:val="002F7DC1"/>
    <w:rsid w:val="002F7E80"/>
    <w:rsid w:val="003000B1"/>
    <w:rsid w:val="00300122"/>
    <w:rsid w:val="00300194"/>
    <w:rsid w:val="003001D9"/>
    <w:rsid w:val="00300327"/>
    <w:rsid w:val="00300A12"/>
    <w:rsid w:val="00300FAB"/>
    <w:rsid w:val="00301176"/>
    <w:rsid w:val="00301295"/>
    <w:rsid w:val="003015D0"/>
    <w:rsid w:val="003015FB"/>
    <w:rsid w:val="00301A03"/>
    <w:rsid w:val="00301B3D"/>
    <w:rsid w:val="00301B8C"/>
    <w:rsid w:val="00302427"/>
    <w:rsid w:val="00302446"/>
    <w:rsid w:val="003025F3"/>
    <w:rsid w:val="003028C0"/>
    <w:rsid w:val="0030299B"/>
    <w:rsid w:val="00302BDB"/>
    <w:rsid w:val="00302BEA"/>
    <w:rsid w:val="00302CDE"/>
    <w:rsid w:val="00302E37"/>
    <w:rsid w:val="0030322E"/>
    <w:rsid w:val="003040FB"/>
    <w:rsid w:val="003044CA"/>
    <w:rsid w:val="00304A39"/>
    <w:rsid w:val="0030504D"/>
    <w:rsid w:val="00305234"/>
    <w:rsid w:val="00305303"/>
    <w:rsid w:val="00305306"/>
    <w:rsid w:val="00305387"/>
    <w:rsid w:val="003059BA"/>
    <w:rsid w:val="00305A37"/>
    <w:rsid w:val="00305B52"/>
    <w:rsid w:val="00305BB8"/>
    <w:rsid w:val="00305C74"/>
    <w:rsid w:val="00305CAD"/>
    <w:rsid w:val="00305D3D"/>
    <w:rsid w:val="00305F0F"/>
    <w:rsid w:val="00305FAB"/>
    <w:rsid w:val="00306219"/>
    <w:rsid w:val="0030631F"/>
    <w:rsid w:val="00306506"/>
    <w:rsid w:val="0030650C"/>
    <w:rsid w:val="0030654D"/>
    <w:rsid w:val="003069A6"/>
    <w:rsid w:val="003069CF"/>
    <w:rsid w:val="00306A0B"/>
    <w:rsid w:val="003072FF"/>
    <w:rsid w:val="0030743C"/>
    <w:rsid w:val="0030746B"/>
    <w:rsid w:val="00307527"/>
    <w:rsid w:val="00307DC7"/>
    <w:rsid w:val="00307EF0"/>
    <w:rsid w:val="003101B7"/>
    <w:rsid w:val="00310C75"/>
    <w:rsid w:val="0031174E"/>
    <w:rsid w:val="00311853"/>
    <w:rsid w:val="00311D72"/>
    <w:rsid w:val="00311DE2"/>
    <w:rsid w:val="0031203C"/>
    <w:rsid w:val="0031208D"/>
    <w:rsid w:val="003121B2"/>
    <w:rsid w:val="003124FF"/>
    <w:rsid w:val="00312516"/>
    <w:rsid w:val="00312928"/>
    <w:rsid w:val="00312B84"/>
    <w:rsid w:val="00312FBD"/>
    <w:rsid w:val="00313050"/>
    <w:rsid w:val="0031318E"/>
    <w:rsid w:val="003134A4"/>
    <w:rsid w:val="003135E9"/>
    <w:rsid w:val="003138E2"/>
    <w:rsid w:val="0031398E"/>
    <w:rsid w:val="00313E6A"/>
    <w:rsid w:val="0031426F"/>
    <w:rsid w:val="003143A0"/>
    <w:rsid w:val="0031441C"/>
    <w:rsid w:val="0031464E"/>
    <w:rsid w:val="00314750"/>
    <w:rsid w:val="00314AA6"/>
    <w:rsid w:val="00314CB2"/>
    <w:rsid w:val="00314D66"/>
    <w:rsid w:val="00315577"/>
    <w:rsid w:val="00315738"/>
    <w:rsid w:val="00315915"/>
    <w:rsid w:val="0031598C"/>
    <w:rsid w:val="00315B13"/>
    <w:rsid w:val="0031618D"/>
    <w:rsid w:val="0031621B"/>
    <w:rsid w:val="0031632E"/>
    <w:rsid w:val="003166C3"/>
    <w:rsid w:val="00316799"/>
    <w:rsid w:val="00316A8F"/>
    <w:rsid w:val="00316BE0"/>
    <w:rsid w:val="00316C0A"/>
    <w:rsid w:val="00316D85"/>
    <w:rsid w:val="00317012"/>
    <w:rsid w:val="0031765D"/>
    <w:rsid w:val="003177C8"/>
    <w:rsid w:val="0031792C"/>
    <w:rsid w:val="00317B39"/>
    <w:rsid w:val="003200C3"/>
    <w:rsid w:val="00320574"/>
    <w:rsid w:val="003205E9"/>
    <w:rsid w:val="00320923"/>
    <w:rsid w:val="003209A5"/>
    <w:rsid w:val="003209F2"/>
    <w:rsid w:val="00320CD0"/>
    <w:rsid w:val="00320E77"/>
    <w:rsid w:val="00320F59"/>
    <w:rsid w:val="00320F5F"/>
    <w:rsid w:val="00321034"/>
    <w:rsid w:val="00321B1B"/>
    <w:rsid w:val="00321BD3"/>
    <w:rsid w:val="003220EC"/>
    <w:rsid w:val="003221DC"/>
    <w:rsid w:val="003224D4"/>
    <w:rsid w:val="0032259D"/>
    <w:rsid w:val="00322C5B"/>
    <w:rsid w:val="00322C84"/>
    <w:rsid w:val="003230A4"/>
    <w:rsid w:val="003230FE"/>
    <w:rsid w:val="00323173"/>
    <w:rsid w:val="00323834"/>
    <w:rsid w:val="00323964"/>
    <w:rsid w:val="00323A29"/>
    <w:rsid w:val="00323BC6"/>
    <w:rsid w:val="00323D5D"/>
    <w:rsid w:val="00324021"/>
    <w:rsid w:val="00324646"/>
    <w:rsid w:val="00324857"/>
    <w:rsid w:val="00324A82"/>
    <w:rsid w:val="00324BFF"/>
    <w:rsid w:val="00325166"/>
    <w:rsid w:val="003252C8"/>
    <w:rsid w:val="00325513"/>
    <w:rsid w:val="00325787"/>
    <w:rsid w:val="0032579A"/>
    <w:rsid w:val="00325B06"/>
    <w:rsid w:val="00325BBD"/>
    <w:rsid w:val="00325E8B"/>
    <w:rsid w:val="00326111"/>
    <w:rsid w:val="0032619B"/>
    <w:rsid w:val="0032630F"/>
    <w:rsid w:val="0032657C"/>
    <w:rsid w:val="003267F6"/>
    <w:rsid w:val="00326BFF"/>
    <w:rsid w:val="00326ECB"/>
    <w:rsid w:val="00326EDA"/>
    <w:rsid w:val="003273A1"/>
    <w:rsid w:val="003274C5"/>
    <w:rsid w:val="0032786F"/>
    <w:rsid w:val="003278B5"/>
    <w:rsid w:val="003279BA"/>
    <w:rsid w:val="00327C83"/>
    <w:rsid w:val="00327CF8"/>
    <w:rsid w:val="0033040D"/>
    <w:rsid w:val="00330CF5"/>
    <w:rsid w:val="00330DED"/>
    <w:rsid w:val="00330E57"/>
    <w:rsid w:val="00331062"/>
    <w:rsid w:val="003311E2"/>
    <w:rsid w:val="00331494"/>
    <w:rsid w:val="0033160E"/>
    <w:rsid w:val="0033169B"/>
    <w:rsid w:val="003317A1"/>
    <w:rsid w:val="0033188E"/>
    <w:rsid w:val="00331CAD"/>
    <w:rsid w:val="00331CBF"/>
    <w:rsid w:val="00332132"/>
    <w:rsid w:val="0033217A"/>
    <w:rsid w:val="00332436"/>
    <w:rsid w:val="0033260F"/>
    <w:rsid w:val="00332665"/>
    <w:rsid w:val="00332B23"/>
    <w:rsid w:val="00332E45"/>
    <w:rsid w:val="00332FF6"/>
    <w:rsid w:val="003334B9"/>
    <w:rsid w:val="003334E6"/>
    <w:rsid w:val="00333917"/>
    <w:rsid w:val="00333D72"/>
    <w:rsid w:val="0033417A"/>
    <w:rsid w:val="0033463C"/>
    <w:rsid w:val="00334683"/>
    <w:rsid w:val="00334A50"/>
    <w:rsid w:val="00334C25"/>
    <w:rsid w:val="00334C35"/>
    <w:rsid w:val="0033517F"/>
    <w:rsid w:val="003357B8"/>
    <w:rsid w:val="0033589A"/>
    <w:rsid w:val="003359A1"/>
    <w:rsid w:val="003359D5"/>
    <w:rsid w:val="00335A5A"/>
    <w:rsid w:val="00335F6B"/>
    <w:rsid w:val="0033632C"/>
    <w:rsid w:val="00336403"/>
    <w:rsid w:val="00336619"/>
    <w:rsid w:val="003368F5"/>
    <w:rsid w:val="00336A3C"/>
    <w:rsid w:val="00336C7F"/>
    <w:rsid w:val="00336D02"/>
    <w:rsid w:val="00336DFE"/>
    <w:rsid w:val="003378EB"/>
    <w:rsid w:val="00337C07"/>
    <w:rsid w:val="00337CDF"/>
    <w:rsid w:val="00340265"/>
    <w:rsid w:val="00340583"/>
    <w:rsid w:val="00340747"/>
    <w:rsid w:val="0034094F"/>
    <w:rsid w:val="00340A68"/>
    <w:rsid w:val="00340B4D"/>
    <w:rsid w:val="00340B79"/>
    <w:rsid w:val="00340C1F"/>
    <w:rsid w:val="0034146D"/>
    <w:rsid w:val="00341789"/>
    <w:rsid w:val="00341E26"/>
    <w:rsid w:val="00341F14"/>
    <w:rsid w:val="00342098"/>
    <w:rsid w:val="00342130"/>
    <w:rsid w:val="0034239B"/>
    <w:rsid w:val="003426A5"/>
    <w:rsid w:val="003426D9"/>
    <w:rsid w:val="00342B95"/>
    <w:rsid w:val="00342C75"/>
    <w:rsid w:val="00342D3D"/>
    <w:rsid w:val="003434BF"/>
    <w:rsid w:val="00343510"/>
    <w:rsid w:val="00343710"/>
    <w:rsid w:val="00343931"/>
    <w:rsid w:val="00343A4B"/>
    <w:rsid w:val="00343B1A"/>
    <w:rsid w:val="00343B91"/>
    <w:rsid w:val="00343D37"/>
    <w:rsid w:val="00343F83"/>
    <w:rsid w:val="00343FBB"/>
    <w:rsid w:val="00343FDF"/>
    <w:rsid w:val="003441D3"/>
    <w:rsid w:val="00344401"/>
    <w:rsid w:val="0034466D"/>
    <w:rsid w:val="0034494D"/>
    <w:rsid w:val="00344ADC"/>
    <w:rsid w:val="00344F2F"/>
    <w:rsid w:val="0034507F"/>
    <w:rsid w:val="00345117"/>
    <w:rsid w:val="00345118"/>
    <w:rsid w:val="00345674"/>
    <w:rsid w:val="00345939"/>
    <w:rsid w:val="00345965"/>
    <w:rsid w:val="00345BE0"/>
    <w:rsid w:val="00345C33"/>
    <w:rsid w:val="00346897"/>
    <w:rsid w:val="00346C89"/>
    <w:rsid w:val="00346DEE"/>
    <w:rsid w:val="00346DF1"/>
    <w:rsid w:val="00346F25"/>
    <w:rsid w:val="0034708F"/>
    <w:rsid w:val="003474A0"/>
    <w:rsid w:val="003476A3"/>
    <w:rsid w:val="003476C1"/>
    <w:rsid w:val="0034782A"/>
    <w:rsid w:val="003478AF"/>
    <w:rsid w:val="003479C8"/>
    <w:rsid w:val="00347D28"/>
    <w:rsid w:val="00347DBD"/>
    <w:rsid w:val="00347FE2"/>
    <w:rsid w:val="00350111"/>
    <w:rsid w:val="00350218"/>
    <w:rsid w:val="003504CC"/>
    <w:rsid w:val="00350557"/>
    <w:rsid w:val="00350749"/>
    <w:rsid w:val="0035088C"/>
    <w:rsid w:val="00350D80"/>
    <w:rsid w:val="00351153"/>
    <w:rsid w:val="00351325"/>
    <w:rsid w:val="003513D0"/>
    <w:rsid w:val="00351739"/>
    <w:rsid w:val="00351773"/>
    <w:rsid w:val="003517B0"/>
    <w:rsid w:val="00351A0C"/>
    <w:rsid w:val="00351E35"/>
    <w:rsid w:val="00351E99"/>
    <w:rsid w:val="00351FC9"/>
    <w:rsid w:val="003521D8"/>
    <w:rsid w:val="003522D5"/>
    <w:rsid w:val="0035232D"/>
    <w:rsid w:val="0035269E"/>
    <w:rsid w:val="0035272A"/>
    <w:rsid w:val="00352A09"/>
    <w:rsid w:val="00352A47"/>
    <w:rsid w:val="00352D3D"/>
    <w:rsid w:val="00352F2A"/>
    <w:rsid w:val="00353228"/>
    <w:rsid w:val="0035371E"/>
    <w:rsid w:val="003538C2"/>
    <w:rsid w:val="003539CF"/>
    <w:rsid w:val="00353A28"/>
    <w:rsid w:val="00353C18"/>
    <w:rsid w:val="00353C2C"/>
    <w:rsid w:val="00353F7D"/>
    <w:rsid w:val="003541F1"/>
    <w:rsid w:val="00354595"/>
    <w:rsid w:val="003547AF"/>
    <w:rsid w:val="00354A08"/>
    <w:rsid w:val="00354CEE"/>
    <w:rsid w:val="00354D05"/>
    <w:rsid w:val="00354D0A"/>
    <w:rsid w:val="00354E20"/>
    <w:rsid w:val="00354ECE"/>
    <w:rsid w:val="003550E1"/>
    <w:rsid w:val="00355372"/>
    <w:rsid w:val="0035537A"/>
    <w:rsid w:val="003554F6"/>
    <w:rsid w:val="00355521"/>
    <w:rsid w:val="0035572E"/>
    <w:rsid w:val="00355843"/>
    <w:rsid w:val="0035598D"/>
    <w:rsid w:val="00355E80"/>
    <w:rsid w:val="003561A7"/>
    <w:rsid w:val="0035634D"/>
    <w:rsid w:val="00356421"/>
    <w:rsid w:val="00356B3C"/>
    <w:rsid w:val="00356CBA"/>
    <w:rsid w:val="00356CFE"/>
    <w:rsid w:val="003574AC"/>
    <w:rsid w:val="0035755D"/>
    <w:rsid w:val="00357AA3"/>
    <w:rsid w:val="00357CB8"/>
    <w:rsid w:val="00357FCE"/>
    <w:rsid w:val="003601BE"/>
    <w:rsid w:val="003604B2"/>
    <w:rsid w:val="003612B0"/>
    <w:rsid w:val="00361315"/>
    <w:rsid w:val="00361457"/>
    <w:rsid w:val="003614AF"/>
    <w:rsid w:val="00361E68"/>
    <w:rsid w:val="00362107"/>
    <w:rsid w:val="00362898"/>
    <w:rsid w:val="00362DA6"/>
    <w:rsid w:val="00362E89"/>
    <w:rsid w:val="00362ED5"/>
    <w:rsid w:val="00362FF5"/>
    <w:rsid w:val="00363A6A"/>
    <w:rsid w:val="00363B98"/>
    <w:rsid w:val="00363C55"/>
    <w:rsid w:val="0036401E"/>
    <w:rsid w:val="003644F2"/>
    <w:rsid w:val="003645E9"/>
    <w:rsid w:val="003647F1"/>
    <w:rsid w:val="00364A28"/>
    <w:rsid w:val="00364A8A"/>
    <w:rsid w:val="00364B36"/>
    <w:rsid w:val="00364D8D"/>
    <w:rsid w:val="00364DB0"/>
    <w:rsid w:val="003653B5"/>
    <w:rsid w:val="00365503"/>
    <w:rsid w:val="00365870"/>
    <w:rsid w:val="00365A07"/>
    <w:rsid w:val="00365AD1"/>
    <w:rsid w:val="00365E39"/>
    <w:rsid w:val="0036648B"/>
    <w:rsid w:val="003669FB"/>
    <w:rsid w:val="00367241"/>
    <w:rsid w:val="00367A01"/>
    <w:rsid w:val="00367AB6"/>
    <w:rsid w:val="00370066"/>
    <w:rsid w:val="003701DC"/>
    <w:rsid w:val="003703C9"/>
    <w:rsid w:val="0037043E"/>
    <w:rsid w:val="0037061A"/>
    <w:rsid w:val="003706E4"/>
    <w:rsid w:val="00370D07"/>
    <w:rsid w:val="00370FD0"/>
    <w:rsid w:val="003711C1"/>
    <w:rsid w:val="00371E8C"/>
    <w:rsid w:val="00371F03"/>
    <w:rsid w:val="003720D0"/>
    <w:rsid w:val="00372309"/>
    <w:rsid w:val="00372571"/>
    <w:rsid w:val="00372652"/>
    <w:rsid w:val="0037278C"/>
    <w:rsid w:val="003728D8"/>
    <w:rsid w:val="00372A60"/>
    <w:rsid w:val="00372A84"/>
    <w:rsid w:val="00372C92"/>
    <w:rsid w:val="00372CE0"/>
    <w:rsid w:val="0037380D"/>
    <w:rsid w:val="00373AA6"/>
    <w:rsid w:val="00373B24"/>
    <w:rsid w:val="00373D21"/>
    <w:rsid w:val="00373D9B"/>
    <w:rsid w:val="0037402D"/>
    <w:rsid w:val="0037416D"/>
    <w:rsid w:val="003741BE"/>
    <w:rsid w:val="00374360"/>
    <w:rsid w:val="00374387"/>
    <w:rsid w:val="003743C6"/>
    <w:rsid w:val="00374A15"/>
    <w:rsid w:val="00374A27"/>
    <w:rsid w:val="00374A5C"/>
    <w:rsid w:val="00374FB7"/>
    <w:rsid w:val="00375026"/>
    <w:rsid w:val="003756BD"/>
    <w:rsid w:val="003759D4"/>
    <w:rsid w:val="00375C42"/>
    <w:rsid w:val="00376B7F"/>
    <w:rsid w:val="00376C95"/>
    <w:rsid w:val="003770FE"/>
    <w:rsid w:val="0037716A"/>
    <w:rsid w:val="003775EF"/>
    <w:rsid w:val="00377623"/>
    <w:rsid w:val="0037783A"/>
    <w:rsid w:val="00377BFD"/>
    <w:rsid w:val="00377F22"/>
    <w:rsid w:val="0038018B"/>
    <w:rsid w:val="0038036D"/>
    <w:rsid w:val="00380432"/>
    <w:rsid w:val="00380B00"/>
    <w:rsid w:val="00380D43"/>
    <w:rsid w:val="00381166"/>
    <w:rsid w:val="0038117E"/>
    <w:rsid w:val="003811F1"/>
    <w:rsid w:val="003813C8"/>
    <w:rsid w:val="00381496"/>
    <w:rsid w:val="003815B4"/>
    <w:rsid w:val="003817CC"/>
    <w:rsid w:val="003819B1"/>
    <w:rsid w:val="00381F3B"/>
    <w:rsid w:val="0038201B"/>
    <w:rsid w:val="003820D1"/>
    <w:rsid w:val="003821F3"/>
    <w:rsid w:val="003822B5"/>
    <w:rsid w:val="003823DD"/>
    <w:rsid w:val="0038245D"/>
    <w:rsid w:val="003824F3"/>
    <w:rsid w:val="00382657"/>
    <w:rsid w:val="003826F0"/>
    <w:rsid w:val="00382B7B"/>
    <w:rsid w:val="00382CD4"/>
    <w:rsid w:val="00382F92"/>
    <w:rsid w:val="00383953"/>
    <w:rsid w:val="00383A7E"/>
    <w:rsid w:val="00383F0D"/>
    <w:rsid w:val="00384022"/>
    <w:rsid w:val="00384197"/>
    <w:rsid w:val="003843CC"/>
    <w:rsid w:val="003845BD"/>
    <w:rsid w:val="003846E8"/>
    <w:rsid w:val="00384702"/>
    <w:rsid w:val="0038489F"/>
    <w:rsid w:val="00384D5A"/>
    <w:rsid w:val="00384E46"/>
    <w:rsid w:val="00384EC2"/>
    <w:rsid w:val="003852BE"/>
    <w:rsid w:val="003853E8"/>
    <w:rsid w:val="003855F0"/>
    <w:rsid w:val="00385950"/>
    <w:rsid w:val="00385CE6"/>
    <w:rsid w:val="00386324"/>
    <w:rsid w:val="003866C4"/>
    <w:rsid w:val="00386A89"/>
    <w:rsid w:val="00386EF7"/>
    <w:rsid w:val="00387231"/>
    <w:rsid w:val="0038729A"/>
    <w:rsid w:val="0038751D"/>
    <w:rsid w:val="003876D4"/>
    <w:rsid w:val="003904A1"/>
    <w:rsid w:val="003904D1"/>
    <w:rsid w:val="00390562"/>
    <w:rsid w:val="00390890"/>
    <w:rsid w:val="00391230"/>
    <w:rsid w:val="00391724"/>
    <w:rsid w:val="00391D35"/>
    <w:rsid w:val="00391E50"/>
    <w:rsid w:val="003922C1"/>
    <w:rsid w:val="00392687"/>
    <w:rsid w:val="003926B8"/>
    <w:rsid w:val="00392C67"/>
    <w:rsid w:val="00392DE4"/>
    <w:rsid w:val="003930ED"/>
    <w:rsid w:val="00393428"/>
    <w:rsid w:val="00393478"/>
    <w:rsid w:val="00393529"/>
    <w:rsid w:val="003935BA"/>
    <w:rsid w:val="003938C1"/>
    <w:rsid w:val="00394468"/>
    <w:rsid w:val="00394D46"/>
    <w:rsid w:val="00394FE8"/>
    <w:rsid w:val="0039555F"/>
    <w:rsid w:val="0039587A"/>
    <w:rsid w:val="00395BE6"/>
    <w:rsid w:val="00395CE6"/>
    <w:rsid w:val="0039617C"/>
    <w:rsid w:val="0039619D"/>
    <w:rsid w:val="003967C6"/>
    <w:rsid w:val="003969ED"/>
    <w:rsid w:val="00396DCF"/>
    <w:rsid w:val="00396EBA"/>
    <w:rsid w:val="003970FC"/>
    <w:rsid w:val="00397242"/>
    <w:rsid w:val="00397277"/>
    <w:rsid w:val="00397531"/>
    <w:rsid w:val="0039777B"/>
    <w:rsid w:val="00397A61"/>
    <w:rsid w:val="00397EC9"/>
    <w:rsid w:val="00397F79"/>
    <w:rsid w:val="003A005D"/>
    <w:rsid w:val="003A00D9"/>
    <w:rsid w:val="003A04E0"/>
    <w:rsid w:val="003A0916"/>
    <w:rsid w:val="003A0BC8"/>
    <w:rsid w:val="003A0F2D"/>
    <w:rsid w:val="003A173A"/>
    <w:rsid w:val="003A1AFE"/>
    <w:rsid w:val="003A1EC7"/>
    <w:rsid w:val="003A1EF6"/>
    <w:rsid w:val="003A2694"/>
    <w:rsid w:val="003A2E68"/>
    <w:rsid w:val="003A308F"/>
    <w:rsid w:val="003A312B"/>
    <w:rsid w:val="003A3430"/>
    <w:rsid w:val="003A40A7"/>
    <w:rsid w:val="003A41F1"/>
    <w:rsid w:val="003A4223"/>
    <w:rsid w:val="003A43F9"/>
    <w:rsid w:val="003A4577"/>
    <w:rsid w:val="003A4731"/>
    <w:rsid w:val="003A47E0"/>
    <w:rsid w:val="003A49D9"/>
    <w:rsid w:val="003A4F47"/>
    <w:rsid w:val="003A50C8"/>
    <w:rsid w:val="003A5111"/>
    <w:rsid w:val="003A52A8"/>
    <w:rsid w:val="003A55EA"/>
    <w:rsid w:val="003A5738"/>
    <w:rsid w:val="003A584D"/>
    <w:rsid w:val="003A5F28"/>
    <w:rsid w:val="003A6531"/>
    <w:rsid w:val="003A65BA"/>
    <w:rsid w:val="003A69E6"/>
    <w:rsid w:val="003A69EC"/>
    <w:rsid w:val="003A6E24"/>
    <w:rsid w:val="003A6F97"/>
    <w:rsid w:val="003A70A1"/>
    <w:rsid w:val="003A7801"/>
    <w:rsid w:val="003A7DB6"/>
    <w:rsid w:val="003B004D"/>
    <w:rsid w:val="003B026B"/>
    <w:rsid w:val="003B06F3"/>
    <w:rsid w:val="003B0CF7"/>
    <w:rsid w:val="003B0D3D"/>
    <w:rsid w:val="003B0E72"/>
    <w:rsid w:val="003B0EB6"/>
    <w:rsid w:val="003B126D"/>
    <w:rsid w:val="003B13D5"/>
    <w:rsid w:val="003B163E"/>
    <w:rsid w:val="003B1656"/>
    <w:rsid w:val="003B1713"/>
    <w:rsid w:val="003B179E"/>
    <w:rsid w:val="003B1BD3"/>
    <w:rsid w:val="003B1EE6"/>
    <w:rsid w:val="003B2496"/>
    <w:rsid w:val="003B2725"/>
    <w:rsid w:val="003B27AD"/>
    <w:rsid w:val="003B283E"/>
    <w:rsid w:val="003B297B"/>
    <w:rsid w:val="003B3029"/>
    <w:rsid w:val="003B34A1"/>
    <w:rsid w:val="003B3717"/>
    <w:rsid w:val="003B383F"/>
    <w:rsid w:val="003B391D"/>
    <w:rsid w:val="003B3C89"/>
    <w:rsid w:val="003B3E29"/>
    <w:rsid w:val="003B3F5C"/>
    <w:rsid w:val="003B4618"/>
    <w:rsid w:val="003B4622"/>
    <w:rsid w:val="003B49D5"/>
    <w:rsid w:val="003B4CCD"/>
    <w:rsid w:val="003B52F2"/>
    <w:rsid w:val="003B543A"/>
    <w:rsid w:val="003B5BA1"/>
    <w:rsid w:val="003B5C72"/>
    <w:rsid w:val="003B5FD2"/>
    <w:rsid w:val="003B60B2"/>
    <w:rsid w:val="003B6261"/>
    <w:rsid w:val="003B68C2"/>
    <w:rsid w:val="003B696F"/>
    <w:rsid w:val="003B6C75"/>
    <w:rsid w:val="003B6E7C"/>
    <w:rsid w:val="003B6F70"/>
    <w:rsid w:val="003B6FE7"/>
    <w:rsid w:val="003B713D"/>
    <w:rsid w:val="003B7252"/>
    <w:rsid w:val="003B733B"/>
    <w:rsid w:val="003B75FA"/>
    <w:rsid w:val="003B7736"/>
    <w:rsid w:val="003B7A33"/>
    <w:rsid w:val="003C0557"/>
    <w:rsid w:val="003C05F3"/>
    <w:rsid w:val="003C082A"/>
    <w:rsid w:val="003C08C4"/>
    <w:rsid w:val="003C0CEA"/>
    <w:rsid w:val="003C0DA0"/>
    <w:rsid w:val="003C0DE0"/>
    <w:rsid w:val="003C0F14"/>
    <w:rsid w:val="003C1061"/>
    <w:rsid w:val="003C1107"/>
    <w:rsid w:val="003C1153"/>
    <w:rsid w:val="003C122E"/>
    <w:rsid w:val="003C1439"/>
    <w:rsid w:val="003C14B8"/>
    <w:rsid w:val="003C1609"/>
    <w:rsid w:val="003C1819"/>
    <w:rsid w:val="003C1AD8"/>
    <w:rsid w:val="003C1AFE"/>
    <w:rsid w:val="003C1C19"/>
    <w:rsid w:val="003C1D63"/>
    <w:rsid w:val="003C208D"/>
    <w:rsid w:val="003C2138"/>
    <w:rsid w:val="003C24F6"/>
    <w:rsid w:val="003C26F8"/>
    <w:rsid w:val="003C28C6"/>
    <w:rsid w:val="003C2D17"/>
    <w:rsid w:val="003C3036"/>
    <w:rsid w:val="003C3080"/>
    <w:rsid w:val="003C3685"/>
    <w:rsid w:val="003C3701"/>
    <w:rsid w:val="003C38AE"/>
    <w:rsid w:val="003C3BF8"/>
    <w:rsid w:val="003C3CE7"/>
    <w:rsid w:val="003C4835"/>
    <w:rsid w:val="003C49A7"/>
    <w:rsid w:val="003C4AAA"/>
    <w:rsid w:val="003C5045"/>
    <w:rsid w:val="003C5146"/>
    <w:rsid w:val="003C527C"/>
    <w:rsid w:val="003C55DF"/>
    <w:rsid w:val="003C5908"/>
    <w:rsid w:val="003C5B99"/>
    <w:rsid w:val="003C62E1"/>
    <w:rsid w:val="003C636F"/>
    <w:rsid w:val="003C63EF"/>
    <w:rsid w:val="003C63FD"/>
    <w:rsid w:val="003C6849"/>
    <w:rsid w:val="003C6A40"/>
    <w:rsid w:val="003C6AA1"/>
    <w:rsid w:val="003C7152"/>
    <w:rsid w:val="003C71C2"/>
    <w:rsid w:val="003C75C7"/>
    <w:rsid w:val="003C78B3"/>
    <w:rsid w:val="003C79AC"/>
    <w:rsid w:val="003C7A21"/>
    <w:rsid w:val="003C7A39"/>
    <w:rsid w:val="003D0207"/>
    <w:rsid w:val="003D023A"/>
    <w:rsid w:val="003D02D4"/>
    <w:rsid w:val="003D032B"/>
    <w:rsid w:val="003D0709"/>
    <w:rsid w:val="003D0F96"/>
    <w:rsid w:val="003D0FFC"/>
    <w:rsid w:val="003D112D"/>
    <w:rsid w:val="003D1330"/>
    <w:rsid w:val="003D149C"/>
    <w:rsid w:val="003D15AF"/>
    <w:rsid w:val="003D182B"/>
    <w:rsid w:val="003D1DD8"/>
    <w:rsid w:val="003D2938"/>
    <w:rsid w:val="003D3A8D"/>
    <w:rsid w:val="003D3CC1"/>
    <w:rsid w:val="003D3F0D"/>
    <w:rsid w:val="003D4058"/>
    <w:rsid w:val="003D40BB"/>
    <w:rsid w:val="003D43DB"/>
    <w:rsid w:val="003D4B4B"/>
    <w:rsid w:val="003D4DFE"/>
    <w:rsid w:val="003D5374"/>
    <w:rsid w:val="003D5935"/>
    <w:rsid w:val="003D5BC7"/>
    <w:rsid w:val="003D5C01"/>
    <w:rsid w:val="003D5E52"/>
    <w:rsid w:val="003D6116"/>
    <w:rsid w:val="003D64B2"/>
    <w:rsid w:val="003D64CB"/>
    <w:rsid w:val="003D64F1"/>
    <w:rsid w:val="003D77E2"/>
    <w:rsid w:val="003D7888"/>
    <w:rsid w:val="003D7DD4"/>
    <w:rsid w:val="003E02D4"/>
    <w:rsid w:val="003E05B8"/>
    <w:rsid w:val="003E07D7"/>
    <w:rsid w:val="003E0AF3"/>
    <w:rsid w:val="003E1296"/>
    <w:rsid w:val="003E25AF"/>
    <w:rsid w:val="003E2791"/>
    <w:rsid w:val="003E2919"/>
    <w:rsid w:val="003E2992"/>
    <w:rsid w:val="003E2A22"/>
    <w:rsid w:val="003E2B56"/>
    <w:rsid w:val="003E3027"/>
    <w:rsid w:val="003E3570"/>
    <w:rsid w:val="003E3621"/>
    <w:rsid w:val="003E37B0"/>
    <w:rsid w:val="003E386B"/>
    <w:rsid w:val="003E389F"/>
    <w:rsid w:val="003E38C5"/>
    <w:rsid w:val="003E3BED"/>
    <w:rsid w:val="003E3D2B"/>
    <w:rsid w:val="003E3D94"/>
    <w:rsid w:val="003E3F64"/>
    <w:rsid w:val="003E484C"/>
    <w:rsid w:val="003E489B"/>
    <w:rsid w:val="003E4AE6"/>
    <w:rsid w:val="003E4D78"/>
    <w:rsid w:val="003E4E6A"/>
    <w:rsid w:val="003E56B0"/>
    <w:rsid w:val="003E56D7"/>
    <w:rsid w:val="003E58A5"/>
    <w:rsid w:val="003E5AE5"/>
    <w:rsid w:val="003E5C3A"/>
    <w:rsid w:val="003E603A"/>
    <w:rsid w:val="003E609B"/>
    <w:rsid w:val="003E61C4"/>
    <w:rsid w:val="003E645D"/>
    <w:rsid w:val="003E68DA"/>
    <w:rsid w:val="003E6B6E"/>
    <w:rsid w:val="003E6BF7"/>
    <w:rsid w:val="003E6CA7"/>
    <w:rsid w:val="003E6ED0"/>
    <w:rsid w:val="003E6EDD"/>
    <w:rsid w:val="003E6F9B"/>
    <w:rsid w:val="003E7050"/>
    <w:rsid w:val="003E717E"/>
    <w:rsid w:val="003E7255"/>
    <w:rsid w:val="003E74D0"/>
    <w:rsid w:val="003E75E5"/>
    <w:rsid w:val="003E78CD"/>
    <w:rsid w:val="003E7A13"/>
    <w:rsid w:val="003E7B55"/>
    <w:rsid w:val="003E7BEC"/>
    <w:rsid w:val="003E7D50"/>
    <w:rsid w:val="003E7E09"/>
    <w:rsid w:val="003F0179"/>
    <w:rsid w:val="003F0401"/>
    <w:rsid w:val="003F0439"/>
    <w:rsid w:val="003F04B1"/>
    <w:rsid w:val="003F05F5"/>
    <w:rsid w:val="003F06F7"/>
    <w:rsid w:val="003F078C"/>
    <w:rsid w:val="003F08D1"/>
    <w:rsid w:val="003F0C03"/>
    <w:rsid w:val="003F0E6C"/>
    <w:rsid w:val="003F124C"/>
    <w:rsid w:val="003F162F"/>
    <w:rsid w:val="003F183E"/>
    <w:rsid w:val="003F1DC8"/>
    <w:rsid w:val="003F2002"/>
    <w:rsid w:val="003F2274"/>
    <w:rsid w:val="003F24C5"/>
    <w:rsid w:val="003F25AF"/>
    <w:rsid w:val="003F2B59"/>
    <w:rsid w:val="003F2CA4"/>
    <w:rsid w:val="003F3557"/>
    <w:rsid w:val="003F3977"/>
    <w:rsid w:val="003F3990"/>
    <w:rsid w:val="003F3D77"/>
    <w:rsid w:val="003F3ECF"/>
    <w:rsid w:val="003F4414"/>
    <w:rsid w:val="003F4B81"/>
    <w:rsid w:val="003F5557"/>
    <w:rsid w:val="003F585C"/>
    <w:rsid w:val="003F5D8D"/>
    <w:rsid w:val="003F5E8C"/>
    <w:rsid w:val="003F5EF4"/>
    <w:rsid w:val="003F632C"/>
    <w:rsid w:val="003F6513"/>
    <w:rsid w:val="003F65DC"/>
    <w:rsid w:val="003F6876"/>
    <w:rsid w:val="003F698C"/>
    <w:rsid w:val="003F6D11"/>
    <w:rsid w:val="003F6E78"/>
    <w:rsid w:val="003F7357"/>
    <w:rsid w:val="003F7600"/>
    <w:rsid w:val="003F762C"/>
    <w:rsid w:val="003F7894"/>
    <w:rsid w:val="003F792F"/>
    <w:rsid w:val="003F7950"/>
    <w:rsid w:val="003F7BBD"/>
    <w:rsid w:val="003F7BD7"/>
    <w:rsid w:val="003F7C80"/>
    <w:rsid w:val="00400022"/>
    <w:rsid w:val="0040003F"/>
    <w:rsid w:val="004007BA"/>
    <w:rsid w:val="00400A15"/>
    <w:rsid w:val="00400B6C"/>
    <w:rsid w:val="00400CB0"/>
    <w:rsid w:val="00400D81"/>
    <w:rsid w:val="00400F6E"/>
    <w:rsid w:val="004012F4"/>
    <w:rsid w:val="00401675"/>
    <w:rsid w:val="00401681"/>
    <w:rsid w:val="0040190B"/>
    <w:rsid w:val="00401D08"/>
    <w:rsid w:val="00401E85"/>
    <w:rsid w:val="0040226D"/>
    <w:rsid w:val="004022D8"/>
    <w:rsid w:val="00402360"/>
    <w:rsid w:val="00402444"/>
    <w:rsid w:val="004026AF"/>
    <w:rsid w:val="00402D49"/>
    <w:rsid w:val="00402DA9"/>
    <w:rsid w:val="00403216"/>
    <w:rsid w:val="004036BD"/>
    <w:rsid w:val="00403BB8"/>
    <w:rsid w:val="00403EAB"/>
    <w:rsid w:val="0040414F"/>
    <w:rsid w:val="00404693"/>
    <w:rsid w:val="00404CE0"/>
    <w:rsid w:val="00404E6B"/>
    <w:rsid w:val="004050A3"/>
    <w:rsid w:val="004050CA"/>
    <w:rsid w:val="004058E4"/>
    <w:rsid w:val="004058F3"/>
    <w:rsid w:val="00405B17"/>
    <w:rsid w:val="00405BB6"/>
    <w:rsid w:val="00405D30"/>
    <w:rsid w:val="00405EB5"/>
    <w:rsid w:val="00405FA1"/>
    <w:rsid w:val="00406095"/>
    <w:rsid w:val="004061AC"/>
    <w:rsid w:val="004062FF"/>
    <w:rsid w:val="004064A1"/>
    <w:rsid w:val="004065E1"/>
    <w:rsid w:val="00406A7A"/>
    <w:rsid w:val="00406EAF"/>
    <w:rsid w:val="004071D7"/>
    <w:rsid w:val="00407916"/>
    <w:rsid w:val="004105E6"/>
    <w:rsid w:val="00410677"/>
    <w:rsid w:val="0041075D"/>
    <w:rsid w:val="00410AC7"/>
    <w:rsid w:val="00410D94"/>
    <w:rsid w:val="00410ED7"/>
    <w:rsid w:val="004110C3"/>
    <w:rsid w:val="00411737"/>
    <w:rsid w:val="0041174E"/>
    <w:rsid w:val="00411875"/>
    <w:rsid w:val="00411C68"/>
    <w:rsid w:val="00411F6B"/>
    <w:rsid w:val="0041214E"/>
    <w:rsid w:val="00412281"/>
    <w:rsid w:val="00412762"/>
    <w:rsid w:val="004129F4"/>
    <w:rsid w:val="00412CB8"/>
    <w:rsid w:val="00412E2D"/>
    <w:rsid w:val="0041323D"/>
    <w:rsid w:val="0041338E"/>
    <w:rsid w:val="00413552"/>
    <w:rsid w:val="004135B1"/>
    <w:rsid w:val="00413A2D"/>
    <w:rsid w:val="00413B28"/>
    <w:rsid w:val="00413E6B"/>
    <w:rsid w:val="00413EB5"/>
    <w:rsid w:val="0041420E"/>
    <w:rsid w:val="0041423F"/>
    <w:rsid w:val="00414D23"/>
    <w:rsid w:val="00414F87"/>
    <w:rsid w:val="004150E8"/>
    <w:rsid w:val="00415159"/>
    <w:rsid w:val="004151BB"/>
    <w:rsid w:val="00415484"/>
    <w:rsid w:val="004161ED"/>
    <w:rsid w:val="004164C0"/>
    <w:rsid w:val="00416AAF"/>
    <w:rsid w:val="00416AC1"/>
    <w:rsid w:val="00416D56"/>
    <w:rsid w:val="004172ED"/>
    <w:rsid w:val="00417475"/>
    <w:rsid w:val="00417567"/>
    <w:rsid w:val="00417A8C"/>
    <w:rsid w:val="00417B5E"/>
    <w:rsid w:val="00417CBE"/>
    <w:rsid w:val="00417D9C"/>
    <w:rsid w:val="00420C3C"/>
    <w:rsid w:val="00420D10"/>
    <w:rsid w:val="00420DB2"/>
    <w:rsid w:val="00420DF3"/>
    <w:rsid w:val="00421078"/>
    <w:rsid w:val="00421217"/>
    <w:rsid w:val="0042147D"/>
    <w:rsid w:val="004215C1"/>
    <w:rsid w:val="0042167E"/>
    <w:rsid w:val="00421920"/>
    <w:rsid w:val="00421A25"/>
    <w:rsid w:val="00421AA7"/>
    <w:rsid w:val="00421C3E"/>
    <w:rsid w:val="00421C6F"/>
    <w:rsid w:val="00421CD0"/>
    <w:rsid w:val="00421E24"/>
    <w:rsid w:val="00422671"/>
    <w:rsid w:val="004228C9"/>
    <w:rsid w:val="004228D2"/>
    <w:rsid w:val="0042291B"/>
    <w:rsid w:val="00422C32"/>
    <w:rsid w:val="00422E85"/>
    <w:rsid w:val="00422F6A"/>
    <w:rsid w:val="004232E0"/>
    <w:rsid w:val="004234DF"/>
    <w:rsid w:val="004237B5"/>
    <w:rsid w:val="00423B8B"/>
    <w:rsid w:val="00423DBC"/>
    <w:rsid w:val="00424361"/>
    <w:rsid w:val="00424408"/>
    <w:rsid w:val="00424474"/>
    <w:rsid w:val="00424B54"/>
    <w:rsid w:val="00424BD3"/>
    <w:rsid w:val="00424DC4"/>
    <w:rsid w:val="004250B1"/>
    <w:rsid w:val="00425345"/>
    <w:rsid w:val="00425765"/>
    <w:rsid w:val="004258E9"/>
    <w:rsid w:val="00425FB2"/>
    <w:rsid w:val="00426009"/>
    <w:rsid w:val="0042629E"/>
    <w:rsid w:val="00426441"/>
    <w:rsid w:val="00426489"/>
    <w:rsid w:val="00426D21"/>
    <w:rsid w:val="00426DA6"/>
    <w:rsid w:val="00426E17"/>
    <w:rsid w:val="0042719B"/>
    <w:rsid w:val="0042730B"/>
    <w:rsid w:val="0042753B"/>
    <w:rsid w:val="004276B3"/>
    <w:rsid w:val="00427715"/>
    <w:rsid w:val="00427862"/>
    <w:rsid w:val="00427A08"/>
    <w:rsid w:val="00427E53"/>
    <w:rsid w:val="00427EA3"/>
    <w:rsid w:val="00427F09"/>
    <w:rsid w:val="00427F38"/>
    <w:rsid w:val="00427F5A"/>
    <w:rsid w:val="004301BE"/>
    <w:rsid w:val="00430791"/>
    <w:rsid w:val="00430A93"/>
    <w:rsid w:val="00430D53"/>
    <w:rsid w:val="00430DC2"/>
    <w:rsid w:val="004310CE"/>
    <w:rsid w:val="0043197F"/>
    <w:rsid w:val="00431B24"/>
    <w:rsid w:val="00432290"/>
    <w:rsid w:val="00432469"/>
    <w:rsid w:val="00432704"/>
    <w:rsid w:val="00432762"/>
    <w:rsid w:val="0043278D"/>
    <w:rsid w:val="00432A5C"/>
    <w:rsid w:val="00432A9C"/>
    <w:rsid w:val="00432B40"/>
    <w:rsid w:val="00432C10"/>
    <w:rsid w:val="0043331A"/>
    <w:rsid w:val="00433AEA"/>
    <w:rsid w:val="0043406E"/>
    <w:rsid w:val="004343A9"/>
    <w:rsid w:val="00434577"/>
    <w:rsid w:val="00434861"/>
    <w:rsid w:val="0043495B"/>
    <w:rsid w:val="00434B84"/>
    <w:rsid w:val="00434D60"/>
    <w:rsid w:val="00434E1E"/>
    <w:rsid w:val="00434F40"/>
    <w:rsid w:val="00434F5F"/>
    <w:rsid w:val="00435287"/>
    <w:rsid w:val="00435336"/>
    <w:rsid w:val="0043534B"/>
    <w:rsid w:val="004353AD"/>
    <w:rsid w:val="00435450"/>
    <w:rsid w:val="00435973"/>
    <w:rsid w:val="00436137"/>
    <w:rsid w:val="0043625D"/>
    <w:rsid w:val="0043636E"/>
    <w:rsid w:val="0043664F"/>
    <w:rsid w:val="00436819"/>
    <w:rsid w:val="0043689C"/>
    <w:rsid w:val="00436C92"/>
    <w:rsid w:val="00436E13"/>
    <w:rsid w:val="00436E29"/>
    <w:rsid w:val="00436EBD"/>
    <w:rsid w:val="004370DF"/>
    <w:rsid w:val="00437458"/>
    <w:rsid w:val="00437963"/>
    <w:rsid w:val="00437965"/>
    <w:rsid w:val="00437A0D"/>
    <w:rsid w:val="00437A5B"/>
    <w:rsid w:val="00437BD0"/>
    <w:rsid w:val="00437CFA"/>
    <w:rsid w:val="00437D77"/>
    <w:rsid w:val="00437E10"/>
    <w:rsid w:val="00440313"/>
    <w:rsid w:val="004403EF"/>
    <w:rsid w:val="004407E9"/>
    <w:rsid w:val="004408A4"/>
    <w:rsid w:val="004409DB"/>
    <w:rsid w:val="00440D19"/>
    <w:rsid w:val="00440F13"/>
    <w:rsid w:val="00441139"/>
    <w:rsid w:val="004411E6"/>
    <w:rsid w:val="004413F8"/>
    <w:rsid w:val="004423C8"/>
    <w:rsid w:val="00442593"/>
    <w:rsid w:val="004425EF"/>
    <w:rsid w:val="00442693"/>
    <w:rsid w:val="00442B41"/>
    <w:rsid w:val="00443151"/>
    <w:rsid w:val="004438A3"/>
    <w:rsid w:val="00443945"/>
    <w:rsid w:val="00443C21"/>
    <w:rsid w:val="00443E77"/>
    <w:rsid w:val="00444088"/>
    <w:rsid w:val="00444F0C"/>
    <w:rsid w:val="00445300"/>
    <w:rsid w:val="00445421"/>
    <w:rsid w:val="004454FA"/>
    <w:rsid w:val="00445683"/>
    <w:rsid w:val="004456A1"/>
    <w:rsid w:val="00445897"/>
    <w:rsid w:val="0044618F"/>
    <w:rsid w:val="0044655D"/>
    <w:rsid w:val="00446929"/>
    <w:rsid w:val="0044698D"/>
    <w:rsid w:val="00446BB9"/>
    <w:rsid w:val="004474C4"/>
    <w:rsid w:val="00447666"/>
    <w:rsid w:val="004476F1"/>
    <w:rsid w:val="00447E66"/>
    <w:rsid w:val="00450533"/>
    <w:rsid w:val="004507F2"/>
    <w:rsid w:val="00450C0B"/>
    <w:rsid w:val="00450C2E"/>
    <w:rsid w:val="00450CB4"/>
    <w:rsid w:val="00450D6C"/>
    <w:rsid w:val="00450E32"/>
    <w:rsid w:val="00450ECC"/>
    <w:rsid w:val="0045134E"/>
    <w:rsid w:val="00451703"/>
    <w:rsid w:val="0045196E"/>
    <w:rsid w:val="00451BE0"/>
    <w:rsid w:val="00452102"/>
    <w:rsid w:val="004521C7"/>
    <w:rsid w:val="004522F0"/>
    <w:rsid w:val="004527A5"/>
    <w:rsid w:val="0045296B"/>
    <w:rsid w:val="00452A0B"/>
    <w:rsid w:val="00452C57"/>
    <w:rsid w:val="00452CA7"/>
    <w:rsid w:val="00452CA9"/>
    <w:rsid w:val="00452EE4"/>
    <w:rsid w:val="00453143"/>
    <w:rsid w:val="00453353"/>
    <w:rsid w:val="004538D4"/>
    <w:rsid w:val="00453E1B"/>
    <w:rsid w:val="00453E56"/>
    <w:rsid w:val="004543DD"/>
    <w:rsid w:val="00454926"/>
    <w:rsid w:val="0045494D"/>
    <w:rsid w:val="00454F40"/>
    <w:rsid w:val="0045518F"/>
    <w:rsid w:val="0045531D"/>
    <w:rsid w:val="004555DC"/>
    <w:rsid w:val="004556A3"/>
    <w:rsid w:val="004558B2"/>
    <w:rsid w:val="00455A6D"/>
    <w:rsid w:val="00455C6A"/>
    <w:rsid w:val="00456119"/>
    <w:rsid w:val="0045620A"/>
    <w:rsid w:val="004566BF"/>
    <w:rsid w:val="004566E6"/>
    <w:rsid w:val="004567BF"/>
    <w:rsid w:val="00456C36"/>
    <w:rsid w:val="00456CD2"/>
    <w:rsid w:val="00456EA6"/>
    <w:rsid w:val="004571AB"/>
    <w:rsid w:val="0045723F"/>
    <w:rsid w:val="0045731B"/>
    <w:rsid w:val="00457649"/>
    <w:rsid w:val="004576A8"/>
    <w:rsid w:val="004579A3"/>
    <w:rsid w:val="00457B1A"/>
    <w:rsid w:val="00457F4F"/>
    <w:rsid w:val="00460016"/>
    <w:rsid w:val="00460325"/>
    <w:rsid w:val="004604BE"/>
    <w:rsid w:val="00460554"/>
    <w:rsid w:val="00460560"/>
    <w:rsid w:val="004608D6"/>
    <w:rsid w:val="00460980"/>
    <w:rsid w:val="00460C6A"/>
    <w:rsid w:val="0046141A"/>
    <w:rsid w:val="0046173A"/>
    <w:rsid w:val="004619EF"/>
    <w:rsid w:val="00462093"/>
    <w:rsid w:val="0046215D"/>
    <w:rsid w:val="00462161"/>
    <w:rsid w:val="00462451"/>
    <w:rsid w:val="00462773"/>
    <w:rsid w:val="004627F2"/>
    <w:rsid w:val="004629B9"/>
    <w:rsid w:val="00462CD3"/>
    <w:rsid w:val="00462D3B"/>
    <w:rsid w:val="00462E4F"/>
    <w:rsid w:val="004632BA"/>
    <w:rsid w:val="0046349B"/>
    <w:rsid w:val="004636CC"/>
    <w:rsid w:val="0046391C"/>
    <w:rsid w:val="0046396D"/>
    <w:rsid w:val="004639C9"/>
    <w:rsid w:val="00463FCA"/>
    <w:rsid w:val="00464142"/>
    <w:rsid w:val="00464191"/>
    <w:rsid w:val="00464424"/>
    <w:rsid w:val="00464AB8"/>
    <w:rsid w:val="00464BCF"/>
    <w:rsid w:val="0046507D"/>
    <w:rsid w:val="00465125"/>
    <w:rsid w:val="004651D4"/>
    <w:rsid w:val="00465394"/>
    <w:rsid w:val="00465A4D"/>
    <w:rsid w:val="00465AAB"/>
    <w:rsid w:val="00465BD0"/>
    <w:rsid w:val="00465DCA"/>
    <w:rsid w:val="0046611F"/>
    <w:rsid w:val="00466185"/>
    <w:rsid w:val="00466272"/>
    <w:rsid w:val="00466730"/>
    <w:rsid w:val="00466786"/>
    <w:rsid w:val="004671F2"/>
    <w:rsid w:val="00467292"/>
    <w:rsid w:val="00467305"/>
    <w:rsid w:val="0046740E"/>
    <w:rsid w:val="00467788"/>
    <w:rsid w:val="0046781C"/>
    <w:rsid w:val="00467F2C"/>
    <w:rsid w:val="00467F5C"/>
    <w:rsid w:val="00467FBD"/>
    <w:rsid w:val="0047029A"/>
    <w:rsid w:val="004704B5"/>
    <w:rsid w:val="0047071F"/>
    <w:rsid w:val="004708E3"/>
    <w:rsid w:val="00470AFB"/>
    <w:rsid w:val="00471291"/>
    <w:rsid w:val="004713CD"/>
    <w:rsid w:val="00471609"/>
    <w:rsid w:val="004718D9"/>
    <w:rsid w:val="00471C01"/>
    <w:rsid w:val="00471C8F"/>
    <w:rsid w:val="00471D39"/>
    <w:rsid w:val="0047204E"/>
    <w:rsid w:val="004721D1"/>
    <w:rsid w:val="004721D4"/>
    <w:rsid w:val="004725A2"/>
    <w:rsid w:val="00472777"/>
    <w:rsid w:val="004728EF"/>
    <w:rsid w:val="00472922"/>
    <w:rsid w:val="00472AC2"/>
    <w:rsid w:val="00472E49"/>
    <w:rsid w:val="004730EB"/>
    <w:rsid w:val="00473490"/>
    <w:rsid w:val="0047351C"/>
    <w:rsid w:val="0047359B"/>
    <w:rsid w:val="0047394D"/>
    <w:rsid w:val="00473B9E"/>
    <w:rsid w:val="00473C46"/>
    <w:rsid w:val="00473DB7"/>
    <w:rsid w:val="004743AB"/>
    <w:rsid w:val="004744A4"/>
    <w:rsid w:val="00474564"/>
    <w:rsid w:val="0047463F"/>
    <w:rsid w:val="00474EBC"/>
    <w:rsid w:val="00474F89"/>
    <w:rsid w:val="004754FC"/>
    <w:rsid w:val="00475B2D"/>
    <w:rsid w:val="00475E6D"/>
    <w:rsid w:val="00475EAF"/>
    <w:rsid w:val="00475F00"/>
    <w:rsid w:val="00475F0E"/>
    <w:rsid w:val="00475FF4"/>
    <w:rsid w:val="00476352"/>
    <w:rsid w:val="004767F3"/>
    <w:rsid w:val="004769C4"/>
    <w:rsid w:val="00476A8A"/>
    <w:rsid w:val="00476FDB"/>
    <w:rsid w:val="00476FE4"/>
    <w:rsid w:val="00477240"/>
    <w:rsid w:val="0047767B"/>
    <w:rsid w:val="0047772F"/>
    <w:rsid w:val="004777AB"/>
    <w:rsid w:val="00477FAE"/>
    <w:rsid w:val="00480043"/>
    <w:rsid w:val="004800BA"/>
    <w:rsid w:val="004804D3"/>
    <w:rsid w:val="004804ED"/>
    <w:rsid w:val="00480895"/>
    <w:rsid w:val="00480F71"/>
    <w:rsid w:val="004816F8"/>
    <w:rsid w:val="00481894"/>
    <w:rsid w:val="00481B3B"/>
    <w:rsid w:val="00481C75"/>
    <w:rsid w:val="00481CA5"/>
    <w:rsid w:val="00481F6E"/>
    <w:rsid w:val="00482ECE"/>
    <w:rsid w:val="00482F02"/>
    <w:rsid w:val="0048328A"/>
    <w:rsid w:val="00483342"/>
    <w:rsid w:val="004833D4"/>
    <w:rsid w:val="00483442"/>
    <w:rsid w:val="0048368E"/>
    <w:rsid w:val="00483858"/>
    <w:rsid w:val="004838CC"/>
    <w:rsid w:val="004838F4"/>
    <w:rsid w:val="00483B77"/>
    <w:rsid w:val="00483EC4"/>
    <w:rsid w:val="00483FE9"/>
    <w:rsid w:val="004840BF"/>
    <w:rsid w:val="004840E3"/>
    <w:rsid w:val="004841DC"/>
    <w:rsid w:val="004842A2"/>
    <w:rsid w:val="00484B3B"/>
    <w:rsid w:val="00484D90"/>
    <w:rsid w:val="004855B5"/>
    <w:rsid w:val="00485792"/>
    <w:rsid w:val="004857A9"/>
    <w:rsid w:val="00485C1E"/>
    <w:rsid w:val="00485CD7"/>
    <w:rsid w:val="00485D55"/>
    <w:rsid w:val="00485D9F"/>
    <w:rsid w:val="00485F81"/>
    <w:rsid w:val="004863BF"/>
    <w:rsid w:val="0048646C"/>
    <w:rsid w:val="0048657F"/>
    <w:rsid w:val="00486637"/>
    <w:rsid w:val="004867D2"/>
    <w:rsid w:val="00486884"/>
    <w:rsid w:val="00486ADD"/>
    <w:rsid w:val="00486D18"/>
    <w:rsid w:val="00486D68"/>
    <w:rsid w:val="00486F64"/>
    <w:rsid w:val="00487045"/>
    <w:rsid w:val="00487658"/>
    <w:rsid w:val="004878D2"/>
    <w:rsid w:val="00487C9B"/>
    <w:rsid w:val="00490235"/>
    <w:rsid w:val="0049046D"/>
    <w:rsid w:val="00490699"/>
    <w:rsid w:val="004908D4"/>
    <w:rsid w:val="00490F13"/>
    <w:rsid w:val="004910FC"/>
    <w:rsid w:val="0049147C"/>
    <w:rsid w:val="0049150E"/>
    <w:rsid w:val="004915E7"/>
    <w:rsid w:val="004916EB"/>
    <w:rsid w:val="00491795"/>
    <w:rsid w:val="00491AFF"/>
    <w:rsid w:val="00491D3E"/>
    <w:rsid w:val="00491FDA"/>
    <w:rsid w:val="0049207E"/>
    <w:rsid w:val="004922E8"/>
    <w:rsid w:val="00492408"/>
    <w:rsid w:val="00492579"/>
    <w:rsid w:val="004926A5"/>
    <w:rsid w:val="00492751"/>
    <w:rsid w:val="0049287C"/>
    <w:rsid w:val="00492996"/>
    <w:rsid w:val="00492BA7"/>
    <w:rsid w:val="00492E1B"/>
    <w:rsid w:val="00492F5C"/>
    <w:rsid w:val="00492F77"/>
    <w:rsid w:val="00493046"/>
    <w:rsid w:val="00493662"/>
    <w:rsid w:val="004939A4"/>
    <w:rsid w:val="00493A9C"/>
    <w:rsid w:val="00493B5B"/>
    <w:rsid w:val="00493D3C"/>
    <w:rsid w:val="00494A30"/>
    <w:rsid w:val="00494CE3"/>
    <w:rsid w:val="00495071"/>
    <w:rsid w:val="004950D3"/>
    <w:rsid w:val="004954C8"/>
    <w:rsid w:val="0049554C"/>
    <w:rsid w:val="004955F8"/>
    <w:rsid w:val="00495922"/>
    <w:rsid w:val="00495971"/>
    <w:rsid w:val="00495A20"/>
    <w:rsid w:val="00495BA8"/>
    <w:rsid w:val="00495DD6"/>
    <w:rsid w:val="00495E84"/>
    <w:rsid w:val="00495FFA"/>
    <w:rsid w:val="00496034"/>
    <w:rsid w:val="004961AA"/>
    <w:rsid w:val="004962E2"/>
    <w:rsid w:val="00496679"/>
    <w:rsid w:val="00496B29"/>
    <w:rsid w:val="00496BAD"/>
    <w:rsid w:val="004974A8"/>
    <w:rsid w:val="004974D8"/>
    <w:rsid w:val="0049769C"/>
    <w:rsid w:val="004977F4"/>
    <w:rsid w:val="00497AC6"/>
    <w:rsid w:val="00497C5D"/>
    <w:rsid w:val="00497FF4"/>
    <w:rsid w:val="004A00B4"/>
    <w:rsid w:val="004A0215"/>
    <w:rsid w:val="004A0241"/>
    <w:rsid w:val="004A04D2"/>
    <w:rsid w:val="004A0579"/>
    <w:rsid w:val="004A0892"/>
    <w:rsid w:val="004A09F7"/>
    <w:rsid w:val="004A0FB1"/>
    <w:rsid w:val="004A159A"/>
    <w:rsid w:val="004A15BE"/>
    <w:rsid w:val="004A1B5F"/>
    <w:rsid w:val="004A1EB0"/>
    <w:rsid w:val="004A23B4"/>
    <w:rsid w:val="004A309C"/>
    <w:rsid w:val="004A33AE"/>
    <w:rsid w:val="004A34D4"/>
    <w:rsid w:val="004A375E"/>
    <w:rsid w:val="004A37CE"/>
    <w:rsid w:val="004A3891"/>
    <w:rsid w:val="004A3929"/>
    <w:rsid w:val="004A3B2B"/>
    <w:rsid w:val="004A3C20"/>
    <w:rsid w:val="004A3CEF"/>
    <w:rsid w:val="004A40A8"/>
    <w:rsid w:val="004A4153"/>
    <w:rsid w:val="004A45A0"/>
    <w:rsid w:val="004A48B7"/>
    <w:rsid w:val="004A491D"/>
    <w:rsid w:val="004A49D6"/>
    <w:rsid w:val="004A4CA0"/>
    <w:rsid w:val="004A4CC5"/>
    <w:rsid w:val="004A4D5C"/>
    <w:rsid w:val="004A52D9"/>
    <w:rsid w:val="004A5536"/>
    <w:rsid w:val="004A5BF8"/>
    <w:rsid w:val="004A5CCC"/>
    <w:rsid w:val="004A622F"/>
    <w:rsid w:val="004A654B"/>
    <w:rsid w:val="004A679A"/>
    <w:rsid w:val="004A67BF"/>
    <w:rsid w:val="004A6BC7"/>
    <w:rsid w:val="004A6D33"/>
    <w:rsid w:val="004A6D6C"/>
    <w:rsid w:val="004A6DD5"/>
    <w:rsid w:val="004A7589"/>
    <w:rsid w:val="004A7773"/>
    <w:rsid w:val="004A7A78"/>
    <w:rsid w:val="004A7C01"/>
    <w:rsid w:val="004A7EE8"/>
    <w:rsid w:val="004B00C6"/>
    <w:rsid w:val="004B0380"/>
    <w:rsid w:val="004B0577"/>
    <w:rsid w:val="004B06BB"/>
    <w:rsid w:val="004B0879"/>
    <w:rsid w:val="004B08AB"/>
    <w:rsid w:val="004B0AA3"/>
    <w:rsid w:val="004B0B90"/>
    <w:rsid w:val="004B1209"/>
    <w:rsid w:val="004B141E"/>
    <w:rsid w:val="004B16C2"/>
    <w:rsid w:val="004B1A34"/>
    <w:rsid w:val="004B1F93"/>
    <w:rsid w:val="004B231B"/>
    <w:rsid w:val="004B2BB7"/>
    <w:rsid w:val="004B3084"/>
    <w:rsid w:val="004B30A1"/>
    <w:rsid w:val="004B3261"/>
    <w:rsid w:val="004B3306"/>
    <w:rsid w:val="004B33B4"/>
    <w:rsid w:val="004B34A4"/>
    <w:rsid w:val="004B3542"/>
    <w:rsid w:val="004B35EF"/>
    <w:rsid w:val="004B3858"/>
    <w:rsid w:val="004B387F"/>
    <w:rsid w:val="004B3997"/>
    <w:rsid w:val="004B3BAC"/>
    <w:rsid w:val="004B41AE"/>
    <w:rsid w:val="004B41BA"/>
    <w:rsid w:val="004B42EF"/>
    <w:rsid w:val="004B4326"/>
    <w:rsid w:val="004B4795"/>
    <w:rsid w:val="004B48D7"/>
    <w:rsid w:val="004B49D6"/>
    <w:rsid w:val="004B4A4E"/>
    <w:rsid w:val="004B4DFB"/>
    <w:rsid w:val="004B4EC5"/>
    <w:rsid w:val="004B5136"/>
    <w:rsid w:val="004B51EA"/>
    <w:rsid w:val="004B5847"/>
    <w:rsid w:val="004B58CB"/>
    <w:rsid w:val="004B5A31"/>
    <w:rsid w:val="004B5B81"/>
    <w:rsid w:val="004B5BCD"/>
    <w:rsid w:val="004B5DD7"/>
    <w:rsid w:val="004B614D"/>
    <w:rsid w:val="004B63C9"/>
    <w:rsid w:val="004B64C2"/>
    <w:rsid w:val="004B65C6"/>
    <w:rsid w:val="004B67B9"/>
    <w:rsid w:val="004B6BA2"/>
    <w:rsid w:val="004B7179"/>
    <w:rsid w:val="004B7226"/>
    <w:rsid w:val="004B72D8"/>
    <w:rsid w:val="004B7317"/>
    <w:rsid w:val="004B7530"/>
    <w:rsid w:val="004C0116"/>
    <w:rsid w:val="004C06A5"/>
    <w:rsid w:val="004C08E2"/>
    <w:rsid w:val="004C0909"/>
    <w:rsid w:val="004C0937"/>
    <w:rsid w:val="004C0C81"/>
    <w:rsid w:val="004C14E3"/>
    <w:rsid w:val="004C15C2"/>
    <w:rsid w:val="004C1931"/>
    <w:rsid w:val="004C1D01"/>
    <w:rsid w:val="004C1F58"/>
    <w:rsid w:val="004C1F91"/>
    <w:rsid w:val="004C2066"/>
    <w:rsid w:val="004C22B5"/>
    <w:rsid w:val="004C231E"/>
    <w:rsid w:val="004C24DD"/>
    <w:rsid w:val="004C26C2"/>
    <w:rsid w:val="004C2708"/>
    <w:rsid w:val="004C2DCC"/>
    <w:rsid w:val="004C2EEA"/>
    <w:rsid w:val="004C2FC4"/>
    <w:rsid w:val="004C3094"/>
    <w:rsid w:val="004C3164"/>
    <w:rsid w:val="004C35E0"/>
    <w:rsid w:val="004C3925"/>
    <w:rsid w:val="004C3AC0"/>
    <w:rsid w:val="004C3C6D"/>
    <w:rsid w:val="004C3D25"/>
    <w:rsid w:val="004C3E0B"/>
    <w:rsid w:val="004C40F3"/>
    <w:rsid w:val="004C447A"/>
    <w:rsid w:val="004C4A1B"/>
    <w:rsid w:val="004C4B14"/>
    <w:rsid w:val="004C4BBE"/>
    <w:rsid w:val="004C4F85"/>
    <w:rsid w:val="004C5033"/>
    <w:rsid w:val="004C51ED"/>
    <w:rsid w:val="004C5557"/>
    <w:rsid w:val="004C57A3"/>
    <w:rsid w:val="004C634B"/>
    <w:rsid w:val="004C68B7"/>
    <w:rsid w:val="004C6C12"/>
    <w:rsid w:val="004C6C90"/>
    <w:rsid w:val="004C6CED"/>
    <w:rsid w:val="004C6E77"/>
    <w:rsid w:val="004C7043"/>
    <w:rsid w:val="004C71C2"/>
    <w:rsid w:val="004C71D5"/>
    <w:rsid w:val="004C7202"/>
    <w:rsid w:val="004C76F4"/>
    <w:rsid w:val="004C77F0"/>
    <w:rsid w:val="004C7BB5"/>
    <w:rsid w:val="004C7E99"/>
    <w:rsid w:val="004D0065"/>
    <w:rsid w:val="004D012F"/>
    <w:rsid w:val="004D0204"/>
    <w:rsid w:val="004D04EB"/>
    <w:rsid w:val="004D069A"/>
    <w:rsid w:val="004D0BCE"/>
    <w:rsid w:val="004D10D3"/>
    <w:rsid w:val="004D16DD"/>
    <w:rsid w:val="004D19FB"/>
    <w:rsid w:val="004D1DA1"/>
    <w:rsid w:val="004D1E8A"/>
    <w:rsid w:val="004D1FF9"/>
    <w:rsid w:val="004D27A7"/>
    <w:rsid w:val="004D29CB"/>
    <w:rsid w:val="004D29FA"/>
    <w:rsid w:val="004D2CDD"/>
    <w:rsid w:val="004D3013"/>
    <w:rsid w:val="004D321F"/>
    <w:rsid w:val="004D3D07"/>
    <w:rsid w:val="004D3F20"/>
    <w:rsid w:val="004D4150"/>
    <w:rsid w:val="004D4396"/>
    <w:rsid w:val="004D4564"/>
    <w:rsid w:val="004D46A4"/>
    <w:rsid w:val="004D4779"/>
    <w:rsid w:val="004D487A"/>
    <w:rsid w:val="004D4AD6"/>
    <w:rsid w:val="004D4E6E"/>
    <w:rsid w:val="004D5059"/>
    <w:rsid w:val="004D53D2"/>
    <w:rsid w:val="004D54C5"/>
    <w:rsid w:val="004D55BD"/>
    <w:rsid w:val="004D57BA"/>
    <w:rsid w:val="004D5839"/>
    <w:rsid w:val="004D5980"/>
    <w:rsid w:val="004D59CB"/>
    <w:rsid w:val="004D5AFA"/>
    <w:rsid w:val="004D5B86"/>
    <w:rsid w:val="004D6005"/>
    <w:rsid w:val="004D60D9"/>
    <w:rsid w:val="004D6264"/>
    <w:rsid w:val="004D6692"/>
    <w:rsid w:val="004D6777"/>
    <w:rsid w:val="004D6AC7"/>
    <w:rsid w:val="004D6C79"/>
    <w:rsid w:val="004D6F09"/>
    <w:rsid w:val="004D748F"/>
    <w:rsid w:val="004D758C"/>
    <w:rsid w:val="004D759A"/>
    <w:rsid w:val="004D7763"/>
    <w:rsid w:val="004D78DA"/>
    <w:rsid w:val="004D797C"/>
    <w:rsid w:val="004D7C95"/>
    <w:rsid w:val="004D7CFA"/>
    <w:rsid w:val="004D7D56"/>
    <w:rsid w:val="004E0108"/>
    <w:rsid w:val="004E02E7"/>
    <w:rsid w:val="004E03FD"/>
    <w:rsid w:val="004E062E"/>
    <w:rsid w:val="004E0B32"/>
    <w:rsid w:val="004E0E0A"/>
    <w:rsid w:val="004E1C88"/>
    <w:rsid w:val="004E1DBA"/>
    <w:rsid w:val="004E20AA"/>
    <w:rsid w:val="004E214E"/>
    <w:rsid w:val="004E233B"/>
    <w:rsid w:val="004E2477"/>
    <w:rsid w:val="004E2B57"/>
    <w:rsid w:val="004E2D64"/>
    <w:rsid w:val="004E2D6D"/>
    <w:rsid w:val="004E2F48"/>
    <w:rsid w:val="004E3379"/>
    <w:rsid w:val="004E345D"/>
    <w:rsid w:val="004E3C74"/>
    <w:rsid w:val="004E3D2A"/>
    <w:rsid w:val="004E406D"/>
    <w:rsid w:val="004E424A"/>
    <w:rsid w:val="004E4689"/>
    <w:rsid w:val="004E4C35"/>
    <w:rsid w:val="004E4ECB"/>
    <w:rsid w:val="004E5276"/>
    <w:rsid w:val="004E5567"/>
    <w:rsid w:val="004E55E9"/>
    <w:rsid w:val="004E5731"/>
    <w:rsid w:val="004E5CA7"/>
    <w:rsid w:val="004E5E2A"/>
    <w:rsid w:val="004E5E40"/>
    <w:rsid w:val="004E61A4"/>
    <w:rsid w:val="004E62D7"/>
    <w:rsid w:val="004E6435"/>
    <w:rsid w:val="004E667B"/>
    <w:rsid w:val="004E6859"/>
    <w:rsid w:val="004E68D5"/>
    <w:rsid w:val="004E6DC2"/>
    <w:rsid w:val="004E737D"/>
    <w:rsid w:val="004E7A14"/>
    <w:rsid w:val="004F0BF3"/>
    <w:rsid w:val="004F0C53"/>
    <w:rsid w:val="004F0CAA"/>
    <w:rsid w:val="004F0F41"/>
    <w:rsid w:val="004F0FD4"/>
    <w:rsid w:val="004F1232"/>
    <w:rsid w:val="004F1376"/>
    <w:rsid w:val="004F1404"/>
    <w:rsid w:val="004F1428"/>
    <w:rsid w:val="004F14E5"/>
    <w:rsid w:val="004F17F8"/>
    <w:rsid w:val="004F1AA7"/>
    <w:rsid w:val="004F1C31"/>
    <w:rsid w:val="004F2058"/>
    <w:rsid w:val="004F20EF"/>
    <w:rsid w:val="004F2146"/>
    <w:rsid w:val="004F2269"/>
    <w:rsid w:val="004F25E8"/>
    <w:rsid w:val="004F2884"/>
    <w:rsid w:val="004F2CD6"/>
    <w:rsid w:val="004F31C7"/>
    <w:rsid w:val="004F31EB"/>
    <w:rsid w:val="004F32A2"/>
    <w:rsid w:val="004F34E6"/>
    <w:rsid w:val="004F3587"/>
    <w:rsid w:val="004F35B6"/>
    <w:rsid w:val="004F35DE"/>
    <w:rsid w:val="004F39C4"/>
    <w:rsid w:val="004F3CB5"/>
    <w:rsid w:val="004F413B"/>
    <w:rsid w:val="004F4778"/>
    <w:rsid w:val="004F487A"/>
    <w:rsid w:val="004F4A41"/>
    <w:rsid w:val="004F4E11"/>
    <w:rsid w:val="004F4FA4"/>
    <w:rsid w:val="004F57BB"/>
    <w:rsid w:val="004F59BB"/>
    <w:rsid w:val="004F5E46"/>
    <w:rsid w:val="004F6053"/>
    <w:rsid w:val="004F6121"/>
    <w:rsid w:val="004F67BD"/>
    <w:rsid w:val="004F67F4"/>
    <w:rsid w:val="004F698C"/>
    <w:rsid w:val="004F6A19"/>
    <w:rsid w:val="004F6A63"/>
    <w:rsid w:val="004F6B9B"/>
    <w:rsid w:val="004F6DBA"/>
    <w:rsid w:val="004F6E05"/>
    <w:rsid w:val="004F6E20"/>
    <w:rsid w:val="004F75F3"/>
    <w:rsid w:val="004F7A10"/>
    <w:rsid w:val="004F7B3B"/>
    <w:rsid w:val="004F7C54"/>
    <w:rsid w:val="004F7FC6"/>
    <w:rsid w:val="005000D1"/>
    <w:rsid w:val="00500176"/>
    <w:rsid w:val="005001CD"/>
    <w:rsid w:val="00500289"/>
    <w:rsid w:val="00500290"/>
    <w:rsid w:val="0050034B"/>
    <w:rsid w:val="005003C2"/>
    <w:rsid w:val="005005C7"/>
    <w:rsid w:val="0050066E"/>
    <w:rsid w:val="0050077F"/>
    <w:rsid w:val="005007C4"/>
    <w:rsid w:val="005007F6"/>
    <w:rsid w:val="00500B4B"/>
    <w:rsid w:val="00500BAB"/>
    <w:rsid w:val="00500BB0"/>
    <w:rsid w:val="00500D91"/>
    <w:rsid w:val="00500DF7"/>
    <w:rsid w:val="00500E4F"/>
    <w:rsid w:val="00500F3C"/>
    <w:rsid w:val="00501247"/>
    <w:rsid w:val="00501278"/>
    <w:rsid w:val="005013F8"/>
    <w:rsid w:val="005015C5"/>
    <w:rsid w:val="0050163A"/>
    <w:rsid w:val="005016DE"/>
    <w:rsid w:val="00501734"/>
    <w:rsid w:val="005017B2"/>
    <w:rsid w:val="00501886"/>
    <w:rsid w:val="00501BDD"/>
    <w:rsid w:val="00501D09"/>
    <w:rsid w:val="00501FE1"/>
    <w:rsid w:val="0050231E"/>
    <w:rsid w:val="00502346"/>
    <w:rsid w:val="0050278D"/>
    <w:rsid w:val="00502CB2"/>
    <w:rsid w:val="00502CC2"/>
    <w:rsid w:val="00503389"/>
    <w:rsid w:val="00503610"/>
    <w:rsid w:val="00503BEA"/>
    <w:rsid w:val="00503C86"/>
    <w:rsid w:val="00504077"/>
    <w:rsid w:val="005040B2"/>
    <w:rsid w:val="00504253"/>
    <w:rsid w:val="0050429D"/>
    <w:rsid w:val="005044D9"/>
    <w:rsid w:val="0050459C"/>
    <w:rsid w:val="005046A6"/>
    <w:rsid w:val="00504F8C"/>
    <w:rsid w:val="0050523B"/>
    <w:rsid w:val="00505471"/>
    <w:rsid w:val="00505537"/>
    <w:rsid w:val="005058A9"/>
    <w:rsid w:val="00505950"/>
    <w:rsid w:val="00505AD4"/>
    <w:rsid w:val="00505C0D"/>
    <w:rsid w:val="00505E29"/>
    <w:rsid w:val="00505F2A"/>
    <w:rsid w:val="0050629C"/>
    <w:rsid w:val="00506624"/>
    <w:rsid w:val="00506863"/>
    <w:rsid w:val="00506A43"/>
    <w:rsid w:val="00506F9B"/>
    <w:rsid w:val="00507641"/>
    <w:rsid w:val="00507C1C"/>
    <w:rsid w:val="00507CC1"/>
    <w:rsid w:val="00507D61"/>
    <w:rsid w:val="005101A1"/>
    <w:rsid w:val="00510C08"/>
    <w:rsid w:val="005119C2"/>
    <w:rsid w:val="00511B70"/>
    <w:rsid w:val="00511BAD"/>
    <w:rsid w:val="00512020"/>
    <w:rsid w:val="005125BA"/>
    <w:rsid w:val="0051294B"/>
    <w:rsid w:val="00512A76"/>
    <w:rsid w:val="00512DC9"/>
    <w:rsid w:val="00512FAB"/>
    <w:rsid w:val="00513457"/>
    <w:rsid w:val="0051362C"/>
    <w:rsid w:val="00513806"/>
    <w:rsid w:val="00513B3C"/>
    <w:rsid w:val="00513D87"/>
    <w:rsid w:val="00513DA6"/>
    <w:rsid w:val="00513DF1"/>
    <w:rsid w:val="005141DD"/>
    <w:rsid w:val="0051424C"/>
    <w:rsid w:val="0051443D"/>
    <w:rsid w:val="0051454B"/>
    <w:rsid w:val="005145AA"/>
    <w:rsid w:val="005149A9"/>
    <w:rsid w:val="00514C27"/>
    <w:rsid w:val="00514DB0"/>
    <w:rsid w:val="00514FCC"/>
    <w:rsid w:val="005150BC"/>
    <w:rsid w:val="005152B4"/>
    <w:rsid w:val="005156C2"/>
    <w:rsid w:val="005157E0"/>
    <w:rsid w:val="00515A2B"/>
    <w:rsid w:val="00516178"/>
    <w:rsid w:val="00516CC0"/>
    <w:rsid w:val="00516DD5"/>
    <w:rsid w:val="00516E03"/>
    <w:rsid w:val="00516E0E"/>
    <w:rsid w:val="00516E1D"/>
    <w:rsid w:val="00517284"/>
    <w:rsid w:val="005172A8"/>
    <w:rsid w:val="005175DC"/>
    <w:rsid w:val="00517605"/>
    <w:rsid w:val="00517ADD"/>
    <w:rsid w:val="00517CEE"/>
    <w:rsid w:val="0052011F"/>
    <w:rsid w:val="00520509"/>
    <w:rsid w:val="005205C4"/>
    <w:rsid w:val="00520682"/>
    <w:rsid w:val="00520F69"/>
    <w:rsid w:val="00521304"/>
    <w:rsid w:val="0052134C"/>
    <w:rsid w:val="00521515"/>
    <w:rsid w:val="00521645"/>
    <w:rsid w:val="0052180E"/>
    <w:rsid w:val="00521921"/>
    <w:rsid w:val="00521D29"/>
    <w:rsid w:val="00521E80"/>
    <w:rsid w:val="00521EEF"/>
    <w:rsid w:val="00522072"/>
    <w:rsid w:val="0052235C"/>
    <w:rsid w:val="00522480"/>
    <w:rsid w:val="00522895"/>
    <w:rsid w:val="00522EA0"/>
    <w:rsid w:val="00523133"/>
    <w:rsid w:val="00523373"/>
    <w:rsid w:val="0052364C"/>
    <w:rsid w:val="00523748"/>
    <w:rsid w:val="00523821"/>
    <w:rsid w:val="00523C48"/>
    <w:rsid w:val="0052409C"/>
    <w:rsid w:val="005241CF"/>
    <w:rsid w:val="00524330"/>
    <w:rsid w:val="00524AC0"/>
    <w:rsid w:val="00524DE7"/>
    <w:rsid w:val="00524E4C"/>
    <w:rsid w:val="00524E4F"/>
    <w:rsid w:val="00524E8C"/>
    <w:rsid w:val="005250B6"/>
    <w:rsid w:val="00525114"/>
    <w:rsid w:val="0052511F"/>
    <w:rsid w:val="00525145"/>
    <w:rsid w:val="0052548F"/>
    <w:rsid w:val="00525700"/>
    <w:rsid w:val="00525CEF"/>
    <w:rsid w:val="00525F7F"/>
    <w:rsid w:val="005260DE"/>
    <w:rsid w:val="005260FF"/>
    <w:rsid w:val="00526808"/>
    <w:rsid w:val="00526B07"/>
    <w:rsid w:val="00526BE2"/>
    <w:rsid w:val="00526FE2"/>
    <w:rsid w:val="005271CC"/>
    <w:rsid w:val="00527237"/>
    <w:rsid w:val="005275B4"/>
    <w:rsid w:val="005275D8"/>
    <w:rsid w:val="00527805"/>
    <w:rsid w:val="00527903"/>
    <w:rsid w:val="00527B6F"/>
    <w:rsid w:val="00530051"/>
    <w:rsid w:val="005300AE"/>
    <w:rsid w:val="00530228"/>
    <w:rsid w:val="00530324"/>
    <w:rsid w:val="0053039B"/>
    <w:rsid w:val="0053058F"/>
    <w:rsid w:val="0053062D"/>
    <w:rsid w:val="005307A0"/>
    <w:rsid w:val="0053111D"/>
    <w:rsid w:val="0053165D"/>
    <w:rsid w:val="00531730"/>
    <w:rsid w:val="005318A9"/>
    <w:rsid w:val="00531A2F"/>
    <w:rsid w:val="00531ED4"/>
    <w:rsid w:val="00531F69"/>
    <w:rsid w:val="00531FC0"/>
    <w:rsid w:val="00532093"/>
    <w:rsid w:val="005322DF"/>
    <w:rsid w:val="005322E2"/>
    <w:rsid w:val="005322EE"/>
    <w:rsid w:val="00532BA6"/>
    <w:rsid w:val="00532BE1"/>
    <w:rsid w:val="00532EE4"/>
    <w:rsid w:val="00533353"/>
    <w:rsid w:val="005336B7"/>
    <w:rsid w:val="00533B6C"/>
    <w:rsid w:val="00533C8A"/>
    <w:rsid w:val="00534146"/>
    <w:rsid w:val="0053416B"/>
    <w:rsid w:val="00534899"/>
    <w:rsid w:val="0053497B"/>
    <w:rsid w:val="00534D35"/>
    <w:rsid w:val="00534E82"/>
    <w:rsid w:val="00534FC8"/>
    <w:rsid w:val="0053502A"/>
    <w:rsid w:val="0053504F"/>
    <w:rsid w:val="00535244"/>
    <w:rsid w:val="005354C2"/>
    <w:rsid w:val="00535580"/>
    <w:rsid w:val="0053558F"/>
    <w:rsid w:val="005356BC"/>
    <w:rsid w:val="005356C3"/>
    <w:rsid w:val="00535718"/>
    <w:rsid w:val="0053573C"/>
    <w:rsid w:val="00535843"/>
    <w:rsid w:val="00535864"/>
    <w:rsid w:val="00535CF5"/>
    <w:rsid w:val="00535F58"/>
    <w:rsid w:val="005360EA"/>
    <w:rsid w:val="00536163"/>
    <w:rsid w:val="005363FF"/>
    <w:rsid w:val="0053651F"/>
    <w:rsid w:val="005365F0"/>
    <w:rsid w:val="00536816"/>
    <w:rsid w:val="00536843"/>
    <w:rsid w:val="00536960"/>
    <w:rsid w:val="00536D03"/>
    <w:rsid w:val="00536FDE"/>
    <w:rsid w:val="005376E1"/>
    <w:rsid w:val="005376E8"/>
    <w:rsid w:val="0053795B"/>
    <w:rsid w:val="00537BA8"/>
    <w:rsid w:val="00537C97"/>
    <w:rsid w:val="00537DBD"/>
    <w:rsid w:val="00537DD3"/>
    <w:rsid w:val="00537F93"/>
    <w:rsid w:val="00537FDE"/>
    <w:rsid w:val="005402EB"/>
    <w:rsid w:val="00540BAB"/>
    <w:rsid w:val="00540CED"/>
    <w:rsid w:val="00540F0A"/>
    <w:rsid w:val="00540F8E"/>
    <w:rsid w:val="00541079"/>
    <w:rsid w:val="00541ED3"/>
    <w:rsid w:val="00541FB0"/>
    <w:rsid w:val="0054266E"/>
    <w:rsid w:val="00542B33"/>
    <w:rsid w:val="00542EB9"/>
    <w:rsid w:val="00543020"/>
    <w:rsid w:val="005434E4"/>
    <w:rsid w:val="00543533"/>
    <w:rsid w:val="0054357B"/>
    <w:rsid w:val="00544020"/>
    <w:rsid w:val="00544203"/>
    <w:rsid w:val="00544721"/>
    <w:rsid w:val="0054474B"/>
    <w:rsid w:val="005449AA"/>
    <w:rsid w:val="00544A05"/>
    <w:rsid w:val="00544B1D"/>
    <w:rsid w:val="00544B4A"/>
    <w:rsid w:val="0054521C"/>
    <w:rsid w:val="0054528F"/>
    <w:rsid w:val="0054546B"/>
    <w:rsid w:val="00545582"/>
    <w:rsid w:val="005455C2"/>
    <w:rsid w:val="005455E1"/>
    <w:rsid w:val="00545613"/>
    <w:rsid w:val="00545615"/>
    <w:rsid w:val="005456DF"/>
    <w:rsid w:val="005462D1"/>
    <w:rsid w:val="00546962"/>
    <w:rsid w:val="00547205"/>
    <w:rsid w:val="00547390"/>
    <w:rsid w:val="00547630"/>
    <w:rsid w:val="0054777A"/>
    <w:rsid w:val="00550458"/>
    <w:rsid w:val="005508AE"/>
    <w:rsid w:val="00550DF1"/>
    <w:rsid w:val="005511B8"/>
    <w:rsid w:val="005516CB"/>
    <w:rsid w:val="00551796"/>
    <w:rsid w:val="00551D75"/>
    <w:rsid w:val="00552268"/>
    <w:rsid w:val="0055243A"/>
    <w:rsid w:val="005525B9"/>
    <w:rsid w:val="00552B51"/>
    <w:rsid w:val="00552C08"/>
    <w:rsid w:val="00552D89"/>
    <w:rsid w:val="00552DA1"/>
    <w:rsid w:val="00552E7A"/>
    <w:rsid w:val="00552F5D"/>
    <w:rsid w:val="00553079"/>
    <w:rsid w:val="00553201"/>
    <w:rsid w:val="005532F0"/>
    <w:rsid w:val="00553309"/>
    <w:rsid w:val="00553329"/>
    <w:rsid w:val="005537C8"/>
    <w:rsid w:val="00553AD5"/>
    <w:rsid w:val="00553BDC"/>
    <w:rsid w:val="00554A78"/>
    <w:rsid w:val="00554E12"/>
    <w:rsid w:val="00554FD0"/>
    <w:rsid w:val="005556AA"/>
    <w:rsid w:val="00555A6D"/>
    <w:rsid w:val="00555BAC"/>
    <w:rsid w:val="00555D30"/>
    <w:rsid w:val="005562E3"/>
    <w:rsid w:val="005567A5"/>
    <w:rsid w:val="00556823"/>
    <w:rsid w:val="005568E7"/>
    <w:rsid w:val="00556B0E"/>
    <w:rsid w:val="00556B5D"/>
    <w:rsid w:val="00556BF2"/>
    <w:rsid w:val="0055715B"/>
    <w:rsid w:val="005572F8"/>
    <w:rsid w:val="005574EE"/>
    <w:rsid w:val="00557529"/>
    <w:rsid w:val="00557DFD"/>
    <w:rsid w:val="00560084"/>
    <w:rsid w:val="005600F0"/>
    <w:rsid w:val="00560376"/>
    <w:rsid w:val="00560487"/>
    <w:rsid w:val="005605BB"/>
    <w:rsid w:val="005607A5"/>
    <w:rsid w:val="00560915"/>
    <w:rsid w:val="005609EC"/>
    <w:rsid w:val="00560A6B"/>
    <w:rsid w:val="00560B10"/>
    <w:rsid w:val="00560EF7"/>
    <w:rsid w:val="005612DD"/>
    <w:rsid w:val="0056148B"/>
    <w:rsid w:val="005614DB"/>
    <w:rsid w:val="005614F3"/>
    <w:rsid w:val="00561584"/>
    <w:rsid w:val="005615A1"/>
    <w:rsid w:val="005615CA"/>
    <w:rsid w:val="00561AE2"/>
    <w:rsid w:val="00561D4A"/>
    <w:rsid w:val="00561DAB"/>
    <w:rsid w:val="0056207A"/>
    <w:rsid w:val="0056285D"/>
    <w:rsid w:val="00562909"/>
    <w:rsid w:val="00562B56"/>
    <w:rsid w:val="00562F3B"/>
    <w:rsid w:val="00563294"/>
    <w:rsid w:val="005633C9"/>
    <w:rsid w:val="005635B3"/>
    <w:rsid w:val="00563A7E"/>
    <w:rsid w:val="00563A92"/>
    <w:rsid w:val="00563E2F"/>
    <w:rsid w:val="00564129"/>
    <w:rsid w:val="00564343"/>
    <w:rsid w:val="005644CB"/>
    <w:rsid w:val="005644F4"/>
    <w:rsid w:val="005648EE"/>
    <w:rsid w:val="00564B29"/>
    <w:rsid w:val="00564D3D"/>
    <w:rsid w:val="00564DE5"/>
    <w:rsid w:val="00564EEE"/>
    <w:rsid w:val="00564F39"/>
    <w:rsid w:val="00565001"/>
    <w:rsid w:val="005650EA"/>
    <w:rsid w:val="005651B2"/>
    <w:rsid w:val="005654B2"/>
    <w:rsid w:val="0056557D"/>
    <w:rsid w:val="00565589"/>
    <w:rsid w:val="00565727"/>
    <w:rsid w:val="005657A7"/>
    <w:rsid w:val="00565A8C"/>
    <w:rsid w:val="00565D58"/>
    <w:rsid w:val="0056604B"/>
    <w:rsid w:val="00566618"/>
    <w:rsid w:val="00566A59"/>
    <w:rsid w:val="00566AB7"/>
    <w:rsid w:val="00566AEC"/>
    <w:rsid w:val="00566D3E"/>
    <w:rsid w:val="00566F4F"/>
    <w:rsid w:val="00566F7B"/>
    <w:rsid w:val="00567108"/>
    <w:rsid w:val="0056725D"/>
    <w:rsid w:val="00567665"/>
    <w:rsid w:val="00567713"/>
    <w:rsid w:val="00567853"/>
    <w:rsid w:val="005702C3"/>
    <w:rsid w:val="00570630"/>
    <w:rsid w:val="00570810"/>
    <w:rsid w:val="00570E3D"/>
    <w:rsid w:val="00570EB6"/>
    <w:rsid w:val="00570F6B"/>
    <w:rsid w:val="00570F9A"/>
    <w:rsid w:val="00571048"/>
    <w:rsid w:val="00571094"/>
    <w:rsid w:val="005713D8"/>
    <w:rsid w:val="00571702"/>
    <w:rsid w:val="00571C67"/>
    <w:rsid w:val="0057202D"/>
    <w:rsid w:val="00572FCA"/>
    <w:rsid w:val="00573328"/>
    <w:rsid w:val="0057351A"/>
    <w:rsid w:val="005738A6"/>
    <w:rsid w:val="00573969"/>
    <w:rsid w:val="005739BE"/>
    <w:rsid w:val="00573E9D"/>
    <w:rsid w:val="00573FB3"/>
    <w:rsid w:val="00574186"/>
    <w:rsid w:val="00574261"/>
    <w:rsid w:val="005742C8"/>
    <w:rsid w:val="00574B05"/>
    <w:rsid w:val="00574B7C"/>
    <w:rsid w:val="00574D71"/>
    <w:rsid w:val="0057517F"/>
    <w:rsid w:val="005756B3"/>
    <w:rsid w:val="00575859"/>
    <w:rsid w:val="00575FAC"/>
    <w:rsid w:val="00576383"/>
    <w:rsid w:val="005765C5"/>
    <w:rsid w:val="00576817"/>
    <w:rsid w:val="0057683A"/>
    <w:rsid w:val="00576876"/>
    <w:rsid w:val="00576B0F"/>
    <w:rsid w:val="00576BBD"/>
    <w:rsid w:val="00576C00"/>
    <w:rsid w:val="00576DEA"/>
    <w:rsid w:val="00576DEF"/>
    <w:rsid w:val="0057785C"/>
    <w:rsid w:val="005778FF"/>
    <w:rsid w:val="00577C9F"/>
    <w:rsid w:val="00580017"/>
    <w:rsid w:val="0058025E"/>
    <w:rsid w:val="0058054E"/>
    <w:rsid w:val="005807E6"/>
    <w:rsid w:val="00580B16"/>
    <w:rsid w:val="005818D6"/>
    <w:rsid w:val="00581BF0"/>
    <w:rsid w:val="00582190"/>
    <w:rsid w:val="005821DD"/>
    <w:rsid w:val="0058236E"/>
    <w:rsid w:val="00582453"/>
    <w:rsid w:val="0058251F"/>
    <w:rsid w:val="00582C70"/>
    <w:rsid w:val="00582C7B"/>
    <w:rsid w:val="00582DAD"/>
    <w:rsid w:val="00583077"/>
    <w:rsid w:val="005830A4"/>
    <w:rsid w:val="00583727"/>
    <w:rsid w:val="00583BD3"/>
    <w:rsid w:val="00583CDB"/>
    <w:rsid w:val="0058429D"/>
    <w:rsid w:val="0058504C"/>
    <w:rsid w:val="0058540E"/>
    <w:rsid w:val="00585418"/>
    <w:rsid w:val="005854F0"/>
    <w:rsid w:val="00585737"/>
    <w:rsid w:val="005857E1"/>
    <w:rsid w:val="00585836"/>
    <w:rsid w:val="00585A59"/>
    <w:rsid w:val="00585E5D"/>
    <w:rsid w:val="00585EF0"/>
    <w:rsid w:val="0058601F"/>
    <w:rsid w:val="00586147"/>
    <w:rsid w:val="005862DE"/>
    <w:rsid w:val="005863D5"/>
    <w:rsid w:val="00586C82"/>
    <w:rsid w:val="00586D3E"/>
    <w:rsid w:val="00586DC9"/>
    <w:rsid w:val="00586F35"/>
    <w:rsid w:val="00586F95"/>
    <w:rsid w:val="005870A5"/>
    <w:rsid w:val="005871FF"/>
    <w:rsid w:val="005874F1"/>
    <w:rsid w:val="0058754F"/>
    <w:rsid w:val="00587697"/>
    <w:rsid w:val="0058770B"/>
    <w:rsid w:val="00587860"/>
    <w:rsid w:val="00587AFD"/>
    <w:rsid w:val="0059038A"/>
    <w:rsid w:val="0059055C"/>
    <w:rsid w:val="00590659"/>
    <w:rsid w:val="00590A7C"/>
    <w:rsid w:val="00590D6D"/>
    <w:rsid w:val="0059100D"/>
    <w:rsid w:val="005910DE"/>
    <w:rsid w:val="00591238"/>
    <w:rsid w:val="00591353"/>
    <w:rsid w:val="005920BB"/>
    <w:rsid w:val="0059258E"/>
    <w:rsid w:val="00592605"/>
    <w:rsid w:val="005927DD"/>
    <w:rsid w:val="00592DB6"/>
    <w:rsid w:val="00592FA4"/>
    <w:rsid w:val="005930C9"/>
    <w:rsid w:val="005932B1"/>
    <w:rsid w:val="00593446"/>
    <w:rsid w:val="00593A14"/>
    <w:rsid w:val="00593B83"/>
    <w:rsid w:val="00593C04"/>
    <w:rsid w:val="00593DE7"/>
    <w:rsid w:val="00593F09"/>
    <w:rsid w:val="00593F8E"/>
    <w:rsid w:val="005940A5"/>
    <w:rsid w:val="0059428D"/>
    <w:rsid w:val="005942E6"/>
    <w:rsid w:val="00594434"/>
    <w:rsid w:val="0059447A"/>
    <w:rsid w:val="005948C7"/>
    <w:rsid w:val="005949E8"/>
    <w:rsid w:val="00594ADD"/>
    <w:rsid w:val="00594B1C"/>
    <w:rsid w:val="00594BD1"/>
    <w:rsid w:val="00594C0F"/>
    <w:rsid w:val="00594EA2"/>
    <w:rsid w:val="00594F0B"/>
    <w:rsid w:val="005951FF"/>
    <w:rsid w:val="00595230"/>
    <w:rsid w:val="00595398"/>
    <w:rsid w:val="0059569A"/>
    <w:rsid w:val="00595883"/>
    <w:rsid w:val="00595B46"/>
    <w:rsid w:val="00595BE6"/>
    <w:rsid w:val="00595C09"/>
    <w:rsid w:val="00595EBD"/>
    <w:rsid w:val="00595F14"/>
    <w:rsid w:val="0059602D"/>
    <w:rsid w:val="00596100"/>
    <w:rsid w:val="005964F0"/>
    <w:rsid w:val="00596D08"/>
    <w:rsid w:val="00596D2D"/>
    <w:rsid w:val="00596F1F"/>
    <w:rsid w:val="0059727D"/>
    <w:rsid w:val="005978F4"/>
    <w:rsid w:val="00597C9C"/>
    <w:rsid w:val="005A04CF"/>
    <w:rsid w:val="005A05FA"/>
    <w:rsid w:val="005A0EE2"/>
    <w:rsid w:val="005A0F8A"/>
    <w:rsid w:val="005A0FEE"/>
    <w:rsid w:val="005A1320"/>
    <w:rsid w:val="005A1A63"/>
    <w:rsid w:val="005A1BA5"/>
    <w:rsid w:val="005A1C92"/>
    <w:rsid w:val="005A1DCC"/>
    <w:rsid w:val="005A1E28"/>
    <w:rsid w:val="005A1F42"/>
    <w:rsid w:val="005A21FF"/>
    <w:rsid w:val="005A237B"/>
    <w:rsid w:val="005A23B9"/>
    <w:rsid w:val="005A2794"/>
    <w:rsid w:val="005A2817"/>
    <w:rsid w:val="005A299A"/>
    <w:rsid w:val="005A2D7D"/>
    <w:rsid w:val="005A33D9"/>
    <w:rsid w:val="005A3AC8"/>
    <w:rsid w:val="005A3B98"/>
    <w:rsid w:val="005A3D08"/>
    <w:rsid w:val="005A3E55"/>
    <w:rsid w:val="005A3F7A"/>
    <w:rsid w:val="005A431C"/>
    <w:rsid w:val="005A4346"/>
    <w:rsid w:val="005A43C8"/>
    <w:rsid w:val="005A4436"/>
    <w:rsid w:val="005A449C"/>
    <w:rsid w:val="005A47F8"/>
    <w:rsid w:val="005A487F"/>
    <w:rsid w:val="005A48C6"/>
    <w:rsid w:val="005A4AD0"/>
    <w:rsid w:val="005A4D0D"/>
    <w:rsid w:val="005A4FEC"/>
    <w:rsid w:val="005A5971"/>
    <w:rsid w:val="005A5E94"/>
    <w:rsid w:val="005A5EC6"/>
    <w:rsid w:val="005A5ED3"/>
    <w:rsid w:val="005A60FC"/>
    <w:rsid w:val="005A6739"/>
    <w:rsid w:val="005A6AF6"/>
    <w:rsid w:val="005A6B99"/>
    <w:rsid w:val="005A6BF5"/>
    <w:rsid w:val="005A6CBB"/>
    <w:rsid w:val="005A6E60"/>
    <w:rsid w:val="005A6F5F"/>
    <w:rsid w:val="005A73BE"/>
    <w:rsid w:val="005A7B3B"/>
    <w:rsid w:val="005A7B9F"/>
    <w:rsid w:val="005A7C7C"/>
    <w:rsid w:val="005A7E77"/>
    <w:rsid w:val="005B05EB"/>
    <w:rsid w:val="005B076F"/>
    <w:rsid w:val="005B07D5"/>
    <w:rsid w:val="005B0B60"/>
    <w:rsid w:val="005B0F47"/>
    <w:rsid w:val="005B137F"/>
    <w:rsid w:val="005B1756"/>
    <w:rsid w:val="005B19A8"/>
    <w:rsid w:val="005B2263"/>
    <w:rsid w:val="005B26EC"/>
    <w:rsid w:val="005B29F0"/>
    <w:rsid w:val="005B2A35"/>
    <w:rsid w:val="005B2B25"/>
    <w:rsid w:val="005B2BF6"/>
    <w:rsid w:val="005B2F5D"/>
    <w:rsid w:val="005B30FE"/>
    <w:rsid w:val="005B3356"/>
    <w:rsid w:val="005B3700"/>
    <w:rsid w:val="005B405B"/>
    <w:rsid w:val="005B41AC"/>
    <w:rsid w:val="005B4779"/>
    <w:rsid w:val="005B4892"/>
    <w:rsid w:val="005B4910"/>
    <w:rsid w:val="005B4CEB"/>
    <w:rsid w:val="005B4D99"/>
    <w:rsid w:val="005B50B0"/>
    <w:rsid w:val="005B5172"/>
    <w:rsid w:val="005B51FA"/>
    <w:rsid w:val="005B5255"/>
    <w:rsid w:val="005B5262"/>
    <w:rsid w:val="005B528C"/>
    <w:rsid w:val="005B545B"/>
    <w:rsid w:val="005B5754"/>
    <w:rsid w:val="005B5FE6"/>
    <w:rsid w:val="005B6034"/>
    <w:rsid w:val="005B6329"/>
    <w:rsid w:val="005B6475"/>
    <w:rsid w:val="005B6536"/>
    <w:rsid w:val="005B6CD3"/>
    <w:rsid w:val="005B6CF2"/>
    <w:rsid w:val="005B6FE5"/>
    <w:rsid w:val="005B7067"/>
    <w:rsid w:val="005B7309"/>
    <w:rsid w:val="005B791C"/>
    <w:rsid w:val="005B7E9E"/>
    <w:rsid w:val="005B7EBE"/>
    <w:rsid w:val="005C000F"/>
    <w:rsid w:val="005C027A"/>
    <w:rsid w:val="005C02A2"/>
    <w:rsid w:val="005C03AC"/>
    <w:rsid w:val="005C046E"/>
    <w:rsid w:val="005C05C8"/>
    <w:rsid w:val="005C0829"/>
    <w:rsid w:val="005C0DC9"/>
    <w:rsid w:val="005C127B"/>
    <w:rsid w:val="005C141D"/>
    <w:rsid w:val="005C16CC"/>
    <w:rsid w:val="005C1C2D"/>
    <w:rsid w:val="005C1D83"/>
    <w:rsid w:val="005C1D8B"/>
    <w:rsid w:val="005C1EAF"/>
    <w:rsid w:val="005C1F40"/>
    <w:rsid w:val="005C1F53"/>
    <w:rsid w:val="005C2161"/>
    <w:rsid w:val="005C22D5"/>
    <w:rsid w:val="005C2344"/>
    <w:rsid w:val="005C2F8C"/>
    <w:rsid w:val="005C3282"/>
    <w:rsid w:val="005C3804"/>
    <w:rsid w:val="005C3AFD"/>
    <w:rsid w:val="005C3C16"/>
    <w:rsid w:val="005C3DC2"/>
    <w:rsid w:val="005C3E79"/>
    <w:rsid w:val="005C3FAB"/>
    <w:rsid w:val="005C3FE8"/>
    <w:rsid w:val="005C4197"/>
    <w:rsid w:val="005C46AE"/>
    <w:rsid w:val="005C48FF"/>
    <w:rsid w:val="005C4B5D"/>
    <w:rsid w:val="005C4E6F"/>
    <w:rsid w:val="005C5161"/>
    <w:rsid w:val="005C529A"/>
    <w:rsid w:val="005C5680"/>
    <w:rsid w:val="005C5EC7"/>
    <w:rsid w:val="005C60BA"/>
    <w:rsid w:val="005C618B"/>
    <w:rsid w:val="005C62E5"/>
    <w:rsid w:val="005C65E1"/>
    <w:rsid w:val="005C6A20"/>
    <w:rsid w:val="005C6C76"/>
    <w:rsid w:val="005C6EDC"/>
    <w:rsid w:val="005C7072"/>
    <w:rsid w:val="005C7617"/>
    <w:rsid w:val="005C798A"/>
    <w:rsid w:val="005C7DD4"/>
    <w:rsid w:val="005C7FDD"/>
    <w:rsid w:val="005D06B0"/>
    <w:rsid w:val="005D0B9E"/>
    <w:rsid w:val="005D0C1D"/>
    <w:rsid w:val="005D0CB8"/>
    <w:rsid w:val="005D0DBD"/>
    <w:rsid w:val="005D0F18"/>
    <w:rsid w:val="005D1053"/>
    <w:rsid w:val="005D13D9"/>
    <w:rsid w:val="005D1443"/>
    <w:rsid w:val="005D15BD"/>
    <w:rsid w:val="005D1819"/>
    <w:rsid w:val="005D1C26"/>
    <w:rsid w:val="005D1DB4"/>
    <w:rsid w:val="005D1E8D"/>
    <w:rsid w:val="005D2391"/>
    <w:rsid w:val="005D2405"/>
    <w:rsid w:val="005D248B"/>
    <w:rsid w:val="005D2A01"/>
    <w:rsid w:val="005D2AD2"/>
    <w:rsid w:val="005D2C1B"/>
    <w:rsid w:val="005D2F71"/>
    <w:rsid w:val="005D3185"/>
    <w:rsid w:val="005D32BB"/>
    <w:rsid w:val="005D35A9"/>
    <w:rsid w:val="005D3922"/>
    <w:rsid w:val="005D3EF8"/>
    <w:rsid w:val="005D4545"/>
    <w:rsid w:val="005D462F"/>
    <w:rsid w:val="005D4936"/>
    <w:rsid w:val="005D4966"/>
    <w:rsid w:val="005D4A4F"/>
    <w:rsid w:val="005D4DED"/>
    <w:rsid w:val="005D4FE8"/>
    <w:rsid w:val="005D53BB"/>
    <w:rsid w:val="005D54F2"/>
    <w:rsid w:val="005D56F2"/>
    <w:rsid w:val="005D58C7"/>
    <w:rsid w:val="005D58E0"/>
    <w:rsid w:val="005D5B0D"/>
    <w:rsid w:val="005D62DE"/>
    <w:rsid w:val="005D63F5"/>
    <w:rsid w:val="005D667B"/>
    <w:rsid w:val="005D678F"/>
    <w:rsid w:val="005D6939"/>
    <w:rsid w:val="005D6AF3"/>
    <w:rsid w:val="005D706A"/>
    <w:rsid w:val="005D7245"/>
    <w:rsid w:val="005D755B"/>
    <w:rsid w:val="005D767F"/>
    <w:rsid w:val="005D7688"/>
    <w:rsid w:val="005D7753"/>
    <w:rsid w:val="005D7A88"/>
    <w:rsid w:val="005D7C9A"/>
    <w:rsid w:val="005D7D17"/>
    <w:rsid w:val="005D7FD0"/>
    <w:rsid w:val="005E005E"/>
    <w:rsid w:val="005E00DB"/>
    <w:rsid w:val="005E030C"/>
    <w:rsid w:val="005E0634"/>
    <w:rsid w:val="005E0661"/>
    <w:rsid w:val="005E082A"/>
    <w:rsid w:val="005E092F"/>
    <w:rsid w:val="005E0DB2"/>
    <w:rsid w:val="005E11B7"/>
    <w:rsid w:val="005E1314"/>
    <w:rsid w:val="005E168B"/>
    <w:rsid w:val="005E16FB"/>
    <w:rsid w:val="005E1743"/>
    <w:rsid w:val="005E1889"/>
    <w:rsid w:val="005E1CD6"/>
    <w:rsid w:val="005E1F78"/>
    <w:rsid w:val="005E272E"/>
    <w:rsid w:val="005E27DD"/>
    <w:rsid w:val="005E2BE2"/>
    <w:rsid w:val="005E3090"/>
    <w:rsid w:val="005E3127"/>
    <w:rsid w:val="005E33B2"/>
    <w:rsid w:val="005E33CF"/>
    <w:rsid w:val="005E3454"/>
    <w:rsid w:val="005E3723"/>
    <w:rsid w:val="005E3AAC"/>
    <w:rsid w:val="005E3B4C"/>
    <w:rsid w:val="005E3FC9"/>
    <w:rsid w:val="005E45CA"/>
    <w:rsid w:val="005E47E7"/>
    <w:rsid w:val="005E498A"/>
    <w:rsid w:val="005E4D31"/>
    <w:rsid w:val="005E4F27"/>
    <w:rsid w:val="005E51B8"/>
    <w:rsid w:val="005E52C4"/>
    <w:rsid w:val="005E551E"/>
    <w:rsid w:val="005E57C6"/>
    <w:rsid w:val="005E6125"/>
    <w:rsid w:val="005E62AB"/>
    <w:rsid w:val="005E639D"/>
    <w:rsid w:val="005E64D8"/>
    <w:rsid w:val="005E64EB"/>
    <w:rsid w:val="005E69FF"/>
    <w:rsid w:val="005E6DE8"/>
    <w:rsid w:val="005E6E45"/>
    <w:rsid w:val="005E6FB7"/>
    <w:rsid w:val="005E73B0"/>
    <w:rsid w:val="005E7493"/>
    <w:rsid w:val="005E759A"/>
    <w:rsid w:val="005E75F8"/>
    <w:rsid w:val="005E7939"/>
    <w:rsid w:val="005E7BF7"/>
    <w:rsid w:val="005E7C0A"/>
    <w:rsid w:val="005E7C80"/>
    <w:rsid w:val="005F043E"/>
    <w:rsid w:val="005F0BC0"/>
    <w:rsid w:val="005F0BF6"/>
    <w:rsid w:val="005F0F5D"/>
    <w:rsid w:val="005F10D9"/>
    <w:rsid w:val="005F11E2"/>
    <w:rsid w:val="005F1399"/>
    <w:rsid w:val="005F15E4"/>
    <w:rsid w:val="005F1A60"/>
    <w:rsid w:val="005F1AB5"/>
    <w:rsid w:val="005F1C64"/>
    <w:rsid w:val="005F1CC7"/>
    <w:rsid w:val="005F1DD2"/>
    <w:rsid w:val="005F21FE"/>
    <w:rsid w:val="005F23AD"/>
    <w:rsid w:val="005F25FB"/>
    <w:rsid w:val="005F2B23"/>
    <w:rsid w:val="005F2C06"/>
    <w:rsid w:val="005F2D95"/>
    <w:rsid w:val="005F2DDB"/>
    <w:rsid w:val="005F31E9"/>
    <w:rsid w:val="005F3233"/>
    <w:rsid w:val="005F3722"/>
    <w:rsid w:val="005F3B10"/>
    <w:rsid w:val="005F408B"/>
    <w:rsid w:val="005F4126"/>
    <w:rsid w:val="005F421F"/>
    <w:rsid w:val="005F461B"/>
    <w:rsid w:val="005F4694"/>
    <w:rsid w:val="005F4853"/>
    <w:rsid w:val="005F4B22"/>
    <w:rsid w:val="005F4C7D"/>
    <w:rsid w:val="005F4CC4"/>
    <w:rsid w:val="005F4F8D"/>
    <w:rsid w:val="005F5085"/>
    <w:rsid w:val="005F54A6"/>
    <w:rsid w:val="005F5566"/>
    <w:rsid w:val="005F55B2"/>
    <w:rsid w:val="005F55EC"/>
    <w:rsid w:val="005F5698"/>
    <w:rsid w:val="005F576B"/>
    <w:rsid w:val="005F5841"/>
    <w:rsid w:val="005F59BB"/>
    <w:rsid w:val="005F5FB5"/>
    <w:rsid w:val="005F5FC4"/>
    <w:rsid w:val="005F6212"/>
    <w:rsid w:val="005F624E"/>
    <w:rsid w:val="005F6347"/>
    <w:rsid w:val="005F67E4"/>
    <w:rsid w:val="005F6C71"/>
    <w:rsid w:val="005F6C80"/>
    <w:rsid w:val="005F6E0C"/>
    <w:rsid w:val="005F6EE9"/>
    <w:rsid w:val="005F6FAF"/>
    <w:rsid w:val="005F7023"/>
    <w:rsid w:val="005F759D"/>
    <w:rsid w:val="005F75B4"/>
    <w:rsid w:val="005F761A"/>
    <w:rsid w:val="005F781F"/>
    <w:rsid w:val="005F78D4"/>
    <w:rsid w:val="005F7C7E"/>
    <w:rsid w:val="005F7D00"/>
    <w:rsid w:val="0060026B"/>
    <w:rsid w:val="006002D3"/>
    <w:rsid w:val="006004B2"/>
    <w:rsid w:val="00600974"/>
    <w:rsid w:val="00600B4E"/>
    <w:rsid w:val="00600EEB"/>
    <w:rsid w:val="00601242"/>
    <w:rsid w:val="00601C79"/>
    <w:rsid w:val="006022EA"/>
    <w:rsid w:val="006025B7"/>
    <w:rsid w:val="0060287D"/>
    <w:rsid w:val="006031A7"/>
    <w:rsid w:val="006031AC"/>
    <w:rsid w:val="0060346C"/>
    <w:rsid w:val="00603597"/>
    <w:rsid w:val="006039CB"/>
    <w:rsid w:val="00603B10"/>
    <w:rsid w:val="00603B27"/>
    <w:rsid w:val="00603C71"/>
    <w:rsid w:val="00603D47"/>
    <w:rsid w:val="00603F75"/>
    <w:rsid w:val="00604075"/>
    <w:rsid w:val="006042EA"/>
    <w:rsid w:val="00604330"/>
    <w:rsid w:val="00604470"/>
    <w:rsid w:val="00604553"/>
    <w:rsid w:val="0060475A"/>
    <w:rsid w:val="00604874"/>
    <w:rsid w:val="0060489E"/>
    <w:rsid w:val="006049BE"/>
    <w:rsid w:val="00604BE5"/>
    <w:rsid w:val="00605501"/>
    <w:rsid w:val="0060558D"/>
    <w:rsid w:val="00605988"/>
    <w:rsid w:val="006059E1"/>
    <w:rsid w:val="00605C18"/>
    <w:rsid w:val="0060659A"/>
    <w:rsid w:val="00606843"/>
    <w:rsid w:val="00606B0A"/>
    <w:rsid w:val="006071DC"/>
    <w:rsid w:val="006075F0"/>
    <w:rsid w:val="006079F8"/>
    <w:rsid w:val="00607B8C"/>
    <w:rsid w:val="00607D43"/>
    <w:rsid w:val="00607D48"/>
    <w:rsid w:val="006100F7"/>
    <w:rsid w:val="00610258"/>
    <w:rsid w:val="00610B96"/>
    <w:rsid w:val="00610EED"/>
    <w:rsid w:val="00610FFE"/>
    <w:rsid w:val="00611B30"/>
    <w:rsid w:val="00611D02"/>
    <w:rsid w:val="006120ED"/>
    <w:rsid w:val="006121FD"/>
    <w:rsid w:val="00612509"/>
    <w:rsid w:val="0061252B"/>
    <w:rsid w:val="0061289D"/>
    <w:rsid w:val="0061295F"/>
    <w:rsid w:val="00612AF8"/>
    <w:rsid w:val="00612E0F"/>
    <w:rsid w:val="00613278"/>
    <w:rsid w:val="0061334D"/>
    <w:rsid w:val="00613730"/>
    <w:rsid w:val="006139B2"/>
    <w:rsid w:val="00613D39"/>
    <w:rsid w:val="00613EC2"/>
    <w:rsid w:val="00614354"/>
    <w:rsid w:val="0061465B"/>
    <w:rsid w:val="00614663"/>
    <w:rsid w:val="006147D7"/>
    <w:rsid w:val="00614D72"/>
    <w:rsid w:val="00615972"/>
    <w:rsid w:val="00615BC5"/>
    <w:rsid w:val="006161A7"/>
    <w:rsid w:val="00616203"/>
    <w:rsid w:val="006164CB"/>
    <w:rsid w:val="0061656F"/>
    <w:rsid w:val="00616802"/>
    <w:rsid w:val="00616CCA"/>
    <w:rsid w:val="00616DE4"/>
    <w:rsid w:val="00617285"/>
    <w:rsid w:val="00617875"/>
    <w:rsid w:val="006178B2"/>
    <w:rsid w:val="00617A16"/>
    <w:rsid w:val="00617C81"/>
    <w:rsid w:val="00617CA9"/>
    <w:rsid w:val="00617D8A"/>
    <w:rsid w:val="00617EDB"/>
    <w:rsid w:val="00620216"/>
    <w:rsid w:val="00620248"/>
    <w:rsid w:val="00620395"/>
    <w:rsid w:val="0062046A"/>
    <w:rsid w:val="00620602"/>
    <w:rsid w:val="00620A9B"/>
    <w:rsid w:val="00620AD0"/>
    <w:rsid w:val="00620C32"/>
    <w:rsid w:val="00620CBE"/>
    <w:rsid w:val="00620D4D"/>
    <w:rsid w:val="00620D66"/>
    <w:rsid w:val="0062110A"/>
    <w:rsid w:val="006212E5"/>
    <w:rsid w:val="00621453"/>
    <w:rsid w:val="006215BF"/>
    <w:rsid w:val="00621A7C"/>
    <w:rsid w:val="00621BFC"/>
    <w:rsid w:val="00621D5A"/>
    <w:rsid w:val="00621E98"/>
    <w:rsid w:val="00621F96"/>
    <w:rsid w:val="00622184"/>
    <w:rsid w:val="0062227F"/>
    <w:rsid w:val="006222F7"/>
    <w:rsid w:val="0062263E"/>
    <w:rsid w:val="00622780"/>
    <w:rsid w:val="006228F5"/>
    <w:rsid w:val="0062307A"/>
    <w:rsid w:val="00623344"/>
    <w:rsid w:val="00623507"/>
    <w:rsid w:val="006237B4"/>
    <w:rsid w:val="006243ED"/>
    <w:rsid w:val="00624619"/>
    <w:rsid w:val="00624654"/>
    <w:rsid w:val="006246F3"/>
    <w:rsid w:val="00624B9E"/>
    <w:rsid w:val="00624C89"/>
    <w:rsid w:val="00625015"/>
    <w:rsid w:val="0062502A"/>
    <w:rsid w:val="0062508E"/>
    <w:rsid w:val="00625174"/>
    <w:rsid w:val="00625456"/>
    <w:rsid w:val="00625519"/>
    <w:rsid w:val="00625AFA"/>
    <w:rsid w:val="00625BFB"/>
    <w:rsid w:val="00625DC0"/>
    <w:rsid w:val="00625FFB"/>
    <w:rsid w:val="00626314"/>
    <w:rsid w:val="00626EB6"/>
    <w:rsid w:val="00626EC6"/>
    <w:rsid w:val="0062710A"/>
    <w:rsid w:val="0062719D"/>
    <w:rsid w:val="006273A6"/>
    <w:rsid w:val="0062774F"/>
    <w:rsid w:val="00627808"/>
    <w:rsid w:val="00627904"/>
    <w:rsid w:val="00627909"/>
    <w:rsid w:val="00627D98"/>
    <w:rsid w:val="0063010F"/>
    <w:rsid w:val="00630336"/>
    <w:rsid w:val="00630ABE"/>
    <w:rsid w:val="00630C01"/>
    <w:rsid w:val="00630C8F"/>
    <w:rsid w:val="00630CAE"/>
    <w:rsid w:val="006310D0"/>
    <w:rsid w:val="00631353"/>
    <w:rsid w:val="00631372"/>
    <w:rsid w:val="006316CA"/>
    <w:rsid w:val="00631B2E"/>
    <w:rsid w:val="00631BB0"/>
    <w:rsid w:val="006321F5"/>
    <w:rsid w:val="006325DE"/>
    <w:rsid w:val="0063269E"/>
    <w:rsid w:val="00632851"/>
    <w:rsid w:val="006328F6"/>
    <w:rsid w:val="00632E53"/>
    <w:rsid w:val="00633210"/>
    <w:rsid w:val="00633234"/>
    <w:rsid w:val="00633273"/>
    <w:rsid w:val="00633490"/>
    <w:rsid w:val="00633835"/>
    <w:rsid w:val="00633CED"/>
    <w:rsid w:val="00633CF6"/>
    <w:rsid w:val="00633D6B"/>
    <w:rsid w:val="00633F6F"/>
    <w:rsid w:val="00634014"/>
    <w:rsid w:val="00634554"/>
    <w:rsid w:val="006345C9"/>
    <w:rsid w:val="00634957"/>
    <w:rsid w:val="00634962"/>
    <w:rsid w:val="00634A4C"/>
    <w:rsid w:val="00634A68"/>
    <w:rsid w:val="00634AE0"/>
    <w:rsid w:val="00634B89"/>
    <w:rsid w:val="00634C5F"/>
    <w:rsid w:val="006350DD"/>
    <w:rsid w:val="00635138"/>
    <w:rsid w:val="0063540E"/>
    <w:rsid w:val="0063561F"/>
    <w:rsid w:val="0063580E"/>
    <w:rsid w:val="00635896"/>
    <w:rsid w:val="00635FEC"/>
    <w:rsid w:val="006365B3"/>
    <w:rsid w:val="00636A5E"/>
    <w:rsid w:val="00636F9B"/>
    <w:rsid w:val="006373BF"/>
    <w:rsid w:val="006379B9"/>
    <w:rsid w:val="00640523"/>
    <w:rsid w:val="006405AB"/>
    <w:rsid w:val="006405FB"/>
    <w:rsid w:val="0064066A"/>
    <w:rsid w:val="006406D4"/>
    <w:rsid w:val="00640710"/>
    <w:rsid w:val="00640BDF"/>
    <w:rsid w:val="00640CEC"/>
    <w:rsid w:val="00640D6A"/>
    <w:rsid w:val="00640E0B"/>
    <w:rsid w:val="00640EFC"/>
    <w:rsid w:val="006410F3"/>
    <w:rsid w:val="00641604"/>
    <w:rsid w:val="0064163C"/>
    <w:rsid w:val="006417C4"/>
    <w:rsid w:val="00641837"/>
    <w:rsid w:val="00641BF3"/>
    <w:rsid w:val="00641E98"/>
    <w:rsid w:val="00641F2C"/>
    <w:rsid w:val="00642094"/>
    <w:rsid w:val="00642474"/>
    <w:rsid w:val="00642504"/>
    <w:rsid w:val="00642AE3"/>
    <w:rsid w:val="00642F6F"/>
    <w:rsid w:val="00643357"/>
    <w:rsid w:val="006433B4"/>
    <w:rsid w:val="006433B9"/>
    <w:rsid w:val="0064364B"/>
    <w:rsid w:val="0064365A"/>
    <w:rsid w:val="00643688"/>
    <w:rsid w:val="00643773"/>
    <w:rsid w:val="00643AD3"/>
    <w:rsid w:val="00644904"/>
    <w:rsid w:val="00644C85"/>
    <w:rsid w:val="006450E6"/>
    <w:rsid w:val="0064522A"/>
    <w:rsid w:val="006453A0"/>
    <w:rsid w:val="006454F8"/>
    <w:rsid w:val="006459D8"/>
    <w:rsid w:val="00645A5D"/>
    <w:rsid w:val="00645A78"/>
    <w:rsid w:val="00645D82"/>
    <w:rsid w:val="00645F2E"/>
    <w:rsid w:val="00645FAB"/>
    <w:rsid w:val="00646406"/>
    <w:rsid w:val="006464CD"/>
    <w:rsid w:val="0064660F"/>
    <w:rsid w:val="00646659"/>
    <w:rsid w:val="006467F0"/>
    <w:rsid w:val="00646858"/>
    <w:rsid w:val="00646B25"/>
    <w:rsid w:val="00646B2F"/>
    <w:rsid w:val="00646D16"/>
    <w:rsid w:val="006470FC"/>
    <w:rsid w:val="006472E8"/>
    <w:rsid w:val="006472FD"/>
    <w:rsid w:val="0064748D"/>
    <w:rsid w:val="00647734"/>
    <w:rsid w:val="006477CD"/>
    <w:rsid w:val="00647BAE"/>
    <w:rsid w:val="00647D9C"/>
    <w:rsid w:val="006502A3"/>
    <w:rsid w:val="006506E0"/>
    <w:rsid w:val="006506EF"/>
    <w:rsid w:val="00650BE1"/>
    <w:rsid w:val="00650D12"/>
    <w:rsid w:val="00650F24"/>
    <w:rsid w:val="00650FEC"/>
    <w:rsid w:val="006515BB"/>
    <w:rsid w:val="006518F1"/>
    <w:rsid w:val="00651975"/>
    <w:rsid w:val="00651F31"/>
    <w:rsid w:val="00651FA6"/>
    <w:rsid w:val="0065211C"/>
    <w:rsid w:val="00652466"/>
    <w:rsid w:val="00652876"/>
    <w:rsid w:val="006528B6"/>
    <w:rsid w:val="00652991"/>
    <w:rsid w:val="00652AE8"/>
    <w:rsid w:val="00652B8B"/>
    <w:rsid w:val="00652C05"/>
    <w:rsid w:val="00653199"/>
    <w:rsid w:val="00653C1E"/>
    <w:rsid w:val="00653CB1"/>
    <w:rsid w:val="00653D12"/>
    <w:rsid w:val="00654367"/>
    <w:rsid w:val="006544F2"/>
    <w:rsid w:val="00654971"/>
    <w:rsid w:val="00654C8F"/>
    <w:rsid w:val="00654C9F"/>
    <w:rsid w:val="00654FFB"/>
    <w:rsid w:val="006551E6"/>
    <w:rsid w:val="0065543E"/>
    <w:rsid w:val="00655630"/>
    <w:rsid w:val="00655683"/>
    <w:rsid w:val="006556D2"/>
    <w:rsid w:val="00655781"/>
    <w:rsid w:val="006559AC"/>
    <w:rsid w:val="00655D80"/>
    <w:rsid w:val="00655DCB"/>
    <w:rsid w:val="00656015"/>
    <w:rsid w:val="006562CB"/>
    <w:rsid w:val="00656616"/>
    <w:rsid w:val="0065674B"/>
    <w:rsid w:val="006569E8"/>
    <w:rsid w:val="00656CC3"/>
    <w:rsid w:val="00656D2B"/>
    <w:rsid w:val="00656F9E"/>
    <w:rsid w:val="00657350"/>
    <w:rsid w:val="00657357"/>
    <w:rsid w:val="006573B7"/>
    <w:rsid w:val="006575DF"/>
    <w:rsid w:val="0065790D"/>
    <w:rsid w:val="00657D59"/>
    <w:rsid w:val="00657D95"/>
    <w:rsid w:val="0066024E"/>
    <w:rsid w:val="00660265"/>
    <w:rsid w:val="006603CD"/>
    <w:rsid w:val="00660459"/>
    <w:rsid w:val="006604B1"/>
    <w:rsid w:val="006604BD"/>
    <w:rsid w:val="006605D4"/>
    <w:rsid w:val="0066061B"/>
    <w:rsid w:val="0066077D"/>
    <w:rsid w:val="006608A1"/>
    <w:rsid w:val="006608F7"/>
    <w:rsid w:val="00661589"/>
    <w:rsid w:val="006616A8"/>
    <w:rsid w:val="00661835"/>
    <w:rsid w:val="00661D9A"/>
    <w:rsid w:val="006624B2"/>
    <w:rsid w:val="006626E8"/>
    <w:rsid w:val="00662FC0"/>
    <w:rsid w:val="00662FFB"/>
    <w:rsid w:val="006630AF"/>
    <w:rsid w:val="00663123"/>
    <w:rsid w:val="00663273"/>
    <w:rsid w:val="006633AA"/>
    <w:rsid w:val="00663F05"/>
    <w:rsid w:val="006644EA"/>
    <w:rsid w:val="00664501"/>
    <w:rsid w:val="00664554"/>
    <w:rsid w:val="00664BDD"/>
    <w:rsid w:val="00664E61"/>
    <w:rsid w:val="006652FD"/>
    <w:rsid w:val="00665595"/>
    <w:rsid w:val="006656BD"/>
    <w:rsid w:val="00665982"/>
    <w:rsid w:val="00665987"/>
    <w:rsid w:val="006659A7"/>
    <w:rsid w:val="006659E7"/>
    <w:rsid w:val="00665A05"/>
    <w:rsid w:val="006661CE"/>
    <w:rsid w:val="0066620E"/>
    <w:rsid w:val="0066650A"/>
    <w:rsid w:val="00666957"/>
    <w:rsid w:val="00666A29"/>
    <w:rsid w:val="00666B5E"/>
    <w:rsid w:val="00666C05"/>
    <w:rsid w:val="00666C30"/>
    <w:rsid w:val="00666DB2"/>
    <w:rsid w:val="0066760E"/>
    <w:rsid w:val="0066788A"/>
    <w:rsid w:val="006678A0"/>
    <w:rsid w:val="00667928"/>
    <w:rsid w:val="00667EF5"/>
    <w:rsid w:val="00667F5C"/>
    <w:rsid w:val="00667F97"/>
    <w:rsid w:val="006714BA"/>
    <w:rsid w:val="0067163F"/>
    <w:rsid w:val="00671B73"/>
    <w:rsid w:val="00671BD8"/>
    <w:rsid w:val="00671E46"/>
    <w:rsid w:val="00671EFF"/>
    <w:rsid w:val="0067228E"/>
    <w:rsid w:val="006723EF"/>
    <w:rsid w:val="006724F7"/>
    <w:rsid w:val="0067288E"/>
    <w:rsid w:val="00672AD6"/>
    <w:rsid w:val="00672B74"/>
    <w:rsid w:val="006730A0"/>
    <w:rsid w:val="00673313"/>
    <w:rsid w:val="00673E48"/>
    <w:rsid w:val="00674542"/>
    <w:rsid w:val="006746A3"/>
    <w:rsid w:val="00674D42"/>
    <w:rsid w:val="006757DB"/>
    <w:rsid w:val="00675864"/>
    <w:rsid w:val="00675921"/>
    <w:rsid w:val="0067593F"/>
    <w:rsid w:val="00675BBF"/>
    <w:rsid w:val="00675D81"/>
    <w:rsid w:val="00675DE7"/>
    <w:rsid w:val="00675E62"/>
    <w:rsid w:val="00675EB6"/>
    <w:rsid w:val="00675FF0"/>
    <w:rsid w:val="0067623B"/>
    <w:rsid w:val="006768EA"/>
    <w:rsid w:val="00676BF3"/>
    <w:rsid w:val="00676E53"/>
    <w:rsid w:val="0067723A"/>
    <w:rsid w:val="00677433"/>
    <w:rsid w:val="006776D1"/>
    <w:rsid w:val="006776DE"/>
    <w:rsid w:val="006777C6"/>
    <w:rsid w:val="00677C2E"/>
    <w:rsid w:val="00677CE9"/>
    <w:rsid w:val="00677DB3"/>
    <w:rsid w:val="00677EB7"/>
    <w:rsid w:val="00677F7C"/>
    <w:rsid w:val="00680377"/>
    <w:rsid w:val="00680416"/>
    <w:rsid w:val="006807E9"/>
    <w:rsid w:val="00680865"/>
    <w:rsid w:val="00680A19"/>
    <w:rsid w:val="00680BFD"/>
    <w:rsid w:val="00680DB9"/>
    <w:rsid w:val="00680F88"/>
    <w:rsid w:val="00681297"/>
    <w:rsid w:val="00681588"/>
    <w:rsid w:val="00681B88"/>
    <w:rsid w:val="00681BB6"/>
    <w:rsid w:val="00681BD3"/>
    <w:rsid w:val="00681EE9"/>
    <w:rsid w:val="00681F10"/>
    <w:rsid w:val="00681FB5"/>
    <w:rsid w:val="006823D5"/>
    <w:rsid w:val="0068247E"/>
    <w:rsid w:val="00682589"/>
    <w:rsid w:val="00682678"/>
    <w:rsid w:val="0068280B"/>
    <w:rsid w:val="00682BDC"/>
    <w:rsid w:val="00682D10"/>
    <w:rsid w:val="00682E02"/>
    <w:rsid w:val="006831E1"/>
    <w:rsid w:val="00683297"/>
    <w:rsid w:val="00683423"/>
    <w:rsid w:val="00683444"/>
    <w:rsid w:val="006837CD"/>
    <w:rsid w:val="00683BFA"/>
    <w:rsid w:val="00683C8A"/>
    <w:rsid w:val="00684274"/>
    <w:rsid w:val="006848B5"/>
    <w:rsid w:val="006848F9"/>
    <w:rsid w:val="00684CB8"/>
    <w:rsid w:val="00684E5F"/>
    <w:rsid w:val="00684E62"/>
    <w:rsid w:val="00684E9E"/>
    <w:rsid w:val="00684ED5"/>
    <w:rsid w:val="0068507F"/>
    <w:rsid w:val="006850B4"/>
    <w:rsid w:val="0068523F"/>
    <w:rsid w:val="0068572B"/>
    <w:rsid w:val="00685C52"/>
    <w:rsid w:val="006864BE"/>
    <w:rsid w:val="0068668C"/>
    <w:rsid w:val="006868B1"/>
    <w:rsid w:val="0068696F"/>
    <w:rsid w:val="00686E48"/>
    <w:rsid w:val="00687203"/>
    <w:rsid w:val="0068761C"/>
    <w:rsid w:val="00687664"/>
    <w:rsid w:val="00687B23"/>
    <w:rsid w:val="00687C98"/>
    <w:rsid w:val="00687E31"/>
    <w:rsid w:val="006901B3"/>
    <w:rsid w:val="006901BC"/>
    <w:rsid w:val="006901D0"/>
    <w:rsid w:val="0069086D"/>
    <w:rsid w:val="006908FF"/>
    <w:rsid w:val="0069090E"/>
    <w:rsid w:val="00690D37"/>
    <w:rsid w:val="00690D60"/>
    <w:rsid w:val="00691120"/>
    <w:rsid w:val="00691250"/>
    <w:rsid w:val="0069137D"/>
    <w:rsid w:val="006915F4"/>
    <w:rsid w:val="00691770"/>
    <w:rsid w:val="006917D9"/>
    <w:rsid w:val="0069187A"/>
    <w:rsid w:val="006918D6"/>
    <w:rsid w:val="006918F8"/>
    <w:rsid w:val="0069197E"/>
    <w:rsid w:val="00691985"/>
    <w:rsid w:val="006921AF"/>
    <w:rsid w:val="006923B8"/>
    <w:rsid w:val="006928ED"/>
    <w:rsid w:val="00692A00"/>
    <w:rsid w:val="00692B57"/>
    <w:rsid w:val="00692C23"/>
    <w:rsid w:val="00692DC7"/>
    <w:rsid w:val="00693411"/>
    <w:rsid w:val="0069348D"/>
    <w:rsid w:val="006937EF"/>
    <w:rsid w:val="00693AB9"/>
    <w:rsid w:val="00693B15"/>
    <w:rsid w:val="00693BC9"/>
    <w:rsid w:val="00693D54"/>
    <w:rsid w:val="00693DB0"/>
    <w:rsid w:val="00693DFA"/>
    <w:rsid w:val="00693EB4"/>
    <w:rsid w:val="00693EDA"/>
    <w:rsid w:val="00693F47"/>
    <w:rsid w:val="00693F98"/>
    <w:rsid w:val="00694222"/>
    <w:rsid w:val="006943CD"/>
    <w:rsid w:val="00694648"/>
    <w:rsid w:val="00694A0F"/>
    <w:rsid w:val="00694AB0"/>
    <w:rsid w:val="00694E50"/>
    <w:rsid w:val="00694F81"/>
    <w:rsid w:val="00694F83"/>
    <w:rsid w:val="00695040"/>
    <w:rsid w:val="006950D9"/>
    <w:rsid w:val="00695236"/>
    <w:rsid w:val="006952FE"/>
    <w:rsid w:val="00695874"/>
    <w:rsid w:val="00695B9E"/>
    <w:rsid w:val="00695DB2"/>
    <w:rsid w:val="00695DBB"/>
    <w:rsid w:val="00696D59"/>
    <w:rsid w:val="00696E5B"/>
    <w:rsid w:val="00696F1D"/>
    <w:rsid w:val="0069736B"/>
    <w:rsid w:val="006975CE"/>
    <w:rsid w:val="006976C9"/>
    <w:rsid w:val="0069798C"/>
    <w:rsid w:val="00697D6B"/>
    <w:rsid w:val="006A0093"/>
    <w:rsid w:val="006A009C"/>
    <w:rsid w:val="006A0210"/>
    <w:rsid w:val="006A02FB"/>
    <w:rsid w:val="006A0620"/>
    <w:rsid w:val="006A0AA2"/>
    <w:rsid w:val="006A0FDA"/>
    <w:rsid w:val="006A15EE"/>
    <w:rsid w:val="006A1B6B"/>
    <w:rsid w:val="006A1F0B"/>
    <w:rsid w:val="006A1FB5"/>
    <w:rsid w:val="006A20A5"/>
    <w:rsid w:val="006A243D"/>
    <w:rsid w:val="006A2E71"/>
    <w:rsid w:val="006A2F1A"/>
    <w:rsid w:val="006A2FB1"/>
    <w:rsid w:val="006A30EF"/>
    <w:rsid w:val="006A31FE"/>
    <w:rsid w:val="006A3292"/>
    <w:rsid w:val="006A3593"/>
    <w:rsid w:val="006A386F"/>
    <w:rsid w:val="006A38D2"/>
    <w:rsid w:val="006A3928"/>
    <w:rsid w:val="006A3A02"/>
    <w:rsid w:val="006A3A5C"/>
    <w:rsid w:val="006A3AFB"/>
    <w:rsid w:val="006A3B20"/>
    <w:rsid w:val="006A3EE7"/>
    <w:rsid w:val="006A43FD"/>
    <w:rsid w:val="006A4693"/>
    <w:rsid w:val="006A4D97"/>
    <w:rsid w:val="006A4EED"/>
    <w:rsid w:val="006A4EEE"/>
    <w:rsid w:val="006A5170"/>
    <w:rsid w:val="006A522D"/>
    <w:rsid w:val="006A5877"/>
    <w:rsid w:val="006A58DE"/>
    <w:rsid w:val="006A5B40"/>
    <w:rsid w:val="006A5CA8"/>
    <w:rsid w:val="006A5CFE"/>
    <w:rsid w:val="006A5D3B"/>
    <w:rsid w:val="006A5E7C"/>
    <w:rsid w:val="006A6202"/>
    <w:rsid w:val="006A6452"/>
    <w:rsid w:val="006A6828"/>
    <w:rsid w:val="006A6A56"/>
    <w:rsid w:val="006A6A7F"/>
    <w:rsid w:val="006A6BFD"/>
    <w:rsid w:val="006A6E43"/>
    <w:rsid w:val="006A6E9A"/>
    <w:rsid w:val="006A6FB0"/>
    <w:rsid w:val="006A7461"/>
    <w:rsid w:val="006A75B4"/>
    <w:rsid w:val="006A7734"/>
    <w:rsid w:val="006A7794"/>
    <w:rsid w:val="006A79F9"/>
    <w:rsid w:val="006A7A45"/>
    <w:rsid w:val="006A7D0D"/>
    <w:rsid w:val="006A7E4C"/>
    <w:rsid w:val="006B002B"/>
    <w:rsid w:val="006B0311"/>
    <w:rsid w:val="006B0EEC"/>
    <w:rsid w:val="006B11DF"/>
    <w:rsid w:val="006B137A"/>
    <w:rsid w:val="006B1656"/>
    <w:rsid w:val="006B1BBB"/>
    <w:rsid w:val="006B1DAE"/>
    <w:rsid w:val="006B1F09"/>
    <w:rsid w:val="006B2114"/>
    <w:rsid w:val="006B232A"/>
    <w:rsid w:val="006B31A5"/>
    <w:rsid w:val="006B33F5"/>
    <w:rsid w:val="006B3524"/>
    <w:rsid w:val="006B37A2"/>
    <w:rsid w:val="006B3948"/>
    <w:rsid w:val="006B3978"/>
    <w:rsid w:val="006B3A31"/>
    <w:rsid w:val="006B3C86"/>
    <w:rsid w:val="006B3E23"/>
    <w:rsid w:val="006B3EA3"/>
    <w:rsid w:val="006B4160"/>
    <w:rsid w:val="006B4171"/>
    <w:rsid w:val="006B4397"/>
    <w:rsid w:val="006B4579"/>
    <w:rsid w:val="006B4C04"/>
    <w:rsid w:val="006B4DDF"/>
    <w:rsid w:val="006B55BE"/>
    <w:rsid w:val="006B5851"/>
    <w:rsid w:val="006B6185"/>
    <w:rsid w:val="006B6368"/>
    <w:rsid w:val="006B6B13"/>
    <w:rsid w:val="006B71B0"/>
    <w:rsid w:val="006B757D"/>
    <w:rsid w:val="006B75A7"/>
    <w:rsid w:val="006B77B2"/>
    <w:rsid w:val="006B786A"/>
    <w:rsid w:val="006B7D14"/>
    <w:rsid w:val="006B7FD0"/>
    <w:rsid w:val="006C00F0"/>
    <w:rsid w:val="006C0103"/>
    <w:rsid w:val="006C0350"/>
    <w:rsid w:val="006C03E5"/>
    <w:rsid w:val="006C045F"/>
    <w:rsid w:val="006C04E7"/>
    <w:rsid w:val="006C0504"/>
    <w:rsid w:val="006C0542"/>
    <w:rsid w:val="006C0570"/>
    <w:rsid w:val="006C059D"/>
    <w:rsid w:val="006C0850"/>
    <w:rsid w:val="006C0D4C"/>
    <w:rsid w:val="006C0DA2"/>
    <w:rsid w:val="006C0DF8"/>
    <w:rsid w:val="006C0FCB"/>
    <w:rsid w:val="006C166B"/>
    <w:rsid w:val="006C18AE"/>
    <w:rsid w:val="006C1AE6"/>
    <w:rsid w:val="006C1F6E"/>
    <w:rsid w:val="006C2406"/>
    <w:rsid w:val="006C2622"/>
    <w:rsid w:val="006C2811"/>
    <w:rsid w:val="006C2A39"/>
    <w:rsid w:val="006C2A53"/>
    <w:rsid w:val="006C2A6A"/>
    <w:rsid w:val="006C35FB"/>
    <w:rsid w:val="006C3828"/>
    <w:rsid w:val="006C39BA"/>
    <w:rsid w:val="006C3BBF"/>
    <w:rsid w:val="006C3D8C"/>
    <w:rsid w:val="006C3FCB"/>
    <w:rsid w:val="006C407B"/>
    <w:rsid w:val="006C43CA"/>
    <w:rsid w:val="006C4A2C"/>
    <w:rsid w:val="006C4AA6"/>
    <w:rsid w:val="006C4AAC"/>
    <w:rsid w:val="006C4B76"/>
    <w:rsid w:val="006C505B"/>
    <w:rsid w:val="006C509C"/>
    <w:rsid w:val="006C5166"/>
    <w:rsid w:val="006C5579"/>
    <w:rsid w:val="006C5628"/>
    <w:rsid w:val="006C5B13"/>
    <w:rsid w:val="006C5EF9"/>
    <w:rsid w:val="006C6037"/>
    <w:rsid w:val="006C62AA"/>
    <w:rsid w:val="006C62F1"/>
    <w:rsid w:val="006C6686"/>
    <w:rsid w:val="006C6732"/>
    <w:rsid w:val="006C6839"/>
    <w:rsid w:val="006C68B7"/>
    <w:rsid w:val="006C6A5C"/>
    <w:rsid w:val="006C6AEF"/>
    <w:rsid w:val="006C70EB"/>
    <w:rsid w:val="006C72E7"/>
    <w:rsid w:val="006C7535"/>
    <w:rsid w:val="006C755F"/>
    <w:rsid w:val="006C7947"/>
    <w:rsid w:val="006C7A07"/>
    <w:rsid w:val="006C7C2A"/>
    <w:rsid w:val="006D02EC"/>
    <w:rsid w:val="006D0449"/>
    <w:rsid w:val="006D0593"/>
    <w:rsid w:val="006D069A"/>
    <w:rsid w:val="006D070C"/>
    <w:rsid w:val="006D0815"/>
    <w:rsid w:val="006D09F7"/>
    <w:rsid w:val="006D0DAA"/>
    <w:rsid w:val="006D0E94"/>
    <w:rsid w:val="006D12CF"/>
    <w:rsid w:val="006D17C4"/>
    <w:rsid w:val="006D180A"/>
    <w:rsid w:val="006D1EBE"/>
    <w:rsid w:val="006D2216"/>
    <w:rsid w:val="006D2777"/>
    <w:rsid w:val="006D29D5"/>
    <w:rsid w:val="006D35F9"/>
    <w:rsid w:val="006D37BF"/>
    <w:rsid w:val="006D382E"/>
    <w:rsid w:val="006D3F70"/>
    <w:rsid w:val="006D3FDD"/>
    <w:rsid w:val="006D4050"/>
    <w:rsid w:val="006D42BC"/>
    <w:rsid w:val="006D4350"/>
    <w:rsid w:val="006D4366"/>
    <w:rsid w:val="006D4398"/>
    <w:rsid w:val="006D44C5"/>
    <w:rsid w:val="006D45EC"/>
    <w:rsid w:val="006D4708"/>
    <w:rsid w:val="006D4833"/>
    <w:rsid w:val="006D4840"/>
    <w:rsid w:val="006D4AD5"/>
    <w:rsid w:val="006D4DBA"/>
    <w:rsid w:val="006D4F8F"/>
    <w:rsid w:val="006D50FB"/>
    <w:rsid w:val="006D5231"/>
    <w:rsid w:val="006D5249"/>
    <w:rsid w:val="006D535C"/>
    <w:rsid w:val="006D5438"/>
    <w:rsid w:val="006D54E2"/>
    <w:rsid w:val="006D555B"/>
    <w:rsid w:val="006D57A7"/>
    <w:rsid w:val="006D5AFC"/>
    <w:rsid w:val="006D5B02"/>
    <w:rsid w:val="006D5D1A"/>
    <w:rsid w:val="006D5EA8"/>
    <w:rsid w:val="006D629C"/>
    <w:rsid w:val="006D63E6"/>
    <w:rsid w:val="006D6C6C"/>
    <w:rsid w:val="006D6E77"/>
    <w:rsid w:val="006D72AF"/>
    <w:rsid w:val="006D7440"/>
    <w:rsid w:val="006D7D09"/>
    <w:rsid w:val="006D7D22"/>
    <w:rsid w:val="006D7ED4"/>
    <w:rsid w:val="006E0124"/>
    <w:rsid w:val="006E03A5"/>
    <w:rsid w:val="006E0943"/>
    <w:rsid w:val="006E0C16"/>
    <w:rsid w:val="006E0D40"/>
    <w:rsid w:val="006E0D5C"/>
    <w:rsid w:val="006E0D62"/>
    <w:rsid w:val="006E0D66"/>
    <w:rsid w:val="006E0F41"/>
    <w:rsid w:val="006E0F6D"/>
    <w:rsid w:val="006E131C"/>
    <w:rsid w:val="006E1357"/>
    <w:rsid w:val="006E14E7"/>
    <w:rsid w:val="006E19D0"/>
    <w:rsid w:val="006E1A06"/>
    <w:rsid w:val="006E1B28"/>
    <w:rsid w:val="006E1CFF"/>
    <w:rsid w:val="006E2013"/>
    <w:rsid w:val="006E205A"/>
    <w:rsid w:val="006E218E"/>
    <w:rsid w:val="006E23F7"/>
    <w:rsid w:val="006E249E"/>
    <w:rsid w:val="006E263A"/>
    <w:rsid w:val="006E2774"/>
    <w:rsid w:val="006E29B4"/>
    <w:rsid w:val="006E2AF1"/>
    <w:rsid w:val="006E2DD4"/>
    <w:rsid w:val="006E2EB4"/>
    <w:rsid w:val="006E2EFC"/>
    <w:rsid w:val="006E310A"/>
    <w:rsid w:val="006E3136"/>
    <w:rsid w:val="006E334F"/>
    <w:rsid w:val="006E33B9"/>
    <w:rsid w:val="006E380B"/>
    <w:rsid w:val="006E3C7A"/>
    <w:rsid w:val="006E3DDD"/>
    <w:rsid w:val="006E3E58"/>
    <w:rsid w:val="006E3FC7"/>
    <w:rsid w:val="006E4003"/>
    <w:rsid w:val="006E4089"/>
    <w:rsid w:val="006E40EF"/>
    <w:rsid w:val="006E45A8"/>
    <w:rsid w:val="006E47BA"/>
    <w:rsid w:val="006E47DF"/>
    <w:rsid w:val="006E4A85"/>
    <w:rsid w:val="006E4CF3"/>
    <w:rsid w:val="006E508E"/>
    <w:rsid w:val="006E5109"/>
    <w:rsid w:val="006E51F5"/>
    <w:rsid w:val="006E5255"/>
    <w:rsid w:val="006E52FF"/>
    <w:rsid w:val="006E53F6"/>
    <w:rsid w:val="006E5550"/>
    <w:rsid w:val="006E5791"/>
    <w:rsid w:val="006E5797"/>
    <w:rsid w:val="006E5BB2"/>
    <w:rsid w:val="006E607F"/>
    <w:rsid w:val="006E617F"/>
    <w:rsid w:val="006E6394"/>
    <w:rsid w:val="006E6582"/>
    <w:rsid w:val="006E666F"/>
    <w:rsid w:val="006E6767"/>
    <w:rsid w:val="006E6768"/>
    <w:rsid w:val="006E6936"/>
    <w:rsid w:val="006E6C13"/>
    <w:rsid w:val="006E6C79"/>
    <w:rsid w:val="006E70C6"/>
    <w:rsid w:val="006E72A3"/>
    <w:rsid w:val="006E74FB"/>
    <w:rsid w:val="006E7622"/>
    <w:rsid w:val="006E7784"/>
    <w:rsid w:val="006E7EAB"/>
    <w:rsid w:val="006F0698"/>
    <w:rsid w:val="006F0860"/>
    <w:rsid w:val="006F0A33"/>
    <w:rsid w:val="006F0BD8"/>
    <w:rsid w:val="006F11C4"/>
    <w:rsid w:val="006F14B4"/>
    <w:rsid w:val="006F173C"/>
    <w:rsid w:val="006F1962"/>
    <w:rsid w:val="006F20D8"/>
    <w:rsid w:val="006F24A0"/>
    <w:rsid w:val="006F273C"/>
    <w:rsid w:val="006F278A"/>
    <w:rsid w:val="006F28C0"/>
    <w:rsid w:val="006F2CED"/>
    <w:rsid w:val="006F2F05"/>
    <w:rsid w:val="006F307D"/>
    <w:rsid w:val="006F3126"/>
    <w:rsid w:val="006F325A"/>
    <w:rsid w:val="006F3403"/>
    <w:rsid w:val="006F353F"/>
    <w:rsid w:val="006F3595"/>
    <w:rsid w:val="006F3C41"/>
    <w:rsid w:val="006F3CAD"/>
    <w:rsid w:val="006F4283"/>
    <w:rsid w:val="006F466F"/>
    <w:rsid w:val="006F4A42"/>
    <w:rsid w:val="006F4B89"/>
    <w:rsid w:val="006F4C13"/>
    <w:rsid w:val="006F4D1D"/>
    <w:rsid w:val="006F4F8F"/>
    <w:rsid w:val="006F50BE"/>
    <w:rsid w:val="006F5177"/>
    <w:rsid w:val="006F537A"/>
    <w:rsid w:val="006F5771"/>
    <w:rsid w:val="006F5D72"/>
    <w:rsid w:val="006F68B7"/>
    <w:rsid w:val="006F68C3"/>
    <w:rsid w:val="006F6C50"/>
    <w:rsid w:val="006F6DD1"/>
    <w:rsid w:val="006F7600"/>
    <w:rsid w:val="006F769A"/>
    <w:rsid w:val="006F7C74"/>
    <w:rsid w:val="006F7F10"/>
    <w:rsid w:val="006F7F62"/>
    <w:rsid w:val="00700773"/>
    <w:rsid w:val="00700AE1"/>
    <w:rsid w:val="00700D1E"/>
    <w:rsid w:val="00700E56"/>
    <w:rsid w:val="00700EF7"/>
    <w:rsid w:val="007010B8"/>
    <w:rsid w:val="007012FF"/>
    <w:rsid w:val="0070142A"/>
    <w:rsid w:val="007017A3"/>
    <w:rsid w:val="007017C4"/>
    <w:rsid w:val="007019BF"/>
    <w:rsid w:val="00701B7D"/>
    <w:rsid w:val="00701CCF"/>
    <w:rsid w:val="00701E77"/>
    <w:rsid w:val="007020BF"/>
    <w:rsid w:val="007021DC"/>
    <w:rsid w:val="00702DD9"/>
    <w:rsid w:val="00702DF6"/>
    <w:rsid w:val="00702F29"/>
    <w:rsid w:val="00703201"/>
    <w:rsid w:val="00703507"/>
    <w:rsid w:val="00703746"/>
    <w:rsid w:val="007038E4"/>
    <w:rsid w:val="00703DB4"/>
    <w:rsid w:val="00703F39"/>
    <w:rsid w:val="00704010"/>
    <w:rsid w:val="007040A3"/>
    <w:rsid w:val="007040A4"/>
    <w:rsid w:val="00704147"/>
    <w:rsid w:val="00704201"/>
    <w:rsid w:val="00704307"/>
    <w:rsid w:val="00704838"/>
    <w:rsid w:val="00704DE7"/>
    <w:rsid w:val="007050A2"/>
    <w:rsid w:val="00705359"/>
    <w:rsid w:val="00705751"/>
    <w:rsid w:val="00705846"/>
    <w:rsid w:val="0070589D"/>
    <w:rsid w:val="007059E2"/>
    <w:rsid w:val="00705E08"/>
    <w:rsid w:val="007061A9"/>
    <w:rsid w:val="00706296"/>
    <w:rsid w:val="007065D3"/>
    <w:rsid w:val="00706806"/>
    <w:rsid w:val="00706891"/>
    <w:rsid w:val="00706AA6"/>
    <w:rsid w:val="00706CA5"/>
    <w:rsid w:val="007074C1"/>
    <w:rsid w:val="00707817"/>
    <w:rsid w:val="00707DB6"/>
    <w:rsid w:val="007102F2"/>
    <w:rsid w:val="00710B54"/>
    <w:rsid w:val="0071101B"/>
    <w:rsid w:val="00711194"/>
    <w:rsid w:val="007113CC"/>
    <w:rsid w:val="00711452"/>
    <w:rsid w:val="007117F8"/>
    <w:rsid w:val="007118A6"/>
    <w:rsid w:val="007119A6"/>
    <w:rsid w:val="00711C4E"/>
    <w:rsid w:val="00711C51"/>
    <w:rsid w:val="00711F3C"/>
    <w:rsid w:val="0071280A"/>
    <w:rsid w:val="007128B9"/>
    <w:rsid w:val="00712944"/>
    <w:rsid w:val="007135F6"/>
    <w:rsid w:val="007136EB"/>
    <w:rsid w:val="00713815"/>
    <w:rsid w:val="0071397A"/>
    <w:rsid w:val="00713B78"/>
    <w:rsid w:val="00714111"/>
    <w:rsid w:val="007144A2"/>
    <w:rsid w:val="007145DA"/>
    <w:rsid w:val="00714632"/>
    <w:rsid w:val="00714DB8"/>
    <w:rsid w:val="0071584B"/>
    <w:rsid w:val="00715DE1"/>
    <w:rsid w:val="00715F1E"/>
    <w:rsid w:val="007167E9"/>
    <w:rsid w:val="007167EE"/>
    <w:rsid w:val="00716944"/>
    <w:rsid w:val="0071697C"/>
    <w:rsid w:val="007169ED"/>
    <w:rsid w:val="00716A68"/>
    <w:rsid w:val="00716B90"/>
    <w:rsid w:val="00716C31"/>
    <w:rsid w:val="0071748C"/>
    <w:rsid w:val="00717795"/>
    <w:rsid w:val="00717800"/>
    <w:rsid w:val="0071785F"/>
    <w:rsid w:val="007178B8"/>
    <w:rsid w:val="00717D66"/>
    <w:rsid w:val="0072001B"/>
    <w:rsid w:val="0072046F"/>
    <w:rsid w:val="0072051A"/>
    <w:rsid w:val="00720890"/>
    <w:rsid w:val="007209B7"/>
    <w:rsid w:val="00720BC4"/>
    <w:rsid w:val="00720EDD"/>
    <w:rsid w:val="0072104D"/>
    <w:rsid w:val="00721541"/>
    <w:rsid w:val="0072159F"/>
    <w:rsid w:val="007219E1"/>
    <w:rsid w:val="00721B47"/>
    <w:rsid w:val="00721B85"/>
    <w:rsid w:val="00721E59"/>
    <w:rsid w:val="00722135"/>
    <w:rsid w:val="00722372"/>
    <w:rsid w:val="007224AE"/>
    <w:rsid w:val="0072278F"/>
    <w:rsid w:val="00722853"/>
    <w:rsid w:val="007228CD"/>
    <w:rsid w:val="00722B1B"/>
    <w:rsid w:val="00722FCF"/>
    <w:rsid w:val="00723269"/>
    <w:rsid w:val="0072369D"/>
    <w:rsid w:val="00723814"/>
    <w:rsid w:val="00723944"/>
    <w:rsid w:val="00723CFE"/>
    <w:rsid w:val="00723F11"/>
    <w:rsid w:val="00723FA0"/>
    <w:rsid w:val="0072406E"/>
    <w:rsid w:val="007240DF"/>
    <w:rsid w:val="00724146"/>
    <w:rsid w:val="00724340"/>
    <w:rsid w:val="007243A7"/>
    <w:rsid w:val="007246EA"/>
    <w:rsid w:val="0072499D"/>
    <w:rsid w:val="00724E18"/>
    <w:rsid w:val="00724F61"/>
    <w:rsid w:val="00724FDE"/>
    <w:rsid w:val="007251AE"/>
    <w:rsid w:val="0072520C"/>
    <w:rsid w:val="00725468"/>
    <w:rsid w:val="007258A6"/>
    <w:rsid w:val="00725B5A"/>
    <w:rsid w:val="00725CEC"/>
    <w:rsid w:val="00725F85"/>
    <w:rsid w:val="00726089"/>
    <w:rsid w:val="007260C3"/>
    <w:rsid w:val="007261B2"/>
    <w:rsid w:val="007264DD"/>
    <w:rsid w:val="007268EA"/>
    <w:rsid w:val="00726F67"/>
    <w:rsid w:val="00727673"/>
    <w:rsid w:val="00727A45"/>
    <w:rsid w:val="00727F30"/>
    <w:rsid w:val="00730004"/>
    <w:rsid w:val="007306CF"/>
    <w:rsid w:val="00730849"/>
    <w:rsid w:val="0073085B"/>
    <w:rsid w:val="00730AC1"/>
    <w:rsid w:val="00730CA0"/>
    <w:rsid w:val="00730CB4"/>
    <w:rsid w:val="00730EBE"/>
    <w:rsid w:val="00730FB1"/>
    <w:rsid w:val="007313F4"/>
    <w:rsid w:val="00731B57"/>
    <w:rsid w:val="00731CB1"/>
    <w:rsid w:val="00731EAB"/>
    <w:rsid w:val="007324CB"/>
    <w:rsid w:val="00732C1A"/>
    <w:rsid w:val="007339BE"/>
    <w:rsid w:val="007341CA"/>
    <w:rsid w:val="0073429E"/>
    <w:rsid w:val="0073430C"/>
    <w:rsid w:val="00734522"/>
    <w:rsid w:val="0073478C"/>
    <w:rsid w:val="00734B8F"/>
    <w:rsid w:val="00734F00"/>
    <w:rsid w:val="0073516B"/>
    <w:rsid w:val="0073525C"/>
    <w:rsid w:val="00735293"/>
    <w:rsid w:val="007354B7"/>
    <w:rsid w:val="00735548"/>
    <w:rsid w:val="00735690"/>
    <w:rsid w:val="007356EA"/>
    <w:rsid w:val="00735865"/>
    <w:rsid w:val="00735898"/>
    <w:rsid w:val="00735A1F"/>
    <w:rsid w:val="00735B20"/>
    <w:rsid w:val="00735D22"/>
    <w:rsid w:val="00735DA6"/>
    <w:rsid w:val="007363BA"/>
    <w:rsid w:val="007363F7"/>
    <w:rsid w:val="0073739B"/>
    <w:rsid w:val="0073768C"/>
    <w:rsid w:val="00737846"/>
    <w:rsid w:val="00737E43"/>
    <w:rsid w:val="00737F95"/>
    <w:rsid w:val="00737FF3"/>
    <w:rsid w:val="00740413"/>
    <w:rsid w:val="00740561"/>
    <w:rsid w:val="007407C1"/>
    <w:rsid w:val="00740BB9"/>
    <w:rsid w:val="00740BE3"/>
    <w:rsid w:val="00740FF3"/>
    <w:rsid w:val="007410A5"/>
    <w:rsid w:val="0074116F"/>
    <w:rsid w:val="0074196B"/>
    <w:rsid w:val="0074204C"/>
    <w:rsid w:val="00742232"/>
    <w:rsid w:val="00742264"/>
    <w:rsid w:val="0074256E"/>
    <w:rsid w:val="00742848"/>
    <w:rsid w:val="00742AB4"/>
    <w:rsid w:val="00742EEF"/>
    <w:rsid w:val="007439D3"/>
    <w:rsid w:val="007439E7"/>
    <w:rsid w:val="00743BFC"/>
    <w:rsid w:val="00744089"/>
    <w:rsid w:val="007444D4"/>
    <w:rsid w:val="00745566"/>
    <w:rsid w:val="007456A3"/>
    <w:rsid w:val="00745BE8"/>
    <w:rsid w:val="00745DD9"/>
    <w:rsid w:val="00745DE0"/>
    <w:rsid w:val="00745E0E"/>
    <w:rsid w:val="0074618A"/>
    <w:rsid w:val="00746325"/>
    <w:rsid w:val="00746519"/>
    <w:rsid w:val="00746837"/>
    <w:rsid w:val="0074712B"/>
    <w:rsid w:val="00747142"/>
    <w:rsid w:val="0074741A"/>
    <w:rsid w:val="007474F5"/>
    <w:rsid w:val="007475AF"/>
    <w:rsid w:val="0074772C"/>
    <w:rsid w:val="00747855"/>
    <w:rsid w:val="0074787F"/>
    <w:rsid w:val="00747B15"/>
    <w:rsid w:val="00747B42"/>
    <w:rsid w:val="00747D6A"/>
    <w:rsid w:val="0075006F"/>
    <w:rsid w:val="007500B1"/>
    <w:rsid w:val="00750420"/>
    <w:rsid w:val="0075076E"/>
    <w:rsid w:val="00750888"/>
    <w:rsid w:val="00750A1A"/>
    <w:rsid w:val="00750B4F"/>
    <w:rsid w:val="00750C7C"/>
    <w:rsid w:val="00750D4A"/>
    <w:rsid w:val="00750F4D"/>
    <w:rsid w:val="00751051"/>
    <w:rsid w:val="0075152B"/>
    <w:rsid w:val="00751578"/>
    <w:rsid w:val="007518AD"/>
    <w:rsid w:val="00751AB3"/>
    <w:rsid w:val="00752081"/>
    <w:rsid w:val="00752573"/>
    <w:rsid w:val="00752845"/>
    <w:rsid w:val="00752D51"/>
    <w:rsid w:val="00752F58"/>
    <w:rsid w:val="00753164"/>
    <w:rsid w:val="00753177"/>
    <w:rsid w:val="00753ACC"/>
    <w:rsid w:val="00753C44"/>
    <w:rsid w:val="00753CD7"/>
    <w:rsid w:val="007540CA"/>
    <w:rsid w:val="0075420D"/>
    <w:rsid w:val="0075433B"/>
    <w:rsid w:val="00754609"/>
    <w:rsid w:val="0075462C"/>
    <w:rsid w:val="007547C4"/>
    <w:rsid w:val="007548F4"/>
    <w:rsid w:val="00754964"/>
    <w:rsid w:val="00754F2D"/>
    <w:rsid w:val="00754FFC"/>
    <w:rsid w:val="00755124"/>
    <w:rsid w:val="00755215"/>
    <w:rsid w:val="007555E5"/>
    <w:rsid w:val="00755757"/>
    <w:rsid w:val="00755A7F"/>
    <w:rsid w:val="00755CB4"/>
    <w:rsid w:val="00755E08"/>
    <w:rsid w:val="00755E4D"/>
    <w:rsid w:val="00755EE0"/>
    <w:rsid w:val="00755F19"/>
    <w:rsid w:val="007560B3"/>
    <w:rsid w:val="0075626C"/>
    <w:rsid w:val="007564CD"/>
    <w:rsid w:val="00756D5D"/>
    <w:rsid w:val="00756FE4"/>
    <w:rsid w:val="007571E4"/>
    <w:rsid w:val="00757295"/>
    <w:rsid w:val="0075733E"/>
    <w:rsid w:val="00757412"/>
    <w:rsid w:val="0075747B"/>
    <w:rsid w:val="00757527"/>
    <w:rsid w:val="00757B38"/>
    <w:rsid w:val="00757D70"/>
    <w:rsid w:val="00760147"/>
    <w:rsid w:val="0076020C"/>
    <w:rsid w:val="007603B3"/>
    <w:rsid w:val="00760558"/>
    <w:rsid w:val="0076063F"/>
    <w:rsid w:val="0076068A"/>
    <w:rsid w:val="0076076D"/>
    <w:rsid w:val="00760E25"/>
    <w:rsid w:val="00761008"/>
    <w:rsid w:val="0076126A"/>
    <w:rsid w:val="0076127D"/>
    <w:rsid w:val="007613D9"/>
    <w:rsid w:val="0076148F"/>
    <w:rsid w:val="00761600"/>
    <w:rsid w:val="00761A11"/>
    <w:rsid w:val="00761AA7"/>
    <w:rsid w:val="00761AEF"/>
    <w:rsid w:val="00761E4F"/>
    <w:rsid w:val="00761E9B"/>
    <w:rsid w:val="00761EC7"/>
    <w:rsid w:val="00761ECD"/>
    <w:rsid w:val="00762288"/>
    <w:rsid w:val="007625C9"/>
    <w:rsid w:val="00762AEE"/>
    <w:rsid w:val="007633FE"/>
    <w:rsid w:val="007634C1"/>
    <w:rsid w:val="0076352F"/>
    <w:rsid w:val="00763C65"/>
    <w:rsid w:val="00763DB1"/>
    <w:rsid w:val="0076407C"/>
    <w:rsid w:val="0076425F"/>
    <w:rsid w:val="007642CA"/>
    <w:rsid w:val="0076474B"/>
    <w:rsid w:val="007648AB"/>
    <w:rsid w:val="00764A92"/>
    <w:rsid w:val="00764ADD"/>
    <w:rsid w:val="00764E55"/>
    <w:rsid w:val="0076548F"/>
    <w:rsid w:val="00765510"/>
    <w:rsid w:val="0076639A"/>
    <w:rsid w:val="007667C4"/>
    <w:rsid w:val="00766905"/>
    <w:rsid w:val="00766C44"/>
    <w:rsid w:val="007671AA"/>
    <w:rsid w:val="0076765F"/>
    <w:rsid w:val="00767687"/>
    <w:rsid w:val="0076797D"/>
    <w:rsid w:val="00767DD6"/>
    <w:rsid w:val="00767DFB"/>
    <w:rsid w:val="00767E51"/>
    <w:rsid w:val="00770128"/>
    <w:rsid w:val="0077041C"/>
    <w:rsid w:val="00770469"/>
    <w:rsid w:val="00770471"/>
    <w:rsid w:val="00770686"/>
    <w:rsid w:val="0077080F"/>
    <w:rsid w:val="00770DD0"/>
    <w:rsid w:val="00770EF9"/>
    <w:rsid w:val="0077100D"/>
    <w:rsid w:val="007710AC"/>
    <w:rsid w:val="00771665"/>
    <w:rsid w:val="00771D28"/>
    <w:rsid w:val="00771E10"/>
    <w:rsid w:val="00772363"/>
    <w:rsid w:val="007723B2"/>
    <w:rsid w:val="00772B3B"/>
    <w:rsid w:val="00772B79"/>
    <w:rsid w:val="00772B7E"/>
    <w:rsid w:val="00772CAA"/>
    <w:rsid w:val="00773315"/>
    <w:rsid w:val="007733FA"/>
    <w:rsid w:val="00773728"/>
    <w:rsid w:val="0077383A"/>
    <w:rsid w:val="007738F9"/>
    <w:rsid w:val="00773946"/>
    <w:rsid w:val="00773B2E"/>
    <w:rsid w:val="00773E9B"/>
    <w:rsid w:val="00773FCD"/>
    <w:rsid w:val="007740F9"/>
    <w:rsid w:val="0077410D"/>
    <w:rsid w:val="007742C3"/>
    <w:rsid w:val="007743FB"/>
    <w:rsid w:val="007747F8"/>
    <w:rsid w:val="007748BB"/>
    <w:rsid w:val="007748EF"/>
    <w:rsid w:val="00774B59"/>
    <w:rsid w:val="00774BFA"/>
    <w:rsid w:val="00775024"/>
    <w:rsid w:val="007757E9"/>
    <w:rsid w:val="00775BF2"/>
    <w:rsid w:val="00775FA8"/>
    <w:rsid w:val="00775FF9"/>
    <w:rsid w:val="00776046"/>
    <w:rsid w:val="007766CE"/>
    <w:rsid w:val="00776871"/>
    <w:rsid w:val="00776ACF"/>
    <w:rsid w:val="00776ADF"/>
    <w:rsid w:val="00776DC3"/>
    <w:rsid w:val="00776DE3"/>
    <w:rsid w:val="00776F70"/>
    <w:rsid w:val="007773EB"/>
    <w:rsid w:val="00777592"/>
    <w:rsid w:val="00777A2D"/>
    <w:rsid w:val="00777BD3"/>
    <w:rsid w:val="00777D29"/>
    <w:rsid w:val="00777D3E"/>
    <w:rsid w:val="00777E21"/>
    <w:rsid w:val="00777FAC"/>
    <w:rsid w:val="0078031E"/>
    <w:rsid w:val="007808A0"/>
    <w:rsid w:val="00780C33"/>
    <w:rsid w:val="00780CF3"/>
    <w:rsid w:val="00781260"/>
    <w:rsid w:val="007813FC"/>
    <w:rsid w:val="0078193D"/>
    <w:rsid w:val="00781B2E"/>
    <w:rsid w:val="00781DB9"/>
    <w:rsid w:val="00781EA7"/>
    <w:rsid w:val="0078258B"/>
    <w:rsid w:val="007825D6"/>
    <w:rsid w:val="007828D8"/>
    <w:rsid w:val="00782FDD"/>
    <w:rsid w:val="00783175"/>
    <w:rsid w:val="00783186"/>
    <w:rsid w:val="007834F4"/>
    <w:rsid w:val="0078359E"/>
    <w:rsid w:val="00783721"/>
    <w:rsid w:val="00783802"/>
    <w:rsid w:val="00783CCC"/>
    <w:rsid w:val="00783E97"/>
    <w:rsid w:val="00783EAB"/>
    <w:rsid w:val="00783F23"/>
    <w:rsid w:val="007840EE"/>
    <w:rsid w:val="007845D2"/>
    <w:rsid w:val="007846BF"/>
    <w:rsid w:val="00784E1C"/>
    <w:rsid w:val="0078567B"/>
    <w:rsid w:val="007858CE"/>
    <w:rsid w:val="00785AEE"/>
    <w:rsid w:val="0078602C"/>
    <w:rsid w:val="007861EF"/>
    <w:rsid w:val="0078637F"/>
    <w:rsid w:val="00786631"/>
    <w:rsid w:val="0078679D"/>
    <w:rsid w:val="0078764E"/>
    <w:rsid w:val="00787AC7"/>
    <w:rsid w:val="00787B3B"/>
    <w:rsid w:val="00790008"/>
    <w:rsid w:val="0079010F"/>
    <w:rsid w:val="007902D3"/>
    <w:rsid w:val="007906E7"/>
    <w:rsid w:val="00790727"/>
    <w:rsid w:val="0079092E"/>
    <w:rsid w:val="00790A68"/>
    <w:rsid w:val="00790E04"/>
    <w:rsid w:val="00790F86"/>
    <w:rsid w:val="00790FD2"/>
    <w:rsid w:val="007911AF"/>
    <w:rsid w:val="007912BC"/>
    <w:rsid w:val="00791542"/>
    <w:rsid w:val="0079160D"/>
    <w:rsid w:val="007916BD"/>
    <w:rsid w:val="00792010"/>
    <w:rsid w:val="0079259E"/>
    <w:rsid w:val="00792641"/>
    <w:rsid w:val="00792A8B"/>
    <w:rsid w:val="00792E73"/>
    <w:rsid w:val="0079319C"/>
    <w:rsid w:val="00793331"/>
    <w:rsid w:val="0079345C"/>
    <w:rsid w:val="00793820"/>
    <w:rsid w:val="00793BDF"/>
    <w:rsid w:val="0079418E"/>
    <w:rsid w:val="007942B1"/>
    <w:rsid w:val="007947D8"/>
    <w:rsid w:val="00794A60"/>
    <w:rsid w:val="00795799"/>
    <w:rsid w:val="00795B10"/>
    <w:rsid w:val="00795C04"/>
    <w:rsid w:val="00795D56"/>
    <w:rsid w:val="0079615F"/>
    <w:rsid w:val="007963C0"/>
    <w:rsid w:val="007964C9"/>
    <w:rsid w:val="007969CE"/>
    <w:rsid w:val="007969DB"/>
    <w:rsid w:val="00796A89"/>
    <w:rsid w:val="00796A9D"/>
    <w:rsid w:val="00797020"/>
    <w:rsid w:val="00797070"/>
    <w:rsid w:val="00797181"/>
    <w:rsid w:val="0079725B"/>
    <w:rsid w:val="007974BD"/>
    <w:rsid w:val="007974FB"/>
    <w:rsid w:val="007975A7"/>
    <w:rsid w:val="00797925"/>
    <w:rsid w:val="00797C6F"/>
    <w:rsid w:val="00797F18"/>
    <w:rsid w:val="007A0050"/>
    <w:rsid w:val="007A06F2"/>
    <w:rsid w:val="007A0D73"/>
    <w:rsid w:val="007A1292"/>
    <w:rsid w:val="007A1408"/>
    <w:rsid w:val="007A1563"/>
    <w:rsid w:val="007A15D3"/>
    <w:rsid w:val="007A1604"/>
    <w:rsid w:val="007A1771"/>
    <w:rsid w:val="007A1803"/>
    <w:rsid w:val="007A1AFD"/>
    <w:rsid w:val="007A1D51"/>
    <w:rsid w:val="007A1FBA"/>
    <w:rsid w:val="007A200C"/>
    <w:rsid w:val="007A2652"/>
    <w:rsid w:val="007A29C8"/>
    <w:rsid w:val="007A33B3"/>
    <w:rsid w:val="007A3870"/>
    <w:rsid w:val="007A3B16"/>
    <w:rsid w:val="007A3B21"/>
    <w:rsid w:val="007A40F2"/>
    <w:rsid w:val="007A420A"/>
    <w:rsid w:val="007A453B"/>
    <w:rsid w:val="007A469A"/>
    <w:rsid w:val="007A4DA1"/>
    <w:rsid w:val="007A5371"/>
    <w:rsid w:val="007A5696"/>
    <w:rsid w:val="007A5730"/>
    <w:rsid w:val="007A59AC"/>
    <w:rsid w:val="007A5F53"/>
    <w:rsid w:val="007A6034"/>
    <w:rsid w:val="007A61DB"/>
    <w:rsid w:val="007A69F2"/>
    <w:rsid w:val="007A6BA9"/>
    <w:rsid w:val="007A7878"/>
    <w:rsid w:val="007B007F"/>
    <w:rsid w:val="007B01D4"/>
    <w:rsid w:val="007B0261"/>
    <w:rsid w:val="007B0440"/>
    <w:rsid w:val="007B0C58"/>
    <w:rsid w:val="007B104F"/>
    <w:rsid w:val="007B13E0"/>
    <w:rsid w:val="007B13F9"/>
    <w:rsid w:val="007B164E"/>
    <w:rsid w:val="007B177C"/>
    <w:rsid w:val="007B1DB4"/>
    <w:rsid w:val="007B1DCA"/>
    <w:rsid w:val="007B1E0A"/>
    <w:rsid w:val="007B1E74"/>
    <w:rsid w:val="007B1FA3"/>
    <w:rsid w:val="007B200A"/>
    <w:rsid w:val="007B2479"/>
    <w:rsid w:val="007B25B6"/>
    <w:rsid w:val="007B2797"/>
    <w:rsid w:val="007B2B9F"/>
    <w:rsid w:val="007B2E6E"/>
    <w:rsid w:val="007B3681"/>
    <w:rsid w:val="007B36C6"/>
    <w:rsid w:val="007B37E6"/>
    <w:rsid w:val="007B3EFA"/>
    <w:rsid w:val="007B3F1B"/>
    <w:rsid w:val="007B3F28"/>
    <w:rsid w:val="007B3FE5"/>
    <w:rsid w:val="007B404C"/>
    <w:rsid w:val="007B4FA9"/>
    <w:rsid w:val="007B4FD0"/>
    <w:rsid w:val="007B5285"/>
    <w:rsid w:val="007B5459"/>
    <w:rsid w:val="007B5A8B"/>
    <w:rsid w:val="007B5B82"/>
    <w:rsid w:val="007B5E2E"/>
    <w:rsid w:val="007B5EE7"/>
    <w:rsid w:val="007B6198"/>
    <w:rsid w:val="007B6889"/>
    <w:rsid w:val="007B6962"/>
    <w:rsid w:val="007B6C5A"/>
    <w:rsid w:val="007B6E42"/>
    <w:rsid w:val="007B7138"/>
    <w:rsid w:val="007B7321"/>
    <w:rsid w:val="007B7654"/>
    <w:rsid w:val="007B7A4C"/>
    <w:rsid w:val="007B7AAE"/>
    <w:rsid w:val="007B7C90"/>
    <w:rsid w:val="007B7D21"/>
    <w:rsid w:val="007B7E08"/>
    <w:rsid w:val="007C0187"/>
    <w:rsid w:val="007C0208"/>
    <w:rsid w:val="007C02D6"/>
    <w:rsid w:val="007C02EB"/>
    <w:rsid w:val="007C0489"/>
    <w:rsid w:val="007C0C4B"/>
    <w:rsid w:val="007C0CE7"/>
    <w:rsid w:val="007C0CFE"/>
    <w:rsid w:val="007C1280"/>
    <w:rsid w:val="007C14A8"/>
    <w:rsid w:val="007C16F2"/>
    <w:rsid w:val="007C1C1F"/>
    <w:rsid w:val="007C1EA5"/>
    <w:rsid w:val="007C20DD"/>
    <w:rsid w:val="007C2264"/>
    <w:rsid w:val="007C22F1"/>
    <w:rsid w:val="007C2A77"/>
    <w:rsid w:val="007C2AA8"/>
    <w:rsid w:val="007C2AEC"/>
    <w:rsid w:val="007C2BAB"/>
    <w:rsid w:val="007C3252"/>
    <w:rsid w:val="007C3378"/>
    <w:rsid w:val="007C345D"/>
    <w:rsid w:val="007C3E9D"/>
    <w:rsid w:val="007C3F5C"/>
    <w:rsid w:val="007C42AF"/>
    <w:rsid w:val="007C43F6"/>
    <w:rsid w:val="007C4645"/>
    <w:rsid w:val="007C4AB3"/>
    <w:rsid w:val="007C5147"/>
    <w:rsid w:val="007C520F"/>
    <w:rsid w:val="007C5311"/>
    <w:rsid w:val="007C59B5"/>
    <w:rsid w:val="007C5BC0"/>
    <w:rsid w:val="007C6360"/>
    <w:rsid w:val="007C63B7"/>
    <w:rsid w:val="007C670B"/>
    <w:rsid w:val="007C67C0"/>
    <w:rsid w:val="007C6D02"/>
    <w:rsid w:val="007C7436"/>
    <w:rsid w:val="007C7A6C"/>
    <w:rsid w:val="007C7E4A"/>
    <w:rsid w:val="007C7FE7"/>
    <w:rsid w:val="007D016D"/>
    <w:rsid w:val="007D04CE"/>
    <w:rsid w:val="007D04E4"/>
    <w:rsid w:val="007D05B2"/>
    <w:rsid w:val="007D0699"/>
    <w:rsid w:val="007D0920"/>
    <w:rsid w:val="007D0B88"/>
    <w:rsid w:val="007D0C39"/>
    <w:rsid w:val="007D0C91"/>
    <w:rsid w:val="007D0E6F"/>
    <w:rsid w:val="007D0EA9"/>
    <w:rsid w:val="007D11C7"/>
    <w:rsid w:val="007D1507"/>
    <w:rsid w:val="007D1A68"/>
    <w:rsid w:val="007D1B88"/>
    <w:rsid w:val="007D1C71"/>
    <w:rsid w:val="007D1D2B"/>
    <w:rsid w:val="007D1FCA"/>
    <w:rsid w:val="007D2438"/>
    <w:rsid w:val="007D27AB"/>
    <w:rsid w:val="007D2861"/>
    <w:rsid w:val="007D28B2"/>
    <w:rsid w:val="007D28E6"/>
    <w:rsid w:val="007D2983"/>
    <w:rsid w:val="007D2986"/>
    <w:rsid w:val="007D2B56"/>
    <w:rsid w:val="007D2B9C"/>
    <w:rsid w:val="007D3164"/>
    <w:rsid w:val="007D39F5"/>
    <w:rsid w:val="007D3D4F"/>
    <w:rsid w:val="007D3E74"/>
    <w:rsid w:val="007D3E75"/>
    <w:rsid w:val="007D3FFE"/>
    <w:rsid w:val="007D405E"/>
    <w:rsid w:val="007D445B"/>
    <w:rsid w:val="007D4515"/>
    <w:rsid w:val="007D47ED"/>
    <w:rsid w:val="007D48BD"/>
    <w:rsid w:val="007D53FF"/>
    <w:rsid w:val="007D5963"/>
    <w:rsid w:val="007D5E14"/>
    <w:rsid w:val="007D60C7"/>
    <w:rsid w:val="007D61A6"/>
    <w:rsid w:val="007D62CA"/>
    <w:rsid w:val="007D6508"/>
    <w:rsid w:val="007D6837"/>
    <w:rsid w:val="007D6ABF"/>
    <w:rsid w:val="007D6CCE"/>
    <w:rsid w:val="007D6D45"/>
    <w:rsid w:val="007D6E4D"/>
    <w:rsid w:val="007D707B"/>
    <w:rsid w:val="007D75AA"/>
    <w:rsid w:val="007D768B"/>
    <w:rsid w:val="007D7E27"/>
    <w:rsid w:val="007E01EC"/>
    <w:rsid w:val="007E0209"/>
    <w:rsid w:val="007E06B7"/>
    <w:rsid w:val="007E0835"/>
    <w:rsid w:val="007E0D11"/>
    <w:rsid w:val="007E0E97"/>
    <w:rsid w:val="007E10C3"/>
    <w:rsid w:val="007E10C5"/>
    <w:rsid w:val="007E12E8"/>
    <w:rsid w:val="007E12F1"/>
    <w:rsid w:val="007E14F9"/>
    <w:rsid w:val="007E18A1"/>
    <w:rsid w:val="007E1A65"/>
    <w:rsid w:val="007E1AE4"/>
    <w:rsid w:val="007E2412"/>
    <w:rsid w:val="007E2B88"/>
    <w:rsid w:val="007E31C7"/>
    <w:rsid w:val="007E34F8"/>
    <w:rsid w:val="007E3540"/>
    <w:rsid w:val="007E3626"/>
    <w:rsid w:val="007E36AF"/>
    <w:rsid w:val="007E3CA6"/>
    <w:rsid w:val="007E3DD4"/>
    <w:rsid w:val="007E3DF2"/>
    <w:rsid w:val="007E40AB"/>
    <w:rsid w:val="007E41DC"/>
    <w:rsid w:val="007E42AA"/>
    <w:rsid w:val="007E42AD"/>
    <w:rsid w:val="007E4722"/>
    <w:rsid w:val="007E492B"/>
    <w:rsid w:val="007E5129"/>
    <w:rsid w:val="007E5E32"/>
    <w:rsid w:val="007E5E6B"/>
    <w:rsid w:val="007E5FD5"/>
    <w:rsid w:val="007E62D0"/>
    <w:rsid w:val="007E652F"/>
    <w:rsid w:val="007E66AD"/>
    <w:rsid w:val="007E67D7"/>
    <w:rsid w:val="007E69CE"/>
    <w:rsid w:val="007E6BD7"/>
    <w:rsid w:val="007E6BFD"/>
    <w:rsid w:val="007E6E54"/>
    <w:rsid w:val="007E703F"/>
    <w:rsid w:val="007E708B"/>
    <w:rsid w:val="007E7444"/>
    <w:rsid w:val="007E75E0"/>
    <w:rsid w:val="007E793E"/>
    <w:rsid w:val="007E7B6C"/>
    <w:rsid w:val="007E7D2C"/>
    <w:rsid w:val="007F0094"/>
    <w:rsid w:val="007F0489"/>
    <w:rsid w:val="007F04C3"/>
    <w:rsid w:val="007F06A3"/>
    <w:rsid w:val="007F088E"/>
    <w:rsid w:val="007F0A2F"/>
    <w:rsid w:val="007F0FB8"/>
    <w:rsid w:val="007F104D"/>
    <w:rsid w:val="007F11B7"/>
    <w:rsid w:val="007F1354"/>
    <w:rsid w:val="007F18C2"/>
    <w:rsid w:val="007F1964"/>
    <w:rsid w:val="007F1AFD"/>
    <w:rsid w:val="007F1C20"/>
    <w:rsid w:val="007F1CA8"/>
    <w:rsid w:val="007F1E60"/>
    <w:rsid w:val="007F203C"/>
    <w:rsid w:val="007F2123"/>
    <w:rsid w:val="007F2140"/>
    <w:rsid w:val="007F23AF"/>
    <w:rsid w:val="007F250A"/>
    <w:rsid w:val="007F254A"/>
    <w:rsid w:val="007F2923"/>
    <w:rsid w:val="007F29F1"/>
    <w:rsid w:val="007F2BCA"/>
    <w:rsid w:val="007F2F18"/>
    <w:rsid w:val="007F3036"/>
    <w:rsid w:val="007F3145"/>
    <w:rsid w:val="007F33EC"/>
    <w:rsid w:val="007F34A5"/>
    <w:rsid w:val="007F37F8"/>
    <w:rsid w:val="007F397D"/>
    <w:rsid w:val="007F399D"/>
    <w:rsid w:val="007F3B6D"/>
    <w:rsid w:val="007F3B78"/>
    <w:rsid w:val="007F3C2D"/>
    <w:rsid w:val="007F3D12"/>
    <w:rsid w:val="007F40B0"/>
    <w:rsid w:val="007F40F5"/>
    <w:rsid w:val="007F4125"/>
    <w:rsid w:val="007F4335"/>
    <w:rsid w:val="007F4660"/>
    <w:rsid w:val="007F4704"/>
    <w:rsid w:val="007F4C73"/>
    <w:rsid w:val="007F4DCB"/>
    <w:rsid w:val="007F4DE6"/>
    <w:rsid w:val="007F4DF5"/>
    <w:rsid w:val="007F5137"/>
    <w:rsid w:val="007F5410"/>
    <w:rsid w:val="007F5436"/>
    <w:rsid w:val="007F55FF"/>
    <w:rsid w:val="007F58D4"/>
    <w:rsid w:val="007F5C98"/>
    <w:rsid w:val="007F6769"/>
    <w:rsid w:val="007F692A"/>
    <w:rsid w:val="007F6A69"/>
    <w:rsid w:val="007F6B5A"/>
    <w:rsid w:val="007F7957"/>
    <w:rsid w:val="007F7AE2"/>
    <w:rsid w:val="007F7DD2"/>
    <w:rsid w:val="00800291"/>
    <w:rsid w:val="0080042A"/>
    <w:rsid w:val="008006B4"/>
    <w:rsid w:val="0080076A"/>
    <w:rsid w:val="0080090E"/>
    <w:rsid w:val="00800CAF"/>
    <w:rsid w:val="0080107F"/>
    <w:rsid w:val="00801CDD"/>
    <w:rsid w:val="00801F1D"/>
    <w:rsid w:val="00801F88"/>
    <w:rsid w:val="00802086"/>
    <w:rsid w:val="00802CBA"/>
    <w:rsid w:val="00802D95"/>
    <w:rsid w:val="00802FE3"/>
    <w:rsid w:val="0080310D"/>
    <w:rsid w:val="00803386"/>
    <w:rsid w:val="0080339E"/>
    <w:rsid w:val="0080381F"/>
    <w:rsid w:val="00803FBC"/>
    <w:rsid w:val="0080408E"/>
    <w:rsid w:val="00804263"/>
    <w:rsid w:val="00804274"/>
    <w:rsid w:val="008042C2"/>
    <w:rsid w:val="008043CC"/>
    <w:rsid w:val="00804595"/>
    <w:rsid w:val="00804B1F"/>
    <w:rsid w:val="00804D21"/>
    <w:rsid w:val="00804E50"/>
    <w:rsid w:val="0080510B"/>
    <w:rsid w:val="0080514D"/>
    <w:rsid w:val="008052C5"/>
    <w:rsid w:val="00805380"/>
    <w:rsid w:val="0080568D"/>
    <w:rsid w:val="008059DB"/>
    <w:rsid w:val="00805B58"/>
    <w:rsid w:val="008061EB"/>
    <w:rsid w:val="00806392"/>
    <w:rsid w:val="008069BC"/>
    <w:rsid w:val="00806A2F"/>
    <w:rsid w:val="00806A4A"/>
    <w:rsid w:val="00806EC3"/>
    <w:rsid w:val="00806FE2"/>
    <w:rsid w:val="008071A3"/>
    <w:rsid w:val="008071A6"/>
    <w:rsid w:val="0080759D"/>
    <w:rsid w:val="00807674"/>
    <w:rsid w:val="00807AB2"/>
    <w:rsid w:val="00807C1A"/>
    <w:rsid w:val="00807E73"/>
    <w:rsid w:val="0081011D"/>
    <w:rsid w:val="00810285"/>
    <w:rsid w:val="008106C0"/>
    <w:rsid w:val="008108FB"/>
    <w:rsid w:val="00810A6C"/>
    <w:rsid w:val="00810C88"/>
    <w:rsid w:val="00810EB3"/>
    <w:rsid w:val="00811081"/>
    <w:rsid w:val="0081169E"/>
    <w:rsid w:val="00811890"/>
    <w:rsid w:val="008118C8"/>
    <w:rsid w:val="00811913"/>
    <w:rsid w:val="0081197D"/>
    <w:rsid w:val="00811C18"/>
    <w:rsid w:val="00811D77"/>
    <w:rsid w:val="0081223F"/>
    <w:rsid w:val="00812274"/>
    <w:rsid w:val="00812724"/>
    <w:rsid w:val="0081292F"/>
    <w:rsid w:val="00812A82"/>
    <w:rsid w:val="00812DF3"/>
    <w:rsid w:val="00812FFF"/>
    <w:rsid w:val="00813369"/>
    <w:rsid w:val="008133E7"/>
    <w:rsid w:val="00813666"/>
    <w:rsid w:val="00813767"/>
    <w:rsid w:val="008138EA"/>
    <w:rsid w:val="008139EE"/>
    <w:rsid w:val="0081432F"/>
    <w:rsid w:val="008144CC"/>
    <w:rsid w:val="0081496B"/>
    <w:rsid w:val="00814E56"/>
    <w:rsid w:val="008154CD"/>
    <w:rsid w:val="00815533"/>
    <w:rsid w:val="00815537"/>
    <w:rsid w:val="00815912"/>
    <w:rsid w:val="00815BAF"/>
    <w:rsid w:val="00815F45"/>
    <w:rsid w:val="00815F9D"/>
    <w:rsid w:val="00816490"/>
    <w:rsid w:val="008164FF"/>
    <w:rsid w:val="008165A8"/>
    <w:rsid w:val="00816853"/>
    <w:rsid w:val="008168EA"/>
    <w:rsid w:val="00816B29"/>
    <w:rsid w:val="00816BCB"/>
    <w:rsid w:val="00816EBE"/>
    <w:rsid w:val="008171A8"/>
    <w:rsid w:val="008172AE"/>
    <w:rsid w:val="00817373"/>
    <w:rsid w:val="00817573"/>
    <w:rsid w:val="0081776E"/>
    <w:rsid w:val="00817C0F"/>
    <w:rsid w:val="00817C50"/>
    <w:rsid w:val="00817CA0"/>
    <w:rsid w:val="00817DB9"/>
    <w:rsid w:val="00820123"/>
    <w:rsid w:val="00820334"/>
    <w:rsid w:val="00820E24"/>
    <w:rsid w:val="00821500"/>
    <w:rsid w:val="00821BE0"/>
    <w:rsid w:val="00821FC1"/>
    <w:rsid w:val="008220F3"/>
    <w:rsid w:val="00822192"/>
    <w:rsid w:val="0082240E"/>
    <w:rsid w:val="0082255C"/>
    <w:rsid w:val="008230E1"/>
    <w:rsid w:val="00823141"/>
    <w:rsid w:val="0082348A"/>
    <w:rsid w:val="00823671"/>
    <w:rsid w:val="008236E0"/>
    <w:rsid w:val="008237F2"/>
    <w:rsid w:val="00823945"/>
    <w:rsid w:val="0082396A"/>
    <w:rsid w:val="00823A2D"/>
    <w:rsid w:val="00823CCD"/>
    <w:rsid w:val="00823EDD"/>
    <w:rsid w:val="00824015"/>
    <w:rsid w:val="008242C8"/>
    <w:rsid w:val="008243D2"/>
    <w:rsid w:val="00824A1B"/>
    <w:rsid w:val="00824E46"/>
    <w:rsid w:val="00824F87"/>
    <w:rsid w:val="008251BD"/>
    <w:rsid w:val="0082540D"/>
    <w:rsid w:val="0082541E"/>
    <w:rsid w:val="00825955"/>
    <w:rsid w:val="00825AC3"/>
    <w:rsid w:val="00825B5F"/>
    <w:rsid w:val="00826073"/>
    <w:rsid w:val="00826124"/>
    <w:rsid w:val="00826323"/>
    <w:rsid w:val="0082632C"/>
    <w:rsid w:val="0082676D"/>
    <w:rsid w:val="00826C57"/>
    <w:rsid w:val="00826C68"/>
    <w:rsid w:val="00826F70"/>
    <w:rsid w:val="0082726B"/>
    <w:rsid w:val="008272F8"/>
    <w:rsid w:val="008274CF"/>
    <w:rsid w:val="00827924"/>
    <w:rsid w:val="00827B0D"/>
    <w:rsid w:val="00827C65"/>
    <w:rsid w:val="00827F65"/>
    <w:rsid w:val="0083001A"/>
    <w:rsid w:val="00830021"/>
    <w:rsid w:val="0083095F"/>
    <w:rsid w:val="00830A06"/>
    <w:rsid w:val="00831197"/>
    <w:rsid w:val="00831541"/>
    <w:rsid w:val="00831A16"/>
    <w:rsid w:val="00831B58"/>
    <w:rsid w:val="00831C39"/>
    <w:rsid w:val="00831D98"/>
    <w:rsid w:val="0083209D"/>
    <w:rsid w:val="008320B7"/>
    <w:rsid w:val="00832252"/>
    <w:rsid w:val="0083273C"/>
    <w:rsid w:val="0083274A"/>
    <w:rsid w:val="0083277E"/>
    <w:rsid w:val="00832956"/>
    <w:rsid w:val="00832B9B"/>
    <w:rsid w:val="00833AEA"/>
    <w:rsid w:val="00833D72"/>
    <w:rsid w:val="00833DBB"/>
    <w:rsid w:val="00834147"/>
    <w:rsid w:val="0083473E"/>
    <w:rsid w:val="00834B53"/>
    <w:rsid w:val="00834F72"/>
    <w:rsid w:val="00834FF6"/>
    <w:rsid w:val="0083514F"/>
    <w:rsid w:val="008355D5"/>
    <w:rsid w:val="008358A2"/>
    <w:rsid w:val="008358AF"/>
    <w:rsid w:val="00835970"/>
    <w:rsid w:val="00835E3C"/>
    <w:rsid w:val="00836362"/>
    <w:rsid w:val="0083649B"/>
    <w:rsid w:val="00836A4C"/>
    <w:rsid w:val="00836C9F"/>
    <w:rsid w:val="00836F01"/>
    <w:rsid w:val="008370AD"/>
    <w:rsid w:val="00837A70"/>
    <w:rsid w:val="00837AD0"/>
    <w:rsid w:val="00840269"/>
    <w:rsid w:val="00840514"/>
    <w:rsid w:val="00840549"/>
    <w:rsid w:val="008409B5"/>
    <w:rsid w:val="00840C4F"/>
    <w:rsid w:val="00840F07"/>
    <w:rsid w:val="00841083"/>
    <w:rsid w:val="00841474"/>
    <w:rsid w:val="00841638"/>
    <w:rsid w:val="00841887"/>
    <w:rsid w:val="00841956"/>
    <w:rsid w:val="00841A8A"/>
    <w:rsid w:val="00841B37"/>
    <w:rsid w:val="00841C52"/>
    <w:rsid w:val="00841CD3"/>
    <w:rsid w:val="00841DC9"/>
    <w:rsid w:val="00842124"/>
    <w:rsid w:val="00842701"/>
    <w:rsid w:val="008427B1"/>
    <w:rsid w:val="0084293F"/>
    <w:rsid w:val="0084347B"/>
    <w:rsid w:val="008438A5"/>
    <w:rsid w:val="0084391F"/>
    <w:rsid w:val="0084392A"/>
    <w:rsid w:val="008439ED"/>
    <w:rsid w:val="00844775"/>
    <w:rsid w:val="008447B5"/>
    <w:rsid w:val="00844A7F"/>
    <w:rsid w:val="00844D91"/>
    <w:rsid w:val="00844DC4"/>
    <w:rsid w:val="0084502D"/>
    <w:rsid w:val="00845039"/>
    <w:rsid w:val="008452ED"/>
    <w:rsid w:val="008452F1"/>
    <w:rsid w:val="008453A8"/>
    <w:rsid w:val="00845555"/>
    <w:rsid w:val="00845996"/>
    <w:rsid w:val="00845D70"/>
    <w:rsid w:val="00846753"/>
    <w:rsid w:val="00846770"/>
    <w:rsid w:val="00846CEC"/>
    <w:rsid w:val="008471C9"/>
    <w:rsid w:val="00847525"/>
    <w:rsid w:val="0084789F"/>
    <w:rsid w:val="008479EF"/>
    <w:rsid w:val="00847B78"/>
    <w:rsid w:val="00847E19"/>
    <w:rsid w:val="00847FE2"/>
    <w:rsid w:val="00850074"/>
    <w:rsid w:val="0085010E"/>
    <w:rsid w:val="0085029F"/>
    <w:rsid w:val="00850368"/>
    <w:rsid w:val="00850453"/>
    <w:rsid w:val="00850707"/>
    <w:rsid w:val="00850711"/>
    <w:rsid w:val="00850D80"/>
    <w:rsid w:val="00850F1E"/>
    <w:rsid w:val="008512A1"/>
    <w:rsid w:val="008512BD"/>
    <w:rsid w:val="00851801"/>
    <w:rsid w:val="00851871"/>
    <w:rsid w:val="00851930"/>
    <w:rsid w:val="00851C17"/>
    <w:rsid w:val="008521AB"/>
    <w:rsid w:val="00852618"/>
    <w:rsid w:val="008526F8"/>
    <w:rsid w:val="00852706"/>
    <w:rsid w:val="00852A70"/>
    <w:rsid w:val="00852CDB"/>
    <w:rsid w:val="00852D70"/>
    <w:rsid w:val="00852EB4"/>
    <w:rsid w:val="00852ED1"/>
    <w:rsid w:val="0085303D"/>
    <w:rsid w:val="008530DA"/>
    <w:rsid w:val="008533C7"/>
    <w:rsid w:val="008534D5"/>
    <w:rsid w:val="0085366B"/>
    <w:rsid w:val="0085380D"/>
    <w:rsid w:val="00853D1C"/>
    <w:rsid w:val="00853D51"/>
    <w:rsid w:val="00853E8B"/>
    <w:rsid w:val="00854097"/>
    <w:rsid w:val="00854467"/>
    <w:rsid w:val="0085454D"/>
    <w:rsid w:val="0085454E"/>
    <w:rsid w:val="0085481C"/>
    <w:rsid w:val="00854C25"/>
    <w:rsid w:val="0085552A"/>
    <w:rsid w:val="008558A2"/>
    <w:rsid w:val="00855B91"/>
    <w:rsid w:val="00855BAF"/>
    <w:rsid w:val="00855D7D"/>
    <w:rsid w:val="00855E37"/>
    <w:rsid w:val="00855FE3"/>
    <w:rsid w:val="00856182"/>
    <w:rsid w:val="00856260"/>
    <w:rsid w:val="0085667A"/>
    <w:rsid w:val="0085678A"/>
    <w:rsid w:val="008568C1"/>
    <w:rsid w:val="00856A44"/>
    <w:rsid w:val="00856AE2"/>
    <w:rsid w:val="00856AFD"/>
    <w:rsid w:val="00856EA9"/>
    <w:rsid w:val="00857633"/>
    <w:rsid w:val="00857645"/>
    <w:rsid w:val="008576B2"/>
    <w:rsid w:val="00857917"/>
    <w:rsid w:val="00857A4F"/>
    <w:rsid w:val="00857E0D"/>
    <w:rsid w:val="00857F7A"/>
    <w:rsid w:val="00860840"/>
    <w:rsid w:val="00860A70"/>
    <w:rsid w:val="00860C1B"/>
    <w:rsid w:val="00860DA0"/>
    <w:rsid w:val="00860E70"/>
    <w:rsid w:val="008610F6"/>
    <w:rsid w:val="00861404"/>
    <w:rsid w:val="008614D3"/>
    <w:rsid w:val="008616AE"/>
    <w:rsid w:val="00861A0A"/>
    <w:rsid w:val="00861DD5"/>
    <w:rsid w:val="00862042"/>
    <w:rsid w:val="0086211D"/>
    <w:rsid w:val="008622E6"/>
    <w:rsid w:val="008626C2"/>
    <w:rsid w:val="008626D3"/>
    <w:rsid w:val="0086270A"/>
    <w:rsid w:val="0086272F"/>
    <w:rsid w:val="00863020"/>
    <w:rsid w:val="0086302E"/>
    <w:rsid w:val="00863218"/>
    <w:rsid w:val="0086370E"/>
    <w:rsid w:val="008644C2"/>
    <w:rsid w:val="0086484B"/>
    <w:rsid w:val="00864B5E"/>
    <w:rsid w:val="008652FC"/>
    <w:rsid w:val="00865330"/>
    <w:rsid w:val="00865AB1"/>
    <w:rsid w:val="00865DC0"/>
    <w:rsid w:val="00865F12"/>
    <w:rsid w:val="00866582"/>
    <w:rsid w:val="008666F6"/>
    <w:rsid w:val="008667EA"/>
    <w:rsid w:val="00866A97"/>
    <w:rsid w:val="00866B38"/>
    <w:rsid w:val="00866B44"/>
    <w:rsid w:val="00866B76"/>
    <w:rsid w:val="00866E89"/>
    <w:rsid w:val="00867472"/>
    <w:rsid w:val="0086787F"/>
    <w:rsid w:val="00867B1F"/>
    <w:rsid w:val="00867E7A"/>
    <w:rsid w:val="00867E87"/>
    <w:rsid w:val="00867EE2"/>
    <w:rsid w:val="00867F55"/>
    <w:rsid w:val="00870159"/>
    <w:rsid w:val="008701B4"/>
    <w:rsid w:val="008702CD"/>
    <w:rsid w:val="00870324"/>
    <w:rsid w:val="008703EE"/>
    <w:rsid w:val="0087051C"/>
    <w:rsid w:val="00870929"/>
    <w:rsid w:val="00870D13"/>
    <w:rsid w:val="00870F6C"/>
    <w:rsid w:val="008710C3"/>
    <w:rsid w:val="00871235"/>
    <w:rsid w:val="0087124D"/>
    <w:rsid w:val="00871635"/>
    <w:rsid w:val="00871828"/>
    <w:rsid w:val="008718C8"/>
    <w:rsid w:val="00872191"/>
    <w:rsid w:val="00872417"/>
    <w:rsid w:val="00872640"/>
    <w:rsid w:val="008727F6"/>
    <w:rsid w:val="0087280D"/>
    <w:rsid w:val="00872B26"/>
    <w:rsid w:val="00872B56"/>
    <w:rsid w:val="00872CEB"/>
    <w:rsid w:val="00872CF0"/>
    <w:rsid w:val="00872EB9"/>
    <w:rsid w:val="008731DA"/>
    <w:rsid w:val="00873A75"/>
    <w:rsid w:val="00873B78"/>
    <w:rsid w:val="00873CA0"/>
    <w:rsid w:val="008741A6"/>
    <w:rsid w:val="0087448E"/>
    <w:rsid w:val="0087487D"/>
    <w:rsid w:val="00874DB7"/>
    <w:rsid w:val="00874E87"/>
    <w:rsid w:val="008754E3"/>
    <w:rsid w:val="008754E7"/>
    <w:rsid w:val="0087557C"/>
    <w:rsid w:val="00875BCF"/>
    <w:rsid w:val="00875E38"/>
    <w:rsid w:val="008763F5"/>
    <w:rsid w:val="008764F6"/>
    <w:rsid w:val="008764F7"/>
    <w:rsid w:val="00876522"/>
    <w:rsid w:val="0087785F"/>
    <w:rsid w:val="00877B8C"/>
    <w:rsid w:val="00877BD5"/>
    <w:rsid w:val="00880101"/>
    <w:rsid w:val="0088022A"/>
    <w:rsid w:val="00880587"/>
    <w:rsid w:val="00880AE2"/>
    <w:rsid w:val="00880B62"/>
    <w:rsid w:val="00880C6F"/>
    <w:rsid w:val="00880DB4"/>
    <w:rsid w:val="00881109"/>
    <w:rsid w:val="00881500"/>
    <w:rsid w:val="00881541"/>
    <w:rsid w:val="0088156B"/>
    <w:rsid w:val="00881A94"/>
    <w:rsid w:val="00881ED4"/>
    <w:rsid w:val="00882056"/>
    <w:rsid w:val="0088250D"/>
    <w:rsid w:val="00882535"/>
    <w:rsid w:val="0088297C"/>
    <w:rsid w:val="00882A8B"/>
    <w:rsid w:val="00882E12"/>
    <w:rsid w:val="00882E69"/>
    <w:rsid w:val="00882FFF"/>
    <w:rsid w:val="0088331D"/>
    <w:rsid w:val="00883933"/>
    <w:rsid w:val="00883A8A"/>
    <w:rsid w:val="00884283"/>
    <w:rsid w:val="0088450F"/>
    <w:rsid w:val="00884713"/>
    <w:rsid w:val="00884871"/>
    <w:rsid w:val="00884877"/>
    <w:rsid w:val="00884E48"/>
    <w:rsid w:val="00885134"/>
    <w:rsid w:val="00885158"/>
    <w:rsid w:val="00885172"/>
    <w:rsid w:val="008855D6"/>
    <w:rsid w:val="00885BE8"/>
    <w:rsid w:val="008861F9"/>
    <w:rsid w:val="00886454"/>
    <w:rsid w:val="008867F6"/>
    <w:rsid w:val="008868C0"/>
    <w:rsid w:val="008869C9"/>
    <w:rsid w:val="00886E6D"/>
    <w:rsid w:val="008870A1"/>
    <w:rsid w:val="008872AF"/>
    <w:rsid w:val="00887607"/>
    <w:rsid w:val="0088772C"/>
    <w:rsid w:val="008877C0"/>
    <w:rsid w:val="008877D9"/>
    <w:rsid w:val="00887992"/>
    <w:rsid w:val="008879A0"/>
    <w:rsid w:val="00887A86"/>
    <w:rsid w:val="00887D0D"/>
    <w:rsid w:val="008903FA"/>
    <w:rsid w:val="00890551"/>
    <w:rsid w:val="0089072F"/>
    <w:rsid w:val="008909D4"/>
    <w:rsid w:val="00890C91"/>
    <w:rsid w:val="00890F21"/>
    <w:rsid w:val="00890F4B"/>
    <w:rsid w:val="008910FA"/>
    <w:rsid w:val="0089159A"/>
    <w:rsid w:val="0089162B"/>
    <w:rsid w:val="0089193A"/>
    <w:rsid w:val="00891B50"/>
    <w:rsid w:val="00891C58"/>
    <w:rsid w:val="00891E3D"/>
    <w:rsid w:val="00891F0C"/>
    <w:rsid w:val="00891FB5"/>
    <w:rsid w:val="00891FE3"/>
    <w:rsid w:val="0089283F"/>
    <w:rsid w:val="00892A49"/>
    <w:rsid w:val="00892D6C"/>
    <w:rsid w:val="008930E9"/>
    <w:rsid w:val="008931CF"/>
    <w:rsid w:val="00893439"/>
    <w:rsid w:val="00893520"/>
    <w:rsid w:val="008935C2"/>
    <w:rsid w:val="0089414E"/>
    <w:rsid w:val="00894496"/>
    <w:rsid w:val="00894843"/>
    <w:rsid w:val="0089484C"/>
    <w:rsid w:val="0089494A"/>
    <w:rsid w:val="00894ED6"/>
    <w:rsid w:val="0089516C"/>
    <w:rsid w:val="00895329"/>
    <w:rsid w:val="0089537C"/>
    <w:rsid w:val="008955E1"/>
    <w:rsid w:val="0089576B"/>
    <w:rsid w:val="00895875"/>
    <w:rsid w:val="00895998"/>
    <w:rsid w:val="00895D1C"/>
    <w:rsid w:val="00895E27"/>
    <w:rsid w:val="0089620A"/>
    <w:rsid w:val="0089631C"/>
    <w:rsid w:val="0089640F"/>
    <w:rsid w:val="00896741"/>
    <w:rsid w:val="00896907"/>
    <w:rsid w:val="00896963"/>
    <w:rsid w:val="00896A65"/>
    <w:rsid w:val="00896AB6"/>
    <w:rsid w:val="00896BF0"/>
    <w:rsid w:val="00896F65"/>
    <w:rsid w:val="00897010"/>
    <w:rsid w:val="008971CD"/>
    <w:rsid w:val="008975F2"/>
    <w:rsid w:val="008977A3"/>
    <w:rsid w:val="008978DE"/>
    <w:rsid w:val="0089793B"/>
    <w:rsid w:val="00897DC4"/>
    <w:rsid w:val="00897DDA"/>
    <w:rsid w:val="00897F3F"/>
    <w:rsid w:val="008A0617"/>
    <w:rsid w:val="008A0706"/>
    <w:rsid w:val="008A0773"/>
    <w:rsid w:val="008A0C26"/>
    <w:rsid w:val="008A0C7F"/>
    <w:rsid w:val="008A0D51"/>
    <w:rsid w:val="008A11BD"/>
    <w:rsid w:val="008A1471"/>
    <w:rsid w:val="008A1589"/>
    <w:rsid w:val="008A1593"/>
    <w:rsid w:val="008A15C4"/>
    <w:rsid w:val="008A173B"/>
    <w:rsid w:val="008A1851"/>
    <w:rsid w:val="008A18C4"/>
    <w:rsid w:val="008A1AAA"/>
    <w:rsid w:val="008A1CD6"/>
    <w:rsid w:val="008A1E94"/>
    <w:rsid w:val="008A1FF0"/>
    <w:rsid w:val="008A2382"/>
    <w:rsid w:val="008A25E5"/>
    <w:rsid w:val="008A2644"/>
    <w:rsid w:val="008A265E"/>
    <w:rsid w:val="008A2983"/>
    <w:rsid w:val="008A2B95"/>
    <w:rsid w:val="008A2D5A"/>
    <w:rsid w:val="008A30C9"/>
    <w:rsid w:val="008A3940"/>
    <w:rsid w:val="008A3AAA"/>
    <w:rsid w:val="008A3EB7"/>
    <w:rsid w:val="008A3F41"/>
    <w:rsid w:val="008A4295"/>
    <w:rsid w:val="008A43BE"/>
    <w:rsid w:val="008A461F"/>
    <w:rsid w:val="008A495F"/>
    <w:rsid w:val="008A4AB7"/>
    <w:rsid w:val="008A4C0E"/>
    <w:rsid w:val="008A4CB2"/>
    <w:rsid w:val="008A4ED1"/>
    <w:rsid w:val="008A4F76"/>
    <w:rsid w:val="008A50FE"/>
    <w:rsid w:val="008A5440"/>
    <w:rsid w:val="008A55FD"/>
    <w:rsid w:val="008A587D"/>
    <w:rsid w:val="008A5973"/>
    <w:rsid w:val="008A5A6F"/>
    <w:rsid w:val="008A5C79"/>
    <w:rsid w:val="008A64F2"/>
    <w:rsid w:val="008A668A"/>
    <w:rsid w:val="008A68CD"/>
    <w:rsid w:val="008A69A1"/>
    <w:rsid w:val="008A6CEA"/>
    <w:rsid w:val="008A6D44"/>
    <w:rsid w:val="008A7107"/>
    <w:rsid w:val="008A7A44"/>
    <w:rsid w:val="008A7B34"/>
    <w:rsid w:val="008A7C79"/>
    <w:rsid w:val="008A7DFB"/>
    <w:rsid w:val="008A7FED"/>
    <w:rsid w:val="008B004E"/>
    <w:rsid w:val="008B03DC"/>
    <w:rsid w:val="008B064C"/>
    <w:rsid w:val="008B07AD"/>
    <w:rsid w:val="008B0B55"/>
    <w:rsid w:val="008B0DDF"/>
    <w:rsid w:val="008B12C3"/>
    <w:rsid w:val="008B15DE"/>
    <w:rsid w:val="008B1652"/>
    <w:rsid w:val="008B190B"/>
    <w:rsid w:val="008B1B8C"/>
    <w:rsid w:val="008B1DA2"/>
    <w:rsid w:val="008B2079"/>
    <w:rsid w:val="008B20B5"/>
    <w:rsid w:val="008B253E"/>
    <w:rsid w:val="008B28BE"/>
    <w:rsid w:val="008B2BF9"/>
    <w:rsid w:val="008B2C7C"/>
    <w:rsid w:val="008B2DE8"/>
    <w:rsid w:val="008B2E57"/>
    <w:rsid w:val="008B3149"/>
    <w:rsid w:val="008B3239"/>
    <w:rsid w:val="008B32E3"/>
    <w:rsid w:val="008B3447"/>
    <w:rsid w:val="008B36E8"/>
    <w:rsid w:val="008B3CEC"/>
    <w:rsid w:val="008B3EAA"/>
    <w:rsid w:val="008B43A0"/>
    <w:rsid w:val="008B452B"/>
    <w:rsid w:val="008B4821"/>
    <w:rsid w:val="008B4DD8"/>
    <w:rsid w:val="008B4F25"/>
    <w:rsid w:val="008B4FC2"/>
    <w:rsid w:val="008B5336"/>
    <w:rsid w:val="008B5619"/>
    <w:rsid w:val="008B576F"/>
    <w:rsid w:val="008B5863"/>
    <w:rsid w:val="008B598D"/>
    <w:rsid w:val="008B5AAC"/>
    <w:rsid w:val="008B5BFD"/>
    <w:rsid w:val="008B6047"/>
    <w:rsid w:val="008B61B0"/>
    <w:rsid w:val="008B6670"/>
    <w:rsid w:val="008B66A8"/>
    <w:rsid w:val="008B698D"/>
    <w:rsid w:val="008B6AC3"/>
    <w:rsid w:val="008B6B90"/>
    <w:rsid w:val="008B72D1"/>
    <w:rsid w:val="008B794E"/>
    <w:rsid w:val="008B7A4E"/>
    <w:rsid w:val="008B7D67"/>
    <w:rsid w:val="008B7D74"/>
    <w:rsid w:val="008B7DBA"/>
    <w:rsid w:val="008C00B3"/>
    <w:rsid w:val="008C067C"/>
    <w:rsid w:val="008C0AC3"/>
    <w:rsid w:val="008C0D90"/>
    <w:rsid w:val="008C0F05"/>
    <w:rsid w:val="008C1655"/>
    <w:rsid w:val="008C1C4A"/>
    <w:rsid w:val="008C21B4"/>
    <w:rsid w:val="008C22ED"/>
    <w:rsid w:val="008C2A63"/>
    <w:rsid w:val="008C2C83"/>
    <w:rsid w:val="008C2E1C"/>
    <w:rsid w:val="008C2F08"/>
    <w:rsid w:val="008C2FB0"/>
    <w:rsid w:val="008C306C"/>
    <w:rsid w:val="008C328C"/>
    <w:rsid w:val="008C35B3"/>
    <w:rsid w:val="008C38A8"/>
    <w:rsid w:val="008C3974"/>
    <w:rsid w:val="008C3A1F"/>
    <w:rsid w:val="008C3F97"/>
    <w:rsid w:val="008C47C8"/>
    <w:rsid w:val="008C4ABB"/>
    <w:rsid w:val="008C5109"/>
    <w:rsid w:val="008C5130"/>
    <w:rsid w:val="008C5B47"/>
    <w:rsid w:val="008C62D2"/>
    <w:rsid w:val="008C6464"/>
    <w:rsid w:val="008C6646"/>
    <w:rsid w:val="008C6A01"/>
    <w:rsid w:val="008C6E73"/>
    <w:rsid w:val="008C703E"/>
    <w:rsid w:val="008C713F"/>
    <w:rsid w:val="008C74F5"/>
    <w:rsid w:val="008C77F4"/>
    <w:rsid w:val="008C7A58"/>
    <w:rsid w:val="008D0183"/>
    <w:rsid w:val="008D0422"/>
    <w:rsid w:val="008D08CE"/>
    <w:rsid w:val="008D09B7"/>
    <w:rsid w:val="008D0C0B"/>
    <w:rsid w:val="008D10F7"/>
    <w:rsid w:val="008D1175"/>
    <w:rsid w:val="008D1177"/>
    <w:rsid w:val="008D13F8"/>
    <w:rsid w:val="008D1558"/>
    <w:rsid w:val="008D177D"/>
    <w:rsid w:val="008D19E0"/>
    <w:rsid w:val="008D1E85"/>
    <w:rsid w:val="008D20CB"/>
    <w:rsid w:val="008D21AD"/>
    <w:rsid w:val="008D2792"/>
    <w:rsid w:val="008D29FE"/>
    <w:rsid w:val="008D2B48"/>
    <w:rsid w:val="008D2BD5"/>
    <w:rsid w:val="008D2E3F"/>
    <w:rsid w:val="008D2EFD"/>
    <w:rsid w:val="008D3052"/>
    <w:rsid w:val="008D3293"/>
    <w:rsid w:val="008D3327"/>
    <w:rsid w:val="008D334B"/>
    <w:rsid w:val="008D337A"/>
    <w:rsid w:val="008D3955"/>
    <w:rsid w:val="008D3CBE"/>
    <w:rsid w:val="008D3CF3"/>
    <w:rsid w:val="008D3D56"/>
    <w:rsid w:val="008D418A"/>
    <w:rsid w:val="008D4746"/>
    <w:rsid w:val="008D484B"/>
    <w:rsid w:val="008D491A"/>
    <w:rsid w:val="008D49DE"/>
    <w:rsid w:val="008D4C0E"/>
    <w:rsid w:val="008D4E63"/>
    <w:rsid w:val="008D4F4A"/>
    <w:rsid w:val="008D4F65"/>
    <w:rsid w:val="008D526B"/>
    <w:rsid w:val="008D5287"/>
    <w:rsid w:val="008D56E8"/>
    <w:rsid w:val="008D5A24"/>
    <w:rsid w:val="008D6265"/>
    <w:rsid w:val="008D644E"/>
    <w:rsid w:val="008D6AD7"/>
    <w:rsid w:val="008D6B11"/>
    <w:rsid w:val="008D6BC9"/>
    <w:rsid w:val="008D6D53"/>
    <w:rsid w:val="008D7090"/>
    <w:rsid w:val="008D7342"/>
    <w:rsid w:val="008D7712"/>
    <w:rsid w:val="008D79CD"/>
    <w:rsid w:val="008E00EF"/>
    <w:rsid w:val="008E0C7D"/>
    <w:rsid w:val="008E0DC0"/>
    <w:rsid w:val="008E0E89"/>
    <w:rsid w:val="008E0FE2"/>
    <w:rsid w:val="008E109C"/>
    <w:rsid w:val="008E115E"/>
    <w:rsid w:val="008E12DA"/>
    <w:rsid w:val="008E14E0"/>
    <w:rsid w:val="008E17DD"/>
    <w:rsid w:val="008E1C7B"/>
    <w:rsid w:val="008E1E59"/>
    <w:rsid w:val="008E2BF7"/>
    <w:rsid w:val="008E2F03"/>
    <w:rsid w:val="008E3006"/>
    <w:rsid w:val="008E326E"/>
    <w:rsid w:val="008E32F4"/>
    <w:rsid w:val="008E36B6"/>
    <w:rsid w:val="008E3C36"/>
    <w:rsid w:val="008E43DD"/>
    <w:rsid w:val="008E4454"/>
    <w:rsid w:val="008E48DE"/>
    <w:rsid w:val="008E4B56"/>
    <w:rsid w:val="008E4B81"/>
    <w:rsid w:val="008E4ED4"/>
    <w:rsid w:val="008E514D"/>
    <w:rsid w:val="008E5305"/>
    <w:rsid w:val="008E5528"/>
    <w:rsid w:val="008E581C"/>
    <w:rsid w:val="008E5C12"/>
    <w:rsid w:val="008E5D6C"/>
    <w:rsid w:val="008E5E26"/>
    <w:rsid w:val="008E6442"/>
    <w:rsid w:val="008E653D"/>
    <w:rsid w:val="008E687D"/>
    <w:rsid w:val="008E69FB"/>
    <w:rsid w:val="008E6A05"/>
    <w:rsid w:val="008E6E54"/>
    <w:rsid w:val="008E78E6"/>
    <w:rsid w:val="008E7A84"/>
    <w:rsid w:val="008E7CBC"/>
    <w:rsid w:val="008E7EA9"/>
    <w:rsid w:val="008E7F8D"/>
    <w:rsid w:val="008E7FAD"/>
    <w:rsid w:val="008F0340"/>
    <w:rsid w:val="008F03A4"/>
    <w:rsid w:val="008F0D69"/>
    <w:rsid w:val="008F0DE9"/>
    <w:rsid w:val="008F0EF1"/>
    <w:rsid w:val="008F0EF3"/>
    <w:rsid w:val="008F0F83"/>
    <w:rsid w:val="008F13AC"/>
    <w:rsid w:val="008F1B5D"/>
    <w:rsid w:val="008F1C7A"/>
    <w:rsid w:val="008F1F29"/>
    <w:rsid w:val="008F2315"/>
    <w:rsid w:val="008F2633"/>
    <w:rsid w:val="008F26B4"/>
    <w:rsid w:val="008F28E4"/>
    <w:rsid w:val="008F2A28"/>
    <w:rsid w:val="008F2D69"/>
    <w:rsid w:val="008F321C"/>
    <w:rsid w:val="008F36CC"/>
    <w:rsid w:val="008F382D"/>
    <w:rsid w:val="008F3962"/>
    <w:rsid w:val="008F3B99"/>
    <w:rsid w:val="008F3BD6"/>
    <w:rsid w:val="008F4134"/>
    <w:rsid w:val="008F413A"/>
    <w:rsid w:val="008F4706"/>
    <w:rsid w:val="008F49D1"/>
    <w:rsid w:val="008F5106"/>
    <w:rsid w:val="008F56B2"/>
    <w:rsid w:val="008F6E56"/>
    <w:rsid w:val="008F6F71"/>
    <w:rsid w:val="008F791B"/>
    <w:rsid w:val="008F7D92"/>
    <w:rsid w:val="009002D8"/>
    <w:rsid w:val="009003F8"/>
    <w:rsid w:val="009004DE"/>
    <w:rsid w:val="009004F0"/>
    <w:rsid w:val="00900CCA"/>
    <w:rsid w:val="00900E58"/>
    <w:rsid w:val="009013EC"/>
    <w:rsid w:val="009018F1"/>
    <w:rsid w:val="00901BB3"/>
    <w:rsid w:val="00901D6F"/>
    <w:rsid w:val="00901D84"/>
    <w:rsid w:val="00901F79"/>
    <w:rsid w:val="00902046"/>
    <w:rsid w:val="0090249C"/>
    <w:rsid w:val="00902690"/>
    <w:rsid w:val="00902AF2"/>
    <w:rsid w:val="00902C25"/>
    <w:rsid w:val="0090341B"/>
    <w:rsid w:val="0090352D"/>
    <w:rsid w:val="009035B9"/>
    <w:rsid w:val="009039D9"/>
    <w:rsid w:val="00903FF4"/>
    <w:rsid w:val="0090403D"/>
    <w:rsid w:val="00904103"/>
    <w:rsid w:val="00904565"/>
    <w:rsid w:val="009046FB"/>
    <w:rsid w:val="00904909"/>
    <w:rsid w:val="00904D2E"/>
    <w:rsid w:val="00904FD6"/>
    <w:rsid w:val="0090538E"/>
    <w:rsid w:val="009055DF"/>
    <w:rsid w:val="009059C9"/>
    <w:rsid w:val="00905AA9"/>
    <w:rsid w:val="00906004"/>
    <w:rsid w:val="00906226"/>
    <w:rsid w:val="00906314"/>
    <w:rsid w:val="0090643C"/>
    <w:rsid w:val="00906589"/>
    <w:rsid w:val="0090659C"/>
    <w:rsid w:val="00906788"/>
    <w:rsid w:val="009067CA"/>
    <w:rsid w:val="009067DE"/>
    <w:rsid w:val="00906E8D"/>
    <w:rsid w:val="009073FE"/>
    <w:rsid w:val="00907693"/>
    <w:rsid w:val="00907B14"/>
    <w:rsid w:val="00907D17"/>
    <w:rsid w:val="009104C9"/>
    <w:rsid w:val="00910A4E"/>
    <w:rsid w:val="00910CE3"/>
    <w:rsid w:val="00910FD1"/>
    <w:rsid w:val="0091140D"/>
    <w:rsid w:val="00911576"/>
    <w:rsid w:val="00911609"/>
    <w:rsid w:val="00911634"/>
    <w:rsid w:val="00911A69"/>
    <w:rsid w:val="00911C96"/>
    <w:rsid w:val="00911D94"/>
    <w:rsid w:val="00911F0B"/>
    <w:rsid w:val="009120DC"/>
    <w:rsid w:val="0091251C"/>
    <w:rsid w:val="0091260B"/>
    <w:rsid w:val="00912A1E"/>
    <w:rsid w:val="00912A76"/>
    <w:rsid w:val="00912AE5"/>
    <w:rsid w:val="00912B0C"/>
    <w:rsid w:val="00912BC0"/>
    <w:rsid w:val="00912E90"/>
    <w:rsid w:val="00912FDC"/>
    <w:rsid w:val="00913350"/>
    <w:rsid w:val="0091336A"/>
    <w:rsid w:val="009135BD"/>
    <w:rsid w:val="0091369B"/>
    <w:rsid w:val="00913834"/>
    <w:rsid w:val="00913C09"/>
    <w:rsid w:val="00914251"/>
    <w:rsid w:val="00914291"/>
    <w:rsid w:val="00914681"/>
    <w:rsid w:val="00914E7B"/>
    <w:rsid w:val="0091503F"/>
    <w:rsid w:val="00915554"/>
    <w:rsid w:val="0091573A"/>
    <w:rsid w:val="0091576F"/>
    <w:rsid w:val="00915A89"/>
    <w:rsid w:val="00915D39"/>
    <w:rsid w:val="00915F67"/>
    <w:rsid w:val="00916155"/>
    <w:rsid w:val="009167E1"/>
    <w:rsid w:val="00916B78"/>
    <w:rsid w:val="00916D38"/>
    <w:rsid w:val="00916F64"/>
    <w:rsid w:val="009170A3"/>
    <w:rsid w:val="00917187"/>
    <w:rsid w:val="00917190"/>
    <w:rsid w:val="009173DF"/>
    <w:rsid w:val="0091745D"/>
    <w:rsid w:val="009178E5"/>
    <w:rsid w:val="00917BE7"/>
    <w:rsid w:val="00917D8C"/>
    <w:rsid w:val="00917ED3"/>
    <w:rsid w:val="009204D2"/>
    <w:rsid w:val="00920668"/>
    <w:rsid w:val="00920B6F"/>
    <w:rsid w:val="009210C4"/>
    <w:rsid w:val="009215F6"/>
    <w:rsid w:val="009216CA"/>
    <w:rsid w:val="00921C25"/>
    <w:rsid w:val="00921CD8"/>
    <w:rsid w:val="00921F09"/>
    <w:rsid w:val="00922101"/>
    <w:rsid w:val="0092233B"/>
    <w:rsid w:val="00922431"/>
    <w:rsid w:val="00922B96"/>
    <w:rsid w:val="00922D2C"/>
    <w:rsid w:val="00922DF2"/>
    <w:rsid w:val="0092300F"/>
    <w:rsid w:val="0092318D"/>
    <w:rsid w:val="0092397B"/>
    <w:rsid w:val="00923E2E"/>
    <w:rsid w:val="00924093"/>
    <w:rsid w:val="009242E6"/>
    <w:rsid w:val="00924497"/>
    <w:rsid w:val="00924899"/>
    <w:rsid w:val="00924A69"/>
    <w:rsid w:val="00924ECD"/>
    <w:rsid w:val="00925091"/>
    <w:rsid w:val="009250FA"/>
    <w:rsid w:val="009253B3"/>
    <w:rsid w:val="00925747"/>
    <w:rsid w:val="009259EC"/>
    <w:rsid w:val="00925B85"/>
    <w:rsid w:val="00925D2E"/>
    <w:rsid w:val="00926007"/>
    <w:rsid w:val="0092604E"/>
    <w:rsid w:val="00926095"/>
    <w:rsid w:val="009260A6"/>
    <w:rsid w:val="009260E0"/>
    <w:rsid w:val="009264E4"/>
    <w:rsid w:val="00926859"/>
    <w:rsid w:val="00926A67"/>
    <w:rsid w:val="00926B52"/>
    <w:rsid w:val="00926BD3"/>
    <w:rsid w:val="00926F75"/>
    <w:rsid w:val="00927253"/>
    <w:rsid w:val="00927284"/>
    <w:rsid w:val="00927399"/>
    <w:rsid w:val="00927423"/>
    <w:rsid w:val="00927808"/>
    <w:rsid w:val="00927B4F"/>
    <w:rsid w:val="00927BB9"/>
    <w:rsid w:val="00927E0E"/>
    <w:rsid w:val="00930165"/>
    <w:rsid w:val="0093018E"/>
    <w:rsid w:val="00930409"/>
    <w:rsid w:val="009304BD"/>
    <w:rsid w:val="00930A2A"/>
    <w:rsid w:val="00930A4E"/>
    <w:rsid w:val="00930FC3"/>
    <w:rsid w:val="00931143"/>
    <w:rsid w:val="00931276"/>
    <w:rsid w:val="009312BE"/>
    <w:rsid w:val="00931363"/>
    <w:rsid w:val="0093178C"/>
    <w:rsid w:val="009318B6"/>
    <w:rsid w:val="009319BB"/>
    <w:rsid w:val="00932667"/>
    <w:rsid w:val="00932969"/>
    <w:rsid w:val="00932978"/>
    <w:rsid w:val="00932A43"/>
    <w:rsid w:val="00932B7D"/>
    <w:rsid w:val="00932BCA"/>
    <w:rsid w:val="00932DF4"/>
    <w:rsid w:val="00932E64"/>
    <w:rsid w:val="009331AB"/>
    <w:rsid w:val="00933210"/>
    <w:rsid w:val="00933248"/>
    <w:rsid w:val="009332A3"/>
    <w:rsid w:val="0093412D"/>
    <w:rsid w:val="009341A3"/>
    <w:rsid w:val="00934256"/>
    <w:rsid w:val="009343A5"/>
    <w:rsid w:val="009347B5"/>
    <w:rsid w:val="009347C7"/>
    <w:rsid w:val="00934882"/>
    <w:rsid w:val="009348BA"/>
    <w:rsid w:val="00934A1E"/>
    <w:rsid w:val="00934E6A"/>
    <w:rsid w:val="00934EEC"/>
    <w:rsid w:val="00935398"/>
    <w:rsid w:val="00935500"/>
    <w:rsid w:val="00935563"/>
    <w:rsid w:val="009356B6"/>
    <w:rsid w:val="00935814"/>
    <w:rsid w:val="00935B70"/>
    <w:rsid w:val="00935BEF"/>
    <w:rsid w:val="00935C54"/>
    <w:rsid w:val="00935DE7"/>
    <w:rsid w:val="00935EB6"/>
    <w:rsid w:val="00936055"/>
    <w:rsid w:val="009360EF"/>
    <w:rsid w:val="009362C4"/>
    <w:rsid w:val="0093632F"/>
    <w:rsid w:val="0093639F"/>
    <w:rsid w:val="009365A6"/>
    <w:rsid w:val="00936874"/>
    <w:rsid w:val="00936E6F"/>
    <w:rsid w:val="00936FD1"/>
    <w:rsid w:val="009371CB"/>
    <w:rsid w:val="00937230"/>
    <w:rsid w:val="009374DA"/>
    <w:rsid w:val="0093760E"/>
    <w:rsid w:val="0094002E"/>
    <w:rsid w:val="009401D3"/>
    <w:rsid w:val="0094087D"/>
    <w:rsid w:val="00940BF8"/>
    <w:rsid w:val="00940DAE"/>
    <w:rsid w:val="00940E29"/>
    <w:rsid w:val="00940EB1"/>
    <w:rsid w:val="00940F64"/>
    <w:rsid w:val="00940F75"/>
    <w:rsid w:val="00940FA2"/>
    <w:rsid w:val="00941245"/>
    <w:rsid w:val="009415F1"/>
    <w:rsid w:val="0094162C"/>
    <w:rsid w:val="00941779"/>
    <w:rsid w:val="00941993"/>
    <w:rsid w:val="00941B7B"/>
    <w:rsid w:val="00942069"/>
    <w:rsid w:val="00942263"/>
    <w:rsid w:val="00942908"/>
    <w:rsid w:val="00942BD2"/>
    <w:rsid w:val="00942C8A"/>
    <w:rsid w:val="009433C6"/>
    <w:rsid w:val="009435A9"/>
    <w:rsid w:val="009435AE"/>
    <w:rsid w:val="00943D18"/>
    <w:rsid w:val="0094404D"/>
    <w:rsid w:val="009440FE"/>
    <w:rsid w:val="00944464"/>
    <w:rsid w:val="00944497"/>
    <w:rsid w:val="009445D1"/>
    <w:rsid w:val="00944A42"/>
    <w:rsid w:val="00944C39"/>
    <w:rsid w:val="00944F93"/>
    <w:rsid w:val="00945221"/>
    <w:rsid w:val="0094522F"/>
    <w:rsid w:val="00945539"/>
    <w:rsid w:val="0094595B"/>
    <w:rsid w:val="009459CE"/>
    <w:rsid w:val="00945A0F"/>
    <w:rsid w:val="009465DD"/>
    <w:rsid w:val="00946B6F"/>
    <w:rsid w:val="0094701B"/>
    <w:rsid w:val="00947028"/>
    <w:rsid w:val="009470B6"/>
    <w:rsid w:val="00947426"/>
    <w:rsid w:val="00947683"/>
    <w:rsid w:val="00947ADE"/>
    <w:rsid w:val="00947CB1"/>
    <w:rsid w:val="00950309"/>
    <w:rsid w:val="009504AE"/>
    <w:rsid w:val="00950983"/>
    <w:rsid w:val="00950BBE"/>
    <w:rsid w:val="00950CD2"/>
    <w:rsid w:val="00950E55"/>
    <w:rsid w:val="00950F8F"/>
    <w:rsid w:val="00951024"/>
    <w:rsid w:val="0095110A"/>
    <w:rsid w:val="00951245"/>
    <w:rsid w:val="009512DF"/>
    <w:rsid w:val="00951367"/>
    <w:rsid w:val="00951575"/>
    <w:rsid w:val="009519FC"/>
    <w:rsid w:val="00951DE3"/>
    <w:rsid w:val="00951E2E"/>
    <w:rsid w:val="00951F15"/>
    <w:rsid w:val="00952044"/>
    <w:rsid w:val="00952222"/>
    <w:rsid w:val="0095282C"/>
    <w:rsid w:val="00952D31"/>
    <w:rsid w:val="009531B7"/>
    <w:rsid w:val="00953227"/>
    <w:rsid w:val="00953349"/>
    <w:rsid w:val="00953510"/>
    <w:rsid w:val="0095378C"/>
    <w:rsid w:val="00953813"/>
    <w:rsid w:val="00953B59"/>
    <w:rsid w:val="0095400B"/>
    <w:rsid w:val="0095454F"/>
    <w:rsid w:val="00954571"/>
    <w:rsid w:val="00954B9D"/>
    <w:rsid w:val="00954D14"/>
    <w:rsid w:val="00954ECE"/>
    <w:rsid w:val="00955087"/>
    <w:rsid w:val="0095549A"/>
    <w:rsid w:val="009555AF"/>
    <w:rsid w:val="009558A9"/>
    <w:rsid w:val="00955923"/>
    <w:rsid w:val="00955A58"/>
    <w:rsid w:val="00955B19"/>
    <w:rsid w:val="00955BB8"/>
    <w:rsid w:val="00955CA5"/>
    <w:rsid w:val="00955E1B"/>
    <w:rsid w:val="00955EE5"/>
    <w:rsid w:val="0095613F"/>
    <w:rsid w:val="00956243"/>
    <w:rsid w:val="009563E3"/>
    <w:rsid w:val="00956988"/>
    <w:rsid w:val="00956BAA"/>
    <w:rsid w:val="00956E33"/>
    <w:rsid w:val="00957163"/>
    <w:rsid w:val="00957236"/>
    <w:rsid w:val="009572C6"/>
    <w:rsid w:val="00957478"/>
    <w:rsid w:val="00957766"/>
    <w:rsid w:val="00957980"/>
    <w:rsid w:val="00957EE9"/>
    <w:rsid w:val="0096001D"/>
    <w:rsid w:val="0096005F"/>
    <w:rsid w:val="00960496"/>
    <w:rsid w:val="00960585"/>
    <w:rsid w:val="009607CC"/>
    <w:rsid w:val="00960852"/>
    <w:rsid w:val="009609D2"/>
    <w:rsid w:val="00960BB3"/>
    <w:rsid w:val="00960CDB"/>
    <w:rsid w:val="00960DD5"/>
    <w:rsid w:val="009611BF"/>
    <w:rsid w:val="00961332"/>
    <w:rsid w:val="00961812"/>
    <w:rsid w:val="00961869"/>
    <w:rsid w:val="009619B5"/>
    <w:rsid w:val="0096208C"/>
    <w:rsid w:val="0096250F"/>
    <w:rsid w:val="009628AC"/>
    <w:rsid w:val="00962AF6"/>
    <w:rsid w:val="00962C13"/>
    <w:rsid w:val="00962FD0"/>
    <w:rsid w:val="00963109"/>
    <w:rsid w:val="0096339B"/>
    <w:rsid w:val="0096349A"/>
    <w:rsid w:val="00963839"/>
    <w:rsid w:val="00963875"/>
    <w:rsid w:val="00963C6B"/>
    <w:rsid w:val="00963DAB"/>
    <w:rsid w:val="00963F16"/>
    <w:rsid w:val="0096409D"/>
    <w:rsid w:val="00964368"/>
    <w:rsid w:val="009643FC"/>
    <w:rsid w:val="0096449C"/>
    <w:rsid w:val="00964649"/>
    <w:rsid w:val="00964744"/>
    <w:rsid w:val="00964A92"/>
    <w:rsid w:val="00964BF4"/>
    <w:rsid w:val="00964E1C"/>
    <w:rsid w:val="00964F27"/>
    <w:rsid w:val="00964F91"/>
    <w:rsid w:val="0096500F"/>
    <w:rsid w:val="0096537F"/>
    <w:rsid w:val="00965F3F"/>
    <w:rsid w:val="009661A6"/>
    <w:rsid w:val="0096656B"/>
    <w:rsid w:val="00966B7F"/>
    <w:rsid w:val="00966C01"/>
    <w:rsid w:val="009672AA"/>
    <w:rsid w:val="00967476"/>
    <w:rsid w:val="00967A65"/>
    <w:rsid w:val="00967B39"/>
    <w:rsid w:val="00970191"/>
    <w:rsid w:val="0097036D"/>
    <w:rsid w:val="009703A4"/>
    <w:rsid w:val="009703B8"/>
    <w:rsid w:val="00970483"/>
    <w:rsid w:val="009705A0"/>
    <w:rsid w:val="009706D8"/>
    <w:rsid w:val="009706E8"/>
    <w:rsid w:val="009707E8"/>
    <w:rsid w:val="009707F2"/>
    <w:rsid w:val="00970939"/>
    <w:rsid w:val="00970AAA"/>
    <w:rsid w:val="00970C79"/>
    <w:rsid w:val="00970DE3"/>
    <w:rsid w:val="00970E7A"/>
    <w:rsid w:val="00970EA8"/>
    <w:rsid w:val="00971A7F"/>
    <w:rsid w:val="00971BB1"/>
    <w:rsid w:val="00971BE3"/>
    <w:rsid w:val="00972297"/>
    <w:rsid w:val="009723D8"/>
    <w:rsid w:val="009726A6"/>
    <w:rsid w:val="009728A8"/>
    <w:rsid w:val="00972AFD"/>
    <w:rsid w:val="00972D00"/>
    <w:rsid w:val="00972EA3"/>
    <w:rsid w:val="00972F63"/>
    <w:rsid w:val="00972F98"/>
    <w:rsid w:val="00973014"/>
    <w:rsid w:val="009732B0"/>
    <w:rsid w:val="00973503"/>
    <w:rsid w:val="00973504"/>
    <w:rsid w:val="00973551"/>
    <w:rsid w:val="009736FA"/>
    <w:rsid w:val="00973B45"/>
    <w:rsid w:val="00973C5F"/>
    <w:rsid w:val="00973EF8"/>
    <w:rsid w:val="0097408A"/>
    <w:rsid w:val="00974473"/>
    <w:rsid w:val="0097450F"/>
    <w:rsid w:val="0097467E"/>
    <w:rsid w:val="00974709"/>
    <w:rsid w:val="00974815"/>
    <w:rsid w:val="00974FB2"/>
    <w:rsid w:val="00974FDE"/>
    <w:rsid w:val="00974FEB"/>
    <w:rsid w:val="009751AF"/>
    <w:rsid w:val="00975265"/>
    <w:rsid w:val="00975391"/>
    <w:rsid w:val="0097581A"/>
    <w:rsid w:val="0097588C"/>
    <w:rsid w:val="00975A58"/>
    <w:rsid w:val="00976080"/>
    <w:rsid w:val="009769A1"/>
    <w:rsid w:val="00976A31"/>
    <w:rsid w:val="00976E87"/>
    <w:rsid w:val="00977016"/>
    <w:rsid w:val="009770AC"/>
    <w:rsid w:val="009779C5"/>
    <w:rsid w:val="00977B05"/>
    <w:rsid w:val="00977E1C"/>
    <w:rsid w:val="00980243"/>
    <w:rsid w:val="009803E9"/>
    <w:rsid w:val="009803F9"/>
    <w:rsid w:val="00980456"/>
    <w:rsid w:val="00980490"/>
    <w:rsid w:val="009804F8"/>
    <w:rsid w:val="0098051A"/>
    <w:rsid w:val="00981931"/>
    <w:rsid w:val="00981CCF"/>
    <w:rsid w:val="00981ED3"/>
    <w:rsid w:val="00982506"/>
    <w:rsid w:val="0098269B"/>
    <w:rsid w:val="0098297E"/>
    <w:rsid w:val="00982BEB"/>
    <w:rsid w:val="00982CC7"/>
    <w:rsid w:val="00983176"/>
    <w:rsid w:val="00983247"/>
    <w:rsid w:val="00983501"/>
    <w:rsid w:val="009835C3"/>
    <w:rsid w:val="00983730"/>
    <w:rsid w:val="00983A3D"/>
    <w:rsid w:val="00983B1C"/>
    <w:rsid w:val="00983FF8"/>
    <w:rsid w:val="00984370"/>
    <w:rsid w:val="00984382"/>
    <w:rsid w:val="009849BC"/>
    <w:rsid w:val="00984B6D"/>
    <w:rsid w:val="00984C38"/>
    <w:rsid w:val="00984DC2"/>
    <w:rsid w:val="00985227"/>
    <w:rsid w:val="00985736"/>
    <w:rsid w:val="009857DD"/>
    <w:rsid w:val="00985B84"/>
    <w:rsid w:val="00985C3C"/>
    <w:rsid w:val="00986012"/>
    <w:rsid w:val="00986846"/>
    <w:rsid w:val="00986ACE"/>
    <w:rsid w:val="00986B21"/>
    <w:rsid w:val="00986EB5"/>
    <w:rsid w:val="0098719D"/>
    <w:rsid w:val="009871E7"/>
    <w:rsid w:val="00987450"/>
    <w:rsid w:val="009874AE"/>
    <w:rsid w:val="009874CD"/>
    <w:rsid w:val="0098756D"/>
    <w:rsid w:val="00987741"/>
    <w:rsid w:val="00987803"/>
    <w:rsid w:val="00987C31"/>
    <w:rsid w:val="00987E62"/>
    <w:rsid w:val="00987EAF"/>
    <w:rsid w:val="00990587"/>
    <w:rsid w:val="00990B47"/>
    <w:rsid w:val="00990D4B"/>
    <w:rsid w:val="00990ED5"/>
    <w:rsid w:val="00991044"/>
    <w:rsid w:val="00991085"/>
    <w:rsid w:val="0099176D"/>
    <w:rsid w:val="00991A41"/>
    <w:rsid w:val="009926F6"/>
    <w:rsid w:val="009929E3"/>
    <w:rsid w:val="00992D4D"/>
    <w:rsid w:val="00992E49"/>
    <w:rsid w:val="00993133"/>
    <w:rsid w:val="00993141"/>
    <w:rsid w:val="00993234"/>
    <w:rsid w:val="00993270"/>
    <w:rsid w:val="009936FB"/>
    <w:rsid w:val="00993D3D"/>
    <w:rsid w:val="0099407F"/>
    <w:rsid w:val="00994359"/>
    <w:rsid w:val="00994653"/>
    <w:rsid w:val="00994657"/>
    <w:rsid w:val="00994B43"/>
    <w:rsid w:val="00994DC7"/>
    <w:rsid w:val="00994E9D"/>
    <w:rsid w:val="009952C9"/>
    <w:rsid w:val="00995657"/>
    <w:rsid w:val="0099566A"/>
    <w:rsid w:val="00995982"/>
    <w:rsid w:val="009959F9"/>
    <w:rsid w:val="00995A27"/>
    <w:rsid w:val="00995AD5"/>
    <w:rsid w:val="00995F50"/>
    <w:rsid w:val="0099605F"/>
    <w:rsid w:val="009963B1"/>
    <w:rsid w:val="009964B6"/>
    <w:rsid w:val="00996797"/>
    <w:rsid w:val="00996AD0"/>
    <w:rsid w:val="0099713A"/>
    <w:rsid w:val="009971A1"/>
    <w:rsid w:val="00997398"/>
    <w:rsid w:val="009973ED"/>
    <w:rsid w:val="0099753C"/>
    <w:rsid w:val="009976A5"/>
    <w:rsid w:val="0099770A"/>
    <w:rsid w:val="00997755"/>
    <w:rsid w:val="00997803"/>
    <w:rsid w:val="00997A35"/>
    <w:rsid w:val="00997D02"/>
    <w:rsid w:val="00997FA7"/>
    <w:rsid w:val="009A007A"/>
    <w:rsid w:val="009A009A"/>
    <w:rsid w:val="009A0B75"/>
    <w:rsid w:val="009A0D4B"/>
    <w:rsid w:val="009A0D9A"/>
    <w:rsid w:val="009A107F"/>
    <w:rsid w:val="009A12A9"/>
    <w:rsid w:val="009A14AD"/>
    <w:rsid w:val="009A15A4"/>
    <w:rsid w:val="009A1AC6"/>
    <w:rsid w:val="009A1FFC"/>
    <w:rsid w:val="009A222C"/>
    <w:rsid w:val="009A26DE"/>
    <w:rsid w:val="009A2982"/>
    <w:rsid w:val="009A2C38"/>
    <w:rsid w:val="009A30DB"/>
    <w:rsid w:val="009A3639"/>
    <w:rsid w:val="009A36F1"/>
    <w:rsid w:val="009A3C39"/>
    <w:rsid w:val="009A3D7E"/>
    <w:rsid w:val="009A4033"/>
    <w:rsid w:val="009A40DB"/>
    <w:rsid w:val="009A41A2"/>
    <w:rsid w:val="009A429B"/>
    <w:rsid w:val="009A4543"/>
    <w:rsid w:val="009A45E5"/>
    <w:rsid w:val="009A474A"/>
    <w:rsid w:val="009A475E"/>
    <w:rsid w:val="009A47B6"/>
    <w:rsid w:val="009A4A0C"/>
    <w:rsid w:val="009A4B93"/>
    <w:rsid w:val="009A4C53"/>
    <w:rsid w:val="009A4DDD"/>
    <w:rsid w:val="009A4F81"/>
    <w:rsid w:val="009A4F94"/>
    <w:rsid w:val="009A58CC"/>
    <w:rsid w:val="009A5B6B"/>
    <w:rsid w:val="009A5C1B"/>
    <w:rsid w:val="009A5C3F"/>
    <w:rsid w:val="009A5C5D"/>
    <w:rsid w:val="009A5C9B"/>
    <w:rsid w:val="009A5F53"/>
    <w:rsid w:val="009A613E"/>
    <w:rsid w:val="009A6588"/>
    <w:rsid w:val="009A66D9"/>
    <w:rsid w:val="009A6892"/>
    <w:rsid w:val="009A69F0"/>
    <w:rsid w:val="009A6AAE"/>
    <w:rsid w:val="009A6B3B"/>
    <w:rsid w:val="009A6B4F"/>
    <w:rsid w:val="009A6BF5"/>
    <w:rsid w:val="009A6D16"/>
    <w:rsid w:val="009A78A9"/>
    <w:rsid w:val="009A78E2"/>
    <w:rsid w:val="009A792C"/>
    <w:rsid w:val="009A79E1"/>
    <w:rsid w:val="009A7A59"/>
    <w:rsid w:val="009A7A7D"/>
    <w:rsid w:val="009A7B01"/>
    <w:rsid w:val="009A7B16"/>
    <w:rsid w:val="009A7B69"/>
    <w:rsid w:val="009A7EE4"/>
    <w:rsid w:val="009A7FB6"/>
    <w:rsid w:val="009B02EA"/>
    <w:rsid w:val="009B0AED"/>
    <w:rsid w:val="009B0B99"/>
    <w:rsid w:val="009B0CB3"/>
    <w:rsid w:val="009B0E3D"/>
    <w:rsid w:val="009B0ECC"/>
    <w:rsid w:val="009B1394"/>
    <w:rsid w:val="009B19B5"/>
    <w:rsid w:val="009B1D3F"/>
    <w:rsid w:val="009B200C"/>
    <w:rsid w:val="009B21AD"/>
    <w:rsid w:val="009B21C2"/>
    <w:rsid w:val="009B2271"/>
    <w:rsid w:val="009B2449"/>
    <w:rsid w:val="009B2617"/>
    <w:rsid w:val="009B291D"/>
    <w:rsid w:val="009B2AC2"/>
    <w:rsid w:val="009B2F7C"/>
    <w:rsid w:val="009B2FDA"/>
    <w:rsid w:val="009B30C5"/>
    <w:rsid w:val="009B3251"/>
    <w:rsid w:val="009B32AA"/>
    <w:rsid w:val="009B3727"/>
    <w:rsid w:val="009B3DAC"/>
    <w:rsid w:val="009B3E01"/>
    <w:rsid w:val="009B4624"/>
    <w:rsid w:val="009B48A0"/>
    <w:rsid w:val="009B4A1F"/>
    <w:rsid w:val="009B4A45"/>
    <w:rsid w:val="009B4AEB"/>
    <w:rsid w:val="009B4F4F"/>
    <w:rsid w:val="009B4F61"/>
    <w:rsid w:val="009B5025"/>
    <w:rsid w:val="009B5155"/>
    <w:rsid w:val="009B544F"/>
    <w:rsid w:val="009B5671"/>
    <w:rsid w:val="009B567C"/>
    <w:rsid w:val="009B5690"/>
    <w:rsid w:val="009B6166"/>
    <w:rsid w:val="009B61F1"/>
    <w:rsid w:val="009B6326"/>
    <w:rsid w:val="009B6471"/>
    <w:rsid w:val="009B65BF"/>
    <w:rsid w:val="009B6C76"/>
    <w:rsid w:val="009B70A3"/>
    <w:rsid w:val="009B73CD"/>
    <w:rsid w:val="009B73E4"/>
    <w:rsid w:val="009B783F"/>
    <w:rsid w:val="009B78F2"/>
    <w:rsid w:val="009B79E5"/>
    <w:rsid w:val="009B7D2B"/>
    <w:rsid w:val="009C00A4"/>
    <w:rsid w:val="009C041E"/>
    <w:rsid w:val="009C0A01"/>
    <w:rsid w:val="009C0CC2"/>
    <w:rsid w:val="009C0E3E"/>
    <w:rsid w:val="009C0E41"/>
    <w:rsid w:val="009C0E76"/>
    <w:rsid w:val="009C1059"/>
    <w:rsid w:val="009C12D8"/>
    <w:rsid w:val="009C1671"/>
    <w:rsid w:val="009C1766"/>
    <w:rsid w:val="009C1E3B"/>
    <w:rsid w:val="009C21C0"/>
    <w:rsid w:val="009C22A3"/>
    <w:rsid w:val="009C232F"/>
    <w:rsid w:val="009C24D6"/>
    <w:rsid w:val="009C24DD"/>
    <w:rsid w:val="009C2BF8"/>
    <w:rsid w:val="009C2E0A"/>
    <w:rsid w:val="009C30C7"/>
    <w:rsid w:val="009C31FE"/>
    <w:rsid w:val="009C3309"/>
    <w:rsid w:val="009C3533"/>
    <w:rsid w:val="009C3654"/>
    <w:rsid w:val="009C3883"/>
    <w:rsid w:val="009C3C24"/>
    <w:rsid w:val="009C3D17"/>
    <w:rsid w:val="009C3D31"/>
    <w:rsid w:val="009C402A"/>
    <w:rsid w:val="009C4C11"/>
    <w:rsid w:val="009C531B"/>
    <w:rsid w:val="009C556B"/>
    <w:rsid w:val="009C584F"/>
    <w:rsid w:val="009C5A97"/>
    <w:rsid w:val="009C5B69"/>
    <w:rsid w:val="009C5E30"/>
    <w:rsid w:val="009C6049"/>
    <w:rsid w:val="009C616A"/>
    <w:rsid w:val="009C653E"/>
    <w:rsid w:val="009C66FE"/>
    <w:rsid w:val="009C673A"/>
    <w:rsid w:val="009C69FF"/>
    <w:rsid w:val="009C6A0C"/>
    <w:rsid w:val="009C6E46"/>
    <w:rsid w:val="009C6F94"/>
    <w:rsid w:val="009C70D8"/>
    <w:rsid w:val="009C761E"/>
    <w:rsid w:val="009C77D3"/>
    <w:rsid w:val="009C7929"/>
    <w:rsid w:val="009C7992"/>
    <w:rsid w:val="009C7ADD"/>
    <w:rsid w:val="009C7BDA"/>
    <w:rsid w:val="009C7DFC"/>
    <w:rsid w:val="009C7E3D"/>
    <w:rsid w:val="009D0359"/>
    <w:rsid w:val="009D03B5"/>
    <w:rsid w:val="009D03B8"/>
    <w:rsid w:val="009D0852"/>
    <w:rsid w:val="009D09AB"/>
    <w:rsid w:val="009D0D38"/>
    <w:rsid w:val="009D0E3F"/>
    <w:rsid w:val="009D0F4D"/>
    <w:rsid w:val="009D0F75"/>
    <w:rsid w:val="009D15E5"/>
    <w:rsid w:val="009D18C0"/>
    <w:rsid w:val="009D1946"/>
    <w:rsid w:val="009D1A1C"/>
    <w:rsid w:val="009D1BA7"/>
    <w:rsid w:val="009D1CF3"/>
    <w:rsid w:val="009D2193"/>
    <w:rsid w:val="009D23D7"/>
    <w:rsid w:val="009D23FE"/>
    <w:rsid w:val="009D2BDA"/>
    <w:rsid w:val="009D2CBE"/>
    <w:rsid w:val="009D2DB9"/>
    <w:rsid w:val="009D2E79"/>
    <w:rsid w:val="009D2F38"/>
    <w:rsid w:val="009D3776"/>
    <w:rsid w:val="009D3AAB"/>
    <w:rsid w:val="009D3BAD"/>
    <w:rsid w:val="009D3C70"/>
    <w:rsid w:val="009D3CFD"/>
    <w:rsid w:val="009D3FFF"/>
    <w:rsid w:val="009D41E2"/>
    <w:rsid w:val="009D41FD"/>
    <w:rsid w:val="009D4254"/>
    <w:rsid w:val="009D43FB"/>
    <w:rsid w:val="009D44E2"/>
    <w:rsid w:val="009D47E8"/>
    <w:rsid w:val="009D48EC"/>
    <w:rsid w:val="009D496D"/>
    <w:rsid w:val="009D4B83"/>
    <w:rsid w:val="009D4DC6"/>
    <w:rsid w:val="009D4FA5"/>
    <w:rsid w:val="009D5535"/>
    <w:rsid w:val="009D5D80"/>
    <w:rsid w:val="009D5EEA"/>
    <w:rsid w:val="009D5F16"/>
    <w:rsid w:val="009D6A61"/>
    <w:rsid w:val="009D6BD8"/>
    <w:rsid w:val="009D6FD9"/>
    <w:rsid w:val="009D7253"/>
    <w:rsid w:val="009D7385"/>
    <w:rsid w:val="009D762F"/>
    <w:rsid w:val="009D78F7"/>
    <w:rsid w:val="009D7DB2"/>
    <w:rsid w:val="009E0114"/>
    <w:rsid w:val="009E052F"/>
    <w:rsid w:val="009E07BC"/>
    <w:rsid w:val="009E07E9"/>
    <w:rsid w:val="009E0808"/>
    <w:rsid w:val="009E0D47"/>
    <w:rsid w:val="009E0D91"/>
    <w:rsid w:val="009E0EE6"/>
    <w:rsid w:val="009E10B8"/>
    <w:rsid w:val="009E114B"/>
    <w:rsid w:val="009E11E7"/>
    <w:rsid w:val="009E12B6"/>
    <w:rsid w:val="009E1318"/>
    <w:rsid w:val="009E1964"/>
    <w:rsid w:val="009E19D0"/>
    <w:rsid w:val="009E1C0D"/>
    <w:rsid w:val="009E1D40"/>
    <w:rsid w:val="009E2E41"/>
    <w:rsid w:val="009E31D9"/>
    <w:rsid w:val="009E3301"/>
    <w:rsid w:val="009E331F"/>
    <w:rsid w:val="009E418B"/>
    <w:rsid w:val="009E4321"/>
    <w:rsid w:val="009E44D7"/>
    <w:rsid w:val="009E4749"/>
    <w:rsid w:val="009E47E3"/>
    <w:rsid w:val="009E48AE"/>
    <w:rsid w:val="009E49D0"/>
    <w:rsid w:val="009E5095"/>
    <w:rsid w:val="009E50DB"/>
    <w:rsid w:val="009E52EB"/>
    <w:rsid w:val="009E57DB"/>
    <w:rsid w:val="009E5912"/>
    <w:rsid w:val="009E5DF3"/>
    <w:rsid w:val="009E5DFC"/>
    <w:rsid w:val="009E5EA6"/>
    <w:rsid w:val="009E61E7"/>
    <w:rsid w:val="009E61FB"/>
    <w:rsid w:val="009E6480"/>
    <w:rsid w:val="009E6882"/>
    <w:rsid w:val="009E73EF"/>
    <w:rsid w:val="009E79E1"/>
    <w:rsid w:val="009E7A84"/>
    <w:rsid w:val="009E7A8B"/>
    <w:rsid w:val="009E7AA2"/>
    <w:rsid w:val="009E7C6A"/>
    <w:rsid w:val="009F01FD"/>
    <w:rsid w:val="009F0F87"/>
    <w:rsid w:val="009F100C"/>
    <w:rsid w:val="009F1037"/>
    <w:rsid w:val="009F1279"/>
    <w:rsid w:val="009F12AF"/>
    <w:rsid w:val="009F1334"/>
    <w:rsid w:val="009F13F9"/>
    <w:rsid w:val="009F15CE"/>
    <w:rsid w:val="009F163F"/>
    <w:rsid w:val="009F178A"/>
    <w:rsid w:val="009F19C5"/>
    <w:rsid w:val="009F1A7B"/>
    <w:rsid w:val="009F1AA2"/>
    <w:rsid w:val="009F1B6A"/>
    <w:rsid w:val="009F1F05"/>
    <w:rsid w:val="009F2119"/>
    <w:rsid w:val="009F24DA"/>
    <w:rsid w:val="009F25C1"/>
    <w:rsid w:val="009F29CB"/>
    <w:rsid w:val="009F2A3B"/>
    <w:rsid w:val="009F2D1D"/>
    <w:rsid w:val="009F2EC4"/>
    <w:rsid w:val="009F3591"/>
    <w:rsid w:val="009F3A25"/>
    <w:rsid w:val="009F3AE8"/>
    <w:rsid w:val="009F3C65"/>
    <w:rsid w:val="009F461E"/>
    <w:rsid w:val="009F47B3"/>
    <w:rsid w:val="009F493C"/>
    <w:rsid w:val="009F4A15"/>
    <w:rsid w:val="009F4DE3"/>
    <w:rsid w:val="009F4F00"/>
    <w:rsid w:val="009F50A9"/>
    <w:rsid w:val="009F50DA"/>
    <w:rsid w:val="009F54C9"/>
    <w:rsid w:val="009F552D"/>
    <w:rsid w:val="009F5BDB"/>
    <w:rsid w:val="009F62E4"/>
    <w:rsid w:val="009F6466"/>
    <w:rsid w:val="009F6726"/>
    <w:rsid w:val="009F68DA"/>
    <w:rsid w:val="009F6B26"/>
    <w:rsid w:val="009F6DB9"/>
    <w:rsid w:val="009F6F32"/>
    <w:rsid w:val="009F73DC"/>
    <w:rsid w:val="009F7545"/>
    <w:rsid w:val="009F7A79"/>
    <w:rsid w:val="009F7C93"/>
    <w:rsid w:val="009F7CD5"/>
    <w:rsid w:val="00A00576"/>
    <w:rsid w:val="00A00586"/>
    <w:rsid w:val="00A00876"/>
    <w:rsid w:val="00A00B1B"/>
    <w:rsid w:val="00A00E5C"/>
    <w:rsid w:val="00A00F0A"/>
    <w:rsid w:val="00A00FEF"/>
    <w:rsid w:val="00A016E7"/>
    <w:rsid w:val="00A017B2"/>
    <w:rsid w:val="00A01901"/>
    <w:rsid w:val="00A01CA8"/>
    <w:rsid w:val="00A01E9D"/>
    <w:rsid w:val="00A01F54"/>
    <w:rsid w:val="00A02825"/>
    <w:rsid w:val="00A029CB"/>
    <w:rsid w:val="00A02E38"/>
    <w:rsid w:val="00A02F24"/>
    <w:rsid w:val="00A02F6E"/>
    <w:rsid w:val="00A03803"/>
    <w:rsid w:val="00A03813"/>
    <w:rsid w:val="00A039F8"/>
    <w:rsid w:val="00A03B05"/>
    <w:rsid w:val="00A03B6F"/>
    <w:rsid w:val="00A03C90"/>
    <w:rsid w:val="00A04031"/>
    <w:rsid w:val="00A04628"/>
    <w:rsid w:val="00A04C4B"/>
    <w:rsid w:val="00A04D37"/>
    <w:rsid w:val="00A05042"/>
    <w:rsid w:val="00A05242"/>
    <w:rsid w:val="00A053EB"/>
    <w:rsid w:val="00A05BC6"/>
    <w:rsid w:val="00A05D22"/>
    <w:rsid w:val="00A05DDF"/>
    <w:rsid w:val="00A05E03"/>
    <w:rsid w:val="00A06092"/>
    <w:rsid w:val="00A06122"/>
    <w:rsid w:val="00A061E6"/>
    <w:rsid w:val="00A06451"/>
    <w:rsid w:val="00A0690E"/>
    <w:rsid w:val="00A073D3"/>
    <w:rsid w:val="00A0780B"/>
    <w:rsid w:val="00A0792E"/>
    <w:rsid w:val="00A07A7F"/>
    <w:rsid w:val="00A07BE8"/>
    <w:rsid w:val="00A07D2F"/>
    <w:rsid w:val="00A07DEB"/>
    <w:rsid w:val="00A07EEB"/>
    <w:rsid w:val="00A1011B"/>
    <w:rsid w:val="00A10364"/>
    <w:rsid w:val="00A10F1A"/>
    <w:rsid w:val="00A11247"/>
    <w:rsid w:val="00A11252"/>
    <w:rsid w:val="00A1137E"/>
    <w:rsid w:val="00A113A0"/>
    <w:rsid w:val="00A11522"/>
    <w:rsid w:val="00A1153E"/>
    <w:rsid w:val="00A1233C"/>
    <w:rsid w:val="00A12581"/>
    <w:rsid w:val="00A12609"/>
    <w:rsid w:val="00A1262B"/>
    <w:rsid w:val="00A12A96"/>
    <w:rsid w:val="00A12AA8"/>
    <w:rsid w:val="00A12ACC"/>
    <w:rsid w:val="00A12F1C"/>
    <w:rsid w:val="00A12F5D"/>
    <w:rsid w:val="00A13048"/>
    <w:rsid w:val="00A13164"/>
    <w:rsid w:val="00A13477"/>
    <w:rsid w:val="00A13776"/>
    <w:rsid w:val="00A1393F"/>
    <w:rsid w:val="00A13CC0"/>
    <w:rsid w:val="00A13ECC"/>
    <w:rsid w:val="00A1400F"/>
    <w:rsid w:val="00A1428A"/>
    <w:rsid w:val="00A14664"/>
    <w:rsid w:val="00A14948"/>
    <w:rsid w:val="00A149C1"/>
    <w:rsid w:val="00A149D1"/>
    <w:rsid w:val="00A14B5D"/>
    <w:rsid w:val="00A14E37"/>
    <w:rsid w:val="00A151F1"/>
    <w:rsid w:val="00A15414"/>
    <w:rsid w:val="00A15544"/>
    <w:rsid w:val="00A15593"/>
    <w:rsid w:val="00A15717"/>
    <w:rsid w:val="00A157E4"/>
    <w:rsid w:val="00A157E7"/>
    <w:rsid w:val="00A15C44"/>
    <w:rsid w:val="00A1607D"/>
    <w:rsid w:val="00A162EA"/>
    <w:rsid w:val="00A163AC"/>
    <w:rsid w:val="00A1676A"/>
    <w:rsid w:val="00A169F6"/>
    <w:rsid w:val="00A16AAC"/>
    <w:rsid w:val="00A16D90"/>
    <w:rsid w:val="00A17019"/>
    <w:rsid w:val="00A171A7"/>
    <w:rsid w:val="00A171B7"/>
    <w:rsid w:val="00A17360"/>
    <w:rsid w:val="00A17745"/>
    <w:rsid w:val="00A20047"/>
    <w:rsid w:val="00A201BB"/>
    <w:rsid w:val="00A2034E"/>
    <w:rsid w:val="00A20374"/>
    <w:rsid w:val="00A20591"/>
    <w:rsid w:val="00A20A2E"/>
    <w:rsid w:val="00A20DA6"/>
    <w:rsid w:val="00A20E9B"/>
    <w:rsid w:val="00A20EA5"/>
    <w:rsid w:val="00A2104A"/>
    <w:rsid w:val="00A2141F"/>
    <w:rsid w:val="00A2156E"/>
    <w:rsid w:val="00A21571"/>
    <w:rsid w:val="00A2163E"/>
    <w:rsid w:val="00A21A7E"/>
    <w:rsid w:val="00A21B89"/>
    <w:rsid w:val="00A21BD9"/>
    <w:rsid w:val="00A21DA8"/>
    <w:rsid w:val="00A21DFD"/>
    <w:rsid w:val="00A21EE9"/>
    <w:rsid w:val="00A2241C"/>
    <w:rsid w:val="00A22469"/>
    <w:rsid w:val="00A22684"/>
    <w:rsid w:val="00A228BC"/>
    <w:rsid w:val="00A22C68"/>
    <w:rsid w:val="00A22EC5"/>
    <w:rsid w:val="00A23343"/>
    <w:rsid w:val="00A23541"/>
    <w:rsid w:val="00A23CE7"/>
    <w:rsid w:val="00A242AC"/>
    <w:rsid w:val="00A2432B"/>
    <w:rsid w:val="00A24356"/>
    <w:rsid w:val="00A244CA"/>
    <w:rsid w:val="00A245BB"/>
    <w:rsid w:val="00A24945"/>
    <w:rsid w:val="00A24A19"/>
    <w:rsid w:val="00A24FC8"/>
    <w:rsid w:val="00A25244"/>
    <w:rsid w:val="00A25301"/>
    <w:rsid w:val="00A2541C"/>
    <w:rsid w:val="00A258BF"/>
    <w:rsid w:val="00A25ACB"/>
    <w:rsid w:val="00A25CB6"/>
    <w:rsid w:val="00A25CCB"/>
    <w:rsid w:val="00A25DAD"/>
    <w:rsid w:val="00A25FBB"/>
    <w:rsid w:val="00A26310"/>
    <w:rsid w:val="00A269B0"/>
    <w:rsid w:val="00A26A0E"/>
    <w:rsid w:val="00A26C9D"/>
    <w:rsid w:val="00A26FF2"/>
    <w:rsid w:val="00A274B4"/>
    <w:rsid w:val="00A275D3"/>
    <w:rsid w:val="00A276CE"/>
    <w:rsid w:val="00A27AA1"/>
    <w:rsid w:val="00A27FD4"/>
    <w:rsid w:val="00A304C2"/>
    <w:rsid w:val="00A3059B"/>
    <w:rsid w:val="00A305D8"/>
    <w:rsid w:val="00A30996"/>
    <w:rsid w:val="00A31280"/>
    <w:rsid w:val="00A31615"/>
    <w:rsid w:val="00A319D5"/>
    <w:rsid w:val="00A31A94"/>
    <w:rsid w:val="00A31F23"/>
    <w:rsid w:val="00A3201C"/>
    <w:rsid w:val="00A322F5"/>
    <w:rsid w:val="00A322F8"/>
    <w:rsid w:val="00A32768"/>
    <w:rsid w:val="00A32876"/>
    <w:rsid w:val="00A32A1A"/>
    <w:rsid w:val="00A32AD6"/>
    <w:rsid w:val="00A32F70"/>
    <w:rsid w:val="00A3304D"/>
    <w:rsid w:val="00A337AD"/>
    <w:rsid w:val="00A3391A"/>
    <w:rsid w:val="00A33A1C"/>
    <w:rsid w:val="00A34141"/>
    <w:rsid w:val="00A348E5"/>
    <w:rsid w:val="00A34DBE"/>
    <w:rsid w:val="00A352AD"/>
    <w:rsid w:val="00A353AC"/>
    <w:rsid w:val="00A35569"/>
    <w:rsid w:val="00A35663"/>
    <w:rsid w:val="00A35C4F"/>
    <w:rsid w:val="00A36336"/>
    <w:rsid w:val="00A3690D"/>
    <w:rsid w:val="00A36984"/>
    <w:rsid w:val="00A370AD"/>
    <w:rsid w:val="00A374BF"/>
    <w:rsid w:val="00A377F3"/>
    <w:rsid w:val="00A379EB"/>
    <w:rsid w:val="00A37B95"/>
    <w:rsid w:val="00A37D99"/>
    <w:rsid w:val="00A40118"/>
    <w:rsid w:val="00A40504"/>
    <w:rsid w:val="00A41288"/>
    <w:rsid w:val="00A4135B"/>
    <w:rsid w:val="00A41413"/>
    <w:rsid w:val="00A41455"/>
    <w:rsid w:val="00A41469"/>
    <w:rsid w:val="00A41B9D"/>
    <w:rsid w:val="00A41E8D"/>
    <w:rsid w:val="00A41FC1"/>
    <w:rsid w:val="00A4230A"/>
    <w:rsid w:val="00A42405"/>
    <w:rsid w:val="00A42493"/>
    <w:rsid w:val="00A42786"/>
    <w:rsid w:val="00A428E1"/>
    <w:rsid w:val="00A429F7"/>
    <w:rsid w:val="00A42CAC"/>
    <w:rsid w:val="00A42F45"/>
    <w:rsid w:val="00A4355C"/>
    <w:rsid w:val="00A43560"/>
    <w:rsid w:val="00A43677"/>
    <w:rsid w:val="00A43716"/>
    <w:rsid w:val="00A43A16"/>
    <w:rsid w:val="00A43B59"/>
    <w:rsid w:val="00A43C00"/>
    <w:rsid w:val="00A43CFA"/>
    <w:rsid w:val="00A43DAD"/>
    <w:rsid w:val="00A44436"/>
    <w:rsid w:val="00A448A7"/>
    <w:rsid w:val="00A44B46"/>
    <w:rsid w:val="00A44C50"/>
    <w:rsid w:val="00A44DF4"/>
    <w:rsid w:val="00A44F93"/>
    <w:rsid w:val="00A45001"/>
    <w:rsid w:val="00A450E3"/>
    <w:rsid w:val="00A45B70"/>
    <w:rsid w:val="00A45F5D"/>
    <w:rsid w:val="00A4610C"/>
    <w:rsid w:val="00A46185"/>
    <w:rsid w:val="00A46990"/>
    <w:rsid w:val="00A46D8F"/>
    <w:rsid w:val="00A47001"/>
    <w:rsid w:val="00A471D4"/>
    <w:rsid w:val="00A4759A"/>
    <w:rsid w:val="00A47687"/>
    <w:rsid w:val="00A476EC"/>
    <w:rsid w:val="00A47917"/>
    <w:rsid w:val="00A47A0D"/>
    <w:rsid w:val="00A47AC5"/>
    <w:rsid w:val="00A50133"/>
    <w:rsid w:val="00A503A4"/>
    <w:rsid w:val="00A504E2"/>
    <w:rsid w:val="00A50698"/>
    <w:rsid w:val="00A50FD9"/>
    <w:rsid w:val="00A5105B"/>
    <w:rsid w:val="00A51109"/>
    <w:rsid w:val="00A514A5"/>
    <w:rsid w:val="00A5182F"/>
    <w:rsid w:val="00A5193E"/>
    <w:rsid w:val="00A51F5A"/>
    <w:rsid w:val="00A52021"/>
    <w:rsid w:val="00A52131"/>
    <w:rsid w:val="00A5217C"/>
    <w:rsid w:val="00A523F8"/>
    <w:rsid w:val="00A52975"/>
    <w:rsid w:val="00A52B8F"/>
    <w:rsid w:val="00A53275"/>
    <w:rsid w:val="00A53970"/>
    <w:rsid w:val="00A53A6A"/>
    <w:rsid w:val="00A53B7E"/>
    <w:rsid w:val="00A53F8A"/>
    <w:rsid w:val="00A545B1"/>
    <w:rsid w:val="00A54A54"/>
    <w:rsid w:val="00A54FB1"/>
    <w:rsid w:val="00A55029"/>
    <w:rsid w:val="00A55204"/>
    <w:rsid w:val="00A554AD"/>
    <w:rsid w:val="00A5571E"/>
    <w:rsid w:val="00A559C1"/>
    <w:rsid w:val="00A55BC5"/>
    <w:rsid w:val="00A55CC5"/>
    <w:rsid w:val="00A55D78"/>
    <w:rsid w:val="00A55F13"/>
    <w:rsid w:val="00A55F2A"/>
    <w:rsid w:val="00A55FB9"/>
    <w:rsid w:val="00A5607B"/>
    <w:rsid w:val="00A561E2"/>
    <w:rsid w:val="00A56631"/>
    <w:rsid w:val="00A56DD3"/>
    <w:rsid w:val="00A56F0C"/>
    <w:rsid w:val="00A56F6C"/>
    <w:rsid w:val="00A578A1"/>
    <w:rsid w:val="00A57C4C"/>
    <w:rsid w:val="00A57D7F"/>
    <w:rsid w:val="00A57F84"/>
    <w:rsid w:val="00A57FB4"/>
    <w:rsid w:val="00A605F6"/>
    <w:rsid w:val="00A60CAB"/>
    <w:rsid w:val="00A60E82"/>
    <w:rsid w:val="00A610C5"/>
    <w:rsid w:val="00A61226"/>
    <w:rsid w:val="00A612F5"/>
    <w:rsid w:val="00A61520"/>
    <w:rsid w:val="00A615D6"/>
    <w:rsid w:val="00A61644"/>
    <w:rsid w:val="00A61669"/>
    <w:rsid w:val="00A61864"/>
    <w:rsid w:val="00A61922"/>
    <w:rsid w:val="00A61AC6"/>
    <w:rsid w:val="00A61BEE"/>
    <w:rsid w:val="00A61DB0"/>
    <w:rsid w:val="00A62015"/>
    <w:rsid w:val="00A62304"/>
    <w:rsid w:val="00A62805"/>
    <w:rsid w:val="00A62876"/>
    <w:rsid w:val="00A628B0"/>
    <w:rsid w:val="00A62AF7"/>
    <w:rsid w:val="00A62B20"/>
    <w:rsid w:val="00A62C87"/>
    <w:rsid w:val="00A62CC4"/>
    <w:rsid w:val="00A62D50"/>
    <w:rsid w:val="00A62DA1"/>
    <w:rsid w:val="00A62ED1"/>
    <w:rsid w:val="00A63286"/>
    <w:rsid w:val="00A63673"/>
    <w:rsid w:val="00A63E17"/>
    <w:rsid w:val="00A644A2"/>
    <w:rsid w:val="00A64787"/>
    <w:rsid w:val="00A64D28"/>
    <w:rsid w:val="00A65001"/>
    <w:rsid w:val="00A65843"/>
    <w:rsid w:val="00A65CD1"/>
    <w:rsid w:val="00A65DBF"/>
    <w:rsid w:val="00A66107"/>
    <w:rsid w:val="00A6612F"/>
    <w:rsid w:val="00A66373"/>
    <w:rsid w:val="00A663C6"/>
    <w:rsid w:val="00A665CB"/>
    <w:rsid w:val="00A66C14"/>
    <w:rsid w:val="00A67073"/>
    <w:rsid w:val="00A671EF"/>
    <w:rsid w:val="00A6739C"/>
    <w:rsid w:val="00A674AE"/>
    <w:rsid w:val="00A67778"/>
    <w:rsid w:val="00A67B6B"/>
    <w:rsid w:val="00A67B7C"/>
    <w:rsid w:val="00A67D8E"/>
    <w:rsid w:val="00A67F79"/>
    <w:rsid w:val="00A7008D"/>
    <w:rsid w:val="00A700E9"/>
    <w:rsid w:val="00A706A4"/>
    <w:rsid w:val="00A7071C"/>
    <w:rsid w:val="00A708B0"/>
    <w:rsid w:val="00A70C4A"/>
    <w:rsid w:val="00A70C7E"/>
    <w:rsid w:val="00A70CB0"/>
    <w:rsid w:val="00A70D37"/>
    <w:rsid w:val="00A70DE8"/>
    <w:rsid w:val="00A71333"/>
    <w:rsid w:val="00A713D3"/>
    <w:rsid w:val="00A71805"/>
    <w:rsid w:val="00A71DBC"/>
    <w:rsid w:val="00A71DF0"/>
    <w:rsid w:val="00A71E0B"/>
    <w:rsid w:val="00A72214"/>
    <w:rsid w:val="00A722B2"/>
    <w:rsid w:val="00A723E9"/>
    <w:rsid w:val="00A7243A"/>
    <w:rsid w:val="00A72665"/>
    <w:rsid w:val="00A72715"/>
    <w:rsid w:val="00A72746"/>
    <w:rsid w:val="00A72ED2"/>
    <w:rsid w:val="00A72F82"/>
    <w:rsid w:val="00A7307D"/>
    <w:rsid w:val="00A730C7"/>
    <w:rsid w:val="00A735A6"/>
    <w:rsid w:val="00A737D0"/>
    <w:rsid w:val="00A73A42"/>
    <w:rsid w:val="00A73AD7"/>
    <w:rsid w:val="00A73B72"/>
    <w:rsid w:val="00A73CD7"/>
    <w:rsid w:val="00A73F1B"/>
    <w:rsid w:val="00A73FEA"/>
    <w:rsid w:val="00A74433"/>
    <w:rsid w:val="00A74591"/>
    <w:rsid w:val="00A749CA"/>
    <w:rsid w:val="00A74CC0"/>
    <w:rsid w:val="00A74DC6"/>
    <w:rsid w:val="00A7506B"/>
    <w:rsid w:val="00A7511F"/>
    <w:rsid w:val="00A755AB"/>
    <w:rsid w:val="00A75660"/>
    <w:rsid w:val="00A758D9"/>
    <w:rsid w:val="00A759E1"/>
    <w:rsid w:val="00A75A41"/>
    <w:rsid w:val="00A75AED"/>
    <w:rsid w:val="00A75AFE"/>
    <w:rsid w:val="00A75C5F"/>
    <w:rsid w:val="00A75C8F"/>
    <w:rsid w:val="00A75D1A"/>
    <w:rsid w:val="00A7615E"/>
    <w:rsid w:val="00A761B8"/>
    <w:rsid w:val="00A7636B"/>
    <w:rsid w:val="00A76457"/>
    <w:rsid w:val="00A767A8"/>
    <w:rsid w:val="00A768A4"/>
    <w:rsid w:val="00A769E9"/>
    <w:rsid w:val="00A772EE"/>
    <w:rsid w:val="00A774E6"/>
    <w:rsid w:val="00A7756F"/>
    <w:rsid w:val="00A77849"/>
    <w:rsid w:val="00A779A4"/>
    <w:rsid w:val="00A77ACB"/>
    <w:rsid w:val="00A77C1D"/>
    <w:rsid w:val="00A77DFB"/>
    <w:rsid w:val="00A77EFC"/>
    <w:rsid w:val="00A77F58"/>
    <w:rsid w:val="00A800C5"/>
    <w:rsid w:val="00A80780"/>
    <w:rsid w:val="00A80BD3"/>
    <w:rsid w:val="00A80C8E"/>
    <w:rsid w:val="00A80CD5"/>
    <w:rsid w:val="00A80CDD"/>
    <w:rsid w:val="00A80D24"/>
    <w:rsid w:val="00A81354"/>
    <w:rsid w:val="00A81610"/>
    <w:rsid w:val="00A81907"/>
    <w:rsid w:val="00A81C37"/>
    <w:rsid w:val="00A81F60"/>
    <w:rsid w:val="00A82287"/>
    <w:rsid w:val="00A82AA7"/>
    <w:rsid w:val="00A83BA7"/>
    <w:rsid w:val="00A83CB7"/>
    <w:rsid w:val="00A83E68"/>
    <w:rsid w:val="00A83EBB"/>
    <w:rsid w:val="00A84075"/>
    <w:rsid w:val="00A8417B"/>
    <w:rsid w:val="00A84272"/>
    <w:rsid w:val="00A845B8"/>
    <w:rsid w:val="00A84614"/>
    <w:rsid w:val="00A84BC0"/>
    <w:rsid w:val="00A84DDF"/>
    <w:rsid w:val="00A84DEE"/>
    <w:rsid w:val="00A855FA"/>
    <w:rsid w:val="00A856CE"/>
    <w:rsid w:val="00A85964"/>
    <w:rsid w:val="00A85CD0"/>
    <w:rsid w:val="00A860A9"/>
    <w:rsid w:val="00A866C9"/>
    <w:rsid w:val="00A86704"/>
    <w:rsid w:val="00A86D5C"/>
    <w:rsid w:val="00A86DCA"/>
    <w:rsid w:val="00A87162"/>
    <w:rsid w:val="00A8718F"/>
    <w:rsid w:val="00A87569"/>
    <w:rsid w:val="00A8784B"/>
    <w:rsid w:val="00A87881"/>
    <w:rsid w:val="00A8796F"/>
    <w:rsid w:val="00A87B14"/>
    <w:rsid w:val="00A87B79"/>
    <w:rsid w:val="00A87FA5"/>
    <w:rsid w:val="00A90001"/>
    <w:rsid w:val="00A9009E"/>
    <w:rsid w:val="00A90118"/>
    <w:rsid w:val="00A908E2"/>
    <w:rsid w:val="00A9090F"/>
    <w:rsid w:val="00A90A81"/>
    <w:rsid w:val="00A90C79"/>
    <w:rsid w:val="00A90D14"/>
    <w:rsid w:val="00A90EC9"/>
    <w:rsid w:val="00A90EE1"/>
    <w:rsid w:val="00A91035"/>
    <w:rsid w:val="00A9148C"/>
    <w:rsid w:val="00A914EB"/>
    <w:rsid w:val="00A91587"/>
    <w:rsid w:val="00A91867"/>
    <w:rsid w:val="00A91939"/>
    <w:rsid w:val="00A91B65"/>
    <w:rsid w:val="00A91E4D"/>
    <w:rsid w:val="00A91FB0"/>
    <w:rsid w:val="00A9223D"/>
    <w:rsid w:val="00A9282C"/>
    <w:rsid w:val="00A92910"/>
    <w:rsid w:val="00A9291C"/>
    <w:rsid w:val="00A92B46"/>
    <w:rsid w:val="00A92F9A"/>
    <w:rsid w:val="00A930A4"/>
    <w:rsid w:val="00A933C5"/>
    <w:rsid w:val="00A93522"/>
    <w:rsid w:val="00A9390B"/>
    <w:rsid w:val="00A93F9F"/>
    <w:rsid w:val="00A9409B"/>
    <w:rsid w:val="00A940BC"/>
    <w:rsid w:val="00A94514"/>
    <w:rsid w:val="00A9468D"/>
    <w:rsid w:val="00A946DF"/>
    <w:rsid w:val="00A947E6"/>
    <w:rsid w:val="00A94A09"/>
    <w:rsid w:val="00A94ACC"/>
    <w:rsid w:val="00A94B56"/>
    <w:rsid w:val="00A94C08"/>
    <w:rsid w:val="00A94DC4"/>
    <w:rsid w:val="00A95016"/>
    <w:rsid w:val="00A95186"/>
    <w:rsid w:val="00A9536F"/>
    <w:rsid w:val="00A954D7"/>
    <w:rsid w:val="00A95AE9"/>
    <w:rsid w:val="00A95D88"/>
    <w:rsid w:val="00A9645E"/>
    <w:rsid w:val="00A969E6"/>
    <w:rsid w:val="00A96C43"/>
    <w:rsid w:val="00A96E47"/>
    <w:rsid w:val="00A9735F"/>
    <w:rsid w:val="00A975B1"/>
    <w:rsid w:val="00A976CF"/>
    <w:rsid w:val="00A97888"/>
    <w:rsid w:val="00A97B8C"/>
    <w:rsid w:val="00A97C8A"/>
    <w:rsid w:val="00A97E01"/>
    <w:rsid w:val="00AA0317"/>
    <w:rsid w:val="00AA0528"/>
    <w:rsid w:val="00AA053A"/>
    <w:rsid w:val="00AA0A1F"/>
    <w:rsid w:val="00AA0E41"/>
    <w:rsid w:val="00AA0F43"/>
    <w:rsid w:val="00AA1C9E"/>
    <w:rsid w:val="00AA1CA8"/>
    <w:rsid w:val="00AA1FF2"/>
    <w:rsid w:val="00AA29B0"/>
    <w:rsid w:val="00AA2A95"/>
    <w:rsid w:val="00AA2BC3"/>
    <w:rsid w:val="00AA2D4E"/>
    <w:rsid w:val="00AA2FBE"/>
    <w:rsid w:val="00AA3392"/>
    <w:rsid w:val="00AA33E4"/>
    <w:rsid w:val="00AA34CC"/>
    <w:rsid w:val="00AA350C"/>
    <w:rsid w:val="00AA37A6"/>
    <w:rsid w:val="00AA3FDE"/>
    <w:rsid w:val="00AA41C8"/>
    <w:rsid w:val="00AA423B"/>
    <w:rsid w:val="00AA4268"/>
    <w:rsid w:val="00AA42C3"/>
    <w:rsid w:val="00AA4364"/>
    <w:rsid w:val="00AA4488"/>
    <w:rsid w:val="00AA4C9F"/>
    <w:rsid w:val="00AA4CF2"/>
    <w:rsid w:val="00AA4D46"/>
    <w:rsid w:val="00AA4FF6"/>
    <w:rsid w:val="00AA50E6"/>
    <w:rsid w:val="00AA5C46"/>
    <w:rsid w:val="00AA615D"/>
    <w:rsid w:val="00AA6477"/>
    <w:rsid w:val="00AA64E0"/>
    <w:rsid w:val="00AA65F3"/>
    <w:rsid w:val="00AA6615"/>
    <w:rsid w:val="00AA68C3"/>
    <w:rsid w:val="00AA6B21"/>
    <w:rsid w:val="00AA6E2A"/>
    <w:rsid w:val="00AA70B2"/>
    <w:rsid w:val="00AA7355"/>
    <w:rsid w:val="00AA76BF"/>
    <w:rsid w:val="00AA7B5C"/>
    <w:rsid w:val="00AA7C2D"/>
    <w:rsid w:val="00AA7D21"/>
    <w:rsid w:val="00AA7D2C"/>
    <w:rsid w:val="00AB0343"/>
    <w:rsid w:val="00AB05EF"/>
    <w:rsid w:val="00AB060B"/>
    <w:rsid w:val="00AB0616"/>
    <w:rsid w:val="00AB0F7C"/>
    <w:rsid w:val="00AB1095"/>
    <w:rsid w:val="00AB125E"/>
    <w:rsid w:val="00AB13A7"/>
    <w:rsid w:val="00AB1416"/>
    <w:rsid w:val="00AB1520"/>
    <w:rsid w:val="00AB18FB"/>
    <w:rsid w:val="00AB19E8"/>
    <w:rsid w:val="00AB1ACE"/>
    <w:rsid w:val="00AB1BD7"/>
    <w:rsid w:val="00AB202C"/>
    <w:rsid w:val="00AB226B"/>
    <w:rsid w:val="00AB2443"/>
    <w:rsid w:val="00AB2465"/>
    <w:rsid w:val="00AB24D6"/>
    <w:rsid w:val="00AB273D"/>
    <w:rsid w:val="00AB2F21"/>
    <w:rsid w:val="00AB2F6C"/>
    <w:rsid w:val="00AB344B"/>
    <w:rsid w:val="00AB37EB"/>
    <w:rsid w:val="00AB37F6"/>
    <w:rsid w:val="00AB3834"/>
    <w:rsid w:val="00AB3A89"/>
    <w:rsid w:val="00AB3AFC"/>
    <w:rsid w:val="00AB3CE0"/>
    <w:rsid w:val="00AB3DC4"/>
    <w:rsid w:val="00AB3E09"/>
    <w:rsid w:val="00AB3E8D"/>
    <w:rsid w:val="00AB3F3C"/>
    <w:rsid w:val="00AB3F6A"/>
    <w:rsid w:val="00AB407A"/>
    <w:rsid w:val="00AB424D"/>
    <w:rsid w:val="00AB42C5"/>
    <w:rsid w:val="00AB43BF"/>
    <w:rsid w:val="00AB489A"/>
    <w:rsid w:val="00AB5140"/>
    <w:rsid w:val="00AB5269"/>
    <w:rsid w:val="00AB55DE"/>
    <w:rsid w:val="00AB5A04"/>
    <w:rsid w:val="00AB5CF8"/>
    <w:rsid w:val="00AB5D0E"/>
    <w:rsid w:val="00AB5D8C"/>
    <w:rsid w:val="00AB61DC"/>
    <w:rsid w:val="00AB62A8"/>
    <w:rsid w:val="00AB6402"/>
    <w:rsid w:val="00AB668E"/>
    <w:rsid w:val="00AB679A"/>
    <w:rsid w:val="00AB6BCC"/>
    <w:rsid w:val="00AB6C7A"/>
    <w:rsid w:val="00AB6D6C"/>
    <w:rsid w:val="00AB6D78"/>
    <w:rsid w:val="00AB6DB2"/>
    <w:rsid w:val="00AB6FD0"/>
    <w:rsid w:val="00AB7075"/>
    <w:rsid w:val="00AB70CE"/>
    <w:rsid w:val="00AB71BD"/>
    <w:rsid w:val="00AB720D"/>
    <w:rsid w:val="00AB78CC"/>
    <w:rsid w:val="00AB78F4"/>
    <w:rsid w:val="00AB7B3C"/>
    <w:rsid w:val="00AB7BF9"/>
    <w:rsid w:val="00AB7C42"/>
    <w:rsid w:val="00AB7C61"/>
    <w:rsid w:val="00AB7EC9"/>
    <w:rsid w:val="00AC023A"/>
    <w:rsid w:val="00AC02AD"/>
    <w:rsid w:val="00AC040D"/>
    <w:rsid w:val="00AC0422"/>
    <w:rsid w:val="00AC080C"/>
    <w:rsid w:val="00AC0C50"/>
    <w:rsid w:val="00AC0CF8"/>
    <w:rsid w:val="00AC0EFF"/>
    <w:rsid w:val="00AC1073"/>
    <w:rsid w:val="00AC115B"/>
    <w:rsid w:val="00AC1944"/>
    <w:rsid w:val="00AC1B4A"/>
    <w:rsid w:val="00AC1BD7"/>
    <w:rsid w:val="00AC2907"/>
    <w:rsid w:val="00AC29ED"/>
    <w:rsid w:val="00AC2D1D"/>
    <w:rsid w:val="00AC2DD2"/>
    <w:rsid w:val="00AC2E6D"/>
    <w:rsid w:val="00AC2EDD"/>
    <w:rsid w:val="00AC3236"/>
    <w:rsid w:val="00AC325C"/>
    <w:rsid w:val="00AC3269"/>
    <w:rsid w:val="00AC33CF"/>
    <w:rsid w:val="00AC3661"/>
    <w:rsid w:val="00AC3A80"/>
    <w:rsid w:val="00AC3AC6"/>
    <w:rsid w:val="00AC3B81"/>
    <w:rsid w:val="00AC4131"/>
    <w:rsid w:val="00AC444F"/>
    <w:rsid w:val="00AC4860"/>
    <w:rsid w:val="00AC4AB1"/>
    <w:rsid w:val="00AC4ED2"/>
    <w:rsid w:val="00AC4F58"/>
    <w:rsid w:val="00AC5224"/>
    <w:rsid w:val="00AC52FA"/>
    <w:rsid w:val="00AC6231"/>
    <w:rsid w:val="00AC6232"/>
    <w:rsid w:val="00AC6382"/>
    <w:rsid w:val="00AC6599"/>
    <w:rsid w:val="00AC6631"/>
    <w:rsid w:val="00AC6D1D"/>
    <w:rsid w:val="00AC71B9"/>
    <w:rsid w:val="00AC7218"/>
    <w:rsid w:val="00AC722E"/>
    <w:rsid w:val="00AC7334"/>
    <w:rsid w:val="00AC7425"/>
    <w:rsid w:val="00AC7C1A"/>
    <w:rsid w:val="00AC7C23"/>
    <w:rsid w:val="00AC7C51"/>
    <w:rsid w:val="00AC7E48"/>
    <w:rsid w:val="00AD0309"/>
    <w:rsid w:val="00AD03B6"/>
    <w:rsid w:val="00AD03FA"/>
    <w:rsid w:val="00AD058A"/>
    <w:rsid w:val="00AD0A34"/>
    <w:rsid w:val="00AD0AC1"/>
    <w:rsid w:val="00AD0D3F"/>
    <w:rsid w:val="00AD0E16"/>
    <w:rsid w:val="00AD12BA"/>
    <w:rsid w:val="00AD1360"/>
    <w:rsid w:val="00AD180B"/>
    <w:rsid w:val="00AD1A59"/>
    <w:rsid w:val="00AD2B57"/>
    <w:rsid w:val="00AD2F9C"/>
    <w:rsid w:val="00AD33B9"/>
    <w:rsid w:val="00AD3510"/>
    <w:rsid w:val="00AD38CC"/>
    <w:rsid w:val="00AD3B0B"/>
    <w:rsid w:val="00AD3D3A"/>
    <w:rsid w:val="00AD3E1E"/>
    <w:rsid w:val="00AD47B0"/>
    <w:rsid w:val="00AD4829"/>
    <w:rsid w:val="00AD48AA"/>
    <w:rsid w:val="00AD4E27"/>
    <w:rsid w:val="00AD4ED5"/>
    <w:rsid w:val="00AD4F86"/>
    <w:rsid w:val="00AD50AD"/>
    <w:rsid w:val="00AD56C6"/>
    <w:rsid w:val="00AD5968"/>
    <w:rsid w:val="00AD59BC"/>
    <w:rsid w:val="00AD5E97"/>
    <w:rsid w:val="00AD5F3D"/>
    <w:rsid w:val="00AD60C3"/>
    <w:rsid w:val="00AD6339"/>
    <w:rsid w:val="00AD67D4"/>
    <w:rsid w:val="00AD697C"/>
    <w:rsid w:val="00AD6A3B"/>
    <w:rsid w:val="00AD6BFC"/>
    <w:rsid w:val="00AD6FF4"/>
    <w:rsid w:val="00AD7BC9"/>
    <w:rsid w:val="00AD7E37"/>
    <w:rsid w:val="00AD7FB5"/>
    <w:rsid w:val="00AE0334"/>
    <w:rsid w:val="00AE0494"/>
    <w:rsid w:val="00AE0C49"/>
    <w:rsid w:val="00AE161C"/>
    <w:rsid w:val="00AE16A8"/>
    <w:rsid w:val="00AE1EAB"/>
    <w:rsid w:val="00AE1FA8"/>
    <w:rsid w:val="00AE1FBC"/>
    <w:rsid w:val="00AE2059"/>
    <w:rsid w:val="00AE219F"/>
    <w:rsid w:val="00AE221B"/>
    <w:rsid w:val="00AE2453"/>
    <w:rsid w:val="00AE2752"/>
    <w:rsid w:val="00AE2908"/>
    <w:rsid w:val="00AE2AFC"/>
    <w:rsid w:val="00AE2F13"/>
    <w:rsid w:val="00AE38A1"/>
    <w:rsid w:val="00AE393E"/>
    <w:rsid w:val="00AE3D74"/>
    <w:rsid w:val="00AE3F84"/>
    <w:rsid w:val="00AE4004"/>
    <w:rsid w:val="00AE471B"/>
    <w:rsid w:val="00AE495D"/>
    <w:rsid w:val="00AE49A8"/>
    <w:rsid w:val="00AE4C27"/>
    <w:rsid w:val="00AE4E64"/>
    <w:rsid w:val="00AE4F2E"/>
    <w:rsid w:val="00AE51B8"/>
    <w:rsid w:val="00AE5332"/>
    <w:rsid w:val="00AE54F2"/>
    <w:rsid w:val="00AE5620"/>
    <w:rsid w:val="00AE5830"/>
    <w:rsid w:val="00AE5D0B"/>
    <w:rsid w:val="00AE5DB1"/>
    <w:rsid w:val="00AE6709"/>
    <w:rsid w:val="00AE6869"/>
    <w:rsid w:val="00AE6B15"/>
    <w:rsid w:val="00AE6D88"/>
    <w:rsid w:val="00AE6F2E"/>
    <w:rsid w:val="00AE7077"/>
    <w:rsid w:val="00AE717D"/>
    <w:rsid w:val="00AE77A5"/>
    <w:rsid w:val="00AE782F"/>
    <w:rsid w:val="00AE78B3"/>
    <w:rsid w:val="00AE7B8D"/>
    <w:rsid w:val="00AE7D32"/>
    <w:rsid w:val="00AF010F"/>
    <w:rsid w:val="00AF035D"/>
    <w:rsid w:val="00AF038B"/>
    <w:rsid w:val="00AF03A4"/>
    <w:rsid w:val="00AF0B2E"/>
    <w:rsid w:val="00AF0EE8"/>
    <w:rsid w:val="00AF1370"/>
    <w:rsid w:val="00AF154C"/>
    <w:rsid w:val="00AF159F"/>
    <w:rsid w:val="00AF1818"/>
    <w:rsid w:val="00AF1820"/>
    <w:rsid w:val="00AF1850"/>
    <w:rsid w:val="00AF1B0F"/>
    <w:rsid w:val="00AF1BC5"/>
    <w:rsid w:val="00AF1E4C"/>
    <w:rsid w:val="00AF1EAE"/>
    <w:rsid w:val="00AF1EBF"/>
    <w:rsid w:val="00AF26AB"/>
    <w:rsid w:val="00AF298F"/>
    <w:rsid w:val="00AF2DCB"/>
    <w:rsid w:val="00AF3002"/>
    <w:rsid w:val="00AF3071"/>
    <w:rsid w:val="00AF31EF"/>
    <w:rsid w:val="00AF3535"/>
    <w:rsid w:val="00AF36A3"/>
    <w:rsid w:val="00AF39EB"/>
    <w:rsid w:val="00AF3C92"/>
    <w:rsid w:val="00AF3D96"/>
    <w:rsid w:val="00AF3E9D"/>
    <w:rsid w:val="00AF4841"/>
    <w:rsid w:val="00AF4A5C"/>
    <w:rsid w:val="00AF4B24"/>
    <w:rsid w:val="00AF53F9"/>
    <w:rsid w:val="00AF56C8"/>
    <w:rsid w:val="00AF56D2"/>
    <w:rsid w:val="00AF5767"/>
    <w:rsid w:val="00AF5B84"/>
    <w:rsid w:val="00AF5B87"/>
    <w:rsid w:val="00AF60C7"/>
    <w:rsid w:val="00AF6589"/>
    <w:rsid w:val="00AF6696"/>
    <w:rsid w:val="00AF6A15"/>
    <w:rsid w:val="00AF6D3A"/>
    <w:rsid w:val="00AF7556"/>
    <w:rsid w:val="00AF76DC"/>
    <w:rsid w:val="00B00415"/>
    <w:rsid w:val="00B004E6"/>
    <w:rsid w:val="00B00AD0"/>
    <w:rsid w:val="00B00C0E"/>
    <w:rsid w:val="00B00D21"/>
    <w:rsid w:val="00B01284"/>
    <w:rsid w:val="00B012B2"/>
    <w:rsid w:val="00B016BE"/>
    <w:rsid w:val="00B017AC"/>
    <w:rsid w:val="00B01D47"/>
    <w:rsid w:val="00B01E39"/>
    <w:rsid w:val="00B02052"/>
    <w:rsid w:val="00B02223"/>
    <w:rsid w:val="00B02333"/>
    <w:rsid w:val="00B02452"/>
    <w:rsid w:val="00B027F9"/>
    <w:rsid w:val="00B02BCF"/>
    <w:rsid w:val="00B02C6A"/>
    <w:rsid w:val="00B02C8B"/>
    <w:rsid w:val="00B02E4B"/>
    <w:rsid w:val="00B02F19"/>
    <w:rsid w:val="00B030B5"/>
    <w:rsid w:val="00B031E0"/>
    <w:rsid w:val="00B033CD"/>
    <w:rsid w:val="00B037F9"/>
    <w:rsid w:val="00B03934"/>
    <w:rsid w:val="00B03942"/>
    <w:rsid w:val="00B03DB9"/>
    <w:rsid w:val="00B03E77"/>
    <w:rsid w:val="00B04099"/>
    <w:rsid w:val="00B040F9"/>
    <w:rsid w:val="00B041A6"/>
    <w:rsid w:val="00B04485"/>
    <w:rsid w:val="00B0453D"/>
    <w:rsid w:val="00B045B1"/>
    <w:rsid w:val="00B04670"/>
    <w:rsid w:val="00B04786"/>
    <w:rsid w:val="00B0496C"/>
    <w:rsid w:val="00B04A04"/>
    <w:rsid w:val="00B04C7F"/>
    <w:rsid w:val="00B04F93"/>
    <w:rsid w:val="00B056BE"/>
    <w:rsid w:val="00B056C5"/>
    <w:rsid w:val="00B05765"/>
    <w:rsid w:val="00B06258"/>
    <w:rsid w:val="00B06295"/>
    <w:rsid w:val="00B069E5"/>
    <w:rsid w:val="00B06FF1"/>
    <w:rsid w:val="00B07660"/>
    <w:rsid w:val="00B07A6C"/>
    <w:rsid w:val="00B07F97"/>
    <w:rsid w:val="00B1023B"/>
    <w:rsid w:val="00B107C6"/>
    <w:rsid w:val="00B108E5"/>
    <w:rsid w:val="00B109B1"/>
    <w:rsid w:val="00B10CA5"/>
    <w:rsid w:val="00B10DC2"/>
    <w:rsid w:val="00B10DCF"/>
    <w:rsid w:val="00B113D1"/>
    <w:rsid w:val="00B11969"/>
    <w:rsid w:val="00B11E99"/>
    <w:rsid w:val="00B121CF"/>
    <w:rsid w:val="00B1270F"/>
    <w:rsid w:val="00B1282E"/>
    <w:rsid w:val="00B129A9"/>
    <w:rsid w:val="00B12B4B"/>
    <w:rsid w:val="00B12D71"/>
    <w:rsid w:val="00B12E74"/>
    <w:rsid w:val="00B12EE8"/>
    <w:rsid w:val="00B12F6B"/>
    <w:rsid w:val="00B13346"/>
    <w:rsid w:val="00B1364A"/>
    <w:rsid w:val="00B136D5"/>
    <w:rsid w:val="00B13A30"/>
    <w:rsid w:val="00B1451B"/>
    <w:rsid w:val="00B152FC"/>
    <w:rsid w:val="00B15648"/>
    <w:rsid w:val="00B15658"/>
    <w:rsid w:val="00B1587A"/>
    <w:rsid w:val="00B15A19"/>
    <w:rsid w:val="00B15E0D"/>
    <w:rsid w:val="00B15EC7"/>
    <w:rsid w:val="00B162F5"/>
    <w:rsid w:val="00B1645C"/>
    <w:rsid w:val="00B16497"/>
    <w:rsid w:val="00B16537"/>
    <w:rsid w:val="00B16596"/>
    <w:rsid w:val="00B16E87"/>
    <w:rsid w:val="00B174B3"/>
    <w:rsid w:val="00B17AB2"/>
    <w:rsid w:val="00B17DDE"/>
    <w:rsid w:val="00B17E59"/>
    <w:rsid w:val="00B20221"/>
    <w:rsid w:val="00B202E7"/>
    <w:rsid w:val="00B2051F"/>
    <w:rsid w:val="00B205BD"/>
    <w:rsid w:val="00B205FF"/>
    <w:rsid w:val="00B20AA0"/>
    <w:rsid w:val="00B20B9B"/>
    <w:rsid w:val="00B20C2C"/>
    <w:rsid w:val="00B211BA"/>
    <w:rsid w:val="00B21598"/>
    <w:rsid w:val="00B21805"/>
    <w:rsid w:val="00B21D9C"/>
    <w:rsid w:val="00B22187"/>
    <w:rsid w:val="00B222C4"/>
    <w:rsid w:val="00B2256F"/>
    <w:rsid w:val="00B226D6"/>
    <w:rsid w:val="00B22B23"/>
    <w:rsid w:val="00B22D3E"/>
    <w:rsid w:val="00B22E61"/>
    <w:rsid w:val="00B230EF"/>
    <w:rsid w:val="00B23228"/>
    <w:rsid w:val="00B23634"/>
    <w:rsid w:val="00B23689"/>
    <w:rsid w:val="00B2370A"/>
    <w:rsid w:val="00B237B3"/>
    <w:rsid w:val="00B2384D"/>
    <w:rsid w:val="00B239D8"/>
    <w:rsid w:val="00B24471"/>
    <w:rsid w:val="00B2451B"/>
    <w:rsid w:val="00B2483A"/>
    <w:rsid w:val="00B24AF7"/>
    <w:rsid w:val="00B24CEE"/>
    <w:rsid w:val="00B24EBC"/>
    <w:rsid w:val="00B2521C"/>
    <w:rsid w:val="00B25287"/>
    <w:rsid w:val="00B253B5"/>
    <w:rsid w:val="00B254CC"/>
    <w:rsid w:val="00B255C0"/>
    <w:rsid w:val="00B25700"/>
    <w:rsid w:val="00B257BF"/>
    <w:rsid w:val="00B25853"/>
    <w:rsid w:val="00B25952"/>
    <w:rsid w:val="00B25CDD"/>
    <w:rsid w:val="00B25D69"/>
    <w:rsid w:val="00B260E3"/>
    <w:rsid w:val="00B262AE"/>
    <w:rsid w:val="00B266AD"/>
    <w:rsid w:val="00B26805"/>
    <w:rsid w:val="00B26E91"/>
    <w:rsid w:val="00B271B1"/>
    <w:rsid w:val="00B27944"/>
    <w:rsid w:val="00B27A9B"/>
    <w:rsid w:val="00B27B77"/>
    <w:rsid w:val="00B27BF3"/>
    <w:rsid w:val="00B27FA8"/>
    <w:rsid w:val="00B30059"/>
    <w:rsid w:val="00B300B4"/>
    <w:rsid w:val="00B30525"/>
    <w:rsid w:val="00B305C5"/>
    <w:rsid w:val="00B30CD3"/>
    <w:rsid w:val="00B30DB1"/>
    <w:rsid w:val="00B314A6"/>
    <w:rsid w:val="00B3156D"/>
    <w:rsid w:val="00B316B9"/>
    <w:rsid w:val="00B318E0"/>
    <w:rsid w:val="00B31AB9"/>
    <w:rsid w:val="00B31B1C"/>
    <w:rsid w:val="00B31DF8"/>
    <w:rsid w:val="00B31EFF"/>
    <w:rsid w:val="00B32611"/>
    <w:rsid w:val="00B3274C"/>
    <w:rsid w:val="00B32973"/>
    <w:rsid w:val="00B32A5C"/>
    <w:rsid w:val="00B32A78"/>
    <w:rsid w:val="00B32BE1"/>
    <w:rsid w:val="00B32C3C"/>
    <w:rsid w:val="00B334D9"/>
    <w:rsid w:val="00B33721"/>
    <w:rsid w:val="00B3390F"/>
    <w:rsid w:val="00B3397C"/>
    <w:rsid w:val="00B33C0A"/>
    <w:rsid w:val="00B33CC5"/>
    <w:rsid w:val="00B33FA8"/>
    <w:rsid w:val="00B34048"/>
    <w:rsid w:val="00B341E9"/>
    <w:rsid w:val="00B34385"/>
    <w:rsid w:val="00B345A1"/>
    <w:rsid w:val="00B345D9"/>
    <w:rsid w:val="00B345E4"/>
    <w:rsid w:val="00B346F6"/>
    <w:rsid w:val="00B347D2"/>
    <w:rsid w:val="00B348A3"/>
    <w:rsid w:val="00B34DCE"/>
    <w:rsid w:val="00B34E53"/>
    <w:rsid w:val="00B350CD"/>
    <w:rsid w:val="00B350E1"/>
    <w:rsid w:val="00B35195"/>
    <w:rsid w:val="00B35431"/>
    <w:rsid w:val="00B35981"/>
    <w:rsid w:val="00B35A14"/>
    <w:rsid w:val="00B35EAA"/>
    <w:rsid w:val="00B36042"/>
    <w:rsid w:val="00B361DB"/>
    <w:rsid w:val="00B366FE"/>
    <w:rsid w:val="00B369EF"/>
    <w:rsid w:val="00B36A29"/>
    <w:rsid w:val="00B36B0C"/>
    <w:rsid w:val="00B36B22"/>
    <w:rsid w:val="00B36B8F"/>
    <w:rsid w:val="00B36EA8"/>
    <w:rsid w:val="00B36F38"/>
    <w:rsid w:val="00B3747F"/>
    <w:rsid w:val="00B37590"/>
    <w:rsid w:val="00B37737"/>
    <w:rsid w:val="00B37A8B"/>
    <w:rsid w:val="00B37BDD"/>
    <w:rsid w:val="00B37BFD"/>
    <w:rsid w:val="00B37CDF"/>
    <w:rsid w:val="00B37EEC"/>
    <w:rsid w:val="00B4022E"/>
    <w:rsid w:val="00B402C9"/>
    <w:rsid w:val="00B40519"/>
    <w:rsid w:val="00B405FF"/>
    <w:rsid w:val="00B40675"/>
    <w:rsid w:val="00B4091F"/>
    <w:rsid w:val="00B40D02"/>
    <w:rsid w:val="00B40EA3"/>
    <w:rsid w:val="00B41336"/>
    <w:rsid w:val="00B415E5"/>
    <w:rsid w:val="00B421A1"/>
    <w:rsid w:val="00B42445"/>
    <w:rsid w:val="00B4250A"/>
    <w:rsid w:val="00B42534"/>
    <w:rsid w:val="00B42717"/>
    <w:rsid w:val="00B42899"/>
    <w:rsid w:val="00B428E9"/>
    <w:rsid w:val="00B4295B"/>
    <w:rsid w:val="00B42961"/>
    <w:rsid w:val="00B4336F"/>
    <w:rsid w:val="00B4366F"/>
    <w:rsid w:val="00B438B5"/>
    <w:rsid w:val="00B43F50"/>
    <w:rsid w:val="00B443E3"/>
    <w:rsid w:val="00B448BF"/>
    <w:rsid w:val="00B4497C"/>
    <w:rsid w:val="00B449CF"/>
    <w:rsid w:val="00B44A73"/>
    <w:rsid w:val="00B44A86"/>
    <w:rsid w:val="00B45156"/>
    <w:rsid w:val="00B4526A"/>
    <w:rsid w:val="00B4537C"/>
    <w:rsid w:val="00B455DD"/>
    <w:rsid w:val="00B45662"/>
    <w:rsid w:val="00B45A3E"/>
    <w:rsid w:val="00B45D4C"/>
    <w:rsid w:val="00B46103"/>
    <w:rsid w:val="00B4653F"/>
    <w:rsid w:val="00B465F2"/>
    <w:rsid w:val="00B466B8"/>
    <w:rsid w:val="00B46764"/>
    <w:rsid w:val="00B46999"/>
    <w:rsid w:val="00B46D2B"/>
    <w:rsid w:val="00B471F8"/>
    <w:rsid w:val="00B474DC"/>
    <w:rsid w:val="00B47577"/>
    <w:rsid w:val="00B47665"/>
    <w:rsid w:val="00B47F91"/>
    <w:rsid w:val="00B5004D"/>
    <w:rsid w:val="00B50217"/>
    <w:rsid w:val="00B502FA"/>
    <w:rsid w:val="00B504AC"/>
    <w:rsid w:val="00B504C0"/>
    <w:rsid w:val="00B50635"/>
    <w:rsid w:val="00B50773"/>
    <w:rsid w:val="00B50BC9"/>
    <w:rsid w:val="00B50DAA"/>
    <w:rsid w:val="00B50F54"/>
    <w:rsid w:val="00B5106C"/>
    <w:rsid w:val="00B512BB"/>
    <w:rsid w:val="00B51A3A"/>
    <w:rsid w:val="00B51BA2"/>
    <w:rsid w:val="00B51C0D"/>
    <w:rsid w:val="00B51CBB"/>
    <w:rsid w:val="00B526E4"/>
    <w:rsid w:val="00B52A69"/>
    <w:rsid w:val="00B52CF1"/>
    <w:rsid w:val="00B52DCC"/>
    <w:rsid w:val="00B5319F"/>
    <w:rsid w:val="00B5324E"/>
    <w:rsid w:val="00B532AA"/>
    <w:rsid w:val="00B5387E"/>
    <w:rsid w:val="00B54042"/>
    <w:rsid w:val="00B54534"/>
    <w:rsid w:val="00B545D3"/>
    <w:rsid w:val="00B54770"/>
    <w:rsid w:val="00B54830"/>
    <w:rsid w:val="00B54F07"/>
    <w:rsid w:val="00B5541D"/>
    <w:rsid w:val="00B554E7"/>
    <w:rsid w:val="00B5556A"/>
    <w:rsid w:val="00B55CDD"/>
    <w:rsid w:val="00B55E5B"/>
    <w:rsid w:val="00B55E99"/>
    <w:rsid w:val="00B55FC5"/>
    <w:rsid w:val="00B56147"/>
    <w:rsid w:val="00B561C3"/>
    <w:rsid w:val="00B56246"/>
    <w:rsid w:val="00B56495"/>
    <w:rsid w:val="00B56737"/>
    <w:rsid w:val="00B5674E"/>
    <w:rsid w:val="00B56830"/>
    <w:rsid w:val="00B56A17"/>
    <w:rsid w:val="00B56A6D"/>
    <w:rsid w:val="00B56AD2"/>
    <w:rsid w:val="00B56CB4"/>
    <w:rsid w:val="00B56DB0"/>
    <w:rsid w:val="00B56EE7"/>
    <w:rsid w:val="00B5731C"/>
    <w:rsid w:val="00B577FD"/>
    <w:rsid w:val="00B57954"/>
    <w:rsid w:val="00B579AA"/>
    <w:rsid w:val="00B57AC9"/>
    <w:rsid w:val="00B57BD3"/>
    <w:rsid w:val="00B57CBF"/>
    <w:rsid w:val="00B57CDE"/>
    <w:rsid w:val="00B57F69"/>
    <w:rsid w:val="00B57FEA"/>
    <w:rsid w:val="00B603A2"/>
    <w:rsid w:val="00B60823"/>
    <w:rsid w:val="00B60968"/>
    <w:rsid w:val="00B610D3"/>
    <w:rsid w:val="00B61510"/>
    <w:rsid w:val="00B617B3"/>
    <w:rsid w:val="00B61ADA"/>
    <w:rsid w:val="00B61E17"/>
    <w:rsid w:val="00B61F21"/>
    <w:rsid w:val="00B61FF5"/>
    <w:rsid w:val="00B622A3"/>
    <w:rsid w:val="00B622E9"/>
    <w:rsid w:val="00B625F2"/>
    <w:rsid w:val="00B62A2D"/>
    <w:rsid w:val="00B62A43"/>
    <w:rsid w:val="00B62BB5"/>
    <w:rsid w:val="00B62E94"/>
    <w:rsid w:val="00B62EE9"/>
    <w:rsid w:val="00B631E7"/>
    <w:rsid w:val="00B633CC"/>
    <w:rsid w:val="00B636CA"/>
    <w:rsid w:val="00B63E30"/>
    <w:rsid w:val="00B63ED5"/>
    <w:rsid w:val="00B642FE"/>
    <w:rsid w:val="00B6434C"/>
    <w:rsid w:val="00B64572"/>
    <w:rsid w:val="00B645B4"/>
    <w:rsid w:val="00B6476E"/>
    <w:rsid w:val="00B648E2"/>
    <w:rsid w:val="00B64A2B"/>
    <w:rsid w:val="00B65260"/>
    <w:rsid w:val="00B65281"/>
    <w:rsid w:val="00B653A2"/>
    <w:rsid w:val="00B65518"/>
    <w:rsid w:val="00B656B5"/>
    <w:rsid w:val="00B65BC2"/>
    <w:rsid w:val="00B66409"/>
    <w:rsid w:val="00B669BD"/>
    <w:rsid w:val="00B66AB5"/>
    <w:rsid w:val="00B66D9A"/>
    <w:rsid w:val="00B6739F"/>
    <w:rsid w:val="00B6778A"/>
    <w:rsid w:val="00B67F9E"/>
    <w:rsid w:val="00B702D4"/>
    <w:rsid w:val="00B708DB"/>
    <w:rsid w:val="00B71233"/>
    <w:rsid w:val="00B71286"/>
    <w:rsid w:val="00B71964"/>
    <w:rsid w:val="00B71C1D"/>
    <w:rsid w:val="00B71DD0"/>
    <w:rsid w:val="00B71F59"/>
    <w:rsid w:val="00B72110"/>
    <w:rsid w:val="00B7238D"/>
    <w:rsid w:val="00B7238F"/>
    <w:rsid w:val="00B7257C"/>
    <w:rsid w:val="00B7274F"/>
    <w:rsid w:val="00B72C35"/>
    <w:rsid w:val="00B72D85"/>
    <w:rsid w:val="00B738B0"/>
    <w:rsid w:val="00B738FE"/>
    <w:rsid w:val="00B73CAC"/>
    <w:rsid w:val="00B746D3"/>
    <w:rsid w:val="00B74944"/>
    <w:rsid w:val="00B74B24"/>
    <w:rsid w:val="00B74B72"/>
    <w:rsid w:val="00B74D09"/>
    <w:rsid w:val="00B750B4"/>
    <w:rsid w:val="00B751B3"/>
    <w:rsid w:val="00B7528E"/>
    <w:rsid w:val="00B7593A"/>
    <w:rsid w:val="00B759B9"/>
    <w:rsid w:val="00B75EF1"/>
    <w:rsid w:val="00B76F2F"/>
    <w:rsid w:val="00B7705E"/>
    <w:rsid w:val="00B771AD"/>
    <w:rsid w:val="00B774C4"/>
    <w:rsid w:val="00B7754C"/>
    <w:rsid w:val="00B77CAA"/>
    <w:rsid w:val="00B77D09"/>
    <w:rsid w:val="00B80141"/>
    <w:rsid w:val="00B80248"/>
    <w:rsid w:val="00B803EC"/>
    <w:rsid w:val="00B80BA7"/>
    <w:rsid w:val="00B8130E"/>
    <w:rsid w:val="00B8156E"/>
    <w:rsid w:val="00B81961"/>
    <w:rsid w:val="00B81B57"/>
    <w:rsid w:val="00B81C77"/>
    <w:rsid w:val="00B82021"/>
    <w:rsid w:val="00B82066"/>
    <w:rsid w:val="00B8230F"/>
    <w:rsid w:val="00B823AD"/>
    <w:rsid w:val="00B8249F"/>
    <w:rsid w:val="00B824E4"/>
    <w:rsid w:val="00B82732"/>
    <w:rsid w:val="00B8279D"/>
    <w:rsid w:val="00B82A59"/>
    <w:rsid w:val="00B82B4F"/>
    <w:rsid w:val="00B82F21"/>
    <w:rsid w:val="00B82F68"/>
    <w:rsid w:val="00B83063"/>
    <w:rsid w:val="00B832B3"/>
    <w:rsid w:val="00B83485"/>
    <w:rsid w:val="00B835C0"/>
    <w:rsid w:val="00B83A05"/>
    <w:rsid w:val="00B83FA6"/>
    <w:rsid w:val="00B841FD"/>
    <w:rsid w:val="00B845FF"/>
    <w:rsid w:val="00B84628"/>
    <w:rsid w:val="00B846BD"/>
    <w:rsid w:val="00B84A0F"/>
    <w:rsid w:val="00B84B6B"/>
    <w:rsid w:val="00B85295"/>
    <w:rsid w:val="00B857EF"/>
    <w:rsid w:val="00B8590C"/>
    <w:rsid w:val="00B85A2F"/>
    <w:rsid w:val="00B8610F"/>
    <w:rsid w:val="00B86128"/>
    <w:rsid w:val="00B8656A"/>
    <w:rsid w:val="00B866A8"/>
    <w:rsid w:val="00B87430"/>
    <w:rsid w:val="00B878F6"/>
    <w:rsid w:val="00B87CD9"/>
    <w:rsid w:val="00B90048"/>
    <w:rsid w:val="00B900AC"/>
    <w:rsid w:val="00B904B8"/>
    <w:rsid w:val="00B90575"/>
    <w:rsid w:val="00B90986"/>
    <w:rsid w:val="00B90E83"/>
    <w:rsid w:val="00B90E8C"/>
    <w:rsid w:val="00B91145"/>
    <w:rsid w:val="00B911C8"/>
    <w:rsid w:val="00B914CE"/>
    <w:rsid w:val="00B9165A"/>
    <w:rsid w:val="00B9175F"/>
    <w:rsid w:val="00B917EE"/>
    <w:rsid w:val="00B91BCC"/>
    <w:rsid w:val="00B91DCC"/>
    <w:rsid w:val="00B91DD0"/>
    <w:rsid w:val="00B91FC2"/>
    <w:rsid w:val="00B91FEB"/>
    <w:rsid w:val="00B921A7"/>
    <w:rsid w:val="00B92223"/>
    <w:rsid w:val="00B92388"/>
    <w:rsid w:val="00B92511"/>
    <w:rsid w:val="00B9252D"/>
    <w:rsid w:val="00B925AA"/>
    <w:rsid w:val="00B92ADD"/>
    <w:rsid w:val="00B92AED"/>
    <w:rsid w:val="00B92DE9"/>
    <w:rsid w:val="00B9330A"/>
    <w:rsid w:val="00B93869"/>
    <w:rsid w:val="00B938E6"/>
    <w:rsid w:val="00B93A69"/>
    <w:rsid w:val="00B93B17"/>
    <w:rsid w:val="00B93EAC"/>
    <w:rsid w:val="00B93EFC"/>
    <w:rsid w:val="00B94173"/>
    <w:rsid w:val="00B94A56"/>
    <w:rsid w:val="00B94C7D"/>
    <w:rsid w:val="00B94C93"/>
    <w:rsid w:val="00B94E23"/>
    <w:rsid w:val="00B94EF6"/>
    <w:rsid w:val="00B95414"/>
    <w:rsid w:val="00B9549A"/>
    <w:rsid w:val="00B95730"/>
    <w:rsid w:val="00B95854"/>
    <w:rsid w:val="00B95858"/>
    <w:rsid w:val="00B9595A"/>
    <w:rsid w:val="00B95ABA"/>
    <w:rsid w:val="00B95D23"/>
    <w:rsid w:val="00B96776"/>
    <w:rsid w:val="00B96953"/>
    <w:rsid w:val="00B96E61"/>
    <w:rsid w:val="00B96FCD"/>
    <w:rsid w:val="00B976DA"/>
    <w:rsid w:val="00B977D1"/>
    <w:rsid w:val="00B97803"/>
    <w:rsid w:val="00B97954"/>
    <w:rsid w:val="00B97AB3"/>
    <w:rsid w:val="00B97B63"/>
    <w:rsid w:val="00B97C08"/>
    <w:rsid w:val="00B97DD2"/>
    <w:rsid w:val="00B97FE5"/>
    <w:rsid w:val="00BA00CD"/>
    <w:rsid w:val="00BA02C6"/>
    <w:rsid w:val="00BA0626"/>
    <w:rsid w:val="00BA0929"/>
    <w:rsid w:val="00BA0932"/>
    <w:rsid w:val="00BA0E08"/>
    <w:rsid w:val="00BA1210"/>
    <w:rsid w:val="00BA1684"/>
    <w:rsid w:val="00BA1BFA"/>
    <w:rsid w:val="00BA1C87"/>
    <w:rsid w:val="00BA1CB7"/>
    <w:rsid w:val="00BA1F11"/>
    <w:rsid w:val="00BA215B"/>
    <w:rsid w:val="00BA2DC0"/>
    <w:rsid w:val="00BA312C"/>
    <w:rsid w:val="00BA3483"/>
    <w:rsid w:val="00BA35EB"/>
    <w:rsid w:val="00BA3732"/>
    <w:rsid w:val="00BA3D52"/>
    <w:rsid w:val="00BA3DA0"/>
    <w:rsid w:val="00BA3DE4"/>
    <w:rsid w:val="00BA40DC"/>
    <w:rsid w:val="00BA410A"/>
    <w:rsid w:val="00BA41A9"/>
    <w:rsid w:val="00BA41C1"/>
    <w:rsid w:val="00BA4436"/>
    <w:rsid w:val="00BA46DF"/>
    <w:rsid w:val="00BA4A2C"/>
    <w:rsid w:val="00BA4C3F"/>
    <w:rsid w:val="00BA4F1D"/>
    <w:rsid w:val="00BA5379"/>
    <w:rsid w:val="00BA57FF"/>
    <w:rsid w:val="00BA5962"/>
    <w:rsid w:val="00BA5A23"/>
    <w:rsid w:val="00BA5AAA"/>
    <w:rsid w:val="00BA5B91"/>
    <w:rsid w:val="00BA6215"/>
    <w:rsid w:val="00BA6530"/>
    <w:rsid w:val="00BA65FF"/>
    <w:rsid w:val="00BA6EE3"/>
    <w:rsid w:val="00BA71B0"/>
    <w:rsid w:val="00BA74EB"/>
    <w:rsid w:val="00BA76FB"/>
    <w:rsid w:val="00BA793A"/>
    <w:rsid w:val="00BA7C2B"/>
    <w:rsid w:val="00BA7CDF"/>
    <w:rsid w:val="00BA7F64"/>
    <w:rsid w:val="00BA7FF9"/>
    <w:rsid w:val="00BB08EA"/>
    <w:rsid w:val="00BB0AAA"/>
    <w:rsid w:val="00BB0B1C"/>
    <w:rsid w:val="00BB15D2"/>
    <w:rsid w:val="00BB164E"/>
    <w:rsid w:val="00BB1954"/>
    <w:rsid w:val="00BB1F52"/>
    <w:rsid w:val="00BB26AC"/>
    <w:rsid w:val="00BB2C4F"/>
    <w:rsid w:val="00BB2CDF"/>
    <w:rsid w:val="00BB354B"/>
    <w:rsid w:val="00BB36A4"/>
    <w:rsid w:val="00BB386D"/>
    <w:rsid w:val="00BB3DD8"/>
    <w:rsid w:val="00BB4029"/>
    <w:rsid w:val="00BB4A6F"/>
    <w:rsid w:val="00BB4D9D"/>
    <w:rsid w:val="00BB4E3C"/>
    <w:rsid w:val="00BB4E57"/>
    <w:rsid w:val="00BB4EBB"/>
    <w:rsid w:val="00BB5355"/>
    <w:rsid w:val="00BB5395"/>
    <w:rsid w:val="00BB547C"/>
    <w:rsid w:val="00BB568E"/>
    <w:rsid w:val="00BB5786"/>
    <w:rsid w:val="00BB588C"/>
    <w:rsid w:val="00BB58F2"/>
    <w:rsid w:val="00BB61E5"/>
    <w:rsid w:val="00BB625F"/>
    <w:rsid w:val="00BB6678"/>
    <w:rsid w:val="00BB6734"/>
    <w:rsid w:val="00BB6DAA"/>
    <w:rsid w:val="00BB6E6F"/>
    <w:rsid w:val="00BB6EAC"/>
    <w:rsid w:val="00BB6F52"/>
    <w:rsid w:val="00BB6FB1"/>
    <w:rsid w:val="00BB7410"/>
    <w:rsid w:val="00BB7495"/>
    <w:rsid w:val="00BB754D"/>
    <w:rsid w:val="00BB7649"/>
    <w:rsid w:val="00BB77BF"/>
    <w:rsid w:val="00BB79C2"/>
    <w:rsid w:val="00BB7ABA"/>
    <w:rsid w:val="00BC004A"/>
    <w:rsid w:val="00BC0055"/>
    <w:rsid w:val="00BC02FC"/>
    <w:rsid w:val="00BC04DD"/>
    <w:rsid w:val="00BC04E3"/>
    <w:rsid w:val="00BC0587"/>
    <w:rsid w:val="00BC067B"/>
    <w:rsid w:val="00BC06DC"/>
    <w:rsid w:val="00BC1996"/>
    <w:rsid w:val="00BC1CF1"/>
    <w:rsid w:val="00BC2227"/>
    <w:rsid w:val="00BC24EE"/>
    <w:rsid w:val="00BC2553"/>
    <w:rsid w:val="00BC255B"/>
    <w:rsid w:val="00BC256B"/>
    <w:rsid w:val="00BC25A0"/>
    <w:rsid w:val="00BC2AA0"/>
    <w:rsid w:val="00BC2FE8"/>
    <w:rsid w:val="00BC34F8"/>
    <w:rsid w:val="00BC34F9"/>
    <w:rsid w:val="00BC3637"/>
    <w:rsid w:val="00BC3B7D"/>
    <w:rsid w:val="00BC3E50"/>
    <w:rsid w:val="00BC3F5C"/>
    <w:rsid w:val="00BC41FB"/>
    <w:rsid w:val="00BC436D"/>
    <w:rsid w:val="00BC46D2"/>
    <w:rsid w:val="00BC4A2B"/>
    <w:rsid w:val="00BC4BED"/>
    <w:rsid w:val="00BC4C31"/>
    <w:rsid w:val="00BC4D50"/>
    <w:rsid w:val="00BC5006"/>
    <w:rsid w:val="00BC5258"/>
    <w:rsid w:val="00BC5352"/>
    <w:rsid w:val="00BC53E8"/>
    <w:rsid w:val="00BC53F3"/>
    <w:rsid w:val="00BC54A8"/>
    <w:rsid w:val="00BC553F"/>
    <w:rsid w:val="00BC5649"/>
    <w:rsid w:val="00BC566B"/>
    <w:rsid w:val="00BC5680"/>
    <w:rsid w:val="00BC695E"/>
    <w:rsid w:val="00BC6C94"/>
    <w:rsid w:val="00BC7185"/>
    <w:rsid w:val="00BC71B4"/>
    <w:rsid w:val="00BC737B"/>
    <w:rsid w:val="00BC7432"/>
    <w:rsid w:val="00BC77C6"/>
    <w:rsid w:val="00BC7D41"/>
    <w:rsid w:val="00BD0574"/>
    <w:rsid w:val="00BD06AE"/>
    <w:rsid w:val="00BD073B"/>
    <w:rsid w:val="00BD087C"/>
    <w:rsid w:val="00BD0C48"/>
    <w:rsid w:val="00BD0E38"/>
    <w:rsid w:val="00BD116D"/>
    <w:rsid w:val="00BD1377"/>
    <w:rsid w:val="00BD1911"/>
    <w:rsid w:val="00BD1B0E"/>
    <w:rsid w:val="00BD1F4E"/>
    <w:rsid w:val="00BD210E"/>
    <w:rsid w:val="00BD2337"/>
    <w:rsid w:val="00BD2432"/>
    <w:rsid w:val="00BD2612"/>
    <w:rsid w:val="00BD29E6"/>
    <w:rsid w:val="00BD2C31"/>
    <w:rsid w:val="00BD2F63"/>
    <w:rsid w:val="00BD3210"/>
    <w:rsid w:val="00BD3319"/>
    <w:rsid w:val="00BD351C"/>
    <w:rsid w:val="00BD372B"/>
    <w:rsid w:val="00BD3764"/>
    <w:rsid w:val="00BD37F6"/>
    <w:rsid w:val="00BD39AD"/>
    <w:rsid w:val="00BD3B78"/>
    <w:rsid w:val="00BD3C82"/>
    <w:rsid w:val="00BD3CB6"/>
    <w:rsid w:val="00BD40FB"/>
    <w:rsid w:val="00BD412C"/>
    <w:rsid w:val="00BD420F"/>
    <w:rsid w:val="00BD42E7"/>
    <w:rsid w:val="00BD475A"/>
    <w:rsid w:val="00BD483E"/>
    <w:rsid w:val="00BD4F3C"/>
    <w:rsid w:val="00BD54D5"/>
    <w:rsid w:val="00BD5911"/>
    <w:rsid w:val="00BD5CD1"/>
    <w:rsid w:val="00BD5DE4"/>
    <w:rsid w:val="00BD5F71"/>
    <w:rsid w:val="00BD5FE2"/>
    <w:rsid w:val="00BD5FE5"/>
    <w:rsid w:val="00BD60B5"/>
    <w:rsid w:val="00BD625B"/>
    <w:rsid w:val="00BD6769"/>
    <w:rsid w:val="00BD6B94"/>
    <w:rsid w:val="00BD6C09"/>
    <w:rsid w:val="00BD6C49"/>
    <w:rsid w:val="00BD6EDC"/>
    <w:rsid w:val="00BD6FA2"/>
    <w:rsid w:val="00BD7057"/>
    <w:rsid w:val="00BD7060"/>
    <w:rsid w:val="00BD74C8"/>
    <w:rsid w:val="00BD7B11"/>
    <w:rsid w:val="00BD7CF4"/>
    <w:rsid w:val="00BD7EF1"/>
    <w:rsid w:val="00BD7F7B"/>
    <w:rsid w:val="00BE0079"/>
    <w:rsid w:val="00BE0083"/>
    <w:rsid w:val="00BE0277"/>
    <w:rsid w:val="00BE037E"/>
    <w:rsid w:val="00BE0520"/>
    <w:rsid w:val="00BE11E1"/>
    <w:rsid w:val="00BE12BB"/>
    <w:rsid w:val="00BE147F"/>
    <w:rsid w:val="00BE1612"/>
    <w:rsid w:val="00BE1674"/>
    <w:rsid w:val="00BE16A5"/>
    <w:rsid w:val="00BE178B"/>
    <w:rsid w:val="00BE18CE"/>
    <w:rsid w:val="00BE1B2E"/>
    <w:rsid w:val="00BE1DCA"/>
    <w:rsid w:val="00BE1FA6"/>
    <w:rsid w:val="00BE2945"/>
    <w:rsid w:val="00BE29E7"/>
    <w:rsid w:val="00BE2AD3"/>
    <w:rsid w:val="00BE2B4A"/>
    <w:rsid w:val="00BE2DD5"/>
    <w:rsid w:val="00BE330C"/>
    <w:rsid w:val="00BE362E"/>
    <w:rsid w:val="00BE3D06"/>
    <w:rsid w:val="00BE41A8"/>
    <w:rsid w:val="00BE426A"/>
    <w:rsid w:val="00BE4490"/>
    <w:rsid w:val="00BE4840"/>
    <w:rsid w:val="00BE492D"/>
    <w:rsid w:val="00BE4A56"/>
    <w:rsid w:val="00BE4CFF"/>
    <w:rsid w:val="00BE4E0E"/>
    <w:rsid w:val="00BE4F8F"/>
    <w:rsid w:val="00BE5187"/>
    <w:rsid w:val="00BE51DB"/>
    <w:rsid w:val="00BE529A"/>
    <w:rsid w:val="00BE53B6"/>
    <w:rsid w:val="00BE564F"/>
    <w:rsid w:val="00BE56D4"/>
    <w:rsid w:val="00BE58BE"/>
    <w:rsid w:val="00BE590E"/>
    <w:rsid w:val="00BE5BC4"/>
    <w:rsid w:val="00BE5E02"/>
    <w:rsid w:val="00BE6214"/>
    <w:rsid w:val="00BE645F"/>
    <w:rsid w:val="00BE65C3"/>
    <w:rsid w:val="00BE65E8"/>
    <w:rsid w:val="00BE6915"/>
    <w:rsid w:val="00BE6CE3"/>
    <w:rsid w:val="00BE7078"/>
    <w:rsid w:val="00BE7103"/>
    <w:rsid w:val="00BE710A"/>
    <w:rsid w:val="00BE7145"/>
    <w:rsid w:val="00BE730A"/>
    <w:rsid w:val="00BE73F7"/>
    <w:rsid w:val="00BE7699"/>
    <w:rsid w:val="00BE76CD"/>
    <w:rsid w:val="00BE7C52"/>
    <w:rsid w:val="00BE7CAA"/>
    <w:rsid w:val="00BE7DFD"/>
    <w:rsid w:val="00BE7F48"/>
    <w:rsid w:val="00BF0438"/>
    <w:rsid w:val="00BF04A2"/>
    <w:rsid w:val="00BF051B"/>
    <w:rsid w:val="00BF075C"/>
    <w:rsid w:val="00BF07BA"/>
    <w:rsid w:val="00BF0917"/>
    <w:rsid w:val="00BF0A23"/>
    <w:rsid w:val="00BF1081"/>
    <w:rsid w:val="00BF1CB1"/>
    <w:rsid w:val="00BF210A"/>
    <w:rsid w:val="00BF235D"/>
    <w:rsid w:val="00BF2398"/>
    <w:rsid w:val="00BF2440"/>
    <w:rsid w:val="00BF24BE"/>
    <w:rsid w:val="00BF27EF"/>
    <w:rsid w:val="00BF2DFB"/>
    <w:rsid w:val="00BF2F90"/>
    <w:rsid w:val="00BF303B"/>
    <w:rsid w:val="00BF31C9"/>
    <w:rsid w:val="00BF32CA"/>
    <w:rsid w:val="00BF34B9"/>
    <w:rsid w:val="00BF34DB"/>
    <w:rsid w:val="00BF4103"/>
    <w:rsid w:val="00BF45CF"/>
    <w:rsid w:val="00BF4988"/>
    <w:rsid w:val="00BF4B06"/>
    <w:rsid w:val="00BF4BBB"/>
    <w:rsid w:val="00BF4E30"/>
    <w:rsid w:val="00BF4E8F"/>
    <w:rsid w:val="00BF500F"/>
    <w:rsid w:val="00BF5454"/>
    <w:rsid w:val="00BF54C6"/>
    <w:rsid w:val="00BF571C"/>
    <w:rsid w:val="00BF5807"/>
    <w:rsid w:val="00BF58C7"/>
    <w:rsid w:val="00BF5992"/>
    <w:rsid w:val="00BF5BDC"/>
    <w:rsid w:val="00BF5C60"/>
    <w:rsid w:val="00BF5FE0"/>
    <w:rsid w:val="00BF60F0"/>
    <w:rsid w:val="00BF6362"/>
    <w:rsid w:val="00BF641C"/>
    <w:rsid w:val="00BF64A9"/>
    <w:rsid w:val="00BF64E4"/>
    <w:rsid w:val="00BF651A"/>
    <w:rsid w:val="00BF66E7"/>
    <w:rsid w:val="00BF6758"/>
    <w:rsid w:val="00BF6AB0"/>
    <w:rsid w:val="00BF6B4C"/>
    <w:rsid w:val="00BF6BDD"/>
    <w:rsid w:val="00BF6F23"/>
    <w:rsid w:val="00BF7A7F"/>
    <w:rsid w:val="00BF7E21"/>
    <w:rsid w:val="00BF7F5A"/>
    <w:rsid w:val="00C0031D"/>
    <w:rsid w:val="00C0041E"/>
    <w:rsid w:val="00C0072E"/>
    <w:rsid w:val="00C0089A"/>
    <w:rsid w:val="00C0093B"/>
    <w:rsid w:val="00C00D2A"/>
    <w:rsid w:val="00C01002"/>
    <w:rsid w:val="00C01365"/>
    <w:rsid w:val="00C0141F"/>
    <w:rsid w:val="00C01609"/>
    <w:rsid w:val="00C01841"/>
    <w:rsid w:val="00C01A2D"/>
    <w:rsid w:val="00C01CD5"/>
    <w:rsid w:val="00C01E63"/>
    <w:rsid w:val="00C01FFC"/>
    <w:rsid w:val="00C02572"/>
    <w:rsid w:val="00C02601"/>
    <w:rsid w:val="00C026A3"/>
    <w:rsid w:val="00C0301F"/>
    <w:rsid w:val="00C034DF"/>
    <w:rsid w:val="00C0352E"/>
    <w:rsid w:val="00C03767"/>
    <w:rsid w:val="00C03786"/>
    <w:rsid w:val="00C039E3"/>
    <w:rsid w:val="00C03B2B"/>
    <w:rsid w:val="00C03BB4"/>
    <w:rsid w:val="00C03CEB"/>
    <w:rsid w:val="00C03D74"/>
    <w:rsid w:val="00C04129"/>
    <w:rsid w:val="00C042A4"/>
    <w:rsid w:val="00C0446D"/>
    <w:rsid w:val="00C048F1"/>
    <w:rsid w:val="00C0494E"/>
    <w:rsid w:val="00C04DA0"/>
    <w:rsid w:val="00C04EF1"/>
    <w:rsid w:val="00C04FDC"/>
    <w:rsid w:val="00C05140"/>
    <w:rsid w:val="00C058BA"/>
    <w:rsid w:val="00C059CE"/>
    <w:rsid w:val="00C059D8"/>
    <w:rsid w:val="00C05D6F"/>
    <w:rsid w:val="00C05D98"/>
    <w:rsid w:val="00C05DEC"/>
    <w:rsid w:val="00C060F0"/>
    <w:rsid w:val="00C0637D"/>
    <w:rsid w:val="00C064A0"/>
    <w:rsid w:val="00C064C8"/>
    <w:rsid w:val="00C0663F"/>
    <w:rsid w:val="00C067B2"/>
    <w:rsid w:val="00C067EE"/>
    <w:rsid w:val="00C068A6"/>
    <w:rsid w:val="00C068BB"/>
    <w:rsid w:val="00C06F1B"/>
    <w:rsid w:val="00C06FA5"/>
    <w:rsid w:val="00C07034"/>
    <w:rsid w:val="00C07307"/>
    <w:rsid w:val="00C07445"/>
    <w:rsid w:val="00C07654"/>
    <w:rsid w:val="00C07852"/>
    <w:rsid w:val="00C079A9"/>
    <w:rsid w:val="00C079B0"/>
    <w:rsid w:val="00C07BAB"/>
    <w:rsid w:val="00C07C11"/>
    <w:rsid w:val="00C07F3C"/>
    <w:rsid w:val="00C07FC8"/>
    <w:rsid w:val="00C1012A"/>
    <w:rsid w:val="00C102B4"/>
    <w:rsid w:val="00C1041F"/>
    <w:rsid w:val="00C1045E"/>
    <w:rsid w:val="00C10938"/>
    <w:rsid w:val="00C10BBF"/>
    <w:rsid w:val="00C10CCE"/>
    <w:rsid w:val="00C10FC5"/>
    <w:rsid w:val="00C1117B"/>
    <w:rsid w:val="00C113DB"/>
    <w:rsid w:val="00C113F2"/>
    <w:rsid w:val="00C11504"/>
    <w:rsid w:val="00C11709"/>
    <w:rsid w:val="00C1202D"/>
    <w:rsid w:val="00C120D3"/>
    <w:rsid w:val="00C122BA"/>
    <w:rsid w:val="00C123F2"/>
    <w:rsid w:val="00C1249C"/>
    <w:rsid w:val="00C127DC"/>
    <w:rsid w:val="00C12B6F"/>
    <w:rsid w:val="00C12C84"/>
    <w:rsid w:val="00C12C8D"/>
    <w:rsid w:val="00C12CB1"/>
    <w:rsid w:val="00C132BC"/>
    <w:rsid w:val="00C13465"/>
    <w:rsid w:val="00C138B8"/>
    <w:rsid w:val="00C13DA1"/>
    <w:rsid w:val="00C13F69"/>
    <w:rsid w:val="00C13FDF"/>
    <w:rsid w:val="00C14D02"/>
    <w:rsid w:val="00C14DD1"/>
    <w:rsid w:val="00C1546D"/>
    <w:rsid w:val="00C1548D"/>
    <w:rsid w:val="00C15A76"/>
    <w:rsid w:val="00C16024"/>
    <w:rsid w:val="00C162BA"/>
    <w:rsid w:val="00C162DE"/>
    <w:rsid w:val="00C16588"/>
    <w:rsid w:val="00C16CB2"/>
    <w:rsid w:val="00C17752"/>
    <w:rsid w:val="00C17AAB"/>
    <w:rsid w:val="00C17CDA"/>
    <w:rsid w:val="00C17DBD"/>
    <w:rsid w:val="00C17E47"/>
    <w:rsid w:val="00C2040D"/>
    <w:rsid w:val="00C2042D"/>
    <w:rsid w:val="00C20697"/>
    <w:rsid w:val="00C20C24"/>
    <w:rsid w:val="00C21357"/>
    <w:rsid w:val="00C216CF"/>
    <w:rsid w:val="00C21876"/>
    <w:rsid w:val="00C21AA3"/>
    <w:rsid w:val="00C21C6E"/>
    <w:rsid w:val="00C2231A"/>
    <w:rsid w:val="00C229D4"/>
    <w:rsid w:val="00C22AAD"/>
    <w:rsid w:val="00C22F26"/>
    <w:rsid w:val="00C23236"/>
    <w:rsid w:val="00C2331A"/>
    <w:rsid w:val="00C233B6"/>
    <w:rsid w:val="00C237E0"/>
    <w:rsid w:val="00C23886"/>
    <w:rsid w:val="00C23B3D"/>
    <w:rsid w:val="00C23D93"/>
    <w:rsid w:val="00C2404C"/>
    <w:rsid w:val="00C24062"/>
    <w:rsid w:val="00C24083"/>
    <w:rsid w:val="00C24100"/>
    <w:rsid w:val="00C24424"/>
    <w:rsid w:val="00C24480"/>
    <w:rsid w:val="00C24580"/>
    <w:rsid w:val="00C24657"/>
    <w:rsid w:val="00C247D0"/>
    <w:rsid w:val="00C2483F"/>
    <w:rsid w:val="00C249E4"/>
    <w:rsid w:val="00C24B3F"/>
    <w:rsid w:val="00C24BF9"/>
    <w:rsid w:val="00C25043"/>
    <w:rsid w:val="00C25B9D"/>
    <w:rsid w:val="00C25BC7"/>
    <w:rsid w:val="00C25C73"/>
    <w:rsid w:val="00C25D12"/>
    <w:rsid w:val="00C25F08"/>
    <w:rsid w:val="00C260A2"/>
    <w:rsid w:val="00C261B8"/>
    <w:rsid w:val="00C262B5"/>
    <w:rsid w:val="00C26454"/>
    <w:rsid w:val="00C2664D"/>
    <w:rsid w:val="00C268D3"/>
    <w:rsid w:val="00C269AB"/>
    <w:rsid w:val="00C269D8"/>
    <w:rsid w:val="00C26A4A"/>
    <w:rsid w:val="00C27282"/>
    <w:rsid w:val="00C2729B"/>
    <w:rsid w:val="00C27335"/>
    <w:rsid w:val="00C2736C"/>
    <w:rsid w:val="00C27A1E"/>
    <w:rsid w:val="00C27B66"/>
    <w:rsid w:val="00C27F0B"/>
    <w:rsid w:val="00C3029C"/>
    <w:rsid w:val="00C30622"/>
    <w:rsid w:val="00C30890"/>
    <w:rsid w:val="00C3096B"/>
    <w:rsid w:val="00C30A40"/>
    <w:rsid w:val="00C30A8F"/>
    <w:rsid w:val="00C30B72"/>
    <w:rsid w:val="00C30F79"/>
    <w:rsid w:val="00C3153F"/>
    <w:rsid w:val="00C31610"/>
    <w:rsid w:val="00C31616"/>
    <w:rsid w:val="00C31CB8"/>
    <w:rsid w:val="00C31E15"/>
    <w:rsid w:val="00C32343"/>
    <w:rsid w:val="00C323A2"/>
    <w:rsid w:val="00C32493"/>
    <w:rsid w:val="00C32521"/>
    <w:rsid w:val="00C326A8"/>
    <w:rsid w:val="00C32B80"/>
    <w:rsid w:val="00C32DCD"/>
    <w:rsid w:val="00C32E91"/>
    <w:rsid w:val="00C32EAF"/>
    <w:rsid w:val="00C330B5"/>
    <w:rsid w:val="00C3318D"/>
    <w:rsid w:val="00C3336C"/>
    <w:rsid w:val="00C333D4"/>
    <w:rsid w:val="00C33742"/>
    <w:rsid w:val="00C337EE"/>
    <w:rsid w:val="00C338E6"/>
    <w:rsid w:val="00C33A49"/>
    <w:rsid w:val="00C33C30"/>
    <w:rsid w:val="00C33EB4"/>
    <w:rsid w:val="00C33FE7"/>
    <w:rsid w:val="00C34149"/>
    <w:rsid w:val="00C34336"/>
    <w:rsid w:val="00C34442"/>
    <w:rsid w:val="00C34692"/>
    <w:rsid w:val="00C3475B"/>
    <w:rsid w:val="00C3495D"/>
    <w:rsid w:val="00C34AD4"/>
    <w:rsid w:val="00C34AF4"/>
    <w:rsid w:val="00C351E8"/>
    <w:rsid w:val="00C35495"/>
    <w:rsid w:val="00C35642"/>
    <w:rsid w:val="00C359E0"/>
    <w:rsid w:val="00C35AB5"/>
    <w:rsid w:val="00C35E57"/>
    <w:rsid w:val="00C36620"/>
    <w:rsid w:val="00C36665"/>
    <w:rsid w:val="00C36ACE"/>
    <w:rsid w:val="00C36B74"/>
    <w:rsid w:val="00C3703F"/>
    <w:rsid w:val="00C37073"/>
    <w:rsid w:val="00C37637"/>
    <w:rsid w:val="00C3784C"/>
    <w:rsid w:val="00C37C58"/>
    <w:rsid w:val="00C37EE1"/>
    <w:rsid w:val="00C4000A"/>
    <w:rsid w:val="00C40515"/>
    <w:rsid w:val="00C40A76"/>
    <w:rsid w:val="00C40EA4"/>
    <w:rsid w:val="00C41161"/>
    <w:rsid w:val="00C41335"/>
    <w:rsid w:val="00C41765"/>
    <w:rsid w:val="00C418DB"/>
    <w:rsid w:val="00C41C18"/>
    <w:rsid w:val="00C41D86"/>
    <w:rsid w:val="00C41F41"/>
    <w:rsid w:val="00C42029"/>
    <w:rsid w:val="00C42056"/>
    <w:rsid w:val="00C421BF"/>
    <w:rsid w:val="00C422A8"/>
    <w:rsid w:val="00C422DF"/>
    <w:rsid w:val="00C42445"/>
    <w:rsid w:val="00C427E3"/>
    <w:rsid w:val="00C429AB"/>
    <w:rsid w:val="00C42BC9"/>
    <w:rsid w:val="00C42E94"/>
    <w:rsid w:val="00C42FA7"/>
    <w:rsid w:val="00C43043"/>
    <w:rsid w:val="00C430B1"/>
    <w:rsid w:val="00C43337"/>
    <w:rsid w:val="00C43C8A"/>
    <w:rsid w:val="00C43CBD"/>
    <w:rsid w:val="00C43DC7"/>
    <w:rsid w:val="00C441A8"/>
    <w:rsid w:val="00C441AA"/>
    <w:rsid w:val="00C441EB"/>
    <w:rsid w:val="00C44276"/>
    <w:rsid w:val="00C44876"/>
    <w:rsid w:val="00C44AAB"/>
    <w:rsid w:val="00C44C04"/>
    <w:rsid w:val="00C44C20"/>
    <w:rsid w:val="00C44C6D"/>
    <w:rsid w:val="00C44E91"/>
    <w:rsid w:val="00C44EFD"/>
    <w:rsid w:val="00C45278"/>
    <w:rsid w:val="00C45282"/>
    <w:rsid w:val="00C452AC"/>
    <w:rsid w:val="00C455ED"/>
    <w:rsid w:val="00C45979"/>
    <w:rsid w:val="00C45AD8"/>
    <w:rsid w:val="00C462AE"/>
    <w:rsid w:val="00C462C2"/>
    <w:rsid w:val="00C46675"/>
    <w:rsid w:val="00C467B2"/>
    <w:rsid w:val="00C46885"/>
    <w:rsid w:val="00C469CC"/>
    <w:rsid w:val="00C477BC"/>
    <w:rsid w:val="00C47DCF"/>
    <w:rsid w:val="00C47FF7"/>
    <w:rsid w:val="00C5043B"/>
    <w:rsid w:val="00C5080B"/>
    <w:rsid w:val="00C50AD3"/>
    <w:rsid w:val="00C50C3B"/>
    <w:rsid w:val="00C50F96"/>
    <w:rsid w:val="00C50F97"/>
    <w:rsid w:val="00C51300"/>
    <w:rsid w:val="00C51452"/>
    <w:rsid w:val="00C5151F"/>
    <w:rsid w:val="00C51677"/>
    <w:rsid w:val="00C51962"/>
    <w:rsid w:val="00C5197C"/>
    <w:rsid w:val="00C51F76"/>
    <w:rsid w:val="00C52220"/>
    <w:rsid w:val="00C5292B"/>
    <w:rsid w:val="00C52B15"/>
    <w:rsid w:val="00C52BD0"/>
    <w:rsid w:val="00C52C4F"/>
    <w:rsid w:val="00C52FF2"/>
    <w:rsid w:val="00C53023"/>
    <w:rsid w:val="00C53252"/>
    <w:rsid w:val="00C5345F"/>
    <w:rsid w:val="00C53629"/>
    <w:rsid w:val="00C536EB"/>
    <w:rsid w:val="00C53CB1"/>
    <w:rsid w:val="00C53CB8"/>
    <w:rsid w:val="00C543EA"/>
    <w:rsid w:val="00C54434"/>
    <w:rsid w:val="00C545E9"/>
    <w:rsid w:val="00C54884"/>
    <w:rsid w:val="00C54B19"/>
    <w:rsid w:val="00C56456"/>
    <w:rsid w:val="00C56461"/>
    <w:rsid w:val="00C56B18"/>
    <w:rsid w:val="00C56B28"/>
    <w:rsid w:val="00C56E07"/>
    <w:rsid w:val="00C56E2F"/>
    <w:rsid w:val="00C570E2"/>
    <w:rsid w:val="00C57654"/>
    <w:rsid w:val="00C577BD"/>
    <w:rsid w:val="00C577D8"/>
    <w:rsid w:val="00C57973"/>
    <w:rsid w:val="00C57A74"/>
    <w:rsid w:val="00C57D9E"/>
    <w:rsid w:val="00C6004E"/>
    <w:rsid w:val="00C603BA"/>
    <w:rsid w:val="00C60471"/>
    <w:rsid w:val="00C604C2"/>
    <w:rsid w:val="00C6083E"/>
    <w:rsid w:val="00C608A5"/>
    <w:rsid w:val="00C60B4E"/>
    <w:rsid w:val="00C60BA2"/>
    <w:rsid w:val="00C60CE2"/>
    <w:rsid w:val="00C61228"/>
    <w:rsid w:val="00C615DF"/>
    <w:rsid w:val="00C6177C"/>
    <w:rsid w:val="00C61C9C"/>
    <w:rsid w:val="00C61CAC"/>
    <w:rsid w:val="00C61D00"/>
    <w:rsid w:val="00C61D36"/>
    <w:rsid w:val="00C621C0"/>
    <w:rsid w:val="00C6238C"/>
    <w:rsid w:val="00C6252D"/>
    <w:rsid w:val="00C627BF"/>
    <w:rsid w:val="00C6293E"/>
    <w:rsid w:val="00C62DDF"/>
    <w:rsid w:val="00C631C7"/>
    <w:rsid w:val="00C63257"/>
    <w:rsid w:val="00C63333"/>
    <w:rsid w:val="00C633B8"/>
    <w:rsid w:val="00C6359E"/>
    <w:rsid w:val="00C63732"/>
    <w:rsid w:val="00C63874"/>
    <w:rsid w:val="00C63BF6"/>
    <w:rsid w:val="00C63C20"/>
    <w:rsid w:val="00C6418F"/>
    <w:rsid w:val="00C64644"/>
    <w:rsid w:val="00C64CC5"/>
    <w:rsid w:val="00C64CF2"/>
    <w:rsid w:val="00C651AD"/>
    <w:rsid w:val="00C651F5"/>
    <w:rsid w:val="00C65523"/>
    <w:rsid w:val="00C6554F"/>
    <w:rsid w:val="00C655FD"/>
    <w:rsid w:val="00C65724"/>
    <w:rsid w:val="00C65913"/>
    <w:rsid w:val="00C65CDF"/>
    <w:rsid w:val="00C6621D"/>
    <w:rsid w:val="00C66701"/>
    <w:rsid w:val="00C6682D"/>
    <w:rsid w:val="00C66E97"/>
    <w:rsid w:val="00C66EC8"/>
    <w:rsid w:val="00C66FF5"/>
    <w:rsid w:val="00C67311"/>
    <w:rsid w:val="00C6744D"/>
    <w:rsid w:val="00C67878"/>
    <w:rsid w:val="00C679F1"/>
    <w:rsid w:val="00C67FA1"/>
    <w:rsid w:val="00C7020E"/>
    <w:rsid w:val="00C7083A"/>
    <w:rsid w:val="00C70AFE"/>
    <w:rsid w:val="00C70C69"/>
    <w:rsid w:val="00C71022"/>
    <w:rsid w:val="00C7155F"/>
    <w:rsid w:val="00C7182C"/>
    <w:rsid w:val="00C71EE0"/>
    <w:rsid w:val="00C7223B"/>
    <w:rsid w:val="00C72396"/>
    <w:rsid w:val="00C72D82"/>
    <w:rsid w:val="00C72E3E"/>
    <w:rsid w:val="00C72E45"/>
    <w:rsid w:val="00C72E65"/>
    <w:rsid w:val="00C72EEC"/>
    <w:rsid w:val="00C72FED"/>
    <w:rsid w:val="00C7306D"/>
    <w:rsid w:val="00C7335D"/>
    <w:rsid w:val="00C737C9"/>
    <w:rsid w:val="00C73CA2"/>
    <w:rsid w:val="00C73D52"/>
    <w:rsid w:val="00C73D7D"/>
    <w:rsid w:val="00C74040"/>
    <w:rsid w:val="00C740E6"/>
    <w:rsid w:val="00C742BD"/>
    <w:rsid w:val="00C74486"/>
    <w:rsid w:val="00C747A9"/>
    <w:rsid w:val="00C749BE"/>
    <w:rsid w:val="00C74CA6"/>
    <w:rsid w:val="00C74D7C"/>
    <w:rsid w:val="00C75063"/>
    <w:rsid w:val="00C751F8"/>
    <w:rsid w:val="00C75376"/>
    <w:rsid w:val="00C754D0"/>
    <w:rsid w:val="00C75508"/>
    <w:rsid w:val="00C75571"/>
    <w:rsid w:val="00C75609"/>
    <w:rsid w:val="00C757B6"/>
    <w:rsid w:val="00C757FC"/>
    <w:rsid w:val="00C75A65"/>
    <w:rsid w:val="00C75C41"/>
    <w:rsid w:val="00C75FC3"/>
    <w:rsid w:val="00C7606D"/>
    <w:rsid w:val="00C760FF"/>
    <w:rsid w:val="00C76139"/>
    <w:rsid w:val="00C761C6"/>
    <w:rsid w:val="00C76203"/>
    <w:rsid w:val="00C763A3"/>
    <w:rsid w:val="00C7683A"/>
    <w:rsid w:val="00C76954"/>
    <w:rsid w:val="00C76DBA"/>
    <w:rsid w:val="00C772B3"/>
    <w:rsid w:val="00C77422"/>
    <w:rsid w:val="00C7766B"/>
    <w:rsid w:val="00C77708"/>
    <w:rsid w:val="00C77BA0"/>
    <w:rsid w:val="00C77E7A"/>
    <w:rsid w:val="00C77F87"/>
    <w:rsid w:val="00C80468"/>
    <w:rsid w:val="00C809F5"/>
    <w:rsid w:val="00C80A77"/>
    <w:rsid w:val="00C80AA5"/>
    <w:rsid w:val="00C80D55"/>
    <w:rsid w:val="00C812B5"/>
    <w:rsid w:val="00C8148C"/>
    <w:rsid w:val="00C815B4"/>
    <w:rsid w:val="00C8171E"/>
    <w:rsid w:val="00C81791"/>
    <w:rsid w:val="00C81B7D"/>
    <w:rsid w:val="00C81C52"/>
    <w:rsid w:val="00C81D34"/>
    <w:rsid w:val="00C81FDF"/>
    <w:rsid w:val="00C82021"/>
    <w:rsid w:val="00C822C1"/>
    <w:rsid w:val="00C829A6"/>
    <w:rsid w:val="00C82A42"/>
    <w:rsid w:val="00C82B61"/>
    <w:rsid w:val="00C82BF4"/>
    <w:rsid w:val="00C830AD"/>
    <w:rsid w:val="00C83464"/>
    <w:rsid w:val="00C83593"/>
    <w:rsid w:val="00C83A1E"/>
    <w:rsid w:val="00C83C2D"/>
    <w:rsid w:val="00C840EF"/>
    <w:rsid w:val="00C84421"/>
    <w:rsid w:val="00C8459D"/>
    <w:rsid w:val="00C845B5"/>
    <w:rsid w:val="00C84A1E"/>
    <w:rsid w:val="00C84D71"/>
    <w:rsid w:val="00C850E9"/>
    <w:rsid w:val="00C854A9"/>
    <w:rsid w:val="00C85DB0"/>
    <w:rsid w:val="00C863C1"/>
    <w:rsid w:val="00C865CF"/>
    <w:rsid w:val="00C865D8"/>
    <w:rsid w:val="00C866A9"/>
    <w:rsid w:val="00C86CC1"/>
    <w:rsid w:val="00C86F10"/>
    <w:rsid w:val="00C87267"/>
    <w:rsid w:val="00C87631"/>
    <w:rsid w:val="00C8789C"/>
    <w:rsid w:val="00C87FED"/>
    <w:rsid w:val="00C901C1"/>
    <w:rsid w:val="00C902C1"/>
    <w:rsid w:val="00C9072B"/>
    <w:rsid w:val="00C907C8"/>
    <w:rsid w:val="00C90AFD"/>
    <w:rsid w:val="00C90E34"/>
    <w:rsid w:val="00C90F2C"/>
    <w:rsid w:val="00C913BA"/>
    <w:rsid w:val="00C919E8"/>
    <w:rsid w:val="00C91CD8"/>
    <w:rsid w:val="00C91EA9"/>
    <w:rsid w:val="00C91F48"/>
    <w:rsid w:val="00C920AF"/>
    <w:rsid w:val="00C926DA"/>
    <w:rsid w:val="00C92764"/>
    <w:rsid w:val="00C92908"/>
    <w:rsid w:val="00C92A87"/>
    <w:rsid w:val="00C92A92"/>
    <w:rsid w:val="00C92A96"/>
    <w:rsid w:val="00C92CD3"/>
    <w:rsid w:val="00C92D03"/>
    <w:rsid w:val="00C92D7C"/>
    <w:rsid w:val="00C92E53"/>
    <w:rsid w:val="00C93325"/>
    <w:rsid w:val="00C937F5"/>
    <w:rsid w:val="00C93C94"/>
    <w:rsid w:val="00C93CF0"/>
    <w:rsid w:val="00C93E24"/>
    <w:rsid w:val="00C94047"/>
    <w:rsid w:val="00C9409B"/>
    <w:rsid w:val="00C94709"/>
    <w:rsid w:val="00C94825"/>
    <w:rsid w:val="00C949E4"/>
    <w:rsid w:val="00C94D8F"/>
    <w:rsid w:val="00C94DA0"/>
    <w:rsid w:val="00C950C5"/>
    <w:rsid w:val="00C950E6"/>
    <w:rsid w:val="00C952E0"/>
    <w:rsid w:val="00C95A50"/>
    <w:rsid w:val="00C95D33"/>
    <w:rsid w:val="00C95F10"/>
    <w:rsid w:val="00C95F45"/>
    <w:rsid w:val="00C963E6"/>
    <w:rsid w:val="00C9672F"/>
    <w:rsid w:val="00C9683C"/>
    <w:rsid w:val="00C96D0C"/>
    <w:rsid w:val="00C96D76"/>
    <w:rsid w:val="00C96EF4"/>
    <w:rsid w:val="00C97149"/>
    <w:rsid w:val="00C97213"/>
    <w:rsid w:val="00C972D2"/>
    <w:rsid w:val="00C9771C"/>
    <w:rsid w:val="00C977B7"/>
    <w:rsid w:val="00C979E1"/>
    <w:rsid w:val="00C97AC6"/>
    <w:rsid w:val="00C97B50"/>
    <w:rsid w:val="00C97D83"/>
    <w:rsid w:val="00C97E47"/>
    <w:rsid w:val="00C97F77"/>
    <w:rsid w:val="00CA03B8"/>
    <w:rsid w:val="00CA03E0"/>
    <w:rsid w:val="00CA05F2"/>
    <w:rsid w:val="00CA06A3"/>
    <w:rsid w:val="00CA0EA1"/>
    <w:rsid w:val="00CA0F5E"/>
    <w:rsid w:val="00CA12D2"/>
    <w:rsid w:val="00CA1599"/>
    <w:rsid w:val="00CA161F"/>
    <w:rsid w:val="00CA1827"/>
    <w:rsid w:val="00CA1892"/>
    <w:rsid w:val="00CA1A5B"/>
    <w:rsid w:val="00CA1CE5"/>
    <w:rsid w:val="00CA1EB7"/>
    <w:rsid w:val="00CA1EEC"/>
    <w:rsid w:val="00CA21E5"/>
    <w:rsid w:val="00CA265B"/>
    <w:rsid w:val="00CA26A1"/>
    <w:rsid w:val="00CA28E2"/>
    <w:rsid w:val="00CA2A7A"/>
    <w:rsid w:val="00CA2BE4"/>
    <w:rsid w:val="00CA2F20"/>
    <w:rsid w:val="00CA2FC2"/>
    <w:rsid w:val="00CA32B9"/>
    <w:rsid w:val="00CA32C8"/>
    <w:rsid w:val="00CA32CD"/>
    <w:rsid w:val="00CA34FD"/>
    <w:rsid w:val="00CA366B"/>
    <w:rsid w:val="00CA37EB"/>
    <w:rsid w:val="00CA3854"/>
    <w:rsid w:val="00CA38F4"/>
    <w:rsid w:val="00CA393C"/>
    <w:rsid w:val="00CA3A3B"/>
    <w:rsid w:val="00CA3C57"/>
    <w:rsid w:val="00CA3E5A"/>
    <w:rsid w:val="00CA40E6"/>
    <w:rsid w:val="00CA4341"/>
    <w:rsid w:val="00CA4395"/>
    <w:rsid w:val="00CA43CE"/>
    <w:rsid w:val="00CA469D"/>
    <w:rsid w:val="00CA476A"/>
    <w:rsid w:val="00CA4833"/>
    <w:rsid w:val="00CA4D4A"/>
    <w:rsid w:val="00CA4E4F"/>
    <w:rsid w:val="00CA4EF2"/>
    <w:rsid w:val="00CA5029"/>
    <w:rsid w:val="00CA50A1"/>
    <w:rsid w:val="00CA50D7"/>
    <w:rsid w:val="00CA52D7"/>
    <w:rsid w:val="00CA53DD"/>
    <w:rsid w:val="00CA5E02"/>
    <w:rsid w:val="00CA622B"/>
    <w:rsid w:val="00CA67C7"/>
    <w:rsid w:val="00CA6813"/>
    <w:rsid w:val="00CA69D2"/>
    <w:rsid w:val="00CA6CE5"/>
    <w:rsid w:val="00CA6F59"/>
    <w:rsid w:val="00CA7066"/>
    <w:rsid w:val="00CA70A3"/>
    <w:rsid w:val="00CA7341"/>
    <w:rsid w:val="00CA7412"/>
    <w:rsid w:val="00CA75CF"/>
    <w:rsid w:val="00CA7742"/>
    <w:rsid w:val="00CA77D6"/>
    <w:rsid w:val="00CA7C2E"/>
    <w:rsid w:val="00CB04FA"/>
    <w:rsid w:val="00CB087A"/>
    <w:rsid w:val="00CB08D5"/>
    <w:rsid w:val="00CB0906"/>
    <w:rsid w:val="00CB0A11"/>
    <w:rsid w:val="00CB0FEC"/>
    <w:rsid w:val="00CB10C9"/>
    <w:rsid w:val="00CB10DE"/>
    <w:rsid w:val="00CB1211"/>
    <w:rsid w:val="00CB138E"/>
    <w:rsid w:val="00CB16DD"/>
    <w:rsid w:val="00CB17DD"/>
    <w:rsid w:val="00CB180F"/>
    <w:rsid w:val="00CB197D"/>
    <w:rsid w:val="00CB1C35"/>
    <w:rsid w:val="00CB1C47"/>
    <w:rsid w:val="00CB1DD4"/>
    <w:rsid w:val="00CB1F60"/>
    <w:rsid w:val="00CB20E1"/>
    <w:rsid w:val="00CB21DD"/>
    <w:rsid w:val="00CB2493"/>
    <w:rsid w:val="00CB253B"/>
    <w:rsid w:val="00CB31CE"/>
    <w:rsid w:val="00CB3751"/>
    <w:rsid w:val="00CB3786"/>
    <w:rsid w:val="00CB3B9A"/>
    <w:rsid w:val="00CB3D1E"/>
    <w:rsid w:val="00CB3E9F"/>
    <w:rsid w:val="00CB44DC"/>
    <w:rsid w:val="00CB4528"/>
    <w:rsid w:val="00CB4632"/>
    <w:rsid w:val="00CB46FB"/>
    <w:rsid w:val="00CB4904"/>
    <w:rsid w:val="00CB49DF"/>
    <w:rsid w:val="00CB4A10"/>
    <w:rsid w:val="00CB4BB9"/>
    <w:rsid w:val="00CB4BE7"/>
    <w:rsid w:val="00CB4DA6"/>
    <w:rsid w:val="00CB4EE5"/>
    <w:rsid w:val="00CB4F64"/>
    <w:rsid w:val="00CB5202"/>
    <w:rsid w:val="00CB5349"/>
    <w:rsid w:val="00CB53C3"/>
    <w:rsid w:val="00CB551D"/>
    <w:rsid w:val="00CB5ABF"/>
    <w:rsid w:val="00CB5B38"/>
    <w:rsid w:val="00CB5DD3"/>
    <w:rsid w:val="00CB5DE5"/>
    <w:rsid w:val="00CB602E"/>
    <w:rsid w:val="00CB604E"/>
    <w:rsid w:val="00CB617C"/>
    <w:rsid w:val="00CB6781"/>
    <w:rsid w:val="00CB6AF3"/>
    <w:rsid w:val="00CB6B7D"/>
    <w:rsid w:val="00CB6EEA"/>
    <w:rsid w:val="00CB7234"/>
    <w:rsid w:val="00CB7686"/>
    <w:rsid w:val="00CB79D8"/>
    <w:rsid w:val="00CB7B36"/>
    <w:rsid w:val="00CB7E2D"/>
    <w:rsid w:val="00CC027E"/>
    <w:rsid w:val="00CC029D"/>
    <w:rsid w:val="00CC0365"/>
    <w:rsid w:val="00CC0407"/>
    <w:rsid w:val="00CC07CF"/>
    <w:rsid w:val="00CC0B96"/>
    <w:rsid w:val="00CC0D8C"/>
    <w:rsid w:val="00CC0FD9"/>
    <w:rsid w:val="00CC11F1"/>
    <w:rsid w:val="00CC14EC"/>
    <w:rsid w:val="00CC1648"/>
    <w:rsid w:val="00CC1BC0"/>
    <w:rsid w:val="00CC1CA4"/>
    <w:rsid w:val="00CC1D62"/>
    <w:rsid w:val="00CC281E"/>
    <w:rsid w:val="00CC2AA6"/>
    <w:rsid w:val="00CC3021"/>
    <w:rsid w:val="00CC3135"/>
    <w:rsid w:val="00CC354E"/>
    <w:rsid w:val="00CC3DE3"/>
    <w:rsid w:val="00CC485E"/>
    <w:rsid w:val="00CC5134"/>
    <w:rsid w:val="00CC686C"/>
    <w:rsid w:val="00CC69AA"/>
    <w:rsid w:val="00CC6D95"/>
    <w:rsid w:val="00CC6FD9"/>
    <w:rsid w:val="00CC7093"/>
    <w:rsid w:val="00CC70C5"/>
    <w:rsid w:val="00CC72D9"/>
    <w:rsid w:val="00CC747B"/>
    <w:rsid w:val="00CC7A27"/>
    <w:rsid w:val="00CC7BC3"/>
    <w:rsid w:val="00CC7F15"/>
    <w:rsid w:val="00CD0B99"/>
    <w:rsid w:val="00CD1114"/>
    <w:rsid w:val="00CD13B3"/>
    <w:rsid w:val="00CD1533"/>
    <w:rsid w:val="00CD16B3"/>
    <w:rsid w:val="00CD16D1"/>
    <w:rsid w:val="00CD179A"/>
    <w:rsid w:val="00CD2023"/>
    <w:rsid w:val="00CD2459"/>
    <w:rsid w:val="00CD2573"/>
    <w:rsid w:val="00CD25E0"/>
    <w:rsid w:val="00CD29E1"/>
    <w:rsid w:val="00CD2D8E"/>
    <w:rsid w:val="00CD2D93"/>
    <w:rsid w:val="00CD2EAD"/>
    <w:rsid w:val="00CD322A"/>
    <w:rsid w:val="00CD324A"/>
    <w:rsid w:val="00CD39CF"/>
    <w:rsid w:val="00CD4158"/>
    <w:rsid w:val="00CD438F"/>
    <w:rsid w:val="00CD454E"/>
    <w:rsid w:val="00CD47DA"/>
    <w:rsid w:val="00CD4A7D"/>
    <w:rsid w:val="00CD4BF4"/>
    <w:rsid w:val="00CD4C5F"/>
    <w:rsid w:val="00CD5291"/>
    <w:rsid w:val="00CD52D4"/>
    <w:rsid w:val="00CD53E5"/>
    <w:rsid w:val="00CD53E9"/>
    <w:rsid w:val="00CD576C"/>
    <w:rsid w:val="00CD579E"/>
    <w:rsid w:val="00CD57E9"/>
    <w:rsid w:val="00CD5EAF"/>
    <w:rsid w:val="00CD629C"/>
    <w:rsid w:val="00CD632A"/>
    <w:rsid w:val="00CD644D"/>
    <w:rsid w:val="00CD6479"/>
    <w:rsid w:val="00CD6875"/>
    <w:rsid w:val="00CD6A3A"/>
    <w:rsid w:val="00CD7293"/>
    <w:rsid w:val="00CD7519"/>
    <w:rsid w:val="00CD7609"/>
    <w:rsid w:val="00CD7A90"/>
    <w:rsid w:val="00CD7AF0"/>
    <w:rsid w:val="00CD7B74"/>
    <w:rsid w:val="00CD7DE7"/>
    <w:rsid w:val="00CD7F3E"/>
    <w:rsid w:val="00CE0126"/>
    <w:rsid w:val="00CE0381"/>
    <w:rsid w:val="00CE1580"/>
    <w:rsid w:val="00CE18F8"/>
    <w:rsid w:val="00CE2007"/>
    <w:rsid w:val="00CE2079"/>
    <w:rsid w:val="00CE233C"/>
    <w:rsid w:val="00CE24DA"/>
    <w:rsid w:val="00CE29B4"/>
    <w:rsid w:val="00CE2BF4"/>
    <w:rsid w:val="00CE32F9"/>
    <w:rsid w:val="00CE364E"/>
    <w:rsid w:val="00CE3806"/>
    <w:rsid w:val="00CE3A69"/>
    <w:rsid w:val="00CE3C91"/>
    <w:rsid w:val="00CE3D24"/>
    <w:rsid w:val="00CE40A3"/>
    <w:rsid w:val="00CE4582"/>
    <w:rsid w:val="00CE4C19"/>
    <w:rsid w:val="00CE4C4D"/>
    <w:rsid w:val="00CE4C56"/>
    <w:rsid w:val="00CE4E2C"/>
    <w:rsid w:val="00CE4FDC"/>
    <w:rsid w:val="00CE528F"/>
    <w:rsid w:val="00CE542F"/>
    <w:rsid w:val="00CE5546"/>
    <w:rsid w:val="00CE5947"/>
    <w:rsid w:val="00CE5949"/>
    <w:rsid w:val="00CE5C1E"/>
    <w:rsid w:val="00CE5D50"/>
    <w:rsid w:val="00CE6087"/>
    <w:rsid w:val="00CE61E9"/>
    <w:rsid w:val="00CE644A"/>
    <w:rsid w:val="00CE65FE"/>
    <w:rsid w:val="00CE668F"/>
    <w:rsid w:val="00CE66D4"/>
    <w:rsid w:val="00CE6722"/>
    <w:rsid w:val="00CE6757"/>
    <w:rsid w:val="00CE67B3"/>
    <w:rsid w:val="00CE68AE"/>
    <w:rsid w:val="00CE68EF"/>
    <w:rsid w:val="00CE6E64"/>
    <w:rsid w:val="00CE6EE0"/>
    <w:rsid w:val="00CE700D"/>
    <w:rsid w:val="00CE74F0"/>
    <w:rsid w:val="00CE7D04"/>
    <w:rsid w:val="00CE7D6C"/>
    <w:rsid w:val="00CF027B"/>
    <w:rsid w:val="00CF0301"/>
    <w:rsid w:val="00CF0373"/>
    <w:rsid w:val="00CF06C7"/>
    <w:rsid w:val="00CF0853"/>
    <w:rsid w:val="00CF0DAE"/>
    <w:rsid w:val="00CF0F09"/>
    <w:rsid w:val="00CF1417"/>
    <w:rsid w:val="00CF175C"/>
    <w:rsid w:val="00CF1834"/>
    <w:rsid w:val="00CF1BF3"/>
    <w:rsid w:val="00CF1D30"/>
    <w:rsid w:val="00CF1DDD"/>
    <w:rsid w:val="00CF206D"/>
    <w:rsid w:val="00CF22E1"/>
    <w:rsid w:val="00CF2339"/>
    <w:rsid w:val="00CF284B"/>
    <w:rsid w:val="00CF28CC"/>
    <w:rsid w:val="00CF295B"/>
    <w:rsid w:val="00CF2BAB"/>
    <w:rsid w:val="00CF2F3E"/>
    <w:rsid w:val="00CF301E"/>
    <w:rsid w:val="00CF342A"/>
    <w:rsid w:val="00CF34F8"/>
    <w:rsid w:val="00CF35FE"/>
    <w:rsid w:val="00CF3C14"/>
    <w:rsid w:val="00CF3CEF"/>
    <w:rsid w:val="00CF3D85"/>
    <w:rsid w:val="00CF41DF"/>
    <w:rsid w:val="00CF43F0"/>
    <w:rsid w:val="00CF4497"/>
    <w:rsid w:val="00CF457A"/>
    <w:rsid w:val="00CF45AD"/>
    <w:rsid w:val="00CF4769"/>
    <w:rsid w:val="00CF49C8"/>
    <w:rsid w:val="00CF4C3E"/>
    <w:rsid w:val="00CF4C55"/>
    <w:rsid w:val="00CF4C56"/>
    <w:rsid w:val="00CF4D18"/>
    <w:rsid w:val="00CF5312"/>
    <w:rsid w:val="00CF5405"/>
    <w:rsid w:val="00CF5545"/>
    <w:rsid w:val="00CF5BB1"/>
    <w:rsid w:val="00CF5D94"/>
    <w:rsid w:val="00CF64F4"/>
    <w:rsid w:val="00CF65E8"/>
    <w:rsid w:val="00CF66CC"/>
    <w:rsid w:val="00CF6732"/>
    <w:rsid w:val="00CF694E"/>
    <w:rsid w:val="00CF6C5F"/>
    <w:rsid w:val="00CF7068"/>
    <w:rsid w:val="00CF7705"/>
    <w:rsid w:val="00CF7D6C"/>
    <w:rsid w:val="00D0008D"/>
    <w:rsid w:val="00D00221"/>
    <w:rsid w:val="00D005A9"/>
    <w:rsid w:val="00D006F2"/>
    <w:rsid w:val="00D0081B"/>
    <w:rsid w:val="00D00D50"/>
    <w:rsid w:val="00D00FAF"/>
    <w:rsid w:val="00D0114D"/>
    <w:rsid w:val="00D01262"/>
    <w:rsid w:val="00D01265"/>
    <w:rsid w:val="00D015D5"/>
    <w:rsid w:val="00D01C10"/>
    <w:rsid w:val="00D01DC9"/>
    <w:rsid w:val="00D01FCE"/>
    <w:rsid w:val="00D01FF7"/>
    <w:rsid w:val="00D0261F"/>
    <w:rsid w:val="00D02824"/>
    <w:rsid w:val="00D02AB4"/>
    <w:rsid w:val="00D02E25"/>
    <w:rsid w:val="00D030CA"/>
    <w:rsid w:val="00D032A5"/>
    <w:rsid w:val="00D03765"/>
    <w:rsid w:val="00D03EAF"/>
    <w:rsid w:val="00D04064"/>
    <w:rsid w:val="00D04098"/>
    <w:rsid w:val="00D042C7"/>
    <w:rsid w:val="00D04823"/>
    <w:rsid w:val="00D04A71"/>
    <w:rsid w:val="00D04C94"/>
    <w:rsid w:val="00D05312"/>
    <w:rsid w:val="00D05448"/>
    <w:rsid w:val="00D054AC"/>
    <w:rsid w:val="00D0573A"/>
    <w:rsid w:val="00D05804"/>
    <w:rsid w:val="00D05862"/>
    <w:rsid w:val="00D05BDF"/>
    <w:rsid w:val="00D05C99"/>
    <w:rsid w:val="00D05CB2"/>
    <w:rsid w:val="00D07058"/>
    <w:rsid w:val="00D07465"/>
    <w:rsid w:val="00D0768A"/>
    <w:rsid w:val="00D0788B"/>
    <w:rsid w:val="00D07A68"/>
    <w:rsid w:val="00D07B27"/>
    <w:rsid w:val="00D07E40"/>
    <w:rsid w:val="00D1018B"/>
    <w:rsid w:val="00D1024C"/>
    <w:rsid w:val="00D1027C"/>
    <w:rsid w:val="00D1035F"/>
    <w:rsid w:val="00D1049B"/>
    <w:rsid w:val="00D109CC"/>
    <w:rsid w:val="00D10B71"/>
    <w:rsid w:val="00D1131C"/>
    <w:rsid w:val="00D11691"/>
    <w:rsid w:val="00D117D2"/>
    <w:rsid w:val="00D117F7"/>
    <w:rsid w:val="00D11845"/>
    <w:rsid w:val="00D1218E"/>
    <w:rsid w:val="00D122A1"/>
    <w:rsid w:val="00D1258B"/>
    <w:rsid w:val="00D12F24"/>
    <w:rsid w:val="00D132E3"/>
    <w:rsid w:val="00D13797"/>
    <w:rsid w:val="00D13905"/>
    <w:rsid w:val="00D13D7E"/>
    <w:rsid w:val="00D13F1A"/>
    <w:rsid w:val="00D13FEB"/>
    <w:rsid w:val="00D14088"/>
    <w:rsid w:val="00D1478E"/>
    <w:rsid w:val="00D148FD"/>
    <w:rsid w:val="00D14A28"/>
    <w:rsid w:val="00D14B8C"/>
    <w:rsid w:val="00D14BAC"/>
    <w:rsid w:val="00D15094"/>
    <w:rsid w:val="00D15379"/>
    <w:rsid w:val="00D15675"/>
    <w:rsid w:val="00D157A2"/>
    <w:rsid w:val="00D158B0"/>
    <w:rsid w:val="00D1620C"/>
    <w:rsid w:val="00D16325"/>
    <w:rsid w:val="00D1637D"/>
    <w:rsid w:val="00D16745"/>
    <w:rsid w:val="00D16B2E"/>
    <w:rsid w:val="00D16F71"/>
    <w:rsid w:val="00D172ED"/>
    <w:rsid w:val="00D172FF"/>
    <w:rsid w:val="00D17502"/>
    <w:rsid w:val="00D17711"/>
    <w:rsid w:val="00D17D4C"/>
    <w:rsid w:val="00D17ED2"/>
    <w:rsid w:val="00D17F16"/>
    <w:rsid w:val="00D17F7D"/>
    <w:rsid w:val="00D2006C"/>
    <w:rsid w:val="00D200F9"/>
    <w:rsid w:val="00D203E2"/>
    <w:rsid w:val="00D2053A"/>
    <w:rsid w:val="00D2166F"/>
    <w:rsid w:val="00D21A63"/>
    <w:rsid w:val="00D21AE6"/>
    <w:rsid w:val="00D21D13"/>
    <w:rsid w:val="00D22732"/>
    <w:rsid w:val="00D227DA"/>
    <w:rsid w:val="00D228BB"/>
    <w:rsid w:val="00D2349E"/>
    <w:rsid w:val="00D23820"/>
    <w:rsid w:val="00D239DB"/>
    <w:rsid w:val="00D24114"/>
    <w:rsid w:val="00D2419C"/>
    <w:rsid w:val="00D241B6"/>
    <w:rsid w:val="00D246C6"/>
    <w:rsid w:val="00D24770"/>
    <w:rsid w:val="00D24944"/>
    <w:rsid w:val="00D24951"/>
    <w:rsid w:val="00D24B89"/>
    <w:rsid w:val="00D24D7C"/>
    <w:rsid w:val="00D24E87"/>
    <w:rsid w:val="00D24EF5"/>
    <w:rsid w:val="00D24FDD"/>
    <w:rsid w:val="00D25260"/>
    <w:rsid w:val="00D254B3"/>
    <w:rsid w:val="00D25593"/>
    <w:rsid w:val="00D2585F"/>
    <w:rsid w:val="00D25B7C"/>
    <w:rsid w:val="00D25D8F"/>
    <w:rsid w:val="00D25F9E"/>
    <w:rsid w:val="00D260AE"/>
    <w:rsid w:val="00D2638F"/>
    <w:rsid w:val="00D269CB"/>
    <w:rsid w:val="00D26BBC"/>
    <w:rsid w:val="00D2706D"/>
    <w:rsid w:val="00D2736B"/>
    <w:rsid w:val="00D276DF"/>
    <w:rsid w:val="00D277B7"/>
    <w:rsid w:val="00D27A1D"/>
    <w:rsid w:val="00D27B75"/>
    <w:rsid w:val="00D3006D"/>
    <w:rsid w:val="00D301E0"/>
    <w:rsid w:val="00D3053B"/>
    <w:rsid w:val="00D3077F"/>
    <w:rsid w:val="00D30B43"/>
    <w:rsid w:val="00D30B4A"/>
    <w:rsid w:val="00D30E1F"/>
    <w:rsid w:val="00D30EE8"/>
    <w:rsid w:val="00D30FE9"/>
    <w:rsid w:val="00D31047"/>
    <w:rsid w:val="00D3149B"/>
    <w:rsid w:val="00D316E3"/>
    <w:rsid w:val="00D31715"/>
    <w:rsid w:val="00D31746"/>
    <w:rsid w:val="00D31772"/>
    <w:rsid w:val="00D3195C"/>
    <w:rsid w:val="00D31E1F"/>
    <w:rsid w:val="00D32211"/>
    <w:rsid w:val="00D3265C"/>
    <w:rsid w:val="00D327AB"/>
    <w:rsid w:val="00D329E7"/>
    <w:rsid w:val="00D32BF0"/>
    <w:rsid w:val="00D32FE1"/>
    <w:rsid w:val="00D3305F"/>
    <w:rsid w:val="00D330B0"/>
    <w:rsid w:val="00D330D8"/>
    <w:rsid w:val="00D33597"/>
    <w:rsid w:val="00D33A93"/>
    <w:rsid w:val="00D33C13"/>
    <w:rsid w:val="00D34016"/>
    <w:rsid w:val="00D34060"/>
    <w:rsid w:val="00D34210"/>
    <w:rsid w:val="00D342E2"/>
    <w:rsid w:val="00D346A3"/>
    <w:rsid w:val="00D3494B"/>
    <w:rsid w:val="00D34EB7"/>
    <w:rsid w:val="00D34ECA"/>
    <w:rsid w:val="00D35396"/>
    <w:rsid w:val="00D35B3C"/>
    <w:rsid w:val="00D35BD6"/>
    <w:rsid w:val="00D35EAC"/>
    <w:rsid w:val="00D36477"/>
    <w:rsid w:val="00D364BE"/>
    <w:rsid w:val="00D36600"/>
    <w:rsid w:val="00D3685D"/>
    <w:rsid w:val="00D36918"/>
    <w:rsid w:val="00D36BBB"/>
    <w:rsid w:val="00D36BBD"/>
    <w:rsid w:val="00D36EE9"/>
    <w:rsid w:val="00D36F4A"/>
    <w:rsid w:val="00D370AC"/>
    <w:rsid w:val="00D3771A"/>
    <w:rsid w:val="00D37B22"/>
    <w:rsid w:val="00D37B2D"/>
    <w:rsid w:val="00D37FB2"/>
    <w:rsid w:val="00D4010C"/>
    <w:rsid w:val="00D40236"/>
    <w:rsid w:val="00D40428"/>
    <w:rsid w:val="00D405C7"/>
    <w:rsid w:val="00D41097"/>
    <w:rsid w:val="00D410D5"/>
    <w:rsid w:val="00D4137D"/>
    <w:rsid w:val="00D4183B"/>
    <w:rsid w:val="00D41EB4"/>
    <w:rsid w:val="00D423D5"/>
    <w:rsid w:val="00D42892"/>
    <w:rsid w:val="00D428B3"/>
    <w:rsid w:val="00D42940"/>
    <w:rsid w:val="00D42E5A"/>
    <w:rsid w:val="00D430C1"/>
    <w:rsid w:val="00D4347F"/>
    <w:rsid w:val="00D43600"/>
    <w:rsid w:val="00D43804"/>
    <w:rsid w:val="00D43B3C"/>
    <w:rsid w:val="00D43CE2"/>
    <w:rsid w:val="00D43E1F"/>
    <w:rsid w:val="00D44710"/>
    <w:rsid w:val="00D44978"/>
    <w:rsid w:val="00D44E93"/>
    <w:rsid w:val="00D44F0A"/>
    <w:rsid w:val="00D4526B"/>
    <w:rsid w:val="00D45289"/>
    <w:rsid w:val="00D4528A"/>
    <w:rsid w:val="00D45544"/>
    <w:rsid w:val="00D457A9"/>
    <w:rsid w:val="00D45943"/>
    <w:rsid w:val="00D45E75"/>
    <w:rsid w:val="00D460EC"/>
    <w:rsid w:val="00D4639C"/>
    <w:rsid w:val="00D463B8"/>
    <w:rsid w:val="00D465C1"/>
    <w:rsid w:val="00D46855"/>
    <w:rsid w:val="00D469E1"/>
    <w:rsid w:val="00D46C4D"/>
    <w:rsid w:val="00D47041"/>
    <w:rsid w:val="00D47500"/>
    <w:rsid w:val="00D47612"/>
    <w:rsid w:val="00D476C6"/>
    <w:rsid w:val="00D476DC"/>
    <w:rsid w:val="00D4787D"/>
    <w:rsid w:val="00D478A5"/>
    <w:rsid w:val="00D4791E"/>
    <w:rsid w:val="00D4797B"/>
    <w:rsid w:val="00D47ADC"/>
    <w:rsid w:val="00D47AE5"/>
    <w:rsid w:val="00D47B4E"/>
    <w:rsid w:val="00D47BDD"/>
    <w:rsid w:val="00D5062A"/>
    <w:rsid w:val="00D50E19"/>
    <w:rsid w:val="00D50EC0"/>
    <w:rsid w:val="00D51068"/>
    <w:rsid w:val="00D51247"/>
    <w:rsid w:val="00D512A7"/>
    <w:rsid w:val="00D51BCF"/>
    <w:rsid w:val="00D52099"/>
    <w:rsid w:val="00D521FE"/>
    <w:rsid w:val="00D523C0"/>
    <w:rsid w:val="00D5240A"/>
    <w:rsid w:val="00D52466"/>
    <w:rsid w:val="00D5246C"/>
    <w:rsid w:val="00D5260E"/>
    <w:rsid w:val="00D5266D"/>
    <w:rsid w:val="00D529B5"/>
    <w:rsid w:val="00D52AFB"/>
    <w:rsid w:val="00D52E91"/>
    <w:rsid w:val="00D5309E"/>
    <w:rsid w:val="00D5334E"/>
    <w:rsid w:val="00D53651"/>
    <w:rsid w:val="00D5375E"/>
    <w:rsid w:val="00D53A8E"/>
    <w:rsid w:val="00D53B0E"/>
    <w:rsid w:val="00D53F8D"/>
    <w:rsid w:val="00D541CA"/>
    <w:rsid w:val="00D5465F"/>
    <w:rsid w:val="00D547BD"/>
    <w:rsid w:val="00D54A50"/>
    <w:rsid w:val="00D54B1D"/>
    <w:rsid w:val="00D54EB2"/>
    <w:rsid w:val="00D5500F"/>
    <w:rsid w:val="00D5501E"/>
    <w:rsid w:val="00D55773"/>
    <w:rsid w:val="00D55875"/>
    <w:rsid w:val="00D561B0"/>
    <w:rsid w:val="00D5650A"/>
    <w:rsid w:val="00D566DC"/>
    <w:rsid w:val="00D5673D"/>
    <w:rsid w:val="00D56EFE"/>
    <w:rsid w:val="00D56F04"/>
    <w:rsid w:val="00D56F1A"/>
    <w:rsid w:val="00D57260"/>
    <w:rsid w:val="00D578EE"/>
    <w:rsid w:val="00D57C15"/>
    <w:rsid w:val="00D57E1F"/>
    <w:rsid w:val="00D60271"/>
    <w:rsid w:val="00D60279"/>
    <w:rsid w:val="00D604BF"/>
    <w:rsid w:val="00D60647"/>
    <w:rsid w:val="00D606BA"/>
    <w:rsid w:val="00D60866"/>
    <w:rsid w:val="00D60876"/>
    <w:rsid w:val="00D609B2"/>
    <w:rsid w:val="00D60D43"/>
    <w:rsid w:val="00D61643"/>
    <w:rsid w:val="00D61925"/>
    <w:rsid w:val="00D61AB0"/>
    <w:rsid w:val="00D61B5B"/>
    <w:rsid w:val="00D61DB1"/>
    <w:rsid w:val="00D627F4"/>
    <w:rsid w:val="00D627F5"/>
    <w:rsid w:val="00D62A79"/>
    <w:rsid w:val="00D62AB0"/>
    <w:rsid w:val="00D62DDD"/>
    <w:rsid w:val="00D62DEA"/>
    <w:rsid w:val="00D634AA"/>
    <w:rsid w:val="00D6419F"/>
    <w:rsid w:val="00D64230"/>
    <w:rsid w:val="00D646FF"/>
    <w:rsid w:val="00D647DF"/>
    <w:rsid w:val="00D6482B"/>
    <w:rsid w:val="00D648A5"/>
    <w:rsid w:val="00D64B8B"/>
    <w:rsid w:val="00D64DC7"/>
    <w:rsid w:val="00D64DEA"/>
    <w:rsid w:val="00D659D9"/>
    <w:rsid w:val="00D65B3C"/>
    <w:rsid w:val="00D65B4B"/>
    <w:rsid w:val="00D65C06"/>
    <w:rsid w:val="00D66166"/>
    <w:rsid w:val="00D66B67"/>
    <w:rsid w:val="00D66DFE"/>
    <w:rsid w:val="00D67710"/>
    <w:rsid w:val="00D677DA"/>
    <w:rsid w:val="00D679BE"/>
    <w:rsid w:val="00D67E92"/>
    <w:rsid w:val="00D67F55"/>
    <w:rsid w:val="00D706C1"/>
    <w:rsid w:val="00D70A2A"/>
    <w:rsid w:val="00D70B93"/>
    <w:rsid w:val="00D71179"/>
    <w:rsid w:val="00D711E8"/>
    <w:rsid w:val="00D716E5"/>
    <w:rsid w:val="00D7173D"/>
    <w:rsid w:val="00D71ACB"/>
    <w:rsid w:val="00D71EA3"/>
    <w:rsid w:val="00D72414"/>
    <w:rsid w:val="00D7253B"/>
    <w:rsid w:val="00D726CC"/>
    <w:rsid w:val="00D72B34"/>
    <w:rsid w:val="00D72D21"/>
    <w:rsid w:val="00D73040"/>
    <w:rsid w:val="00D730BB"/>
    <w:rsid w:val="00D73ACF"/>
    <w:rsid w:val="00D73BEE"/>
    <w:rsid w:val="00D73C40"/>
    <w:rsid w:val="00D7415B"/>
    <w:rsid w:val="00D7417B"/>
    <w:rsid w:val="00D742AB"/>
    <w:rsid w:val="00D742DE"/>
    <w:rsid w:val="00D743F7"/>
    <w:rsid w:val="00D7440D"/>
    <w:rsid w:val="00D7480D"/>
    <w:rsid w:val="00D74991"/>
    <w:rsid w:val="00D74B37"/>
    <w:rsid w:val="00D74C84"/>
    <w:rsid w:val="00D74D50"/>
    <w:rsid w:val="00D74D80"/>
    <w:rsid w:val="00D74FE3"/>
    <w:rsid w:val="00D7502D"/>
    <w:rsid w:val="00D7513C"/>
    <w:rsid w:val="00D75425"/>
    <w:rsid w:val="00D75564"/>
    <w:rsid w:val="00D755D3"/>
    <w:rsid w:val="00D75667"/>
    <w:rsid w:val="00D75757"/>
    <w:rsid w:val="00D757F5"/>
    <w:rsid w:val="00D75876"/>
    <w:rsid w:val="00D75983"/>
    <w:rsid w:val="00D75B97"/>
    <w:rsid w:val="00D75DB3"/>
    <w:rsid w:val="00D75F69"/>
    <w:rsid w:val="00D7615F"/>
    <w:rsid w:val="00D761D6"/>
    <w:rsid w:val="00D762C5"/>
    <w:rsid w:val="00D76651"/>
    <w:rsid w:val="00D7697E"/>
    <w:rsid w:val="00D76C87"/>
    <w:rsid w:val="00D76D2E"/>
    <w:rsid w:val="00D76DFC"/>
    <w:rsid w:val="00D76E93"/>
    <w:rsid w:val="00D776E4"/>
    <w:rsid w:val="00D77A38"/>
    <w:rsid w:val="00D77A8A"/>
    <w:rsid w:val="00D77DAF"/>
    <w:rsid w:val="00D77F8A"/>
    <w:rsid w:val="00D801B7"/>
    <w:rsid w:val="00D8059B"/>
    <w:rsid w:val="00D80B7A"/>
    <w:rsid w:val="00D80E1D"/>
    <w:rsid w:val="00D81170"/>
    <w:rsid w:val="00D8147D"/>
    <w:rsid w:val="00D81910"/>
    <w:rsid w:val="00D81D7C"/>
    <w:rsid w:val="00D8213C"/>
    <w:rsid w:val="00D822A4"/>
    <w:rsid w:val="00D82614"/>
    <w:rsid w:val="00D826E8"/>
    <w:rsid w:val="00D82DA7"/>
    <w:rsid w:val="00D83811"/>
    <w:rsid w:val="00D8386C"/>
    <w:rsid w:val="00D838AD"/>
    <w:rsid w:val="00D83A62"/>
    <w:rsid w:val="00D83BE8"/>
    <w:rsid w:val="00D83C95"/>
    <w:rsid w:val="00D83E5A"/>
    <w:rsid w:val="00D83FE3"/>
    <w:rsid w:val="00D84155"/>
    <w:rsid w:val="00D8451F"/>
    <w:rsid w:val="00D846BD"/>
    <w:rsid w:val="00D847CA"/>
    <w:rsid w:val="00D84B86"/>
    <w:rsid w:val="00D84E06"/>
    <w:rsid w:val="00D850DF"/>
    <w:rsid w:val="00D8556E"/>
    <w:rsid w:val="00D855A8"/>
    <w:rsid w:val="00D85A3F"/>
    <w:rsid w:val="00D86205"/>
    <w:rsid w:val="00D86515"/>
    <w:rsid w:val="00D86665"/>
    <w:rsid w:val="00D867AE"/>
    <w:rsid w:val="00D86A78"/>
    <w:rsid w:val="00D86C1E"/>
    <w:rsid w:val="00D86D13"/>
    <w:rsid w:val="00D86F8E"/>
    <w:rsid w:val="00D87213"/>
    <w:rsid w:val="00D8721F"/>
    <w:rsid w:val="00D8743B"/>
    <w:rsid w:val="00D87D29"/>
    <w:rsid w:val="00D87D5A"/>
    <w:rsid w:val="00D87D5F"/>
    <w:rsid w:val="00D900A3"/>
    <w:rsid w:val="00D9075D"/>
    <w:rsid w:val="00D90A04"/>
    <w:rsid w:val="00D90D3B"/>
    <w:rsid w:val="00D90F23"/>
    <w:rsid w:val="00D91002"/>
    <w:rsid w:val="00D910A8"/>
    <w:rsid w:val="00D910E1"/>
    <w:rsid w:val="00D9176A"/>
    <w:rsid w:val="00D91ACE"/>
    <w:rsid w:val="00D91BAB"/>
    <w:rsid w:val="00D91DB4"/>
    <w:rsid w:val="00D92017"/>
    <w:rsid w:val="00D92AD4"/>
    <w:rsid w:val="00D92E2C"/>
    <w:rsid w:val="00D92E67"/>
    <w:rsid w:val="00D93178"/>
    <w:rsid w:val="00D9320A"/>
    <w:rsid w:val="00D9387E"/>
    <w:rsid w:val="00D93A17"/>
    <w:rsid w:val="00D93B31"/>
    <w:rsid w:val="00D93BF4"/>
    <w:rsid w:val="00D93D1C"/>
    <w:rsid w:val="00D93DA7"/>
    <w:rsid w:val="00D93DF9"/>
    <w:rsid w:val="00D94087"/>
    <w:rsid w:val="00D9412E"/>
    <w:rsid w:val="00D945C7"/>
    <w:rsid w:val="00D94683"/>
    <w:rsid w:val="00D9490F"/>
    <w:rsid w:val="00D94C31"/>
    <w:rsid w:val="00D95399"/>
    <w:rsid w:val="00D95438"/>
    <w:rsid w:val="00D955F2"/>
    <w:rsid w:val="00D95B3E"/>
    <w:rsid w:val="00D95ED0"/>
    <w:rsid w:val="00D963E9"/>
    <w:rsid w:val="00D96433"/>
    <w:rsid w:val="00D96720"/>
    <w:rsid w:val="00D96C96"/>
    <w:rsid w:val="00D96E3A"/>
    <w:rsid w:val="00D96ECF"/>
    <w:rsid w:val="00D96F99"/>
    <w:rsid w:val="00D97018"/>
    <w:rsid w:val="00D970A1"/>
    <w:rsid w:val="00D972D0"/>
    <w:rsid w:val="00D979B8"/>
    <w:rsid w:val="00D97CE9"/>
    <w:rsid w:val="00DA0035"/>
    <w:rsid w:val="00DA016B"/>
    <w:rsid w:val="00DA0336"/>
    <w:rsid w:val="00DA05B7"/>
    <w:rsid w:val="00DA0A1E"/>
    <w:rsid w:val="00DA0B22"/>
    <w:rsid w:val="00DA0B60"/>
    <w:rsid w:val="00DA0B91"/>
    <w:rsid w:val="00DA0EFA"/>
    <w:rsid w:val="00DA129C"/>
    <w:rsid w:val="00DA15DA"/>
    <w:rsid w:val="00DA1761"/>
    <w:rsid w:val="00DA1D5B"/>
    <w:rsid w:val="00DA1E20"/>
    <w:rsid w:val="00DA217E"/>
    <w:rsid w:val="00DA241F"/>
    <w:rsid w:val="00DA250C"/>
    <w:rsid w:val="00DA2524"/>
    <w:rsid w:val="00DA25C9"/>
    <w:rsid w:val="00DA25E3"/>
    <w:rsid w:val="00DA26B6"/>
    <w:rsid w:val="00DA29F6"/>
    <w:rsid w:val="00DA326C"/>
    <w:rsid w:val="00DA3527"/>
    <w:rsid w:val="00DA36FE"/>
    <w:rsid w:val="00DA370E"/>
    <w:rsid w:val="00DA3F65"/>
    <w:rsid w:val="00DA435A"/>
    <w:rsid w:val="00DA4517"/>
    <w:rsid w:val="00DA4BBB"/>
    <w:rsid w:val="00DA4CC3"/>
    <w:rsid w:val="00DA53AA"/>
    <w:rsid w:val="00DA5783"/>
    <w:rsid w:val="00DA578C"/>
    <w:rsid w:val="00DA578E"/>
    <w:rsid w:val="00DA5CF1"/>
    <w:rsid w:val="00DA6023"/>
    <w:rsid w:val="00DA602D"/>
    <w:rsid w:val="00DA616F"/>
    <w:rsid w:val="00DA62E7"/>
    <w:rsid w:val="00DA6329"/>
    <w:rsid w:val="00DA63BB"/>
    <w:rsid w:val="00DA6BD8"/>
    <w:rsid w:val="00DA70D9"/>
    <w:rsid w:val="00DA70FB"/>
    <w:rsid w:val="00DA73BF"/>
    <w:rsid w:val="00DA74C3"/>
    <w:rsid w:val="00DA78B5"/>
    <w:rsid w:val="00DA7E98"/>
    <w:rsid w:val="00DA7F81"/>
    <w:rsid w:val="00DB01E4"/>
    <w:rsid w:val="00DB0434"/>
    <w:rsid w:val="00DB056E"/>
    <w:rsid w:val="00DB0887"/>
    <w:rsid w:val="00DB0905"/>
    <w:rsid w:val="00DB0C44"/>
    <w:rsid w:val="00DB0CED"/>
    <w:rsid w:val="00DB0D49"/>
    <w:rsid w:val="00DB1064"/>
    <w:rsid w:val="00DB1418"/>
    <w:rsid w:val="00DB1672"/>
    <w:rsid w:val="00DB1A09"/>
    <w:rsid w:val="00DB1ADF"/>
    <w:rsid w:val="00DB1AE9"/>
    <w:rsid w:val="00DB1B42"/>
    <w:rsid w:val="00DB1BE6"/>
    <w:rsid w:val="00DB1E9C"/>
    <w:rsid w:val="00DB2087"/>
    <w:rsid w:val="00DB2098"/>
    <w:rsid w:val="00DB209D"/>
    <w:rsid w:val="00DB20EF"/>
    <w:rsid w:val="00DB2231"/>
    <w:rsid w:val="00DB24DB"/>
    <w:rsid w:val="00DB254F"/>
    <w:rsid w:val="00DB2686"/>
    <w:rsid w:val="00DB2859"/>
    <w:rsid w:val="00DB2CD9"/>
    <w:rsid w:val="00DB2ECE"/>
    <w:rsid w:val="00DB31D1"/>
    <w:rsid w:val="00DB33C9"/>
    <w:rsid w:val="00DB3450"/>
    <w:rsid w:val="00DB350B"/>
    <w:rsid w:val="00DB36C7"/>
    <w:rsid w:val="00DB38E1"/>
    <w:rsid w:val="00DB3BA7"/>
    <w:rsid w:val="00DB3CC5"/>
    <w:rsid w:val="00DB3E0B"/>
    <w:rsid w:val="00DB40D8"/>
    <w:rsid w:val="00DB485A"/>
    <w:rsid w:val="00DB4E1A"/>
    <w:rsid w:val="00DB55B8"/>
    <w:rsid w:val="00DB5672"/>
    <w:rsid w:val="00DB56F8"/>
    <w:rsid w:val="00DB5847"/>
    <w:rsid w:val="00DB5AA8"/>
    <w:rsid w:val="00DB5CA1"/>
    <w:rsid w:val="00DB5D40"/>
    <w:rsid w:val="00DB65FC"/>
    <w:rsid w:val="00DB6650"/>
    <w:rsid w:val="00DB669D"/>
    <w:rsid w:val="00DB6891"/>
    <w:rsid w:val="00DB68A7"/>
    <w:rsid w:val="00DB69C1"/>
    <w:rsid w:val="00DB6A0E"/>
    <w:rsid w:val="00DB71C6"/>
    <w:rsid w:val="00DB73BF"/>
    <w:rsid w:val="00DB7581"/>
    <w:rsid w:val="00DB758C"/>
    <w:rsid w:val="00DB7CD3"/>
    <w:rsid w:val="00DC0077"/>
    <w:rsid w:val="00DC021F"/>
    <w:rsid w:val="00DC0286"/>
    <w:rsid w:val="00DC0397"/>
    <w:rsid w:val="00DC03E7"/>
    <w:rsid w:val="00DC069E"/>
    <w:rsid w:val="00DC08A9"/>
    <w:rsid w:val="00DC0A71"/>
    <w:rsid w:val="00DC0D93"/>
    <w:rsid w:val="00DC0F7C"/>
    <w:rsid w:val="00DC178F"/>
    <w:rsid w:val="00DC181B"/>
    <w:rsid w:val="00DC19C8"/>
    <w:rsid w:val="00DC1C37"/>
    <w:rsid w:val="00DC2280"/>
    <w:rsid w:val="00DC230E"/>
    <w:rsid w:val="00DC254B"/>
    <w:rsid w:val="00DC2945"/>
    <w:rsid w:val="00DC29CE"/>
    <w:rsid w:val="00DC3318"/>
    <w:rsid w:val="00DC383D"/>
    <w:rsid w:val="00DC3A28"/>
    <w:rsid w:val="00DC3BF7"/>
    <w:rsid w:val="00DC42C0"/>
    <w:rsid w:val="00DC4445"/>
    <w:rsid w:val="00DC4781"/>
    <w:rsid w:val="00DC4A5E"/>
    <w:rsid w:val="00DC4AD5"/>
    <w:rsid w:val="00DC50B0"/>
    <w:rsid w:val="00DC5270"/>
    <w:rsid w:val="00DC5367"/>
    <w:rsid w:val="00DC5471"/>
    <w:rsid w:val="00DC57CB"/>
    <w:rsid w:val="00DC6277"/>
    <w:rsid w:val="00DC63D4"/>
    <w:rsid w:val="00DC6780"/>
    <w:rsid w:val="00DC68AE"/>
    <w:rsid w:val="00DC68DD"/>
    <w:rsid w:val="00DC7389"/>
    <w:rsid w:val="00DC73EC"/>
    <w:rsid w:val="00DC76A0"/>
    <w:rsid w:val="00DC7CC0"/>
    <w:rsid w:val="00DC7FB3"/>
    <w:rsid w:val="00DD00E2"/>
    <w:rsid w:val="00DD0265"/>
    <w:rsid w:val="00DD03A9"/>
    <w:rsid w:val="00DD0473"/>
    <w:rsid w:val="00DD0B21"/>
    <w:rsid w:val="00DD114D"/>
    <w:rsid w:val="00DD1195"/>
    <w:rsid w:val="00DD159D"/>
    <w:rsid w:val="00DD187C"/>
    <w:rsid w:val="00DD1A07"/>
    <w:rsid w:val="00DD1D60"/>
    <w:rsid w:val="00DD2052"/>
    <w:rsid w:val="00DD2371"/>
    <w:rsid w:val="00DD27CD"/>
    <w:rsid w:val="00DD28FC"/>
    <w:rsid w:val="00DD293A"/>
    <w:rsid w:val="00DD2CE7"/>
    <w:rsid w:val="00DD3317"/>
    <w:rsid w:val="00DD3727"/>
    <w:rsid w:val="00DD3E33"/>
    <w:rsid w:val="00DD3F5F"/>
    <w:rsid w:val="00DD4181"/>
    <w:rsid w:val="00DD4580"/>
    <w:rsid w:val="00DD4AAF"/>
    <w:rsid w:val="00DD4AD9"/>
    <w:rsid w:val="00DD4C5D"/>
    <w:rsid w:val="00DD4F4C"/>
    <w:rsid w:val="00DD503A"/>
    <w:rsid w:val="00DD50BB"/>
    <w:rsid w:val="00DD547C"/>
    <w:rsid w:val="00DD547D"/>
    <w:rsid w:val="00DD5952"/>
    <w:rsid w:val="00DD597A"/>
    <w:rsid w:val="00DD62B3"/>
    <w:rsid w:val="00DD652A"/>
    <w:rsid w:val="00DD65FB"/>
    <w:rsid w:val="00DD6C5C"/>
    <w:rsid w:val="00DD7256"/>
    <w:rsid w:val="00DD730E"/>
    <w:rsid w:val="00DD7438"/>
    <w:rsid w:val="00DD7621"/>
    <w:rsid w:val="00DD76F2"/>
    <w:rsid w:val="00DD7761"/>
    <w:rsid w:val="00DD78E7"/>
    <w:rsid w:val="00DD7B72"/>
    <w:rsid w:val="00DD7C0C"/>
    <w:rsid w:val="00DE0011"/>
    <w:rsid w:val="00DE00C7"/>
    <w:rsid w:val="00DE02AB"/>
    <w:rsid w:val="00DE05AD"/>
    <w:rsid w:val="00DE0984"/>
    <w:rsid w:val="00DE0A9D"/>
    <w:rsid w:val="00DE0BD3"/>
    <w:rsid w:val="00DE0C99"/>
    <w:rsid w:val="00DE0D4E"/>
    <w:rsid w:val="00DE0F75"/>
    <w:rsid w:val="00DE10A1"/>
    <w:rsid w:val="00DE1607"/>
    <w:rsid w:val="00DE166F"/>
    <w:rsid w:val="00DE16AB"/>
    <w:rsid w:val="00DE1C21"/>
    <w:rsid w:val="00DE25DB"/>
    <w:rsid w:val="00DE2631"/>
    <w:rsid w:val="00DE26DA"/>
    <w:rsid w:val="00DE2773"/>
    <w:rsid w:val="00DE3592"/>
    <w:rsid w:val="00DE3982"/>
    <w:rsid w:val="00DE3CD1"/>
    <w:rsid w:val="00DE3CEA"/>
    <w:rsid w:val="00DE3E7F"/>
    <w:rsid w:val="00DE4136"/>
    <w:rsid w:val="00DE41DA"/>
    <w:rsid w:val="00DE44C3"/>
    <w:rsid w:val="00DE48CC"/>
    <w:rsid w:val="00DE4B2F"/>
    <w:rsid w:val="00DE4DEC"/>
    <w:rsid w:val="00DE5191"/>
    <w:rsid w:val="00DE51C8"/>
    <w:rsid w:val="00DE53F1"/>
    <w:rsid w:val="00DE5438"/>
    <w:rsid w:val="00DE57E3"/>
    <w:rsid w:val="00DE5869"/>
    <w:rsid w:val="00DE592A"/>
    <w:rsid w:val="00DE5C73"/>
    <w:rsid w:val="00DE5E0D"/>
    <w:rsid w:val="00DE5E5E"/>
    <w:rsid w:val="00DE5EF1"/>
    <w:rsid w:val="00DE6364"/>
    <w:rsid w:val="00DE63AF"/>
    <w:rsid w:val="00DE6562"/>
    <w:rsid w:val="00DE680A"/>
    <w:rsid w:val="00DE695D"/>
    <w:rsid w:val="00DE6A86"/>
    <w:rsid w:val="00DE6B70"/>
    <w:rsid w:val="00DE6F0F"/>
    <w:rsid w:val="00DE75A9"/>
    <w:rsid w:val="00DE76DD"/>
    <w:rsid w:val="00DE77C6"/>
    <w:rsid w:val="00DE7F9E"/>
    <w:rsid w:val="00DE7FAF"/>
    <w:rsid w:val="00DF080F"/>
    <w:rsid w:val="00DF0A32"/>
    <w:rsid w:val="00DF0AFE"/>
    <w:rsid w:val="00DF0B0C"/>
    <w:rsid w:val="00DF0C64"/>
    <w:rsid w:val="00DF0EA0"/>
    <w:rsid w:val="00DF0EBB"/>
    <w:rsid w:val="00DF10B4"/>
    <w:rsid w:val="00DF120E"/>
    <w:rsid w:val="00DF144C"/>
    <w:rsid w:val="00DF1C34"/>
    <w:rsid w:val="00DF1D9A"/>
    <w:rsid w:val="00DF1F25"/>
    <w:rsid w:val="00DF205C"/>
    <w:rsid w:val="00DF216F"/>
    <w:rsid w:val="00DF238B"/>
    <w:rsid w:val="00DF23BB"/>
    <w:rsid w:val="00DF2690"/>
    <w:rsid w:val="00DF26A0"/>
    <w:rsid w:val="00DF2C04"/>
    <w:rsid w:val="00DF334B"/>
    <w:rsid w:val="00DF34E5"/>
    <w:rsid w:val="00DF36A7"/>
    <w:rsid w:val="00DF3ACA"/>
    <w:rsid w:val="00DF3C06"/>
    <w:rsid w:val="00DF3CA7"/>
    <w:rsid w:val="00DF3E71"/>
    <w:rsid w:val="00DF3F60"/>
    <w:rsid w:val="00DF408C"/>
    <w:rsid w:val="00DF41A0"/>
    <w:rsid w:val="00DF4966"/>
    <w:rsid w:val="00DF4B0B"/>
    <w:rsid w:val="00DF4BBA"/>
    <w:rsid w:val="00DF4F9C"/>
    <w:rsid w:val="00DF5142"/>
    <w:rsid w:val="00DF5375"/>
    <w:rsid w:val="00DF57AB"/>
    <w:rsid w:val="00DF5AB5"/>
    <w:rsid w:val="00DF5D46"/>
    <w:rsid w:val="00DF5E40"/>
    <w:rsid w:val="00DF6043"/>
    <w:rsid w:val="00DF60FC"/>
    <w:rsid w:val="00DF6281"/>
    <w:rsid w:val="00DF6542"/>
    <w:rsid w:val="00DF65B3"/>
    <w:rsid w:val="00DF66DC"/>
    <w:rsid w:val="00DF687A"/>
    <w:rsid w:val="00DF69AD"/>
    <w:rsid w:val="00DF6ACB"/>
    <w:rsid w:val="00DF6D4F"/>
    <w:rsid w:val="00DF711E"/>
    <w:rsid w:val="00DF7165"/>
    <w:rsid w:val="00DF72F7"/>
    <w:rsid w:val="00DF730F"/>
    <w:rsid w:val="00DF7559"/>
    <w:rsid w:val="00DF7F99"/>
    <w:rsid w:val="00E00005"/>
    <w:rsid w:val="00E00206"/>
    <w:rsid w:val="00E0024B"/>
    <w:rsid w:val="00E0041A"/>
    <w:rsid w:val="00E00AAC"/>
    <w:rsid w:val="00E00B82"/>
    <w:rsid w:val="00E00BC5"/>
    <w:rsid w:val="00E00EC0"/>
    <w:rsid w:val="00E00EEB"/>
    <w:rsid w:val="00E01156"/>
    <w:rsid w:val="00E01279"/>
    <w:rsid w:val="00E012F8"/>
    <w:rsid w:val="00E0140B"/>
    <w:rsid w:val="00E01871"/>
    <w:rsid w:val="00E019ED"/>
    <w:rsid w:val="00E01B5E"/>
    <w:rsid w:val="00E01D7F"/>
    <w:rsid w:val="00E020AD"/>
    <w:rsid w:val="00E02513"/>
    <w:rsid w:val="00E02642"/>
    <w:rsid w:val="00E029AE"/>
    <w:rsid w:val="00E02C89"/>
    <w:rsid w:val="00E02D6C"/>
    <w:rsid w:val="00E02F73"/>
    <w:rsid w:val="00E030B2"/>
    <w:rsid w:val="00E03299"/>
    <w:rsid w:val="00E035DC"/>
    <w:rsid w:val="00E0363B"/>
    <w:rsid w:val="00E036C1"/>
    <w:rsid w:val="00E03CD1"/>
    <w:rsid w:val="00E03D0F"/>
    <w:rsid w:val="00E03F12"/>
    <w:rsid w:val="00E04A09"/>
    <w:rsid w:val="00E04B85"/>
    <w:rsid w:val="00E04C62"/>
    <w:rsid w:val="00E04D9D"/>
    <w:rsid w:val="00E04DC9"/>
    <w:rsid w:val="00E056E3"/>
    <w:rsid w:val="00E05815"/>
    <w:rsid w:val="00E05C9F"/>
    <w:rsid w:val="00E05DBC"/>
    <w:rsid w:val="00E05E86"/>
    <w:rsid w:val="00E05F28"/>
    <w:rsid w:val="00E05FB6"/>
    <w:rsid w:val="00E06408"/>
    <w:rsid w:val="00E06845"/>
    <w:rsid w:val="00E06BD6"/>
    <w:rsid w:val="00E06C01"/>
    <w:rsid w:val="00E07284"/>
    <w:rsid w:val="00E0754E"/>
    <w:rsid w:val="00E077DE"/>
    <w:rsid w:val="00E07842"/>
    <w:rsid w:val="00E079A2"/>
    <w:rsid w:val="00E079D6"/>
    <w:rsid w:val="00E07F2E"/>
    <w:rsid w:val="00E10026"/>
    <w:rsid w:val="00E10125"/>
    <w:rsid w:val="00E102A2"/>
    <w:rsid w:val="00E11134"/>
    <w:rsid w:val="00E11208"/>
    <w:rsid w:val="00E11861"/>
    <w:rsid w:val="00E1191F"/>
    <w:rsid w:val="00E12467"/>
    <w:rsid w:val="00E1256D"/>
    <w:rsid w:val="00E1263C"/>
    <w:rsid w:val="00E126C6"/>
    <w:rsid w:val="00E126C8"/>
    <w:rsid w:val="00E12820"/>
    <w:rsid w:val="00E12903"/>
    <w:rsid w:val="00E1293A"/>
    <w:rsid w:val="00E12E4B"/>
    <w:rsid w:val="00E12F07"/>
    <w:rsid w:val="00E13254"/>
    <w:rsid w:val="00E13279"/>
    <w:rsid w:val="00E137C1"/>
    <w:rsid w:val="00E14247"/>
    <w:rsid w:val="00E149E8"/>
    <w:rsid w:val="00E14A28"/>
    <w:rsid w:val="00E1503D"/>
    <w:rsid w:val="00E153B9"/>
    <w:rsid w:val="00E154C5"/>
    <w:rsid w:val="00E157BB"/>
    <w:rsid w:val="00E15924"/>
    <w:rsid w:val="00E15A01"/>
    <w:rsid w:val="00E15DD7"/>
    <w:rsid w:val="00E163FA"/>
    <w:rsid w:val="00E16415"/>
    <w:rsid w:val="00E16479"/>
    <w:rsid w:val="00E16802"/>
    <w:rsid w:val="00E16D6D"/>
    <w:rsid w:val="00E16ED4"/>
    <w:rsid w:val="00E16F33"/>
    <w:rsid w:val="00E17180"/>
    <w:rsid w:val="00E17249"/>
    <w:rsid w:val="00E1767F"/>
    <w:rsid w:val="00E1794A"/>
    <w:rsid w:val="00E17D88"/>
    <w:rsid w:val="00E2004B"/>
    <w:rsid w:val="00E20311"/>
    <w:rsid w:val="00E20688"/>
    <w:rsid w:val="00E2081E"/>
    <w:rsid w:val="00E20B72"/>
    <w:rsid w:val="00E20C08"/>
    <w:rsid w:val="00E20E90"/>
    <w:rsid w:val="00E20FA5"/>
    <w:rsid w:val="00E21197"/>
    <w:rsid w:val="00E2143E"/>
    <w:rsid w:val="00E2162F"/>
    <w:rsid w:val="00E21A90"/>
    <w:rsid w:val="00E21B77"/>
    <w:rsid w:val="00E21F15"/>
    <w:rsid w:val="00E22072"/>
    <w:rsid w:val="00E22196"/>
    <w:rsid w:val="00E222F0"/>
    <w:rsid w:val="00E224FE"/>
    <w:rsid w:val="00E2251D"/>
    <w:rsid w:val="00E22528"/>
    <w:rsid w:val="00E2285C"/>
    <w:rsid w:val="00E2298E"/>
    <w:rsid w:val="00E22AFD"/>
    <w:rsid w:val="00E22CB1"/>
    <w:rsid w:val="00E22F90"/>
    <w:rsid w:val="00E230C5"/>
    <w:rsid w:val="00E23523"/>
    <w:rsid w:val="00E23949"/>
    <w:rsid w:val="00E23B7C"/>
    <w:rsid w:val="00E23FD1"/>
    <w:rsid w:val="00E24A4B"/>
    <w:rsid w:val="00E24C57"/>
    <w:rsid w:val="00E24C8F"/>
    <w:rsid w:val="00E24CEB"/>
    <w:rsid w:val="00E2604A"/>
    <w:rsid w:val="00E260B2"/>
    <w:rsid w:val="00E26273"/>
    <w:rsid w:val="00E26794"/>
    <w:rsid w:val="00E2688F"/>
    <w:rsid w:val="00E26B6D"/>
    <w:rsid w:val="00E26F5B"/>
    <w:rsid w:val="00E27549"/>
    <w:rsid w:val="00E278E8"/>
    <w:rsid w:val="00E27E63"/>
    <w:rsid w:val="00E3000E"/>
    <w:rsid w:val="00E301B1"/>
    <w:rsid w:val="00E303A6"/>
    <w:rsid w:val="00E30561"/>
    <w:rsid w:val="00E30700"/>
    <w:rsid w:val="00E30A6C"/>
    <w:rsid w:val="00E30DC8"/>
    <w:rsid w:val="00E31237"/>
    <w:rsid w:val="00E3139D"/>
    <w:rsid w:val="00E3152B"/>
    <w:rsid w:val="00E31534"/>
    <w:rsid w:val="00E31659"/>
    <w:rsid w:val="00E31BFC"/>
    <w:rsid w:val="00E320C3"/>
    <w:rsid w:val="00E32443"/>
    <w:rsid w:val="00E324A3"/>
    <w:rsid w:val="00E324E2"/>
    <w:rsid w:val="00E32C44"/>
    <w:rsid w:val="00E32E36"/>
    <w:rsid w:val="00E32E93"/>
    <w:rsid w:val="00E338C5"/>
    <w:rsid w:val="00E34F2F"/>
    <w:rsid w:val="00E350D5"/>
    <w:rsid w:val="00E351BE"/>
    <w:rsid w:val="00E3564F"/>
    <w:rsid w:val="00E35654"/>
    <w:rsid w:val="00E357C1"/>
    <w:rsid w:val="00E3594A"/>
    <w:rsid w:val="00E35A00"/>
    <w:rsid w:val="00E35B99"/>
    <w:rsid w:val="00E3638D"/>
    <w:rsid w:val="00E36B89"/>
    <w:rsid w:val="00E36E2C"/>
    <w:rsid w:val="00E3729D"/>
    <w:rsid w:val="00E372A2"/>
    <w:rsid w:val="00E375C8"/>
    <w:rsid w:val="00E376D7"/>
    <w:rsid w:val="00E379CB"/>
    <w:rsid w:val="00E37AB6"/>
    <w:rsid w:val="00E37B42"/>
    <w:rsid w:val="00E4067F"/>
    <w:rsid w:val="00E406DD"/>
    <w:rsid w:val="00E406F6"/>
    <w:rsid w:val="00E408DC"/>
    <w:rsid w:val="00E40CF8"/>
    <w:rsid w:val="00E412C3"/>
    <w:rsid w:val="00E4175C"/>
    <w:rsid w:val="00E41880"/>
    <w:rsid w:val="00E41A58"/>
    <w:rsid w:val="00E41E7C"/>
    <w:rsid w:val="00E420C5"/>
    <w:rsid w:val="00E4246B"/>
    <w:rsid w:val="00E424C3"/>
    <w:rsid w:val="00E4268F"/>
    <w:rsid w:val="00E42720"/>
    <w:rsid w:val="00E4284D"/>
    <w:rsid w:val="00E42A65"/>
    <w:rsid w:val="00E42AD9"/>
    <w:rsid w:val="00E42AFF"/>
    <w:rsid w:val="00E42B01"/>
    <w:rsid w:val="00E42BAD"/>
    <w:rsid w:val="00E42C7C"/>
    <w:rsid w:val="00E42F75"/>
    <w:rsid w:val="00E43292"/>
    <w:rsid w:val="00E43357"/>
    <w:rsid w:val="00E435F0"/>
    <w:rsid w:val="00E43720"/>
    <w:rsid w:val="00E438EE"/>
    <w:rsid w:val="00E44085"/>
    <w:rsid w:val="00E44349"/>
    <w:rsid w:val="00E4437C"/>
    <w:rsid w:val="00E44400"/>
    <w:rsid w:val="00E444CB"/>
    <w:rsid w:val="00E44965"/>
    <w:rsid w:val="00E44D25"/>
    <w:rsid w:val="00E44F0C"/>
    <w:rsid w:val="00E44FDE"/>
    <w:rsid w:val="00E45029"/>
    <w:rsid w:val="00E4517B"/>
    <w:rsid w:val="00E452F7"/>
    <w:rsid w:val="00E45449"/>
    <w:rsid w:val="00E45590"/>
    <w:rsid w:val="00E4562E"/>
    <w:rsid w:val="00E457EE"/>
    <w:rsid w:val="00E45A0C"/>
    <w:rsid w:val="00E45AE5"/>
    <w:rsid w:val="00E45C61"/>
    <w:rsid w:val="00E46464"/>
    <w:rsid w:val="00E464DC"/>
    <w:rsid w:val="00E4660F"/>
    <w:rsid w:val="00E46856"/>
    <w:rsid w:val="00E46B5B"/>
    <w:rsid w:val="00E46F6D"/>
    <w:rsid w:val="00E475BD"/>
    <w:rsid w:val="00E479B5"/>
    <w:rsid w:val="00E47A26"/>
    <w:rsid w:val="00E47D2A"/>
    <w:rsid w:val="00E5018B"/>
    <w:rsid w:val="00E501D2"/>
    <w:rsid w:val="00E501FB"/>
    <w:rsid w:val="00E5058D"/>
    <w:rsid w:val="00E50B51"/>
    <w:rsid w:val="00E50DAD"/>
    <w:rsid w:val="00E50FCF"/>
    <w:rsid w:val="00E51248"/>
    <w:rsid w:val="00E51295"/>
    <w:rsid w:val="00E513AA"/>
    <w:rsid w:val="00E51571"/>
    <w:rsid w:val="00E5162B"/>
    <w:rsid w:val="00E5196F"/>
    <w:rsid w:val="00E519C6"/>
    <w:rsid w:val="00E51BBE"/>
    <w:rsid w:val="00E51D3F"/>
    <w:rsid w:val="00E52071"/>
    <w:rsid w:val="00E52083"/>
    <w:rsid w:val="00E5212F"/>
    <w:rsid w:val="00E5221C"/>
    <w:rsid w:val="00E524A4"/>
    <w:rsid w:val="00E52849"/>
    <w:rsid w:val="00E52CB4"/>
    <w:rsid w:val="00E52F11"/>
    <w:rsid w:val="00E52F13"/>
    <w:rsid w:val="00E52F43"/>
    <w:rsid w:val="00E535C5"/>
    <w:rsid w:val="00E53B09"/>
    <w:rsid w:val="00E53DDC"/>
    <w:rsid w:val="00E53E08"/>
    <w:rsid w:val="00E542EE"/>
    <w:rsid w:val="00E546B0"/>
    <w:rsid w:val="00E54767"/>
    <w:rsid w:val="00E549C2"/>
    <w:rsid w:val="00E54A7C"/>
    <w:rsid w:val="00E54F72"/>
    <w:rsid w:val="00E55836"/>
    <w:rsid w:val="00E5596D"/>
    <w:rsid w:val="00E55984"/>
    <w:rsid w:val="00E55CAE"/>
    <w:rsid w:val="00E56293"/>
    <w:rsid w:val="00E564A5"/>
    <w:rsid w:val="00E56A48"/>
    <w:rsid w:val="00E56A93"/>
    <w:rsid w:val="00E56E5E"/>
    <w:rsid w:val="00E56EE9"/>
    <w:rsid w:val="00E56FA9"/>
    <w:rsid w:val="00E57122"/>
    <w:rsid w:val="00E57130"/>
    <w:rsid w:val="00E571E0"/>
    <w:rsid w:val="00E57318"/>
    <w:rsid w:val="00E577B7"/>
    <w:rsid w:val="00E57970"/>
    <w:rsid w:val="00E57F60"/>
    <w:rsid w:val="00E60531"/>
    <w:rsid w:val="00E609AD"/>
    <w:rsid w:val="00E60D0A"/>
    <w:rsid w:val="00E60E45"/>
    <w:rsid w:val="00E60EFC"/>
    <w:rsid w:val="00E60F17"/>
    <w:rsid w:val="00E60FCD"/>
    <w:rsid w:val="00E612A0"/>
    <w:rsid w:val="00E614BE"/>
    <w:rsid w:val="00E61554"/>
    <w:rsid w:val="00E617D7"/>
    <w:rsid w:val="00E61A17"/>
    <w:rsid w:val="00E61B1C"/>
    <w:rsid w:val="00E61F66"/>
    <w:rsid w:val="00E62104"/>
    <w:rsid w:val="00E62324"/>
    <w:rsid w:val="00E625B2"/>
    <w:rsid w:val="00E6262A"/>
    <w:rsid w:val="00E628E7"/>
    <w:rsid w:val="00E62B55"/>
    <w:rsid w:val="00E62B9D"/>
    <w:rsid w:val="00E62C15"/>
    <w:rsid w:val="00E62D59"/>
    <w:rsid w:val="00E63165"/>
    <w:rsid w:val="00E636FC"/>
    <w:rsid w:val="00E6386F"/>
    <w:rsid w:val="00E63C33"/>
    <w:rsid w:val="00E63C4E"/>
    <w:rsid w:val="00E63DBB"/>
    <w:rsid w:val="00E63E19"/>
    <w:rsid w:val="00E64023"/>
    <w:rsid w:val="00E647FD"/>
    <w:rsid w:val="00E64946"/>
    <w:rsid w:val="00E649C2"/>
    <w:rsid w:val="00E6666B"/>
    <w:rsid w:val="00E6670F"/>
    <w:rsid w:val="00E669C1"/>
    <w:rsid w:val="00E66A4A"/>
    <w:rsid w:val="00E6700D"/>
    <w:rsid w:val="00E6711B"/>
    <w:rsid w:val="00E67387"/>
    <w:rsid w:val="00E674BA"/>
    <w:rsid w:val="00E6758F"/>
    <w:rsid w:val="00E6789C"/>
    <w:rsid w:val="00E67A49"/>
    <w:rsid w:val="00E67AB5"/>
    <w:rsid w:val="00E67AC6"/>
    <w:rsid w:val="00E7001A"/>
    <w:rsid w:val="00E701F0"/>
    <w:rsid w:val="00E70246"/>
    <w:rsid w:val="00E702FF"/>
    <w:rsid w:val="00E704FA"/>
    <w:rsid w:val="00E7060A"/>
    <w:rsid w:val="00E708B0"/>
    <w:rsid w:val="00E708E2"/>
    <w:rsid w:val="00E70A6A"/>
    <w:rsid w:val="00E70C16"/>
    <w:rsid w:val="00E70D48"/>
    <w:rsid w:val="00E711C7"/>
    <w:rsid w:val="00E71262"/>
    <w:rsid w:val="00E7129A"/>
    <w:rsid w:val="00E71385"/>
    <w:rsid w:val="00E71588"/>
    <w:rsid w:val="00E7168E"/>
    <w:rsid w:val="00E717D0"/>
    <w:rsid w:val="00E71A94"/>
    <w:rsid w:val="00E71B2D"/>
    <w:rsid w:val="00E71CEA"/>
    <w:rsid w:val="00E72426"/>
    <w:rsid w:val="00E7249E"/>
    <w:rsid w:val="00E724BB"/>
    <w:rsid w:val="00E72BB6"/>
    <w:rsid w:val="00E72C56"/>
    <w:rsid w:val="00E730A1"/>
    <w:rsid w:val="00E733A5"/>
    <w:rsid w:val="00E73899"/>
    <w:rsid w:val="00E738D9"/>
    <w:rsid w:val="00E73A40"/>
    <w:rsid w:val="00E73AA0"/>
    <w:rsid w:val="00E7536B"/>
    <w:rsid w:val="00E75594"/>
    <w:rsid w:val="00E75E75"/>
    <w:rsid w:val="00E75F5F"/>
    <w:rsid w:val="00E7602D"/>
    <w:rsid w:val="00E76AF2"/>
    <w:rsid w:val="00E76BF7"/>
    <w:rsid w:val="00E76DE9"/>
    <w:rsid w:val="00E76E1C"/>
    <w:rsid w:val="00E77016"/>
    <w:rsid w:val="00E770F0"/>
    <w:rsid w:val="00E77450"/>
    <w:rsid w:val="00E77593"/>
    <w:rsid w:val="00E77D49"/>
    <w:rsid w:val="00E77E2D"/>
    <w:rsid w:val="00E77F46"/>
    <w:rsid w:val="00E8006B"/>
    <w:rsid w:val="00E802DE"/>
    <w:rsid w:val="00E8031B"/>
    <w:rsid w:val="00E80766"/>
    <w:rsid w:val="00E8078D"/>
    <w:rsid w:val="00E807BD"/>
    <w:rsid w:val="00E81260"/>
    <w:rsid w:val="00E81329"/>
    <w:rsid w:val="00E8145E"/>
    <w:rsid w:val="00E814BC"/>
    <w:rsid w:val="00E814BD"/>
    <w:rsid w:val="00E81581"/>
    <w:rsid w:val="00E82302"/>
    <w:rsid w:val="00E8261C"/>
    <w:rsid w:val="00E826A2"/>
    <w:rsid w:val="00E82CBB"/>
    <w:rsid w:val="00E832A0"/>
    <w:rsid w:val="00E832F6"/>
    <w:rsid w:val="00E83386"/>
    <w:rsid w:val="00E83436"/>
    <w:rsid w:val="00E83960"/>
    <w:rsid w:val="00E839BB"/>
    <w:rsid w:val="00E83A11"/>
    <w:rsid w:val="00E83AAE"/>
    <w:rsid w:val="00E83ABA"/>
    <w:rsid w:val="00E83B2C"/>
    <w:rsid w:val="00E83CA6"/>
    <w:rsid w:val="00E842F6"/>
    <w:rsid w:val="00E84D62"/>
    <w:rsid w:val="00E84EBE"/>
    <w:rsid w:val="00E84F81"/>
    <w:rsid w:val="00E850A4"/>
    <w:rsid w:val="00E85231"/>
    <w:rsid w:val="00E854AE"/>
    <w:rsid w:val="00E85503"/>
    <w:rsid w:val="00E85521"/>
    <w:rsid w:val="00E85556"/>
    <w:rsid w:val="00E857B8"/>
    <w:rsid w:val="00E858D7"/>
    <w:rsid w:val="00E85CF4"/>
    <w:rsid w:val="00E86254"/>
    <w:rsid w:val="00E864E8"/>
    <w:rsid w:val="00E869BC"/>
    <w:rsid w:val="00E86BBF"/>
    <w:rsid w:val="00E86E6D"/>
    <w:rsid w:val="00E870F1"/>
    <w:rsid w:val="00E87299"/>
    <w:rsid w:val="00E875D9"/>
    <w:rsid w:val="00E87695"/>
    <w:rsid w:val="00E87714"/>
    <w:rsid w:val="00E87E3F"/>
    <w:rsid w:val="00E90038"/>
    <w:rsid w:val="00E90328"/>
    <w:rsid w:val="00E9052A"/>
    <w:rsid w:val="00E909A4"/>
    <w:rsid w:val="00E90A98"/>
    <w:rsid w:val="00E90F3B"/>
    <w:rsid w:val="00E90F64"/>
    <w:rsid w:val="00E91103"/>
    <w:rsid w:val="00E91158"/>
    <w:rsid w:val="00E9141E"/>
    <w:rsid w:val="00E91BFA"/>
    <w:rsid w:val="00E91D53"/>
    <w:rsid w:val="00E91DB0"/>
    <w:rsid w:val="00E91F10"/>
    <w:rsid w:val="00E927B5"/>
    <w:rsid w:val="00E92BAA"/>
    <w:rsid w:val="00E92C9A"/>
    <w:rsid w:val="00E92E86"/>
    <w:rsid w:val="00E93779"/>
    <w:rsid w:val="00E93ACC"/>
    <w:rsid w:val="00E93E59"/>
    <w:rsid w:val="00E93F0C"/>
    <w:rsid w:val="00E94182"/>
    <w:rsid w:val="00E94497"/>
    <w:rsid w:val="00E9464C"/>
    <w:rsid w:val="00E95333"/>
    <w:rsid w:val="00E954AB"/>
    <w:rsid w:val="00E956D3"/>
    <w:rsid w:val="00E957F6"/>
    <w:rsid w:val="00E95887"/>
    <w:rsid w:val="00E95897"/>
    <w:rsid w:val="00E95A07"/>
    <w:rsid w:val="00E95B6F"/>
    <w:rsid w:val="00E95C42"/>
    <w:rsid w:val="00E965E2"/>
    <w:rsid w:val="00E96ABE"/>
    <w:rsid w:val="00E96DAB"/>
    <w:rsid w:val="00E9721E"/>
    <w:rsid w:val="00E97271"/>
    <w:rsid w:val="00E97945"/>
    <w:rsid w:val="00E97C49"/>
    <w:rsid w:val="00E97C6B"/>
    <w:rsid w:val="00EA0162"/>
    <w:rsid w:val="00EA0358"/>
    <w:rsid w:val="00EA0724"/>
    <w:rsid w:val="00EA0ABD"/>
    <w:rsid w:val="00EA0B3C"/>
    <w:rsid w:val="00EA0F43"/>
    <w:rsid w:val="00EA14B4"/>
    <w:rsid w:val="00EA166A"/>
    <w:rsid w:val="00EA19C2"/>
    <w:rsid w:val="00EA1A69"/>
    <w:rsid w:val="00EA1AA7"/>
    <w:rsid w:val="00EA1AE2"/>
    <w:rsid w:val="00EA1B09"/>
    <w:rsid w:val="00EA1E11"/>
    <w:rsid w:val="00EA1F07"/>
    <w:rsid w:val="00EA1FFB"/>
    <w:rsid w:val="00EA21AE"/>
    <w:rsid w:val="00EA22B7"/>
    <w:rsid w:val="00EA265D"/>
    <w:rsid w:val="00EA2D19"/>
    <w:rsid w:val="00EA3055"/>
    <w:rsid w:val="00EA361C"/>
    <w:rsid w:val="00EA3A7D"/>
    <w:rsid w:val="00EA3C67"/>
    <w:rsid w:val="00EA3E68"/>
    <w:rsid w:val="00EA4053"/>
    <w:rsid w:val="00EA4442"/>
    <w:rsid w:val="00EA476B"/>
    <w:rsid w:val="00EA480B"/>
    <w:rsid w:val="00EA4A24"/>
    <w:rsid w:val="00EA4C57"/>
    <w:rsid w:val="00EA4DB2"/>
    <w:rsid w:val="00EA4EED"/>
    <w:rsid w:val="00EA50BB"/>
    <w:rsid w:val="00EA50E8"/>
    <w:rsid w:val="00EA530E"/>
    <w:rsid w:val="00EA582F"/>
    <w:rsid w:val="00EA5844"/>
    <w:rsid w:val="00EA5877"/>
    <w:rsid w:val="00EA5A14"/>
    <w:rsid w:val="00EA5A9E"/>
    <w:rsid w:val="00EA5B54"/>
    <w:rsid w:val="00EA5E00"/>
    <w:rsid w:val="00EA60ED"/>
    <w:rsid w:val="00EA614A"/>
    <w:rsid w:val="00EA68DE"/>
    <w:rsid w:val="00EA6A40"/>
    <w:rsid w:val="00EA6A60"/>
    <w:rsid w:val="00EA6D0A"/>
    <w:rsid w:val="00EA6EB9"/>
    <w:rsid w:val="00EA70EF"/>
    <w:rsid w:val="00EA716D"/>
    <w:rsid w:val="00EA73CB"/>
    <w:rsid w:val="00EA759F"/>
    <w:rsid w:val="00EA79D7"/>
    <w:rsid w:val="00EA7C3B"/>
    <w:rsid w:val="00EA7CC9"/>
    <w:rsid w:val="00EA7CF4"/>
    <w:rsid w:val="00EA7D57"/>
    <w:rsid w:val="00EA7EA0"/>
    <w:rsid w:val="00EA7EBB"/>
    <w:rsid w:val="00EA7F0B"/>
    <w:rsid w:val="00EB057A"/>
    <w:rsid w:val="00EB0DAE"/>
    <w:rsid w:val="00EB0E3D"/>
    <w:rsid w:val="00EB0FBA"/>
    <w:rsid w:val="00EB0FF8"/>
    <w:rsid w:val="00EB1318"/>
    <w:rsid w:val="00EB15D9"/>
    <w:rsid w:val="00EB16B7"/>
    <w:rsid w:val="00EB191F"/>
    <w:rsid w:val="00EB1F8E"/>
    <w:rsid w:val="00EB200E"/>
    <w:rsid w:val="00EB21E6"/>
    <w:rsid w:val="00EB22B4"/>
    <w:rsid w:val="00EB23BB"/>
    <w:rsid w:val="00EB262D"/>
    <w:rsid w:val="00EB274A"/>
    <w:rsid w:val="00EB27CB"/>
    <w:rsid w:val="00EB2F0B"/>
    <w:rsid w:val="00EB2F94"/>
    <w:rsid w:val="00EB33C2"/>
    <w:rsid w:val="00EB36EA"/>
    <w:rsid w:val="00EB37CA"/>
    <w:rsid w:val="00EB3A71"/>
    <w:rsid w:val="00EB3B16"/>
    <w:rsid w:val="00EB3F4D"/>
    <w:rsid w:val="00EB3FDB"/>
    <w:rsid w:val="00EB4482"/>
    <w:rsid w:val="00EB4600"/>
    <w:rsid w:val="00EB46F6"/>
    <w:rsid w:val="00EB4702"/>
    <w:rsid w:val="00EB4B57"/>
    <w:rsid w:val="00EB4C5A"/>
    <w:rsid w:val="00EB4E3C"/>
    <w:rsid w:val="00EB50BD"/>
    <w:rsid w:val="00EB540A"/>
    <w:rsid w:val="00EB55B5"/>
    <w:rsid w:val="00EB5604"/>
    <w:rsid w:val="00EB56C1"/>
    <w:rsid w:val="00EB594F"/>
    <w:rsid w:val="00EB5B51"/>
    <w:rsid w:val="00EB6036"/>
    <w:rsid w:val="00EB61CC"/>
    <w:rsid w:val="00EB685B"/>
    <w:rsid w:val="00EB72A9"/>
    <w:rsid w:val="00EB7636"/>
    <w:rsid w:val="00EB77EB"/>
    <w:rsid w:val="00EB785D"/>
    <w:rsid w:val="00EB79B5"/>
    <w:rsid w:val="00EB7FA8"/>
    <w:rsid w:val="00EC00FD"/>
    <w:rsid w:val="00EC02DA"/>
    <w:rsid w:val="00EC03E5"/>
    <w:rsid w:val="00EC04E1"/>
    <w:rsid w:val="00EC06B5"/>
    <w:rsid w:val="00EC08CF"/>
    <w:rsid w:val="00EC0955"/>
    <w:rsid w:val="00EC0A25"/>
    <w:rsid w:val="00EC0A9B"/>
    <w:rsid w:val="00EC0C7A"/>
    <w:rsid w:val="00EC0C97"/>
    <w:rsid w:val="00EC125B"/>
    <w:rsid w:val="00EC169B"/>
    <w:rsid w:val="00EC185C"/>
    <w:rsid w:val="00EC1A3C"/>
    <w:rsid w:val="00EC1AE1"/>
    <w:rsid w:val="00EC1E04"/>
    <w:rsid w:val="00EC21DF"/>
    <w:rsid w:val="00EC2487"/>
    <w:rsid w:val="00EC2743"/>
    <w:rsid w:val="00EC39A0"/>
    <w:rsid w:val="00EC3BCF"/>
    <w:rsid w:val="00EC3D68"/>
    <w:rsid w:val="00EC3DDB"/>
    <w:rsid w:val="00EC3E1C"/>
    <w:rsid w:val="00EC3E2F"/>
    <w:rsid w:val="00EC3EF3"/>
    <w:rsid w:val="00EC43E7"/>
    <w:rsid w:val="00EC4DCC"/>
    <w:rsid w:val="00EC52EF"/>
    <w:rsid w:val="00EC550F"/>
    <w:rsid w:val="00EC5824"/>
    <w:rsid w:val="00EC5CFF"/>
    <w:rsid w:val="00EC6005"/>
    <w:rsid w:val="00EC61D6"/>
    <w:rsid w:val="00EC6721"/>
    <w:rsid w:val="00EC67F6"/>
    <w:rsid w:val="00EC6856"/>
    <w:rsid w:val="00EC6C88"/>
    <w:rsid w:val="00EC7009"/>
    <w:rsid w:val="00EC70D2"/>
    <w:rsid w:val="00EC7230"/>
    <w:rsid w:val="00EC726B"/>
    <w:rsid w:val="00EC73CF"/>
    <w:rsid w:val="00EC7409"/>
    <w:rsid w:val="00EC754D"/>
    <w:rsid w:val="00EC77A2"/>
    <w:rsid w:val="00EC7942"/>
    <w:rsid w:val="00EC795D"/>
    <w:rsid w:val="00EC798E"/>
    <w:rsid w:val="00EC79CF"/>
    <w:rsid w:val="00EC7A6B"/>
    <w:rsid w:val="00EC7E5F"/>
    <w:rsid w:val="00EC7EE2"/>
    <w:rsid w:val="00ED00E4"/>
    <w:rsid w:val="00ED0100"/>
    <w:rsid w:val="00ED0282"/>
    <w:rsid w:val="00ED0383"/>
    <w:rsid w:val="00ED03D4"/>
    <w:rsid w:val="00ED05A3"/>
    <w:rsid w:val="00ED0751"/>
    <w:rsid w:val="00ED08CC"/>
    <w:rsid w:val="00ED0A26"/>
    <w:rsid w:val="00ED10F8"/>
    <w:rsid w:val="00ED12E0"/>
    <w:rsid w:val="00ED1743"/>
    <w:rsid w:val="00ED184A"/>
    <w:rsid w:val="00ED18CC"/>
    <w:rsid w:val="00ED1AA9"/>
    <w:rsid w:val="00ED1CF1"/>
    <w:rsid w:val="00ED20C8"/>
    <w:rsid w:val="00ED21BA"/>
    <w:rsid w:val="00ED246F"/>
    <w:rsid w:val="00ED2624"/>
    <w:rsid w:val="00ED297B"/>
    <w:rsid w:val="00ED2D4D"/>
    <w:rsid w:val="00ED2DA8"/>
    <w:rsid w:val="00ED2F34"/>
    <w:rsid w:val="00ED3239"/>
    <w:rsid w:val="00ED326C"/>
    <w:rsid w:val="00ED3C0C"/>
    <w:rsid w:val="00ED3C92"/>
    <w:rsid w:val="00ED3E2B"/>
    <w:rsid w:val="00ED4018"/>
    <w:rsid w:val="00ED405C"/>
    <w:rsid w:val="00ED40AC"/>
    <w:rsid w:val="00ED43B2"/>
    <w:rsid w:val="00ED4896"/>
    <w:rsid w:val="00ED4B14"/>
    <w:rsid w:val="00ED5651"/>
    <w:rsid w:val="00ED5A0F"/>
    <w:rsid w:val="00ED5C66"/>
    <w:rsid w:val="00ED5C76"/>
    <w:rsid w:val="00ED5CAA"/>
    <w:rsid w:val="00ED5D62"/>
    <w:rsid w:val="00ED5E71"/>
    <w:rsid w:val="00ED6081"/>
    <w:rsid w:val="00ED61A4"/>
    <w:rsid w:val="00ED644F"/>
    <w:rsid w:val="00ED6582"/>
    <w:rsid w:val="00ED661B"/>
    <w:rsid w:val="00ED6854"/>
    <w:rsid w:val="00ED6D88"/>
    <w:rsid w:val="00ED6F28"/>
    <w:rsid w:val="00ED705A"/>
    <w:rsid w:val="00ED7452"/>
    <w:rsid w:val="00ED7626"/>
    <w:rsid w:val="00ED7729"/>
    <w:rsid w:val="00ED78C3"/>
    <w:rsid w:val="00ED7903"/>
    <w:rsid w:val="00ED7923"/>
    <w:rsid w:val="00ED7F98"/>
    <w:rsid w:val="00ED7FBA"/>
    <w:rsid w:val="00ED7FF4"/>
    <w:rsid w:val="00EE00C3"/>
    <w:rsid w:val="00EE0135"/>
    <w:rsid w:val="00EE0303"/>
    <w:rsid w:val="00EE0391"/>
    <w:rsid w:val="00EE04DA"/>
    <w:rsid w:val="00EE086E"/>
    <w:rsid w:val="00EE09D7"/>
    <w:rsid w:val="00EE1009"/>
    <w:rsid w:val="00EE1A7B"/>
    <w:rsid w:val="00EE1B95"/>
    <w:rsid w:val="00EE1D63"/>
    <w:rsid w:val="00EE2128"/>
    <w:rsid w:val="00EE221D"/>
    <w:rsid w:val="00EE2253"/>
    <w:rsid w:val="00EE236C"/>
    <w:rsid w:val="00EE26F4"/>
    <w:rsid w:val="00EE2769"/>
    <w:rsid w:val="00EE29A8"/>
    <w:rsid w:val="00EE2A38"/>
    <w:rsid w:val="00EE3094"/>
    <w:rsid w:val="00EE32C6"/>
    <w:rsid w:val="00EE337B"/>
    <w:rsid w:val="00EE3407"/>
    <w:rsid w:val="00EE3574"/>
    <w:rsid w:val="00EE371B"/>
    <w:rsid w:val="00EE3761"/>
    <w:rsid w:val="00EE37DA"/>
    <w:rsid w:val="00EE3B32"/>
    <w:rsid w:val="00EE3B68"/>
    <w:rsid w:val="00EE3D34"/>
    <w:rsid w:val="00EE3F77"/>
    <w:rsid w:val="00EE4081"/>
    <w:rsid w:val="00EE43F6"/>
    <w:rsid w:val="00EE448D"/>
    <w:rsid w:val="00EE4809"/>
    <w:rsid w:val="00EE4868"/>
    <w:rsid w:val="00EE4925"/>
    <w:rsid w:val="00EE495C"/>
    <w:rsid w:val="00EE5138"/>
    <w:rsid w:val="00EE5441"/>
    <w:rsid w:val="00EE55E3"/>
    <w:rsid w:val="00EE571E"/>
    <w:rsid w:val="00EE58EA"/>
    <w:rsid w:val="00EE5C02"/>
    <w:rsid w:val="00EE5EAC"/>
    <w:rsid w:val="00EE5FC3"/>
    <w:rsid w:val="00EE6411"/>
    <w:rsid w:val="00EE65FC"/>
    <w:rsid w:val="00EE67A9"/>
    <w:rsid w:val="00EE6C43"/>
    <w:rsid w:val="00EE6C88"/>
    <w:rsid w:val="00EE6E54"/>
    <w:rsid w:val="00EE7468"/>
    <w:rsid w:val="00EE786C"/>
    <w:rsid w:val="00EE7CD6"/>
    <w:rsid w:val="00EE7FB6"/>
    <w:rsid w:val="00EF0194"/>
    <w:rsid w:val="00EF01C6"/>
    <w:rsid w:val="00EF03FD"/>
    <w:rsid w:val="00EF0705"/>
    <w:rsid w:val="00EF087E"/>
    <w:rsid w:val="00EF0895"/>
    <w:rsid w:val="00EF0A3F"/>
    <w:rsid w:val="00EF0A81"/>
    <w:rsid w:val="00EF0AD2"/>
    <w:rsid w:val="00EF0AFA"/>
    <w:rsid w:val="00EF132C"/>
    <w:rsid w:val="00EF13CC"/>
    <w:rsid w:val="00EF1BF5"/>
    <w:rsid w:val="00EF1C26"/>
    <w:rsid w:val="00EF1CA6"/>
    <w:rsid w:val="00EF1E1B"/>
    <w:rsid w:val="00EF1E9A"/>
    <w:rsid w:val="00EF2468"/>
    <w:rsid w:val="00EF26E0"/>
    <w:rsid w:val="00EF28C7"/>
    <w:rsid w:val="00EF2AF2"/>
    <w:rsid w:val="00EF2F40"/>
    <w:rsid w:val="00EF2FF6"/>
    <w:rsid w:val="00EF3012"/>
    <w:rsid w:val="00EF379F"/>
    <w:rsid w:val="00EF3827"/>
    <w:rsid w:val="00EF3A65"/>
    <w:rsid w:val="00EF3D87"/>
    <w:rsid w:val="00EF3F9F"/>
    <w:rsid w:val="00EF4141"/>
    <w:rsid w:val="00EF496E"/>
    <w:rsid w:val="00EF4B12"/>
    <w:rsid w:val="00EF4CC4"/>
    <w:rsid w:val="00EF4EAA"/>
    <w:rsid w:val="00EF5031"/>
    <w:rsid w:val="00EF515D"/>
    <w:rsid w:val="00EF55B0"/>
    <w:rsid w:val="00EF55FD"/>
    <w:rsid w:val="00EF5CDE"/>
    <w:rsid w:val="00EF676A"/>
    <w:rsid w:val="00EF67C6"/>
    <w:rsid w:val="00EF6927"/>
    <w:rsid w:val="00EF6A2C"/>
    <w:rsid w:val="00EF6BE5"/>
    <w:rsid w:val="00EF6C9A"/>
    <w:rsid w:val="00EF70B5"/>
    <w:rsid w:val="00EF7195"/>
    <w:rsid w:val="00EF7571"/>
    <w:rsid w:val="00EF7755"/>
    <w:rsid w:val="00EF79DC"/>
    <w:rsid w:val="00EF7BE9"/>
    <w:rsid w:val="00EF7CFC"/>
    <w:rsid w:val="00EF7DCB"/>
    <w:rsid w:val="00F00176"/>
    <w:rsid w:val="00F002B8"/>
    <w:rsid w:val="00F003BF"/>
    <w:rsid w:val="00F011E3"/>
    <w:rsid w:val="00F01CAD"/>
    <w:rsid w:val="00F01DA5"/>
    <w:rsid w:val="00F01DFD"/>
    <w:rsid w:val="00F01E6F"/>
    <w:rsid w:val="00F01E95"/>
    <w:rsid w:val="00F01FFB"/>
    <w:rsid w:val="00F021B8"/>
    <w:rsid w:val="00F028A7"/>
    <w:rsid w:val="00F02905"/>
    <w:rsid w:val="00F029C9"/>
    <w:rsid w:val="00F02A4F"/>
    <w:rsid w:val="00F02A8D"/>
    <w:rsid w:val="00F037C4"/>
    <w:rsid w:val="00F0394D"/>
    <w:rsid w:val="00F03ADD"/>
    <w:rsid w:val="00F03DD1"/>
    <w:rsid w:val="00F03E36"/>
    <w:rsid w:val="00F03ED4"/>
    <w:rsid w:val="00F04050"/>
    <w:rsid w:val="00F0407E"/>
    <w:rsid w:val="00F04121"/>
    <w:rsid w:val="00F045A4"/>
    <w:rsid w:val="00F045A6"/>
    <w:rsid w:val="00F045A7"/>
    <w:rsid w:val="00F047B1"/>
    <w:rsid w:val="00F0499A"/>
    <w:rsid w:val="00F05442"/>
    <w:rsid w:val="00F056A9"/>
    <w:rsid w:val="00F05AD3"/>
    <w:rsid w:val="00F05CE4"/>
    <w:rsid w:val="00F05E68"/>
    <w:rsid w:val="00F06054"/>
    <w:rsid w:val="00F06130"/>
    <w:rsid w:val="00F067F5"/>
    <w:rsid w:val="00F06843"/>
    <w:rsid w:val="00F068AA"/>
    <w:rsid w:val="00F06941"/>
    <w:rsid w:val="00F06C7E"/>
    <w:rsid w:val="00F06D76"/>
    <w:rsid w:val="00F070A7"/>
    <w:rsid w:val="00F0712F"/>
    <w:rsid w:val="00F0734F"/>
    <w:rsid w:val="00F07510"/>
    <w:rsid w:val="00F0755A"/>
    <w:rsid w:val="00F078BE"/>
    <w:rsid w:val="00F07A15"/>
    <w:rsid w:val="00F07BE2"/>
    <w:rsid w:val="00F1050E"/>
    <w:rsid w:val="00F10774"/>
    <w:rsid w:val="00F10893"/>
    <w:rsid w:val="00F10978"/>
    <w:rsid w:val="00F10B29"/>
    <w:rsid w:val="00F10BA2"/>
    <w:rsid w:val="00F10CC2"/>
    <w:rsid w:val="00F10DB3"/>
    <w:rsid w:val="00F10E24"/>
    <w:rsid w:val="00F10EDC"/>
    <w:rsid w:val="00F10F20"/>
    <w:rsid w:val="00F11CC5"/>
    <w:rsid w:val="00F11E2E"/>
    <w:rsid w:val="00F11ED8"/>
    <w:rsid w:val="00F1240B"/>
    <w:rsid w:val="00F124B3"/>
    <w:rsid w:val="00F128FA"/>
    <w:rsid w:val="00F1296B"/>
    <w:rsid w:val="00F12985"/>
    <w:rsid w:val="00F12A47"/>
    <w:rsid w:val="00F12A80"/>
    <w:rsid w:val="00F12D1C"/>
    <w:rsid w:val="00F12D4B"/>
    <w:rsid w:val="00F13055"/>
    <w:rsid w:val="00F1312B"/>
    <w:rsid w:val="00F131AD"/>
    <w:rsid w:val="00F131AE"/>
    <w:rsid w:val="00F13A70"/>
    <w:rsid w:val="00F13BC2"/>
    <w:rsid w:val="00F13C12"/>
    <w:rsid w:val="00F13CBD"/>
    <w:rsid w:val="00F13FEE"/>
    <w:rsid w:val="00F1413D"/>
    <w:rsid w:val="00F14193"/>
    <w:rsid w:val="00F14844"/>
    <w:rsid w:val="00F1486D"/>
    <w:rsid w:val="00F148CB"/>
    <w:rsid w:val="00F1490D"/>
    <w:rsid w:val="00F149C4"/>
    <w:rsid w:val="00F14A8E"/>
    <w:rsid w:val="00F14CD3"/>
    <w:rsid w:val="00F15260"/>
    <w:rsid w:val="00F15472"/>
    <w:rsid w:val="00F15819"/>
    <w:rsid w:val="00F15BD3"/>
    <w:rsid w:val="00F15CAD"/>
    <w:rsid w:val="00F15D92"/>
    <w:rsid w:val="00F15DB5"/>
    <w:rsid w:val="00F169E0"/>
    <w:rsid w:val="00F16C0C"/>
    <w:rsid w:val="00F16E75"/>
    <w:rsid w:val="00F1714F"/>
    <w:rsid w:val="00F17407"/>
    <w:rsid w:val="00F17650"/>
    <w:rsid w:val="00F17684"/>
    <w:rsid w:val="00F176E6"/>
    <w:rsid w:val="00F17801"/>
    <w:rsid w:val="00F17C00"/>
    <w:rsid w:val="00F200B1"/>
    <w:rsid w:val="00F20265"/>
    <w:rsid w:val="00F20389"/>
    <w:rsid w:val="00F203BE"/>
    <w:rsid w:val="00F203DA"/>
    <w:rsid w:val="00F20B1E"/>
    <w:rsid w:val="00F20E23"/>
    <w:rsid w:val="00F211C9"/>
    <w:rsid w:val="00F212F6"/>
    <w:rsid w:val="00F2195A"/>
    <w:rsid w:val="00F21E72"/>
    <w:rsid w:val="00F2263B"/>
    <w:rsid w:val="00F22831"/>
    <w:rsid w:val="00F2297E"/>
    <w:rsid w:val="00F22E3C"/>
    <w:rsid w:val="00F23356"/>
    <w:rsid w:val="00F233F5"/>
    <w:rsid w:val="00F236C8"/>
    <w:rsid w:val="00F23948"/>
    <w:rsid w:val="00F23A69"/>
    <w:rsid w:val="00F24013"/>
    <w:rsid w:val="00F24168"/>
    <w:rsid w:val="00F243FD"/>
    <w:rsid w:val="00F244DB"/>
    <w:rsid w:val="00F245EA"/>
    <w:rsid w:val="00F2474D"/>
    <w:rsid w:val="00F24AB2"/>
    <w:rsid w:val="00F24BF4"/>
    <w:rsid w:val="00F250A4"/>
    <w:rsid w:val="00F252AA"/>
    <w:rsid w:val="00F25772"/>
    <w:rsid w:val="00F259A4"/>
    <w:rsid w:val="00F25E06"/>
    <w:rsid w:val="00F25F04"/>
    <w:rsid w:val="00F26117"/>
    <w:rsid w:val="00F26875"/>
    <w:rsid w:val="00F272CB"/>
    <w:rsid w:val="00F272EB"/>
    <w:rsid w:val="00F27BBD"/>
    <w:rsid w:val="00F30006"/>
    <w:rsid w:val="00F300CA"/>
    <w:rsid w:val="00F301BA"/>
    <w:rsid w:val="00F3026D"/>
    <w:rsid w:val="00F30787"/>
    <w:rsid w:val="00F30CE5"/>
    <w:rsid w:val="00F30CF6"/>
    <w:rsid w:val="00F30D5F"/>
    <w:rsid w:val="00F30E11"/>
    <w:rsid w:val="00F31145"/>
    <w:rsid w:val="00F31372"/>
    <w:rsid w:val="00F315A5"/>
    <w:rsid w:val="00F316B9"/>
    <w:rsid w:val="00F316E7"/>
    <w:rsid w:val="00F31808"/>
    <w:rsid w:val="00F31813"/>
    <w:rsid w:val="00F31D1C"/>
    <w:rsid w:val="00F31F5A"/>
    <w:rsid w:val="00F320C0"/>
    <w:rsid w:val="00F320C6"/>
    <w:rsid w:val="00F3237D"/>
    <w:rsid w:val="00F324F5"/>
    <w:rsid w:val="00F324FC"/>
    <w:rsid w:val="00F32681"/>
    <w:rsid w:val="00F32F4F"/>
    <w:rsid w:val="00F32FF2"/>
    <w:rsid w:val="00F33190"/>
    <w:rsid w:val="00F332D4"/>
    <w:rsid w:val="00F33487"/>
    <w:rsid w:val="00F3354A"/>
    <w:rsid w:val="00F3364B"/>
    <w:rsid w:val="00F33A01"/>
    <w:rsid w:val="00F33C1C"/>
    <w:rsid w:val="00F33C94"/>
    <w:rsid w:val="00F33D74"/>
    <w:rsid w:val="00F343D6"/>
    <w:rsid w:val="00F34708"/>
    <w:rsid w:val="00F34766"/>
    <w:rsid w:val="00F34969"/>
    <w:rsid w:val="00F349B6"/>
    <w:rsid w:val="00F34A09"/>
    <w:rsid w:val="00F34CF8"/>
    <w:rsid w:val="00F34D82"/>
    <w:rsid w:val="00F34E2F"/>
    <w:rsid w:val="00F34EF4"/>
    <w:rsid w:val="00F35110"/>
    <w:rsid w:val="00F351F9"/>
    <w:rsid w:val="00F357E8"/>
    <w:rsid w:val="00F35B25"/>
    <w:rsid w:val="00F35CA4"/>
    <w:rsid w:val="00F35F21"/>
    <w:rsid w:val="00F361A4"/>
    <w:rsid w:val="00F36261"/>
    <w:rsid w:val="00F36494"/>
    <w:rsid w:val="00F364BF"/>
    <w:rsid w:val="00F36B5D"/>
    <w:rsid w:val="00F36C9C"/>
    <w:rsid w:val="00F36D52"/>
    <w:rsid w:val="00F36D9B"/>
    <w:rsid w:val="00F36DCC"/>
    <w:rsid w:val="00F36E55"/>
    <w:rsid w:val="00F37177"/>
    <w:rsid w:val="00F375DB"/>
    <w:rsid w:val="00F37738"/>
    <w:rsid w:val="00F37B1E"/>
    <w:rsid w:val="00F37DBB"/>
    <w:rsid w:val="00F40450"/>
    <w:rsid w:val="00F40705"/>
    <w:rsid w:val="00F408BF"/>
    <w:rsid w:val="00F409F8"/>
    <w:rsid w:val="00F40AD9"/>
    <w:rsid w:val="00F40ECE"/>
    <w:rsid w:val="00F40F17"/>
    <w:rsid w:val="00F41700"/>
    <w:rsid w:val="00F417D0"/>
    <w:rsid w:val="00F41951"/>
    <w:rsid w:val="00F41FE9"/>
    <w:rsid w:val="00F42705"/>
    <w:rsid w:val="00F42963"/>
    <w:rsid w:val="00F429DF"/>
    <w:rsid w:val="00F43067"/>
    <w:rsid w:val="00F43BED"/>
    <w:rsid w:val="00F43E7A"/>
    <w:rsid w:val="00F43FED"/>
    <w:rsid w:val="00F44094"/>
    <w:rsid w:val="00F442A1"/>
    <w:rsid w:val="00F4461E"/>
    <w:rsid w:val="00F44653"/>
    <w:rsid w:val="00F44708"/>
    <w:rsid w:val="00F44A3F"/>
    <w:rsid w:val="00F44C7B"/>
    <w:rsid w:val="00F44FCE"/>
    <w:rsid w:val="00F45139"/>
    <w:rsid w:val="00F454AF"/>
    <w:rsid w:val="00F45B9B"/>
    <w:rsid w:val="00F45BD2"/>
    <w:rsid w:val="00F45C86"/>
    <w:rsid w:val="00F45F74"/>
    <w:rsid w:val="00F46431"/>
    <w:rsid w:val="00F464F0"/>
    <w:rsid w:val="00F468A0"/>
    <w:rsid w:val="00F46B9F"/>
    <w:rsid w:val="00F46FF4"/>
    <w:rsid w:val="00F47078"/>
    <w:rsid w:val="00F470CF"/>
    <w:rsid w:val="00F47506"/>
    <w:rsid w:val="00F475EB"/>
    <w:rsid w:val="00F478B8"/>
    <w:rsid w:val="00F47D76"/>
    <w:rsid w:val="00F500BB"/>
    <w:rsid w:val="00F5011E"/>
    <w:rsid w:val="00F501AB"/>
    <w:rsid w:val="00F5035E"/>
    <w:rsid w:val="00F50462"/>
    <w:rsid w:val="00F5052E"/>
    <w:rsid w:val="00F505C1"/>
    <w:rsid w:val="00F50745"/>
    <w:rsid w:val="00F5081D"/>
    <w:rsid w:val="00F509B2"/>
    <w:rsid w:val="00F50A05"/>
    <w:rsid w:val="00F50AC7"/>
    <w:rsid w:val="00F50CAA"/>
    <w:rsid w:val="00F50D01"/>
    <w:rsid w:val="00F50FC2"/>
    <w:rsid w:val="00F51237"/>
    <w:rsid w:val="00F5153E"/>
    <w:rsid w:val="00F5192F"/>
    <w:rsid w:val="00F519C9"/>
    <w:rsid w:val="00F51A9C"/>
    <w:rsid w:val="00F51C25"/>
    <w:rsid w:val="00F51E79"/>
    <w:rsid w:val="00F5249B"/>
    <w:rsid w:val="00F524EC"/>
    <w:rsid w:val="00F52842"/>
    <w:rsid w:val="00F5290D"/>
    <w:rsid w:val="00F52C7C"/>
    <w:rsid w:val="00F52CFF"/>
    <w:rsid w:val="00F5337D"/>
    <w:rsid w:val="00F53B3B"/>
    <w:rsid w:val="00F54A4F"/>
    <w:rsid w:val="00F54C52"/>
    <w:rsid w:val="00F54E66"/>
    <w:rsid w:val="00F552DD"/>
    <w:rsid w:val="00F55373"/>
    <w:rsid w:val="00F553E3"/>
    <w:rsid w:val="00F55E0C"/>
    <w:rsid w:val="00F55E9C"/>
    <w:rsid w:val="00F55F2F"/>
    <w:rsid w:val="00F567AC"/>
    <w:rsid w:val="00F56906"/>
    <w:rsid w:val="00F56CBF"/>
    <w:rsid w:val="00F56EAD"/>
    <w:rsid w:val="00F570C5"/>
    <w:rsid w:val="00F5711B"/>
    <w:rsid w:val="00F57144"/>
    <w:rsid w:val="00F572CF"/>
    <w:rsid w:val="00F5732C"/>
    <w:rsid w:val="00F578F2"/>
    <w:rsid w:val="00F57AB1"/>
    <w:rsid w:val="00F6026B"/>
    <w:rsid w:val="00F603FE"/>
    <w:rsid w:val="00F60E19"/>
    <w:rsid w:val="00F61067"/>
    <w:rsid w:val="00F61391"/>
    <w:rsid w:val="00F61A10"/>
    <w:rsid w:val="00F61A3E"/>
    <w:rsid w:val="00F61B01"/>
    <w:rsid w:val="00F61C5F"/>
    <w:rsid w:val="00F61E9E"/>
    <w:rsid w:val="00F61FAE"/>
    <w:rsid w:val="00F6224F"/>
    <w:rsid w:val="00F6240E"/>
    <w:rsid w:val="00F624AE"/>
    <w:rsid w:val="00F626E6"/>
    <w:rsid w:val="00F62A1D"/>
    <w:rsid w:val="00F632FE"/>
    <w:rsid w:val="00F6336C"/>
    <w:rsid w:val="00F636DF"/>
    <w:rsid w:val="00F6375C"/>
    <w:rsid w:val="00F63803"/>
    <w:rsid w:val="00F638DE"/>
    <w:rsid w:val="00F639C5"/>
    <w:rsid w:val="00F63B71"/>
    <w:rsid w:val="00F63BBB"/>
    <w:rsid w:val="00F63CA8"/>
    <w:rsid w:val="00F646E4"/>
    <w:rsid w:val="00F64765"/>
    <w:rsid w:val="00F64B6C"/>
    <w:rsid w:val="00F64C04"/>
    <w:rsid w:val="00F64DBC"/>
    <w:rsid w:val="00F65180"/>
    <w:rsid w:val="00F651F9"/>
    <w:rsid w:val="00F652D7"/>
    <w:rsid w:val="00F652DD"/>
    <w:rsid w:val="00F658A1"/>
    <w:rsid w:val="00F659AF"/>
    <w:rsid w:val="00F659FC"/>
    <w:rsid w:val="00F65A31"/>
    <w:rsid w:val="00F65BB2"/>
    <w:rsid w:val="00F65CB5"/>
    <w:rsid w:val="00F65CFF"/>
    <w:rsid w:val="00F65D5C"/>
    <w:rsid w:val="00F65D98"/>
    <w:rsid w:val="00F66044"/>
    <w:rsid w:val="00F66690"/>
    <w:rsid w:val="00F6686D"/>
    <w:rsid w:val="00F668C4"/>
    <w:rsid w:val="00F66C27"/>
    <w:rsid w:val="00F66F1C"/>
    <w:rsid w:val="00F676B7"/>
    <w:rsid w:val="00F67A4D"/>
    <w:rsid w:val="00F70126"/>
    <w:rsid w:val="00F70167"/>
    <w:rsid w:val="00F70254"/>
    <w:rsid w:val="00F703ED"/>
    <w:rsid w:val="00F703F9"/>
    <w:rsid w:val="00F708A2"/>
    <w:rsid w:val="00F70A3B"/>
    <w:rsid w:val="00F70F44"/>
    <w:rsid w:val="00F70FCF"/>
    <w:rsid w:val="00F711CB"/>
    <w:rsid w:val="00F71556"/>
    <w:rsid w:val="00F71945"/>
    <w:rsid w:val="00F71CDE"/>
    <w:rsid w:val="00F71DEC"/>
    <w:rsid w:val="00F71FB3"/>
    <w:rsid w:val="00F7201E"/>
    <w:rsid w:val="00F72154"/>
    <w:rsid w:val="00F7231F"/>
    <w:rsid w:val="00F7263A"/>
    <w:rsid w:val="00F7334D"/>
    <w:rsid w:val="00F73583"/>
    <w:rsid w:val="00F73601"/>
    <w:rsid w:val="00F7389B"/>
    <w:rsid w:val="00F73BA9"/>
    <w:rsid w:val="00F73C16"/>
    <w:rsid w:val="00F73C8B"/>
    <w:rsid w:val="00F743D1"/>
    <w:rsid w:val="00F74928"/>
    <w:rsid w:val="00F749BD"/>
    <w:rsid w:val="00F74CB4"/>
    <w:rsid w:val="00F74EF0"/>
    <w:rsid w:val="00F75321"/>
    <w:rsid w:val="00F75A5E"/>
    <w:rsid w:val="00F75D60"/>
    <w:rsid w:val="00F75EDE"/>
    <w:rsid w:val="00F763A3"/>
    <w:rsid w:val="00F764DB"/>
    <w:rsid w:val="00F76814"/>
    <w:rsid w:val="00F76B3D"/>
    <w:rsid w:val="00F76B5F"/>
    <w:rsid w:val="00F76C36"/>
    <w:rsid w:val="00F76CF9"/>
    <w:rsid w:val="00F76DA9"/>
    <w:rsid w:val="00F76DC9"/>
    <w:rsid w:val="00F76DF7"/>
    <w:rsid w:val="00F774F2"/>
    <w:rsid w:val="00F774FD"/>
    <w:rsid w:val="00F775A9"/>
    <w:rsid w:val="00F7771F"/>
    <w:rsid w:val="00F77C33"/>
    <w:rsid w:val="00F77D4E"/>
    <w:rsid w:val="00F77F26"/>
    <w:rsid w:val="00F77F32"/>
    <w:rsid w:val="00F77F60"/>
    <w:rsid w:val="00F77F71"/>
    <w:rsid w:val="00F80315"/>
    <w:rsid w:val="00F8090E"/>
    <w:rsid w:val="00F81069"/>
    <w:rsid w:val="00F810C6"/>
    <w:rsid w:val="00F812CC"/>
    <w:rsid w:val="00F8133D"/>
    <w:rsid w:val="00F814AB"/>
    <w:rsid w:val="00F81560"/>
    <w:rsid w:val="00F815A3"/>
    <w:rsid w:val="00F81E26"/>
    <w:rsid w:val="00F81ED0"/>
    <w:rsid w:val="00F82008"/>
    <w:rsid w:val="00F821B0"/>
    <w:rsid w:val="00F821E2"/>
    <w:rsid w:val="00F82404"/>
    <w:rsid w:val="00F825AE"/>
    <w:rsid w:val="00F82612"/>
    <w:rsid w:val="00F8280E"/>
    <w:rsid w:val="00F82969"/>
    <w:rsid w:val="00F82B9E"/>
    <w:rsid w:val="00F82F23"/>
    <w:rsid w:val="00F83002"/>
    <w:rsid w:val="00F83007"/>
    <w:rsid w:val="00F8300B"/>
    <w:rsid w:val="00F83320"/>
    <w:rsid w:val="00F83490"/>
    <w:rsid w:val="00F838BE"/>
    <w:rsid w:val="00F83A9F"/>
    <w:rsid w:val="00F83D4E"/>
    <w:rsid w:val="00F83E44"/>
    <w:rsid w:val="00F8402A"/>
    <w:rsid w:val="00F84072"/>
    <w:rsid w:val="00F84161"/>
    <w:rsid w:val="00F84490"/>
    <w:rsid w:val="00F84705"/>
    <w:rsid w:val="00F8470F"/>
    <w:rsid w:val="00F8482C"/>
    <w:rsid w:val="00F84B42"/>
    <w:rsid w:val="00F84E77"/>
    <w:rsid w:val="00F84EBB"/>
    <w:rsid w:val="00F850D5"/>
    <w:rsid w:val="00F85479"/>
    <w:rsid w:val="00F854B7"/>
    <w:rsid w:val="00F8556F"/>
    <w:rsid w:val="00F857DE"/>
    <w:rsid w:val="00F8602B"/>
    <w:rsid w:val="00F863E5"/>
    <w:rsid w:val="00F8646B"/>
    <w:rsid w:val="00F865A6"/>
    <w:rsid w:val="00F86BFF"/>
    <w:rsid w:val="00F86CDD"/>
    <w:rsid w:val="00F87294"/>
    <w:rsid w:val="00F872E0"/>
    <w:rsid w:val="00F87A8A"/>
    <w:rsid w:val="00F87F4E"/>
    <w:rsid w:val="00F87F97"/>
    <w:rsid w:val="00F90009"/>
    <w:rsid w:val="00F902B4"/>
    <w:rsid w:val="00F90433"/>
    <w:rsid w:val="00F9048D"/>
    <w:rsid w:val="00F90558"/>
    <w:rsid w:val="00F907FE"/>
    <w:rsid w:val="00F909DA"/>
    <w:rsid w:val="00F90AC0"/>
    <w:rsid w:val="00F90B12"/>
    <w:rsid w:val="00F90DEF"/>
    <w:rsid w:val="00F911D0"/>
    <w:rsid w:val="00F91274"/>
    <w:rsid w:val="00F91513"/>
    <w:rsid w:val="00F915C7"/>
    <w:rsid w:val="00F9178B"/>
    <w:rsid w:val="00F9186C"/>
    <w:rsid w:val="00F91ABD"/>
    <w:rsid w:val="00F92180"/>
    <w:rsid w:val="00F92244"/>
    <w:rsid w:val="00F92259"/>
    <w:rsid w:val="00F92419"/>
    <w:rsid w:val="00F92464"/>
    <w:rsid w:val="00F92655"/>
    <w:rsid w:val="00F92682"/>
    <w:rsid w:val="00F92BFA"/>
    <w:rsid w:val="00F9306C"/>
    <w:rsid w:val="00F93198"/>
    <w:rsid w:val="00F933C0"/>
    <w:rsid w:val="00F93489"/>
    <w:rsid w:val="00F9353D"/>
    <w:rsid w:val="00F935AB"/>
    <w:rsid w:val="00F93BB0"/>
    <w:rsid w:val="00F94380"/>
    <w:rsid w:val="00F943E4"/>
    <w:rsid w:val="00F94677"/>
    <w:rsid w:val="00F948AE"/>
    <w:rsid w:val="00F94D1E"/>
    <w:rsid w:val="00F94EB2"/>
    <w:rsid w:val="00F94F67"/>
    <w:rsid w:val="00F95252"/>
    <w:rsid w:val="00F952BE"/>
    <w:rsid w:val="00F9567A"/>
    <w:rsid w:val="00F957FE"/>
    <w:rsid w:val="00F95D19"/>
    <w:rsid w:val="00F95D33"/>
    <w:rsid w:val="00F967FF"/>
    <w:rsid w:val="00F96B2F"/>
    <w:rsid w:val="00F96D75"/>
    <w:rsid w:val="00F96FAC"/>
    <w:rsid w:val="00F97309"/>
    <w:rsid w:val="00F974CC"/>
    <w:rsid w:val="00F97536"/>
    <w:rsid w:val="00F97651"/>
    <w:rsid w:val="00F97D78"/>
    <w:rsid w:val="00F97FE4"/>
    <w:rsid w:val="00FA008A"/>
    <w:rsid w:val="00FA01F8"/>
    <w:rsid w:val="00FA0728"/>
    <w:rsid w:val="00FA0AF5"/>
    <w:rsid w:val="00FA0D84"/>
    <w:rsid w:val="00FA0EDB"/>
    <w:rsid w:val="00FA0F6B"/>
    <w:rsid w:val="00FA107D"/>
    <w:rsid w:val="00FA15D2"/>
    <w:rsid w:val="00FA1853"/>
    <w:rsid w:val="00FA1BFB"/>
    <w:rsid w:val="00FA203D"/>
    <w:rsid w:val="00FA222A"/>
    <w:rsid w:val="00FA2272"/>
    <w:rsid w:val="00FA25BE"/>
    <w:rsid w:val="00FA290D"/>
    <w:rsid w:val="00FA2C19"/>
    <w:rsid w:val="00FA2DA0"/>
    <w:rsid w:val="00FA2E8B"/>
    <w:rsid w:val="00FA341B"/>
    <w:rsid w:val="00FA353D"/>
    <w:rsid w:val="00FA37DC"/>
    <w:rsid w:val="00FA3821"/>
    <w:rsid w:val="00FA3A0F"/>
    <w:rsid w:val="00FA3FA9"/>
    <w:rsid w:val="00FA3FAD"/>
    <w:rsid w:val="00FA40AF"/>
    <w:rsid w:val="00FA445D"/>
    <w:rsid w:val="00FA473B"/>
    <w:rsid w:val="00FA4C63"/>
    <w:rsid w:val="00FA5724"/>
    <w:rsid w:val="00FA5938"/>
    <w:rsid w:val="00FA5AA1"/>
    <w:rsid w:val="00FA5E5F"/>
    <w:rsid w:val="00FA5EE9"/>
    <w:rsid w:val="00FA5FF8"/>
    <w:rsid w:val="00FA61BB"/>
    <w:rsid w:val="00FA6459"/>
    <w:rsid w:val="00FA64C4"/>
    <w:rsid w:val="00FA66DE"/>
    <w:rsid w:val="00FA66EF"/>
    <w:rsid w:val="00FA68B4"/>
    <w:rsid w:val="00FA691E"/>
    <w:rsid w:val="00FA6E79"/>
    <w:rsid w:val="00FA6ECC"/>
    <w:rsid w:val="00FA775E"/>
    <w:rsid w:val="00FA77D7"/>
    <w:rsid w:val="00FA7CD6"/>
    <w:rsid w:val="00FA7D4E"/>
    <w:rsid w:val="00FB0359"/>
    <w:rsid w:val="00FB04C4"/>
    <w:rsid w:val="00FB0A4F"/>
    <w:rsid w:val="00FB0CF7"/>
    <w:rsid w:val="00FB0F0C"/>
    <w:rsid w:val="00FB10BC"/>
    <w:rsid w:val="00FB112A"/>
    <w:rsid w:val="00FB1339"/>
    <w:rsid w:val="00FB158F"/>
    <w:rsid w:val="00FB1729"/>
    <w:rsid w:val="00FB1E34"/>
    <w:rsid w:val="00FB1E97"/>
    <w:rsid w:val="00FB1F1E"/>
    <w:rsid w:val="00FB247B"/>
    <w:rsid w:val="00FB2B22"/>
    <w:rsid w:val="00FB2CE9"/>
    <w:rsid w:val="00FB2EE0"/>
    <w:rsid w:val="00FB2FAC"/>
    <w:rsid w:val="00FB2FBE"/>
    <w:rsid w:val="00FB30DE"/>
    <w:rsid w:val="00FB39DF"/>
    <w:rsid w:val="00FB3AC6"/>
    <w:rsid w:val="00FB3D56"/>
    <w:rsid w:val="00FB3D93"/>
    <w:rsid w:val="00FB3E0F"/>
    <w:rsid w:val="00FB3FA4"/>
    <w:rsid w:val="00FB428A"/>
    <w:rsid w:val="00FB476A"/>
    <w:rsid w:val="00FB4C08"/>
    <w:rsid w:val="00FB4E1F"/>
    <w:rsid w:val="00FB5329"/>
    <w:rsid w:val="00FB539C"/>
    <w:rsid w:val="00FB61C0"/>
    <w:rsid w:val="00FB62C3"/>
    <w:rsid w:val="00FB64B2"/>
    <w:rsid w:val="00FB67A6"/>
    <w:rsid w:val="00FB6895"/>
    <w:rsid w:val="00FB6B69"/>
    <w:rsid w:val="00FB6D1A"/>
    <w:rsid w:val="00FB724B"/>
    <w:rsid w:val="00FB732B"/>
    <w:rsid w:val="00FB7436"/>
    <w:rsid w:val="00FB7463"/>
    <w:rsid w:val="00FB7524"/>
    <w:rsid w:val="00FB765E"/>
    <w:rsid w:val="00FB7C47"/>
    <w:rsid w:val="00FC049B"/>
    <w:rsid w:val="00FC083E"/>
    <w:rsid w:val="00FC0BDB"/>
    <w:rsid w:val="00FC0F05"/>
    <w:rsid w:val="00FC0F46"/>
    <w:rsid w:val="00FC0F84"/>
    <w:rsid w:val="00FC1016"/>
    <w:rsid w:val="00FC1195"/>
    <w:rsid w:val="00FC1305"/>
    <w:rsid w:val="00FC1502"/>
    <w:rsid w:val="00FC176F"/>
    <w:rsid w:val="00FC1E2D"/>
    <w:rsid w:val="00FC1E74"/>
    <w:rsid w:val="00FC1ED7"/>
    <w:rsid w:val="00FC2188"/>
    <w:rsid w:val="00FC21CD"/>
    <w:rsid w:val="00FC2339"/>
    <w:rsid w:val="00FC2356"/>
    <w:rsid w:val="00FC2483"/>
    <w:rsid w:val="00FC26D0"/>
    <w:rsid w:val="00FC2A9B"/>
    <w:rsid w:val="00FC2C7E"/>
    <w:rsid w:val="00FC2EA4"/>
    <w:rsid w:val="00FC3186"/>
    <w:rsid w:val="00FC31F9"/>
    <w:rsid w:val="00FC3387"/>
    <w:rsid w:val="00FC350A"/>
    <w:rsid w:val="00FC3811"/>
    <w:rsid w:val="00FC3812"/>
    <w:rsid w:val="00FC3978"/>
    <w:rsid w:val="00FC3CAF"/>
    <w:rsid w:val="00FC45C6"/>
    <w:rsid w:val="00FC4620"/>
    <w:rsid w:val="00FC4D81"/>
    <w:rsid w:val="00FC4E4F"/>
    <w:rsid w:val="00FC4E68"/>
    <w:rsid w:val="00FC5018"/>
    <w:rsid w:val="00FC522A"/>
    <w:rsid w:val="00FC5516"/>
    <w:rsid w:val="00FC5572"/>
    <w:rsid w:val="00FC5D98"/>
    <w:rsid w:val="00FC5DF4"/>
    <w:rsid w:val="00FC6072"/>
    <w:rsid w:val="00FC619F"/>
    <w:rsid w:val="00FC61FA"/>
    <w:rsid w:val="00FC62AC"/>
    <w:rsid w:val="00FC65FB"/>
    <w:rsid w:val="00FC68A3"/>
    <w:rsid w:val="00FC6CE3"/>
    <w:rsid w:val="00FC6CFF"/>
    <w:rsid w:val="00FC72AE"/>
    <w:rsid w:val="00FC72C0"/>
    <w:rsid w:val="00FC72C7"/>
    <w:rsid w:val="00FC7787"/>
    <w:rsid w:val="00FC7954"/>
    <w:rsid w:val="00FD0769"/>
    <w:rsid w:val="00FD097C"/>
    <w:rsid w:val="00FD0C64"/>
    <w:rsid w:val="00FD0DFB"/>
    <w:rsid w:val="00FD1454"/>
    <w:rsid w:val="00FD1595"/>
    <w:rsid w:val="00FD1730"/>
    <w:rsid w:val="00FD1787"/>
    <w:rsid w:val="00FD1BAD"/>
    <w:rsid w:val="00FD1FAC"/>
    <w:rsid w:val="00FD2017"/>
    <w:rsid w:val="00FD25FA"/>
    <w:rsid w:val="00FD28E5"/>
    <w:rsid w:val="00FD3837"/>
    <w:rsid w:val="00FD3B61"/>
    <w:rsid w:val="00FD409B"/>
    <w:rsid w:val="00FD4199"/>
    <w:rsid w:val="00FD435C"/>
    <w:rsid w:val="00FD458B"/>
    <w:rsid w:val="00FD4803"/>
    <w:rsid w:val="00FD4818"/>
    <w:rsid w:val="00FD4FE3"/>
    <w:rsid w:val="00FD5231"/>
    <w:rsid w:val="00FD558E"/>
    <w:rsid w:val="00FD5716"/>
    <w:rsid w:val="00FD5B07"/>
    <w:rsid w:val="00FD5FBB"/>
    <w:rsid w:val="00FD66F2"/>
    <w:rsid w:val="00FD6716"/>
    <w:rsid w:val="00FD673B"/>
    <w:rsid w:val="00FD68E4"/>
    <w:rsid w:val="00FD6BE2"/>
    <w:rsid w:val="00FD6BF5"/>
    <w:rsid w:val="00FD6D78"/>
    <w:rsid w:val="00FD72B2"/>
    <w:rsid w:val="00FD7361"/>
    <w:rsid w:val="00FD7492"/>
    <w:rsid w:val="00FD7D19"/>
    <w:rsid w:val="00FD7E53"/>
    <w:rsid w:val="00FE008D"/>
    <w:rsid w:val="00FE00E1"/>
    <w:rsid w:val="00FE0653"/>
    <w:rsid w:val="00FE0658"/>
    <w:rsid w:val="00FE07AB"/>
    <w:rsid w:val="00FE08CD"/>
    <w:rsid w:val="00FE0F28"/>
    <w:rsid w:val="00FE10F5"/>
    <w:rsid w:val="00FE11B8"/>
    <w:rsid w:val="00FE137F"/>
    <w:rsid w:val="00FE15CE"/>
    <w:rsid w:val="00FE167A"/>
    <w:rsid w:val="00FE1685"/>
    <w:rsid w:val="00FE1793"/>
    <w:rsid w:val="00FE18F5"/>
    <w:rsid w:val="00FE1A1D"/>
    <w:rsid w:val="00FE1C26"/>
    <w:rsid w:val="00FE2237"/>
    <w:rsid w:val="00FE2373"/>
    <w:rsid w:val="00FE25DF"/>
    <w:rsid w:val="00FE275B"/>
    <w:rsid w:val="00FE276F"/>
    <w:rsid w:val="00FE2860"/>
    <w:rsid w:val="00FE2CCE"/>
    <w:rsid w:val="00FE2D0E"/>
    <w:rsid w:val="00FE2D50"/>
    <w:rsid w:val="00FE2D81"/>
    <w:rsid w:val="00FE2F15"/>
    <w:rsid w:val="00FE30B4"/>
    <w:rsid w:val="00FE3496"/>
    <w:rsid w:val="00FE3938"/>
    <w:rsid w:val="00FE3A5D"/>
    <w:rsid w:val="00FE3BC8"/>
    <w:rsid w:val="00FE3D7E"/>
    <w:rsid w:val="00FE3DF4"/>
    <w:rsid w:val="00FE3E4B"/>
    <w:rsid w:val="00FE3EB9"/>
    <w:rsid w:val="00FE41EC"/>
    <w:rsid w:val="00FE438F"/>
    <w:rsid w:val="00FE46C5"/>
    <w:rsid w:val="00FE483B"/>
    <w:rsid w:val="00FE49A4"/>
    <w:rsid w:val="00FE4CA2"/>
    <w:rsid w:val="00FE4D7F"/>
    <w:rsid w:val="00FE51F0"/>
    <w:rsid w:val="00FE5439"/>
    <w:rsid w:val="00FE5BD5"/>
    <w:rsid w:val="00FE5D11"/>
    <w:rsid w:val="00FE5E7F"/>
    <w:rsid w:val="00FE5FF8"/>
    <w:rsid w:val="00FE656B"/>
    <w:rsid w:val="00FE686D"/>
    <w:rsid w:val="00FE68BF"/>
    <w:rsid w:val="00FE6AF6"/>
    <w:rsid w:val="00FE6D3E"/>
    <w:rsid w:val="00FE6E41"/>
    <w:rsid w:val="00FE70B1"/>
    <w:rsid w:val="00FE75FC"/>
    <w:rsid w:val="00FE76B5"/>
    <w:rsid w:val="00FE76CD"/>
    <w:rsid w:val="00FE79FD"/>
    <w:rsid w:val="00FE7B41"/>
    <w:rsid w:val="00FE7DA2"/>
    <w:rsid w:val="00FE7F59"/>
    <w:rsid w:val="00FE7FF1"/>
    <w:rsid w:val="00FF0090"/>
    <w:rsid w:val="00FF0499"/>
    <w:rsid w:val="00FF054D"/>
    <w:rsid w:val="00FF0948"/>
    <w:rsid w:val="00FF0C91"/>
    <w:rsid w:val="00FF1057"/>
    <w:rsid w:val="00FF1312"/>
    <w:rsid w:val="00FF1521"/>
    <w:rsid w:val="00FF155E"/>
    <w:rsid w:val="00FF15ED"/>
    <w:rsid w:val="00FF1EA3"/>
    <w:rsid w:val="00FF1F88"/>
    <w:rsid w:val="00FF207B"/>
    <w:rsid w:val="00FF2398"/>
    <w:rsid w:val="00FF245B"/>
    <w:rsid w:val="00FF25AA"/>
    <w:rsid w:val="00FF25E1"/>
    <w:rsid w:val="00FF2B56"/>
    <w:rsid w:val="00FF2F16"/>
    <w:rsid w:val="00FF30AF"/>
    <w:rsid w:val="00FF3185"/>
    <w:rsid w:val="00FF3936"/>
    <w:rsid w:val="00FF47DB"/>
    <w:rsid w:val="00FF4A00"/>
    <w:rsid w:val="00FF4B1C"/>
    <w:rsid w:val="00FF4E7C"/>
    <w:rsid w:val="00FF4F09"/>
    <w:rsid w:val="00FF574F"/>
    <w:rsid w:val="00FF57E8"/>
    <w:rsid w:val="00FF5A03"/>
    <w:rsid w:val="00FF5FF3"/>
    <w:rsid w:val="00FF6316"/>
    <w:rsid w:val="00FF6C2A"/>
    <w:rsid w:val="00FF6E33"/>
    <w:rsid w:val="00FF6F99"/>
    <w:rsid w:val="00FF6FFB"/>
    <w:rsid w:val="00FF7251"/>
    <w:rsid w:val="00FF75B6"/>
    <w:rsid w:val="00FF75F4"/>
    <w:rsid w:val="00FF762C"/>
    <w:rsid w:val="00FF77D5"/>
    <w:rsid w:val="00FF7BA6"/>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A56C03-473F-4E82-9C25-5BEA3B67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4"/>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D21"/>
    <w:pPr>
      <w:spacing w:after="0" w:line="240" w:lineRule="auto"/>
    </w:pPr>
    <w:rPr>
      <w:rFonts w:eastAsia="宋体"/>
      <w:lang w:val="en-GB" w:eastAsia="en-US"/>
    </w:rPr>
  </w:style>
  <w:style w:type="paragraph" w:styleId="Heading1">
    <w:name w:val="heading 1"/>
    <w:basedOn w:val="Normal"/>
    <w:next w:val="Normal"/>
    <w:link w:val="Heading1Char"/>
    <w:qFormat/>
    <w:rsid w:val="00BA2DC0"/>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qFormat/>
    <w:rsid w:val="00616DE4"/>
    <w:pPr>
      <w:keepNext/>
      <w:tabs>
        <w:tab w:val="left" w:pos="6660"/>
      </w:tabs>
      <w:outlineLvl w:val="1"/>
    </w:pPr>
    <w:rPr>
      <w:b/>
      <w:bCs/>
      <w:lang w:val="en-US" w:eastAsia="zh-CN"/>
    </w:rPr>
  </w:style>
  <w:style w:type="paragraph" w:styleId="Heading3">
    <w:name w:val="heading 3"/>
    <w:basedOn w:val="Normal"/>
    <w:next w:val="Normal"/>
    <w:link w:val="Heading3Char"/>
    <w:uiPriority w:val="9"/>
    <w:semiHidden/>
    <w:unhideWhenUsed/>
    <w:qFormat/>
    <w:rsid w:val="001435D0"/>
    <w:pPr>
      <w:keepNext/>
      <w:spacing w:before="240" w:after="60"/>
      <w:outlineLvl w:val="2"/>
    </w:pPr>
    <w:rPr>
      <w:rFonts w:ascii="Cambria" w:hAnsi="Cambria"/>
      <w:b/>
      <w:bCs/>
      <w:sz w:val="26"/>
      <w:szCs w:val="26"/>
      <w:lang w:val="en-US"/>
    </w:rPr>
  </w:style>
  <w:style w:type="paragraph" w:styleId="Heading9">
    <w:name w:val="heading 9"/>
    <w:basedOn w:val="Normal"/>
    <w:next w:val="Normal"/>
    <w:link w:val="Heading9Char"/>
    <w:qFormat/>
    <w:rsid w:val="00616DE4"/>
    <w:pPr>
      <w:spacing w:before="240" w:after="60"/>
      <w:outlineLvl w:val="8"/>
    </w:pPr>
    <w:rPr>
      <w:rFonts w:ascii="Arial" w:eastAsia="Times New Roman"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616DE4"/>
    <w:rPr>
      <w:rFonts w:eastAsia="宋体"/>
      <w:b/>
      <w:bCs/>
    </w:rPr>
  </w:style>
  <w:style w:type="character" w:customStyle="1" w:styleId="Heading3Char">
    <w:name w:val="Heading 3 Char"/>
    <w:basedOn w:val="DefaultParagraphFont"/>
    <w:link w:val="Heading3"/>
    <w:uiPriority w:val="9"/>
    <w:semiHidden/>
    <w:rsid w:val="001435D0"/>
    <w:rPr>
      <w:rFonts w:ascii="Cambria" w:eastAsia="宋体" w:hAnsi="Cambria"/>
      <w:b/>
      <w:bCs/>
      <w:sz w:val="26"/>
      <w:szCs w:val="26"/>
      <w:lang w:eastAsia="en-US"/>
    </w:rPr>
  </w:style>
  <w:style w:type="character" w:customStyle="1" w:styleId="Heading9Char">
    <w:name w:val="Heading 9 Char"/>
    <w:basedOn w:val="DefaultParagraphFont"/>
    <w:link w:val="Heading9"/>
    <w:rsid w:val="00616DE4"/>
    <w:rPr>
      <w:rFonts w:ascii="Arial" w:eastAsia="Times New Roman" w:hAnsi="Arial" w:cs="Arial"/>
      <w:sz w:val="22"/>
      <w:szCs w:val="22"/>
      <w:lang w:eastAsia="en-US"/>
    </w:rPr>
  </w:style>
  <w:style w:type="paragraph" w:customStyle="1" w:styleId="Kitty">
    <w:name w:val="Kitty"/>
    <w:link w:val="KittyChar"/>
    <w:qFormat/>
    <w:rsid w:val="00BA2DC0"/>
    <w:pPr>
      <w:kinsoku w:val="0"/>
      <w:autoSpaceDE w:val="0"/>
      <w:autoSpaceDN w:val="0"/>
      <w:snapToGrid w:val="0"/>
      <w:spacing w:after="240" w:line="360" w:lineRule="auto"/>
    </w:pPr>
    <w:rPr>
      <w:lang w:val="en-GB"/>
    </w:r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226373"/>
    <w:pPr>
      <w:numPr>
        <w:numId w:val="11"/>
      </w:numPr>
      <w:kinsoku w:val="0"/>
      <w:autoSpaceDE w:val="0"/>
      <w:autoSpaceDN w:val="0"/>
      <w:snapToGrid w:val="0"/>
      <w:spacing w:after="240" w:line="360" w:lineRule="auto"/>
    </w:pPr>
    <w:rPr>
      <w:lang w:val="en-GB"/>
    </w:rPr>
  </w:style>
  <w:style w:type="character" w:customStyle="1" w:styleId="Bob1Char">
    <w:name w:val="Bob 1 Char"/>
    <w:basedOn w:val="DefaultParagraphFont"/>
    <w:link w:val="Bob1"/>
    <w:rsid w:val="00226373"/>
    <w:rPr>
      <w:lang w:val="en-GB"/>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ind w:left="720" w:right="69" w:hanging="720"/>
      <w:textAlignment w:val="baseline"/>
    </w:pPr>
    <w:rPr>
      <w:rFonts w:ascii="Times New Roman" w:eastAsia="PMingLiU" w:hAnsi="Times New Roman" w:cs="Times New Roman"/>
      <w:snapToGrid w:val="0"/>
      <w:color w:val="auto"/>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line="360" w:lineRule="auto"/>
    </w:pPr>
    <w:rPr>
      <w:rFonts w:eastAsia="MingLiU"/>
    </w:rPr>
  </w:style>
  <w:style w:type="paragraph" w:customStyle="1" w:styleId="docmapheading">
    <w:name w:val="doc map heading"/>
    <w:basedOn w:val="DocumentMap"/>
    <w:link w:val="docmapheadingChar"/>
    <w:autoRedefine/>
    <w:qFormat/>
    <w:rsid w:val="002519CB"/>
    <w:pPr>
      <w:spacing w:before="120" w:after="360" w:line="276" w:lineRule="auto"/>
      <w:outlineLvl w:val="1"/>
    </w:pPr>
    <w:rPr>
      <w:rFonts w:ascii="Times New Roman" w:eastAsia="PMingLiU" w:hAnsi="Times New Roman"/>
      <w:b/>
      <w:i/>
      <w:spacing w:val="15"/>
      <w:sz w:val="28"/>
      <w:szCs w:val="28"/>
    </w:rPr>
  </w:style>
  <w:style w:type="paragraph" w:styleId="DocumentMap">
    <w:name w:val="Document Map"/>
    <w:basedOn w:val="Normal"/>
    <w:link w:val="DocumentMapChar"/>
    <w:uiPriority w:val="99"/>
    <w:semiHidden/>
    <w:unhideWhenUsed/>
    <w:rsid w:val="00501FE1"/>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character" w:customStyle="1" w:styleId="docmapheadingChar">
    <w:name w:val="doc map heading Char"/>
    <w:basedOn w:val="SubtitleChar"/>
    <w:link w:val="docmapheading"/>
    <w:rsid w:val="002519CB"/>
    <w:rPr>
      <w:rFonts w:asciiTheme="majorHAnsi" w:eastAsia="PMingLiU" w:hAnsiTheme="majorHAnsi" w:cstheme="majorBidi"/>
      <w:b/>
      <w:i/>
      <w:iCs/>
      <w:color w:val="4F81BD" w:themeColor="accent1"/>
      <w:spacing w:val="15"/>
      <w:sz w:val="24"/>
      <w:szCs w:val="28"/>
      <w:lang w:val="en-GB" w:eastAsia="en-US"/>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paragraph" w:styleId="Header">
    <w:name w:val="header"/>
    <w:basedOn w:val="Normal"/>
    <w:link w:val="HeaderChar"/>
    <w:uiPriority w:val="99"/>
    <w:unhideWhenUsed/>
    <w:rsid w:val="00CC0407"/>
    <w:pPr>
      <w:tabs>
        <w:tab w:val="center" w:pos="4680"/>
        <w:tab w:val="right" w:pos="9360"/>
      </w:tabs>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unhideWhenUsed/>
    <w:rsid w:val="00CC0407"/>
    <w:pPr>
      <w:tabs>
        <w:tab w:val="center" w:pos="4680"/>
        <w:tab w:val="right" w:pos="9360"/>
      </w:tabs>
    </w:pPr>
  </w:style>
  <w:style w:type="character" w:customStyle="1" w:styleId="FooterChar">
    <w:name w:val="Footer Char"/>
    <w:basedOn w:val="DefaultParagraphFont"/>
    <w:link w:val="Footer"/>
    <w:uiPriority w:val="99"/>
    <w:rsid w:val="00CC0407"/>
    <w:rPr>
      <w:lang w:val="en-GB"/>
    </w:rPr>
  </w:style>
  <w:style w:type="paragraph" w:styleId="FootnoteText">
    <w:name w:val="footnote text"/>
    <w:basedOn w:val="Normal"/>
    <w:link w:val="FootnoteTextChar"/>
    <w:uiPriority w:val="99"/>
    <w:unhideWhenUsed/>
    <w:rsid w:val="00197DEE"/>
    <w:pPr>
      <w:widowControl w:val="0"/>
      <w:autoSpaceDE w:val="0"/>
      <w:autoSpaceDN w:val="0"/>
      <w:adjustRightInd w:val="0"/>
      <w:spacing w:after="120"/>
    </w:pPr>
    <w:rPr>
      <w:rFonts w:cstheme="minorBidi"/>
      <w:sz w:val="24"/>
      <w:szCs w:val="20"/>
    </w:rPr>
  </w:style>
  <w:style w:type="character" w:customStyle="1" w:styleId="FootnoteTextChar">
    <w:name w:val="Footnote Text Char"/>
    <w:basedOn w:val="DefaultParagraphFont"/>
    <w:link w:val="FootnoteText"/>
    <w:uiPriority w:val="99"/>
    <w:rsid w:val="00197DEE"/>
    <w:rPr>
      <w:rFonts w:cstheme="minorBidi"/>
      <w:sz w:val="24"/>
      <w:szCs w:val="20"/>
      <w:lang w:val="en-GB"/>
    </w:rPr>
  </w:style>
  <w:style w:type="character" w:styleId="FootnoteReference">
    <w:name w:val="footnote reference"/>
    <w:basedOn w:val="DefaultParagraphFont"/>
    <w:uiPriority w:val="99"/>
    <w:semiHidden/>
    <w:unhideWhenUsed/>
    <w:rsid w:val="002D178A"/>
    <w:rPr>
      <w:vertAlign w:val="superscript"/>
    </w:rPr>
  </w:style>
  <w:style w:type="paragraph" w:customStyle="1" w:styleId="paranumber">
    <w:name w:val="para number"/>
    <w:rsid w:val="00373D21"/>
    <w:pPr>
      <w:numPr>
        <w:numId w:val="13"/>
      </w:numPr>
      <w:tabs>
        <w:tab w:val="clear" w:pos="1530"/>
        <w:tab w:val="left" w:pos="1440"/>
      </w:tabs>
      <w:spacing w:before="120" w:after="120" w:line="360" w:lineRule="auto"/>
      <w:ind w:left="0"/>
      <w:jc w:val="both"/>
    </w:pPr>
    <w:rPr>
      <w:rFonts w:eastAsia="宋体"/>
      <w:szCs w:val="20"/>
      <w:lang w:eastAsia="en-US"/>
    </w:rPr>
  </w:style>
  <w:style w:type="paragraph" w:styleId="NormalIndent">
    <w:name w:val="Normal Indent"/>
    <w:basedOn w:val="BodyText"/>
    <w:next w:val="BodyText"/>
    <w:autoRedefine/>
    <w:semiHidden/>
    <w:rsid w:val="002519CB"/>
    <w:pPr>
      <w:tabs>
        <w:tab w:val="right" w:pos="9000"/>
      </w:tabs>
      <w:overflowPunct w:val="0"/>
      <w:autoSpaceDE w:val="0"/>
      <w:autoSpaceDN w:val="0"/>
      <w:adjustRightInd w:val="0"/>
      <w:snapToGrid w:val="0"/>
      <w:spacing w:after="360"/>
      <w:ind w:left="720"/>
      <w:jc w:val="both"/>
      <w:textAlignment w:val="baseline"/>
    </w:pPr>
    <w:rPr>
      <w:rFonts w:eastAsia="MingLiU"/>
      <w:sz w:val="24"/>
      <w:szCs w:val="20"/>
      <w:lang w:eastAsia="zh-TW"/>
    </w:rPr>
  </w:style>
  <w:style w:type="paragraph" w:styleId="BodyText">
    <w:name w:val="Body Text"/>
    <w:basedOn w:val="Normal"/>
    <w:link w:val="BodyTextChar"/>
    <w:uiPriority w:val="99"/>
    <w:semiHidden/>
    <w:unhideWhenUsed/>
    <w:rsid w:val="00C32493"/>
    <w:pPr>
      <w:spacing w:after="120"/>
    </w:pPr>
  </w:style>
  <w:style w:type="character" w:customStyle="1" w:styleId="BodyTextChar">
    <w:name w:val="Body Text Char"/>
    <w:basedOn w:val="DefaultParagraphFont"/>
    <w:link w:val="BodyText"/>
    <w:uiPriority w:val="99"/>
    <w:semiHidden/>
    <w:rsid w:val="00C32493"/>
    <w:rPr>
      <w:rFonts w:eastAsia="宋体"/>
      <w:lang w:val="en-GB" w:eastAsia="en-US"/>
    </w:rPr>
  </w:style>
  <w:style w:type="paragraph" w:styleId="BalloonText">
    <w:name w:val="Balloon Text"/>
    <w:basedOn w:val="Normal"/>
    <w:link w:val="BalloonTextChar"/>
    <w:uiPriority w:val="99"/>
    <w:semiHidden/>
    <w:unhideWhenUsed/>
    <w:rsid w:val="00AC19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944"/>
    <w:rPr>
      <w:rFonts w:ascii="Segoe UI" w:eastAsia="宋体" w:hAnsi="Segoe UI" w:cs="Segoe UI"/>
      <w:sz w:val="18"/>
      <w:szCs w:val="18"/>
      <w:lang w:val="en-GB" w:eastAsia="en-US"/>
    </w:rPr>
  </w:style>
  <w:style w:type="paragraph" w:styleId="ListParagraph">
    <w:name w:val="List Paragraph"/>
    <w:basedOn w:val="Normal"/>
    <w:uiPriority w:val="34"/>
    <w:qFormat/>
    <w:rsid w:val="003E2B56"/>
    <w:pPr>
      <w:ind w:left="720"/>
      <w:contextualSpacing/>
      <w:jc w:val="both"/>
    </w:pPr>
    <w:rPr>
      <w:sz w:val="26"/>
      <w:szCs w:val="22"/>
      <w:lang w:val="en-US"/>
    </w:rPr>
  </w:style>
  <w:style w:type="character" w:styleId="Hyperlink">
    <w:name w:val="Hyperlink"/>
    <w:basedOn w:val="DefaultParagraphFont"/>
    <w:uiPriority w:val="99"/>
    <w:unhideWhenUsed/>
    <w:rsid w:val="000318EC"/>
    <w:rPr>
      <w:color w:val="0000FF" w:themeColor="hyperlink"/>
      <w:u w:val="single"/>
    </w:rPr>
  </w:style>
  <w:style w:type="paragraph" w:customStyle="1" w:styleId="Final">
    <w:name w:val="Final"/>
    <w:basedOn w:val="Normal"/>
    <w:qFormat/>
    <w:rsid w:val="00751AB3"/>
    <w:pPr>
      <w:numPr>
        <w:numId w:val="16"/>
      </w:numPr>
      <w:tabs>
        <w:tab w:val="left" w:pos="720"/>
      </w:tabs>
      <w:snapToGrid w:val="0"/>
      <w:spacing w:after="440" w:line="360" w:lineRule="auto"/>
    </w:pPr>
  </w:style>
  <w:style w:type="paragraph" w:customStyle="1" w:styleId="coram">
    <w:name w:val="coram"/>
    <w:basedOn w:val="Signature"/>
    <w:rsid w:val="001435D0"/>
  </w:style>
  <w:style w:type="paragraph" w:styleId="Signature">
    <w:name w:val="Signature"/>
    <w:basedOn w:val="Normal"/>
    <w:link w:val="SignatureChar"/>
    <w:uiPriority w:val="99"/>
    <w:semiHidden/>
    <w:unhideWhenUsed/>
    <w:rsid w:val="001435D0"/>
    <w:pPr>
      <w:ind w:left="4320"/>
    </w:pPr>
  </w:style>
  <w:style w:type="character" w:customStyle="1" w:styleId="SignatureChar">
    <w:name w:val="Signature Char"/>
    <w:basedOn w:val="DefaultParagraphFont"/>
    <w:link w:val="Signature"/>
    <w:uiPriority w:val="99"/>
    <w:semiHidden/>
    <w:rsid w:val="001435D0"/>
    <w:rPr>
      <w:rFonts w:eastAsia="宋体"/>
      <w:lang w:val="en-GB" w:eastAsia="en-US"/>
    </w:rPr>
  </w:style>
  <w:style w:type="paragraph" w:customStyle="1" w:styleId="Normal3">
    <w:name w:val="Normal 3"/>
    <w:basedOn w:val="Signature"/>
    <w:rsid w:val="001435D0"/>
  </w:style>
  <w:style w:type="paragraph" w:customStyle="1" w:styleId="Normal2">
    <w:name w:val="Normal 2"/>
    <w:basedOn w:val="Signature"/>
    <w:rsid w:val="001435D0"/>
  </w:style>
  <w:style w:type="paragraph" w:customStyle="1" w:styleId="Normal1">
    <w:name w:val="Normal 1"/>
    <w:basedOn w:val="Signature"/>
    <w:rsid w:val="001435D0"/>
  </w:style>
  <w:style w:type="paragraph" w:customStyle="1" w:styleId="NormalMF">
    <w:name w:val="NormalMF"/>
    <w:basedOn w:val="Normal2"/>
    <w:rsid w:val="001435D0"/>
    <w:pPr>
      <w:tabs>
        <w:tab w:val="left" w:pos="1440"/>
        <w:tab w:val="center" w:pos="4320"/>
        <w:tab w:val="right" w:pos="8280"/>
        <w:tab w:val="right" w:pos="9000"/>
      </w:tabs>
      <w:overflowPunct w:val="0"/>
      <w:autoSpaceDE w:val="0"/>
      <w:autoSpaceDN w:val="0"/>
      <w:adjustRightInd w:val="0"/>
      <w:snapToGrid w:val="0"/>
      <w:ind w:left="0"/>
      <w:jc w:val="center"/>
      <w:textAlignment w:val="baseline"/>
    </w:pPr>
    <w:rPr>
      <w:rFonts w:eastAsia="MingLiU"/>
      <w:b/>
      <w:caps/>
      <w:sz w:val="32"/>
      <w:szCs w:val="20"/>
      <w:lang w:eastAsia="zh-CN"/>
    </w:rPr>
  </w:style>
  <w:style w:type="paragraph" w:customStyle="1" w:styleId="MF">
    <w:name w:val="MF"/>
    <w:basedOn w:val="NormalMF"/>
    <w:rsid w:val="001435D0"/>
    <w:rPr>
      <w:b w:val="0"/>
      <w:sz w:val="28"/>
    </w:rPr>
  </w:style>
  <w:style w:type="paragraph" w:styleId="BlockText">
    <w:name w:val="Block Text"/>
    <w:basedOn w:val="Normal"/>
    <w:semiHidden/>
    <w:rsid w:val="001435D0"/>
    <w:pPr>
      <w:overflowPunct w:val="0"/>
      <w:autoSpaceDE w:val="0"/>
      <w:autoSpaceDN w:val="0"/>
      <w:adjustRightInd w:val="0"/>
      <w:snapToGrid w:val="0"/>
      <w:spacing w:after="240"/>
      <w:ind w:left="980" w:right="452" w:hanging="560"/>
      <w:jc w:val="both"/>
    </w:pPr>
    <w:rPr>
      <w:rFonts w:eastAsia="MS Mincho"/>
      <w:b/>
      <w:szCs w:val="28"/>
      <w:lang w:eastAsia="zh-CN"/>
    </w:rPr>
  </w:style>
  <w:style w:type="paragraph" w:customStyle="1" w:styleId="Bob10">
    <w:name w:val="Bob1"/>
    <w:autoRedefine/>
    <w:qFormat/>
    <w:rsid w:val="001435D0"/>
    <w:pPr>
      <w:kinsoku w:val="0"/>
      <w:autoSpaceDE w:val="0"/>
      <w:autoSpaceDN w:val="0"/>
      <w:snapToGrid w:val="0"/>
      <w:spacing w:after="360" w:line="360" w:lineRule="auto"/>
      <w:jc w:val="center"/>
    </w:pPr>
    <w:rPr>
      <w:rFonts w:eastAsia="MingLiU"/>
      <w:color w:val="000000"/>
      <w:lang w:val="en-GB"/>
    </w:rPr>
  </w:style>
  <w:style w:type="paragraph" w:customStyle="1" w:styleId="Normal4">
    <w:name w:val="Normal 4"/>
    <w:basedOn w:val="Normal"/>
    <w:rsid w:val="001435D0"/>
    <w:pPr>
      <w:overflowPunct w:val="0"/>
      <w:autoSpaceDE w:val="0"/>
      <w:autoSpaceDN w:val="0"/>
      <w:adjustRightInd w:val="0"/>
      <w:snapToGrid w:val="0"/>
      <w:jc w:val="center"/>
      <w:textAlignment w:val="baseline"/>
    </w:pPr>
    <w:rPr>
      <w:rFonts w:eastAsia="MingLiU"/>
      <w:b/>
      <w:szCs w:val="20"/>
      <w:lang w:eastAsia="zh-TW"/>
    </w:rPr>
  </w:style>
  <w:style w:type="paragraph" w:styleId="BodyTextIndent">
    <w:name w:val="Body Text Indent"/>
    <w:basedOn w:val="Normal"/>
    <w:link w:val="BodyTextIndentChar"/>
    <w:semiHidden/>
    <w:unhideWhenUsed/>
    <w:rsid w:val="001435D0"/>
    <w:pPr>
      <w:spacing w:after="120"/>
      <w:ind w:left="360"/>
    </w:pPr>
  </w:style>
  <w:style w:type="character" w:customStyle="1" w:styleId="BodyTextIndentChar">
    <w:name w:val="Body Text Indent Char"/>
    <w:basedOn w:val="DefaultParagraphFont"/>
    <w:link w:val="BodyTextIndent"/>
    <w:semiHidden/>
    <w:rsid w:val="001435D0"/>
    <w:rPr>
      <w:rFonts w:eastAsia="宋体"/>
      <w:lang w:val="en-GB" w:eastAsia="en-US"/>
    </w:rPr>
  </w:style>
  <w:style w:type="paragraph" w:customStyle="1" w:styleId="heading">
    <w:name w:val="heading"/>
    <w:basedOn w:val="Normal"/>
    <w:rsid w:val="00616DE4"/>
    <w:pPr>
      <w:tabs>
        <w:tab w:val="left" w:pos="1440"/>
      </w:tabs>
      <w:spacing w:before="240" w:after="240"/>
    </w:pPr>
    <w:rPr>
      <w:b/>
      <w:i/>
      <w:lang w:val="en-US" w:eastAsia="zh-CN"/>
    </w:rPr>
  </w:style>
  <w:style w:type="paragraph" w:customStyle="1" w:styleId="Quote1">
    <w:name w:val="Quote1"/>
    <w:basedOn w:val="Normal"/>
    <w:rsid w:val="00616DE4"/>
    <w:pPr>
      <w:tabs>
        <w:tab w:val="left" w:pos="1440"/>
      </w:tabs>
      <w:adjustRightInd w:val="0"/>
      <w:snapToGrid w:val="0"/>
      <w:spacing w:before="120" w:after="240"/>
      <w:ind w:left="720" w:right="720"/>
      <w:jc w:val="both"/>
    </w:pPr>
    <w:rPr>
      <w:sz w:val="24"/>
      <w:lang w:val="en-US" w:eastAsia="zh-HK" w:bidi="he-IL"/>
    </w:rPr>
  </w:style>
  <w:style w:type="paragraph" w:customStyle="1" w:styleId="indentno">
    <w:name w:val="indent_no"/>
    <w:basedOn w:val="Normal"/>
    <w:autoRedefine/>
    <w:qFormat/>
    <w:rsid w:val="00616DE4"/>
    <w:pPr>
      <w:spacing w:after="120" w:line="360" w:lineRule="auto"/>
      <w:ind w:left="1440" w:hanging="720"/>
      <w:jc w:val="both"/>
    </w:pPr>
    <w:rPr>
      <w:rFonts w:eastAsia="PMingLiU"/>
      <w:lang w:val="en-US"/>
    </w:rPr>
  </w:style>
  <w:style w:type="paragraph" w:customStyle="1" w:styleId="mf1">
    <w:name w:val="mf1"/>
    <w:basedOn w:val="Normal"/>
    <w:rsid w:val="00616DE4"/>
    <w:pPr>
      <w:tabs>
        <w:tab w:val="center" w:pos="1440"/>
        <w:tab w:val="center" w:pos="4680"/>
        <w:tab w:val="center" w:pos="7920"/>
      </w:tabs>
      <w:overflowPunct w:val="0"/>
      <w:autoSpaceDE w:val="0"/>
      <w:autoSpaceDN w:val="0"/>
      <w:adjustRightInd w:val="0"/>
      <w:snapToGrid w:val="0"/>
      <w:textAlignment w:val="baseline"/>
    </w:pPr>
    <w:rPr>
      <w:rFonts w:eastAsia="MingLiU"/>
      <w:szCs w:val="20"/>
      <w:lang w:eastAsia="zh-CN"/>
    </w:rPr>
  </w:style>
  <w:style w:type="paragraph" w:customStyle="1" w:styleId="Quotation">
    <w:name w:val="Quotation"/>
    <w:basedOn w:val="Normal"/>
    <w:rsid w:val="00616DE4"/>
    <w:pPr>
      <w:tabs>
        <w:tab w:val="left" w:pos="720"/>
      </w:tabs>
      <w:spacing w:before="240" w:after="200" w:line="276" w:lineRule="auto"/>
      <w:ind w:left="720"/>
    </w:pPr>
    <w:rPr>
      <w:rFonts w:eastAsia="SC_Song"/>
      <w:sz w:val="24"/>
    </w:rPr>
  </w:style>
  <w:style w:type="paragraph" w:customStyle="1" w:styleId="H-1">
    <w:name w:val="H-1"/>
    <w:basedOn w:val="Normal"/>
    <w:rsid w:val="00616DE4"/>
    <w:pPr>
      <w:keepNext/>
      <w:spacing w:after="360" w:line="276" w:lineRule="auto"/>
      <w:ind w:left="720" w:hanging="720"/>
    </w:pPr>
    <w:rPr>
      <w:i/>
      <w:kern w:val="2"/>
    </w:rPr>
  </w:style>
  <w:style w:type="paragraph" w:customStyle="1" w:styleId="Han">
    <w:name w:val="Han"/>
    <w:basedOn w:val="Normal"/>
    <w:rsid w:val="00616DE4"/>
    <w:pPr>
      <w:numPr>
        <w:numId w:val="45"/>
      </w:numPr>
    </w:pPr>
    <w:rPr>
      <w:sz w:val="21"/>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20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A3AAC-D14E-4681-984D-A4F7FC4B2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20627</Words>
  <Characters>117575</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137927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Ribeiro</dc:creator>
  <cp:lastModifiedBy>Windows User</cp:lastModifiedBy>
  <cp:revision>3</cp:revision>
  <cp:lastPrinted>2016-07-07T01:48:00Z</cp:lastPrinted>
  <dcterms:created xsi:type="dcterms:W3CDTF">2016-07-11T03:12:00Z</dcterms:created>
  <dcterms:modified xsi:type="dcterms:W3CDTF">2016-07-11T03:12:00Z</dcterms:modified>
</cp:coreProperties>
</file>