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867" w:rsidRPr="00757867" w:rsidRDefault="00C0682E" w:rsidP="00757867">
      <w:pPr>
        <w:pStyle w:val="Heading3"/>
        <w:spacing w:before="0" w:line="24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FAC</w:t>
      </w:r>
      <w:r w:rsidR="00757867" w:rsidRPr="00757867">
        <w:rPr>
          <w:rFonts w:ascii="Times New Roman" w:hAnsi="Times New Roman" w:cs="Times New Roman"/>
          <w:color w:val="000000" w:themeColor="text1"/>
          <w:sz w:val="28"/>
          <w:szCs w:val="28"/>
        </w:rPr>
        <w:t xml:space="preserve">C No. </w:t>
      </w:r>
      <w:r w:rsidR="00DF3919">
        <w:rPr>
          <w:rFonts w:ascii="Times New Roman" w:hAnsi="Times New Roman" w:cs="Times New Roman"/>
          <w:color w:val="000000" w:themeColor="text1"/>
          <w:sz w:val="28"/>
          <w:szCs w:val="28"/>
        </w:rPr>
        <w:t>20</w:t>
      </w:r>
      <w:r>
        <w:rPr>
          <w:rFonts w:ascii="Times New Roman" w:hAnsi="Times New Roman" w:cs="Times New Roman"/>
          <w:color w:val="000000" w:themeColor="text1"/>
          <w:sz w:val="28"/>
          <w:szCs w:val="28"/>
        </w:rPr>
        <w:t xml:space="preserve"> of 2018</w:t>
      </w:r>
    </w:p>
    <w:p w:rsidR="00757867" w:rsidRPr="00936FD5" w:rsidRDefault="00243EF8" w:rsidP="00757867">
      <w:pPr>
        <w:pStyle w:val="NormalIndent"/>
        <w:spacing w:after="0"/>
        <w:jc w:val="right"/>
        <w:rPr>
          <w:sz w:val="28"/>
          <w:szCs w:val="28"/>
          <w:lang w:eastAsia="zh-CN"/>
        </w:rPr>
      </w:pPr>
      <w:r w:rsidRPr="00936FD5">
        <w:rPr>
          <w:sz w:val="28"/>
          <w:szCs w:val="28"/>
          <w:lang w:eastAsia="zh-CN"/>
        </w:rPr>
        <w:t>[2019</w:t>
      </w:r>
      <w:r w:rsidR="00936FD5" w:rsidRPr="00936FD5">
        <w:rPr>
          <w:sz w:val="28"/>
          <w:szCs w:val="28"/>
          <w:lang w:eastAsia="zh-CN"/>
        </w:rPr>
        <w:t>] HKCFA 3</w:t>
      </w:r>
    </w:p>
    <w:p w:rsidR="00757867" w:rsidRPr="00757867" w:rsidRDefault="00757867" w:rsidP="00757867">
      <w:pPr>
        <w:snapToGrid w:val="0"/>
        <w:spacing w:after="0" w:line="240" w:lineRule="auto"/>
        <w:rPr>
          <w:color w:val="000000" w:themeColor="text1"/>
          <w:szCs w:val="28"/>
        </w:rPr>
      </w:pPr>
    </w:p>
    <w:p w:rsidR="00757867" w:rsidRPr="00757867" w:rsidRDefault="00757867" w:rsidP="00757867">
      <w:pPr>
        <w:snapToGrid w:val="0"/>
        <w:spacing w:after="0" w:line="240" w:lineRule="auto"/>
        <w:rPr>
          <w:color w:val="000000" w:themeColor="text1"/>
          <w:szCs w:val="28"/>
        </w:rPr>
      </w:pPr>
    </w:p>
    <w:p w:rsidR="00757867" w:rsidRPr="00757867" w:rsidRDefault="00757867" w:rsidP="00757867">
      <w:pPr>
        <w:pStyle w:val="Heading7"/>
        <w:spacing w:before="0" w:line="240" w:lineRule="auto"/>
        <w:jc w:val="center"/>
        <w:rPr>
          <w:rFonts w:ascii="Times New Roman" w:hAnsi="Times New Roman" w:cs="Times New Roman"/>
          <w:b/>
          <w:i w:val="0"/>
          <w:color w:val="000000" w:themeColor="text1"/>
          <w:szCs w:val="28"/>
        </w:rPr>
      </w:pPr>
      <w:r w:rsidRPr="00757867">
        <w:rPr>
          <w:rFonts w:ascii="Times New Roman" w:hAnsi="Times New Roman" w:cs="Times New Roman"/>
          <w:b/>
          <w:i w:val="0"/>
          <w:color w:val="000000" w:themeColor="text1"/>
          <w:szCs w:val="28"/>
        </w:rPr>
        <w:t>IN THE COURT OF FINAL APPEAL OF THE</w:t>
      </w:r>
    </w:p>
    <w:p w:rsidR="00757867" w:rsidRDefault="00757867" w:rsidP="00757867">
      <w:pPr>
        <w:snapToGrid w:val="0"/>
        <w:spacing w:after="0" w:line="240" w:lineRule="auto"/>
        <w:jc w:val="center"/>
        <w:rPr>
          <w:b/>
        </w:rPr>
      </w:pPr>
      <w:r>
        <w:rPr>
          <w:b/>
        </w:rPr>
        <w:t>HONG KONG SPECIAL ADMINISTRATIVE REGION</w:t>
      </w:r>
    </w:p>
    <w:p w:rsidR="00757867" w:rsidRDefault="00757867" w:rsidP="00757867">
      <w:pPr>
        <w:snapToGrid w:val="0"/>
        <w:spacing w:after="0" w:line="240" w:lineRule="auto"/>
        <w:jc w:val="center"/>
        <w:rPr>
          <w:b/>
        </w:rPr>
      </w:pPr>
    </w:p>
    <w:p w:rsidR="00757867" w:rsidRDefault="001C22AA" w:rsidP="00757867">
      <w:pPr>
        <w:snapToGrid w:val="0"/>
        <w:spacing w:after="0" w:line="240" w:lineRule="auto"/>
        <w:jc w:val="center"/>
        <w:rPr>
          <w:b/>
        </w:rPr>
      </w:pPr>
      <w:r>
        <w:rPr>
          <w:b/>
        </w:rPr>
        <w:t>FINAL APPEAL</w:t>
      </w:r>
      <w:r w:rsidR="00757867">
        <w:rPr>
          <w:b/>
        </w:rPr>
        <w:t xml:space="preserve"> NO. </w:t>
      </w:r>
      <w:r w:rsidR="00DF3919">
        <w:rPr>
          <w:b/>
        </w:rPr>
        <w:t>20</w:t>
      </w:r>
      <w:r w:rsidR="00757867">
        <w:rPr>
          <w:b/>
        </w:rPr>
        <w:t xml:space="preserve"> OF 201</w:t>
      </w:r>
      <w:r>
        <w:rPr>
          <w:b/>
        </w:rPr>
        <w:t>8</w:t>
      </w:r>
      <w:r w:rsidR="00757867">
        <w:rPr>
          <w:b/>
        </w:rPr>
        <w:t xml:space="preserve"> (CRIMINAL)</w:t>
      </w:r>
    </w:p>
    <w:p w:rsidR="00757867" w:rsidRDefault="00757867" w:rsidP="00757867">
      <w:pPr>
        <w:snapToGrid w:val="0"/>
        <w:spacing w:after="0" w:line="240" w:lineRule="auto"/>
        <w:jc w:val="center"/>
        <w:rPr>
          <w:caps/>
        </w:rPr>
      </w:pPr>
      <w:r>
        <w:rPr>
          <w:caps/>
        </w:rPr>
        <w:t xml:space="preserve">(On appeal </w:t>
      </w:r>
      <w:r w:rsidRPr="00F95387">
        <w:rPr>
          <w:caps/>
        </w:rPr>
        <w:t>from</w:t>
      </w:r>
      <w:r w:rsidR="001C22AA" w:rsidRPr="00F95387">
        <w:rPr>
          <w:caps/>
        </w:rPr>
        <w:t xml:space="preserve"> </w:t>
      </w:r>
      <w:r w:rsidR="00DF3919">
        <w:rPr>
          <w:caps/>
        </w:rPr>
        <w:t>HCMA No. 454</w:t>
      </w:r>
      <w:r w:rsidRPr="00F95387">
        <w:rPr>
          <w:caps/>
        </w:rPr>
        <w:t xml:space="preserve"> of 2016)</w:t>
      </w:r>
    </w:p>
    <w:p w:rsidR="00757867" w:rsidRDefault="00757867" w:rsidP="00757867">
      <w:pPr>
        <w:snapToGrid w:val="0"/>
        <w:spacing w:after="0" w:line="240" w:lineRule="auto"/>
        <w:jc w:val="center"/>
      </w:pPr>
      <w:r>
        <w:t>_____________________</w:t>
      </w:r>
    </w:p>
    <w:p w:rsidR="00757867" w:rsidRDefault="00757867" w:rsidP="00757867">
      <w:pPr>
        <w:snapToGrid w:val="0"/>
        <w:spacing w:after="0" w:line="240" w:lineRule="auto"/>
        <w:jc w:val="center"/>
      </w:pPr>
    </w:p>
    <w:p w:rsidR="00757867" w:rsidRDefault="00757867" w:rsidP="00757867">
      <w:pPr>
        <w:snapToGrid w:val="0"/>
        <w:spacing w:after="0" w:line="240" w:lineRule="auto"/>
      </w:pPr>
      <w:r>
        <w:t>B</w:t>
      </w:r>
      <w:r w:rsidR="00B06DBF">
        <w:t>ETWEEN</w:t>
      </w:r>
      <w:r>
        <w:t xml:space="preserve"> </w:t>
      </w:r>
    </w:p>
    <w:p w:rsidR="00757867" w:rsidRDefault="00757867" w:rsidP="00757867">
      <w:pPr>
        <w:snapToGrid w:val="0"/>
        <w:spacing w:after="0" w:line="240" w:lineRule="auto"/>
      </w:pPr>
    </w:p>
    <w:tbl>
      <w:tblPr>
        <w:tblW w:w="9378" w:type="dxa"/>
        <w:tblLook w:val="04A0" w:firstRow="1" w:lastRow="0" w:firstColumn="1" w:lastColumn="0" w:noHBand="0" w:noVBand="1"/>
      </w:tblPr>
      <w:tblGrid>
        <w:gridCol w:w="828"/>
        <w:gridCol w:w="6480"/>
        <w:gridCol w:w="2070"/>
      </w:tblGrid>
      <w:tr w:rsidR="00757867" w:rsidRPr="00137D0A" w:rsidTr="00FA3BE0">
        <w:tc>
          <w:tcPr>
            <w:tcW w:w="828" w:type="dxa"/>
            <w:shd w:val="clear" w:color="auto" w:fill="auto"/>
          </w:tcPr>
          <w:p w:rsidR="00757867" w:rsidRPr="00B2068A" w:rsidRDefault="00757867" w:rsidP="00757867">
            <w:pPr>
              <w:spacing w:after="0" w:line="240" w:lineRule="auto"/>
              <w:rPr>
                <w:snapToGrid w:val="0"/>
                <w:szCs w:val="27"/>
              </w:rPr>
            </w:pPr>
          </w:p>
        </w:tc>
        <w:tc>
          <w:tcPr>
            <w:tcW w:w="6480" w:type="dxa"/>
            <w:shd w:val="clear" w:color="auto" w:fill="auto"/>
          </w:tcPr>
          <w:p w:rsidR="00757867" w:rsidRPr="00B2068A" w:rsidRDefault="00757867" w:rsidP="00757867">
            <w:pPr>
              <w:spacing w:after="0" w:line="240" w:lineRule="auto"/>
              <w:ind w:left="432" w:right="432"/>
              <w:jc w:val="center"/>
              <w:rPr>
                <w:b/>
                <w:snapToGrid w:val="0"/>
                <w:szCs w:val="28"/>
              </w:rPr>
            </w:pPr>
            <w:r>
              <w:rPr>
                <w:b/>
                <w:bCs/>
                <w:snapToGrid w:val="0"/>
                <w:szCs w:val="28"/>
              </w:rPr>
              <w:t>HKSAR</w:t>
            </w:r>
          </w:p>
        </w:tc>
        <w:tc>
          <w:tcPr>
            <w:tcW w:w="2070" w:type="dxa"/>
            <w:shd w:val="clear" w:color="auto" w:fill="auto"/>
          </w:tcPr>
          <w:p w:rsidR="00757867" w:rsidRPr="00B2068A" w:rsidRDefault="00DF3919" w:rsidP="001C22AA">
            <w:pPr>
              <w:tabs>
                <w:tab w:val="right" w:pos="8931"/>
              </w:tabs>
              <w:spacing w:after="0" w:line="240" w:lineRule="auto"/>
              <w:ind w:right="75"/>
              <w:jc w:val="right"/>
              <w:rPr>
                <w:b/>
                <w:snapToGrid w:val="0"/>
                <w:szCs w:val="28"/>
              </w:rPr>
            </w:pPr>
            <w:r>
              <w:rPr>
                <w:b/>
                <w:bCs/>
                <w:snapToGrid w:val="0"/>
                <w:szCs w:val="28"/>
              </w:rPr>
              <w:t>Respondent</w:t>
            </w:r>
          </w:p>
        </w:tc>
      </w:tr>
      <w:tr w:rsidR="00757867" w:rsidRPr="00137D0A" w:rsidTr="00FA3BE0">
        <w:tc>
          <w:tcPr>
            <w:tcW w:w="828" w:type="dxa"/>
            <w:shd w:val="clear" w:color="auto" w:fill="auto"/>
          </w:tcPr>
          <w:p w:rsidR="00757867" w:rsidRPr="00B2068A" w:rsidRDefault="00757867" w:rsidP="00757867">
            <w:pPr>
              <w:spacing w:after="0" w:line="240" w:lineRule="auto"/>
              <w:rPr>
                <w:snapToGrid w:val="0"/>
                <w:szCs w:val="27"/>
              </w:rPr>
            </w:pPr>
          </w:p>
        </w:tc>
        <w:tc>
          <w:tcPr>
            <w:tcW w:w="6480" w:type="dxa"/>
            <w:shd w:val="clear" w:color="auto" w:fill="auto"/>
          </w:tcPr>
          <w:p w:rsidR="00757867" w:rsidRDefault="00757867" w:rsidP="00757867">
            <w:pPr>
              <w:spacing w:after="0" w:line="240" w:lineRule="auto"/>
              <w:ind w:left="432" w:right="432"/>
              <w:jc w:val="center"/>
              <w:rPr>
                <w:b/>
                <w:bCs/>
                <w:snapToGrid w:val="0"/>
                <w:szCs w:val="28"/>
              </w:rPr>
            </w:pPr>
          </w:p>
        </w:tc>
        <w:tc>
          <w:tcPr>
            <w:tcW w:w="2070" w:type="dxa"/>
            <w:shd w:val="clear" w:color="auto" w:fill="auto"/>
          </w:tcPr>
          <w:p w:rsidR="00757867" w:rsidRDefault="00757867" w:rsidP="00757867">
            <w:pPr>
              <w:tabs>
                <w:tab w:val="right" w:pos="8931"/>
              </w:tabs>
              <w:spacing w:after="0" w:line="240" w:lineRule="auto"/>
              <w:ind w:right="75"/>
              <w:jc w:val="right"/>
              <w:rPr>
                <w:b/>
                <w:snapToGrid w:val="0"/>
                <w:szCs w:val="28"/>
              </w:rPr>
            </w:pPr>
          </w:p>
        </w:tc>
      </w:tr>
      <w:tr w:rsidR="00757867" w:rsidRPr="00137D0A" w:rsidTr="00FA3BE0">
        <w:tc>
          <w:tcPr>
            <w:tcW w:w="828" w:type="dxa"/>
            <w:shd w:val="clear" w:color="auto" w:fill="auto"/>
          </w:tcPr>
          <w:p w:rsidR="00757867" w:rsidRPr="00B2068A" w:rsidRDefault="00757867" w:rsidP="00757867">
            <w:pPr>
              <w:spacing w:after="0" w:line="240" w:lineRule="auto"/>
              <w:rPr>
                <w:snapToGrid w:val="0"/>
                <w:szCs w:val="27"/>
              </w:rPr>
            </w:pPr>
          </w:p>
        </w:tc>
        <w:tc>
          <w:tcPr>
            <w:tcW w:w="6480" w:type="dxa"/>
            <w:shd w:val="clear" w:color="auto" w:fill="auto"/>
          </w:tcPr>
          <w:p w:rsidR="00757867" w:rsidRDefault="00757867" w:rsidP="00757867">
            <w:pPr>
              <w:spacing w:after="0" w:line="240" w:lineRule="auto"/>
              <w:ind w:left="432" w:right="432"/>
              <w:jc w:val="center"/>
              <w:rPr>
                <w:b/>
                <w:bCs/>
                <w:snapToGrid w:val="0"/>
                <w:szCs w:val="28"/>
              </w:rPr>
            </w:pPr>
            <w:r>
              <w:rPr>
                <w:b/>
                <w:bCs/>
                <w:snapToGrid w:val="0"/>
                <w:szCs w:val="28"/>
              </w:rPr>
              <w:t>a</w:t>
            </w:r>
            <w:r w:rsidRPr="00B2068A">
              <w:rPr>
                <w:b/>
                <w:bCs/>
                <w:snapToGrid w:val="0"/>
                <w:szCs w:val="28"/>
              </w:rPr>
              <w:t>nd</w:t>
            </w:r>
          </w:p>
          <w:p w:rsidR="00757867" w:rsidRPr="00B2068A" w:rsidRDefault="00757867" w:rsidP="00757867">
            <w:pPr>
              <w:spacing w:after="0" w:line="240" w:lineRule="auto"/>
              <w:ind w:left="432" w:right="432"/>
              <w:jc w:val="center"/>
              <w:rPr>
                <w:b/>
                <w:bCs/>
                <w:snapToGrid w:val="0"/>
                <w:szCs w:val="28"/>
              </w:rPr>
            </w:pPr>
          </w:p>
        </w:tc>
        <w:tc>
          <w:tcPr>
            <w:tcW w:w="2070" w:type="dxa"/>
            <w:shd w:val="clear" w:color="auto" w:fill="auto"/>
          </w:tcPr>
          <w:p w:rsidR="00757867" w:rsidRPr="00B2068A" w:rsidRDefault="00757867" w:rsidP="00757867">
            <w:pPr>
              <w:tabs>
                <w:tab w:val="right" w:pos="8931"/>
              </w:tabs>
              <w:spacing w:after="0" w:line="240" w:lineRule="auto"/>
              <w:ind w:right="75"/>
              <w:jc w:val="right"/>
              <w:rPr>
                <w:b/>
                <w:bCs/>
                <w:snapToGrid w:val="0"/>
                <w:szCs w:val="28"/>
              </w:rPr>
            </w:pPr>
          </w:p>
        </w:tc>
      </w:tr>
      <w:tr w:rsidR="00757867" w:rsidRPr="00137D0A" w:rsidTr="00FA3BE0">
        <w:tc>
          <w:tcPr>
            <w:tcW w:w="828" w:type="dxa"/>
            <w:shd w:val="clear" w:color="auto" w:fill="auto"/>
          </w:tcPr>
          <w:p w:rsidR="00757867" w:rsidRPr="00B2068A" w:rsidRDefault="00757867" w:rsidP="00757867">
            <w:pPr>
              <w:spacing w:after="0" w:line="240" w:lineRule="auto"/>
              <w:rPr>
                <w:snapToGrid w:val="0"/>
                <w:szCs w:val="27"/>
              </w:rPr>
            </w:pPr>
          </w:p>
        </w:tc>
        <w:tc>
          <w:tcPr>
            <w:tcW w:w="6480" w:type="dxa"/>
            <w:shd w:val="clear" w:color="auto" w:fill="auto"/>
          </w:tcPr>
          <w:p w:rsidR="00757867" w:rsidRPr="00B2068A" w:rsidRDefault="00DF3919" w:rsidP="00757867">
            <w:pPr>
              <w:spacing w:after="0" w:line="240" w:lineRule="auto"/>
              <w:ind w:left="432" w:right="432"/>
              <w:jc w:val="center"/>
              <w:rPr>
                <w:b/>
                <w:bCs/>
                <w:snapToGrid w:val="0"/>
                <w:szCs w:val="28"/>
              </w:rPr>
            </w:pPr>
            <w:r w:rsidRPr="00D32D71">
              <w:rPr>
                <w:b/>
              </w:rPr>
              <w:t>CHU TSUN WAI</w:t>
            </w:r>
            <w:r>
              <w:rPr>
                <w:b/>
              </w:rPr>
              <w:t xml:space="preserve"> (</w:t>
            </w:r>
            <w:proofErr w:type="spellStart"/>
            <w:r>
              <w:rPr>
                <w:rFonts w:hint="eastAsia"/>
                <w:b/>
              </w:rPr>
              <w:t>朱峻</w:t>
            </w:r>
            <w:r w:rsidRPr="00386BA5">
              <w:rPr>
                <w:rFonts w:hint="eastAsia"/>
                <w:b/>
              </w:rPr>
              <w:t>瑋</w:t>
            </w:r>
            <w:proofErr w:type="spellEnd"/>
            <w:r w:rsidRPr="0082228A">
              <w:rPr>
                <w:rFonts w:eastAsia="等线" w:hint="eastAsia"/>
                <w:b/>
                <w:lang w:eastAsia="zh-CN"/>
              </w:rPr>
              <w:t>)</w:t>
            </w:r>
          </w:p>
        </w:tc>
        <w:tc>
          <w:tcPr>
            <w:tcW w:w="2070" w:type="dxa"/>
            <w:shd w:val="clear" w:color="auto" w:fill="auto"/>
          </w:tcPr>
          <w:p w:rsidR="00757867" w:rsidRPr="00B2068A" w:rsidRDefault="00DF3919" w:rsidP="00757867">
            <w:pPr>
              <w:tabs>
                <w:tab w:val="right" w:pos="8931"/>
              </w:tabs>
              <w:spacing w:after="0" w:line="240" w:lineRule="auto"/>
              <w:ind w:right="75"/>
              <w:jc w:val="right"/>
              <w:rPr>
                <w:b/>
                <w:bCs/>
                <w:snapToGrid w:val="0"/>
                <w:szCs w:val="28"/>
              </w:rPr>
            </w:pPr>
            <w:r>
              <w:rPr>
                <w:b/>
                <w:snapToGrid w:val="0"/>
                <w:szCs w:val="28"/>
              </w:rPr>
              <w:t>Appellant</w:t>
            </w:r>
          </w:p>
        </w:tc>
      </w:tr>
    </w:tbl>
    <w:p w:rsidR="00757867" w:rsidRDefault="00757867" w:rsidP="00757867">
      <w:pPr>
        <w:snapToGrid w:val="0"/>
        <w:spacing w:after="0" w:line="240" w:lineRule="auto"/>
        <w:jc w:val="center"/>
      </w:pPr>
      <w:r>
        <w:t>_____________________</w:t>
      </w:r>
    </w:p>
    <w:p w:rsidR="00757867" w:rsidRDefault="00757867" w:rsidP="00757867">
      <w:pPr>
        <w:snapToGrid w:val="0"/>
        <w:spacing w:after="0" w:line="240" w:lineRule="auto"/>
        <w:jc w:val="center"/>
      </w:pPr>
    </w:p>
    <w:p w:rsidR="00C36EBE" w:rsidRDefault="00C36EBE" w:rsidP="00757867">
      <w:pPr>
        <w:snapToGrid w:val="0"/>
        <w:spacing w:after="0" w:line="240" w:lineRule="auto"/>
        <w:jc w:val="center"/>
      </w:pPr>
    </w:p>
    <w:tbl>
      <w:tblPr>
        <w:tblW w:w="9720" w:type="dxa"/>
        <w:tblLayout w:type="fixed"/>
        <w:tblLook w:val="0000" w:firstRow="0" w:lastRow="0" w:firstColumn="0" w:lastColumn="0" w:noHBand="0" w:noVBand="0"/>
      </w:tblPr>
      <w:tblGrid>
        <w:gridCol w:w="2448"/>
        <w:gridCol w:w="630"/>
        <w:gridCol w:w="4302"/>
        <w:gridCol w:w="2334"/>
        <w:gridCol w:w="6"/>
      </w:tblGrid>
      <w:tr w:rsidR="00757867" w:rsidTr="00445ABF">
        <w:trPr>
          <w:gridAfter w:val="1"/>
          <w:wAfter w:w="6" w:type="dxa"/>
        </w:trPr>
        <w:tc>
          <w:tcPr>
            <w:tcW w:w="3078" w:type="dxa"/>
            <w:gridSpan w:val="2"/>
          </w:tcPr>
          <w:p w:rsidR="00757867" w:rsidRDefault="001C22AA" w:rsidP="00757867">
            <w:pPr>
              <w:snapToGrid w:val="0"/>
              <w:spacing w:after="0" w:line="240" w:lineRule="auto"/>
            </w:pPr>
            <w:r>
              <w:t>Before</w:t>
            </w:r>
            <w:r w:rsidR="00757867">
              <w:t>:</w:t>
            </w:r>
          </w:p>
          <w:p w:rsidR="00445ABF" w:rsidRDefault="00445ABF" w:rsidP="00757867">
            <w:pPr>
              <w:snapToGrid w:val="0"/>
              <w:spacing w:after="0" w:line="240" w:lineRule="auto"/>
            </w:pPr>
          </w:p>
          <w:p w:rsidR="00445ABF" w:rsidRDefault="00445ABF" w:rsidP="00757867">
            <w:pPr>
              <w:snapToGrid w:val="0"/>
              <w:spacing w:after="0" w:line="240" w:lineRule="auto"/>
            </w:pPr>
          </w:p>
          <w:p w:rsidR="00445ABF" w:rsidRDefault="00445ABF" w:rsidP="00757867">
            <w:pPr>
              <w:snapToGrid w:val="0"/>
              <w:spacing w:after="0" w:line="240" w:lineRule="auto"/>
            </w:pPr>
          </w:p>
          <w:p w:rsidR="00445ABF" w:rsidRDefault="00445ABF" w:rsidP="00AC0268">
            <w:pPr>
              <w:snapToGrid w:val="0"/>
              <w:spacing w:after="0" w:line="240" w:lineRule="auto"/>
            </w:pPr>
            <w:r>
              <w:t>Date of Hearing:</w:t>
            </w:r>
          </w:p>
        </w:tc>
        <w:tc>
          <w:tcPr>
            <w:tcW w:w="6636" w:type="dxa"/>
            <w:gridSpan w:val="2"/>
          </w:tcPr>
          <w:p w:rsidR="001C22AA" w:rsidRDefault="001C22AA" w:rsidP="00757867">
            <w:pPr>
              <w:snapToGrid w:val="0"/>
              <w:spacing w:after="0" w:line="240" w:lineRule="auto"/>
            </w:pPr>
            <w:r>
              <w:t xml:space="preserve">Chief Justice Ma, </w:t>
            </w:r>
            <w:r w:rsidR="00757867">
              <w:t xml:space="preserve">Mr Justice Ribeiro PJ, </w:t>
            </w:r>
          </w:p>
          <w:p w:rsidR="00757867" w:rsidRDefault="00757867" w:rsidP="00757867">
            <w:pPr>
              <w:snapToGrid w:val="0"/>
              <w:spacing w:after="0" w:line="240" w:lineRule="auto"/>
            </w:pPr>
            <w:r>
              <w:t xml:space="preserve">Mr Justice </w:t>
            </w:r>
            <w:proofErr w:type="spellStart"/>
            <w:r w:rsidR="00DF3919">
              <w:t>Fok</w:t>
            </w:r>
            <w:proofErr w:type="spellEnd"/>
            <w:r w:rsidR="00DF3919">
              <w:t xml:space="preserve"> </w:t>
            </w:r>
            <w:r>
              <w:t>PJ and</w:t>
            </w:r>
            <w:r w:rsidR="001C22AA">
              <w:t xml:space="preserve"> </w:t>
            </w:r>
            <w:r w:rsidR="00DF3919">
              <w:t>Mr Justice Cheung</w:t>
            </w:r>
            <w:r>
              <w:t xml:space="preserve"> PJ</w:t>
            </w:r>
            <w:r w:rsidR="001C22AA">
              <w:t>,</w:t>
            </w:r>
          </w:p>
          <w:p w:rsidR="00DF3919" w:rsidRPr="00AF57B3" w:rsidRDefault="00DF3919" w:rsidP="00DF3919">
            <w:pPr>
              <w:tabs>
                <w:tab w:val="left" w:pos="6660"/>
              </w:tabs>
              <w:spacing w:after="0" w:line="240" w:lineRule="auto"/>
              <w:rPr>
                <w:color w:val="000000" w:themeColor="text1"/>
              </w:rPr>
            </w:pPr>
            <w:r w:rsidRPr="00AF57B3">
              <w:rPr>
                <w:color w:val="000000" w:themeColor="text1"/>
              </w:rPr>
              <w:t>Lord Hoffmann NPJ</w:t>
            </w:r>
          </w:p>
          <w:p w:rsidR="00445ABF" w:rsidRDefault="00445ABF" w:rsidP="00445ABF">
            <w:pPr>
              <w:snapToGrid w:val="0"/>
              <w:spacing w:after="0" w:line="240" w:lineRule="auto"/>
            </w:pPr>
          </w:p>
          <w:p w:rsidR="00445ABF" w:rsidRDefault="00373456" w:rsidP="00445ABF">
            <w:pPr>
              <w:snapToGrid w:val="0"/>
              <w:spacing w:after="0" w:line="240" w:lineRule="auto"/>
            </w:pPr>
            <w:r>
              <w:t>17</w:t>
            </w:r>
            <w:r w:rsidR="00445ABF">
              <w:t xml:space="preserve"> </w:t>
            </w:r>
            <w:r w:rsidR="00DF3919">
              <w:t>January 2019</w:t>
            </w:r>
          </w:p>
          <w:p w:rsidR="00445ABF" w:rsidRDefault="00445ABF" w:rsidP="00445ABF">
            <w:pPr>
              <w:snapToGrid w:val="0"/>
              <w:spacing w:after="0" w:line="240" w:lineRule="auto"/>
              <w:ind w:firstLine="720"/>
            </w:pPr>
          </w:p>
          <w:p w:rsidR="00445ABF" w:rsidRDefault="00445ABF" w:rsidP="00445ABF">
            <w:pPr>
              <w:snapToGrid w:val="0"/>
              <w:spacing w:after="0" w:line="240" w:lineRule="auto"/>
              <w:ind w:firstLine="720"/>
            </w:pPr>
          </w:p>
        </w:tc>
      </w:tr>
      <w:tr w:rsidR="00757867" w:rsidTr="00445ABF">
        <w:trPr>
          <w:gridAfter w:val="1"/>
          <w:wAfter w:w="6" w:type="dxa"/>
        </w:trPr>
        <w:tc>
          <w:tcPr>
            <w:tcW w:w="3078" w:type="dxa"/>
            <w:gridSpan w:val="2"/>
          </w:tcPr>
          <w:p w:rsidR="00757867" w:rsidRDefault="00757867" w:rsidP="00AC0268">
            <w:pPr>
              <w:snapToGrid w:val="0"/>
              <w:spacing w:after="0" w:line="240" w:lineRule="auto"/>
            </w:pPr>
            <w:r w:rsidRPr="000A0E4B">
              <w:t xml:space="preserve">Date of </w:t>
            </w:r>
            <w:r w:rsidR="001C22AA" w:rsidRPr="000A0E4B">
              <w:t>Judgment</w:t>
            </w:r>
            <w:r w:rsidRPr="000A0E4B">
              <w:t>:</w:t>
            </w:r>
          </w:p>
        </w:tc>
        <w:tc>
          <w:tcPr>
            <w:tcW w:w="6636" w:type="dxa"/>
            <w:gridSpan w:val="2"/>
          </w:tcPr>
          <w:p w:rsidR="00837D24" w:rsidRDefault="00F73898" w:rsidP="00F73898">
            <w:pPr>
              <w:snapToGrid w:val="0"/>
              <w:spacing w:after="0" w:line="240" w:lineRule="auto"/>
            </w:pPr>
            <w:r w:rsidRPr="00F73898">
              <w:t>1 February</w:t>
            </w:r>
            <w:r w:rsidR="00E83F2F" w:rsidRPr="00F73898">
              <w:t xml:space="preserve"> 2019</w:t>
            </w:r>
          </w:p>
        </w:tc>
      </w:tr>
      <w:tr w:rsidR="00757867" w:rsidTr="001C22AA">
        <w:tc>
          <w:tcPr>
            <w:tcW w:w="2448" w:type="dxa"/>
          </w:tcPr>
          <w:p w:rsidR="00757867" w:rsidRDefault="00757867" w:rsidP="00FA3BE0">
            <w:pPr>
              <w:snapToGrid w:val="0"/>
            </w:pPr>
          </w:p>
        </w:tc>
        <w:tc>
          <w:tcPr>
            <w:tcW w:w="4932" w:type="dxa"/>
            <w:gridSpan w:val="2"/>
          </w:tcPr>
          <w:p w:rsidR="00757867" w:rsidRDefault="00757867" w:rsidP="00FA3BE0">
            <w:pPr>
              <w:snapToGrid w:val="0"/>
            </w:pPr>
          </w:p>
        </w:tc>
        <w:tc>
          <w:tcPr>
            <w:tcW w:w="2340" w:type="dxa"/>
            <w:gridSpan w:val="2"/>
          </w:tcPr>
          <w:p w:rsidR="00757867" w:rsidRDefault="00757867" w:rsidP="00FA3BE0">
            <w:pPr>
              <w:snapToGrid w:val="0"/>
            </w:pPr>
          </w:p>
        </w:tc>
      </w:tr>
      <w:tr w:rsidR="00757867" w:rsidTr="001C22AA">
        <w:tc>
          <w:tcPr>
            <w:tcW w:w="2448" w:type="dxa"/>
          </w:tcPr>
          <w:p w:rsidR="00757867" w:rsidRDefault="00757867" w:rsidP="00757867">
            <w:pPr>
              <w:snapToGrid w:val="0"/>
              <w:spacing w:after="0"/>
            </w:pPr>
          </w:p>
        </w:tc>
        <w:tc>
          <w:tcPr>
            <w:tcW w:w="4932" w:type="dxa"/>
            <w:gridSpan w:val="2"/>
            <w:tcBorders>
              <w:top w:val="single" w:sz="4" w:space="0" w:color="auto"/>
              <w:bottom w:val="single" w:sz="4" w:space="0" w:color="auto"/>
            </w:tcBorders>
          </w:tcPr>
          <w:p w:rsidR="00757867" w:rsidRDefault="00757867" w:rsidP="00757867">
            <w:pPr>
              <w:snapToGrid w:val="0"/>
              <w:spacing w:after="0"/>
              <w:jc w:val="center"/>
              <w:rPr>
                <w:b/>
              </w:rPr>
            </w:pPr>
          </w:p>
          <w:p w:rsidR="00757867" w:rsidRPr="000A0E4B" w:rsidRDefault="001C22AA" w:rsidP="00757867">
            <w:pPr>
              <w:snapToGrid w:val="0"/>
              <w:spacing w:after="0"/>
              <w:jc w:val="center"/>
              <w:rPr>
                <w:b/>
                <w:spacing w:val="40"/>
              </w:rPr>
            </w:pPr>
            <w:r w:rsidRPr="000A0E4B">
              <w:rPr>
                <w:b/>
                <w:spacing w:val="40"/>
              </w:rPr>
              <w:t>JUDGMENT</w:t>
            </w:r>
          </w:p>
          <w:p w:rsidR="00757867" w:rsidRDefault="00757867" w:rsidP="00757867">
            <w:pPr>
              <w:snapToGrid w:val="0"/>
              <w:spacing w:after="0"/>
              <w:jc w:val="center"/>
              <w:rPr>
                <w:b/>
              </w:rPr>
            </w:pPr>
          </w:p>
        </w:tc>
        <w:tc>
          <w:tcPr>
            <w:tcW w:w="2340" w:type="dxa"/>
            <w:gridSpan w:val="2"/>
          </w:tcPr>
          <w:p w:rsidR="00757867" w:rsidRDefault="00757867" w:rsidP="00757867">
            <w:pPr>
              <w:snapToGrid w:val="0"/>
              <w:spacing w:after="0"/>
            </w:pPr>
          </w:p>
        </w:tc>
      </w:tr>
      <w:tr w:rsidR="00757867" w:rsidTr="001C22AA">
        <w:tc>
          <w:tcPr>
            <w:tcW w:w="2448" w:type="dxa"/>
          </w:tcPr>
          <w:p w:rsidR="00757867" w:rsidRDefault="00757867" w:rsidP="00FA3BE0">
            <w:pPr>
              <w:snapToGrid w:val="0"/>
            </w:pPr>
          </w:p>
        </w:tc>
        <w:tc>
          <w:tcPr>
            <w:tcW w:w="4932" w:type="dxa"/>
            <w:gridSpan w:val="2"/>
          </w:tcPr>
          <w:p w:rsidR="00757867" w:rsidRDefault="00757867" w:rsidP="00FA3BE0">
            <w:pPr>
              <w:snapToGrid w:val="0"/>
            </w:pPr>
          </w:p>
        </w:tc>
        <w:tc>
          <w:tcPr>
            <w:tcW w:w="2340" w:type="dxa"/>
            <w:gridSpan w:val="2"/>
          </w:tcPr>
          <w:p w:rsidR="00757867" w:rsidRDefault="00757867" w:rsidP="00FA3BE0">
            <w:pPr>
              <w:snapToGrid w:val="0"/>
            </w:pPr>
          </w:p>
        </w:tc>
      </w:tr>
    </w:tbl>
    <w:p w:rsidR="00C443D3" w:rsidRDefault="00C443D3" w:rsidP="00406602">
      <w:pPr>
        <w:pStyle w:val="BodyTextIndent"/>
        <w:tabs>
          <w:tab w:val="left" w:pos="540"/>
        </w:tabs>
        <w:ind w:left="450" w:right="118" w:hanging="450"/>
      </w:pPr>
    </w:p>
    <w:p w:rsidR="00C443D3" w:rsidRDefault="001749B7" w:rsidP="001749B7">
      <w:pPr>
        <w:pStyle w:val="Final"/>
        <w:numPr>
          <w:ilvl w:val="0"/>
          <w:numId w:val="0"/>
        </w:numPr>
        <w:rPr>
          <w:b/>
        </w:rPr>
      </w:pPr>
      <w:r w:rsidRPr="001749B7">
        <w:rPr>
          <w:b/>
        </w:rPr>
        <w:t>Chief Justice Ma:</w:t>
      </w:r>
    </w:p>
    <w:p w:rsidR="001749B7" w:rsidRPr="00464643" w:rsidRDefault="00100835" w:rsidP="001749B7">
      <w:pPr>
        <w:pStyle w:val="Final"/>
        <w:tabs>
          <w:tab w:val="clear" w:pos="360"/>
          <w:tab w:val="clear" w:pos="720"/>
          <w:tab w:val="left" w:pos="1440"/>
        </w:tabs>
        <w:jc w:val="both"/>
      </w:pPr>
      <w:r>
        <w:t>I agree with the judgement of Lord Hoffmann NPJ.</w:t>
      </w:r>
    </w:p>
    <w:p w:rsidR="00C443D3" w:rsidRPr="00E90528" w:rsidRDefault="00C443D3" w:rsidP="00C443D3">
      <w:pPr>
        <w:pStyle w:val="Final"/>
        <w:numPr>
          <w:ilvl w:val="0"/>
          <w:numId w:val="0"/>
        </w:numPr>
        <w:rPr>
          <w:b/>
        </w:rPr>
      </w:pPr>
      <w:r w:rsidRPr="00E90528">
        <w:rPr>
          <w:rFonts w:hint="eastAsia"/>
          <w:b/>
        </w:rPr>
        <w:lastRenderedPageBreak/>
        <w:t>Mr Justice Ribeiro PJ:</w:t>
      </w:r>
    </w:p>
    <w:p w:rsidR="00C443D3" w:rsidRPr="00464643" w:rsidRDefault="00100835" w:rsidP="00C443D3">
      <w:pPr>
        <w:pStyle w:val="Final"/>
        <w:tabs>
          <w:tab w:val="clear" w:pos="360"/>
          <w:tab w:val="clear" w:pos="720"/>
          <w:tab w:val="left" w:pos="1440"/>
        </w:tabs>
        <w:jc w:val="both"/>
      </w:pPr>
      <w:r>
        <w:t>I agree with the judgement of Lord Hoffmann NPJ.</w:t>
      </w:r>
    </w:p>
    <w:p w:rsidR="00C443D3" w:rsidRPr="00E90528" w:rsidRDefault="00C443D3" w:rsidP="00C443D3">
      <w:pPr>
        <w:pStyle w:val="Final"/>
        <w:numPr>
          <w:ilvl w:val="0"/>
          <w:numId w:val="0"/>
        </w:numPr>
        <w:rPr>
          <w:b/>
        </w:rPr>
      </w:pPr>
      <w:r w:rsidRPr="00E90528">
        <w:rPr>
          <w:rFonts w:hint="eastAsia"/>
          <w:b/>
        </w:rPr>
        <w:t xml:space="preserve">Mr Justice </w:t>
      </w:r>
      <w:proofErr w:type="spellStart"/>
      <w:r w:rsidR="001749B7">
        <w:rPr>
          <w:b/>
        </w:rPr>
        <w:t>Fok</w:t>
      </w:r>
      <w:proofErr w:type="spellEnd"/>
      <w:r w:rsidRPr="00E90528">
        <w:rPr>
          <w:rFonts w:hint="eastAsia"/>
          <w:b/>
        </w:rPr>
        <w:t xml:space="preserve"> PJ:</w:t>
      </w:r>
    </w:p>
    <w:p w:rsidR="00C443D3" w:rsidRPr="001A1DE7" w:rsidRDefault="00100835" w:rsidP="00C443D3">
      <w:pPr>
        <w:pStyle w:val="Final"/>
        <w:tabs>
          <w:tab w:val="clear" w:pos="360"/>
          <w:tab w:val="clear" w:pos="720"/>
          <w:tab w:val="left" w:pos="1440"/>
        </w:tabs>
        <w:rPr>
          <w:lang w:eastAsia="zh-CN"/>
        </w:rPr>
      </w:pPr>
      <w:r>
        <w:t>I agree with the judgement of Lord Hoffmann NPJ.</w:t>
      </w:r>
    </w:p>
    <w:p w:rsidR="00C443D3" w:rsidRPr="00E90528" w:rsidRDefault="00C443D3" w:rsidP="00C443D3">
      <w:pPr>
        <w:pStyle w:val="Final"/>
        <w:numPr>
          <w:ilvl w:val="0"/>
          <w:numId w:val="0"/>
        </w:numPr>
        <w:rPr>
          <w:b/>
        </w:rPr>
      </w:pPr>
      <w:r w:rsidRPr="00E90528">
        <w:rPr>
          <w:b/>
        </w:rPr>
        <w:t xml:space="preserve">Mr Justice </w:t>
      </w:r>
      <w:r w:rsidR="001749B7">
        <w:rPr>
          <w:b/>
        </w:rPr>
        <w:t>Cheung</w:t>
      </w:r>
      <w:r w:rsidRPr="00E90528">
        <w:rPr>
          <w:b/>
        </w:rPr>
        <w:t xml:space="preserve"> PJ:</w:t>
      </w:r>
    </w:p>
    <w:p w:rsidR="00C443D3" w:rsidRPr="00464643" w:rsidRDefault="00100835" w:rsidP="00C443D3">
      <w:pPr>
        <w:pStyle w:val="Final"/>
        <w:tabs>
          <w:tab w:val="clear" w:pos="360"/>
          <w:tab w:val="clear" w:pos="720"/>
          <w:tab w:val="left" w:pos="1440"/>
        </w:tabs>
        <w:rPr>
          <w:lang w:eastAsia="zh-CN"/>
        </w:rPr>
      </w:pPr>
      <w:r>
        <w:t>I agree with the judgement of Lord Hoffmann NPJ.</w:t>
      </w:r>
    </w:p>
    <w:p w:rsidR="00C443D3" w:rsidRPr="00E90528" w:rsidRDefault="001749B7" w:rsidP="00C443D3">
      <w:pPr>
        <w:pStyle w:val="Final"/>
        <w:numPr>
          <w:ilvl w:val="0"/>
          <w:numId w:val="0"/>
        </w:numPr>
        <w:rPr>
          <w:b/>
        </w:rPr>
      </w:pPr>
      <w:r w:rsidRPr="001749B7">
        <w:rPr>
          <w:b/>
        </w:rPr>
        <w:t xml:space="preserve">Lord Hoffmann </w:t>
      </w:r>
      <w:r w:rsidR="00C443D3" w:rsidRPr="00E90528">
        <w:rPr>
          <w:b/>
        </w:rPr>
        <w:t>N</w:t>
      </w:r>
      <w:r w:rsidR="00C443D3" w:rsidRPr="00E90528">
        <w:rPr>
          <w:rFonts w:hint="eastAsia"/>
          <w:b/>
        </w:rPr>
        <w:t>PJ:</w:t>
      </w:r>
    </w:p>
    <w:p w:rsidR="001749B7" w:rsidRDefault="001749B7" w:rsidP="001749B7">
      <w:pPr>
        <w:pStyle w:val="Final"/>
        <w:tabs>
          <w:tab w:val="clear" w:pos="360"/>
          <w:tab w:val="clear" w:pos="720"/>
          <w:tab w:val="left" w:pos="1440"/>
        </w:tabs>
        <w:jc w:val="both"/>
      </w:pPr>
      <w:r w:rsidRPr="007866C3">
        <w:t xml:space="preserve">On 12 October 2014 the appellant </w:t>
      </w:r>
      <w:r>
        <w:t>took part in a Distributed Denial of Service (“</w:t>
      </w:r>
      <w:proofErr w:type="spellStart"/>
      <w:r>
        <w:t>DDoS</w:t>
      </w:r>
      <w:proofErr w:type="spellEnd"/>
      <w:r>
        <w:t xml:space="preserve">”) attack on the website of the Shanghai Commercial Bank. When you call </w:t>
      </w:r>
      <w:r>
        <w:rPr>
          <w:lang w:eastAsia="zh-CN"/>
        </w:rPr>
        <w:t>up</w:t>
      </w:r>
      <w:r>
        <w:t xml:space="preserve"> a website, your computer sends a “request” to the website server</w:t>
      </w:r>
      <w:r w:rsidR="00CE6109">
        <w:t>,</w:t>
      </w:r>
      <w:r>
        <w:t xml:space="preserve"> i.e. the computer which supports the website, calling up the website page. If it is available, the website server will respond to the request by transmitting the page. When it appears on your screen, you may click on some service you want to access, for example, your bank account, and your computer will send another request, and so on.  The capacity of the server to deal with requests at any given time (its “bandwidth”) is finite.  The method of a </w:t>
      </w:r>
      <w:proofErr w:type="spellStart"/>
      <w:r>
        <w:t>DDoS</w:t>
      </w:r>
      <w:proofErr w:type="spellEnd"/>
      <w:r>
        <w:t xml:space="preserve"> attack is for a number of co-ordinated computers to send a very large number of requests at more or less the same time to exhaust the server’s </w:t>
      </w:r>
      <w:proofErr w:type="spellStart"/>
      <w:r>
        <w:t>bandwith</w:t>
      </w:r>
      <w:proofErr w:type="spellEnd"/>
      <w:r>
        <w:t xml:space="preserve">, thereby denying access to persons wishing to transact their ordinary business through the website and possibly causing the overloaded system to crash. In the present case the server received 504,592 requests within the space of an hour, of which 6,652 came </w:t>
      </w:r>
      <w:r w:rsidR="00E16209">
        <w:t xml:space="preserve">within a space of 16 seconds </w:t>
      </w:r>
      <w:r>
        <w:t xml:space="preserve">from the appellant’s computer. But the attack was a failure because </w:t>
      </w:r>
      <w:r>
        <w:lastRenderedPageBreak/>
        <w:t>the server had enough surplus capacity to prevent the attack from having any effect upon its other operations.</w:t>
      </w:r>
    </w:p>
    <w:p w:rsidR="001749B7" w:rsidRPr="00755BE0" w:rsidRDefault="001749B7" w:rsidP="001749B7">
      <w:pPr>
        <w:pStyle w:val="H-1"/>
        <w:rPr>
          <w:b/>
        </w:rPr>
      </w:pPr>
      <w:r w:rsidRPr="00755BE0">
        <w:rPr>
          <w:b/>
        </w:rPr>
        <w:t>The Charge</w:t>
      </w:r>
    </w:p>
    <w:p w:rsidR="001749B7" w:rsidRDefault="001749B7" w:rsidP="001749B7">
      <w:pPr>
        <w:pStyle w:val="Final"/>
        <w:tabs>
          <w:tab w:val="clear" w:pos="360"/>
          <w:tab w:val="clear" w:pos="720"/>
          <w:tab w:val="left" w:pos="1440"/>
        </w:tabs>
        <w:jc w:val="both"/>
      </w:pPr>
      <w:r w:rsidRPr="00500184">
        <w:t>The appellant</w:t>
      </w:r>
      <w:r>
        <w:t xml:space="preserve"> was charged with criminal damage, contrary to section 60(1) of the Crimes </w:t>
      </w:r>
      <w:r w:rsidR="00CE6109">
        <w:t>Ordinance Cap 200</w:t>
      </w:r>
      <w:r w:rsidR="00C143FF">
        <w:t>,</w:t>
      </w:r>
      <w:r w:rsidR="00CE6109">
        <w:t xml:space="preserve"> namely that he </w:t>
      </w:r>
      <w:r>
        <w:t>without lawful excuse damage</w:t>
      </w:r>
      <w:r w:rsidR="00CE6109">
        <w:t>d</w:t>
      </w:r>
      <w:r>
        <w:t xml:space="preserve"> property belonging to another intending to damage such property or being reckless as to whether such property would be damaged.  It is an offence punishable by a maximum of ten </w:t>
      </w:r>
      <w:proofErr w:type="gramStart"/>
      <w:r>
        <w:t>years</w:t>
      </w:r>
      <w:proofErr w:type="gramEnd"/>
      <w:r>
        <w:t xml:space="preserve"> imprisonment. The meaning of “damage any property” was given an extended meaning by a definition inserted into section</w:t>
      </w:r>
      <w:r w:rsidR="001E1E72">
        <w:t> </w:t>
      </w:r>
      <w:r>
        <w:t>59 by the Computer Crimes Ordinance 1993</w:t>
      </w:r>
      <w:r w:rsidR="00FD38F0">
        <w:t xml:space="preserve"> (Ordinance No 23 </w:t>
      </w:r>
      <w:r w:rsidR="00D21498">
        <w:t xml:space="preserve">of </w:t>
      </w:r>
      <w:r w:rsidR="00FD38F0">
        <w:t>1993)</w:t>
      </w:r>
      <w:r>
        <w:t>.  A new subsection 59(1A) provided that in relation to a computer, damage to property included “misuse of a computer”. This phrase was in turn defined to mean:</w:t>
      </w:r>
    </w:p>
    <w:p w:rsidR="001749B7" w:rsidRPr="00C143FF" w:rsidRDefault="00C143FF" w:rsidP="00C143FF">
      <w:pPr>
        <w:pStyle w:val="Hanging"/>
      </w:pPr>
      <w:r w:rsidRPr="00C143FF">
        <w:t>“(a)</w:t>
      </w:r>
      <w:r w:rsidRPr="00C143FF">
        <w:tab/>
      </w:r>
      <w:r w:rsidR="001749B7" w:rsidRPr="00C143FF">
        <w:t xml:space="preserve">To cause </w:t>
      </w:r>
      <w:r w:rsidRPr="00C143FF">
        <w:t>a</w:t>
      </w:r>
      <w:r w:rsidR="001749B7" w:rsidRPr="00C143FF">
        <w:t xml:space="preserve"> computer to function other than as it has been established to function by or on behalf of its owner, notwithstanding that the misuse may not impair the operation of the computer or a program held in the computer or the reliability of data held in the computer</w:t>
      </w:r>
      <w:r w:rsidRPr="00C143FF">
        <w:t>;</w:t>
      </w:r>
    </w:p>
    <w:p w:rsidR="00C143FF" w:rsidRPr="00C143FF" w:rsidRDefault="00C143FF" w:rsidP="00C143FF">
      <w:pPr>
        <w:pStyle w:val="Hanging"/>
      </w:pPr>
      <w:r w:rsidRPr="00C143FF">
        <w:t>(b)</w:t>
      </w:r>
      <w:r w:rsidRPr="00C143FF">
        <w:tab/>
        <w:t>to alter or erase any program or data held in a computer or in a computer storage medium;</w:t>
      </w:r>
    </w:p>
    <w:p w:rsidR="00C143FF" w:rsidRPr="00C143FF" w:rsidRDefault="00C143FF" w:rsidP="00C143FF">
      <w:pPr>
        <w:pStyle w:val="Hanging"/>
        <w:spacing w:after="640"/>
      </w:pPr>
      <w:r w:rsidRPr="00C143FF">
        <w:t>(c)</w:t>
      </w:r>
      <w:r w:rsidRPr="00C143FF">
        <w:tab/>
        <w:t xml:space="preserve">to add any program or data to the contents of a computer or </w:t>
      </w:r>
      <w:r>
        <w:t xml:space="preserve">of </w:t>
      </w:r>
      <w:r w:rsidRPr="00C143FF">
        <w:t>a computer storage medium…”</w:t>
      </w:r>
    </w:p>
    <w:p w:rsidR="001749B7" w:rsidRPr="00755BE0" w:rsidRDefault="001749B7" w:rsidP="001749B7">
      <w:pPr>
        <w:pStyle w:val="H-1"/>
        <w:rPr>
          <w:b/>
        </w:rPr>
      </w:pPr>
      <w:r w:rsidRPr="00755BE0">
        <w:rPr>
          <w:b/>
        </w:rPr>
        <w:t>The Issue</w:t>
      </w:r>
    </w:p>
    <w:p w:rsidR="001749B7" w:rsidRDefault="001749B7" w:rsidP="001749B7">
      <w:pPr>
        <w:pStyle w:val="Final"/>
        <w:tabs>
          <w:tab w:val="clear" w:pos="360"/>
          <w:tab w:val="clear" w:pos="720"/>
          <w:tab w:val="left" w:pos="1440"/>
        </w:tabs>
        <w:jc w:val="both"/>
      </w:pPr>
      <w:r>
        <w:t xml:space="preserve">The principal issue in this appeal is whether the appellant had caused the computer “to function other than as it has been established to function by or on behalf of its owner” within the meaning of paragraph (a) of section 59(1A). </w:t>
      </w:r>
      <w:r>
        <w:lastRenderedPageBreak/>
        <w:t xml:space="preserve">The prosecution says that the bank, as owner, established its server to receive and respond to genuine requests for its services. Causing the computer to respond to requests which were sent only for the purpose of using up its </w:t>
      </w:r>
      <w:proofErr w:type="spellStart"/>
      <w:r>
        <w:t>bandwith</w:t>
      </w:r>
      <w:proofErr w:type="spellEnd"/>
      <w:r>
        <w:t xml:space="preserve"> was causing it to function other than as the bank had established it to function.  The appellant, on the other hand, said that the computer was established to receive and respond to requests. During the attack it responded to the appellant’s and other requests exactly as it had been programmed to do.  The attack caused no difference to the way it functioned.</w:t>
      </w:r>
    </w:p>
    <w:p w:rsidR="001749B7" w:rsidRPr="00755BE0" w:rsidRDefault="001749B7" w:rsidP="001749B7">
      <w:pPr>
        <w:pStyle w:val="H-1"/>
        <w:rPr>
          <w:b/>
        </w:rPr>
      </w:pPr>
      <w:r w:rsidRPr="00755BE0">
        <w:rPr>
          <w:b/>
        </w:rPr>
        <w:t>The 1993 Ordinance</w:t>
      </w:r>
    </w:p>
    <w:p w:rsidR="001749B7" w:rsidRDefault="001749B7" w:rsidP="001749B7">
      <w:pPr>
        <w:pStyle w:val="Final"/>
        <w:tabs>
          <w:tab w:val="clear" w:pos="360"/>
          <w:tab w:val="clear" w:pos="720"/>
          <w:tab w:val="left" w:pos="1440"/>
        </w:tabs>
        <w:jc w:val="both"/>
      </w:pPr>
      <w:r>
        <w:t>The Computer Crimes Ordinance 1993 created a number of crimes</w:t>
      </w:r>
      <w:r w:rsidR="00FD38F0">
        <w:t xml:space="preserve"> under various Ordinances </w:t>
      </w:r>
      <w:r>
        <w:t>in relation to computers.  The simplest was the offence of unauthorised access to a computer by telecommunication</w:t>
      </w:r>
      <w:r w:rsidR="00C143FF">
        <w:t>s</w:t>
      </w:r>
      <w:r w:rsidR="00E16209">
        <w:t xml:space="preserve"> (“hacking”)</w:t>
      </w:r>
      <w:r>
        <w:t>, punishable by a fine and inserted into the Telecommunication</w:t>
      </w:r>
      <w:r w:rsidR="00FB5550">
        <w:t>s</w:t>
      </w:r>
      <w:r>
        <w:t xml:space="preserve"> Ordinance </w:t>
      </w:r>
      <w:r w:rsidR="00C143FF">
        <w:t>Cap</w:t>
      </w:r>
      <w:r w:rsidR="00C143FF">
        <w:rPr>
          <w:rFonts w:eastAsia="PMingLiU" w:hint="eastAsia"/>
          <w:lang w:val="en-US" w:eastAsia="zh-TW"/>
        </w:rPr>
        <w:t> 1</w:t>
      </w:r>
      <w:r w:rsidR="00C143FF">
        <w:rPr>
          <w:rFonts w:eastAsiaTheme="minorEastAsia"/>
          <w:lang w:val="en-US" w:eastAsia="zh-CN"/>
        </w:rPr>
        <w:t xml:space="preserve">06 </w:t>
      </w:r>
      <w:r>
        <w:t>as section 27A.  The offence is committed by a person who (1) by telecommunication</w:t>
      </w:r>
      <w:r w:rsidR="00C143FF">
        <w:t>s</w:t>
      </w:r>
      <w:r>
        <w:t xml:space="preserve"> (2) knowingly causes </w:t>
      </w:r>
      <w:r w:rsidR="00C143FF">
        <w:t>a</w:t>
      </w:r>
      <w:r>
        <w:t xml:space="preserve"> computer to perform a</w:t>
      </w:r>
      <w:r w:rsidR="00C143FF">
        <w:t>ny</w:t>
      </w:r>
      <w:r>
        <w:t xml:space="preserve"> function (3) to obtain unauthorised access to any program or data held in a computer.  The offence is committed simply by obtaining unauthorised access through the internet (“by telecommunication</w:t>
      </w:r>
      <w:r w:rsidR="00C143FF">
        <w:t>s</w:t>
      </w:r>
      <w:r>
        <w:t>”), whether on account of curiosity, malice or dishonest intent. It protects the privacy of ordinary computers. Websites, on the other hand, invite the public to access them</w:t>
      </w:r>
      <w:r w:rsidR="00E16209">
        <w:t>. There may of course still be unauthorised access to a particular “program or data”</w:t>
      </w:r>
      <w:r>
        <w:t xml:space="preserve"> </w:t>
      </w:r>
      <w:r w:rsidR="00C143FF">
        <w:t xml:space="preserve">on the websites </w:t>
      </w:r>
      <w:r w:rsidR="00194CA9">
        <w:t>contrary to section 27</w:t>
      </w:r>
      <w:r w:rsidR="00C15A02">
        <w:t>A</w:t>
      </w:r>
      <w:r w:rsidR="00194CA9">
        <w:t xml:space="preserve"> </w:t>
      </w:r>
      <w:r w:rsidR="00E16209">
        <w:t xml:space="preserve">but websites also require </w:t>
      </w:r>
      <w:r>
        <w:t xml:space="preserve">a different form of protection. </w:t>
      </w:r>
    </w:p>
    <w:p w:rsidR="00E16209" w:rsidRDefault="00FD38F0" w:rsidP="00E16209">
      <w:pPr>
        <w:pStyle w:val="Final"/>
        <w:tabs>
          <w:tab w:val="clear" w:pos="360"/>
          <w:tab w:val="clear" w:pos="720"/>
          <w:tab w:val="left" w:pos="1440"/>
        </w:tabs>
        <w:jc w:val="both"/>
      </w:pPr>
      <w:r>
        <w:t xml:space="preserve">The </w:t>
      </w:r>
      <w:r w:rsidR="001749B7">
        <w:t xml:space="preserve">new section 161 of the Crimes Ordinance </w:t>
      </w:r>
      <w:r>
        <w:t xml:space="preserve">dealt </w:t>
      </w:r>
      <w:r w:rsidR="001749B7">
        <w:t xml:space="preserve">with obtaining access with intent to commit an offence, with </w:t>
      </w:r>
      <w:r w:rsidR="00C143FF">
        <w:t xml:space="preserve">a </w:t>
      </w:r>
      <w:r w:rsidR="001749B7">
        <w:t xml:space="preserve">dishonest </w:t>
      </w:r>
      <w:r w:rsidR="00B0257B">
        <w:t xml:space="preserve">intent </w:t>
      </w:r>
      <w:r w:rsidR="001749B7">
        <w:t xml:space="preserve">to deceive or with a view to dishonest gain or </w:t>
      </w:r>
      <w:r w:rsidR="00C143FF">
        <w:t xml:space="preserve">with </w:t>
      </w:r>
      <w:r w:rsidR="00B0257B">
        <w:t xml:space="preserve">a </w:t>
      </w:r>
      <w:r w:rsidR="001749B7">
        <w:t xml:space="preserve">dishonest intent to cause loss.  </w:t>
      </w:r>
    </w:p>
    <w:p w:rsidR="001749B7" w:rsidRDefault="001749B7" w:rsidP="00E16209">
      <w:pPr>
        <w:pStyle w:val="Final"/>
        <w:tabs>
          <w:tab w:val="clear" w:pos="360"/>
          <w:tab w:val="clear" w:pos="720"/>
          <w:tab w:val="left" w:pos="1440"/>
        </w:tabs>
        <w:jc w:val="both"/>
      </w:pPr>
      <w:r>
        <w:lastRenderedPageBreak/>
        <w:t xml:space="preserve">Against this background, one can see that the extension of the concept of criminal damage </w:t>
      </w:r>
      <w:r w:rsidR="00FB5550">
        <w:t>in</w:t>
      </w:r>
      <w:r w:rsidR="00FD38F0">
        <w:t xml:space="preserve"> the Crimes Ordinance </w:t>
      </w:r>
      <w:r w:rsidR="00FB5550">
        <w:t xml:space="preserve">to </w:t>
      </w:r>
      <w:r w:rsidR="00FD38F0">
        <w:t xml:space="preserve">misuse of </w:t>
      </w:r>
      <w:r>
        <w:t xml:space="preserve">computers </w:t>
      </w:r>
      <w:r w:rsidR="00FD38F0">
        <w:t xml:space="preserve">was </w:t>
      </w:r>
      <w:r w:rsidR="00E16209">
        <w:t>particularly important for the protection of websites</w:t>
      </w:r>
      <w:r w:rsidR="00FD38F0">
        <w:t>.</w:t>
      </w:r>
      <w:r>
        <w:t xml:space="preserve"> </w:t>
      </w:r>
      <w:r w:rsidR="00E16209">
        <w:t xml:space="preserve">The definition of the offence </w:t>
      </w:r>
      <w:r>
        <w:t xml:space="preserve">does not require access as such to have been unauthorised. So it applies to computers which, through their websites, offer open access to the world. If the access was with dishonest intent, that is covered by section 161. The offence </w:t>
      </w:r>
      <w:r w:rsidR="00CE6109">
        <w:t xml:space="preserve">under section 60 </w:t>
      </w:r>
      <w:r>
        <w:t xml:space="preserve">is committed when, having obtained access to the computer through the website, one causes it to “function other than as it has been established to function by or on behalf of </w:t>
      </w:r>
      <w:r w:rsidR="00C143FF">
        <w:t>its</w:t>
      </w:r>
      <w:r>
        <w:t xml:space="preserve"> owner”</w:t>
      </w:r>
      <w:r w:rsidR="00C143FF">
        <w:t>.</w:t>
      </w:r>
      <w:r>
        <w:t xml:space="preserve">  The question therefore is how one describes the way i</w:t>
      </w:r>
      <w:r w:rsidR="00C143FF">
        <w:t xml:space="preserve">n which it has relevantly been </w:t>
      </w:r>
      <w:r>
        <w:t xml:space="preserve">established to function by </w:t>
      </w:r>
      <w:r w:rsidR="00887371">
        <w:t>its</w:t>
      </w:r>
      <w:r>
        <w:t xml:space="preserve"> owner.  Mr Randy </w:t>
      </w:r>
      <w:proofErr w:type="spellStart"/>
      <w:r>
        <w:t>Shek</w:t>
      </w:r>
      <w:proofErr w:type="spellEnd"/>
      <w:r>
        <w:t>, for the appellant, says it was established to, among other things, receive and respond to requests. Mr Ned Lai, for the prosecution, says it was established to provide banking services.</w:t>
      </w:r>
    </w:p>
    <w:p w:rsidR="001749B7" w:rsidRPr="00755BE0" w:rsidRDefault="001749B7" w:rsidP="001749B7">
      <w:pPr>
        <w:pStyle w:val="H-1"/>
        <w:rPr>
          <w:b/>
        </w:rPr>
      </w:pPr>
      <w:r w:rsidRPr="00755BE0">
        <w:rPr>
          <w:b/>
        </w:rPr>
        <w:t>Proceedings in the lower courts</w:t>
      </w:r>
    </w:p>
    <w:p w:rsidR="001749B7" w:rsidRDefault="00945AF9" w:rsidP="001749B7">
      <w:pPr>
        <w:pStyle w:val="Final"/>
        <w:tabs>
          <w:tab w:val="clear" w:pos="360"/>
          <w:tab w:val="clear" w:pos="720"/>
          <w:tab w:val="left" w:pos="1440"/>
        </w:tabs>
        <w:jc w:val="both"/>
      </w:pPr>
      <w:r>
        <w:t>The principal issues before the magistrate (Mr Raymond Wong) and on appeal to the judge (Deputy High Court Judge Stanley Chan) were whether the appellant was the user of the computer at the time, and whether the appellant had participated in the attack intentionally or by accident.  Both tribunals found that he was the user of the computer and had done so intentionally.  These findings are not challenged.  The magistrate dealt briefly with the construction of section 59(1A).  He said (paragraph 70) that the appellant had added information to the bank’s computer within the meaning of paragraph (c). As to the question of intent, he said (paragraph 72) that the appellant had the intent to damage the bank’s computer, and also held (paragraph 73) that the appellant was at least “reckless” as to whether the bank’s computer would be damaged.</w:t>
      </w:r>
    </w:p>
    <w:p w:rsidR="001749B7" w:rsidRDefault="001749B7" w:rsidP="001749B7">
      <w:pPr>
        <w:pStyle w:val="Final"/>
        <w:tabs>
          <w:tab w:val="clear" w:pos="360"/>
          <w:tab w:val="clear" w:pos="720"/>
          <w:tab w:val="left" w:pos="1440"/>
        </w:tabs>
        <w:jc w:val="both"/>
      </w:pPr>
      <w:r>
        <w:lastRenderedPageBreak/>
        <w:t>The reasons of the judge are likewise mainly given over to the question of whether the appellant intended to participate in the attack. He also dealt briefly with the question of construction.  He said of paragraph (a) of section 59(1A) “obviously, over 500,000 ‘requests’ within 11 minutes would not be the established way of functioning of the computer under attack”.  As to paragraph (c), he said that the requests had added data “even when they were of such minute amount”.</w:t>
      </w:r>
    </w:p>
    <w:p w:rsidR="001749B7" w:rsidRPr="00755BE0" w:rsidRDefault="001749B7" w:rsidP="001749B7">
      <w:pPr>
        <w:pStyle w:val="H-1"/>
        <w:rPr>
          <w:b/>
        </w:rPr>
      </w:pPr>
      <w:r w:rsidRPr="00755BE0">
        <w:rPr>
          <w:b/>
        </w:rPr>
        <w:t>Paragraph (a)</w:t>
      </w:r>
    </w:p>
    <w:p w:rsidR="001749B7" w:rsidRDefault="001749B7" w:rsidP="001749B7">
      <w:pPr>
        <w:pStyle w:val="Final"/>
        <w:tabs>
          <w:tab w:val="clear" w:pos="360"/>
          <w:tab w:val="clear" w:pos="720"/>
          <w:tab w:val="left" w:pos="1440"/>
        </w:tabs>
        <w:jc w:val="both"/>
      </w:pPr>
      <w:r>
        <w:t xml:space="preserve">I do not think that it is sufficient to say that the computer functioned as it had been established to do because it dealt with the attackers’ requests in accordance with what it had been programmed to do. Generally speaking, computers can only do what they have been programmed to do and such a narrow construction would deprive paragraph (a) of any effect. This conclusion is reinforced by the words “notwithstanding that the misuse may not impair the operation of the computer or a program held in the computer or the reliability of data held in the computer”.  Mr </w:t>
      </w:r>
      <w:proofErr w:type="spellStart"/>
      <w:r>
        <w:t>Shek</w:t>
      </w:r>
      <w:proofErr w:type="spellEnd"/>
      <w:r>
        <w:t xml:space="preserve"> was hard put to offer an example of an act which came within his construction of “other than as it has been established to function by </w:t>
      </w:r>
      <w:r w:rsidR="00C143FF">
        <w:t>… its</w:t>
      </w:r>
      <w:r>
        <w:t xml:space="preserve"> owner” which was not excluded by the following words. In my opinion the functions for which the computer is established to do are not so much concerned with the way it works (or fails to work) but what it was intended to </w:t>
      </w:r>
      <w:r w:rsidRPr="00AC6B48">
        <w:rPr>
          <w:i/>
        </w:rPr>
        <w:t>do</w:t>
      </w:r>
      <w:r>
        <w:t xml:space="preserve">.  The way it works depends upon how it was constructed by its manufacturer.  But the statute is concerned with what the owner has set it up to do. The website and </w:t>
      </w:r>
      <w:r w:rsidR="00C143FF">
        <w:t xml:space="preserve">its </w:t>
      </w:r>
      <w:r>
        <w:t>server were established to provide banking services, not to deal with a multitude of requests made for no purpose except to inconvenience the ban</w:t>
      </w:r>
      <w:r w:rsidR="003155DB">
        <w:t>k</w:t>
      </w:r>
      <w:r>
        <w:t xml:space="preserve"> and its customers and generate publicity for the attackers.</w:t>
      </w:r>
    </w:p>
    <w:p w:rsidR="001F16EE" w:rsidRDefault="001F16EE" w:rsidP="001749B7">
      <w:pPr>
        <w:pStyle w:val="Final"/>
        <w:tabs>
          <w:tab w:val="clear" w:pos="360"/>
          <w:tab w:val="clear" w:pos="720"/>
          <w:tab w:val="left" w:pos="1440"/>
        </w:tabs>
        <w:jc w:val="both"/>
      </w:pPr>
      <w:r>
        <w:lastRenderedPageBreak/>
        <w:t xml:space="preserve">Although </w:t>
      </w:r>
      <w:r w:rsidR="00C143FF">
        <w:t xml:space="preserve">it is a </w:t>
      </w:r>
      <w:r>
        <w:t xml:space="preserve">decision on a different statute, there is some analogy with the decision of the English Divisional Court in </w:t>
      </w:r>
      <w:r w:rsidRPr="00E760C5">
        <w:rPr>
          <w:i/>
        </w:rPr>
        <w:t>DPP v</w:t>
      </w:r>
      <w:r>
        <w:t xml:space="preserve"> </w:t>
      </w:r>
      <w:r w:rsidRPr="00E760C5">
        <w:rPr>
          <w:i/>
        </w:rPr>
        <w:t>Lennon</w:t>
      </w:r>
      <w:r>
        <w:t xml:space="preserve"> </w:t>
      </w:r>
      <w:r w:rsidR="00102F75">
        <w:t>[2006] EWHC 1201 (Admin)</w:t>
      </w:r>
      <w:r w:rsidR="00216760">
        <w:t xml:space="preserve"> on the question of whether the owner of a computer consented to receive the equivalent of a </w:t>
      </w:r>
      <w:proofErr w:type="spellStart"/>
      <w:r w:rsidR="00216760">
        <w:t>DDoS</w:t>
      </w:r>
      <w:proofErr w:type="spellEnd"/>
      <w:r w:rsidR="00216760">
        <w:t xml:space="preserve"> attack in the form of a torrent of e-mails. The court said that his general consent to receiving emails -</w:t>
      </w:r>
    </w:p>
    <w:p w:rsidR="00216760" w:rsidRPr="002978D9" w:rsidRDefault="00216760" w:rsidP="009D5874">
      <w:pPr>
        <w:pStyle w:val="Hanging"/>
        <w:tabs>
          <w:tab w:val="clear" w:pos="1440"/>
        </w:tabs>
        <w:spacing w:after="640"/>
        <w:ind w:left="720" w:firstLine="0"/>
      </w:pPr>
      <w:r>
        <w:rPr>
          <w:shd w:val="clear" w:color="auto" w:fill="FFFFFF"/>
        </w:rPr>
        <w:t>“</w:t>
      </w:r>
      <w:r w:rsidRPr="002978D9">
        <w:rPr>
          <w:shd w:val="clear" w:color="auto" w:fill="FFFFFF"/>
        </w:rPr>
        <w:t>plainly does not cover emails which are not sent for the purpose of communication with the owner, but are sent for the purpose of interrupting the proper operation and use of his system.</w:t>
      </w:r>
      <w:r>
        <w:rPr>
          <w:shd w:val="clear" w:color="auto" w:fill="FFFFFF"/>
        </w:rPr>
        <w:t>”</w:t>
      </w:r>
    </w:p>
    <w:p w:rsidR="001749B7" w:rsidRDefault="001749B7" w:rsidP="001749B7">
      <w:pPr>
        <w:pStyle w:val="Final"/>
        <w:tabs>
          <w:tab w:val="clear" w:pos="360"/>
          <w:tab w:val="clear" w:pos="720"/>
          <w:tab w:val="left" w:pos="1440"/>
        </w:tabs>
        <w:jc w:val="both"/>
      </w:pPr>
      <w:r>
        <w:t xml:space="preserve">In my view, a </w:t>
      </w:r>
      <w:proofErr w:type="spellStart"/>
      <w:r>
        <w:t>DDoS</w:t>
      </w:r>
      <w:proofErr w:type="spellEnd"/>
      <w:r>
        <w:t xml:space="preserve"> attack is very appropriately described as a misuse of the bank’s computer. Mr </w:t>
      </w:r>
      <w:proofErr w:type="spellStart"/>
      <w:r>
        <w:t>Shek</w:t>
      </w:r>
      <w:proofErr w:type="spellEnd"/>
      <w:r>
        <w:t xml:space="preserve"> said that it was wrong to have regard to the use of the term “misuse of a computer” in construing the meaning of paragraph (a).  “Misuse of a computer” is a defined expression. It means, and means only, what is stated in paragraphs (a)</w:t>
      </w:r>
      <w:r w:rsidR="00C143FF">
        <w:t>,</w:t>
      </w:r>
      <w:r>
        <w:t xml:space="preserve"> (b) and (c).  I agree that the defined term cannot be used to enlarge the meanings of paragraphs (a), (b) and (c) but there is no reason why it cannot be considered when construing them. A defined expression is not usually an arbitrarily chosen word but intended as a broad description of a concept more precisely defined in the ensuing paragraphs. (See </w:t>
      </w:r>
      <w:proofErr w:type="spellStart"/>
      <w:r w:rsidRPr="00FE58E7">
        <w:rPr>
          <w:i/>
        </w:rPr>
        <w:t>Chartbrook</w:t>
      </w:r>
      <w:proofErr w:type="spellEnd"/>
      <w:r>
        <w:t xml:space="preserve"> </w:t>
      </w:r>
      <w:r w:rsidRPr="000D61E4">
        <w:rPr>
          <w:i/>
        </w:rPr>
        <w:t>v</w:t>
      </w:r>
      <w:r>
        <w:t xml:space="preserve"> </w:t>
      </w:r>
      <w:r w:rsidRPr="00FE58E7">
        <w:rPr>
          <w:i/>
        </w:rPr>
        <w:t>Persimmon</w:t>
      </w:r>
      <w:r>
        <w:t xml:space="preserve"> [2009] </w:t>
      </w:r>
      <w:r w:rsidR="00C143FF">
        <w:t xml:space="preserve">1 </w:t>
      </w:r>
      <w:r>
        <w:t>AC</w:t>
      </w:r>
      <w:r w:rsidR="00174D7F">
        <w:t xml:space="preserve"> </w:t>
      </w:r>
      <w:r>
        <w:t>1101, 1112-1</w:t>
      </w:r>
      <w:r w:rsidR="00C143FF">
        <w:t>1</w:t>
      </w:r>
      <w:r>
        <w:t>13). In such case, it may be used to elucidate any ambiguities in those paragraphs. Furthermore, paragraph (a) itself describes the offence as a “misuse” of the computer.</w:t>
      </w:r>
    </w:p>
    <w:p w:rsidR="001749B7" w:rsidRDefault="001749B7" w:rsidP="001749B7">
      <w:pPr>
        <w:pStyle w:val="Final"/>
        <w:tabs>
          <w:tab w:val="clear" w:pos="360"/>
          <w:tab w:val="clear" w:pos="720"/>
          <w:tab w:val="left" w:pos="1440"/>
        </w:tabs>
        <w:jc w:val="both"/>
      </w:pPr>
      <w:r>
        <w:t xml:space="preserve">Mr </w:t>
      </w:r>
      <w:proofErr w:type="spellStart"/>
      <w:r>
        <w:t>Shek</w:t>
      </w:r>
      <w:proofErr w:type="spellEnd"/>
      <w:r>
        <w:t xml:space="preserve"> suggested that so broad a definition of the offence could cause injustice. But one must take into account the general defences to a charge of criminal damage and in particular the requirement that the “damage” must have been caused “without lawful excuse”. In particular, section 64</w:t>
      </w:r>
      <w:r w:rsidR="00C143FF">
        <w:t>(2)(a)</w:t>
      </w:r>
      <w:r>
        <w:t xml:space="preserve"> of the Crimes Ordinance provides that it is a lawful excuse honestly to believe (whether reasonably or not) that the owner had consented or, if he had known, would have </w:t>
      </w:r>
      <w:r>
        <w:lastRenderedPageBreak/>
        <w:t xml:space="preserve">consented, to the act in question. It seems to me that the Legislature was content to rely upon such general provisions to prevent any injustice being caused by the breadth of the definition of misuse of a computer. </w:t>
      </w:r>
    </w:p>
    <w:p w:rsidR="001749B7" w:rsidRPr="00FE58E7" w:rsidRDefault="001749B7" w:rsidP="001749B7">
      <w:pPr>
        <w:pStyle w:val="Final"/>
        <w:tabs>
          <w:tab w:val="clear" w:pos="360"/>
          <w:tab w:val="clear" w:pos="720"/>
          <w:tab w:val="left" w:pos="1440"/>
        </w:tabs>
        <w:jc w:val="both"/>
      </w:pPr>
      <w:r>
        <w:t>I would therefore uphold the decision of the judge on paragraph (a).</w:t>
      </w:r>
    </w:p>
    <w:p w:rsidR="001749B7" w:rsidRPr="00755BE0" w:rsidRDefault="001749B7" w:rsidP="001749B7">
      <w:pPr>
        <w:pStyle w:val="H-1"/>
        <w:rPr>
          <w:b/>
        </w:rPr>
      </w:pPr>
      <w:r w:rsidRPr="00755BE0">
        <w:rPr>
          <w:b/>
        </w:rPr>
        <w:t>Paragraph (c)</w:t>
      </w:r>
    </w:p>
    <w:p w:rsidR="001749B7" w:rsidRPr="00FE58E7" w:rsidRDefault="001749B7" w:rsidP="001749B7">
      <w:pPr>
        <w:pStyle w:val="Final"/>
        <w:tabs>
          <w:tab w:val="clear" w:pos="360"/>
          <w:tab w:val="clear" w:pos="720"/>
          <w:tab w:val="left" w:pos="1440"/>
        </w:tabs>
        <w:jc w:val="both"/>
      </w:pPr>
      <w:r>
        <w:t xml:space="preserve">The appellant </w:t>
      </w:r>
      <w:r w:rsidR="00C143FF">
        <w:t>submitted</w:t>
      </w:r>
      <w:r>
        <w:t xml:space="preserve"> that prosecution based its case before the magistrate solely upon paragraph (a). (Appellant’s case paragraphs 86-87).   There was no mention of paragraph (c) and the appellant adduced no evidence upon the question of whether data was added to the bank’s computer or whether he could be said to have intended or been reckless as to whether this would happen. This objection appears to me well founded (see </w:t>
      </w:r>
      <w:r w:rsidRPr="00EB2CD6">
        <w:rPr>
          <w:i/>
        </w:rPr>
        <w:t>HKSAR</w:t>
      </w:r>
      <w:r>
        <w:t xml:space="preserve"> </w:t>
      </w:r>
      <w:r w:rsidRPr="009D2922">
        <w:rPr>
          <w:i/>
        </w:rPr>
        <w:t>v</w:t>
      </w:r>
      <w:r>
        <w:t xml:space="preserve"> </w:t>
      </w:r>
      <w:proofErr w:type="spellStart"/>
      <w:r w:rsidRPr="00EB2CD6">
        <w:rPr>
          <w:i/>
        </w:rPr>
        <w:t>Hau</w:t>
      </w:r>
      <w:proofErr w:type="spellEnd"/>
      <w:r w:rsidRPr="00EB2CD6">
        <w:rPr>
          <w:i/>
        </w:rPr>
        <w:t xml:space="preserve"> Tung Ying</w:t>
      </w:r>
      <w:r>
        <w:t xml:space="preserve"> (2011) 14 HKCFAR 453, 470). I therefore consider that reliance upon paragraph (c) would be unjust to the appellant.  But for the reasons I have given in relation to paragraph (a), I would dismiss the appeal.</w:t>
      </w:r>
    </w:p>
    <w:p w:rsidR="00686230" w:rsidRDefault="00686230" w:rsidP="00686230">
      <w:pPr>
        <w:pStyle w:val="Final"/>
        <w:numPr>
          <w:ilvl w:val="0"/>
          <w:numId w:val="0"/>
        </w:numPr>
        <w:rPr>
          <w:b/>
        </w:rPr>
      </w:pPr>
      <w:r w:rsidRPr="001749B7">
        <w:rPr>
          <w:b/>
        </w:rPr>
        <w:t>Chief Justice Ma:</w:t>
      </w:r>
    </w:p>
    <w:p w:rsidR="00686230" w:rsidRPr="00FE58E7" w:rsidRDefault="00FD38F0" w:rsidP="00686230">
      <w:pPr>
        <w:pStyle w:val="Final"/>
        <w:tabs>
          <w:tab w:val="clear" w:pos="360"/>
          <w:tab w:val="clear" w:pos="720"/>
          <w:tab w:val="left" w:pos="1440"/>
        </w:tabs>
        <w:jc w:val="both"/>
      </w:pPr>
      <w:r>
        <w:t>For the above reasons, the appeal is dismissed.</w:t>
      </w:r>
    </w:p>
    <w:p w:rsidR="001749B7" w:rsidRPr="00013FD3" w:rsidRDefault="001749B7" w:rsidP="001749B7">
      <w:pPr>
        <w:rPr>
          <w:szCs w:val="28"/>
        </w:rPr>
      </w:pPr>
    </w:p>
    <w:tbl>
      <w:tblPr>
        <w:tblW w:w="0" w:type="auto"/>
        <w:jc w:val="center"/>
        <w:tblLook w:val="0000" w:firstRow="0" w:lastRow="0" w:firstColumn="0" w:lastColumn="0" w:noHBand="0" w:noVBand="0"/>
      </w:tblPr>
      <w:tblGrid>
        <w:gridCol w:w="3007"/>
        <w:gridCol w:w="3010"/>
        <w:gridCol w:w="3010"/>
      </w:tblGrid>
      <w:tr w:rsidR="001749B7" w:rsidRPr="00013FD3" w:rsidTr="00AA2AE1">
        <w:trPr>
          <w:trHeight w:val="765"/>
          <w:jc w:val="center"/>
        </w:trPr>
        <w:tc>
          <w:tcPr>
            <w:tcW w:w="3055" w:type="dxa"/>
          </w:tcPr>
          <w:p w:rsidR="001749B7" w:rsidRPr="001749B7" w:rsidRDefault="001749B7" w:rsidP="001749B7">
            <w:pPr>
              <w:tabs>
                <w:tab w:val="left" w:pos="6660"/>
              </w:tabs>
              <w:spacing w:after="0" w:line="240" w:lineRule="auto"/>
              <w:jc w:val="center"/>
              <w:rPr>
                <w:rFonts w:eastAsia="宋体"/>
                <w:szCs w:val="28"/>
                <w:lang w:val="en-US"/>
              </w:rPr>
            </w:pPr>
            <w:r w:rsidRPr="001749B7">
              <w:rPr>
                <w:rFonts w:eastAsia="宋体" w:hint="eastAsia"/>
                <w:szCs w:val="28"/>
                <w:lang w:val="en-US"/>
              </w:rPr>
              <w:t>(</w:t>
            </w:r>
            <w:r w:rsidRPr="001749B7">
              <w:rPr>
                <w:rFonts w:eastAsia="宋体"/>
                <w:szCs w:val="28"/>
                <w:lang w:val="en-US"/>
              </w:rPr>
              <w:t>Geoffrey Ma</w:t>
            </w:r>
            <w:r w:rsidRPr="001749B7">
              <w:rPr>
                <w:rFonts w:eastAsia="宋体" w:hint="eastAsia"/>
                <w:szCs w:val="28"/>
                <w:lang w:val="en-US"/>
              </w:rPr>
              <w:t>)</w:t>
            </w:r>
          </w:p>
          <w:p w:rsidR="001749B7" w:rsidRPr="001749B7" w:rsidRDefault="001749B7" w:rsidP="001749B7">
            <w:pPr>
              <w:tabs>
                <w:tab w:val="left" w:pos="6660"/>
              </w:tabs>
              <w:spacing w:after="0" w:line="240" w:lineRule="auto"/>
              <w:jc w:val="center"/>
              <w:rPr>
                <w:rFonts w:eastAsia="宋体"/>
                <w:szCs w:val="28"/>
                <w:lang w:val="en-US"/>
              </w:rPr>
            </w:pPr>
            <w:r w:rsidRPr="001749B7">
              <w:rPr>
                <w:rFonts w:eastAsia="宋体"/>
                <w:szCs w:val="28"/>
                <w:lang w:val="en-US"/>
              </w:rPr>
              <w:t>Chief Justice</w:t>
            </w:r>
          </w:p>
        </w:tc>
        <w:tc>
          <w:tcPr>
            <w:tcW w:w="3056" w:type="dxa"/>
          </w:tcPr>
          <w:p w:rsidR="001749B7" w:rsidRPr="001749B7" w:rsidRDefault="001749B7" w:rsidP="001749B7">
            <w:pPr>
              <w:tabs>
                <w:tab w:val="left" w:pos="6660"/>
              </w:tabs>
              <w:spacing w:after="0" w:line="240" w:lineRule="auto"/>
              <w:jc w:val="center"/>
              <w:rPr>
                <w:rFonts w:eastAsia="宋体"/>
                <w:szCs w:val="28"/>
                <w:lang w:val="en-US"/>
              </w:rPr>
            </w:pPr>
            <w:r w:rsidRPr="001749B7">
              <w:rPr>
                <w:rFonts w:eastAsia="宋体" w:hint="eastAsia"/>
                <w:szCs w:val="28"/>
                <w:lang w:val="en-US"/>
              </w:rPr>
              <w:t>(R A V Ribeiro)</w:t>
            </w:r>
          </w:p>
          <w:p w:rsidR="001749B7" w:rsidRPr="001749B7" w:rsidRDefault="001749B7" w:rsidP="001749B7">
            <w:pPr>
              <w:tabs>
                <w:tab w:val="left" w:pos="6660"/>
              </w:tabs>
              <w:spacing w:after="0" w:line="240" w:lineRule="auto"/>
              <w:jc w:val="center"/>
              <w:rPr>
                <w:rFonts w:eastAsia="宋体"/>
                <w:szCs w:val="28"/>
                <w:lang w:val="en-US"/>
              </w:rPr>
            </w:pPr>
            <w:r w:rsidRPr="001749B7">
              <w:rPr>
                <w:rFonts w:eastAsia="宋体" w:hint="eastAsia"/>
                <w:szCs w:val="28"/>
                <w:lang w:val="en-US"/>
              </w:rPr>
              <w:t>Permanent Judge</w:t>
            </w:r>
          </w:p>
        </w:tc>
        <w:tc>
          <w:tcPr>
            <w:tcW w:w="3056" w:type="dxa"/>
          </w:tcPr>
          <w:p w:rsidR="001749B7" w:rsidRPr="001749B7" w:rsidRDefault="001749B7" w:rsidP="001749B7">
            <w:pPr>
              <w:pStyle w:val="BodyTextIndent"/>
              <w:snapToGrid w:val="0"/>
              <w:spacing w:after="0" w:line="240" w:lineRule="auto"/>
              <w:ind w:left="0"/>
              <w:jc w:val="center"/>
              <w:rPr>
                <w:rFonts w:eastAsia="宋体"/>
                <w:szCs w:val="28"/>
                <w:lang w:val="en-US"/>
              </w:rPr>
            </w:pPr>
            <w:r w:rsidRPr="001749B7">
              <w:rPr>
                <w:rFonts w:eastAsia="宋体"/>
                <w:szCs w:val="28"/>
                <w:lang w:val="en-US"/>
              </w:rPr>
              <w:t>(</w:t>
            </w:r>
            <w:r w:rsidRPr="001749B7">
              <w:rPr>
                <w:rFonts w:eastAsia="宋体" w:hint="eastAsia"/>
                <w:szCs w:val="28"/>
                <w:lang w:val="en-US"/>
              </w:rPr>
              <w:t xml:space="preserve">Joseph </w:t>
            </w:r>
            <w:proofErr w:type="spellStart"/>
            <w:r w:rsidRPr="001749B7">
              <w:rPr>
                <w:rFonts w:eastAsia="宋体"/>
                <w:szCs w:val="28"/>
                <w:lang w:val="en-US"/>
              </w:rPr>
              <w:t>Fok</w:t>
            </w:r>
            <w:proofErr w:type="spellEnd"/>
            <w:r w:rsidRPr="001749B7">
              <w:rPr>
                <w:rFonts w:eastAsia="宋体"/>
                <w:szCs w:val="28"/>
                <w:lang w:val="en-US"/>
              </w:rPr>
              <w:t>)</w:t>
            </w:r>
          </w:p>
          <w:p w:rsidR="001749B7" w:rsidRPr="001749B7" w:rsidRDefault="001749B7" w:rsidP="001749B7">
            <w:pPr>
              <w:tabs>
                <w:tab w:val="left" w:pos="6660"/>
              </w:tabs>
              <w:spacing w:after="0" w:line="240" w:lineRule="auto"/>
              <w:jc w:val="center"/>
              <w:rPr>
                <w:rFonts w:eastAsia="宋体"/>
                <w:szCs w:val="28"/>
                <w:lang w:val="en-US"/>
              </w:rPr>
            </w:pPr>
            <w:r w:rsidRPr="001749B7">
              <w:rPr>
                <w:rFonts w:eastAsia="宋体"/>
                <w:szCs w:val="28"/>
                <w:lang w:val="en-US"/>
              </w:rPr>
              <w:t>Permanent Judge</w:t>
            </w:r>
          </w:p>
        </w:tc>
      </w:tr>
    </w:tbl>
    <w:p w:rsidR="001749B7" w:rsidRDefault="001749B7" w:rsidP="001749B7">
      <w:pPr>
        <w:rPr>
          <w:szCs w:val="28"/>
        </w:rPr>
      </w:pPr>
    </w:p>
    <w:p w:rsidR="00B64FEA" w:rsidRDefault="00B64FEA" w:rsidP="001749B7">
      <w:pPr>
        <w:rPr>
          <w:szCs w:val="28"/>
        </w:rPr>
      </w:pPr>
    </w:p>
    <w:tbl>
      <w:tblPr>
        <w:tblW w:w="0" w:type="auto"/>
        <w:tblInd w:w="18" w:type="dxa"/>
        <w:tblLook w:val="0000" w:firstRow="0" w:lastRow="0" w:firstColumn="0" w:lastColumn="0" w:noHBand="0" w:noVBand="0"/>
      </w:tblPr>
      <w:tblGrid>
        <w:gridCol w:w="4482"/>
        <w:gridCol w:w="4527"/>
      </w:tblGrid>
      <w:tr w:rsidR="001749B7" w:rsidRPr="00013FD3" w:rsidTr="00705216">
        <w:trPr>
          <w:trHeight w:val="792"/>
        </w:trPr>
        <w:tc>
          <w:tcPr>
            <w:tcW w:w="4482" w:type="dxa"/>
          </w:tcPr>
          <w:p w:rsidR="001749B7" w:rsidRPr="001749B7" w:rsidRDefault="001749B7" w:rsidP="001749B7">
            <w:pPr>
              <w:tabs>
                <w:tab w:val="left" w:pos="6660"/>
              </w:tabs>
              <w:spacing w:after="0" w:line="240" w:lineRule="auto"/>
              <w:jc w:val="center"/>
              <w:rPr>
                <w:rFonts w:eastAsia="宋体"/>
                <w:szCs w:val="28"/>
                <w:lang w:val="en-US"/>
              </w:rPr>
            </w:pPr>
            <w:r w:rsidRPr="001749B7">
              <w:rPr>
                <w:rFonts w:eastAsia="宋体" w:hint="eastAsia"/>
                <w:szCs w:val="28"/>
                <w:lang w:val="en-US"/>
              </w:rPr>
              <w:t>(</w:t>
            </w:r>
            <w:r w:rsidRPr="001749B7">
              <w:rPr>
                <w:rFonts w:eastAsia="宋体"/>
                <w:szCs w:val="28"/>
                <w:lang w:val="en-US"/>
              </w:rPr>
              <w:t>Andrew Cheung</w:t>
            </w:r>
            <w:r w:rsidRPr="001749B7">
              <w:rPr>
                <w:rFonts w:eastAsia="宋体" w:hint="eastAsia"/>
                <w:szCs w:val="28"/>
                <w:lang w:val="en-US"/>
              </w:rPr>
              <w:t>)</w:t>
            </w:r>
          </w:p>
          <w:p w:rsidR="001749B7" w:rsidRPr="001749B7" w:rsidRDefault="001749B7" w:rsidP="001749B7">
            <w:pPr>
              <w:tabs>
                <w:tab w:val="left" w:pos="6660"/>
              </w:tabs>
              <w:spacing w:after="0" w:line="240" w:lineRule="auto"/>
              <w:jc w:val="center"/>
              <w:rPr>
                <w:rFonts w:eastAsia="宋体"/>
                <w:szCs w:val="28"/>
                <w:lang w:val="en-US"/>
              </w:rPr>
            </w:pPr>
            <w:r w:rsidRPr="001749B7">
              <w:rPr>
                <w:rFonts w:eastAsia="宋体"/>
                <w:szCs w:val="28"/>
                <w:lang w:val="en-US"/>
              </w:rPr>
              <w:t>Permanent Judge</w:t>
            </w:r>
          </w:p>
        </w:tc>
        <w:tc>
          <w:tcPr>
            <w:tcW w:w="4527" w:type="dxa"/>
          </w:tcPr>
          <w:p w:rsidR="001749B7" w:rsidRPr="001749B7" w:rsidRDefault="001749B7" w:rsidP="001749B7">
            <w:pPr>
              <w:pStyle w:val="BodyTextIndent"/>
              <w:tabs>
                <w:tab w:val="left" w:pos="6660"/>
              </w:tabs>
              <w:snapToGrid w:val="0"/>
              <w:spacing w:after="0" w:line="240" w:lineRule="auto"/>
              <w:ind w:left="72"/>
              <w:jc w:val="center"/>
              <w:rPr>
                <w:rFonts w:eastAsia="宋体"/>
                <w:szCs w:val="28"/>
                <w:lang w:val="en-US"/>
              </w:rPr>
            </w:pPr>
            <w:r w:rsidRPr="001749B7">
              <w:rPr>
                <w:rFonts w:eastAsia="宋体"/>
                <w:szCs w:val="28"/>
                <w:lang w:val="en-US"/>
              </w:rPr>
              <w:t>(</w:t>
            </w:r>
            <w:r w:rsidRPr="001749B7">
              <w:rPr>
                <w:rFonts w:eastAsia="宋体" w:hint="eastAsia"/>
                <w:szCs w:val="28"/>
                <w:lang w:val="en-US"/>
              </w:rPr>
              <w:t>Lord Hoffmann</w:t>
            </w:r>
            <w:r w:rsidRPr="001749B7">
              <w:rPr>
                <w:rFonts w:eastAsia="宋体"/>
                <w:szCs w:val="28"/>
                <w:lang w:val="en-US"/>
              </w:rPr>
              <w:t>)</w:t>
            </w:r>
          </w:p>
          <w:p w:rsidR="001749B7" w:rsidRPr="001749B7" w:rsidRDefault="001749B7" w:rsidP="001749B7">
            <w:pPr>
              <w:tabs>
                <w:tab w:val="left" w:pos="6660"/>
              </w:tabs>
              <w:spacing w:after="0" w:line="240" w:lineRule="auto"/>
              <w:ind w:left="72"/>
              <w:jc w:val="center"/>
              <w:rPr>
                <w:rFonts w:eastAsia="宋体"/>
                <w:szCs w:val="28"/>
                <w:lang w:val="en-US"/>
              </w:rPr>
            </w:pPr>
            <w:r w:rsidRPr="001749B7">
              <w:rPr>
                <w:rFonts w:eastAsia="宋体" w:hint="eastAsia"/>
                <w:szCs w:val="28"/>
                <w:lang w:val="en-US"/>
              </w:rPr>
              <w:t>Non-Permanent Judge</w:t>
            </w:r>
          </w:p>
        </w:tc>
      </w:tr>
    </w:tbl>
    <w:p w:rsidR="001749B7" w:rsidRDefault="001749B7" w:rsidP="00C443D3">
      <w:pPr>
        <w:pStyle w:val="BodyTextIndent"/>
        <w:tabs>
          <w:tab w:val="left" w:pos="540"/>
        </w:tabs>
        <w:ind w:left="450" w:right="118" w:hanging="450"/>
        <w:rPr>
          <w:lang w:eastAsia="zh-CN"/>
        </w:rPr>
      </w:pPr>
    </w:p>
    <w:p w:rsidR="00406602" w:rsidRPr="004B589C" w:rsidRDefault="00406602" w:rsidP="00E760C5">
      <w:pPr>
        <w:pStyle w:val="BodyTextIndent"/>
        <w:tabs>
          <w:tab w:val="left" w:pos="540"/>
        </w:tabs>
        <w:ind w:left="450" w:right="118" w:hanging="450"/>
        <w:jc w:val="both"/>
      </w:pPr>
      <w:r w:rsidRPr="004B589C">
        <w:rPr>
          <w:rFonts w:hint="eastAsia"/>
        </w:rPr>
        <w:lastRenderedPageBreak/>
        <w:t xml:space="preserve">Mr </w:t>
      </w:r>
      <w:r w:rsidRPr="004B589C">
        <w:t xml:space="preserve">Randy </w:t>
      </w:r>
      <w:proofErr w:type="spellStart"/>
      <w:r w:rsidRPr="004B589C">
        <w:t>Shek</w:t>
      </w:r>
      <w:proofErr w:type="spellEnd"/>
      <w:r w:rsidRPr="004B589C">
        <w:t xml:space="preserve"> </w:t>
      </w:r>
      <w:r>
        <w:t>and Mr Geoffrey Yeung</w:t>
      </w:r>
      <w:r w:rsidRPr="004B589C">
        <w:rPr>
          <w:rFonts w:hint="eastAsia"/>
        </w:rPr>
        <w:t>, instructed by</w:t>
      </w:r>
      <w:r w:rsidRPr="004B589C">
        <w:t xml:space="preserve"> Eric Yu &amp; Co</w:t>
      </w:r>
      <w:r>
        <w:t>mpany</w:t>
      </w:r>
      <w:r w:rsidRPr="004B589C">
        <w:t>, f</w:t>
      </w:r>
      <w:r>
        <w:rPr>
          <w:rFonts w:hint="eastAsia"/>
        </w:rPr>
        <w:t>or the Appellant</w:t>
      </w:r>
    </w:p>
    <w:p w:rsidR="00406602" w:rsidRPr="00400017" w:rsidRDefault="00406602" w:rsidP="00A41E5B">
      <w:pPr>
        <w:pStyle w:val="BodyTextIndent"/>
        <w:tabs>
          <w:tab w:val="left" w:pos="540"/>
        </w:tabs>
        <w:ind w:left="450" w:right="118" w:hanging="450"/>
        <w:jc w:val="both"/>
      </w:pPr>
      <w:r w:rsidRPr="00400017">
        <w:rPr>
          <w:rFonts w:hint="eastAsia"/>
        </w:rPr>
        <w:t>M</w:t>
      </w:r>
      <w:r w:rsidRPr="00400017">
        <w:t>r</w:t>
      </w:r>
      <w:r w:rsidRPr="00400017">
        <w:rPr>
          <w:rFonts w:hint="eastAsia"/>
        </w:rPr>
        <w:t xml:space="preserve"> </w:t>
      </w:r>
      <w:r w:rsidRPr="00400017">
        <w:t>Ned Lai</w:t>
      </w:r>
      <w:r w:rsidR="00263E8A">
        <w:t>,</w:t>
      </w:r>
      <w:r w:rsidRPr="00400017">
        <w:rPr>
          <w:rFonts w:hint="eastAsia"/>
        </w:rPr>
        <w:t xml:space="preserve"> </w:t>
      </w:r>
      <w:r w:rsidRPr="00400017">
        <w:t>SADPP</w:t>
      </w:r>
      <w:r>
        <w:t>, Ms Mickey Fung</w:t>
      </w:r>
      <w:r w:rsidR="00561F44">
        <w:t>, SPP</w:t>
      </w:r>
      <w:r>
        <w:t xml:space="preserve"> </w:t>
      </w:r>
      <w:r w:rsidR="00E83F2F">
        <w:t xml:space="preserve">and Mr Ivan </w:t>
      </w:r>
      <w:r w:rsidR="00186794">
        <w:t>Cheung</w:t>
      </w:r>
      <w:bookmarkStart w:id="0" w:name="_GoBack"/>
      <w:bookmarkEnd w:id="0"/>
      <w:r w:rsidR="00263E8A">
        <w:t>,</w:t>
      </w:r>
      <w:r w:rsidR="00E83F2F">
        <w:t xml:space="preserve"> SPP</w:t>
      </w:r>
      <w:r w:rsidRPr="00400017">
        <w:t xml:space="preserve">, </w:t>
      </w:r>
      <w:r w:rsidRPr="00400017">
        <w:rPr>
          <w:rFonts w:hint="eastAsia"/>
        </w:rPr>
        <w:t>of the Department of Justice</w:t>
      </w:r>
      <w:r w:rsidRPr="00400017">
        <w:t>,</w:t>
      </w:r>
      <w:r w:rsidRPr="00400017">
        <w:rPr>
          <w:rFonts w:hint="eastAsia"/>
        </w:rPr>
        <w:t xml:space="preserve"> for the Respondent </w:t>
      </w:r>
    </w:p>
    <w:sectPr w:rsidR="00406602" w:rsidRPr="00400017" w:rsidSect="004A5BF8">
      <w:headerReference w:type="default" r:id="rId8"/>
      <w:pgSz w:w="11907" w:h="16839" w:code="9"/>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BA8" w:rsidRDefault="000C6BA8" w:rsidP="00CC0407">
      <w:pPr>
        <w:spacing w:after="0" w:line="240" w:lineRule="auto"/>
      </w:pPr>
      <w:r>
        <w:separator/>
      </w:r>
    </w:p>
  </w:endnote>
  <w:endnote w:type="continuationSeparator" w:id="0">
    <w:p w:rsidR="000C6BA8" w:rsidRDefault="000C6BA8"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BA8" w:rsidRDefault="000C6BA8" w:rsidP="00CC0407">
      <w:pPr>
        <w:spacing w:after="0" w:line="240" w:lineRule="auto"/>
      </w:pPr>
      <w:r>
        <w:separator/>
      </w:r>
    </w:p>
  </w:footnote>
  <w:footnote w:type="continuationSeparator" w:id="0">
    <w:p w:rsidR="000C6BA8" w:rsidRDefault="000C6BA8" w:rsidP="00CC0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rsidR="00177635" w:rsidRDefault="00177635">
        <w:pPr>
          <w:pStyle w:val="Header"/>
          <w:jc w:val="center"/>
        </w:pPr>
        <w:r>
          <w:t>-</w:t>
        </w:r>
        <w:r>
          <w:fldChar w:fldCharType="begin"/>
        </w:r>
        <w:r>
          <w:instrText xml:space="preserve"> PAGE   \* MERGEFORMAT </w:instrText>
        </w:r>
        <w:r>
          <w:fldChar w:fldCharType="separate"/>
        </w:r>
        <w:r w:rsidR="00186794">
          <w:rPr>
            <w:noProof/>
          </w:rPr>
          <w:t>9</w:t>
        </w:r>
        <w:r>
          <w:rPr>
            <w:noProof/>
          </w:rPr>
          <w:fldChar w:fldCharType="end"/>
        </w:r>
        <w:r>
          <w:t>-</w:t>
        </w:r>
      </w:p>
    </w:sdtContent>
  </w:sdt>
  <w:p w:rsidR="00177635" w:rsidRDefault="00177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4284230"/>
    <w:multiLevelType w:val="multilevel"/>
    <w:tmpl w:val="05445AD2"/>
    <w:lvl w:ilvl="0">
      <w:start w:val="1"/>
      <w:numFmt w:val="decimal"/>
      <w:pStyle w:val="Bob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2C882455"/>
    <w:multiLevelType w:val="hybridMultilevel"/>
    <w:tmpl w:val="16AABE66"/>
    <w:lvl w:ilvl="0" w:tplc="954285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22A80"/>
    <w:multiLevelType w:val="hybridMultilevel"/>
    <w:tmpl w:val="B41624F6"/>
    <w:lvl w:ilvl="0" w:tplc="444A4482">
      <w:start w:val="1"/>
      <w:numFmt w:val="decimal"/>
      <w:pStyle w:val="Final"/>
      <w:lvlText w:val="%1."/>
      <w:lvlJc w:val="left"/>
      <w:pPr>
        <w:tabs>
          <w:tab w:val="num" w:pos="360"/>
        </w:tabs>
        <w:ind w:left="0" w:firstLine="0"/>
      </w:pPr>
      <w:rPr>
        <w:rFonts w:hint="eastAsia"/>
        <w:i w:val="0"/>
        <w:sz w:val="28"/>
        <w:szCs w:val="28"/>
        <w:lang w:val="en-GB"/>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1"/>
  </w:num>
  <w:num w:numId="12">
    <w:abstractNumId w:val="1"/>
  </w:num>
  <w:num w:numId="13">
    <w:abstractNumId w:val="3"/>
  </w:num>
  <w:num w:numId="14">
    <w:abstractNumId w:val="3"/>
  </w:num>
  <w:num w:numId="15">
    <w:abstractNumId w:val="2"/>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E1"/>
    <w:rsid w:val="00000540"/>
    <w:rsid w:val="00000908"/>
    <w:rsid w:val="00000BC5"/>
    <w:rsid w:val="00000E7F"/>
    <w:rsid w:val="000014EF"/>
    <w:rsid w:val="000019B8"/>
    <w:rsid w:val="00001ACD"/>
    <w:rsid w:val="000026B0"/>
    <w:rsid w:val="000026D4"/>
    <w:rsid w:val="00002CA3"/>
    <w:rsid w:val="00002D7A"/>
    <w:rsid w:val="00002DD5"/>
    <w:rsid w:val="00003090"/>
    <w:rsid w:val="0000309F"/>
    <w:rsid w:val="000034B8"/>
    <w:rsid w:val="000035F1"/>
    <w:rsid w:val="0000387A"/>
    <w:rsid w:val="000039FC"/>
    <w:rsid w:val="00003B0E"/>
    <w:rsid w:val="0000413E"/>
    <w:rsid w:val="000041E9"/>
    <w:rsid w:val="0000426E"/>
    <w:rsid w:val="000047B3"/>
    <w:rsid w:val="00004C10"/>
    <w:rsid w:val="00004D77"/>
    <w:rsid w:val="00005013"/>
    <w:rsid w:val="00005056"/>
    <w:rsid w:val="0000557A"/>
    <w:rsid w:val="00005A2C"/>
    <w:rsid w:val="00005AC5"/>
    <w:rsid w:val="00005B9E"/>
    <w:rsid w:val="00005CEE"/>
    <w:rsid w:val="00005D39"/>
    <w:rsid w:val="000067E7"/>
    <w:rsid w:val="00006995"/>
    <w:rsid w:val="000073F3"/>
    <w:rsid w:val="00007450"/>
    <w:rsid w:val="000075CF"/>
    <w:rsid w:val="0000789C"/>
    <w:rsid w:val="00007BB5"/>
    <w:rsid w:val="00007BCE"/>
    <w:rsid w:val="00007EE6"/>
    <w:rsid w:val="00007FFB"/>
    <w:rsid w:val="000100B6"/>
    <w:rsid w:val="000100C3"/>
    <w:rsid w:val="00010195"/>
    <w:rsid w:val="000101F8"/>
    <w:rsid w:val="000103CE"/>
    <w:rsid w:val="000103FE"/>
    <w:rsid w:val="00010492"/>
    <w:rsid w:val="000105F0"/>
    <w:rsid w:val="000107B0"/>
    <w:rsid w:val="00010BE9"/>
    <w:rsid w:val="000111E9"/>
    <w:rsid w:val="00011251"/>
    <w:rsid w:val="00011708"/>
    <w:rsid w:val="00011935"/>
    <w:rsid w:val="00011F8C"/>
    <w:rsid w:val="000123A7"/>
    <w:rsid w:val="00012448"/>
    <w:rsid w:val="0001271E"/>
    <w:rsid w:val="00012B45"/>
    <w:rsid w:val="00012B5E"/>
    <w:rsid w:val="00013096"/>
    <w:rsid w:val="00013233"/>
    <w:rsid w:val="000132E8"/>
    <w:rsid w:val="0001389A"/>
    <w:rsid w:val="00013A1D"/>
    <w:rsid w:val="00013AFF"/>
    <w:rsid w:val="00013E64"/>
    <w:rsid w:val="00014096"/>
    <w:rsid w:val="00014228"/>
    <w:rsid w:val="0001445D"/>
    <w:rsid w:val="000144E2"/>
    <w:rsid w:val="000146D7"/>
    <w:rsid w:val="000149E3"/>
    <w:rsid w:val="00014A40"/>
    <w:rsid w:val="00014C56"/>
    <w:rsid w:val="00014D31"/>
    <w:rsid w:val="00014DA9"/>
    <w:rsid w:val="00014F7A"/>
    <w:rsid w:val="00014FA4"/>
    <w:rsid w:val="00014FCF"/>
    <w:rsid w:val="00015214"/>
    <w:rsid w:val="0001576B"/>
    <w:rsid w:val="00015948"/>
    <w:rsid w:val="00015E13"/>
    <w:rsid w:val="0001651D"/>
    <w:rsid w:val="000167A3"/>
    <w:rsid w:val="00016FC9"/>
    <w:rsid w:val="00017873"/>
    <w:rsid w:val="00017B8E"/>
    <w:rsid w:val="00017BC8"/>
    <w:rsid w:val="00017BF2"/>
    <w:rsid w:val="00017C68"/>
    <w:rsid w:val="00017D3C"/>
    <w:rsid w:val="00017F1D"/>
    <w:rsid w:val="000200F6"/>
    <w:rsid w:val="0002022E"/>
    <w:rsid w:val="000202A3"/>
    <w:rsid w:val="000202A6"/>
    <w:rsid w:val="000202C0"/>
    <w:rsid w:val="000202D5"/>
    <w:rsid w:val="000207F7"/>
    <w:rsid w:val="00020A42"/>
    <w:rsid w:val="00021BB5"/>
    <w:rsid w:val="00021BE7"/>
    <w:rsid w:val="000220F1"/>
    <w:rsid w:val="000221EC"/>
    <w:rsid w:val="000223A8"/>
    <w:rsid w:val="000225B9"/>
    <w:rsid w:val="00022974"/>
    <w:rsid w:val="00022EED"/>
    <w:rsid w:val="000242BF"/>
    <w:rsid w:val="0002450F"/>
    <w:rsid w:val="00024518"/>
    <w:rsid w:val="00024795"/>
    <w:rsid w:val="000247B3"/>
    <w:rsid w:val="000248E8"/>
    <w:rsid w:val="0002498C"/>
    <w:rsid w:val="00024A76"/>
    <w:rsid w:val="00024C71"/>
    <w:rsid w:val="00024E28"/>
    <w:rsid w:val="000252E3"/>
    <w:rsid w:val="00025351"/>
    <w:rsid w:val="000253ED"/>
    <w:rsid w:val="0002584D"/>
    <w:rsid w:val="0002596B"/>
    <w:rsid w:val="00026185"/>
    <w:rsid w:val="00026274"/>
    <w:rsid w:val="00026846"/>
    <w:rsid w:val="00026C35"/>
    <w:rsid w:val="000274B4"/>
    <w:rsid w:val="000277B6"/>
    <w:rsid w:val="00027A5E"/>
    <w:rsid w:val="00027E6D"/>
    <w:rsid w:val="00027E7A"/>
    <w:rsid w:val="00030194"/>
    <w:rsid w:val="00030D0B"/>
    <w:rsid w:val="00030DD9"/>
    <w:rsid w:val="00030E71"/>
    <w:rsid w:val="0003127E"/>
    <w:rsid w:val="00031462"/>
    <w:rsid w:val="00031699"/>
    <w:rsid w:val="000316D7"/>
    <w:rsid w:val="000317E1"/>
    <w:rsid w:val="0003182E"/>
    <w:rsid w:val="00032011"/>
    <w:rsid w:val="0003219C"/>
    <w:rsid w:val="000321A4"/>
    <w:rsid w:val="0003228F"/>
    <w:rsid w:val="000323E8"/>
    <w:rsid w:val="00032551"/>
    <w:rsid w:val="00032F36"/>
    <w:rsid w:val="00033171"/>
    <w:rsid w:val="0003327F"/>
    <w:rsid w:val="0003366A"/>
    <w:rsid w:val="00033906"/>
    <w:rsid w:val="0003393C"/>
    <w:rsid w:val="00033F08"/>
    <w:rsid w:val="0003479C"/>
    <w:rsid w:val="000348C3"/>
    <w:rsid w:val="00034A7E"/>
    <w:rsid w:val="00034D46"/>
    <w:rsid w:val="00034E6B"/>
    <w:rsid w:val="00035424"/>
    <w:rsid w:val="00035DE8"/>
    <w:rsid w:val="00035E47"/>
    <w:rsid w:val="00035FC4"/>
    <w:rsid w:val="0003617C"/>
    <w:rsid w:val="000368E3"/>
    <w:rsid w:val="00036948"/>
    <w:rsid w:val="00036A40"/>
    <w:rsid w:val="00036A66"/>
    <w:rsid w:val="00036D14"/>
    <w:rsid w:val="00037E9B"/>
    <w:rsid w:val="0004034D"/>
    <w:rsid w:val="0004050B"/>
    <w:rsid w:val="0004068A"/>
    <w:rsid w:val="00040BBD"/>
    <w:rsid w:val="000410D4"/>
    <w:rsid w:val="00041307"/>
    <w:rsid w:val="00041371"/>
    <w:rsid w:val="0004141A"/>
    <w:rsid w:val="00041486"/>
    <w:rsid w:val="0004194C"/>
    <w:rsid w:val="00041969"/>
    <w:rsid w:val="00041A7B"/>
    <w:rsid w:val="00041BB3"/>
    <w:rsid w:val="00041D15"/>
    <w:rsid w:val="00041E2B"/>
    <w:rsid w:val="00041E6B"/>
    <w:rsid w:val="00041F65"/>
    <w:rsid w:val="00042129"/>
    <w:rsid w:val="00042203"/>
    <w:rsid w:val="000428C0"/>
    <w:rsid w:val="00042E77"/>
    <w:rsid w:val="00042EA3"/>
    <w:rsid w:val="00042F54"/>
    <w:rsid w:val="00042FE5"/>
    <w:rsid w:val="0004315C"/>
    <w:rsid w:val="00043321"/>
    <w:rsid w:val="00043AD5"/>
    <w:rsid w:val="00043E31"/>
    <w:rsid w:val="0004454D"/>
    <w:rsid w:val="00044BB0"/>
    <w:rsid w:val="00044E20"/>
    <w:rsid w:val="000450C9"/>
    <w:rsid w:val="000452A0"/>
    <w:rsid w:val="00045478"/>
    <w:rsid w:val="000454F8"/>
    <w:rsid w:val="000455A0"/>
    <w:rsid w:val="000457A9"/>
    <w:rsid w:val="00045936"/>
    <w:rsid w:val="00045A2A"/>
    <w:rsid w:val="00045B4D"/>
    <w:rsid w:val="00045C85"/>
    <w:rsid w:val="00045D0A"/>
    <w:rsid w:val="0004602A"/>
    <w:rsid w:val="00046406"/>
    <w:rsid w:val="00046E6F"/>
    <w:rsid w:val="000471D9"/>
    <w:rsid w:val="00047216"/>
    <w:rsid w:val="000473AD"/>
    <w:rsid w:val="000475A7"/>
    <w:rsid w:val="000476CE"/>
    <w:rsid w:val="00047897"/>
    <w:rsid w:val="00047990"/>
    <w:rsid w:val="00050556"/>
    <w:rsid w:val="00050AF0"/>
    <w:rsid w:val="00050C0D"/>
    <w:rsid w:val="00050EC8"/>
    <w:rsid w:val="0005112C"/>
    <w:rsid w:val="000514FE"/>
    <w:rsid w:val="00051B50"/>
    <w:rsid w:val="00051C7F"/>
    <w:rsid w:val="00051D0E"/>
    <w:rsid w:val="00051D7A"/>
    <w:rsid w:val="00052254"/>
    <w:rsid w:val="00052460"/>
    <w:rsid w:val="0005246E"/>
    <w:rsid w:val="000524E6"/>
    <w:rsid w:val="00052927"/>
    <w:rsid w:val="00052AE0"/>
    <w:rsid w:val="000533C0"/>
    <w:rsid w:val="00053419"/>
    <w:rsid w:val="000534D9"/>
    <w:rsid w:val="0005372C"/>
    <w:rsid w:val="00053B98"/>
    <w:rsid w:val="00053CC1"/>
    <w:rsid w:val="0005406A"/>
    <w:rsid w:val="00054235"/>
    <w:rsid w:val="00054714"/>
    <w:rsid w:val="000548D1"/>
    <w:rsid w:val="00054A39"/>
    <w:rsid w:val="00054A8E"/>
    <w:rsid w:val="00054BFB"/>
    <w:rsid w:val="0005534A"/>
    <w:rsid w:val="00055429"/>
    <w:rsid w:val="00055814"/>
    <w:rsid w:val="00055B8C"/>
    <w:rsid w:val="00055DE8"/>
    <w:rsid w:val="00055E0E"/>
    <w:rsid w:val="00055EF0"/>
    <w:rsid w:val="00055EF1"/>
    <w:rsid w:val="00055FF5"/>
    <w:rsid w:val="000560AA"/>
    <w:rsid w:val="00056329"/>
    <w:rsid w:val="00056BE6"/>
    <w:rsid w:val="000572FF"/>
    <w:rsid w:val="00057375"/>
    <w:rsid w:val="00057653"/>
    <w:rsid w:val="000576E7"/>
    <w:rsid w:val="00057918"/>
    <w:rsid w:val="00057E64"/>
    <w:rsid w:val="0006013D"/>
    <w:rsid w:val="0006051A"/>
    <w:rsid w:val="000606AB"/>
    <w:rsid w:val="0006081D"/>
    <w:rsid w:val="000608A3"/>
    <w:rsid w:val="00060903"/>
    <w:rsid w:val="00060B0F"/>
    <w:rsid w:val="00060CDB"/>
    <w:rsid w:val="00060D01"/>
    <w:rsid w:val="0006120A"/>
    <w:rsid w:val="00061227"/>
    <w:rsid w:val="000614CE"/>
    <w:rsid w:val="000615E3"/>
    <w:rsid w:val="000617B9"/>
    <w:rsid w:val="00061987"/>
    <w:rsid w:val="00061F11"/>
    <w:rsid w:val="00061FB2"/>
    <w:rsid w:val="00062347"/>
    <w:rsid w:val="000624E4"/>
    <w:rsid w:val="0006251F"/>
    <w:rsid w:val="0006299D"/>
    <w:rsid w:val="00062BBE"/>
    <w:rsid w:val="00063971"/>
    <w:rsid w:val="00063D91"/>
    <w:rsid w:val="0006417B"/>
    <w:rsid w:val="000645EA"/>
    <w:rsid w:val="0006476B"/>
    <w:rsid w:val="00064905"/>
    <w:rsid w:val="00064DFE"/>
    <w:rsid w:val="00065522"/>
    <w:rsid w:val="00065BC7"/>
    <w:rsid w:val="00065F19"/>
    <w:rsid w:val="00066110"/>
    <w:rsid w:val="000666C9"/>
    <w:rsid w:val="00066727"/>
    <w:rsid w:val="00066795"/>
    <w:rsid w:val="00066A48"/>
    <w:rsid w:val="00066C76"/>
    <w:rsid w:val="0006705A"/>
    <w:rsid w:val="000671E4"/>
    <w:rsid w:val="0006746F"/>
    <w:rsid w:val="00067CB0"/>
    <w:rsid w:val="00067E69"/>
    <w:rsid w:val="000701F2"/>
    <w:rsid w:val="00070422"/>
    <w:rsid w:val="000707F0"/>
    <w:rsid w:val="00070927"/>
    <w:rsid w:val="00070E19"/>
    <w:rsid w:val="00071164"/>
    <w:rsid w:val="000713CD"/>
    <w:rsid w:val="0007149B"/>
    <w:rsid w:val="00071961"/>
    <w:rsid w:val="00071968"/>
    <w:rsid w:val="00071D74"/>
    <w:rsid w:val="00071F2A"/>
    <w:rsid w:val="000721F7"/>
    <w:rsid w:val="00072292"/>
    <w:rsid w:val="00072455"/>
    <w:rsid w:val="0007256D"/>
    <w:rsid w:val="00072A4B"/>
    <w:rsid w:val="00073015"/>
    <w:rsid w:val="0007331C"/>
    <w:rsid w:val="00073497"/>
    <w:rsid w:val="00073744"/>
    <w:rsid w:val="00073860"/>
    <w:rsid w:val="000738B0"/>
    <w:rsid w:val="00073A12"/>
    <w:rsid w:val="00073E79"/>
    <w:rsid w:val="00073EEB"/>
    <w:rsid w:val="00074521"/>
    <w:rsid w:val="000745B6"/>
    <w:rsid w:val="0007473F"/>
    <w:rsid w:val="00074B1E"/>
    <w:rsid w:val="00074D43"/>
    <w:rsid w:val="00074F65"/>
    <w:rsid w:val="0007587A"/>
    <w:rsid w:val="00076056"/>
    <w:rsid w:val="00076060"/>
    <w:rsid w:val="0007613A"/>
    <w:rsid w:val="0007623B"/>
    <w:rsid w:val="000764FF"/>
    <w:rsid w:val="000767FC"/>
    <w:rsid w:val="000769BB"/>
    <w:rsid w:val="00076A6A"/>
    <w:rsid w:val="00076B05"/>
    <w:rsid w:val="00076CBD"/>
    <w:rsid w:val="00076E3A"/>
    <w:rsid w:val="00076F27"/>
    <w:rsid w:val="000772EC"/>
    <w:rsid w:val="000772FF"/>
    <w:rsid w:val="000773A5"/>
    <w:rsid w:val="000773F6"/>
    <w:rsid w:val="00077406"/>
    <w:rsid w:val="000775BA"/>
    <w:rsid w:val="00077D83"/>
    <w:rsid w:val="00077F7F"/>
    <w:rsid w:val="00077FA3"/>
    <w:rsid w:val="0008009B"/>
    <w:rsid w:val="00080223"/>
    <w:rsid w:val="0008089E"/>
    <w:rsid w:val="00080A30"/>
    <w:rsid w:val="00080A7A"/>
    <w:rsid w:val="00080BD0"/>
    <w:rsid w:val="00081265"/>
    <w:rsid w:val="0008177C"/>
    <w:rsid w:val="00081ABD"/>
    <w:rsid w:val="00081D86"/>
    <w:rsid w:val="0008207A"/>
    <w:rsid w:val="00082201"/>
    <w:rsid w:val="0008236E"/>
    <w:rsid w:val="0008257B"/>
    <w:rsid w:val="000825DA"/>
    <w:rsid w:val="00082D25"/>
    <w:rsid w:val="00082D2F"/>
    <w:rsid w:val="00082F7E"/>
    <w:rsid w:val="00082FE2"/>
    <w:rsid w:val="00083105"/>
    <w:rsid w:val="00083583"/>
    <w:rsid w:val="00083A17"/>
    <w:rsid w:val="00083ABF"/>
    <w:rsid w:val="00083D15"/>
    <w:rsid w:val="000842E5"/>
    <w:rsid w:val="000843F1"/>
    <w:rsid w:val="00084464"/>
    <w:rsid w:val="0008474A"/>
    <w:rsid w:val="0008478A"/>
    <w:rsid w:val="00084A53"/>
    <w:rsid w:val="00084B55"/>
    <w:rsid w:val="00084DF2"/>
    <w:rsid w:val="00084E4E"/>
    <w:rsid w:val="00084EA2"/>
    <w:rsid w:val="00084FFE"/>
    <w:rsid w:val="00085858"/>
    <w:rsid w:val="00085942"/>
    <w:rsid w:val="00085A23"/>
    <w:rsid w:val="00085ABD"/>
    <w:rsid w:val="00086014"/>
    <w:rsid w:val="00086464"/>
    <w:rsid w:val="000864CC"/>
    <w:rsid w:val="000868C6"/>
    <w:rsid w:val="000868CD"/>
    <w:rsid w:val="00086A49"/>
    <w:rsid w:val="00086CB7"/>
    <w:rsid w:val="00086E46"/>
    <w:rsid w:val="000875E8"/>
    <w:rsid w:val="000876E4"/>
    <w:rsid w:val="00087D94"/>
    <w:rsid w:val="00087E50"/>
    <w:rsid w:val="0009024C"/>
    <w:rsid w:val="000906A3"/>
    <w:rsid w:val="000907F6"/>
    <w:rsid w:val="00090824"/>
    <w:rsid w:val="00090A61"/>
    <w:rsid w:val="00090C76"/>
    <w:rsid w:val="00090E76"/>
    <w:rsid w:val="0009113F"/>
    <w:rsid w:val="000911E9"/>
    <w:rsid w:val="0009124C"/>
    <w:rsid w:val="0009146A"/>
    <w:rsid w:val="00091517"/>
    <w:rsid w:val="00091CCA"/>
    <w:rsid w:val="00091F62"/>
    <w:rsid w:val="00091FFE"/>
    <w:rsid w:val="0009207C"/>
    <w:rsid w:val="000924ED"/>
    <w:rsid w:val="000927E8"/>
    <w:rsid w:val="00092906"/>
    <w:rsid w:val="000929BE"/>
    <w:rsid w:val="00092A7D"/>
    <w:rsid w:val="00092C6B"/>
    <w:rsid w:val="00092DCC"/>
    <w:rsid w:val="00092DFA"/>
    <w:rsid w:val="00093C47"/>
    <w:rsid w:val="00093DA6"/>
    <w:rsid w:val="00093DCB"/>
    <w:rsid w:val="00093F98"/>
    <w:rsid w:val="00094072"/>
    <w:rsid w:val="000949DD"/>
    <w:rsid w:val="00094A07"/>
    <w:rsid w:val="000956E8"/>
    <w:rsid w:val="00095B3D"/>
    <w:rsid w:val="00095C46"/>
    <w:rsid w:val="00095C99"/>
    <w:rsid w:val="00095CE5"/>
    <w:rsid w:val="000962D0"/>
    <w:rsid w:val="00096C58"/>
    <w:rsid w:val="00096C5A"/>
    <w:rsid w:val="000972D1"/>
    <w:rsid w:val="000977C3"/>
    <w:rsid w:val="000977E0"/>
    <w:rsid w:val="000A020F"/>
    <w:rsid w:val="000A022F"/>
    <w:rsid w:val="000A0A46"/>
    <w:rsid w:val="000A0B80"/>
    <w:rsid w:val="000A0E4B"/>
    <w:rsid w:val="000A0FDB"/>
    <w:rsid w:val="000A16FB"/>
    <w:rsid w:val="000A17A2"/>
    <w:rsid w:val="000A1A23"/>
    <w:rsid w:val="000A1A6D"/>
    <w:rsid w:val="000A1C29"/>
    <w:rsid w:val="000A1FA8"/>
    <w:rsid w:val="000A20AF"/>
    <w:rsid w:val="000A2AC9"/>
    <w:rsid w:val="000A2B5A"/>
    <w:rsid w:val="000A323A"/>
    <w:rsid w:val="000A330C"/>
    <w:rsid w:val="000A3549"/>
    <w:rsid w:val="000A368C"/>
    <w:rsid w:val="000A3C29"/>
    <w:rsid w:val="000A4054"/>
    <w:rsid w:val="000A42C2"/>
    <w:rsid w:val="000A49F0"/>
    <w:rsid w:val="000A4B6D"/>
    <w:rsid w:val="000A4BA4"/>
    <w:rsid w:val="000A4F1C"/>
    <w:rsid w:val="000A52DA"/>
    <w:rsid w:val="000A557A"/>
    <w:rsid w:val="000A577B"/>
    <w:rsid w:val="000A5A4C"/>
    <w:rsid w:val="000A6349"/>
    <w:rsid w:val="000A644C"/>
    <w:rsid w:val="000A6500"/>
    <w:rsid w:val="000A678E"/>
    <w:rsid w:val="000A6B59"/>
    <w:rsid w:val="000A6B81"/>
    <w:rsid w:val="000A6ED7"/>
    <w:rsid w:val="000A6EEE"/>
    <w:rsid w:val="000A6FED"/>
    <w:rsid w:val="000A75F7"/>
    <w:rsid w:val="000B02E6"/>
    <w:rsid w:val="000B02F3"/>
    <w:rsid w:val="000B0820"/>
    <w:rsid w:val="000B0879"/>
    <w:rsid w:val="000B0AB8"/>
    <w:rsid w:val="000B0C76"/>
    <w:rsid w:val="000B0DC8"/>
    <w:rsid w:val="000B0DF7"/>
    <w:rsid w:val="000B0F76"/>
    <w:rsid w:val="000B11A2"/>
    <w:rsid w:val="000B1C46"/>
    <w:rsid w:val="000B1DFD"/>
    <w:rsid w:val="000B1EC0"/>
    <w:rsid w:val="000B234C"/>
    <w:rsid w:val="000B2365"/>
    <w:rsid w:val="000B2722"/>
    <w:rsid w:val="000B295D"/>
    <w:rsid w:val="000B2972"/>
    <w:rsid w:val="000B2AAA"/>
    <w:rsid w:val="000B2B73"/>
    <w:rsid w:val="000B2E12"/>
    <w:rsid w:val="000B3157"/>
    <w:rsid w:val="000B324C"/>
    <w:rsid w:val="000B39BB"/>
    <w:rsid w:val="000B3A2D"/>
    <w:rsid w:val="000B3C20"/>
    <w:rsid w:val="000B3EE4"/>
    <w:rsid w:val="000B4220"/>
    <w:rsid w:val="000B42B6"/>
    <w:rsid w:val="000B44BD"/>
    <w:rsid w:val="000B4B66"/>
    <w:rsid w:val="000B5165"/>
    <w:rsid w:val="000B52F6"/>
    <w:rsid w:val="000B5340"/>
    <w:rsid w:val="000B5444"/>
    <w:rsid w:val="000B54BD"/>
    <w:rsid w:val="000B58F3"/>
    <w:rsid w:val="000B6273"/>
    <w:rsid w:val="000B6A91"/>
    <w:rsid w:val="000B6B56"/>
    <w:rsid w:val="000B6E14"/>
    <w:rsid w:val="000B7069"/>
    <w:rsid w:val="000B7083"/>
    <w:rsid w:val="000B70F7"/>
    <w:rsid w:val="000B72FB"/>
    <w:rsid w:val="000B73A5"/>
    <w:rsid w:val="000B7513"/>
    <w:rsid w:val="000B7C84"/>
    <w:rsid w:val="000B7F01"/>
    <w:rsid w:val="000C0253"/>
    <w:rsid w:val="000C0391"/>
    <w:rsid w:val="000C05BA"/>
    <w:rsid w:val="000C07C8"/>
    <w:rsid w:val="000C097A"/>
    <w:rsid w:val="000C0BD6"/>
    <w:rsid w:val="000C0BF1"/>
    <w:rsid w:val="000C0C66"/>
    <w:rsid w:val="000C0C76"/>
    <w:rsid w:val="000C0F48"/>
    <w:rsid w:val="000C11E5"/>
    <w:rsid w:val="000C1308"/>
    <w:rsid w:val="000C15F5"/>
    <w:rsid w:val="000C17DB"/>
    <w:rsid w:val="000C183D"/>
    <w:rsid w:val="000C19D3"/>
    <w:rsid w:val="000C1A38"/>
    <w:rsid w:val="000C1AB3"/>
    <w:rsid w:val="000C2132"/>
    <w:rsid w:val="000C215F"/>
    <w:rsid w:val="000C21D9"/>
    <w:rsid w:val="000C24ED"/>
    <w:rsid w:val="000C2916"/>
    <w:rsid w:val="000C29CE"/>
    <w:rsid w:val="000C2CCF"/>
    <w:rsid w:val="000C30C7"/>
    <w:rsid w:val="000C32B3"/>
    <w:rsid w:val="000C33EE"/>
    <w:rsid w:val="000C3580"/>
    <w:rsid w:val="000C3641"/>
    <w:rsid w:val="000C3891"/>
    <w:rsid w:val="000C3A97"/>
    <w:rsid w:val="000C3BCB"/>
    <w:rsid w:val="000C3E30"/>
    <w:rsid w:val="000C3F6E"/>
    <w:rsid w:val="000C434E"/>
    <w:rsid w:val="000C4568"/>
    <w:rsid w:val="000C47D6"/>
    <w:rsid w:val="000C4BAE"/>
    <w:rsid w:val="000C516E"/>
    <w:rsid w:val="000C53FD"/>
    <w:rsid w:val="000C5496"/>
    <w:rsid w:val="000C556C"/>
    <w:rsid w:val="000C5870"/>
    <w:rsid w:val="000C5960"/>
    <w:rsid w:val="000C5AF6"/>
    <w:rsid w:val="000C5DED"/>
    <w:rsid w:val="000C5E61"/>
    <w:rsid w:val="000C5F89"/>
    <w:rsid w:val="000C6409"/>
    <w:rsid w:val="000C65CF"/>
    <w:rsid w:val="000C6A37"/>
    <w:rsid w:val="000C6A4F"/>
    <w:rsid w:val="000C6BA8"/>
    <w:rsid w:val="000C6E1D"/>
    <w:rsid w:val="000C6ED8"/>
    <w:rsid w:val="000C79BF"/>
    <w:rsid w:val="000C7A7F"/>
    <w:rsid w:val="000C7EF2"/>
    <w:rsid w:val="000D0578"/>
    <w:rsid w:val="000D0641"/>
    <w:rsid w:val="000D0674"/>
    <w:rsid w:val="000D0B33"/>
    <w:rsid w:val="000D0F7E"/>
    <w:rsid w:val="000D10CF"/>
    <w:rsid w:val="000D10EE"/>
    <w:rsid w:val="000D127D"/>
    <w:rsid w:val="000D15A0"/>
    <w:rsid w:val="000D173B"/>
    <w:rsid w:val="000D1872"/>
    <w:rsid w:val="000D190E"/>
    <w:rsid w:val="000D1B3C"/>
    <w:rsid w:val="000D1FAC"/>
    <w:rsid w:val="000D23C9"/>
    <w:rsid w:val="000D24BB"/>
    <w:rsid w:val="000D259B"/>
    <w:rsid w:val="000D2B18"/>
    <w:rsid w:val="000D2C45"/>
    <w:rsid w:val="000D2E22"/>
    <w:rsid w:val="000D2F36"/>
    <w:rsid w:val="000D331C"/>
    <w:rsid w:val="000D373F"/>
    <w:rsid w:val="000D3818"/>
    <w:rsid w:val="000D391E"/>
    <w:rsid w:val="000D397D"/>
    <w:rsid w:val="000D3D44"/>
    <w:rsid w:val="000D40AD"/>
    <w:rsid w:val="000D4169"/>
    <w:rsid w:val="000D4917"/>
    <w:rsid w:val="000D4924"/>
    <w:rsid w:val="000D4A48"/>
    <w:rsid w:val="000D4B6E"/>
    <w:rsid w:val="000D4B70"/>
    <w:rsid w:val="000D4BC6"/>
    <w:rsid w:val="000D4C53"/>
    <w:rsid w:val="000D4F38"/>
    <w:rsid w:val="000D501A"/>
    <w:rsid w:val="000D58BE"/>
    <w:rsid w:val="000D5A79"/>
    <w:rsid w:val="000D5C08"/>
    <w:rsid w:val="000D5D36"/>
    <w:rsid w:val="000D5EDE"/>
    <w:rsid w:val="000D61E4"/>
    <w:rsid w:val="000D62FC"/>
    <w:rsid w:val="000D6481"/>
    <w:rsid w:val="000D653A"/>
    <w:rsid w:val="000D664D"/>
    <w:rsid w:val="000D6804"/>
    <w:rsid w:val="000D6946"/>
    <w:rsid w:val="000D696C"/>
    <w:rsid w:val="000D69A6"/>
    <w:rsid w:val="000D6D43"/>
    <w:rsid w:val="000D6D75"/>
    <w:rsid w:val="000D6EE6"/>
    <w:rsid w:val="000D6EEB"/>
    <w:rsid w:val="000D7992"/>
    <w:rsid w:val="000D7B46"/>
    <w:rsid w:val="000D7E2A"/>
    <w:rsid w:val="000D7FDA"/>
    <w:rsid w:val="000E04A1"/>
    <w:rsid w:val="000E073F"/>
    <w:rsid w:val="000E0963"/>
    <w:rsid w:val="000E09C7"/>
    <w:rsid w:val="000E0A0D"/>
    <w:rsid w:val="000E0AAC"/>
    <w:rsid w:val="000E0CE5"/>
    <w:rsid w:val="000E0DE9"/>
    <w:rsid w:val="000E1090"/>
    <w:rsid w:val="000E110C"/>
    <w:rsid w:val="000E1228"/>
    <w:rsid w:val="000E185E"/>
    <w:rsid w:val="000E18EF"/>
    <w:rsid w:val="000E1C45"/>
    <w:rsid w:val="000E1D81"/>
    <w:rsid w:val="000E1DAD"/>
    <w:rsid w:val="000E1E64"/>
    <w:rsid w:val="000E1F7E"/>
    <w:rsid w:val="000E204E"/>
    <w:rsid w:val="000E2130"/>
    <w:rsid w:val="000E24AD"/>
    <w:rsid w:val="000E24CF"/>
    <w:rsid w:val="000E2661"/>
    <w:rsid w:val="000E2703"/>
    <w:rsid w:val="000E2933"/>
    <w:rsid w:val="000E29AD"/>
    <w:rsid w:val="000E344B"/>
    <w:rsid w:val="000E3F0D"/>
    <w:rsid w:val="000E44FE"/>
    <w:rsid w:val="000E463A"/>
    <w:rsid w:val="000E477E"/>
    <w:rsid w:val="000E4828"/>
    <w:rsid w:val="000E4A89"/>
    <w:rsid w:val="000E4C60"/>
    <w:rsid w:val="000E4FA2"/>
    <w:rsid w:val="000E526A"/>
    <w:rsid w:val="000E577D"/>
    <w:rsid w:val="000E602C"/>
    <w:rsid w:val="000E60B2"/>
    <w:rsid w:val="000E6358"/>
    <w:rsid w:val="000E684B"/>
    <w:rsid w:val="000E6BC1"/>
    <w:rsid w:val="000E6C4F"/>
    <w:rsid w:val="000E7048"/>
    <w:rsid w:val="000E71E6"/>
    <w:rsid w:val="000E73E4"/>
    <w:rsid w:val="000E745A"/>
    <w:rsid w:val="000E7E69"/>
    <w:rsid w:val="000F052F"/>
    <w:rsid w:val="000F06D7"/>
    <w:rsid w:val="000F0B8E"/>
    <w:rsid w:val="000F0DEC"/>
    <w:rsid w:val="000F1426"/>
    <w:rsid w:val="000F1D97"/>
    <w:rsid w:val="000F1EFD"/>
    <w:rsid w:val="000F1F89"/>
    <w:rsid w:val="000F22C4"/>
    <w:rsid w:val="000F2564"/>
    <w:rsid w:val="000F2608"/>
    <w:rsid w:val="000F2890"/>
    <w:rsid w:val="000F2D36"/>
    <w:rsid w:val="000F2EAE"/>
    <w:rsid w:val="000F308C"/>
    <w:rsid w:val="000F3496"/>
    <w:rsid w:val="000F37F9"/>
    <w:rsid w:val="000F38D6"/>
    <w:rsid w:val="000F3E40"/>
    <w:rsid w:val="000F4012"/>
    <w:rsid w:val="000F403A"/>
    <w:rsid w:val="000F4102"/>
    <w:rsid w:val="000F4719"/>
    <w:rsid w:val="000F4802"/>
    <w:rsid w:val="000F492F"/>
    <w:rsid w:val="000F4B08"/>
    <w:rsid w:val="000F50E1"/>
    <w:rsid w:val="000F551E"/>
    <w:rsid w:val="000F57DF"/>
    <w:rsid w:val="000F59B2"/>
    <w:rsid w:val="000F5AA4"/>
    <w:rsid w:val="000F60F4"/>
    <w:rsid w:val="000F6195"/>
    <w:rsid w:val="000F6309"/>
    <w:rsid w:val="000F637C"/>
    <w:rsid w:val="000F64E7"/>
    <w:rsid w:val="000F64F0"/>
    <w:rsid w:val="000F6799"/>
    <w:rsid w:val="000F69AC"/>
    <w:rsid w:val="000F69D9"/>
    <w:rsid w:val="000F6B23"/>
    <w:rsid w:val="000F77F4"/>
    <w:rsid w:val="000F78D8"/>
    <w:rsid w:val="000F791C"/>
    <w:rsid w:val="000F7B25"/>
    <w:rsid w:val="000F7CF4"/>
    <w:rsid w:val="00100662"/>
    <w:rsid w:val="001007B7"/>
    <w:rsid w:val="00100835"/>
    <w:rsid w:val="00100A6E"/>
    <w:rsid w:val="00100AD0"/>
    <w:rsid w:val="00101977"/>
    <w:rsid w:val="00101992"/>
    <w:rsid w:val="00101D7C"/>
    <w:rsid w:val="0010232E"/>
    <w:rsid w:val="001024A9"/>
    <w:rsid w:val="00102562"/>
    <w:rsid w:val="0010261D"/>
    <w:rsid w:val="0010272B"/>
    <w:rsid w:val="001027D3"/>
    <w:rsid w:val="0010296C"/>
    <w:rsid w:val="00102B15"/>
    <w:rsid w:val="00102B1F"/>
    <w:rsid w:val="00102B45"/>
    <w:rsid w:val="00102C9B"/>
    <w:rsid w:val="00102F75"/>
    <w:rsid w:val="00102FF8"/>
    <w:rsid w:val="001032EF"/>
    <w:rsid w:val="0010345D"/>
    <w:rsid w:val="001037DE"/>
    <w:rsid w:val="001037E0"/>
    <w:rsid w:val="00103C29"/>
    <w:rsid w:val="00103F85"/>
    <w:rsid w:val="00104077"/>
    <w:rsid w:val="0010410B"/>
    <w:rsid w:val="00104158"/>
    <w:rsid w:val="0010441F"/>
    <w:rsid w:val="001047C3"/>
    <w:rsid w:val="001048B4"/>
    <w:rsid w:val="001048D1"/>
    <w:rsid w:val="00104B55"/>
    <w:rsid w:val="00105179"/>
    <w:rsid w:val="00105204"/>
    <w:rsid w:val="001052E3"/>
    <w:rsid w:val="001054BC"/>
    <w:rsid w:val="0010550C"/>
    <w:rsid w:val="00105C1F"/>
    <w:rsid w:val="00106058"/>
    <w:rsid w:val="001060B7"/>
    <w:rsid w:val="00106326"/>
    <w:rsid w:val="00106659"/>
    <w:rsid w:val="001068AA"/>
    <w:rsid w:val="0010696E"/>
    <w:rsid w:val="001069EB"/>
    <w:rsid w:val="00106FA4"/>
    <w:rsid w:val="00107611"/>
    <w:rsid w:val="0010771F"/>
    <w:rsid w:val="00107887"/>
    <w:rsid w:val="00107998"/>
    <w:rsid w:val="00107A03"/>
    <w:rsid w:val="00107AAF"/>
    <w:rsid w:val="00107BE6"/>
    <w:rsid w:val="00107D33"/>
    <w:rsid w:val="00107E07"/>
    <w:rsid w:val="00107E73"/>
    <w:rsid w:val="00110202"/>
    <w:rsid w:val="00110381"/>
    <w:rsid w:val="0011056A"/>
    <w:rsid w:val="00110963"/>
    <w:rsid w:val="00110969"/>
    <w:rsid w:val="00110BCE"/>
    <w:rsid w:val="00110CA2"/>
    <w:rsid w:val="00110DCD"/>
    <w:rsid w:val="00110E94"/>
    <w:rsid w:val="001113EB"/>
    <w:rsid w:val="001115EA"/>
    <w:rsid w:val="001116BD"/>
    <w:rsid w:val="001117AA"/>
    <w:rsid w:val="00111CCE"/>
    <w:rsid w:val="00112020"/>
    <w:rsid w:val="00112BBA"/>
    <w:rsid w:val="00112CEA"/>
    <w:rsid w:val="00112E3D"/>
    <w:rsid w:val="00112EFF"/>
    <w:rsid w:val="001133F2"/>
    <w:rsid w:val="00113402"/>
    <w:rsid w:val="00113A6A"/>
    <w:rsid w:val="00113ACD"/>
    <w:rsid w:val="00113D0E"/>
    <w:rsid w:val="00113F72"/>
    <w:rsid w:val="00114128"/>
    <w:rsid w:val="00114169"/>
    <w:rsid w:val="00114249"/>
    <w:rsid w:val="001142F1"/>
    <w:rsid w:val="001145E9"/>
    <w:rsid w:val="00114CDA"/>
    <w:rsid w:val="00114ECE"/>
    <w:rsid w:val="00114F8E"/>
    <w:rsid w:val="001152B9"/>
    <w:rsid w:val="00115378"/>
    <w:rsid w:val="0011556F"/>
    <w:rsid w:val="001156DA"/>
    <w:rsid w:val="00115754"/>
    <w:rsid w:val="0011582C"/>
    <w:rsid w:val="00115A26"/>
    <w:rsid w:val="00115C05"/>
    <w:rsid w:val="00115E14"/>
    <w:rsid w:val="0011637E"/>
    <w:rsid w:val="001164DF"/>
    <w:rsid w:val="001168F6"/>
    <w:rsid w:val="00116F6F"/>
    <w:rsid w:val="00116FB7"/>
    <w:rsid w:val="00116FE8"/>
    <w:rsid w:val="00117101"/>
    <w:rsid w:val="001171B2"/>
    <w:rsid w:val="0011789F"/>
    <w:rsid w:val="00117AFA"/>
    <w:rsid w:val="001200D1"/>
    <w:rsid w:val="001200F4"/>
    <w:rsid w:val="00120121"/>
    <w:rsid w:val="00120D9D"/>
    <w:rsid w:val="00121021"/>
    <w:rsid w:val="001210AF"/>
    <w:rsid w:val="001212D6"/>
    <w:rsid w:val="001213FA"/>
    <w:rsid w:val="001214A1"/>
    <w:rsid w:val="001216A4"/>
    <w:rsid w:val="001217EE"/>
    <w:rsid w:val="00121929"/>
    <w:rsid w:val="00121A67"/>
    <w:rsid w:val="00121E96"/>
    <w:rsid w:val="00121EFA"/>
    <w:rsid w:val="0012246C"/>
    <w:rsid w:val="00122A86"/>
    <w:rsid w:val="00122BBA"/>
    <w:rsid w:val="00122D4B"/>
    <w:rsid w:val="00122DD7"/>
    <w:rsid w:val="00122E99"/>
    <w:rsid w:val="0012315B"/>
    <w:rsid w:val="001231A9"/>
    <w:rsid w:val="001231F5"/>
    <w:rsid w:val="00123311"/>
    <w:rsid w:val="00123645"/>
    <w:rsid w:val="001236D5"/>
    <w:rsid w:val="00123761"/>
    <w:rsid w:val="00123A44"/>
    <w:rsid w:val="00124090"/>
    <w:rsid w:val="0012472F"/>
    <w:rsid w:val="00124899"/>
    <w:rsid w:val="001248C3"/>
    <w:rsid w:val="00124AA5"/>
    <w:rsid w:val="00124D0A"/>
    <w:rsid w:val="00124D82"/>
    <w:rsid w:val="00124E8C"/>
    <w:rsid w:val="00124FAC"/>
    <w:rsid w:val="00125001"/>
    <w:rsid w:val="001252E2"/>
    <w:rsid w:val="001256EC"/>
    <w:rsid w:val="001257AC"/>
    <w:rsid w:val="0012598C"/>
    <w:rsid w:val="00125F77"/>
    <w:rsid w:val="00126823"/>
    <w:rsid w:val="00126BFF"/>
    <w:rsid w:val="00127232"/>
    <w:rsid w:val="0012748D"/>
    <w:rsid w:val="00127DB5"/>
    <w:rsid w:val="00130656"/>
    <w:rsid w:val="001308EC"/>
    <w:rsid w:val="0013097A"/>
    <w:rsid w:val="00130AAC"/>
    <w:rsid w:val="00130C52"/>
    <w:rsid w:val="001311C4"/>
    <w:rsid w:val="0013134A"/>
    <w:rsid w:val="00131AE9"/>
    <w:rsid w:val="00131B9E"/>
    <w:rsid w:val="00132386"/>
    <w:rsid w:val="00132975"/>
    <w:rsid w:val="00132AF4"/>
    <w:rsid w:val="0013300C"/>
    <w:rsid w:val="00133075"/>
    <w:rsid w:val="0013321A"/>
    <w:rsid w:val="00133295"/>
    <w:rsid w:val="00133320"/>
    <w:rsid w:val="00133651"/>
    <w:rsid w:val="00133A26"/>
    <w:rsid w:val="00133FA2"/>
    <w:rsid w:val="0013418E"/>
    <w:rsid w:val="00134385"/>
    <w:rsid w:val="00134DDB"/>
    <w:rsid w:val="00134E47"/>
    <w:rsid w:val="001352B1"/>
    <w:rsid w:val="00135344"/>
    <w:rsid w:val="0013540D"/>
    <w:rsid w:val="001356A5"/>
    <w:rsid w:val="001356F2"/>
    <w:rsid w:val="00135ED2"/>
    <w:rsid w:val="00135FDC"/>
    <w:rsid w:val="00136004"/>
    <w:rsid w:val="001361A0"/>
    <w:rsid w:val="001361E6"/>
    <w:rsid w:val="001364B0"/>
    <w:rsid w:val="00136584"/>
    <w:rsid w:val="0013684A"/>
    <w:rsid w:val="00136C72"/>
    <w:rsid w:val="001370A0"/>
    <w:rsid w:val="001371A1"/>
    <w:rsid w:val="0013753B"/>
    <w:rsid w:val="00137D84"/>
    <w:rsid w:val="0014010D"/>
    <w:rsid w:val="0014036D"/>
    <w:rsid w:val="0014038F"/>
    <w:rsid w:val="001407BD"/>
    <w:rsid w:val="00140B8B"/>
    <w:rsid w:val="00140C57"/>
    <w:rsid w:val="00140D82"/>
    <w:rsid w:val="00140DFE"/>
    <w:rsid w:val="001411D0"/>
    <w:rsid w:val="0014155F"/>
    <w:rsid w:val="001419B4"/>
    <w:rsid w:val="00141BF7"/>
    <w:rsid w:val="00141E59"/>
    <w:rsid w:val="001421D8"/>
    <w:rsid w:val="001421EE"/>
    <w:rsid w:val="001427F1"/>
    <w:rsid w:val="00142805"/>
    <w:rsid w:val="001428C6"/>
    <w:rsid w:val="00142A5B"/>
    <w:rsid w:val="00142B6E"/>
    <w:rsid w:val="00142C87"/>
    <w:rsid w:val="00143072"/>
    <w:rsid w:val="0014347C"/>
    <w:rsid w:val="001434C3"/>
    <w:rsid w:val="001434F1"/>
    <w:rsid w:val="001438E4"/>
    <w:rsid w:val="00143A88"/>
    <w:rsid w:val="00143BC7"/>
    <w:rsid w:val="00143C68"/>
    <w:rsid w:val="00143E48"/>
    <w:rsid w:val="00143F72"/>
    <w:rsid w:val="001446C9"/>
    <w:rsid w:val="001446FE"/>
    <w:rsid w:val="001449B2"/>
    <w:rsid w:val="00144B7D"/>
    <w:rsid w:val="00144D8C"/>
    <w:rsid w:val="00145273"/>
    <w:rsid w:val="0014535D"/>
    <w:rsid w:val="001454C5"/>
    <w:rsid w:val="00145568"/>
    <w:rsid w:val="001455CA"/>
    <w:rsid w:val="001456B2"/>
    <w:rsid w:val="0014579A"/>
    <w:rsid w:val="00145972"/>
    <w:rsid w:val="001461F0"/>
    <w:rsid w:val="00146670"/>
    <w:rsid w:val="0014694B"/>
    <w:rsid w:val="00146A68"/>
    <w:rsid w:val="00146A77"/>
    <w:rsid w:val="00146B2C"/>
    <w:rsid w:val="00147001"/>
    <w:rsid w:val="0014726F"/>
    <w:rsid w:val="0014741F"/>
    <w:rsid w:val="001502DA"/>
    <w:rsid w:val="0015077E"/>
    <w:rsid w:val="00150A50"/>
    <w:rsid w:val="00150D81"/>
    <w:rsid w:val="001511C9"/>
    <w:rsid w:val="001515E4"/>
    <w:rsid w:val="0015164F"/>
    <w:rsid w:val="0015168D"/>
    <w:rsid w:val="00151C1F"/>
    <w:rsid w:val="00151C92"/>
    <w:rsid w:val="0015219F"/>
    <w:rsid w:val="0015221E"/>
    <w:rsid w:val="001522E6"/>
    <w:rsid w:val="001523F2"/>
    <w:rsid w:val="00152433"/>
    <w:rsid w:val="00152509"/>
    <w:rsid w:val="0015256E"/>
    <w:rsid w:val="001525A2"/>
    <w:rsid w:val="00152836"/>
    <w:rsid w:val="00152886"/>
    <w:rsid w:val="00152896"/>
    <w:rsid w:val="00152BE8"/>
    <w:rsid w:val="00152E11"/>
    <w:rsid w:val="00152F2E"/>
    <w:rsid w:val="001534A7"/>
    <w:rsid w:val="00153793"/>
    <w:rsid w:val="001537CE"/>
    <w:rsid w:val="0015390E"/>
    <w:rsid w:val="00153A1A"/>
    <w:rsid w:val="00153B77"/>
    <w:rsid w:val="00153D73"/>
    <w:rsid w:val="00153E94"/>
    <w:rsid w:val="00154300"/>
    <w:rsid w:val="00154355"/>
    <w:rsid w:val="001548BA"/>
    <w:rsid w:val="00154A60"/>
    <w:rsid w:val="00154BC5"/>
    <w:rsid w:val="00154D88"/>
    <w:rsid w:val="00154EBA"/>
    <w:rsid w:val="00154F90"/>
    <w:rsid w:val="00155C1E"/>
    <w:rsid w:val="00155C63"/>
    <w:rsid w:val="00155D3A"/>
    <w:rsid w:val="00155E30"/>
    <w:rsid w:val="00155EA1"/>
    <w:rsid w:val="00155EFA"/>
    <w:rsid w:val="00156622"/>
    <w:rsid w:val="0015676F"/>
    <w:rsid w:val="00156B4A"/>
    <w:rsid w:val="00156DA6"/>
    <w:rsid w:val="00156EA6"/>
    <w:rsid w:val="00157254"/>
    <w:rsid w:val="00157620"/>
    <w:rsid w:val="001576E1"/>
    <w:rsid w:val="00157787"/>
    <w:rsid w:val="00157A81"/>
    <w:rsid w:val="001600E6"/>
    <w:rsid w:val="00160182"/>
    <w:rsid w:val="0016083F"/>
    <w:rsid w:val="00160985"/>
    <w:rsid w:val="00160A6D"/>
    <w:rsid w:val="00160B19"/>
    <w:rsid w:val="00161111"/>
    <w:rsid w:val="00161653"/>
    <w:rsid w:val="00161663"/>
    <w:rsid w:val="001618E6"/>
    <w:rsid w:val="00161961"/>
    <w:rsid w:val="00161BD7"/>
    <w:rsid w:val="00161CCB"/>
    <w:rsid w:val="00161CF8"/>
    <w:rsid w:val="001623E4"/>
    <w:rsid w:val="001627EB"/>
    <w:rsid w:val="001629FE"/>
    <w:rsid w:val="001630D0"/>
    <w:rsid w:val="001634E6"/>
    <w:rsid w:val="00163595"/>
    <w:rsid w:val="001638C8"/>
    <w:rsid w:val="001638CB"/>
    <w:rsid w:val="00163A5C"/>
    <w:rsid w:val="00163AA9"/>
    <w:rsid w:val="00163B35"/>
    <w:rsid w:val="00163D6F"/>
    <w:rsid w:val="00163F76"/>
    <w:rsid w:val="001641CD"/>
    <w:rsid w:val="001641F7"/>
    <w:rsid w:val="00164479"/>
    <w:rsid w:val="00164632"/>
    <w:rsid w:val="0016482F"/>
    <w:rsid w:val="0016488A"/>
    <w:rsid w:val="001651A4"/>
    <w:rsid w:val="001653D6"/>
    <w:rsid w:val="00165442"/>
    <w:rsid w:val="0016544B"/>
    <w:rsid w:val="00165607"/>
    <w:rsid w:val="00165824"/>
    <w:rsid w:val="0016598F"/>
    <w:rsid w:val="00165AAA"/>
    <w:rsid w:val="00165CEB"/>
    <w:rsid w:val="00166216"/>
    <w:rsid w:val="0016626E"/>
    <w:rsid w:val="0016640E"/>
    <w:rsid w:val="001665C0"/>
    <w:rsid w:val="00166688"/>
    <w:rsid w:val="00166852"/>
    <w:rsid w:val="00166AE0"/>
    <w:rsid w:val="00167286"/>
    <w:rsid w:val="00167B83"/>
    <w:rsid w:val="00167C5F"/>
    <w:rsid w:val="00167CD6"/>
    <w:rsid w:val="00170C88"/>
    <w:rsid w:val="00170CBB"/>
    <w:rsid w:val="00170FE5"/>
    <w:rsid w:val="0017110B"/>
    <w:rsid w:val="001715B8"/>
    <w:rsid w:val="0017166F"/>
    <w:rsid w:val="0017179F"/>
    <w:rsid w:val="00171D05"/>
    <w:rsid w:val="00172128"/>
    <w:rsid w:val="00172400"/>
    <w:rsid w:val="001724BB"/>
    <w:rsid w:val="001728AA"/>
    <w:rsid w:val="00172908"/>
    <w:rsid w:val="00172B01"/>
    <w:rsid w:val="001731B1"/>
    <w:rsid w:val="001733B3"/>
    <w:rsid w:val="001735F9"/>
    <w:rsid w:val="00173645"/>
    <w:rsid w:val="0017387B"/>
    <w:rsid w:val="00173A58"/>
    <w:rsid w:val="00173AF8"/>
    <w:rsid w:val="00174860"/>
    <w:rsid w:val="001749B7"/>
    <w:rsid w:val="00174B7D"/>
    <w:rsid w:val="00174D7F"/>
    <w:rsid w:val="00174DF3"/>
    <w:rsid w:val="00175698"/>
    <w:rsid w:val="001758A3"/>
    <w:rsid w:val="0017594D"/>
    <w:rsid w:val="00175AE5"/>
    <w:rsid w:val="00175BAF"/>
    <w:rsid w:val="00175E0C"/>
    <w:rsid w:val="001760DA"/>
    <w:rsid w:val="0017628D"/>
    <w:rsid w:val="001763C2"/>
    <w:rsid w:val="00176987"/>
    <w:rsid w:val="00176B85"/>
    <w:rsid w:val="00176EF5"/>
    <w:rsid w:val="00176F33"/>
    <w:rsid w:val="0017730B"/>
    <w:rsid w:val="00177635"/>
    <w:rsid w:val="001777E7"/>
    <w:rsid w:val="0017791B"/>
    <w:rsid w:val="00177ACB"/>
    <w:rsid w:val="00177B93"/>
    <w:rsid w:val="00177F89"/>
    <w:rsid w:val="00180250"/>
    <w:rsid w:val="001803F9"/>
    <w:rsid w:val="0018090B"/>
    <w:rsid w:val="00180F61"/>
    <w:rsid w:val="0018122A"/>
    <w:rsid w:val="001812C2"/>
    <w:rsid w:val="001818C8"/>
    <w:rsid w:val="00181A44"/>
    <w:rsid w:val="00181B77"/>
    <w:rsid w:val="00181CAE"/>
    <w:rsid w:val="00181CD3"/>
    <w:rsid w:val="00181FE9"/>
    <w:rsid w:val="00182083"/>
    <w:rsid w:val="0018210E"/>
    <w:rsid w:val="0018212C"/>
    <w:rsid w:val="0018217D"/>
    <w:rsid w:val="001823EF"/>
    <w:rsid w:val="0018248F"/>
    <w:rsid w:val="00182493"/>
    <w:rsid w:val="00182590"/>
    <w:rsid w:val="001825FF"/>
    <w:rsid w:val="00182830"/>
    <w:rsid w:val="001828AF"/>
    <w:rsid w:val="001828C2"/>
    <w:rsid w:val="00182988"/>
    <w:rsid w:val="001829F8"/>
    <w:rsid w:val="00182AF0"/>
    <w:rsid w:val="0018315C"/>
    <w:rsid w:val="0018337C"/>
    <w:rsid w:val="001835D8"/>
    <w:rsid w:val="0018368F"/>
    <w:rsid w:val="0018377B"/>
    <w:rsid w:val="0018406B"/>
    <w:rsid w:val="00184286"/>
    <w:rsid w:val="0018467E"/>
    <w:rsid w:val="001846A8"/>
    <w:rsid w:val="00184CED"/>
    <w:rsid w:val="00184DD7"/>
    <w:rsid w:val="00184FA9"/>
    <w:rsid w:val="001857A6"/>
    <w:rsid w:val="00185A1D"/>
    <w:rsid w:val="00185C64"/>
    <w:rsid w:val="00185D09"/>
    <w:rsid w:val="00185E3E"/>
    <w:rsid w:val="00185EAC"/>
    <w:rsid w:val="00186707"/>
    <w:rsid w:val="00186758"/>
    <w:rsid w:val="00186794"/>
    <w:rsid w:val="00186804"/>
    <w:rsid w:val="001868FA"/>
    <w:rsid w:val="001869D4"/>
    <w:rsid w:val="00186A56"/>
    <w:rsid w:val="00186B1C"/>
    <w:rsid w:val="00186E6A"/>
    <w:rsid w:val="00186FA3"/>
    <w:rsid w:val="00187021"/>
    <w:rsid w:val="00187255"/>
    <w:rsid w:val="0018729D"/>
    <w:rsid w:val="00187503"/>
    <w:rsid w:val="001878B6"/>
    <w:rsid w:val="001900C5"/>
    <w:rsid w:val="001903EC"/>
    <w:rsid w:val="00190412"/>
    <w:rsid w:val="00190422"/>
    <w:rsid w:val="00190743"/>
    <w:rsid w:val="001907B9"/>
    <w:rsid w:val="00190FDE"/>
    <w:rsid w:val="00191475"/>
    <w:rsid w:val="001916A0"/>
    <w:rsid w:val="001917D1"/>
    <w:rsid w:val="00191931"/>
    <w:rsid w:val="00191BDF"/>
    <w:rsid w:val="00191F5A"/>
    <w:rsid w:val="00192246"/>
    <w:rsid w:val="0019224B"/>
    <w:rsid w:val="0019224F"/>
    <w:rsid w:val="001924AC"/>
    <w:rsid w:val="00192AD2"/>
    <w:rsid w:val="00192B42"/>
    <w:rsid w:val="00192B8E"/>
    <w:rsid w:val="00192C2B"/>
    <w:rsid w:val="00192DAB"/>
    <w:rsid w:val="00192EF8"/>
    <w:rsid w:val="0019388B"/>
    <w:rsid w:val="00193B0D"/>
    <w:rsid w:val="00193C20"/>
    <w:rsid w:val="00193D16"/>
    <w:rsid w:val="00193D8A"/>
    <w:rsid w:val="00193DDB"/>
    <w:rsid w:val="0019461A"/>
    <w:rsid w:val="00194778"/>
    <w:rsid w:val="001947C2"/>
    <w:rsid w:val="001947D0"/>
    <w:rsid w:val="0019480B"/>
    <w:rsid w:val="00194AE8"/>
    <w:rsid w:val="00194CA9"/>
    <w:rsid w:val="00194D0A"/>
    <w:rsid w:val="0019521D"/>
    <w:rsid w:val="001954F0"/>
    <w:rsid w:val="0019560B"/>
    <w:rsid w:val="00195666"/>
    <w:rsid w:val="00195718"/>
    <w:rsid w:val="00195989"/>
    <w:rsid w:val="00195DE9"/>
    <w:rsid w:val="00195E57"/>
    <w:rsid w:val="00195F6F"/>
    <w:rsid w:val="0019604C"/>
    <w:rsid w:val="001960F6"/>
    <w:rsid w:val="001961FB"/>
    <w:rsid w:val="001963F0"/>
    <w:rsid w:val="00196497"/>
    <w:rsid w:val="00196631"/>
    <w:rsid w:val="00196635"/>
    <w:rsid w:val="001968ED"/>
    <w:rsid w:val="00196DB5"/>
    <w:rsid w:val="001971F8"/>
    <w:rsid w:val="0019759F"/>
    <w:rsid w:val="00197679"/>
    <w:rsid w:val="00197804"/>
    <w:rsid w:val="00197985"/>
    <w:rsid w:val="00197C7C"/>
    <w:rsid w:val="00197CAD"/>
    <w:rsid w:val="00197DEE"/>
    <w:rsid w:val="001A001D"/>
    <w:rsid w:val="001A057F"/>
    <w:rsid w:val="001A08F3"/>
    <w:rsid w:val="001A0A4F"/>
    <w:rsid w:val="001A0AC3"/>
    <w:rsid w:val="001A10FC"/>
    <w:rsid w:val="001A1376"/>
    <w:rsid w:val="001A13C0"/>
    <w:rsid w:val="001A2055"/>
    <w:rsid w:val="001A222A"/>
    <w:rsid w:val="001A2741"/>
    <w:rsid w:val="001A2838"/>
    <w:rsid w:val="001A29E7"/>
    <w:rsid w:val="001A2A30"/>
    <w:rsid w:val="001A2E92"/>
    <w:rsid w:val="001A2ED4"/>
    <w:rsid w:val="001A2F8F"/>
    <w:rsid w:val="001A3200"/>
    <w:rsid w:val="001A395C"/>
    <w:rsid w:val="001A3BB2"/>
    <w:rsid w:val="001A3BC7"/>
    <w:rsid w:val="001A41F3"/>
    <w:rsid w:val="001A4861"/>
    <w:rsid w:val="001A4B61"/>
    <w:rsid w:val="001A4ECB"/>
    <w:rsid w:val="001A4F12"/>
    <w:rsid w:val="001A5077"/>
    <w:rsid w:val="001A542F"/>
    <w:rsid w:val="001A5448"/>
    <w:rsid w:val="001A5467"/>
    <w:rsid w:val="001A572B"/>
    <w:rsid w:val="001A5767"/>
    <w:rsid w:val="001A5792"/>
    <w:rsid w:val="001A58CB"/>
    <w:rsid w:val="001A5EB8"/>
    <w:rsid w:val="001A5FF8"/>
    <w:rsid w:val="001A6175"/>
    <w:rsid w:val="001A690C"/>
    <w:rsid w:val="001A6AF1"/>
    <w:rsid w:val="001A6E6B"/>
    <w:rsid w:val="001A6FD3"/>
    <w:rsid w:val="001A73AE"/>
    <w:rsid w:val="001A76F6"/>
    <w:rsid w:val="001A79DC"/>
    <w:rsid w:val="001A7AEF"/>
    <w:rsid w:val="001A7FED"/>
    <w:rsid w:val="001B01A2"/>
    <w:rsid w:val="001B029E"/>
    <w:rsid w:val="001B03AF"/>
    <w:rsid w:val="001B0425"/>
    <w:rsid w:val="001B0965"/>
    <w:rsid w:val="001B0ACF"/>
    <w:rsid w:val="001B0D19"/>
    <w:rsid w:val="001B0DC9"/>
    <w:rsid w:val="001B10C2"/>
    <w:rsid w:val="001B2133"/>
    <w:rsid w:val="001B22B5"/>
    <w:rsid w:val="001B25EE"/>
    <w:rsid w:val="001B264C"/>
    <w:rsid w:val="001B26C0"/>
    <w:rsid w:val="001B2752"/>
    <w:rsid w:val="001B279E"/>
    <w:rsid w:val="001B27CA"/>
    <w:rsid w:val="001B2857"/>
    <w:rsid w:val="001B2891"/>
    <w:rsid w:val="001B2A32"/>
    <w:rsid w:val="001B2CC1"/>
    <w:rsid w:val="001B2D29"/>
    <w:rsid w:val="001B2EFA"/>
    <w:rsid w:val="001B2FBB"/>
    <w:rsid w:val="001B313F"/>
    <w:rsid w:val="001B327D"/>
    <w:rsid w:val="001B3430"/>
    <w:rsid w:val="001B3700"/>
    <w:rsid w:val="001B3A3F"/>
    <w:rsid w:val="001B3AC4"/>
    <w:rsid w:val="001B4040"/>
    <w:rsid w:val="001B434D"/>
    <w:rsid w:val="001B4386"/>
    <w:rsid w:val="001B44FD"/>
    <w:rsid w:val="001B4A23"/>
    <w:rsid w:val="001B4B0B"/>
    <w:rsid w:val="001B4D91"/>
    <w:rsid w:val="001B4FD0"/>
    <w:rsid w:val="001B53D7"/>
    <w:rsid w:val="001B5506"/>
    <w:rsid w:val="001B5726"/>
    <w:rsid w:val="001B57AC"/>
    <w:rsid w:val="001B5905"/>
    <w:rsid w:val="001B688C"/>
    <w:rsid w:val="001B697E"/>
    <w:rsid w:val="001B6BD8"/>
    <w:rsid w:val="001B6CC8"/>
    <w:rsid w:val="001B6D69"/>
    <w:rsid w:val="001B6FE8"/>
    <w:rsid w:val="001B7357"/>
    <w:rsid w:val="001B7359"/>
    <w:rsid w:val="001B7446"/>
    <w:rsid w:val="001B777E"/>
    <w:rsid w:val="001B783D"/>
    <w:rsid w:val="001B7B3D"/>
    <w:rsid w:val="001B7C8C"/>
    <w:rsid w:val="001C0166"/>
    <w:rsid w:val="001C0530"/>
    <w:rsid w:val="001C0F6E"/>
    <w:rsid w:val="001C0FB7"/>
    <w:rsid w:val="001C1060"/>
    <w:rsid w:val="001C14C4"/>
    <w:rsid w:val="001C168B"/>
    <w:rsid w:val="001C1AC7"/>
    <w:rsid w:val="001C1C32"/>
    <w:rsid w:val="001C1CC0"/>
    <w:rsid w:val="001C20B5"/>
    <w:rsid w:val="001C21CE"/>
    <w:rsid w:val="001C22AA"/>
    <w:rsid w:val="001C2677"/>
    <w:rsid w:val="001C2737"/>
    <w:rsid w:val="001C2741"/>
    <w:rsid w:val="001C2794"/>
    <w:rsid w:val="001C2AE7"/>
    <w:rsid w:val="001C3786"/>
    <w:rsid w:val="001C3879"/>
    <w:rsid w:val="001C3E70"/>
    <w:rsid w:val="001C4008"/>
    <w:rsid w:val="001C432D"/>
    <w:rsid w:val="001C47E3"/>
    <w:rsid w:val="001C4AF6"/>
    <w:rsid w:val="001C4DE4"/>
    <w:rsid w:val="001C4E48"/>
    <w:rsid w:val="001C51C2"/>
    <w:rsid w:val="001C56F8"/>
    <w:rsid w:val="001C578E"/>
    <w:rsid w:val="001C58E4"/>
    <w:rsid w:val="001C5C17"/>
    <w:rsid w:val="001C5C92"/>
    <w:rsid w:val="001C5CB9"/>
    <w:rsid w:val="001C5CF2"/>
    <w:rsid w:val="001C5D5F"/>
    <w:rsid w:val="001C5D84"/>
    <w:rsid w:val="001C5DA9"/>
    <w:rsid w:val="001C6106"/>
    <w:rsid w:val="001C653F"/>
    <w:rsid w:val="001C67C3"/>
    <w:rsid w:val="001C6880"/>
    <w:rsid w:val="001C699D"/>
    <w:rsid w:val="001C70A6"/>
    <w:rsid w:val="001C77CC"/>
    <w:rsid w:val="001C7A39"/>
    <w:rsid w:val="001C7A4B"/>
    <w:rsid w:val="001C7ABF"/>
    <w:rsid w:val="001C7C66"/>
    <w:rsid w:val="001C7D8A"/>
    <w:rsid w:val="001D005C"/>
    <w:rsid w:val="001D04AA"/>
    <w:rsid w:val="001D05AD"/>
    <w:rsid w:val="001D08A3"/>
    <w:rsid w:val="001D0B24"/>
    <w:rsid w:val="001D0E40"/>
    <w:rsid w:val="001D0F10"/>
    <w:rsid w:val="001D1114"/>
    <w:rsid w:val="001D14F1"/>
    <w:rsid w:val="001D1D08"/>
    <w:rsid w:val="001D215D"/>
    <w:rsid w:val="001D289B"/>
    <w:rsid w:val="001D2970"/>
    <w:rsid w:val="001D29C1"/>
    <w:rsid w:val="001D2A92"/>
    <w:rsid w:val="001D2B6F"/>
    <w:rsid w:val="001D2F4E"/>
    <w:rsid w:val="001D2F6F"/>
    <w:rsid w:val="001D3173"/>
    <w:rsid w:val="001D3219"/>
    <w:rsid w:val="001D3883"/>
    <w:rsid w:val="001D3B20"/>
    <w:rsid w:val="001D3F1D"/>
    <w:rsid w:val="001D3F70"/>
    <w:rsid w:val="001D434B"/>
    <w:rsid w:val="001D4465"/>
    <w:rsid w:val="001D447E"/>
    <w:rsid w:val="001D4607"/>
    <w:rsid w:val="001D491E"/>
    <w:rsid w:val="001D4DAC"/>
    <w:rsid w:val="001D4E86"/>
    <w:rsid w:val="001D505D"/>
    <w:rsid w:val="001D544E"/>
    <w:rsid w:val="001D59DE"/>
    <w:rsid w:val="001D5FFA"/>
    <w:rsid w:val="001D606A"/>
    <w:rsid w:val="001D6251"/>
    <w:rsid w:val="001D63CE"/>
    <w:rsid w:val="001D68FD"/>
    <w:rsid w:val="001D6D99"/>
    <w:rsid w:val="001D6EEA"/>
    <w:rsid w:val="001D6F03"/>
    <w:rsid w:val="001D7022"/>
    <w:rsid w:val="001D71B9"/>
    <w:rsid w:val="001D7255"/>
    <w:rsid w:val="001D7277"/>
    <w:rsid w:val="001D735C"/>
    <w:rsid w:val="001D75D0"/>
    <w:rsid w:val="001D7AA9"/>
    <w:rsid w:val="001D7D33"/>
    <w:rsid w:val="001D7D74"/>
    <w:rsid w:val="001E00B1"/>
    <w:rsid w:val="001E0155"/>
    <w:rsid w:val="001E034B"/>
    <w:rsid w:val="001E05C5"/>
    <w:rsid w:val="001E088A"/>
    <w:rsid w:val="001E089B"/>
    <w:rsid w:val="001E08CE"/>
    <w:rsid w:val="001E093B"/>
    <w:rsid w:val="001E097F"/>
    <w:rsid w:val="001E0B24"/>
    <w:rsid w:val="001E0C46"/>
    <w:rsid w:val="001E12B4"/>
    <w:rsid w:val="001E13BA"/>
    <w:rsid w:val="001E1570"/>
    <w:rsid w:val="001E161C"/>
    <w:rsid w:val="001E1682"/>
    <w:rsid w:val="001E16EB"/>
    <w:rsid w:val="001E1A23"/>
    <w:rsid w:val="001E1CF0"/>
    <w:rsid w:val="001E1D34"/>
    <w:rsid w:val="001E1DF3"/>
    <w:rsid w:val="001E1E72"/>
    <w:rsid w:val="001E2068"/>
    <w:rsid w:val="001E211B"/>
    <w:rsid w:val="001E2164"/>
    <w:rsid w:val="001E22AD"/>
    <w:rsid w:val="001E268B"/>
    <w:rsid w:val="001E2891"/>
    <w:rsid w:val="001E28B9"/>
    <w:rsid w:val="001E29C5"/>
    <w:rsid w:val="001E2BBD"/>
    <w:rsid w:val="001E2F89"/>
    <w:rsid w:val="001E368E"/>
    <w:rsid w:val="001E3AB6"/>
    <w:rsid w:val="001E3C92"/>
    <w:rsid w:val="001E3CBF"/>
    <w:rsid w:val="001E3DCE"/>
    <w:rsid w:val="001E3FA9"/>
    <w:rsid w:val="001E4460"/>
    <w:rsid w:val="001E47C6"/>
    <w:rsid w:val="001E49DD"/>
    <w:rsid w:val="001E4B79"/>
    <w:rsid w:val="001E4D65"/>
    <w:rsid w:val="001E4DE5"/>
    <w:rsid w:val="001E4E8F"/>
    <w:rsid w:val="001E4E9F"/>
    <w:rsid w:val="001E4FBC"/>
    <w:rsid w:val="001E51CA"/>
    <w:rsid w:val="001E55F4"/>
    <w:rsid w:val="001E573E"/>
    <w:rsid w:val="001E5778"/>
    <w:rsid w:val="001E582C"/>
    <w:rsid w:val="001E5A3A"/>
    <w:rsid w:val="001E62CD"/>
    <w:rsid w:val="001E63EF"/>
    <w:rsid w:val="001E6543"/>
    <w:rsid w:val="001E6850"/>
    <w:rsid w:val="001E68EC"/>
    <w:rsid w:val="001E6BE3"/>
    <w:rsid w:val="001E6F04"/>
    <w:rsid w:val="001E6F33"/>
    <w:rsid w:val="001E78FE"/>
    <w:rsid w:val="001E7A64"/>
    <w:rsid w:val="001E7D26"/>
    <w:rsid w:val="001F0252"/>
    <w:rsid w:val="001F05CF"/>
    <w:rsid w:val="001F0998"/>
    <w:rsid w:val="001F0ABA"/>
    <w:rsid w:val="001F0DA7"/>
    <w:rsid w:val="001F0EB7"/>
    <w:rsid w:val="001F0ED3"/>
    <w:rsid w:val="001F1098"/>
    <w:rsid w:val="001F141E"/>
    <w:rsid w:val="001F16E1"/>
    <w:rsid w:val="001F16EE"/>
    <w:rsid w:val="001F185A"/>
    <w:rsid w:val="001F1C81"/>
    <w:rsid w:val="001F1CE1"/>
    <w:rsid w:val="001F1EAD"/>
    <w:rsid w:val="001F1F2F"/>
    <w:rsid w:val="001F23FC"/>
    <w:rsid w:val="001F2974"/>
    <w:rsid w:val="001F2A58"/>
    <w:rsid w:val="001F2AE7"/>
    <w:rsid w:val="001F2C7D"/>
    <w:rsid w:val="001F2C93"/>
    <w:rsid w:val="001F2DC3"/>
    <w:rsid w:val="001F3089"/>
    <w:rsid w:val="001F3219"/>
    <w:rsid w:val="001F33F5"/>
    <w:rsid w:val="001F35B0"/>
    <w:rsid w:val="001F3A0E"/>
    <w:rsid w:val="001F3A67"/>
    <w:rsid w:val="001F3D2B"/>
    <w:rsid w:val="001F3FC1"/>
    <w:rsid w:val="001F41AF"/>
    <w:rsid w:val="001F4730"/>
    <w:rsid w:val="001F477F"/>
    <w:rsid w:val="001F4ACB"/>
    <w:rsid w:val="001F4B36"/>
    <w:rsid w:val="001F4B90"/>
    <w:rsid w:val="001F4EB1"/>
    <w:rsid w:val="001F4FE0"/>
    <w:rsid w:val="001F50CC"/>
    <w:rsid w:val="001F5136"/>
    <w:rsid w:val="001F53F3"/>
    <w:rsid w:val="001F5473"/>
    <w:rsid w:val="001F5572"/>
    <w:rsid w:val="001F5749"/>
    <w:rsid w:val="001F58DA"/>
    <w:rsid w:val="001F5ABF"/>
    <w:rsid w:val="001F5C25"/>
    <w:rsid w:val="001F5EB4"/>
    <w:rsid w:val="001F5FBE"/>
    <w:rsid w:val="001F5FF1"/>
    <w:rsid w:val="001F606C"/>
    <w:rsid w:val="001F626D"/>
    <w:rsid w:val="001F647E"/>
    <w:rsid w:val="001F650A"/>
    <w:rsid w:val="001F65D5"/>
    <w:rsid w:val="001F6756"/>
    <w:rsid w:val="001F6ABE"/>
    <w:rsid w:val="001F7141"/>
    <w:rsid w:val="001F7353"/>
    <w:rsid w:val="001F753D"/>
    <w:rsid w:val="001F7AF7"/>
    <w:rsid w:val="001F7BAB"/>
    <w:rsid w:val="002000B5"/>
    <w:rsid w:val="00200141"/>
    <w:rsid w:val="00200160"/>
    <w:rsid w:val="00200199"/>
    <w:rsid w:val="002003DD"/>
    <w:rsid w:val="00200402"/>
    <w:rsid w:val="00200960"/>
    <w:rsid w:val="00200EDE"/>
    <w:rsid w:val="00201360"/>
    <w:rsid w:val="00201367"/>
    <w:rsid w:val="00201431"/>
    <w:rsid w:val="002015DB"/>
    <w:rsid w:val="00201FAB"/>
    <w:rsid w:val="00201FDC"/>
    <w:rsid w:val="00202192"/>
    <w:rsid w:val="0020223E"/>
    <w:rsid w:val="002022F4"/>
    <w:rsid w:val="002023D2"/>
    <w:rsid w:val="0020272F"/>
    <w:rsid w:val="002027DE"/>
    <w:rsid w:val="0020284B"/>
    <w:rsid w:val="00202964"/>
    <w:rsid w:val="00202AA8"/>
    <w:rsid w:val="00202C33"/>
    <w:rsid w:val="00202DE5"/>
    <w:rsid w:val="00203BA3"/>
    <w:rsid w:val="002040B0"/>
    <w:rsid w:val="00204320"/>
    <w:rsid w:val="00204BB6"/>
    <w:rsid w:val="00204F10"/>
    <w:rsid w:val="0020520B"/>
    <w:rsid w:val="00205A1B"/>
    <w:rsid w:val="00205B3D"/>
    <w:rsid w:val="00205B40"/>
    <w:rsid w:val="00205C1D"/>
    <w:rsid w:val="0020625F"/>
    <w:rsid w:val="002066F3"/>
    <w:rsid w:val="00206818"/>
    <w:rsid w:val="0020682C"/>
    <w:rsid w:val="0020685C"/>
    <w:rsid w:val="00206A5F"/>
    <w:rsid w:val="00206AFC"/>
    <w:rsid w:val="00206E28"/>
    <w:rsid w:val="00206F6E"/>
    <w:rsid w:val="00207323"/>
    <w:rsid w:val="0020739D"/>
    <w:rsid w:val="0020789A"/>
    <w:rsid w:val="00207D54"/>
    <w:rsid w:val="00207D56"/>
    <w:rsid w:val="00207F73"/>
    <w:rsid w:val="00207F95"/>
    <w:rsid w:val="00210213"/>
    <w:rsid w:val="002103A4"/>
    <w:rsid w:val="00210516"/>
    <w:rsid w:val="002105FE"/>
    <w:rsid w:val="00210918"/>
    <w:rsid w:val="00210FDE"/>
    <w:rsid w:val="00211441"/>
    <w:rsid w:val="002116CC"/>
    <w:rsid w:val="00211CB7"/>
    <w:rsid w:val="00211F3B"/>
    <w:rsid w:val="00211F65"/>
    <w:rsid w:val="0021201D"/>
    <w:rsid w:val="00212431"/>
    <w:rsid w:val="002124A4"/>
    <w:rsid w:val="0021267A"/>
    <w:rsid w:val="002129A5"/>
    <w:rsid w:val="00212C48"/>
    <w:rsid w:val="00213042"/>
    <w:rsid w:val="00213078"/>
    <w:rsid w:val="002131D5"/>
    <w:rsid w:val="0021339E"/>
    <w:rsid w:val="00213400"/>
    <w:rsid w:val="002134CF"/>
    <w:rsid w:val="00213952"/>
    <w:rsid w:val="00213A1F"/>
    <w:rsid w:val="00213B19"/>
    <w:rsid w:val="00213CC9"/>
    <w:rsid w:val="0021405F"/>
    <w:rsid w:val="002140E0"/>
    <w:rsid w:val="00214685"/>
    <w:rsid w:val="002147FE"/>
    <w:rsid w:val="00214C12"/>
    <w:rsid w:val="0021515A"/>
    <w:rsid w:val="002154C6"/>
    <w:rsid w:val="00215763"/>
    <w:rsid w:val="002157CA"/>
    <w:rsid w:val="00215B04"/>
    <w:rsid w:val="00215B3C"/>
    <w:rsid w:val="00215D71"/>
    <w:rsid w:val="00216447"/>
    <w:rsid w:val="0021652B"/>
    <w:rsid w:val="0021671D"/>
    <w:rsid w:val="00216760"/>
    <w:rsid w:val="002167E0"/>
    <w:rsid w:val="00216E44"/>
    <w:rsid w:val="002174C2"/>
    <w:rsid w:val="00217704"/>
    <w:rsid w:val="002178BE"/>
    <w:rsid w:val="0021791E"/>
    <w:rsid w:val="00217954"/>
    <w:rsid w:val="00217A39"/>
    <w:rsid w:val="00217A51"/>
    <w:rsid w:val="00217AA9"/>
    <w:rsid w:val="00217C50"/>
    <w:rsid w:val="00217EB7"/>
    <w:rsid w:val="002201F7"/>
    <w:rsid w:val="00220603"/>
    <w:rsid w:val="00220F48"/>
    <w:rsid w:val="002210EF"/>
    <w:rsid w:val="002210F1"/>
    <w:rsid w:val="002215A3"/>
    <w:rsid w:val="002216BE"/>
    <w:rsid w:val="002216D4"/>
    <w:rsid w:val="00221AA6"/>
    <w:rsid w:val="00221AD8"/>
    <w:rsid w:val="00221E5D"/>
    <w:rsid w:val="00221F20"/>
    <w:rsid w:val="002222DB"/>
    <w:rsid w:val="00222548"/>
    <w:rsid w:val="00222614"/>
    <w:rsid w:val="0022266C"/>
    <w:rsid w:val="002227CC"/>
    <w:rsid w:val="002227FA"/>
    <w:rsid w:val="00223019"/>
    <w:rsid w:val="0022312D"/>
    <w:rsid w:val="00223458"/>
    <w:rsid w:val="00223C76"/>
    <w:rsid w:val="00224103"/>
    <w:rsid w:val="00224252"/>
    <w:rsid w:val="002244CD"/>
    <w:rsid w:val="0022495A"/>
    <w:rsid w:val="00224AEF"/>
    <w:rsid w:val="00224E89"/>
    <w:rsid w:val="00224F2D"/>
    <w:rsid w:val="0022510E"/>
    <w:rsid w:val="002251A0"/>
    <w:rsid w:val="0022577F"/>
    <w:rsid w:val="00225DF4"/>
    <w:rsid w:val="00225FCB"/>
    <w:rsid w:val="002260AD"/>
    <w:rsid w:val="00226284"/>
    <w:rsid w:val="002262C5"/>
    <w:rsid w:val="00226318"/>
    <w:rsid w:val="00226373"/>
    <w:rsid w:val="00226672"/>
    <w:rsid w:val="00226731"/>
    <w:rsid w:val="002269A8"/>
    <w:rsid w:val="00226B1E"/>
    <w:rsid w:val="00226CA4"/>
    <w:rsid w:val="00226E82"/>
    <w:rsid w:val="00226EA3"/>
    <w:rsid w:val="00226F4F"/>
    <w:rsid w:val="00226FD9"/>
    <w:rsid w:val="0022719E"/>
    <w:rsid w:val="0022732E"/>
    <w:rsid w:val="00227893"/>
    <w:rsid w:val="0022797D"/>
    <w:rsid w:val="00227AAF"/>
    <w:rsid w:val="00227B5C"/>
    <w:rsid w:val="00227BAF"/>
    <w:rsid w:val="00227BC9"/>
    <w:rsid w:val="00227C9A"/>
    <w:rsid w:val="0023016E"/>
    <w:rsid w:val="002302FF"/>
    <w:rsid w:val="0023066A"/>
    <w:rsid w:val="00230974"/>
    <w:rsid w:val="00230A73"/>
    <w:rsid w:val="00230D21"/>
    <w:rsid w:val="00231606"/>
    <w:rsid w:val="002316D5"/>
    <w:rsid w:val="002316DE"/>
    <w:rsid w:val="002320F9"/>
    <w:rsid w:val="002321C9"/>
    <w:rsid w:val="002324A4"/>
    <w:rsid w:val="002324C2"/>
    <w:rsid w:val="0023274B"/>
    <w:rsid w:val="0023279E"/>
    <w:rsid w:val="00232A8E"/>
    <w:rsid w:val="00232AD3"/>
    <w:rsid w:val="00232B53"/>
    <w:rsid w:val="002333BA"/>
    <w:rsid w:val="002337CB"/>
    <w:rsid w:val="0023385F"/>
    <w:rsid w:val="00233EBB"/>
    <w:rsid w:val="00234717"/>
    <w:rsid w:val="00234841"/>
    <w:rsid w:val="0023536B"/>
    <w:rsid w:val="00235640"/>
    <w:rsid w:val="00235DCE"/>
    <w:rsid w:val="00235DCF"/>
    <w:rsid w:val="00235F3A"/>
    <w:rsid w:val="002364E1"/>
    <w:rsid w:val="00236807"/>
    <w:rsid w:val="00236816"/>
    <w:rsid w:val="00236A68"/>
    <w:rsid w:val="00236BB4"/>
    <w:rsid w:val="00236FD6"/>
    <w:rsid w:val="00237116"/>
    <w:rsid w:val="0023727D"/>
    <w:rsid w:val="002373B0"/>
    <w:rsid w:val="002375BA"/>
    <w:rsid w:val="00237AD8"/>
    <w:rsid w:val="00237B05"/>
    <w:rsid w:val="00237C25"/>
    <w:rsid w:val="00240040"/>
    <w:rsid w:val="002403DA"/>
    <w:rsid w:val="002404A5"/>
    <w:rsid w:val="0024069F"/>
    <w:rsid w:val="0024096E"/>
    <w:rsid w:val="00240DD6"/>
    <w:rsid w:val="002410C7"/>
    <w:rsid w:val="00241190"/>
    <w:rsid w:val="00241239"/>
    <w:rsid w:val="00241346"/>
    <w:rsid w:val="00241691"/>
    <w:rsid w:val="00241B70"/>
    <w:rsid w:val="00241F68"/>
    <w:rsid w:val="0024265C"/>
    <w:rsid w:val="0024288A"/>
    <w:rsid w:val="0024289B"/>
    <w:rsid w:val="0024292D"/>
    <w:rsid w:val="00242EC9"/>
    <w:rsid w:val="00242F66"/>
    <w:rsid w:val="00243010"/>
    <w:rsid w:val="00243035"/>
    <w:rsid w:val="0024318E"/>
    <w:rsid w:val="002432A6"/>
    <w:rsid w:val="002438A8"/>
    <w:rsid w:val="002438C1"/>
    <w:rsid w:val="00243E9C"/>
    <w:rsid w:val="00243EAE"/>
    <w:rsid w:val="00243EF8"/>
    <w:rsid w:val="00243F53"/>
    <w:rsid w:val="00243FF7"/>
    <w:rsid w:val="00244043"/>
    <w:rsid w:val="00244149"/>
    <w:rsid w:val="002442D1"/>
    <w:rsid w:val="0024465E"/>
    <w:rsid w:val="00244BBF"/>
    <w:rsid w:val="00244BF4"/>
    <w:rsid w:val="00244D3C"/>
    <w:rsid w:val="00244D4B"/>
    <w:rsid w:val="0024510E"/>
    <w:rsid w:val="00245355"/>
    <w:rsid w:val="002454E1"/>
    <w:rsid w:val="002459A9"/>
    <w:rsid w:val="00245BF8"/>
    <w:rsid w:val="00245E24"/>
    <w:rsid w:val="002464E6"/>
    <w:rsid w:val="00246665"/>
    <w:rsid w:val="00246BC8"/>
    <w:rsid w:val="00246BDA"/>
    <w:rsid w:val="00246C71"/>
    <w:rsid w:val="00247482"/>
    <w:rsid w:val="002476EC"/>
    <w:rsid w:val="002477F8"/>
    <w:rsid w:val="002479A9"/>
    <w:rsid w:val="00247D09"/>
    <w:rsid w:val="00247F17"/>
    <w:rsid w:val="00247F2A"/>
    <w:rsid w:val="00250C15"/>
    <w:rsid w:val="00250D54"/>
    <w:rsid w:val="00251178"/>
    <w:rsid w:val="0025160C"/>
    <w:rsid w:val="0025190D"/>
    <w:rsid w:val="00251F3E"/>
    <w:rsid w:val="0025209B"/>
    <w:rsid w:val="00252340"/>
    <w:rsid w:val="002526F2"/>
    <w:rsid w:val="0025272C"/>
    <w:rsid w:val="00252CCE"/>
    <w:rsid w:val="00252D30"/>
    <w:rsid w:val="00252FE9"/>
    <w:rsid w:val="00253023"/>
    <w:rsid w:val="0025323D"/>
    <w:rsid w:val="00253380"/>
    <w:rsid w:val="00253725"/>
    <w:rsid w:val="0025376A"/>
    <w:rsid w:val="00253B61"/>
    <w:rsid w:val="00253EA5"/>
    <w:rsid w:val="00254566"/>
    <w:rsid w:val="00254868"/>
    <w:rsid w:val="0025488B"/>
    <w:rsid w:val="002549FD"/>
    <w:rsid w:val="00254B50"/>
    <w:rsid w:val="00254BBD"/>
    <w:rsid w:val="00254C4C"/>
    <w:rsid w:val="00254D4B"/>
    <w:rsid w:val="00254DEE"/>
    <w:rsid w:val="002551DA"/>
    <w:rsid w:val="002555FA"/>
    <w:rsid w:val="00255D67"/>
    <w:rsid w:val="00255F5D"/>
    <w:rsid w:val="00256124"/>
    <w:rsid w:val="002561C5"/>
    <w:rsid w:val="00256A84"/>
    <w:rsid w:val="00256CEE"/>
    <w:rsid w:val="00256E23"/>
    <w:rsid w:val="00257410"/>
    <w:rsid w:val="00257454"/>
    <w:rsid w:val="002579AA"/>
    <w:rsid w:val="002579C3"/>
    <w:rsid w:val="00257BDE"/>
    <w:rsid w:val="00257EFD"/>
    <w:rsid w:val="002603F3"/>
    <w:rsid w:val="0026052A"/>
    <w:rsid w:val="002605B6"/>
    <w:rsid w:val="00260721"/>
    <w:rsid w:val="00260898"/>
    <w:rsid w:val="0026106C"/>
    <w:rsid w:val="002611B1"/>
    <w:rsid w:val="002612C2"/>
    <w:rsid w:val="002614C4"/>
    <w:rsid w:val="00261656"/>
    <w:rsid w:val="002618D5"/>
    <w:rsid w:val="00261B6C"/>
    <w:rsid w:val="00261EAA"/>
    <w:rsid w:val="002620EC"/>
    <w:rsid w:val="0026225D"/>
    <w:rsid w:val="0026232B"/>
    <w:rsid w:val="002626F7"/>
    <w:rsid w:val="00262FE3"/>
    <w:rsid w:val="00263027"/>
    <w:rsid w:val="002630EC"/>
    <w:rsid w:val="0026310E"/>
    <w:rsid w:val="0026334E"/>
    <w:rsid w:val="002633AD"/>
    <w:rsid w:val="002639B3"/>
    <w:rsid w:val="00263B0F"/>
    <w:rsid w:val="00263BF2"/>
    <w:rsid w:val="00263E07"/>
    <w:rsid w:val="00263E8A"/>
    <w:rsid w:val="00263EBF"/>
    <w:rsid w:val="00263F97"/>
    <w:rsid w:val="00264797"/>
    <w:rsid w:val="00264957"/>
    <w:rsid w:val="00264ED3"/>
    <w:rsid w:val="00264F00"/>
    <w:rsid w:val="00264F08"/>
    <w:rsid w:val="0026512C"/>
    <w:rsid w:val="00265182"/>
    <w:rsid w:val="002651D7"/>
    <w:rsid w:val="00265288"/>
    <w:rsid w:val="00265B73"/>
    <w:rsid w:val="00265D54"/>
    <w:rsid w:val="0026621F"/>
    <w:rsid w:val="002663BD"/>
    <w:rsid w:val="002663DB"/>
    <w:rsid w:val="00266549"/>
    <w:rsid w:val="002666B7"/>
    <w:rsid w:val="00266847"/>
    <w:rsid w:val="00266931"/>
    <w:rsid w:val="00266B2C"/>
    <w:rsid w:val="00266B32"/>
    <w:rsid w:val="00266E53"/>
    <w:rsid w:val="00267142"/>
    <w:rsid w:val="0026775B"/>
    <w:rsid w:val="00267B29"/>
    <w:rsid w:val="00267E21"/>
    <w:rsid w:val="00267F44"/>
    <w:rsid w:val="00270208"/>
    <w:rsid w:val="002708BE"/>
    <w:rsid w:val="00270B85"/>
    <w:rsid w:val="00270DBA"/>
    <w:rsid w:val="00271210"/>
    <w:rsid w:val="00271720"/>
    <w:rsid w:val="00271C54"/>
    <w:rsid w:val="00271E3F"/>
    <w:rsid w:val="0027232D"/>
    <w:rsid w:val="0027266F"/>
    <w:rsid w:val="00272760"/>
    <w:rsid w:val="0027299E"/>
    <w:rsid w:val="00272CF0"/>
    <w:rsid w:val="00272DE8"/>
    <w:rsid w:val="00272E8B"/>
    <w:rsid w:val="00273124"/>
    <w:rsid w:val="00273207"/>
    <w:rsid w:val="0027378D"/>
    <w:rsid w:val="00273949"/>
    <w:rsid w:val="00273BB2"/>
    <w:rsid w:val="00273CBC"/>
    <w:rsid w:val="002741F2"/>
    <w:rsid w:val="00274277"/>
    <w:rsid w:val="0027427E"/>
    <w:rsid w:val="00274754"/>
    <w:rsid w:val="0027490A"/>
    <w:rsid w:val="00274C8B"/>
    <w:rsid w:val="00274F5E"/>
    <w:rsid w:val="002752DD"/>
    <w:rsid w:val="0027537A"/>
    <w:rsid w:val="00275549"/>
    <w:rsid w:val="0027568B"/>
    <w:rsid w:val="00275746"/>
    <w:rsid w:val="00275890"/>
    <w:rsid w:val="00275BDE"/>
    <w:rsid w:val="00275D2D"/>
    <w:rsid w:val="00275D7A"/>
    <w:rsid w:val="00275F02"/>
    <w:rsid w:val="00276182"/>
    <w:rsid w:val="002761AF"/>
    <w:rsid w:val="00276240"/>
    <w:rsid w:val="00276307"/>
    <w:rsid w:val="002766D9"/>
    <w:rsid w:val="0027687A"/>
    <w:rsid w:val="0027760B"/>
    <w:rsid w:val="00277804"/>
    <w:rsid w:val="00277B3A"/>
    <w:rsid w:val="00277DE9"/>
    <w:rsid w:val="00280133"/>
    <w:rsid w:val="002801AF"/>
    <w:rsid w:val="00280924"/>
    <w:rsid w:val="00280B78"/>
    <w:rsid w:val="00280B91"/>
    <w:rsid w:val="00280F22"/>
    <w:rsid w:val="002810E4"/>
    <w:rsid w:val="002812CD"/>
    <w:rsid w:val="00281566"/>
    <w:rsid w:val="00281583"/>
    <w:rsid w:val="002818B0"/>
    <w:rsid w:val="00281924"/>
    <w:rsid w:val="00281ECB"/>
    <w:rsid w:val="00282137"/>
    <w:rsid w:val="00282168"/>
    <w:rsid w:val="002827CD"/>
    <w:rsid w:val="00282957"/>
    <w:rsid w:val="00282B13"/>
    <w:rsid w:val="00282CEA"/>
    <w:rsid w:val="00282D9E"/>
    <w:rsid w:val="0028379D"/>
    <w:rsid w:val="002839CB"/>
    <w:rsid w:val="00283DCE"/>
    <w:rsid w:val="00284A33"/>
    <w:rsid w:val="00284C7C"/>
    <w:rsid w:val="00284C80"/>
    <w:rsid w:val="00284E68"/>
    <w:rsid w:val="0028509B"/>
    <w:rsid w:val="0028526A"/>
    <w:rsid w:val="00285407"/>
    <w:rsid w:val="002854EC"/>
    <w:rsid w:val="002856EB"/>
    <w:rsid w:val="00285715"/>
    <w:rsid w:val="00285DF3"/>
    <w:rsid w:val="00285FA1"/>
    <w:rsid w:val="00286253"/>
    <w:rsid w:val="00286649"/>
    <w:rsid w:val="00286681"/>
    <w:rsid w:val="0028674B"/>
    <w:rsid w:val="00286750"/>
    <w:rsid w:val="00286D56"/>
    <w:rsid w:val="00286D7D"/>
    <w:rsid w:val="00286DBA"/>
    <w:rsid w:val="00287845"/>
    <w:rsid w:val="00287876"/>
    <w:rsid w:val="00287EDA"/>
    <w:rsid w:val="002907F0"/>
    <w:rsid w:val="00291005"/>
    <w:rsid w:val="002910D4"/>
    <w:rsid w:val="00291365"/>
    <w:rsid w:val="00291511"/>
    <w:rsid w:val="00291A03"/>
    <w:rsid w:val="00291C40"/>
    <w:rsid w:val="00291DA9"/>
    <w:rsid w:val="00291DDC"/>
    <w:rsid w:val="002920CB"/>
    <w:rsid w:val="0029218B"/>
    <w:rsid w:val="00292278"/>
    <w:rsid w:val="0029279E"/>
    <w:rsid w:val="00292D3B"/>
    <w:rsid w:val="00292D9E"/>
    <w:rsid w:val="00292E54"/>
    <w:rsid w:val="00292F1A"/>
    <w:rsid w:val="00293109"/>
    <w:rsid w:val="002932FA"/>
    <w:rsid w:val="00293333"/>
    <w:rsid w:val="002933DE"/>
    <w:rsid w:val="00293431"/>
    <w:rsid w:val="002936C7"/>
    <w:rsid w:val="00293904"/>
    <w:rsid w:val="002939CF"/>
    <w:rsid w:val="00294243"/>
    <w:rsid w:val="00294292"/>
    <w:rsid w:val="00294A64"/>
    <w:rsid w:val="00294F71"/>
    <w:rsid w:val="002951EC"/>
    <w:rsid w:val="00295312"/>
    <w:rsid w:val="002955DB"/>
    <w:rsid w:val="002956C0"/>
    <w:rsid w:val="00295981"/>
    <w:rsid w:val="00295BBF"/>
    <w:rsid w:val="00295F02"/>
    <w:rsid w:val="00295F46"/>
    <w:rsid w:val="0029628D"/>
    <w:rsid w:val="00296361"/>
    <w:rsid w:val="002966BB"/>
    <w:rsid w:val="002966DA"/>
    <w:rsid w:val="002967FF"/>
    <w:rsid w:val="00296BC0"/>
    <w:rsid w:val="00296F5B"/>
    <w:rsid w:val="00297388"/>
    <w:rsid w:val="00297507"/>
    <w:rsid w:val="00297666"/>
    <w:rsid w:val="00297773"/>
    <w:rsid w:val="0029779E"/>
    <w:rsid w:val="00297A0E"/>
    <w:rsid w:val="00297B88"/>
    <w:rsid w:val="00297D04"/>
    <w:rsid w:val="00297E05"/>
    <w:rsid w:val="002A0008"/>
    <w:rsid w:val="002A03C5"/>
    <w:rsid w:val="002A0522"/>
    <w:rsid w:val="002A0673"/>
    <w:rsid w:val="002A06ED"/>
    <w:rsid w:val="002A07DD"/>
    <w:rsid w:val="002A0E39"/>
    <w:rsid w:val="002A1001"/>
    <w:rsid w:val="002A1017"/>
    <w:rsid w:val="002A1374"/>
    <w:rsid w:val="002A19EF"/>
    <w:rsid w:val="002A1E1C"/>
    <w:rsid w:val="002A1FDA"/>
    <w:rsid w:val="002A223F"/>
    <w:rsid w:val="002A27D9"/>
    <w:rsid w:val="002A2935"/>
    <w:rsid w:val="002A2A01"/>
    <w:rsid w:val="002A2E2E"/>
    <w:rsid w:val="002A2F7A"/>
    <w:rsid w:val="002A32C0"/>
    <w:rsid w:val="002A3722"/>
    <w:rsid w:val="002A37B9"/>
    <w:rsid w:val="002A3809"/>
    <w:rsid w:val="002A3A10"/>
    <w:rsid w:val="002A3BDD"/>
    <w:rsid w:val="002A3EF4"/>
    <w:rsid w:val="002A3F5B"/>
    <w:rsid w:val="002A3FD8"/>
    <w:rsid w:val="002A4013"/>
    <w:rsid w:val="002A4313"/>
    <w:rsid w:val="002A438D"/>
    <w:rsid w:val="002A43F0"/>
    <w:rsid w:val="002A483E"/>
    <w:rsid w:val="002A4D32"/>
    <w:rsid w:val="002A5254"/>
    <w:rsid w:val="002A5681"/>
    <w:rsid w:val="002A594E"/>
    <w:rsid w:val="002A5A1A"/>
    <w:rsid w:val="002A5FAC"/>
    <w:rsid w:val="002A601B"/>
    <w:rsid w:val="002A6076"/>
    <w:rsid w:val="002A63F0"/>
    <w:rsid w:val="002A6A95"/>
    <w:rsid w:val="002A6B7F"/>
    <w:rsid w:val="002A6DFB"/>
    <w:rsid w:val="002A6E74"/>
    <w:rsid w:val="002A7236"/>
    <w:rsid w:val="002A737C"/>
    <w:rsid w:val="002A7383"/>
    <w:rsid w:val="002A755E"/>
    <w:rsid w:val="002A75E1"/>
    <w:rsid w:val="002A795B"/>
    <w:rsid w:val="002A7CD4"/>
    <w:rsid w:val="002A7FEE"/>
    <w:rsid w:val="002B01BE"/>
    <w:rsid w:val="002B0414"/>
    <w:rsid w:val="002B0A01"/>
    <w:rsid w:val="002B0B1D"/>
    <w:rsid w:val="002B0D67"/>
    <w:rsid w:val="002B1054"/>
    <w:rsid w:val="002B11F5"/>
    <w:rsid w:val="002B12C6"/>
    <w:rsid w:val="002B1385"/>
    <w:rsid w:val="002B15D4"/>
    <w:rsid w:val="002B16F1"/>
    <w:rsid w:val="002B1877"/>
    <w:rsid w:val="002B1914"/>
    <w:rsid w:val="002B1955"/>
    <w:rsid w:val="002B1EDC"/>
    <w:rsid w:val="002B2122"/>
    <w:rsid w:val="002B21E9"/>
    <w:rsid w:val="002B2224"/>
    <w:rsid w:val="002B2334"/>
    <w:rsid w:val="002B26A8"/>
    <w:rsid w:val="002B279C"/>
    <w:rsid w:val="002B2E4F"/>
    <w:rsid w:val="002B2EB7"/>
    <w:rsid w:val="002B3236"/>
    <w:rsid w:val="002B3B16"/>
    <w:rsid w:val="002B3FCA"/>
    <w:rsid w:val="002B4102"/>
    <w:rsid w:val="002B4454"/>
    <w:rsid w:val="002B46C1"/>
    <w:rsid w:val="002B522D"/>
    <w:rsid w:val="002B5326"/>
    <w:rsid w:val="002B5A15"/>
    <w:rsid w:val="002B5A52"/>
    <w:rsid w:val="002B5E49"/>
    <w:rsid w:val="002B5E4A"/>
    <w:rsid w:val="002B5EBF"/>
    <w:rsid w:val="002B5F51"/>
    <w:rsid w:val="002B62BE"/>
    <w:rsid w:val="002B64D7"/>
    <w:rsid w:val="002B66F6"/>
    <w:rsid w:val="002B6BEE"/>
    <w:rsid w:val="002B6DAC"/>
    <w:rsid w:val="002B7179"/>
    <w:rsid w:val="002B71D6"/>
    <w:rsid w:val="002B75E4"/>
    <w:rsid w:val="002B7C72"/>
    <w:rsid w:val="002B7DAE"/>
    <w:rsid w:val="002B7E31"/>
    <w:rsid w:val="002C000D"/>
    <w:rsid w:val="002C00BA"/>
    <w:rsid w:val="002C010D"/>
    <w:rsid w:val="002C011C"/>
    <w:rsid w:val="002C0168"/>
    <w:rsid w:val="002C08D1"/>
    <w:rsid w:val="002C0945"/>
    <w:rsid w:val="002C0B25"/>
    <w:rsid w:val="002C0B6B"/>
    <w:rsid w:val="002C0DF6"/>
    <w:rsid w:val="002C0E72"/>
    <w:rsid w:val="002C10F7"/>
    <w:rsid w:val="002C1137"/>
    <w:rsid w:val="002C14BC"/>
    <w:rsid w:val="002C16EF"/>
    <w:rsid w:val="002C1D11"/>
    <w:rsid w:val="002C2164"/>
    <w:rsid w:val="002C3330"/>
    <w:rsid w:val="002C3432"/>
    <w:rsid w:val="002C38F4"/>
    <w:rsid w:val="002C3C57"/>
    <w:rsid w:val="002C407E"/>
    <w:rsid w:val="002C42EF"/>
    <w:rsid w:val="002C4459"/>
    <w:rsid w:val="002C473B"/>
    <w:rsid w:val="002C4B24"/>
    <w:rsid w:val="002C4BE0"/>
    <w:rsid w:val="002C4E5D"/>
    <w:rsid w:val="002C5450"/>
    <w:rsid w:val="002C558A"/>
    <w:rsid w:val="002C5669"/>
    <w:rsid w:val="002C56C4"/>
    <w:rsid w:val="002C5959"/>
    <w:rsid w:val="002C59B6"/>
    <w:rsid w:val="002C59FB"/>
    <w:rsid w:val="002C5C00"/>
    <w:rsid w:val="002C5C30"/>
    <w:rsid w:val="002C5C3F"/>
    <w:rsid w:val="002C5F8E"/>
    <w:rsid w:val="002C6177"/>
    <w:rsid w:val="002C61ED"/>
    <w:rsid w:val="002C63B6"/>
    <w:rsid w:val="002C67E8"/>
    <w:rsid w:val="002C68D5"/>
    <w:rsid w:val="002C68E1"/>
    <w:rsid w:val="002C6A70"/>
    <w:rsid w:val="002C6E67"/>
    <w:rsid w:val="002C6FB9"/>
    <w:rsid w:val="002C7092"/>
    <w:rsid w:val="002C73D1"/>
    <w:rsid w:val="002C7637"/>
    <w:rsid w:val="002C7DB3"/>
    <w:rsid w:val="002C7DEC"/>
    <w:rsid w:val="002D0033"/>
    <w:rsid w:val="002D024F"/>
    <w:rsid w:val="002D064D"/>
    <w:rsid w:val="002D0765"/>
    <w:rsid w:val="002D086A"/>
    <w:rsid w:val="002D0960"/>
    <w:rsid w:val="002D0A33"/>
    <w:rsid w:val="002D0B3D"/>
    <w:rsid w:val="002D0B7D"/>
    <w:rsid w:val="002D0C12"/>
    <w:rsid w:val="002D0F3B"/>
    <w:rsid w:val="002D0FB1"/>
    <w:rsid w:val="002D0FDC"/>
    <w:rsid w:val="002D1753"/>
    <w:rsid w:val="002D1827"/>
    <w:rsid w:val="002D1836"/>
    <w:rsid w:val="002D198D"/>
    <w:rsid w:val="002D1B88"/>
    <w:rsid w:val="002D1C6E"/>
    <w:rsid w:val="002D1D6C"/>
    <w:rsid w:val="002D207B"/>
    <w:rsid w:val="002D2545"/>
    <w:rsid w:val="002D254D"/>
    <w:rsid w:val="002D25EC"/>
    <w:rsid w:val="002D2608"/>
    <w:rsid w:val="002D271B"/>
    <w:rsid w:val="002D2735"/>
    <w:rsid w:val="002D2977"/>
    <w:rsid w:val="002D2D0E"/>
    <w:rsid w:val="002D2E59"/>
    <w:rsid w:val="002D2FDC"/>
    <w:rsid w:val="002D32B8"/>
    <w:rsid w:val="002D36B5"/>
    <w:rsid w:val="002D3B18"/>
    <w:rsid w:val="002D3C96"/>
    <w:rsid w:val="002D3D73"/>
    <w:rsid w:val="002D3E53"/>
    <w:rsid w:val="002D3F29"/>
    <w:rsid w:val="002D3FBF"/>
    <w:rsid w:val="002D3FFA"/>
    <w:rsid w:val="002D4115"/>
    <w:rsid w:val="002D48CA"/>
    <w:rsid w:val="002D4CA1"/>
    <w:rsid w:val="002D4F0C"/>
    <w:rsid w:val="002D5151"/>
    <w:rsid w:val="002D5164"/>
    <w:rsid w:val="002D53EA"/>
    <w:rsid w:val="002D5688"/>
    <w:rsid w:val="002D5742"/>
    <w:rsid w:val="002D5D01"/>
    <w:rsid w:val="002D6492"/>
    <w:rsid w:val="002D66D0"/>
    <w:rsid w:val="002D670C"/>
    <w:rsid w:val="002D672D"/>
    <w:rsid w:val="002D677A"/>
    <w:rsid w:val="002D6A31"/>
    <w:rsid w:val="002D6CD0"/>
    <w:rsid w:val="002D6FB7"/>
    <w:rsid w:val="002D732E"/>
    <w:rsid w:val="002D75F6"/>
    <w:rsid w:val="002D76FA"/>
    <w:rsid w:val="002D7A87"/>
    <w:rsid w:val="002D7A91"/>
    <w:rsid w:val="002D7C20"/>
    <w:rsid w:val="002D7D89"/>
    <w:rsid w:val="002E00B0"/>
    <w:rsid w:val="002E0294"/>
    <w:rsid w:val="002E055B"/>
    <w:rsid w:val="002E0591"/>
    <w:rsid w:val="002E07C0"/>
    <w:rsid w:val="002E07FA"/>
    <w:rsid w:val="002E0AE7"/>
    <w:rsid w:val="002E0CB2"/>
    <w:rsid w:val="002E0EEA"/>
    <w:rsid w:val="002E0FD4"/>
    <w:rsid w:val="002E1031"/>
    <w:rsid w:val="002E1432"/>
    <w:rsid w:val="002E1511"/>
    <w:rsid w:val="002E1794"/>
    <w:rsid w:val="002E1857"/>
    <w:rsid w:val="002E19D7"/>
    <w:rsid w:val="002E19DF"/>
    <w:rsid w:val="002E2006"/>
    <w:rsid w:val="002E2766"/>
    <w:rsid w:val="002E276E"/>
    <w:rsid w:val="002E279B"/>
    <w:rsid w:val="002E2836"/>
    <w:rsid w:val="002E2997"/>
    <w:rsid w:val="002E2A79"/>
    <w:rsid w:val="002E3035"/>
    <w:rsid w:val="002E3036"/>
    <w:rsid w:val="002E3318"/>
    <w:rsid w:val="002E33F7"/>
    <w:rsid w:val="002E3528"/>
    <w:rsid w:val="002E3594"/>
    <w:rsid w:val="002E3759"/>
    <w:rsid w:val="002E378D"/>
    <w:rsid w:val="002E3A89"/>
    <w:rsid w:val="002E3D05"/>
    <w:rsid w:val="002E4777"/>
    <w:rsid w:val="002E4AA0"/>
    <w:rsid w:val="002E5173"/>
    <w:rsid w:val="002E523E"/>
    <w:rsid w:val="002E54A3"/>
    <w:rsid w:val="002E55D4"/>
    <w:rsid w:val="002E55FF"/>
    <w:rsid w:val="002E5646"/>
    <w:rsid w:val="002E5661"/>
    <w:rsid w:val="002E5E75"/>
    <w:rsid w:val="002E5F1A"/>
    <w:rsid w:val="002E603A"/>
    <w:rsid w:val="002E60BB"/>
    <w:rsid w:val="002E611A"/>
    <w:rsid w:val="002E66F1"/>
    <w:rsid w:val="002E6C8D"/>
    <w:rsid w:val="002E6D06"/>
    <w:rsid w:val="002E74A7"/>
    <w:rsid w:val="002E78BB"/>
    <w:rsid w:val="002E79FE"/>
    <w:rsid w:val="002F029C"/>
    <w:rsid w:val="002F03F7"/>
    <w:rsid w:val="002F047B"/>
    <w:rsid w:val="002F0517"/>
    <w:rsid w:val="002F0738"/>
    <w:rsid w:val="002F074C"/>
    <w:rsid w:val="002F0837"/>
    <w:rsid w:val="002F08F6"/>
    <w:rsid w:val="002F0921"/>
    <w:rsid w:val="002F0EB0"/>
    <w:rsid w:val="002F0FBB"/>
    <w:rsid w:val="002F10A5"/>
    <w:rsid w:val="002F10D8"/>
    <w:rsid w:val="002F1266"/>
    <w:rsid w:val="002F17A2"/>
    <w:rsid w:val="002F1804"/>
    <w:rsid w:val="002F18C2"/>
    <w:rsid w:val="002F1B3B"/>
    <w:rsid w:val="002F1CA5"/>
    <w:rsid w:val="002F1F67"/>
    <w:rsid w:val="002F2105"/>
    <w:rsid w:val="002F21A4"/>
    <w:rsid w:val="002F27E7"/>
    <w:rsid w:val="002F2A12"/>
    <w:rsid w:val="002F2B51"/>
    <w:rsid w:val="002F35E6"/>
    <w:rsid w:val="002F3C4F"/>
    <w:rsid w:val="002F3E0B"/>
    <w:rsid w:val="002F42FF"/>
    <w:rsid w:val="002F4879"/>
    <w:rsid w:val="002F4BC3"/>
    <w:rsid w:val="002F4F22"/>
    <w:rsid w:val="002F50DD"/>
    <w:rsid w:val="002F51E7"/>
    <w:rsid w:val="002F528A"/>
    <w:rsid w:val="002F555C"/>
    <w:rsid w:val="002F59F8"/>
    <w:rsid w:val="002F5CF1"/>
    <w:rsid w:val="002F5CFD"/>
    <w:rsid w:val="002F5D79"/>
    <w:rsid w:val="002F60FB"/>
    <w:rsid w:val="002F61C1"/>
    <w:rsid w:val="002F6396"/>
    <w:rsid w:val="002F6AA9"/>
    <w:rsid w:val="002F6DF6"/>
    <w:rsid w:val="002F6F43"/>
    <w:rsid w:val="002F741A"/>
    <w:rsid w:val="002F76BE"/>
    <w:rsid w:val="002F785A"/>
    <w:rsid w:val="002F7CC9"/>
    <w:rsid w:val="002F7DC1"/>
    <w:rsid w:val="002F7E80"/>
    <w:rsid w:val="003000B1"/>
    <w:rsid w:val="00300122"/>
    <w:rsid w:val="00300194"/>
    <w:rsid w:val="003001D9"/>
    <w:rsid w:val="00300327"/>
    <w:rsid w:val="00300A12"/>
    <w:rsid w:val="00300FAB"/>
    <w:rsid w:val="00301176"/>
    <w:rsid w:val="00301295"/>
    <w:rsid w:val="003015D0"/>
    <w:rsid w:val="003015FB"/>
    <w:rsid w:val="00301A03"/>
    <w:rsid w:val="00301B3D"/>
    <w:rsid w:val="00301B8C"/>
    <w:rsid w:val="00302427"/>
    <w:rsid w:val="00302446"/>
    <w:rsid w:val="003025F3"/>
    <w:rsid w:val="003028C0"/>
    <w:rsid w:val="0030299B"/>
    <w:rsid w:val="00302BDB"/>
    <w:rsid w:val="00302BEA"/>
    <w:rsid w:val="00302E37"/>
    <w:rsid w:val="0030322E"/>
    <w:rsid w:val="003040FB"/>
    <w:rsid w:val="003044CA"/>
    <w:rsid w:val="00304A39"/>
    <w:rsid w:val="0030504D"/>
    <w:rsid w:val="00305234"/>
    <w:rsid w:val="00305303"/>
    <w:rsid w:val="00305306"/>
    <w:rsid w:val="00305387"/>
    <w:rsid w:val="003059BA"/>
    <w:rsid w:val="00305A37"/>
    <w:rsid w:val="00305B52"/>
    <w:rsid w:val="00305BB8"/>
    <w:rsid w:val="00305C74"/>
    <w:rsid w:val="00305CAD"/>
    <w:rsid w:val="00305D3D"/>
    <w:rsid w:val="00305FAB"/>
    <w:rsid w:val="00306219"/>
    <w:rsid w:val="0030631F"/>
    <w:rsid w:val="00306506"/>
    <w:rsid w:val="0030650C"/>
    <w:rsid w:val="0030654D"/>
    <w:rsid w:val="003069A6"/>
    <w:rsid w:val="003069CF"/>
    <w:rsid w:val="00306A0B"/>
    <w:rsid w:val="003072FF"/>
    <w:rsid w:val="0030743C"/>
    <w:rsid w:val="0030746B"/>
    <w:rsid w:val="00307527"/>
    <w:rsid w:val="00307EF0"/>
    <w:rsid w:val="003101B7"/>
    <w:rsid w:val="00310C75"/>
    <w:rsid w:val="0031174E"/>
    <w:rsid w:val="00311853"/>
    <w:rsid w:val="00311D72"/>
    <w:rsid w:val="00311DE2"/>
    <w:rsid w:val="0031203C"/>
    <w:rsid w:val="0031208D"/>
    <w:rsid w:val="003121B2"/>
    <w:rsid w:val="003124FF"/>
    <w:rsid w:val="00312516"/>
    <w:rsid w:val="00312928"/>
    <w:rsid w:val="00312B84"/>
    <w:rsid w:val="00312FBD"/>
    <w:rsid w:val="00313050"/>
    <w:rsid w:val="0031318E"/>
    <w:rsid w:val="003134A4"/>
    <w:rsid w:val="003135E9"/>
    <w:rsid w:val="003138E2"/>
    <w:rsid w:val="0031398E"/>
    <w:rsid w:val="00313E6A"/>
    <w:rsid w:val="0031426F"/>
    <w:rsid w:val="003143A0"/>
    <w:rsid w:val="0031441C"/>
    <w:rsid w:val="0031464E"/>
    <w:rsid w:val="00314AA6"/>
    <w:rsid w:val="00314CB2"/>
    <w:rsid w:val="00314D66"/>
    <w:rsid w:val="00315577"/>
    <w:rsid w:val="003155DB"/>
    <w:rsid w:val="00315738"/>
    <w:rsid w:val="00315915"/>
    <w:rsid w:val="0031598C"/>
    <w:rsid w:val="00315B13"/>
    <w:rsid w:val="0031618D"/>
    <w:rsid w:val="0031621B"/>
    <w:rsid w:val="00316799"/>
    <w:rsid w:val="00316A8F"/>
    <w:rsid w:val="00316BE0"/>
    <w:rsid w:val="00316C0A"/>
    <w:rsid w:val="00316D85"/>
    <w:rsid w:val="003177C8"/>
    <w:rsid w:val="0031792C"/>
    <w:rsid w:val="00317B39"/>
    <w:rsid w:val="003200C3"/>
    <w:rsid w:val="00320574"/>
    <w:rsid w:val="003205E9"/>
    <w:rsid w:val="003209A5"/>
    <w:rsid w:val="003209F2"/>
    <w:rsid w:val="00320CD0"/>
    <w:rsid w:val="00320E77"/>
    <w:rsid w:val="00320F59"/>
    <w:rsid w:val="00320F5F"/>
    <w:rsid w:val="00321034"/>
    <w:rsid w:val="00321B1B"/>
    <w:rsid w:val="00321BD3"/>
    <w:rsid w:val="003220EC"/>
    <w:rsid w:val="003221DC"/>
    <w:rsid w:val="003224D4"/>
    <w:rsid w:val="0032259D"/>
    <w:rsid w:val="00322C5B"/>
    <w:rsid w:val="00322C84"/>
    <w:rsid w:val="003230A4"/>
    <w:rsid w:val="003230FE"/>
    <w:rsid w:val="00323173"/>
    <w:rsid w:val="00323834"/>
    <w:rsid w:val="00323964"/>
    <w:rsid w:val="00323A29"/>
    <w:rsid w:val="00323BC6"/>
    <w:rsid w:val="00323D5D"/>
    <w:rsid w:val="00324021"/>
    <w:rsid w:val="00324646"/>
    <w:rsid w:val="00324857"/>
    <w:rsid w:val="00324A82"/>
    <w:rsid w:val="00324BFF"/>
    <w:rsid w:val="003252C8"/>
    <w:rsid w:val="00325513"/>
    <w:rsid w:val="00325787"/>
    <w:rsid w:val="0032579A"/>
    <w:rsid w:val="00325B06"/>
    <w:rsid w:val="00325BBD"/>
    <w:rsid w:val="00325E8B"/>
    <w:rsid w:val="00326111"/>
    <w:rsid w:val="0032619B"/>
    <w:rsid w:val="0032630F"/>
    <w:rsid w:val="0032657C"/>
    <w:rsid w:val="003267F6"/>
    <w:rsid w:val="00326BFF"/>
    <w:rsid w:val="00326ECB"/>
    <w:rsid w:val="00326EDA"/>
    <w:rsid w:val="003273A1"/>
    <w:rsid w:val="003274C5"/>
    <w:rsid w:val="003278B5"/>
    <w:rsid w:val="003279BA"/>
    <w:rsid w:val="00327C83"/>
    <w:rsid w:val="00327CF8"/>
    <w:rsid w:val="0033040D"/>
    <w:rsid w:val="00330CF5"/>
    <w:rsid w:val="00330DED"/>
    <w:rsid w:val="00330E57"/>
    <w:rsid w:val="00331062"/>
    <w:rsid w:val="003311E2"/>
    <w:rsid w:val="00331494"/>
    <w:rsid w:val="0033160E"/>
    <w:rsid w:val="0033169B"/>
    <w:rsid w:val="003317A1"/>
    <w:rsid w:val="0033188E"/>
    <w:rsid w:val="00331CAD"/>
    <w:rsid w:val="00332132"/>
    <w:rsid w:val="0033217A"/>
    <w:rsid w:val="00332436"/>
    <w:rsid w:val="0033260F"/>
    <w:rsid w:val="00332665"/>
    <w:rsid w:val="00332B23"/>
    <w:rsid w:val="00332E45"/>
    <w:rsid w:val="00332FF6"/>
    <w:rsid w:val="003334B9"/>
    <w:rsid w:val="003334E6"/>
    <w:rsid w:val="00333917"/>
    <w:rsid w:val="00333D72"/>
    <w:rsid w:val="0033417A"/>
    <w:rsid w:val="00334266"/>
    <w:rsid w:val="0033463C"/>
    <w:rsid w:val="00334683"/>
    <w:rsid w:val="00334A50"/>
    <w:rsid w:val="00334C25"/>
    <w:rsid w:val="00334C35"/>
    <w:rsid w:val="0033517F"/>
    <w:rsid w:val="003357B8"/>
    <w:rsid w:val="0033589A"/>
    <w:rsid w:val="003359A1"/>
    <w:rsid w:val="003359D5"/>
    <w:rsid w:val="00335A5A"/>
    <w:rsid w:val="00335F6B"/>
    <w:rsid w:val="0033632C"/>
    <w:rsid w:val="00336403"/>
    <w:rsid w:val="00336619"/>
    <w:rsid w:val="003368F5"/>
    <w:rsid w:val="00336A3C"/>
    <w:rsid w:val="00336C7F"/>
    <w:rsid w:val="00336D02"/>
    <w:rsid w:val="00336DFE"/>
    <w:rsid w:val="003378EB"/>
    <w:rsid w:val="00337C07"/>
    <w:rsid w:val="00337CDF"/>
    <w:rsid w:val="00340265"/>
    <w:rsid w:val="00340583"/>
    <w:rsid w:val="00340747"/>
    <w:rsid w:val="00340A68"/>
    <w:rsid w:val="00340B4D"/>
    <w:rsid w:val="00340B79"/>
    <w:rsid w:val="00340C1F"/>
    <w:rsid w:val="0034146D"/>
    <w:rsid w:val="00341789"/>
    <w:rsid w:val="00341E26"/>
    <w:rsid w:val="00341F14"/>
    <w:rsid w:val="00342098"/>
    <w:rsid w:val="00342130"/>
    <w:rsid w:val="0034239B"/>
    <w:rsid w:val="003426A5"/>
    <w:rsid w:val="003426D9"/>
    <w:rsid w:val="00342B95"/>
    <w:rsid w:val="00342C75"/>
    <w:rsid w:val="003434BF"/>
    <w:rsid w:val="00343510"/>
    <w:rsid w:val="00343710"/>
    <w:rsid w:val="00343A4B"/>
    <w:rsid w:val="00343B1A"/>
    <w:rsid w:val="00343B91"/>
    <w:rsid w:val="00343D37"/>
    <w:rsid w:val="00343F83"/>
    <w:rsid w:val="00343FBB"/>
    <w:rsid w:val="00343FDF"/>
    <w:rsid w:val="003441D3"/>
    <w:rsid w:val="00344401"/>
    <w:rsid w:val="0034466D"/>
    <w:rsid w:val="0034494D"/>
    <w:rsid w:val="00344ADC"/>
    <w:rsid w:val="00344F2F"/>
    <w:rsid w:val="0034507F"/>
    <w:rsid w:val="00345118"/>
    <w:rsid w:val="00345674"/>
    <w:rsid w:val="00345939"/>
    <w:rsid w:val="00345965"/>
    <w:rsid w:val="00345BE0"/>
    <w:rsid w:val="00345C33"/>
    <w:rsid w:val="00346897"/>
    <w:rsid w:val="00346C89"/>
    <w:rsid w:val="00346DEE"/>
    <w:rsid w:val="00346DF1"/>
    <w:rsid w:val="00346F25"/>
    <w:rsid w:val="0034708F"/>
    <w:rsid w:val="003474A0"/>
    <w:rsid w:val="003476A3"/>
    <w:rsid w:val="003476C1"/>
    <w:rsid w:val="0034782A"/>
    <w:rsid w:val="003478AF"/>
    <w:rsid w:val="003479C8"/>
    <w:rsid w:val="00347D28"/>
    <w:rsid w:val="00347DBD"/>
    <w:rsid w:val="00347FE2"/>
    <w:rsid w:val="00350218"/>
    <w:rsid w:val="003504CC"/>
    <w:rsid w:val="00350557"/>
    <w:rsid w:val="00350749"/>
    <w:rsid w:val="0035088C"/>
    <w:rsid w:val="00350D80"/>
    <w:rsid w:val="00351153"/>
    <w:rsid w:val="00351325"/>
    <w:rsid w:val="003513D0"/>
    <w:rsid w:val="00351739"/>
    <w:rsid w:val="00351773"/>
    <w:rsid w:val="003517B0"/>
    <w:rsid w:val="00351A0C"/>
    <w:rsid w:val="00351E35"/>
    <w:rsid w:val="00351FC9"/>
    <w:rsid w:val="003521D8"/>
    <w:rsid w:val="003522D5"/>
    <w:rsid w:val="0035232D"/>
    <w:rsid w:val="0035272A"/>
    <w:rsid w:val="00352A09"/>
    <w:rsid w:val="00352A47"/>
    <w:rsid w:val="00352D3D"/>
    <w:rsid w:val="00352F2A"/>
    <w:rsid w:val="00353228"/>
    <w:rsid w:val="0035371E"/>
    <w:rsid w:val="003538C2"/>
    <w:rsid w:val="003539CF"/>
    <w:rsid w:val="00353C18"/>
    <w:rsid w:val="00353C2C"/>
    <w:rsid w:val="00353F7D"/>
    <w:rsid w:val="003541F1"/>
    <w:rsid w:val="003547AF"/>
    <w:rsid w:val="00354A08"/>
    <w:rsid w:val="00354CEE"/>
    <w:rsid w:val="00354D05"/>
    <w:rsid w:val="00354D0A"/>
    <w:rsid w:val="00354E20"/>
    <w:rsid w:val="00354ECE"/>
    <w:rsid w:val="003550E1"/>
    <w:rsid w:val="00355372"/>
    <w:rsid w:val="0035537A"/>
    <w:rsid w:val="003554F6"/>
    <w:rsid w:val="00355521"/>
    <w:rsid w:val="0035572E"/>
    <w:rsid w:val="00355843"/>
    <w:rsid w:val="0035598D"/>
    <w:rsid w:val="00355E80"/>
    <w:rsid w:val="003561A7"/>
    <w:rsid w:val="0035634D"/>
    <w:rsid w:val="00356421"/>
    <w:rsid w:val="00356B3C"/>
    <w:rsid w:val="00356CBA"/>
    <w:rsid w:val="00356CFE"/>
    <w:rsid w:val="003574AC"/>
    <w:rsid w:val="0035755D"/>
    <w:rsid w:val="00357AA3"/>
    <w:rsid w:val="00357CB8"/>
    <w:rsid w:val="00357FCE"/>
    <w:rsid w:val="003601BE"/>
    <w:rsid w:val="003604B2"/>
    <w:rsid w:val="003612B0"/>
    <w:rsid w:val="00361315"/>
    <w:rsid w:val="00361457"/>
    <w:rsid w:val="003614AF"/>
    <w:rsid w:val="00361E68"/>
    <w:rsid w:val="00362107"/>
    <w:rsid w:val="00362898"/>
    <w:rsid w:val="00362DA6"/>
    <w:rsid w:val="00362E89"/>
    <w:rsid w:val="00362ED5"/>
    <w:rsid w:val="00362FF5"/>
    <w:rsid w:val="00363A6A"/>
    <w:rsid w:val="00363B98"/>
    <w:rsid w:val="00363C55"/>
    <w:rsid w:val="0036401E"/>
    <w:rsid w:val="003644F2"/>
    <w:rsid w:val="003645E9"/>
    <w:rsid w:val="00364A28"/>
    <w:rsid w:val="00364A8A"/>
    <w:rsid w:val="00364B36"/>
    <w:rsid w:val="00364D8D"/>
    <w:rsid w:val="00364DB0"/>
    <w:rsid w:val="003653B5"/>
    <w:rsid w:val="00365503"/>
    <w:rsid w:val="00365870"/>
    <w:rsid w:val="003658A6"/>
    <w:rsid w:val="00365A07"/>
    <w:rsid w:val="00365AD1"/>
    <w:rsid w:val="00365E39"/>
    <w:rsid w:val="0036648B"/>
    <w:rsid w:val="003669FB"/>
    <w:rsid w:val="00367241"/>
    <w:rsid w:val="00367AB6"/>
    <w:rsid w:val="003703C9"/>
    <w:rsid w:val="0037043E"/>
    <w:rsid w:val="0037061A"/>
    <w:rsid w:val="003706E4"/>
    <w:rsid w:val="00370D07"/>
    <w:rsid w:val="00370FD0"/>
    <w:rsid w:val="003711C1"/>
    <w:rsid w:val="00371E8C"/>
    <w:rsid w:val="00371F03"/>
    <w:rsid w:val="003720D0"/>
    <w:rsid w:val="00372309"/>
    <w:rsid w:val="00372571"/>
    <w:rsid w:val="00372652"/>
    <w:rsid w:val="0037278C"/>
    <w:rsid w:val="003728D8"/>
    <w:rsid w:val="00372A60"/>
    <w:rsid w:val="00372A84"/>
    <w:rsid w:val="00372C92"/>
    <w:rsid w:val="00372CE0"/>
    <w:rsid w:val="00373456"/>
    <w:rsid w:val="0037380D"/>
    <w:rsid w:val="00373AA6"/>
    <w:rsid w:val="00373B24"/>
    <w:rsid w:val="00373D9B"/>
    <w:rsid w:val="0037402D"/>
    <w:rsid w:val="0037416D"/>
    <w:rsid w:val="003741BE"/>
    <w:rsid w:val="00374360"/>
    <w:rsid w:val="003743C6"/>
    <w:rsid w:val="00374A15"/>
    <w:rsid w:val="00374A27"/>
    <w:rsid w:val="00374A5C"/>
    <w:rsid w:val="00375026"/>
    <w:rsid w:val="003756BD"/>
    <w:rsid w:val="003759D4"/>
    <w:rsid w:val="00375C42"/>
    <w:rsid w:val="00376B7F"/>
    <w:rsid w:val="00376C95"/>
    <w:rsid w:val="003770FE"/>
    <w:rsid w:val="0037716A"/>
    <w:rsid w:val="003775EF"/>
    <w:rsid w:val="00377623"/>
    <w:rsid w:val="0037783A"/>
    <w:rsid w:val="00377BFD"/>
    <w:rsid w:val="00377F22"/>
    <w:rsid w:val="0038018B"/>
    <w:rsid w:val="0038036D"/>
    <w:rsid w:val="00380432"/>
    <w:rsid w:val="00380B00"/>
    <w:rsid w:val="00380D43"/>
    <w:rsid w:val="00381166"/>
    <w:rsid w:val="0038117E"/>
    <w:rsid w:val="003811F1"/>
    <w:rsid w:val="003813C8"/>
    <w:rsid w:val="00381496"/>
    <w:rsid w:val="003815B4"/>
    <w:rsid w:val="003817CC"/>
    <w:rsid w:val="003819B1"/>
    <w:rsid w:val="00381F3B"/>
    <w:rsid w:val="0038201B"/>
    <w:rsid w:val="003820D1"/>
    <w:rsid w:val="003821F3"/>
    <w:rsid w:val="003822B5"/>
    <w:rsid w:val="003823DD"/>
    <w:rsid w:val="0038245D"/>
    <w:rsid w:val="003824F3"/>
    <w:rsid w:val="00382657"/>
    <w:rsid w:val="003826F0"/>
    <w:rsid w:val="00382B7B"/>
    <w:rsid w:val="00382CD4"/>
    <w:rsid w:val="00382F92"/>
    <w:rsid w:val="00383953"/>
    <w:rsid w:val="00383A7E"/>
    <w:rsid w:val="00383F0D"/>
    <w:rsid w:val="00384022"/>
    <w:rsid w:val="00384197"/>
    <w:rsid w:val="003843CC"/>
    <w:rsid w:val="003845BD"/>
    <w:rsid w:val="003846E8"/>
    <w:rsid w:val="00384702"/>
    <w:rsid w:val="0038489F"/>
    <w:rsid w:val="00384D5A"/>
    <w:rsid w:val="00384E46"/>
    <w:rsid w:val="00384EC2"/>
    <w:rsid w:val="003852BE"/>
    <w:rsid w:val="003853E8"/>
    <w:rsid w:val="003855F0"/>
    <w:rsid w:val="00385950"/>
    <w:rsid w:val="00385CE6"/>
    <w:rsid w:val="00386324"/>
    <w:rsid w:val="003866C4"/>
    <w:rsid w:val="00386A89"/>
    <w:rsid w:val="00386EF7"/>
    <w:rsid w:val="00387231"/>
    <w:rsid w:val="0038729A"/>
    <w:rsid w:val="0038751D"/>
    <w:rsid w:val="003876D4"/>
    <w:rsid w:val="003904A1"/>
    <w:rsid w:val="003904D1"/>
    <w:rsid w:val="00390562"/>
    <w:rsid w:val="00390890"/>
    <w:rsid w:val="00391230"/>
    <w:rsid w:val="00391724"/>
    <w:rsid w:val="00391D35"/>
    <w:rsid w:val="00391E50"/>
    <w:rsid w:val="003922C1"/>
    <w:rsid w:val="00392687"/>
    <w:rsid w:val="003926B8"/>
    <w:rsid w:val="00392C67"/>
    <w:rsid w:val="00392DE4"/>
    <w:rsid w:val="003930ED"/>
    <w:rsid w:val="00393428"/>
    <w:rsid w:val="00393478"/>
    <w:rsid w:val="00393529"/>
    <w:rsid w:val="003935BA"/>
    <w:rsid w:val="003938C1"/>
    <w:rsid w:val="00394D46"/>
    <w:rsid w:val="00394FE8"/>
    <w:rsid w:val="0039555F"/>
    <w:rsid w:val="0039587A"/>
    <w:rsid w:val="00395BE6"/>
    <w:rsid w:val="00395CE6"/>
    <w:rsid w:val="0039617C"/>
    <w:rsid w:val="0039619D"/>
    <w:rsid w:val="003967C6"/>
    <w:rsid w:val="003969ED"/>
    <w:rsid w:val="00396DCF"/>
    <w:rsid w:val="00396EBA"/>
    <w:rsid w:val="003970FC"/>
    <w:rsid w:val="00397242"/>
    <w:rsid w:val="00397277"/>
    <w:rsid w:val="00397531"/>
    <w:rsid w:val="0039777B"/>
    <w:rsid w:val="00397A61"/>
    <w:rsid w:val="00397EC9"/>
    <w:rsid w:val="00397F79"/>
    <w:rsid w:val="003A005D"/>
    <w:rsid w:val="003A00D9"/>
    <w:rsid w:val="003A04E0"/>
    <w:rsid w:val="003A0916"/>
    <w:rsid w:val="003A0BC8"/>
    <w:rsid w:val="003A0F2D"/>
    <w:rsid w:val="003A173A"/>
    <w:rsid w:val="003A1EC7"/>
    <w:rsid w:val="003A1EF6"/>
    <w:rsid w:val="003A2694"/>
    <w:rsid w:val="003A308F"/>
    <w:rsid w:val="003A3430"/>
    <w:rsid w:val="003A3C0F"/>
    <w:rsid w:val="003A40A7"/>
    <w:rsid w:val="003A41F1"/>
    <w:rsid w:val="003A4223"/>
    <w:rsid w:val="003A43F9"/>
    <w:rsid w:val="003A4577"/>
    <w:rsid w:val="003A4731"/>
    <w:rsid w:val="003A47E0"/>
    <w:rsid w:val="003A49D9"/>
    <w:rsid w:val="003A4F47"/>
    <w:rsid w:val="003A50C8"/>
    <w:rsid w:val="003A5111"/>
    <w:rsid w:val="003A52A8"/>
    <w:rsid w:val="003A55EA"/>
    <w:rsid w:val="003A5738"/>
    <w:rsid w:val="003A584D"/>
    <w:rsid w:val="003A5F28"/>
    <w:rsid w:val="003A6531"/>
    <w:rsid w:val="003A65BA"/>
    <w:rsid w:val="003A69E6"/>
    <w:rsid w:val="003A69EC"/>
    <w:rsid w:val="003A6E24"/>
    <w:rsid w:val="003A6F97"/>
    <w:rsid w:val="003A7801"/>
    <w:rsid w:val="003A7DB6"/>
    <w:rsid w:val="003B004D"/>
    <w:rsid w:val="003B026B"/>
    <w:rsid w:val="003B06F3"/>
    <w:rsid w:val="003B0CF7"/>
    <w:rsid w:val="003B0D3D"/>
    <w:rsid w:val="003B0E72"/>
    <w:rsid w:val="003B0EB6"/>
    <w:rsid w:val="003B126D"/>
    <w:rsid w:val="003B13D5"/>
    <w:rsid w:val="003B163E"/>
    <w:rsid w:val="003B1656"/>
    <w:rsid w:val="003B1713"/>
    <w:rsid w:val="003B179E"/>
    <w:rsid w:val="003B1BD3"/>
    <w:rsid w:val="003B1EE6"/>
    <w:rsid w:val="003B2496"/>
    <w:rsid w:val="003B2725"/>
    <w:rsid w:val="003B27AD"/>
    <w:rsid w:val="003B283E"/>
    <w:rsid w:val="003B297B"/>
    <w:rsid w:val="003B3029"/>
    <w:rsid w:val="003B34A1"/>
    <w:rsid w:val="003B3717"/>
    <w:rsid w:val="003B383F"/>
    <w:rsid w:val="003B391D"/>
    <w:rsid w:val="003B3C89"/>
    <w:rsid w:val="003B3E29"/>
    <w:rsid w:val="003B4618"/>
    <w:rsid w:val="003B49D5"/>
    <w:rsid w:val="003B4CCD"/>
    <w:rsid w:val="003B52F2"/>
    <w:rsid w:val="003B543A"/>
    <w:rsid w:val="003B5BA1"/>
    <w:rsid w:val="003B5C72"/>
    <w:rsid w:val="003B5FD2"/>
    <w:rsid w:val="003B60B2"/>
    <w:rsid w:val="003B6261"/>
    <w:rsid w:val="003B68C2"/>
    <w:rsid w:val="003B696F"/>
    <w:rsid w:val="003B6C75"/>
    <w:rsid w:val="003B6E7C"/>
    <w:rsid w:val="003B6F70"/>
    <w:rsid w:val="003B6FE7"/>
    <w:rsid w:val="003B713D"/>
    <w:rsid w:val="003B7252"/>
    <w:rsid w:val="003B733B"/>
    <w:rsid w:val="003B75FA"/>
    <w:rsid w:val="003B7736"/>
    <w:rsid w:val="003B7A33"/>
    <w:rsid w:val="003C0557"/>
    <w:rsid w:val="003C05F3"/>
    <w:rsid w:val="003C082A"/>
    <w:rsid w:val="003C08C4"/>
    <w:rsid w:val="003C0CEA"/>
    <w:rsid w:val="003C0DA0"/>
    <w:rsid w:val="003C0DE0"/>
    <w:rsid w:val="003C0F14"/>
    <w:rsid w:val="003C1061"/>
    <w:rsid w:val="003C1107"/>
    <w:rsid w:val="003C1153"/>
    <w:rsid w:val="003C122E"/>
    <w:rsid w:val="003C1439"/>
    <w:rsid w:val="003C14B8"/>
    <w:rsid w:val="003C1609"/>
    <w:rsid w:val="003C1AD8"/>
    <w:rsid w:val="003C1AFE"/>
    <w:rsid w:val="003C1C19"/>
    <w:rsid w:val="003C1D63"/>
    <w:rsid w:val="003C208D"/>
    <w:rsid w:val="003C2138"/>
    <w:rsid w:val="003C24F6"/>
    <w:rsid w:val="003C26F8"/>
    <w:rsid w:val="003C28C6"/>
    <w:rsid w:val="003C2D17"/>
    <w:rsid w:val="003C3036"/>
    <w:rsid w:val="003C3080"/>
    <w:rsid w:val="003C3685"/>
    <w:rsid w:val="003C3701"/>
    <w:rsid w:val="003C38AE"/>
    <w:rsid w:val="003C3BF8"/>
    <w:rsid w:val="003C3CE7"/>
    <w:rsid w:val="003C4835"/>
    <w:rsid w:val="003C49A7"/>
    <w:rsid w:val="003C4AAA"/>
    <w:rsid w:val="003C5045"/>
    <w:rsid w:val="003C5146"/>
    <w:rsid w:val="003C527C"/>
    <w:rsid w:val="003C55DF"/>
    <w:rsid w:val="003C5908"/>
    <w:rsid w:val="003C5B99"/>
    <w:rsid w:val="003C62E1"/>
    <w:rsid w:val="003C636F"/>
    <w:rsid w:val="003C63EF"/>
    <w:rsid w:val="003C63FD"/>
    <w:rsid w:val="003C6849"/>
    <w:rsid w:val="003C6A40"/>
    <w:rsid w:val="003C6AA1"/>
    <w:rsid w:val="003C7152"/>
    <w:rsid w:val="003C71C2"/>
    <w:rsid w:val="003C75C7"/>
    <w:rsid w:val="003C78B3"/>
    <w:rsid w:val="003C79AC"/>
    <w:rsid w:val="003C7A21"/>
    <w:rsid w:val="003C7A39"/>
    <w:rsid w:val="003D0207"/>
    <w:rsid w:val="003D023A"/>
    <w:rsid w:val="003D02D4"/>
    <w:rsid w:val="003D032B"/>
    <w:rsid w:val="003D0709"/>
    <w:rsid w:val="003D0F96"/>
    <w:rsid w:val="003D0FFC"/>
    <w:rsid w:val="003D112D"/>
    <w:rsid w:val="003D1330"/>
    <w:rsid w:val="003D149C"/>
    <w:rsid w:val="003D15AF"/>
    <w:rsid w:val="003D182B"/>
    <w:rsid w:val="003D1DD8"/>
    <w:rsid w:val="003D2938"/>
    <w:rsid w:val="003D3A8D"/>
    <w:rsid w:val="003D3CC1"/>
    <w:rsid w:val="003D3F0D"/>
    <w:rsid w:val="003D4058"/>
    <w:rsid w:val="003D40BB"/>
    <w:rsid w:val="003D43DB"/>
    <w:rsid w:val="003D4B4B"/>
    <w:rsid w:val="003D4DFE"/>
    <w:rsid w:val="003D5374"/>
    <w:rsid w:val="003D5935"/>
    <w:rsid w:val="003D5BC7"/>
    <w:rsid w:val="003D5C01"/>
    <w:rsid w:val="003D5E52"/>
    <w:rsid w:val="003D6116"/>
    <w:rsid w:val="003D64CB"/>
    <w:rsid w:val="003D64F1"/>
    <w:rsid w:val="003D77E2"/>
    <w:rsid w:val="003D7888"/>
    <w:rsid w:val="003D7DD4"/>
    <w:rsid w:val="003E02D4"/>
    <w:rsid w:val="003E05B8"/>
    <w:rsid w:val="003E07D7"/>
    <w:rsid w:val="003E0AF3"/>
    <w:rsid w:val="003E1296"/>
    <w:rsid w:val="003E25AF"/>
    <w:rsid w:val="003E2791"/>
    <w:rsid w:val="003E2919"/>
    <w:rsid w:val="003E2992"/>
    <w:rsid w:val="003E2A22"/>
    <w:rsid w:val="003E3027"/>
    <w:rsid w:val="003E3570"/>
    <w:rsid w:val="003E3621"/>
    <w:rsid w:val="003E37B0"/>
    <w:rsid w:val="003E386B"/>
    <w:rsid w:val="003E389F"/>
    <w:rsid w:val="003E38C5"/>
    <w:rsid w:val="003E3BED"/>
    <w:rsid w:val="003E3D2B"/>
    <w:rsid w:val="003E3D94"/>
    <w:rsid w:val="003E3F64"/>
    <w:rsid w:val="003E484C"/>
    <w:rsid w:val="003E4AE6"/>
    <w:rsid w:val="003E4D78"/>
    <w:rsid w:val="003E4E6A"/>
    <w:rsid w:val="003E56B0"/>
    <w:rsid w:val="003E56D7"/>
    <w:rsid w:val="003E58A5"/>
    <w:rsid w:val="003E5AE5"/>
    <w:rsid w:val="003E5C3A"/>
    <w:rsid w:val="003E603A"/>
    <w:rsid w:val="003E609B"/>
    <w:rsid w:val="003E61C4"/>
    <w:rsid w:val="003E645D"/>
    <w:rsid w:val="003E68DA"/>
    <w:rsid w:val="003E6B6E"/>
    <w:rsid w:val="003E6CA7"/>
    <w:rsid w:val="003E6ED0"/>
    <w:rsid w:val="003E6EDD"/>
    <w:rsid w:val="003E7050"/>
    <w:rsid w:val="003E717E"/>
    <w:rsid w:val="003E7255"/>
    <w:rsid w:val="003E74D0"/>
    <w:rsid w:val="003E75E5"/>
    <w:rsid w:val="003E78CD"/>
    <w:rsid w:val="003E7A13"/>
    <w:rsid w:val="003E7B55"/>
    <w:rsid w:val="003E7BEC"/>
    <w:rsid w:val="003E7D50"/>
    <w:rsid w:val="003E7E09"/>
    <w:rsid w:val="003F0179"/>
    <w:rsid w:val="003F0401"/>
    <w:rsid w:val="003F0439"/>
    <w:rsid w:val="003F04B1"/>
    <w:rsid w:val="003F05F5"/>
    <w:rsid w:val="003F06F7"/>
    <w:rsid w:val="003F078C"/>
    <w:rsid w:val="003F0C03"/>
    <w:rsid w:val="003F0E6C"/>
    <w:rsid w:val="003F124C"/>
    <w:rsid w:val="003F183E"/>
    <w:rsid w:val="003F1DC8"/>
    <w:rsid w:val="003F2002"/>
    <w:rsid w:val="003F2274"/>
    <w:rsid w:val="003F24C5"/>
    <w:rsid w:val="003F25AF"/>
    <w:rsid w:val="003F2B59"/>
    <w:rsid w:val="003F2CA4"/>
    <w:rsid w:val="003F3557"/>
    <w:rsid w:val="003F3977"/>
    <w:rsid w:val="003F3990"/>
    <w:rsid w:val="003F3D77"/>
    <w:rsid w:val="003F3ECF"/>
    <w:rsid w:val="003F4414"/>
    <w:rsid w:val="003F4B81"/>
    <w:rsid w:val="003F5557"/>
    <w:rsid w:val="003F585C"/>
    <w:rsid w:val="003F5D8D"/>
    <w:rsid w:val="003F5E8C"/>
    <w:rsid w:val="003F632C"/>
    <w:rsid w:val="003F6513"/>
    <w:rsid w:val="003F65DC"/>
    <w:rsid w:val="003F6876"/>
    <w:rsid w:val="003F698C"/>
    <w:rsid w:val="003F6D11"/>
    <w:rsid w:val="003F6E78"/>
    <w:rsid w:val="003F7357"/>
    <w:rsid w:val="003F762C"/>
    <w:rsid w:val="003F7894"/>
    <w:rsid w:val="003F792F"/>
    <w:rsid w:val="003F7950"/>
    <w:rsid w:val="003F7BBD"/>
    <w:rsid w:val="003F7BD7"/>
    <w:rsid w:val="003F7C80"/>
    <w:rsid w:val="00400022"/>
    <w:rsid w:val="0040003F"/>
    <w:rsid w:val="004007BA"/>
    <w:rsid w:val="00400A15"/>
    <w:rsid w:val="00400B6C"/>
    <w:rsid w:val="00400CB0"/>
    <w:rsid w:val="00400F6E"/>
    <w:rsid w:val="004012F4"/>
    <w:rsid w:val="00401675"/>
    <w:rsid w:val="00401681"/>
    <w:rsid w:val="0040190B"/>
    <w:rsid w:val="00401D08"/>
    <w:rsid w:val="00401E85"/>
    <w:rsid w:val="0040226D"/>
    <w:rsid w:val="004022D8"/>
    <w:rsid w:val="00402360"/>
    <w:rsid w:val="004026AF"/>
    <w:rsid w:val="00402D49"/>
    <w:rsid w:val="00402DA9"/>
    <w:rsid w:val="00403216"/>
    <w:rsid w:val="004036BD"/>
    <w:rsid w:val="00403BB8"/>
    <w:rsid w:val="00403EAB"/>
    <w:rsid w:val="0040414F"/>
    <w:rsid w:val="00404693"/>
    <w:rsid w:val="00404CE0"/>
    <w:rsid w:val="00404E6B"/>
    <w:rsid w:val="004050A3"/>
    <w:rsid w:val="004058E4"/>
    <w:rsid w:val="004058F3"/>
    <w:rsid w:val="00405B17"/>
    <w:rsid w:val="00405BB6"/>
    <w:rsid w:val="00405EB5"/>
    <w:rsid w:val="00405FA1"/>
    <w:rsid w:val="00406095"/>
    <w:rsid w:val="004061AC"/>
    <w:rsid w:val="004062FF"/>
    <w:rsid w:val="004064A1"/>
    <w:rsid w:val="004065E1"/>
    <w:rsid w:val="00406602"/>
    <w:rsid w:val="00406A7A"/>
    <w:rsid w:val="004071D7"/>
    <w:rsid w:val="00407916"/>
    <w:rsid w:val="004105E6"/>
    <w:rsid w:val="00410677"/>
    <w:rsid w:val="0041075D"/>
    <w:rsid w:val="00410AC7"/>
    <w:rsid w:val="00410D94"/>
    <w:rsid w:val="00410ED7"/>
    <w:rsid w:val="004110C3"/>
    <w:rsid w:val="00411737"/>
    <w:rsid w:val="0041174E"/>
    <w:rsid w:val="00411875"/>
    <w:rsid w:val="00411C68"/>
    <w:rsid w:val="00411F6B"/>
    <w:rsid w:val="0041214E"/>
    <w:rsid w:val="00412281"/>
    <w:rsid w:val="00412762"/>
    <w:rsid w:val="004129F4"/>
    <w:rsid w:val="00412CB8"/>
    <w:rsid w:val="00412E2D"/>
    <w:rsid w:val="0041323D"/>
    <w:rsid w:val="0041338E"/>
    <w:rsid w:val="00413552"/>
    <w:rsid w:val="004135B1"/>
    <w:rsid w:val="00413A2D"/>
    <w:rsid w:val="00413B28"/>
    <w:rsid w:val="00413E6B"/>
    <w:rsid w:val="00413EB5"/>
    <w:rsid w:val="0041420E"/>
    <w:rsid w:val="0041423F"/>
    <w:rsid w:val="00414D23"/>
    <w:rsid w:val="00414F87"/>
    <w:rsid w:val="004150E8"/>
    <w:rsid w:val="00415159"/>
    <w:rsid w:val="004151BB"/>
    <w:rsid w:val="00415484"/>
    <w:rsid w:val="00415879"/>
    <w:rsid w:val="004161ED"/>
    <w:rsid w:val="004164C0"/>
    <w:rsid w:val="00416AAF"/>
    <w:rsid w:val="00416AC1"/>
    <w:rsid w:val="00416D56"/>
    <w:rsid w:val="004172ED"/>
    <w:rsid w:val="00417475"/>
    <w:rsid w:val="00417567"/>
    <w:rsid w:val="00417A8C"/>
    <w:rsid w:val="00417B5E"/>
    <w:rsid w:val="00417CBE"/>
    <w:rsid w:val="00417D9C"/>
    <w:rsid w:val="00420C3C"/>
    <w:rsid w:val="00420D10"/>
    <w:rsid w:val="00420DB2"/>
    <w:rsid w:val="00420DF3"/>
    <w:rsid w:val="00421078"/>
    <w:rsid w:val="00421217"/>
    <w:rsid w:val="0042147D"/>
    <w:rsid w:val="004215C1"/>
    <w:rsid w:val="0042167E"/>
    <w:rsid w:val="00421920"/>
    <w:rsid w:val="00421A25"/>
    <w:rsid w:val="00421AA7"/>
    <w:rsid w:val="00421C3E"/>
    <w:rsid w:val="00421C6F"/>
    <w:rsid w:val="00421CD0"/>
    <w:rsid w:val="00421E24"/>
    <w:rsid w:val="00422671"/>
    <w:rsid w:val="004228C9"/>
    <w:rsid w:val="004228D2"/>
    <w:rsid w:val="0042291B"/>
    <w:rsid w:val="00422C32"/>
    <w:rsid w:val="00422E85"/>
    <w:rsid w:val="00422F6A"/>
    <w:rsid w:val="004232E0"/>
    <w:rsid w:val="004234DF"/>
    <w:rsid w:val="004237B5"/>
    <w:rsid w:val="00423B8B"/>
    <w:rsid w:val="00423DBC"/>
    <w:rsid w:val="00424361"/>
    <w:rsid w:val="00424408"/>
    <w:rsid w:val="00424474"/>
    <w:rsid w:val="00424B54"/>
    <w:rsid w:val="00424BD3"/>
    <w:rsid w:val="00424DC4"/>
    <w:rsid w:val="004250B1"/>
    <w:rsid w:val="00425345"/>
    <w:rsid w:val="00425765"/>
    <w:rsid w:val="004258E9"/>
    <w:rsid w:val="00425FB2"/>
    <w:rsid w:val="00426009"/>
    <w:rsid w:val="0042629E"/>
    <w:rsid w:val="00426441"/>
    <w:rsid w:val="00426489"/>
    <w:rsid w:val="00426D21"/>
    <w:rsid w:val="00426DA6"/>
    <w:rsid w:val="00426E17"/>
    <w:rsid w:val="0042719B"/>
    <w:rsid w:val="0042730B"/>
    <w:rsid w:val="0042753B"/>
    <w:rsid w:val="004276B3"/>
    <w:rsid w:val="00427715"/>
    <w:rsid w:val="00427862"/>
    <w:rsid w:val="00427A08"/>
    <w:rsid w:val="00427E53"/>
    <w:rsid w:val="00427EA3"/>
    <w:rsid w:val="00427F09"/>
    <w:rsid w:val="00427F38"/>
    <w:rsid w:val="00427F5A"/>
    <w:rsid w:val="004301BE"/>
    <w:rsid w:val="00430791"/>
    <w:rsid w:val="00430A93"/>
    <w:rsid w:val="00430D53"/>
    <w:rsid w:val="00430DC2"/>
    <w:rsid w:val="004310CE"/>
    <w:rsid w:val="0043197F"/>
    <w:rsid w:val="00431B24"/>
    <w:rsid w:val="00432290"/>
    <w:rsid w:val="00432469"/>
    <w:rsid w:val="00432704"/>
    <w:rsid w:val="00432762"/>
    <w:rsid w:val="0043278D"/>
    <w:rsid w:val="00432A5C"/>
    <w:rsid w:val="00432A9C"/>
    <w:rsid w:val="00432B40"/>
    <w:rsid w:val="00432C10"/>
    <w:rsid w:val="0043331A"/>
    <w:rsid w:val="0043406E"/>
    <w:rsid w:val="004343A9"/>
    <w:rsid w:val="00434577"/>
    <w:rsid w:val="00434861"/>
    <w:rsid w:val="0043495B"/>
    <w:rsid w:val="00434B84"/>
    <w:rsid w:val="00434D60"/>
    <w:rsid w:val="00434E1E"/>
    <w:rsid w:val="00434F40"/>
    <w:rsid w:val="00434F5F"/>
    <w:rsid w:val="00435287"/>
    <w:rsid w:val="00435336"/>
    <w:rsid w:val="0043534B"/>
    <w:rsid w:val="004353AD"/>
    <w:rsid w:val="00435450"/>
    <w:rsid w:val="00435973"/>
    <w:rsid w:val="00436137"/>
    <w:rsid w:val="0043625D"/>
    <w:rsid w:val="0043636E"/>
    <w:rsid w:val="0043664F"/>
    <w:rsid w:val="00436819"/>
    <w:rsid w:val="0043689C"/>
    <w:rsid w:val="00436C92"/>
    <w:rsid w:val="00436E13"/>
    <w:rsid w:val="00436E29"/>
    <w:rsid w:val="004370DF"/>
    <w:rsid w:val="00437458"/>
    <w:rsid w:val="00437963"/>
    <w:rsid w:val="00437965"/>
    <w:rsid w:val="00437A0D"/>
    <w:rsid w:val="00437A5B"/>
    <w:rsid w:val="00437BD0"/>
    <w:rsid w:val="00437CFA"/>
    <w:rsid w:val="00437D77"/>
    <w:rsid w:val="00437E10"/>
    <w:rsid w:val="00440313"/>
    <w:rsid w:val="004403EF"/>
    <w:rsid w:val="004407E9"/>
    <w:rsid w:val="004409DB"/>
    <w:rsid w:val="00440D19"/>
    <w:rsid w:val="00440F13"/>
    <w:rsid w:val="00441139"/>
    <w:rsid w:val="004411E6"/>
    <w:rsid w:val="004413F8"/>
    <w:rsid w:val="004423C8"/>
    <w:rsid w:val="00442593"/>
    <w:rsid w:val="004425EF"/>
    <w:rsid w:val="00442693"/>
    <w:rsid w:val="00442B41"/>
    <w:rsid w:val="00443151"/>
    <w:rsid w:val="004438A3"/>
    <w:rsid w:val="00443945"/>
    <w:rsid w:val="00443C21"/>
    <w:rsid w:val="00443E77"/>
    <w:rsid w:val="00444088"/>
    <w:rsid w:val="00444F0C"/>
    <w:rsid w:val="00445300"/>
    <w:rsid w:val="00445421"/>
    <w:rsid w:val="004454FA"/>
    <w:rsid w:val="00445683"/>
    <w:rsid w:val="004456A1"/>
    <w:rsid w:val="00445897"/>
    <w:rsid w:val="00445ABF"/>
    <w:rsid w:val="0044618F"/>
    <w:rsid w:val="0044655D"/>
    <w:rsid w:val="00446929"/>
    <w:rsid w:val="0044698D"/>
    <w:rsid w:val="004474C4"/>
    <w:rsid w:val="00447666"/>
    <w:rsid w:val="004476F1"/>
    <w:rsid w:val="00447E66"/>
    <w:rsid w:val="00450533"/>
    <w:rsid w:val="00450C0B"/>
    <w:rsid w:val="00450C2E"/>
    <w:rsid w:val="00450CB4"/>
    <w:rsid w:val="00450D6C"/>
    <w:rsid w:val="00450E32"/>
    <w:rsid w:val="00450ECC"/>
    <w:rsid w:val="0045134E"/>
    <w:rsid w:val="00451703"/>
    <w:rsid w:val="0045196E"/>
    <w:rsid w:val="00451BE0"/>
    <w:rsid w:val="00452102"/>
    <w:rsid w:val="004521C7"/>
    <w:rsid w:val="004522F0"/>
    <w:rsid w:val="004527A5"/>
    <w:rsid w:val="0045296B"/>
    <w:rsid w:val="00452A0B"/>
    <w:rsid w:val="00452C57"/>
    <w:rsid w:val="00452CA7"/>
    <w:rsid w:val="00452EE4"/>
    <w:rsid w:val="00453143"/>
    <w:rsid w:val="00453353"/>
    <w:rsid w:val="004538D4"/>
    <w:rsid w:val="00453E1B"/>
    <w:rsid w:val="00453E56"/>
    <w:rsid w:val="004543DD"/>
    <w:rsid w:val="00454926"/>
    <w:rsid w:val="0045494D"/>
    <w:rsid w:val="00454F40"/>
    <w:rsid w:val="0045518F"/>
    <w:rsid w:val="0045531D"/>
    <w:rsid w:val="004555DC"/>
    <w:rsid w:val="004556A3"/>
    <w:rsid w:val="004558B2"/>
    <w:rsid w:val="00455A6D"/>
    <w:rsid w:val="00455C6A"/>
    <w:rsid w:val="00456119"/>
    <w:rsid w:val="0045620A"/>
    <w:rsid w:val="004566BF"/>
    <w:rsid w:val="004566E6"/>
    <w:rsid w:val="004567BF"/>
    <w:rsid w:val="00456C36"/>
    <w:rsid w:val="00456CD2"/>
    <w:rsid w:val="00456EA6"/>
    <w:rsid w:val="004571AB"/>
    <w:rsid w:val="0045723F"/>
    <w:rsid w:val="0045731B"/>
    <w:rsid w:val="00457649"/>
    <w:rsid w:val="004576A8"/>
    <w:rsid w:val="004579A3"/>
    <w:rsid w:val="00457B1A"/>
    <w:rsid w:val="00457F4F"/>
    <w:rsid w:val="00460016"/>
    <w:rsid w:val="00460325"/>
    <w:rsid w:val="004604BE"/>
    <w:rsid w:val="00460554"/>
    <w:rsid w:val="00460560"/>
    <w:rsid w:val="004608D6"/>
    <w:rsid w:val="00460980"/>
    <w:rsid w:val="00460C6A"/>
    <w:rsid w:val="0046141A"/>
    <w:rsid w:val="0046173A"/>
    <w:rsid w:val="004619EF"/>
    <w:rsid w:val="00462093"/>
    <w:rsid w:val="0046215D"/>
    <w:rsid w:val="00462161"/>
    <w:rsid w:val="00462451"/>
    <w:rsid w:val="00462773"/>
    <w:rsid w:val="004627F2"/>
    <w:rsid w:val="004629B9"/>
    <w:rsid w:val="00462CD3"/>
    <w:rsid w:val="00462D3B"/>
    <w:rsid w:val="00462E4F"/>
    <w:rsid w:val="004632BA"/>
    <w:rsid w:val="0046349B"/>
    <w:rsid w:val="004636CC"/>
    <w:rsid w:val="0046391C"/>
    <w:rsid w:val="0046396D"/>
    <w:rsid w:val="004639C9"/>
    <w:rsid w:val="00463FCA"/>
    <w:rsid w:val="00464142"/>
    <w:rsid w:val="00464191"/>
    <w:rsid w:val="00464424"/>
    <w:rsid w:val="00464AB8"/>
    <w:rsid w:val="00464BCF"/>
    <w:rsid w:val="00465125"/>
    <w:rsid w:val="004651D4"/>
    <w:rsid w:val="00465394"/>
    <w:rsid w:val="00465A4D"/>
    <w:rsid w:val="00465AAB"/>
    <w:rsid w:val="00465BD0"/>
    <w:rsid w:val="00465DCA"/>
    <w:rsid w:val="0046611F"/>
    <w:rsid w:val="00466185"/>
    <w:rsid w:val="00466272"/>
    <w:rsid w:val="00466730"/>
    <w:rsid w:val="00466786"/>
    <w:rsid w:val="004671F2"/>
    <w:rsid w:val="00467292"/>
    <w:rsid w:val="00467305"/>
    <w:rsid w:val="0046740E"/>
    <w:rsid w:val="0046781C"/>
    <w:rsid w:val="00467F2C"/>
    <w:rsid w:val="00467F5C"/>
    <w:rsid w:val="00467FBD"/>
    <w:rsid w:val="0047029A"/>
    <w:rsid w:val="004704B5"/>
    <w:rsid w:val="0047071F"/>
    <w:rsid w:val="004708E3"/>
    <w:rsid w:val="00470AFB"/>
    <w:rsid w:val="00471291"/>
    <w:rsid w:val="004713CD"/>
    <w:rsid w:val="00471609"/>
    <w:rsid w:val="004718D9"/>
    <w:rsid w:val="00471C01"/>
    <w:rsid w:val="00471C8F"/>
    <w:rsid w:val="00471D39"/>
    <w:rsid w:val="0047204E"/>
    <w:rsid w:val="004721D1"/>
    <w:rsid w:val="004721D4"/>
    <w:rsid w:val="004725A2"/>
    <w:rsid w:val="00472777"/>
    <w:rsid w:val="004728EF"/>
    <w:rsid w:val="00472922"/>
    <w:rsid w:val="00472AC2"/>
    <w:rsid w:val="00472E49"/>
    <w:rsid w:val="004730EB"/>
    <w:rsid w:val="00473490"/>
    <w:rsid w:val="0047351C"/>
    <w:rsid w:val="0047359B"/>
    <w:rsid w:val="0047394D"/>
    <w:rsid w:val="00473B9E"/>
    <w:rsid w:val="00473C46"/>
    <w:rsid w:val="00473DB7"/>
    <w:rsid w:val="004743AB"/>
    <w:rsid w:val="004744A4"/>
    <w:rsid w:val="0047463F"/>
    <w:rsid w:val="00474EBC"/>
    <w:rsid w:val="00474F89"/>
    <w:rsid w:val="004754FC"/>
    <w:rsid w:val="00475B2D"/>
    <w:rsid w:val="00475E6D"/>
    <w:rsid w:val="00475EAF"/>
    <w:rsid w:val="00475F00"/>
    <w:rsid w:val="00475F0E"/>
    <w:rsid w:val="00475FF4"/>
    <w:rsid w:val="00476352"/>
    <w:rsid w:val="004767F3"/>
    <w:rsid w:val="004769C4"/>
    <w:rsid w:val="00476FDB"/>
    <w:rsid w:val="00476FE4"/>
    <w:rsid w:val="00477240"/>
    <w:rsid w:val="0047767B"/>
    <w:rsid w:val="0047772F"/>
    <w:rsid w:val="004777AB"/>
    <w:rsid w:val="00477FAE"/>
    <w:rsid w:val="00480043"/>
    <w:rsid w:val="004800BA"/>
    <w:rsid w:val="004804D3"/>
    <w:rsid w:val="00480895"/>
    <w:rsid w:val="00480F71"/>
    <w:rsid w:val="004816F8"/>
    <w:rsid w:val="00481894"/>
    <w:rsid w:val="00481B3B"/>
    <w:rsid w:val="00481C75"/>
    <w:rsid w:val="00481CA5"/>
    <w:rsid w:val="00481F6E"/>
    <w:rsid w:val="00482ECE"/>
    <w:rsid w:val="00482F02"/>
    <w:rsid w:val="0048328A"/>
    <w:rsid w:val="00483342"/>
    <w:rsid w:val="004833D4"/>
    <w:rsid w:val="00483442"/>
    <w:rsid w:val="0048368E"/>
    <w:rsid w:val="00483858"/>
    <w:rsid w:val="004838CC"/>
    <w:rsid w:val="004838F4"/>
    <w:rsid w:val="00483B77"/>
    <w:rsid w:val="00483EC4"/>
    <w:rsid w:val="00483FE9"/>
    <w:rsid w:val="004840BF"/>
    <w:rsid w:val="004840E3"/>
    <w:rsid w:val="004841DC"/>
    <w:rsid w:val="004842A2"/>
    <w:rsid w:val="00484B3B"/>
    <w:rsid w:val="00484D90"/>
    <w:rsid w:val="004855B5"/>
    <w:rsid w:val="00485792"/>
    <w:rsid w:val="004857A9"/>
    <w:rsid w:val="00485C1E"/>
    <w:rsid w:val="00485CD7"/>
    <w:rsid w:val="00485D55"/>
    <w:rsid w:val="00485D9F"/>
    <w:rsid w:val="00485F81"/>
    <w:rsid w:val="004863BF"/>
    <w:rsid w:val="0048657F"/>
    <w:rsid w:val="00486637"/>
    <w:rsid w:val="004867D2"/>
    <w:rsid w:val="00486884"/>
    <w:rsid w:val="00486ADD"/>
    <w:rsid w:val="00486D18"/>
    <w:rsid w:val="00486D68"/>
    <w:rsid w:val="00486F64"/>
    <w:rsid w:val="00487045"/>
    <w:rsid w:val="00487658"/>
    <w:rsid w:val="004878D2"/>
    <w:rsid w:val="00487C9B"/>
    <w:rsid w:val="00490235"/>
    <w:rsid w:val="0049046D"/>
    <w:rsid w:val="00490699"/>
    <w:rsid w:val="004908D4"/>
    <w:rsid w:val="00490F13"/>
    <w:rsid w:val="004910FC"/>
    <w:rsid w:val="0049147C"/>
    <w:rsid w:val="0049150E"/>
    <w:rsid w:val="004915E7"/>
    <w:rsid w:val="004916EB"/>
    <w:rsid w:val="00491795"/>
    <w:rsid w:val="00491AFF"/>
    <w:rsid w:val="00491D3E"/>
    <w:rsid w:val="00491FDA"/>
    <w:rsid w:val="0049207E"/>
    <w:rsid w:val="004922E8"/>
    <w:rsid w:val="00492408"/>
    <w:rsid w:val="00492579"/>
    <w:rsid w:val="004926A5"/>
    <w:rsid w:val="00492751"/>
    <w:rsid w:val="0049287C"/>
    <w:rsid w:val="00492996"/>
    <w:rsid w:val="00492BA7"/>
    <w:rsid w:val="00492E1B"/>
    <w:rsid w:val="00492F5C"/>
    <w:rsid w:val="00492F77"/>
    <w:rsid w:val="00493046"/>
    <w:rsid w:val="00493662"/>
    <w:rsid w:val="004939A4"/>
    <w:rsid w:val="00493A9C"/>
    <w:rsid w:val="00493B5B"/>
    <w:rsid w:val="00493D3C"/>
    <w:rsid w:val="00494A30"/>
    <w:rsid w:val="00494CE3"/>
    <w:rsid w:val="00495071"/>
    <w:rsid w:val="004950D3"/>
    <w:rsid w:val="004954C8"/>
    <w:rsid w:val="0049554C"/>
    <w:rsid w:val="004955F8"/>
    <w:rsid w:val="00495922"/>
    <w:rsid w:val="00495971"/>
    <w:rsid w:val="00495A20"/>
    <w:rsid w:val="00495BA8"/>
    <w:rsid w:val="00495DD6"/>
    <w:rsid w:val="00495E84"/>
    <w:rsid w:val="00495FFA"/>
    <w:rsid w:val="004961AA"/>
    <w:rsid w:val="004962E2"/>
    <w:rsid w:val="00496679"/>
    <w:rsid w:val="00496B29"/>
    <w:rsid w:val="00496BAD"/>
    <w:rsid w:val="004974A8"/>
    <w:rsid w:val="004974D8"/>
    <w:rsid w:val="004977F4"/>
    <w:rsid w:val="00497AC6"/>
    <w:rsid w:val="00497C5D"/>
    <w:rsid w:val="00497FF4"/>
    <w:rsid w:val="004A00B4"/>
    <w:rsid w:val="004A0215"/>
    <w:rsid w:val="004A0241"/>
    <w:rsid w:val="004A04D2"/>
    <w:rsid w:val="004A0579"/>
    <w:rsid w:val="004A0892"/>
    <w:rsid w:val="004A09F7"/>
    <w:rsid w:val="004A0FB1"/>
    <w:rsid w:val="004A159A"/>
    <w:rsid w:val="004A15BE"/>
    <w:rsid w:val="004A1B5F"/>
    <w:rsid w:val="004A1EB0"/>
    <w:rsid w:val="004A23B4"/>
    <w:rsid w:val="004A309C"/>
    <w:rsid w:val="004A33AE"/>
    <w:rsid w:val="004A34D4"/>
    <w:rsid w:val="004A375E"/>
    <w:rsid w:val="004A37CE"/>
    <w:rsid w:val="004A3891"/>
    <w:rsid w:val="004A3929"/>
    <w:rsid w:val="004A3B2B"/>
    <w:rsid w:val="004A3C20"/>
    <w:rsid w:val="004A3CEF"/>
    <w:rsid w:val="004A40A8"/>
    <w:rsid w:val="004A4153"/>
    <w:rsid w:val="004A45A0"/>
    <w:rsid w:val="004A48B7"/>
    <w:rsid w:val="004A491D"/>
    <w:rsid w:val="004A49D6"/>
    <w:rsid w:val="004A4CA0"/>
    <w:rsid w:val="004A4CC5"/>
    <w:rsid w:val="004A4D5C"/>
    <w:rsid w:val="004A52D9"/>
    <w:rsid w:val="004A5536"/>
    <w:rsid w:val="004A5BF8"/>
    <w:rsid w:val="004A5CCC"/>
    <w:rsid w:val="004A622F"/>
    <w:rsid w:val="004A654B"/>
    <w:rsid w:val="004A679A"/>
    <w:rsid w:val="004A67BF"/>
    <w:rsid w:val="004A6BC7"/>
    <w:rsid w:val="004A6D33"/>
    <w:rsid w:val="004A6D6C"/>
    <w:rsid w:val="004A6DD5"/>
    <w:rsid w:val="004A7589"/>
    <w:rsid w:val="004A7773"/>
    <w:rsid w:val="004A7A78"/>
    <w:rsid w:val="004A7C01"/>
    <w:rsid w:val="004A7EE8"/>
    <w:rsid w:val="004B00C6"/>
    <w:rsid w:val="004B0380"/>
    <w:rsid w:val="004B0577"/>
    <w:rsid w:val="004B06BB"/>
    <w:rsid w:val="004B0879"/>
    <w:rsid w:val="004B08AB"/>
    <w:rsid w:val="004B0AA3"/>
    <w:rsid w:val="004B0B90"/>
    <w:rsid w:val="004B1209"/>
    <w:rsid w:val="004B141E"/>
    <w:rsid w:val="004B16C2"/>
    <w:rsid w:val="004B1A34"/>
    <w:rsid w:val="004B1F93"/>
    <w:rsid w:val="004B231B"/>
    <w:rsid w:val="004B2BB7"/>
    <w:rsid w:val="004B3084"/>
    <w:rsid w:val="004B30A1"/>
    <w:rsid w:val="004B3261"/>
    <w:rsid w:val="004B33B4"/>
    <w:rsid w:val="004B34A4"/>
    <w:rsid w:val="004B3542"/>
    <w:rsid w:val="004B35EF"/>
    <w:rsid w:val="004B3858"/>
    <w:rsid w:val="004B387F"/>
    <w:rsid w:val="004B3997"/>
    <w:rsid w:val="004B3BAC"/>
    <w:rsid w:val="004B41AE"/>
    <w:rsid w:val="004B41BA"/>
    <w:rsid w:val="004B42EF"/>
    <w:rsid w:val="004B4326"/>
    <w:rsid w:val="004B4795"/>
    <w:rsid w:val="004B48D7"/>
    <w:rsid w:val="004B49D6"/>
    <w:rsid w:val="004B4DFB"/>
    <w:rsid w:val="004B4EC5"/>
    <w:rsid w:val="004B5136"/>
    <w:rsid w:val="004B51EA"/>
    <w:rsid w:val="004B5847"/>
    <w:rsid w:val="004B58CB"/>
    <w:rsid w:val="004B5A31"/>
    <w:rsid w:val="004B5B81"/>
    <w:rsid w:val="004B5BCD"/>
    <w:rsid w:val="004B5DD7"/>
    <w:rsid w:val="004B614D"/>
    <w:rsid w:val="004B63C9"/>
    <w:rsid w:val="004B64C2"/>
    <w:rsid w:val="004B65C6"/>
    <w:rsid w:val="004B67B9"/>
    <w:rsid w:val="004B6BA2"/>
    <w:rsid w:val="004B7179"/>
    <w:rsid w:val="004B7226"/>
    <w:rsid w:val="004B72D8"/>
    <w:rsid w:val="004B7530"/>
    <w:rsid w:val="004C0116"/>
    <w:rsid w:val="004C06A5"/>
    <w:rsid w:val="004C08E2"/>
    <w:rsid w:val="004C0909"/>
    <w:rsid w:val="004C0937"/>
    <w:rsid w:val="004C0C81"/>
    <w:rsid w:val="004C14E3"/>
    <w:rsid w:val="004C15C2"/>
    <w:rsid w:val="004C1931"/>
    <w:rsid w:val="004C1D01"/>
    <w:rsid w:val="004C1F58"/>
    <w:rsid w:val="004C1F91"/>
    <w:rsid w:val="004C2066"/>
    <w:rsid w:val="004C22B5"/>
    <w:rsid w:val="004C231E"/>
    <w:rsid w:val="004C24DD"/>
    <w:rsid w:val="004C26C2"/>
    <w:rsid w:val="004C2708"/>
    <w:rsid w:val="004C2DCC"/>
    <w:rsid w:val="004C2EEA"/>
    <w:rsid w:val="004C2FC4"/>
    <w:rsid w:val="004C3094"/>
    <w:rsid w:val="004C3164"/>
    <w:rsid w:val="004C35E0"/>
    <w:rsid w:val="004C3925"/>
    <w:rsid w:val="004C3AC0"/>
    <w:rsid w:val="004C3C6D"/>
    <w:rsid w:val="004C3D25"/>
    <w:rsid w:val="004C3E0B"/>
    <w:rsid w:val="004C40F3"/>
    <w:rsid w:val="004C447A"/>
    <w:rsid w:val="004C4B14"/>
    <w:rsid w:val="004C4BBE"/>
    <w:rsid w:val="004C4F85"/>
    <w:rsid w:val="004C5033"/>
    <w:rsid w:val="004C5557"/>
    <w:rsid w:val="004C57A3"/>
    <w:rsid w:val="004C634B"/>
    <w:rsid w:val="004C68B7"/>
    <w:rsid w:val="004C6C12"/>
    <w:rsid w:val="004C6C90"/>
    <w:rsid w:val="004C6CED"/>
    <w:rsid w:val="004C6E77"/>
    <w:rsid w:val="004C7043"/>
    <w:rsid w:val="004C71C2"/>
    <w:rsid w:val="004C71D5"/>
    <w:rsid w:val="004C7202"/>
    <w:rsid w:val="004C76F4"/>
    <w:rsid w:val="004C77F0"/>
    <w:rsid w:val="004C7BB5"/>
    <w:rsid w:val="004C7E99"/>
    <w:rsid w:val="004D0065"/>
    <w:rsid w:val="004D012F"/>
    <w:rsid w:val="004D0204"/>
    <w:rsid w:val="004D04EB"/>
    <w:rsid w:val="004D069A"/>
    <w:rsid w:val="004D0BCE"/>
    <w:rsid w:val="004D10D3"/>
    <w:rsid w:val="004D16DD"/>
    <w:rsid w:val="004D1DA1"/>
    <w:rsid w:val="004D1E8A"/>
    <w:rsid w:val="004D1FF9"/>
    <w:rsid w:val="004D27A7"/>
    <w:rsid w:val="004D29CB"/>
    <w:rsid w:val="004D29FA"/>
    <w:rsid w:val="004D2CDD"/>
    <w:rsid w:val="004D3013"/>
    <w:rsid w:val="004D321F"/>
    <w:rsid w:val="004D3D07"/>
    <w:rsid w:val="004D3F20"/>
    <w:rsid w:val="004D4150"/>
    <w:rsid w:val="004D4396"/>
    <w:rsid w:val="004D4564"/>
    <w:rsid w:val="004D46A4"/>
    <w:rsid w:val="004D4779"/>
    <w:rsid w:val="004D487A"/>
    <w:rsid w:val="004D4AD6"/>
    <w:rsid w:val="004D4E6E"/>
    <w:rsid w:val="004D5059"/>
    <w:rsid w:val="004D53D2"/>
    <w:rsid w:val="004D54C5"/>
    <w:rsid w:val="004D55BD"/>
    <w:rsid w:val="004D57BA"/>
    <w:rsid w:val="004D5839"/>
    <w:rsid w:val="004D5980"/>
    <w:rsid w:val="004D59CB"/>
    <w:rsid w:val="004D5AFA"/>
    <w:rsid w:val="004D5B86"/>
    <w:rsid w:val="004D6005"/>
    <w:rsid w:val="004D60D9"/>
    <w:rsid w:val="004D6264"/>
    <w:rsid w:val="004D6692"/>
    <w:rsid w:val="004D6777"/>
    <w:rsid w:val="004D6AC7"/>
    <w:rsid w:val="004D6C79"/>
    <w:rsid w:val="004D6F09"/>
    <w:rsid w:val="004D748F"/>
    <w:rsid w:val="004D758C"/>
    <w:rsid w:val="004D759A"/>
    <w:rsid w:val="004D7763"/>
    <w:rsid w:val="004D797C"/>
    <w:rsid w:val="004D7C95"/>
    <w:rsid w:val="004D7CFA"/>
    <w:rsid w:val="004D7D56"/>
    <w:rsid w:val="004E0108"/>
    <w:rsid w:val="004E02E7"/>
    <w:rsid w:val="004E03FD"/>
    <w:rsid w:val="004E062E"/>
    <w:rsid w:val="004E0B32"/>
    <w:rsid w:val="004E1C88"/>
    <w:rsid w:val="004E1DBA"/>
    <w:rsid w:val="004E20AA"/>
    <w:rsid w:val="004E214E"/>
    <w:rsid w:val="004E233B"/>
    <w:rsid w:val="004E2477"/>
    <w:rsid w:val="004E2B57"/>
    <w:rsid w:val="004E2D64"/>
    <w:rsid w:val="004E2D6D"/>
    <w:rsid w:val="004E2F48"/>
    <w:rsid w:val="004E3379"/>
    <w:rsid w:val="004E345D"/>
    <w:rsid w:val="004E3C74"/>
    <w:rsid w:val="004E406D"/>
    <w:rsid w:val="004E424A"/>
    <w:rsid w:val="004E4689"/>
    <w:rsid w:val="004E4C35"/>
    <w:rsid w:val="004E4ECB"/>
    <w:rsid w:val="004E5276"/>
    <w:rsid w:val="004E5567"/>
    <w:rsid w:val="004E55E9"/>
    <w:rsid w:val="004E5731"/>
    <w:rsid w:val="004E5CA7"/>
    <w:rsid w:val="004E5E2A"/>
    <w:rsid w:val="004E5E40"/>
    <w:rsid w:val="004E61A4"/>
    <w:rsid w:val="004E62D7"/>
    <w:rsid w:val="004E6435"/>
    <w:rsid w:val="004E667B"/>
    <w:rsid w:val="004E6859"/>
    <w:rsid w:val="004E68D5"/>
    <w:rsid w:val="004E6DC2"/>
    <w:rsid w:val="004E737D"/>
    <w:rsid w:val="004E7A14"/>
    <w:rsid w:val="004F0BF3"/>
    <w:rsid w:val="004F0C53"/>
    <w:rsid w:val="004F0CAA"/>
    <w:rsid w:val="004F0F41"/>
    <w:rsid w:val="004F0FD4"/>
    <w:rsid w:val="004F1232"/>
    <w:rsid w:val="004F1376"/>
    <w:rsid w:val="004F1404"/>
    <w:rsid w:val="004F1428"/>
    <w:rsid w:val="004F14E5"/>
    <w:rsid w:val="004F17F8"/>
    <w:rsid w:val="004F1AA7"/>
    <w:rsid w:val="004F1C31"/>
    <w:rsid w:val="004F2058"/>
    <w:rsid w:val="004F20EF"/>
    <w:rsid w:val="004F2146"/>
    <w:rsid w:val="004F2269"/>
    <w:rsid w:val="004F25E8"/>
    <w:rsid w:val="004F2884"/>
    <w:rsid w:val="004F2CD6"/>
    <w:rsid w:val="004F31C7"/>
    <w:rsid w:val="004F31EB"/>
    <w:rsid w:val="004F32A2"/>
    <w:rsid w:val="004F34E6"/>
    <w:rsid w:val="004F3587"/>
    <w:rsid w:val="004F35DE"/>
    <w:rsid w:val="004F39C4"/>
    <w:rsid w:val="004F3CB5"/>
    <w:rsid w:val="004F413B"/>
    <w:rsid w:val="004F4778"/>
    <w:rsid w:val="004F487A"/>
    <w:rsid w:val="004F4A41"/>
    <w:rsid w:val="004F4E11"/>
    <w:rsid w:val="004F4FA4"/>
    <w:rsid w:val="004F57BB"/>
    <w:rsid w:val="004F59BB"/>
    <w:rsid w:val="004F5E46"/>
    <w:rsid w:val="004F6053"/>
    <w:rsid w:val="004F6121"/>
    <w:rsid w:val="004F67BD"/>
    <w:rsid w:val="004F67F4"/>
    <w:rsid w:val="004F698C"/>
    <w:rsid w:val="004F6A19"/>
    <w:rsid w:val="004F6A63"/>
    <w:rsid w:val="004F6B9B"/>
    <w:rsid w:val="004F6DBA"/>
    <w:rsid w:val="004F6E05"/>
    <w:rsid w:val="004F6E20"/>
    <w:rsid w:val="004F75F3"/>
    <w:rsid w:val="004F7A10"/>
    <w:rsid w:val="004F7B3B"/>
    <w:rsid w:val="004F7C54"/>
    <w:rsid w:val="004F7FC6"/>
    <w:rsid w:val="005000D1"/>
    <w:rsid w:val="00500176"/>
    <w:rsid w:val="005001CD"/>
    <w:rsid w:val="00500289"/>
    <w:rsid w:val="00500290"/>
    <w:rsid w:val="0050034B"/>
    <w:rsid w:val="005003C2"/>
    <w:rsid w:val="005005C7"/>
    <w:rsid w:val="0050066E"/>
    <w:rsid w:val="0050077F"/>
    <w:rsid w:val="005007C4"/>
    <w:rsid w:val="005007F6"/>
    <w:rsid w:val="00500B4B"/>
    <w:rsid w:val="00500BAB"/>
    <w:rsid w:val="00500BB0"/>
    <w:rsid w:val="00500D91"/>
    <w:rsid w:val="00500DF7"/>
    <w:rsid w:val="00500E4F"/>
    <w:rsid w:val="00500F3C"/>
    <w:rsid w:val="00501247"/>
    <w:rsid w:val="00501278"/>
    <w:rsid w:val="005013F8"/>
    <w:rsid w:val="005015C5"/>
    <w:rsid w:val="0050163A"/>
    <w:rsid w:val="005016DE"/>
    <w:rsid w:val="00501734"/>
    <w:rsid w:val="005017B2"/>
    <w:rsid w:val="00501886"/>
    <w:rsid w:val="00501BDD"/>
    <w:rsid w:val="00501D09"/>
    <w:rsid w:val="00501FE1"/>
    <w:rsid w:val="0050231E"/>
    <w:rsid w:val="00502346"/>
    <w:rsid w:val="0050278D"/>
    <w:rsid w:val="00502CB2"/>
    <w:rsid w:val="00503389"/>
    <w:rsid w:val="00503610"/>
    <w:rsid w:val="00503BEA"/>
    <w:rsid w:val="00503C86"/>
    <w:rsid w:val="00504077"/>
    <w:rsid w:val="005040B2"/>
    <w:rsid w:val="00504253"/>
    <w:rsid w:val="0050429D"/>
    <w:rsid w:val="005044D9"/>
    <w:rsid w:val="0050459C"/>
    <w:rsid w:val="005046A6"/>
    <w:rsid w:val="00504F8C"/>
    <w:rsid w:val="0050523B"/>
    <w:rsid w:val="00505471"/>
    <w:rsid w:val="00505537"/>
    <w:rsid w:val="005058A9"/>
    <w:rsid w:val="00505950"/>
    <w:rsid w:val="00505AD4"/>
    <w:rsid w:val="00505C0D"/>
    <w:rsid w:val="00505E29"/>
    <w:rsid w:val="00505F2A"/>
    <w:rsid w:val="0050629C"/>
    <w:rsid w:val="00506624"/>
    <w:rsid w:val="00506863"/>
    <w:rsid w:val="00506A43"/>
    <w:rsid w:val="00506F9B"/>
    <w:rsid w:val="00507641"/>
    <w:rsid w:val="00507C1C"/>
    <w:rsid w:val="00507CC1"/>
    <w:rsid w:val="00507D61"/>
    <w:rsid w:val="005101A1"/>
    <w:rsid w:val="00510C08"/>
    <w:rsid w:val="005119C2"/>
    <w:rsid w:val="00511B70"/>
    <w:rsid w:val="00511BAD"/>
    <w:rsid w:val="00512020"/>
    <w:rsid w:val="005125BA"/>
    <w:rsid w:val="0051294B"/>
    <w:rsid w:val="00512A76"/>
    <w:rsid w:val="00512DC9"/>
    <w:rsid w:val="00512FAB"/>
    <w:rsid w:val="00513457"/>
    <w:rsid w:val="0051362C"/>
    <w:rsid w:val="00513806"/>
    <w:rsid w:val="00513B3C"/>
    <w:rsid w:val="00513DA6"/>
    <w:rsid w:val="00513DF1"/>
    <w:rsid w:val="005141DD"/>
    <w:rsid w:val="0051424C"/>
    <w:rsid w:val="0051443D"/>
    <w:rsid w:val="0051454B"/>
    <w:rsid w:val="005145AA"/>
    <w:rsid w:val="005149A9"/>
    <w:rsid w:val="00514C27"/>
    <w:rsid w:val="00514DB0"/>
    <w:rsid w:val="00514FCC"/>
    <w:rsid w:val="005150BC"/>
    <w:rsid w:val="005152B4"/>
    <w:rsid w:val="005156C2"/>
    <w:rsid w:val="005157E0"/>
    <w:rsid w:val="00515A2B"/>
    <w:rsid w:val="00516178"/>
    <w:rsid w:val="00516CC0"/>
    <w:rsid w:val="00516DD5"/>
    <w:rsid w:val="00516E03"/>
    <w:rsid w:val="00516E0E"/>
    <w:rsid w:val="00516E1D"/>
    <w:rsid w:val="00517284"/>
    <w:rsid w:val="005172A8"/>
    <w:rsid w:val="005175DC"/>
    <w:rsid w:val="00517605"/>
    <w:rsid w:val="00517ADD"/>
    <w:rsid w:val="00517CEE"/>
    <w:rsid w:val="0052011F"/>
    <w:rsid w:val="00520509"/>
    <w:rsid w:val="005205C4"/>
    <w:rsid w:val="00520682"/>
    <w:rsid w:val="00520F69"/>
    <w:rsid w:val="00521304"/>
    <w:rsid w:val="0052134C"/>
    <w:rsid w:val="00521515"/>
    <w:rsid w:val="00521645"/>
    <w:rsid w:val="0052180E"/>
    <w:rsid w:val="00521921"/>
    <w:rsid w:val="00521D29"/>
    <w:rsid w:val="00521E80"/>
    <w:rsid w:val="00521EEF"/>
    <w:rsid w:val="00522072"/>
    <w:rsid w:val="0052235C"/>
    <w:rsid w:val="00522480"/>
    <w:rsid w:val="00522895"/>
    <w:rsid w:val="00522EA0"/>
    <w:rsid w:val="00523373"/>
    <w:rsid w:val="0052364C"/>
    <w:rsid w:val="00523748"/>
    <w:rsid w:val="00523821"/>
    <w:rsid w:val="0052409C"/>
    <w:rsid w:val="005241CF"/>
    <w:rsid w:val="00524330"/>
    <w:rsid w:val="00524AC0"/>
    <w:rsid w:val="00524DE7"/>
    <w:rsid w:val="00524E4C"/>
    <w:rsid w:val="00524E4F"/>
    <w:rsid w:val="00524E8C"/>
    <w:rsid w:val="005250B6"/>
    <w:rsid w:val="00525114"/>
    <w:rsid w:val="0052511F"/>
    <w:rsid w:val="00525145"/>
    <w:rsid w:val="0052548F"/>
    <w:rsid w:val="00525700"/>
    <w:rsid w:val="00525CEF"/>
    <w:rsid w:val="00525F7F"/>
    <w:rsid w:val="005260DE"/>
    <w:rsid w:val="005260FF"/>
    <w:rsid w:val="00526808"/>
    <w:rsid w:val="00526B07"/>
    <w:rsid w:val="00526BE2"/>
    <w:rsid w:val="00526FE2"/>
    <w:rsid w:val="005271CC"/>
    <w:rsid w:val="00527237"/>
    <w:rsid w:val="005275B4"/>
    <w:rsid w:val="005275D8"/>
    <w:rsid w:val="00527805"/>
    <w:rsid w:val="00527903"/>
    <w:rsid w:val="00527B6F"/>
    <w:rsid w:val="00530051"/>
    <w:rsid w:val="005300AE"/>
    <w:rsid w:val="00530228"/>
    <w:rsid w:val="00530324"/>
    <w:rsid w:val="0053039B"/>
    <w:rsid w:val="0053058F"/>
    <w:rsid w:val="0053062D"/>
    <w:rsid w:val="005307A0"/>
    <w:rsid w:val="0053111D"/>
    <w:rsid w:val="0053137A"/>
    <w:rsid w:val="0053165D"/>
    <w:rsid w:val="00531730"/>
    <w:rsid w:val="005318A9"/>
    <w:rsid w:val="00531A2F"/>
    <w:rsid w:val="00531ED4"/>
    <w:rsid w:val="00531F69"/>
    <w:rsid w:val="00531FC0"/>
    <w:rsid w:val="00532093"/>
    <w:rsid w:val="005322DF"/>
    <w:rsid w:val="005322E2"/>
    <w:rsid w:val="005322EE"/>
    <w:rsid w:val="00532BA6"/>
    <w:rsid w:val="00532BE1"/>
    <w:rsid w:val="00532EE4"/>
    <w:rsid w:val="00533353"/>
    <w:rsid w:val="005336B7"/>
    <w:rsid w:val="00533B6C"/>
    <w:rsid w:val="00533C8A"/>
    <w:rsid w:val="00534146"/>
    <w:rsid w:val="0053416B"/>
    <w:rsid w:val="00534899"/>
    <w:rsid w:val="0053497B"/>
    <w:rsid w:val="00534E82"/>
    <w:rsid w:val="00534FC8"/>
    <w:rsid w:val="0053502A"/>
    <w:rsid w:val="0053504F"/>
    <w:rsid w:val="00535244"/>
    <w:rsid w:val="005354C2"/>
    <w:rsid w:val="00535580"/>
    <w:rsid w:val="0053558F"/>
    <w:rsid w:val="005356BC"/>
    <w:rsid w:val="005356C3"/>
    <w:rsid w:val="00535718"/>
    <w:rsid w:val="0053573C"/>
    <w:rsid w:val="00535843"/>
    <w:rsid w:val="00535864"/>
    <w:rsid w:val="00535CF5"/>
    <w:rsid w:val="00535F58"/>
    <w:rsid w:val="005360EA"/>
    <w:rsid w:val="00536163"/>
    <w:rsid w:val="005363FF"/>
    <w:rsid w:val="0053651F"/>
    <w:rsid w:val="005365F0"/>
    <w:rsid w:val="00536843"/>
    <w:rsid w:val="00536960"/>
    <w:rsid w:val="00536D03"/>
    <w:rsid w:val="00536FDE"/>
    <w:rsid w:val="005376E1"/>
    <w:rsid w:val="0053795B"/>
    <w:rsid w:val="00537BA8"/>
    <w:rsid w:val="00537C97"/>
    <w:rsid w:val="00537DBD"/>
    <w:rsid w:val="00537DD3"/>
    <w:rsid w:val="00537F93"/>
    <w:rsid w:val="00537FDE"/>
    <w:rsid w:val="005402EB"/>
    <w:rsid w:val="00540BAB"/>
    <w:rsid w:val="00540CED"/>
    <w:rsid w:val="00540F0A"/>
    <w:rsid w:val="00540F8E"/>
    <w:rsid w:val="00541079"/>
    <w:rsid w:val="00541ED3"/>
    <w:rsid w:val="00541FB0"/>
    <w:rsid w:val="00542B33"/>
    <w:rsid w:val="00542EB9"/>
    <w:rsid w:val="00543020"/>
    <w:rsid w:val="005434E4"/>
    <w:rsid w:val="00543533"/>
    <w:rsid w:val="0054357B"/>
    <w:rsid w:val="00544020"/>
    <w:rsid w:val="00544721"/>
    <w:rsid w:val="0054474B"/>
    <w:rsid w:val="005449AA"/>
    <w:rsid w:val="00544A05"/>
    <w:rsid w:val="00544B4A"/>
    <w:rsid w:val="0054521C"/>
    <w:rsid w:val="0054528F"/>
    <w:rsid w:val="00545582"/>
    <w:rsid w:val="005455C2"/>
    <w:rsid w:val="005455E1"/>
    <w:rsid w:val="00545613"/>
    <w:rsid w:val="00545615"/>
    <w:rsid w:val="005456DF"/>
    <w:rsid w:val="005462D1"/>
    <w:rsid w:val="00546962"/>
    <w:rsid w:val="00547205"/>
    <w:rsid w:val="00547390"/>
    <w:rsid w:val="00547630"/>
    <w:rsid w:val="0054777A"/>
    <w:rsid w:val="00550458"/>
    <w:rsid w:val="005508AE"/>
    <w:rsid w:val="00550DF1"/>
    <w:rsid w:val="005511B8"/>
    <w:rsid w:val="005516CB"/>
    <w:rsid w:val="00551796"/>
    <w:rsid w:val="00551D75"/>
    <w:rsid w:val="0055243A"/>
    <w:rsid w:val="00552B51"/>
    <w:rsid w:val="00552C08"/>
    <w:rsid w:val="00552D89"/>
    <w:rsid w:val="00552DA1"/>
    <w:rsid w:val="00552E7A"/>
    <w:rsid w:val="00552F5D"/>
    <w:rsid w:val="00553079"/>
    <w:rsid w:val="00553201"/>
    <w:rsid w:val="005532F0"/>
    <w:rsid w:val="00553309"/>
    <w:rsid w:val="00553329"/>
    <w:rsid w:val="005537C8"/>
    <w:rsid w:val="00553AD5"/>
    <w:rsid w:val="00553BDC"/>
    <w:rsid w:val="00554A78"/>
    <w:rsid w:val="00554E12"/>
    <w:rsid w:val="00554FD0"/>
    <w:rsid w:val="005556AA"/>
    <w:rsid w:val="00555A6D"/>
    <w:rsid w:val="00555BAC"/>
    <w:rsid w:val="00555D30"/>
    <w:rsid w:val="005562E3"/>
    <w:rsid w:val="005567A5"/>
    <w:rsid w:val="00556823"/>
    <w:rsid w:val="005568E7"/>
    <w:rsid w:val="00556B0E"/>
    <w:rsid w:val="00556B5D"/>
    <w:rsid w:val="00556BF2"/>
    <w:rsid w:val="0055715B"/>
    <w:rsid w:val="005572F8"/>
    <w:rsid w:val="005574EE"/>
    <w:rsid w:val="00557529"/>
    <w:rsid w:val="00557DFD"/>
    <w:rsid w:val="00560084"/>
    <w:rsid w:val="005600F0"/>
    <w:rsid w:val="00560487"/>
    <w:rsid w:val="005605BB"/>
    <w:rsid w:val="005607A5"/>
    <w:rsid w:val="00560915"/>
    <w:rsid w:val="005609EC"/>
    <w:rsid w:val="00560A6B"/>
    <w:rsid w:val="00560B10"/>
    <w:rsid w:val="00560EF7"/>
    <w:rsid w:val="005612DD"/>
    <w:rsid w:val="0056148B"/>
    <w:rsid w:val="005614DB"/>
    <w:rsid w:val="005614F3"/>
    <w:rsid w:val="00561584"/>
    <w:rsid w:val="005615A1"/>
    <w:rsid w:val="005615CA"/>
    <w:rsid w:val="00561AE2"/>
    <w:rsid w:val="00561DAB"/>
    <w:rsid w:val="00561F44"/>
    <w:rsid w:val="0056207A"/>
    <w:rsid w:val="0056285D"/>
    <w:rsid w:val="00562909"/>
    <w:rsid w:val="00562B56"/>
    <w:rsid w:val="00562F3B"/>
    <w:rsid w:val="00563294"/>
    <w:rsid w:val="005633C9"/>
    <w:rsid w:val="005635B3"/>
    <w:rsid w:val="00563A7E"/>
    <w:rsid w:val="00563A92"/>
    <w:rsid w:val="00563E2F"/>
    <w:rsid w:val="00564129"/>
    <w:rsid w:val="00564343"/>
    <w:rsid w:val="005644CB"/>
    <w:rsid w:val="005648EE"/>
    <w:rsid w:val="00564B29"/>
    <w:rsid w:val="00564D3D"/>
    <w:rsid w:val="00564EEE"/>
    <w:rsid w:val="00565001"/>
    <w:rsid w:val="005650EA"/>
    <w:rsid w:val="005651B2"/>
    <w:rsid w:val="005654B2"/>
    <w:rsid w:val="0056557D"/>
    <w:rsid w:val="00565589"/>
    <w:rsid w:val="00565727"/>
    <w:rsid w:val="005657A7"/>
    <w:rsid w:val="005659A6"/>
    <w:rsid w:val="00565A8C"/>
    <w:rsid w:val="00565D58"/>
    <w:rsid w:val="0056604B"/>
    <w:rsid w:val="00566618"/>
    <w:rsid w:val="00566A59"/>
    <w:rsid w:val="00566AB7"/>
    <w:rsid w:val="00566AEC"/>
    <w:rsid w:val="00566D3E"/>
    <w:rsid w:val="00566F4F"/>
    <w:rsid w:val="00566F7B"/>
    <w:rsid w:val="00567108"/>
    <w:rsid w:val="0056725D"/>
    <w:rsid w:val="00567665"/>
    <w:rsid w:val="00567670"/>
    <w:rsid w:val="00567713"/>
    <w:rsid w:val="00567853"/>
    <w:rsid w:val="005702C3"/>
    <w:rsid w:val="00570630"/>
    <w:rsid w:val="00570810"/>
    <w:rsid w:val="00570EB6"/>
    <w:rsid w:val="00570F6B"/>
    <w:rsid w:val="00570F9A"/>
    <w:rsid w:val="00571048"/>
    <w:rsid w:val="00571094"/>
    <w:rsid w:val="00571702"/>
    <w:rsid w:val="00571C67"/>
    <w:rsid w:val="0057202D"/>
    <w:rsid w:val="00572FCA"/>
    <w:rsid w:val="00573328"/>
    <w:rsid w:val="0057351A"/>
    <w:rsid w:val="005738A6"/>
    <w:rsid w:val="00573969"/>
    <w:rsid w:val="005739BE"/>
    <w:rsid w:val="00573E9D"/>
    <w:rsid w:val="00573FB3"/>
    <w:rsid w:val="00574186"/>
    <w:rsid w:val="00574261"/>
    <w:rsid w:val="005742C8"/>
    <w:rsid w:val="00574B05"/>
    <w:rsid w:val="00574B7C"/>
    <w:rsid w:val="00574D71"/>
    <w:rsid w:val="0057517F"/>
    <w:rsid w:val="005756B3"/>
    <w:rsid w:val="00575859"/>
    <w:rsid w:val="00575FAC"/>
    <w:rsid w:val="00576383"/>
    <w:rsid w:val="005765C5"/>
    <w:rsid w:val="00576817"/>
    <w:rsid w:val="0057683A"/>
    <w:rsid w:val="00576876"/>
    <w:rsid w:val="00576B0F"/>
    <w:rsid w:val="00576BBD"/>
    <w:rsid w:val="00576C00"/>
    <w:rsid w:val="00576DEA"/>
    <w:rsid w:val="00576DEF"/>
    <w:rsid w:val="0057785C"/>
    <w:rsid w:val="005778FF"/>
    <w:rsid w:val="00577C9F"/>
    <w:rsid w:val="00580017"/>
    <w:rsid w:val="0058025E"/>
    <w:rsid w:val="0058054E"/>
    <w:rsid w:val="005807E6"/>
    <w:rsid w:val="00580B16"/>
    <w:rsid w:val="005818D6"/>
    <w:rsid w:val="00581BF0"/>
    <w:rsid w:val="00582190"/>
    <w:rsid w:val="005821DD"/>
    <w:rsid w:val="0058236E"/>
    <w:rsid w:val="00582453"/>
    <w:rsid w:val="0058251F"/>
    <w:rsid w:val="00582C70"/>
    <w:rsid w:val="00582C7B"/>
    <w:rsid w:val="00582DAD"/>
    <w:rsid w:val="00583077"/>
    <w:rsid w:val="005830A4"/>
    <w:rsid w:val="00583727"/>
    <w:rsid w:val="00583BD3"/>
    <w:rsid w:val="00583CDB"/>
    <w:rsid w:val="0058429D"/>
    <w:rsid w:val="0058540E"/>
    <w:rsid w:val="00585418"/>
    <w:rsid w:val="005854F0"/>
    <w:rsid w:val="00585737"/>
    <w:rsid w:val="005857E1"/>
    <w:rsid w:val="00585836"/>
    <w:rsid w:val="00585A59"/>
    <w:rsid w:val="00585E5D"/>
    <w:rsid w:val="00585EF0"/>
    <w:rsid w:val="0058601F"/>
    <w:rsid w:val="00586147"/>
    <w:rsid w:val="005862DE"/>
    <w:rsid w:val="005863D5"/>
    <w:rsid w:val="00586C82"/>
    <w:rsid w:val="00586D3E"/>
    <w:rsid w:val="00586DC9"/>
    <w:rsid w:val="00586F35"/>
    <w:rsid w:val="00586F95"/>
    <w:rsid w:val="005870A5"/>
    <w:rsid w:val="005871FF"/>
    <w:rsid w:val="0058754F"/>
    <w:rsid w:val="00587697"/>
    <w:rsid w:val="0058770B"/>
    <w:rsid w:val="00587860"/>
    <w:rsid w:val="00587AFD"/>
    <w:rsid w:val="0059038A"/>
    <w:rsid w:val="0059055C"/>
    <w:rsid w:val="00590659"/>
    <w:rsid w:val="00590A7C"/>
    <w:rsid w:val="00590D6D"/>
    <w:rsid w:val="0059100D"/>
    <w:rsid w:val="005910DE"/>
    <w:rsid w:val="00591238"/>
    <w:rsid w:val="00591353"/>
    <w:rsid w:val="005920BB"/>
    <w:rsid w:val="0059258E"/>
    <w:rsid w:val="00592605"/>
    <w:rsid w:val="005927DD"/>
    <w:rsid w:val="00592DB6"/>
    <w:rsid w:val="00592FA4"/>
    <w:rsid w:val="005930C9"/>
    <w:rsid w:val="005932B1"/>
    <w:rsid w:val="00593446"/>
    <w:rsid w:val="00593A14"/>
    <w:rsid w:val="00593C04"/>
    <w:rsid w:val="00593DE7"/>
    <w:rsid w:val="00593F09"/>
    <w:rsid w:val="00593F8E"/>
    <w:rsid w:val="0059428D"/>
    <w:rsid w:val="005942E6"/>
    <w:rsid w:val="00594434"/>
    <w:rsid w:val="0059447A"/>
    <w:rsid w:val="005948C7"/>
    <w:rsid w:val="005949E8"/>
    <w:rsid w:val="00594ADD"/>
    <w:rsid w:val="00594B1C"/>
    <w:rsid w:val="00594BD1"/>
    <w:rsid w:val="00594C0F"/>
    <w:rsid w:val="00594EA2"/>
    <w:rsid w:val="00594F0B"/>
    <w:rsid w:val="005951FF"/>
    <w:rsid w:val="00595230"/>
    <w:rsid w:val="00595398"/>
    <w:rsid w:val="0059569A"/>
    <w:rsid w:val="00595883"/>
    <w:rsid w:val="00595B46"/>
    <w:rsid w:val="00595BE6"/>
    <w:rsid w:val="00595C09"/>
    <w:rsid w:val="00595EBD"/>
    <w:rsid w:val="00595F14"/>
    <w:rsid w:val="0059602D"/>
    <w:rsid w:val="00596100"/>
    <w:rsid w:val="005964F0"/>
    <w:rsid w:val="00596D08"/>
    <w:rsid w:val="00596D2D"/>
    <w:rsid w:val="00596F1F"/>
    <w:rsid w:val="0059727D"/>
    <w:rsid w:val="005978F4"/>
    <w:rsid w:val="00597C9C"/>
    <w:rsid w:val="005A04CF"/>
    <w:rsid w:val="005A05FA"/>
    <w:rsid w:val="005A0EE2"/>
    <w:rsid w:val="005A0F8A"/>
    <w:rsid w:val="005A0FEE"/>
    <w:rsid w:val="005A1320"/>
    <w:rsid w:val="005A1A63"/>
    <w:rsid w:val="005A1BA5"/>
    <w:rsid w:val="005A1C92"/>
    <w:rsid w:val="005A1DCC"/>
    <w:rsid w:val="005A1E28"/>
    <w:rsid w:val="005A1F42"/>
    <w:rsid w:val="005A21FF"/>
    <w:rsid w:val="005A237B"/>
    <w:rsid w:val="005A23B9"/>
    <w:rsid w:val="005A2794"/>
    <w:rsid w:val="005A2817"/>
    <w:rsid w:val="005A299A"/>
    <w:rsid w:val="005A2D7D"/>
    <w:rsid w:val="005A33D9"/>
    <w:rsid w:val="005A3AC8"/>
    <w:rsid w:val="005A3B98"/>
    <w:rsid w:val="005A3D08"/>
    <w:rsid w:val="005A3E55"/>
    <w:rsid w:val="005A3F7A"/>
    <w:rsid w:val="005A431C"/>
    <w:rsid w:val="005A4346"/>
    <w:rsid w:val="005A43C8"/>
    <w:rsid w:val="005A4436"/>
    <w:rsid w:val="005A449C"/>
    <w:rsid w:val="005A47F8"/>
    <w:rsid w:val="005A487F"/>
    <w:rsid w:val="005A48C6"/>
    <w:rsid w:val="005A4AD0"/>
    <w:rsid w:val="005A4D0D"/>
    <w:rsid w:val="005A4FEC"/>
    <w:rsid w:val="005A5971"/>
    <w:rsid w:val="005A5E94"/>
    <w:rsid w:val="005A5EC6"/>
    <w:rsid w:val="005A5ED3"/>
    <w:rsid w:val="005A60FC"/>
    <w:rsid w:val="005A6739"/>
    <w:rsid w:val="005A6AF6"/>
    <w:rsid w:val="005A6B99"/>
    <w:rsid w:val="005A6BF5"/>
    <w:rsid w:val="005A6E60"/>
    <w:rsid w:val="005A6F5F"/>
    <w:rsid w:val="005A73BE"/>
    <w:rsid w:val="005A7B9F"/>
    <w:rsid w:val="005A7C7C"/>
    <w:rsid w:val="005A7E77"/>
    <w:rsid w:val="005B05EB"/>
    <w:rsid w:val="005B076F"/>
    <w:rsid w:val="005B07D5"/>
    <w:rsid w:val="005B0B60"/>
    <w:rsid w:val="005B0F47"/>
    <w:rsid w:val="005B137F"/>
    <w:rsid w:val="005B1756"/>
    <w:rsid w:val="005B2263"/>
    <w:rsid w:val="005B26EC"/>
    <w:rsid w:val="005B29F0"/>
    <w:rsid w:val="005B2A35"/>
    <w:rsid w:val="005B2B25"/>
    <w:rsid w:val="005B2BF6"/>
    <w:rsid w:val="005B2F5D"/>
    <w:rsid w:val="005B30FE"/>
    <w:rsid w:val="005B3356"/>
    <w:rsid w:val="005B3700"/>
    <w:rsid w:val="005B405B"/>
    <w:rsid w:val="005B41AC"/>
    <w:rsid w:val="005B4779"/>
    <w:rsid w:val="005B4892"/>
    <w:rsid w:val="005B4CEB"/>
    <w:rsid w:val="005B4D99"/>
    <w:rsid w:val="005B50B0"/>
    <w:rsid w:val="005B5172"/>
    <w:rsid w:val="005B51FA"/>
    <w:rsid w:val="005B5255"/>
    <w:rsid w:val="005B545B"/>
    <w:rsid w:val="005B5754"/>
    <w:rsid w:val="005B5FE6"/>
    <w:rsid w:val="005B6034"/>
    <w:rsid w:val="005B6329"/>
    <w:rsid w:val="005B6475"/>
    <w:rsid w:val="005B6536"/>
    <w:rsid w:val="005B6CD3"/>
    <w:rsid w:val="005B6CF2"/>
    <w:rsid w:val="005B6FE5"/>
    <w:rsid w:val="005B7067"/>
    <w:rsid w:val="005B7309"/>
    <w:rsid w:val="005B791C"/>
    <w:rsid w:val="005B7E9E"/>
    <w:rsid w:val="005B7EBE"/>
    <w:rsid w:val="005C000F"/>
    <w:rsid w:val="005C027A"/>
    <w:rsid w:val="005C02A2"/>
    <w:rsid w:val="005C03AC"/>
    <w:rsid w:val="005C046E"/>
    <w:rsid w:val="005C05C8"/>
    <w:rsid w:val="005C0829"/>
    <w:rsid w:val="005C0DC9"/>
    <w:rsid w:val="005C127B"/>
    <w:rsid w:val="005C141D"/>
    <w:rsid w:val="005C16CC"/>
    <w:rsid w:val="005C1C2D"/>
    <w:rsid w:val="005C1D83"/>
    <w:rsid w:val="005C1EAF"/>
    <w:rsid w:val="005C1F40"/>
    <w:rsid w:val="005C1F53"/>
    <w:rsid w:val="005C2161"/>
    <w:rsid w:val="005C22D5"/>
    <w:rsid w:val="005C2344"/>
    <w:rsid w:val="005C2F8C"/>
    <w:rsid w:val="005C3282"/>
    <w:rsid w:val="005C3804"/>
    <w:rsid w:val="005C3AFD"/>
    <w:rsid w:val="005C3C16"/>
    <w:rsid w:val="005C3DC2"/>
    <w:rsid w:val="005C3E79"/>
    <w:rsid w:val="005C3FAB"/>
    <w:rsid w:val="005C3FE8"/>
    <w:rsid w:val="005C46AE"/>
    <w:rsid w:val="005C48FF"/>
    <w:rsid w:val="005C4B5D"/>
    <w:rsid w:val="005C4E6F"/>
    <w:rsid w:val="005C5161"/>
    <w:rsid w:val="005C529A"/>
    <w:rsid w:val="005C5680"/>
    <w:rsid w:val="005C5EC7"/>
    <w:rsid w:val="005C60BA"/>
    <w:rsid w:val="005C618B"/>
    <w:rsid w:val="005C62E5"/>
    <w:rsid w:val="005C65E1"/>
    <w:rsid w:val="005C6A20"/>
    <w:rsid w:val="005C6EDC"/>
    <w:rsid w:val="005C7072"/>
    <w:rsid w:val="005C7617"/>
    <w:rsid w:val="005C798A"/>
    <w:rsid w:val="005C7DD4"/>
    <w:rsid w:val="005C7FDD"/>
    <w:rsid w:val="005D06B0"/>
    <w:rsid w:val="005D0C1D"/>
    <w:rsid w:val="005D0CB8"/>
    <w:rsid w:val="005D0DBD"/>
    <w:rsid w:val="005D0F18"/>
    <w:rsid w:val="005D1053"/>
    <w:rsid w:val="005D13D9"/>
    <w:rsid w:val="005D1443"/>
    <w:rsid w:val="005D15BD"/>
    <w:rsid w:val="005D1819"/>
    <w:rsid w:val="005D1C26"/>
    <w:rsid w:val="005D1DB4"/>
    <w:rsid w:val="005D1E8D"/>
    <w:rsid w:val="005D2391"/>
    <w:rsid w:val="005D2405"/>
    <w:rsid w:val="005D248B"/>
    <w:rsid w:val="005D2A01"/>
    <w:rsid w:val="005D2AD2"/>
    <w:rsid w:val="005D2C1B"/>
    <w:rsid w:val="005D3185"/>
    <w:rsid w:val="005D32BB"/>
    <w:rsid w:val="005D35A9"/>
    <w:rsid w:val="005D3922"/>
    <w:rsid w:val="005D3EF8"/>
    <w:rsid w:val="005D4545"/>
    <w:rsid w:val="005D462F"/>
    <w:rsid w:val="005D4936"/>
    <w:rsid w:val="005D4966"/>
    <w:rsid w:val="005D4A4F"/>
    <w:rsid w:val="005D4DED"/>
    <w:rsid w:val="005D4FE8"/>
    <w:rsid w:val="005D53BB"/>
    <w:rsid w:val="005D54F2"/>
    <w:rsid w:val="005D56F2"/>
    <w:rsid w:val="005D58C7"/>
    <w:rsid w:val="005D58E0"/>
    <w:rsid w:val="005D5B0D"/>
    <w:rsid w:val="005D62DE"/>
    <w:rsid w:val="005D63F5"/>
    <w:rsid w:val="005D667B"/>
    <w:rsid w:val="005D678F"/>
    <w:rsid w:val="005D6939"/>
    <w:rsid w:val="005D6AF3"/>
    <w:rsid w:val="005D706A"/>
    <w:rsid w:val="005D7245"/>
    <w:rsid w:val="005D755B"/>
    <w:rsid w:val="005D767F"/>
    <w:rsid w:val="005D7688"/>
    <w:rsid w:val="005D7753"/>
    <w:rsid w:val="005D7C9A"/>
    <w:rsid w:val="005D7D17"/>
    <w:rsid w:val="005D7FD0"/>
    <w:rsid w:val="005E005E"/>
    <w:rsid w:val="005E00DB"/>
    <w:rsid w:val="005E030C"/>
    <w:rsid w:val="005E0634"/>
    <w:rsid w:val="005E0661"/>
    <w:rsid w:val="005E082A"/>
    <w:rsid w:val="005E092F"/>
    <w:rsid w:val="005E0DB2"/>
    <w:rsid w:val="005E11B7"/>
    <w:rsid w:val="005E1314"/>
    <w:rsid w:val="005E168B"/>
    <w:rsid w:val="005E16FB"/>
    <w:rsid w:val="005E1743"/>
    <w:rsid w:val="005E1889"/>
    <w:rsid w:val="005E1CD6"/>
    <w:rsid w:val="005E1F78"/>
    <w:rsid w:val="005E2503"/>
    <w:rsid w:val="005E272E"/>
    <w:rsid w:val="005E27DD"/>
    <w:rsid w:val="005E2BE2"/>
    <w:rsid w:val="005E3090"/>
    <w:rsid w:val="005E3127"/>
    <w:rsid w:val="005E33B2"/>
    <w:rsid w:val="005E33CF"/>
    <w:rsid w:val="005E3454"/>
    <w:rsid w:val="005E3723"/>
    <w:rsid w:val="005E3AAC"/>
    <w:rsid w:val="005E3B4C"/>
    <w:rsid w:val="005E3FC9"/>
    <w:rsid w:val="005E45CA"/>
    <w:rsid w:val="005E47E7"/>
    <w:rsid w:val="005E498A"/>
    <w:rsid w:val="005E4D31"/>
    <w:rsid w:val="005E4F27"/>
    <w:rsid w:val="005E51B8"/>
    <w:rsid w:val="005E52C4"/>
    <w:rsid w:val="005E551E"/>
    <w:rsid w:val="005E57C6"/>
    <w:rsid w:val="005E5A6E"/>
    <w:rsid w:val="005E6125"/>
    <w:rsid w:val="005E62AB"/>
    <w:rsid w:val="005E639D"/>
    <w:rsid w:val="005E64D8"/>
    <w:rsid w:val="005E64EB"/>
    <w:rsid w:val="005E69FF"/>
    <w:rsid w:val="005E6DE8"/>
    <w:rsid w:val="005E6E45"/>
    <w:rsid w:val="005E6FB7"/>
    <w:rsid w:val="005E73B0"/>
    <w:rsid w:val="005E7493"/>
    <w:rsid w:val="005E759A"/>
    <w:rsid w:val="005E75F8"/>
    <w:rsid w:val="005E7939"/>
    <w:rsid w:val="005E7BF7"/>
    <w:rsid w:val="005E7C0A"/>
    <w:rsid w:val="005E7C80"/>
    <w:rsid w:val="005F043E"/>
    <w:rsid w:val="005F0BC0"/>
    <w:rsid w:val="005F0BF6"/>
    <w:rsid w:val="005F0F5D"/>
    <w:rsid w:val="005F10D9"/>
    <w:rsid w:val="005F11E2"/>
    <w:rsid w:val="005F1399"/>
    <w:rsid w:val="005F15E4"/>
    <w:rsid w:val="005F1A60"/>
    <w:rsid w:val="005F1AB5"/>
    <w:rsid w:val="005F1C64"/>
    <w:rsid w:val="005F1CC7"/>
    <w:rsid w:val="005F1DD2"/>
    <w:rsid w:val="005F21FE"/>
    <w:rsid w:val="005F23AD"/>
    <w:rsid w:val="005F25FB"/>
    <w:rsid w:val="005F2B23"/>
    <w:rsid w:val="005F2C06"/>
    <w:rsid w:val="005F2D95"/>
    <w:rsid w:val="005F2DDB"/>
    <w:rsid w:val="005F31E9"/>
    <w:rsid w:val="005F3233"/>
    <w:rsid w:val="005F3722"/>
    <w:rsid w:val="005F3B10"/>
    <w:rsid w:val="005F408B"/>
    <w:rsid w:val="005F4126"/>
    <w:rsid w:val="005F421F"/>
    <w:rsid w:val="005F461B"/>
    <w:rsid w:val="005F4694"/>
    <w:rsid w:val="005F4853"/>
    <w:rsid w:val="005F4B22"/>
    <w:rsid w:val="005F4C7D"/>
    <w:rsid w:val="005F4CC4"/>
    <w:rsid w:val="005F4F8D"/>
    <w:rsid w:val="005F5085"/>
    <w:rsid w:val="005F54A6"/>
    <w:rsid w:val="005F5566"/>
    <w:rsid w:val="005F55EC"/>
    <w:rsid w:val="005F5698"/>
    <w:rsid w:val="005F576B"/>
    <w:rsid w:val="005F5841"/>
    <w:rsid w:val="005F59BB"/>
    <w:rsid w:val="005F5FB5"/>
    <w:rsid w:val="005F5FC4"/>
    <w:rsid w:val="005F6212"/>
    <w:rsid w:val="005F624E"/>
    <w:rsid w:val="005F6347"/>
    <w:rsid w:val="005F67E4"/>
    <w:rsid w:val="005F6C71"/>
    <w:rsid w:val="005F6C80"/>
    <w:rsid w:val="005F6E0C"/>
    <w:rsid w:val="005F6EE9"/>
    <w:rsid w:val="005F6FAF"/>
    <w:rsid w:val="005F7023"/>
    <w:rsid w:val="005F759D"/>
    <w:rsid w:val="005F75B4"/>
    <w:rsid w:val="005F761A"/>
    <w:rsid w:val="005F781F"/>
    <w:rsid w:val="005F78D4"/>
    <w:rsid w:val="005F7C7E"/>
    <w:rsid w:val="005F7D00"/>
    <w:rsid w:val="0060026B"/>
    <w:rsid w:val="006002D3"/>
    <w:rsid w:val="006004B2"/>
    <w:rsid w:val="00600974"/>
    <w:rsid w:val="00600B4E"/>
    <w:rsid w:val="00600EEB"/>
    <w:rsid w:val="00601242"/>
    <w:rsid w:val="00601C79"/>
    <w:rsid w:val="006022EA"/>
    <w:rsid w:val="006025B7"/>
    <w:rsid w:val="0060287D"/>
    <w:rsid w:val="006031A7"/>
    <w:rsid w:val="006031AC"/>
    <w:rsid w:val="0060346C"/>
    <w:rsid w:val="00603597"/>
    <w:rsid w:val="006039CB"/>
    <w:rsid w:val="00603B10"/>
    <w:rsid w:val="00603B27"/>
    <w:rsid w:val="00603C71"/>
    <w:rsid w:val="00603D47"/>
    <w:rsid w:val="00603F75"/>
    <w:rsid w:val="00604075"/>
    <w:rsid w:val="006042EA"/>
    <w:rsid w:val="00604330"/>
    <w:rsid w:val="00604470"/>
    <w:rsid w:val="00604874"/>
    <w:rsid w:val="0060489E"/>
    <w:rsid w:val="006049BE"/>
    <w:rsid w:val="00604BE5"/>
    <w:rsid w:val="00605501"/>
    <w:rsid w:val="0060558D"/>
    <w:rsid w:val="006059E1"/>
    <w:rsid w:val="00605C18"/>
    <w:rsid w:val="0060659A"/>
    <w:rsid w:val="00606843"/>
    <w:rsid w:val="00606B0A"/>
    <w:rsid w:val="006071DC"/>
    <w:rsid w:val="006075F0"/>
    <w:rsid w:val="006079F8"/>
    <w:rsid w:val="00607B8C"/>
    <w:rsid w:val="00607D43"/>
    <w:rsid w:val="00607D48"/>
    <w:rsid w:val="006100F7"/>
    <w:rsid w:val="00610258"/>
    <w:rsid w:val="00610B96"/>
    <w:rsid w:val="00610EED"/>
    <w:rsid w:val="00610FFE"/>
    <w:rsid w:val="00611B30"/>
    <w:rsid w:val="00611D02"/>
    <w:rsid w:val="006120ED"/>
    <w:rsid w:val="006121FD"/>
    <w:rsid w:val="00612509"/>
    <w:rsid w:val="0061252B"/>
    <w:rsid w:val="0061289D"/>
    <w:rsid w:val="0061295F"/>
    <w:rsid w:val="00612E0F"/>
    <w:rsid w:val="00613278"/>
    <w:rsid w:val="0061334D"/>
    <w:rsid w:val="00613730"/>
    <w:rsid w:val="006139B2"/>
    <w:rsid w:val="00613D39"/>
    <w:rsid w:val="00613EC2"/>
    <w:rsid w:val="00614354"/>
    <w:rsid w:val="0061465B"/>
    <w:rsid w:val="00614663"/>
    <w:rsid w:val="006147D7"/>
    <w:rsid w:val="00614D72"/>
    <w:rsid w:val="00615972"/>
    <w:rsid w:val="00615BC5"/>
    <w:rsid w:val="006161A7"/>
    <w:rsid w:val="00616203"/>
    <w:rsid w:val="006164CB"/>
    <w:rsid w:val="0061656F"/>
    <w:rsid w:val="00616802"/>
    <w:rsid w:val="00616CCA"/>
    <w:rsid w:val="00617285"/>
    <w:rsid w:val="00617875"/>
    <w:rsid w:val="006178B2"/>
    <w:rsid w:val="00617A16"/>
    <w:rsid w:val="00617C81"/>
    <w:rsid w:val="00617CA9"/>
    <w:rsid w:val="00617D8A"/>
    <w:rsid w:val="00617EDB"/>
    <w:rsid w:val="00620216"/>
    <w:rsid w:val="00620248"/>
    <w:rsid w:val="00620395"/>
    <w:rsid w:val="0062046A"/>
    <w:rsid w:val="00620602"/>
    <w:rsid w:val="00620A9B"/>
    <w:rsid w:val="00620AD0"/>
    <w:rsid w:val="00620C32"/>
    <w:rsid w:val="00620CBE"/>
    <w:rsid w:val="00620D4D"/>
    <w:rsid w:val="00620D66"/>
    <w:rsid w:val="0062110A"/>
    <w:rsid w:val="006212E5"/>
    <w:rsid w:val="00621453"/>
    <w:rsid w:val="006215BF"/>
    <w:rsid w:val="00621A7C"/>
    <w:rsid w:val="00621BFC"/>
    <w:rsid w:val="00621D5A"/>
    <w:rsid w:val="00621E98"/>
    <w:rsid w:val="00621F96"/>
    <w:rsid w:val="00622184"/>
    <w:rsid w:val="0062227F"/>
    <w:rsid w:val="006222F7"/>
    <w:rsid w:val="0062263E"/>
    <w:rsid w:val="00622780"/>
    <w:rsid w:val="0062307A"/>
    <w:rsid w:val="00623344"/>
    <w:rsid w:val="00623507"/>
    <w:rsid w:val="006243ED"/>
    <w:rsid w:val="00624619"/>
    <w:rsid w:val="00624654"/>
    <w:rsid w:val="006246F3"/>
    <w:rsid w:val="00624B9E"/>
    <w:rsid w:val="00624C89"/>
    <w:rsid w:val="00625015"/>
    <w:rsid w:val="0062502A"/>
    <w:rsid w:val="0062508E"/>
    <w:rsid w:val="00625174"/>
    <w:rsid w:val="00625456"/>
    <w:rsid w:val="00625519"/>
    <w:rsid w:val="00625AFA"/>
    <w:rsid w:val="00625BFB"/>
    <w:rsid w:val="00625DC0"/>
    <w:rsid w:val="00625FFB"/>
    <w:rsid w:val="00626314"/>
    <w:rsid w:val="00626EB6"/>
    <w:rsid w:val="00626EC6"/>
    <w:rsid w:val="0062710A"/>
    <w:rsid w:val="0062719D"/>
    <w:rsid w:val="006273A6"/>
    <w:rsid w:val="0062774F"/>
    <w:rsid w:val="00627808"/>
    <w:rsid w:val="00627904"/>
    <w:rsid w:val="00627909"/>
    <w:rsid w:val="00627D98"/>
    <w:rsid w:val="0063010F"/>
    <w:rsid w:val="00630336"/>
    <w:rsid w:val="00630ABE"/>
    <w:rsid w:val="00630C01"/>
    <w:rsid w:val="00630C8F"/>
    <w:rsid w:val="00630CAE"/>
    <w:rsid w:val="006310D0"/>
    <w:rsid w:val="00631353"/>
    <w:rsid w:val="00631372"/>
    <w:rsid w:val="006316CA"/>
    <w:rsid w:val="00631B2E"/>
    <w:rsid w:val="00631BB0"/>
    <w:rsid w:val="006321F5"/>
    <w:rsid w:val="006325DE"/>
    <w:rsid w:val="0063269E"/>
    <w:rsid w:val="00632851"/>
    <w:rsid w:val="006328F6"/>
    <w:rsid w:val="00632E53"/>
    <w:rsid w:val="00633210"/>
    <w:rsid w:val="00633234"/>
    <w:rsid w:val="00633273"/>
    <w:rsid w:val="00633490"/>
    <w:rsid w:val="00633835"/>
    <w:rsid w:val="00633CED"/>
    <w:rsid w:val="00633CF6"/>
    <w:rsid w:val="00633D6B"/>
    <w:rsid w:val="00634014"/>
    <w:rsid w:val="00634554"/>
    <w:rsid w:val="006345C9"/>
    <w:rsid w:val="00634957"/>
    <w:rsid w:val="00634962"/>
    <w:rsid w:val="00634A4C"/>
    <w:rsid w:val="00634A68"/>
    <w:rsid w:val="00634AE0"/>
    <w:rsid w:val="00634B89"/>
    <w:rsid w:val="00634C5F"/>
    <w:rsid w:val="006350DD"/>
    <w:rsid w:val="00635138"/>
    <w:rsid w:val="0063540E"/>
    <w:rsid w:val="0063561F"/>
    <w:rsid w:val="0063580E"/>
    <w:rsid w:val="00635896"/>
    <w:rsid w:val="00635FEC"/>
    <w:rsid w:val="006365B3"/>
    <w:rsid w:val="00636A5E"/>
    <w:rsid w:val="00636F9B"/>
    <w:rsid w:val="006373BF"/>
    <w:rsid w:val="006379B9"/>
    <w:rsid w:val="00640523"/>
    <w:rsid w:val="006405AB"/>
    <w:rsid w:val="006405FB"/>
    <w:rsid w:val="0064066A"/>
    <w:rsid w:val="006406D4"/>
    <w:rsid w:val="00640710"/>
    <w:rsid w:val="00640BDF"/>
    <w:rsid w:val="00640CEC"/>
    <w:rsid w:val="00640D6A"/>
    <w:rsid w:val="00640E0B"/>
    <w:rsid w:val="00640EFC"/>
    <w:rsid w:val="006410F3"/>
    <w:rsid w:val="00641604"/>
    <w:rsid w:val="0064163C"/>
    <w:rsid w:val="006417C4"/>
    <w:rsid w:val="00641BF3"/>
    <w:rsid w:val="00641E98"/>
    <w:rsid w:val="00641F2C"/>
    <w:rsid w:val="00642094"/>
    <w:rsid w:val="00642474"/>
    <w:rsid w:val="00642AE3"/>
    <w:rsid w:val="00642F6F"/>
    <w:rsid w:val="00643357"/>
    <w:rsid w:val="006433B4"/>
    <w:rsid w:val="006433B9"/>
    <w:rsid w:val="0064364B"/>
    <w:rsid w:val="0064365A"/>
    <w:rsid w:val="00643688"/>
    <w:rsid w:val="00643773"/>
    <w:rsid w:val="00643AD3"/>
    <w:rsid w:val="00644904"/>
    <w:rsid w:val="00644C85"/>
    <w:rsid w:val="006450E6"/>
    <w:rsid w:val="0064522A"/>
    <w:rsid w:val="006453A0"/>
    <w:rsid w:val="006454F8"/>
    <w:rsid w:val="006459D8"/>
    <w:rsid w:val="00645A5D"/>
    <w:rsid w:val="00645A78"/>
    <w:rsid w:val="00645D82"/>
    <w:rsid w:val="00645F2E"/>
    <w:rsid w:val="00645FAB"/>
    <w:rsid w:val="00646406"/>
    <w:rsid w:val="006464CD"/>
    <w:rsid w:val="0064660F"/>
    <w:rsid w:val="00646659"/>
    <w:rsid w:val="006467F0"/>
    <w:rsid w:val="00646858"/>
    <w:rsid w:val="00646B2F"/>
    <w:rsid w:val="00646D16"/>
    <w:rsid w:val="006470FC"/>
    <w:rsid w:val="006472E8"/>
    <w:rsid w:val="006472FD"/>
    <w:rsid w:val="0064748D"/>
    <w:rsid w:val="00647734"/>
    <w:rsid w:val="006477CD"/>
    <w:rsid w:val="00647BAE"/>
    <w:rsid w:val="00647D9C"/>
    <w:rsid w:val="006502A3"/>
    <w:rsid w:val="006506E0"/>
    <w:rsid w:val="006506EF"/>
    <w:rsid w:val="00650BE1"/>
    <w:rsid w:val="00650D12"/>
    <w:rsid w:val="00650F24"/>
    <w:rsid w:val="00650FEC"/>
    <w:rsid w:val="006515BB"/>
    <w:rsid w:val="006518F1"/>
    <w:rsid w:val="00651975"/>
    <w:rsid w:val="00651F31"/>
    <w:rsid w:val="00651FA6"/>
    <w:rsid w:val="0065211C"/>
    <w:rsid w:val="00652466"/>
    <w:rsid w:val="00652876"/>
    <w:rsid w:val="006528B6"/>
    <w:rsid w:val="00652991"/>
    <w:rsid w:val="00652AE8"/>
    <w:rsid w:val="00652B8B"/>
    <w:rsid w:val="00652C05"/>
    <w:rsid w:val="00653199"/>
    <w:rsid w:val="00653C1E"/>
    <w:rsid w:val="00653CB1"/>
    <w:rsid w:val="00653D12"/>
    <w:rsid w:val="00654367"/>
    <w:rsid w:val="006544F2"/>
    <w:rsid w:val="00654971"/>
    <w:rsid w:val="00654C8F"/>
    <w:rsid w:val="00654C9F"/>
    <w:rsid w:val="00654FFB"/>
    <w:rsid w:val="006551E6"/>
    <w:rsid w:val="0065543E"/>
    <w:rsid w:val="00655630"/>
    <w:rsid w:val="00655683"/>
    <w:rsid w:val="006556D2"/>
    <w:rsid w:val="00655781"/>
    <w:rsid w:val="006559AC"/>
    <w:rsid w:val="00655CA3"/>
    <w:rsid w:val="00655D80"/>
    <w:rsid w:val="00655DCB"/>
    <w:rsid w:val="00656015"/>
    <w:rsid w:val="006562CB"/>
    <w:rsid w:val="00656616"/>
    <w:rsid w:val="006569E8"/>
    <w:rsid w:val="00656CC3"/>
    <w:rsid w:val="00656D2B"/>
    <w:rsid w:val="00656F9E"/>
    <w:rsid w:val="00657350"/>
    <w:rsid w:val="00657357"/>
    <w:rsid w:val="006573B7"/>
    <w:rsid w:val="006575DF"/>
    <w:rsid w:val="0065790D"/>
    <w:rsid w:val="00657D59"/>
    <w:rsid w:val="00657D95"/>
    <w:rsid w:val="0066024E"/>
    <w:rsid w:val="00660265"/>
    <w:rsid w:val="006603CD"/>
    <w:rsid w:val="00660459"/>
    <w:rsid w:val="006604B1"/>
    <w:rsid w:val="006604BD"/>
    <w:rsid w:val="006605D4"/>
    <w:rsid w:val="0066061B"/>
    <w:rsid w:val="0066077D"/>
    <w:rsid w:val="006608A1"/>
    <w:rsid w:val="006608F7"/>
    <w:rsid w:val="006616A8"/>
    <w:rsid w:val="00661835"/>
    <w:rsid w:val="00661D9A"/>
    <w:rsid w:val="006624B2"/>
    <w:rsid w:val="006626E8"/>
    <w:rsid w:val="00662FC0"/>
    <w:rsid w:val="00662FFB"/>
    <w:rsid w:val="006630AF"/>
    <w:rsid w:val="00663123"/>
    <w:rsid w:val="00663273"/>
    <w:rsid w:val="006633AA"/>
    <w:rsid w:val="006644EA"/>
    <w:rsid w:val="00664501"/>
    <w:rsid w:val="00664554"/>
    <w:rsid w:val="00664BDD"/>
    <w:rsid w:val="00664E61"/>
    <w:rsid w:val="00665595"/>
    <w:rsid w:val="006656BD"/>
    <w:rsid w:val="00665982"/>
    <w:rsid w:val="00665987"/>
    <w:rsid w:val="006659A7"/>
    <w:rsid w:val="006659E7"/>
    <w:rsid w:val="00665A05"/>
    <w:rsid w:val="006661CE"/>
    <w:rsid w:val="0066620E"/>
    <w:rsid w:val="0066650A"/>
    <w:rsid w:val="00666957"/>
    <w:rsid w:val="00666A29"/>
    <w:rsid w:val="00666B5E"/>
    <w:rsid w:val="00666C05"/>
    <w:rsid w:val="00666C30"/>
    <w:rsid w:val="0066760E"/>
    <w:rsid w:val="0066788A"/>
    <w:rsid w:val="006678A0"/>
    <w:rsid w:val="00667928"/>
    <w:rsid w:val="00667EF5"/>
    <w:rsid w:val="00667F5C"/>
    <w:rsid w:val="00667F97"/>
    <w:rsid w:val="006714BA"/>
    <w:rsid w:val="0067163F"/>
    <w:rsid w:val="00671B73"/>
    <w:rsid w:val="00671BD8"/>
    <w:rsid w:val="00671E46"/>
    <w:rsid w:val="00671EFF"/>
    <w:rsid w:val="0067228E"/>
    <w:rsid w:val="006723EF"/>
    <w:rsid w:val="006724F7"/>
    <w:rsid w:val="0067288E"/>
    <w:rsid w:val="00672AD6"/>
    <w:rsid w:val="00672B74"/>
    <w:rsid w:val="006730A0"/>
    <w:rsid w:val="00673313"/>
    <w:rsid w:val="00673E48"/>
    <w:rsid w:val="00674542"/>
    <w:rsid w:val="006746A3"/>
    <w:rsid w:val="00674D42"/>
    <w:rsid w:val="006757DB"/>
    <w:rsid w:val="00675864"/>
    <w:rsid w:val="00675921"/>
    <w:rsid w:val="0067593F"/>
    <w:rsid w:val="00675BBF"/>
    <w:rsid w:val="00675D81"/>
    <w:rsid w:val="00675DE7"/>
    <w:rsid w:val="00675E62"/>
    <w:rsid w:val="00675EB6"/>
    <w:rsid w:val="00675FF0"/>
    <w:rsid w:val="0067623B"/>
    <w:rsid w:val="006768EA"/>
    <w:rsid w:val="00676BF3"/>
    <w:rsid w:val="00676E53"/>
    <w:rsid w:val="0067723A"/>
    <w:rsid w:val="00677433"/>
    <w:rsid w:val="006776D1"/>
    <w:rsid w:val="006776DE"/>
    <w:rsid w:val="006777C6"/>
    <w:rsid w:val="00677C2E"/>
    <w:rsid w:val="00677CE9"/>
    <w:rsid w:val="00677DB3"/>
    <w:rsid w:val="00677EB7"/>
    <w:rsid w:val="00677F7C"/>
    <w:rsid w:val="00680377"/>
    <w:rsid w:val="00680416"/>
    <w:rsid w:val="006807E9"/>
    <w:rsid w:val="00680865"/>
    <w:rsid w:val="00680A19"/>
    <w:rsid w:val="00680DB9"/>
    <w:rsid w:val="00680F88"/>
    <w:rsid w:val="00681297"/>
    <w:rsid w:val="00681588"/>
    <w:rsid w:val="00681B88"/>
    <w:rsid w:val="00681BD3"/>
    <w:rsid w:val="00681EE9"/>
    <w:rsid w:val="00681F10"/>
    <w:rsid w:val="00681FB5"/>
    <w:rsid w:val="006823D5"/>
    <w:rsid w:val="0068247E"/>
    <w:rsid w:val="00682589"/>
    <w:rsid w:val="00682678"/>
    <w:rsid w:val="00682BDC"/>
    <w:rsid w:val="00682D10"/>
    <w:rsid w:val="00682E02"/>
    <w:rsid w:val="006831E1"/>
    <w:rsid w:val="00683297"/>
    <w:rsid w:val="00683423"/>
    <w:rsid w:val="00683444"/>
    <w:rsid w:val="006837CD"/>
    <w:rsid w:val="00683BFA"/>
    <w:rsid w:val="00683C8A"/>
    <w:rsid w:val="006848B5"/>
    <w:rsid w:val="006848F9"/>
    <w:rsid w:val="00684CB8"/>
    <w:rsid w:val="00684E5F"/>
    <w:rsid w:val="00684E62"/>
    <w:rsid w:val="00684E9E"/>
    <w:rsid w:val="00684ED5"/>
    <w:rsid w:val="0068507F"/>
    <w:rsid w:val="006850B4"/>
    <w:rsid w:val="0068523F"/>
    <w:rsid w:val="0068572B"/>
    <w:rsid w:val="00685C52"/>
    <w:rsid w:val="00686230"/>
    <w:rsid w:val="006864BE"/>
    <w:rsid w:val="0068668C"/>
    <w:rsid w:val="006868B1"/>
    <w:rsid w:val="0068696F"/>
    <w:rsid w:val="00686E48"/>
    <w:rsid w:val="00687203"/>
    <w:rsid w:val="0068761C"/>
    <w:rsid w:val="00687664"/>
    <w:rsid w:val="00687B23"/>
    <w:rsid w:val="00687C98"/>
    <w:rsid w:val="00687E31"/>
    <w:rsid w:val="006901B3"/>
    <w:rsid w:val="006901BC"/>
    <w:rsid w:val="006901D0"/>
    <w:rsid w:val="0069086D"/>
    <w:rsid w:val="006908FF"/>
    <w:rsid w:val="0069090E"/>
    <w:rsid w:val="00690D37"/>
    <w:rsid w:val="00690D60"/>
    <w:rsid w:val="00691120"/>
    <w:rsid w:val="00691250"/>
    <w:rsid w:val="0069137D"/>
    <w:rsid w:val="006915F4"/>
    <w:rsid w:val="00691770"/>
    <w:rsid w:val="006917D9"/>
    <w:rsid w:val="0069187A"/>
    <w:rsid w:val="006918D6"/>
    <w:rsid w:val="006918F8"/>
    <w:rsid w:val="0069197E"/>
    <w:rsid w:val="00691985"/>
    <w:rsid w:val="006921AF"/>
    <w:rsid w:val="006923B8"/>
    <w:rsid w:val="006928ED"/>
    <w:rsid w:val="00692A00"/>
    <w:rsid w:val="00692B57"/>
    <w:rsid w:val="00693411"/>
    <w:rsid w:val="0069348D"/>
    <w:rsid w:val="006937EF"/>
    <w:rsid w:val="00693AB9"/>
    <w:rsid w:val="00693B15"/>
    <w:rsid w:val="00693BC9"/>
    <w:rsid w:val="00693D54"/>
    <w:rsid w:val="00693DB0"/>
    <w:rsid w:val="00693DFA"/>
    <w:rsid w:val="00693EB4"/>
    <w:rsid w:val="00693EDA"/>
    <w:rsid w:val="00693F47"/>
    <w:rsid w:val="00693F98"/>
    <w:rsid w:val="00694222"/>
    <w:rsid w:val="006943CD"/>
    <w:rsid w:val="00694648"/>
    <w:rsid w:val="00694A0F"/>
    <w:rsid w:val="00694E50"/>
    <w:rsid w:val="00694F81"/>
    <w:rsid w:val="00695040"/>
    <w:rsid w:val="006950D9"/>
    <w:rsid w:val="00695236"/>
    <w:rsid w:val="006952FE"/>
    <w:rsid w:val="00695DB2"/>
    <w:rsid w:val="00695DBB"/>
    <w:rsid w:val="00696D59"/>
    <w:rsid w:val="00696E5B"/>
    <w:rsid w:val="00696F1D"/>
    <w:rsid w:val="0069736B"/>
    <w:rsid w:val="006975CE"/>
    <w:rsid w:val="006976C9"/>
    <w:rsid w:val="0069798C"/>
    <w:rsid w:val="00697D6B"/>
    <w:rsid w:val="006A0093"/>
    <w:rsid w:val="006A009C"/>
    <w:rsid w:val="006A0210"/>
    <w:rsid w:val="006A02FB"/>
    <w:rsid w:val="006A0620"/>
    <w:rsid w:val="006A0AA2"/>
    <w:rsid w:val="006A15EE"/>
    <w:rsid w:val="006A1B6B"/>
    <w:rsid w:val="006A1F0B"/>
    <w:rsid w:val="006A1FB5"/>
    <w:rsid w:val="006A20A5"/>
    <w:rsid w:val="006A243D"/>
    <w:rsid w:val="006A2E71"/>
    <w:rsid w:val="006A2F1A"/>
    <w:rsid w:val="006A2FB1"/>
    <w:rsid w:val="006A30EF"/>
    <w:rsid w:val="006A31FE"/>
    <w:rsid w:val="006A3292"/>
    <w:rsid w:val="006A3593"/>
    <w:rsid w:val="006A386F"/>
    <w:rsid w:val="006A38D2"/>
    <w:rsid w:val="006A3928"/>
    <w:rsid w:val="006A3A02"/>
    <w:rsid w:val="006A3A5C"/>
    <w:rsid w:val="006A3AFB"/>
    <w:rsid w:val="006A3B20"/>
    <w:rsid w:val="006A3EE7"/>
    <w:rsid w:val="006A4693"/>
    <w:rsid w:val="006A4D97"/>
    <w:rsid w:val="006A4EED"/>
    <w:rsid w:val="006A4EEE"/>
    <w:rsid w:val="006A5170"/>
    <w:rsid w:val="006A5877"/>
    <w:rsid w:val="006A58DE"/>
    <w:rsid w:val="006A5B40"/>
    <w:rsid w:val="006A5CA8"/>
    <w:rsid w:val="006A5CFE"/>
    <w:rsid w:val="006A5D3B"/>
    <w:rsid w:val="006A5E7C"/>
    <w:rsid w:val="006A6202"/>
    <w:rsid w:val="006A6452"/>
    <w:rsid w:val="006A6828"/>
    <w:rsid w:val="006A6A56"/>
    <w:rsid w:val="006A6A7F"/>
    <w:rsid w:val="006A6BFD"/>
    <w:rsid w:val="006A6E43"/>
    <w:rsid w:val="006A6E9A"/>
    <w:rsid w:val="006A6FB0"/>
    <w:rsid w:val="006A7461"/>
    <w:rsid w:val="006A75B4"/>
    <w:rsid w:val="006A7734"/>
    <w:rsid w:val="006A7794"/>
    <w:rsid w:val="006A79F9"/>
    <w:rsid w:val="006A7A45"/>
    <w:rsid w:val="006A7D0D"/>
    <w:rsid w:val="006A7E4C"/>
    <w:rsid w:val="006B002B"/>
    <w:rsid w:val="006B0311"/>
    <w:rsid w:val="006B0EEC"/>
    <w:rsid w:val="006B11DF"/>
    <w:rsid w:val="006B137A"/>
    <w:rsid w:val="006B1656"/>
    <w:rsid w:val="006B1BBB"/>
    <w:rsid w:val="006B1DAE"/>
    <w:rsid w:val="006B2114"/>
    <w:rsid w:val="006B232A"/>
    <w:rsid w:val="006B31A5"/>
    <w:rsid w:val="006B33F5"/>
    <w:rsid w:val="006B3524"/>
    <w:rsid w:val="006B37A2"/>
    <w:rsid w:val="006B3948"/>
    <w:rsid w:val="006B3978"/>
    <w:rsid w:val="006B3C86"/>
    <w:rsid w:val="006B3E23"/>
    <w:rsid w:val="006B3EA3"/>
    <w:rsid w:val="006B4160"/>
    <w:rsid w:val="006B4171"/>
    <w:rsid w:val="006B4397"/>
    <w:rsid w:val="006B4579"/>
    <w:rsid w:val="006B4C04"/>
    <w:rsid w:val="006B4DDF"/>
    <w:rsid w:val="006B55BE"/>
    <w:rsid w:val="006B5851"/>
    <w:rsid w:val="006B6185"/>
    <w:rsid w:val="006B6368"/>
    <w:rsid w:val="006B6B13"/>
    <w:rsid w:val="006B71B0"/>
    <w:rsid w:val="006B757D"/>
    <w:rsid w:val="006B75A7"/>
    <w:rsid w:val="006B77B2"/>
    <w:rsid w:val="006B786A"/>
    <w:rsid w:val="006B7D14"/>
    <w:rsid w:val="006B7FD0"/>
    <w:rsid w:val="006C00F0"/>
    <w:rsid w:val="006C03E5"/>
    <w:rsid w:val="006C045F"/>
    <w:rsid w:val="006C04E7"/>
    <w:rsid w:val="006C0504"/>
    <w:rsid w:val="006C0542"/>
    <w:rsid w:val="006C0570"/>
    <w:rsid w:val="006C059D"/>
    <w:rsid w:val="006C0850"/>
    <w:rsid w:val="006C0D4C"/>
    <w:rsid w:val="006C0DA2"/>
    <w:rsid w:val="006C0DF8"/>
    <w:rsid w:val="006C0FCB"/>
    <w:rsid w:val="006C166B"/>
    <w:rsid w:val="006C18AE"/>
    <w:rsid w:val="006C1AE6"/>
    <w:rsid w:val="006C1F6E"/>
    <w:rsid w:val="006C2406"/>
    <w:rsid w:val="006C2622"/>
    <w:rsid w:val="006C2811"/>
    <w:rsid w:val="006C2A39"/>
    <w:rsid w:val="006C2A53"/>
    <w:rsid w:val="006C2A6A"/>
    <w:rsid w:val="006C35FB"/>
    <w:rsid w:val="006C3828"/>
    <w:rsid w:val="006C39BA"/>
    <w:rsid w:val="006C3BBF"/>
    <w:rsid w:val="006C3D8C"/>
    <w:rsid w:val="006C3FCB"/>
    <w:rsid w:val="006C407B"/>
    <w:rsid w:val="006C43CA"/>
    <w:rsid w:val="006C4A2C"/>
    <w:rsid w:val="006C4AA6"/>
    <w:rsid w:val="006C4AAC"/>
    <w:rsid w:val="006C4B76"/>
    <w:rsid w:val="006C505B"/>
    <w:rsid w:val="006C509C"/>
    <w:rsid w:val="006C5166"/>
    <w:rsid w:val="006C5579"/>
    <w:rsid w:val="006C5628"/>
    <w:rsid w:val="006C5B13"/>
    <w:rsid w:val="006C5EF9"/>
    <w:rsid w:val="006C6037"/>
    <w:rsid w:val="006C62AA"/>
    <w:rsid w:val="006C62F1"/>
    <w:rsid w:val="006C6686"/>
    <w:rsid w:val="006C6732"/>
    <w:rsid w:val="006C6839"/>
    <w:rsid w:val="006C68B7"/>
    <w:rsid w:val="006C6A5C"/>
    <w:rsid w:val="006C6AEF"/>
    <w:rsid w:val="006C70EB"/>
    <w:rsid w:val="006C72E7"/>
    <w:rsid w:val="006C7535"/>
    <w:rsid w:val="006C7947"/>
    <w:rsid w:val="006C7A07"/>
    <w:rsid w:val="006C7C2A"/>
    <w:rsid w:val="006D02EC"/>
    <w:rsid w:val="006D0449"/>
    <w:rsid w:val="006D0593"/>
    <w:rsid w:val="006D069A"/>
    <w:rsid w:val="006D070C"/>
    <w:rsid w:val="006D09F7"/>
    <w:rsid w:val="006D0DAA"/>
    <w:rsid w:val="006D0E94"/>
    <w:rsid w:val="006D12CF"/>
    <w:rsid w:val="006D17C4"/>
    <w:rsid w:val="006D180A"/>
    <w:rsid w:val="006D1EBE"/>
    <w:rsid w:val="006D2216"/>
    <w:rsid w:val="006D2777"/>
    <w:rsid w:val="006D29D5"/>
    <w:rsid w:val="006D35F9"/>
    <w:rsid w:val="006D37BF"/>
    <w:rsid w:val="006D382E"/>
    <w:rsid w:val="006D3F70"/>
    <w:rsid w:val="006D3FDD"/>
    <w:rsid w:val="006D4050"/>
    <w:rsid w:val="006D42BC"/>
    <w:rsid w:val="006D4350"/>
    <w:rsid w:val="006D4366"/>
    <w:rsid w:val="006D4398"/>
    <w:rsid w:val="006D44C5"/>
    <w:rsid w:val="006D45EC"/>
    <w:rsid w:val="006D4708"/>
    <w:rsid w:val="006D4833"/>
    <w:rsid w:val="006D4840"/>
    <w:rsid w:val="006D4AD5"/>
    <w:rsid w:val="006D4DBA"/>
    <w:rsid w:val="006D4F8F"/>
    <w:rsid w:val="006D50FB"/>
    <w:rsid w:val="006D5231"/>
    <w:rsid w:val="006D5249"/>
    <w:rsid w:val="006D535C"/>
    <w:rsid w:val="006D5438"/>
    <w:rsid w:val="006D54E2"/>
    <w:rsid w:val="006D555B"/>
    <w:rsid w:val="006D57A7"/>
    <w:rsid w:val="006D5AFC"/>
    <w:rsid w:val="006D5B02"/>
    <w:rsid w:val="006D5D1A"/>
    <w:rsid w:val="006D5EA8"/>
    <w:rsid w:val="006D629C"/>
    <w:rsid w:val="006D63E6"/>
    <w:rsid w:val="006D6C6C"/>
    <w:rsid w:val="006D6E77"/>
    <w:rsid w:val="006D72AF"/>
    <w:rsid w:val="006D7440"/>
    <w:rsid w:val="006D7D09"/>
    <w:rsid w:val="006D7D22"/>
    <w:rsid w:val="006D7ED4"/>
    <w:rsid w:val="006E0124"/>
    <w:rsid w:val="006E03A5"/>
    <w:rsid w:val="006E0943"/>
    <w:rsid w:val="006E0C16"/>
    <w:rsid w:val="006E0D40"/>
    <w:rsid w:val="006E0D62"/>
    <w:rsid w:val="006E0D66"/>
    <w:rsid w:val="006E0F41"/>
    <w:rsid w:val="006E0F6D"/>
    <w:rsid w:val="006E131C"/>
    <w:rsid w:val="006E1357"/>
    <w:rsid w:val="006E14E7"/>
    <w:rsid w:val="006E19D0"/>
    <w:rsid w:val="006E1B28"/>
    <w:rsid w:val="006E1CFF"/>
    <w:rsid w:val="006E2013"/>
    <w:rsid w:val="006E205A"/>
    <w:rsid w:val="006E218E"/>
    <w:rsid w:val="006E23F7"/>
    <w:rsid w:val="006E249E"/>
    <w:rsid w:val="006E263A"/>
    <w:rsid w:val="006E2774"/>
    <w:rsid w:val="006E29B4"/>
    <w:rsid w:val="006E2AF1"/>
    <w:rsid w:val="006E2DD4"/>
    <w:rsid w:val="006E2EB4"/>
    <w:rsid w:val="006E2EFC"/>
    <w:rsid w:val="006E310A"/>
    <w:rsid w:val="006E3136"/>
    <w:rsid w:val="006E334F"/>
    <w:rsid w:val="006E33B9"/>
    <w:rsid w:val="006E380B"/>
    <w:rsid w:val="006E3C7A"/>
    <w:rsid w:val="006E3DDD"/>
    <w:rsid w:val="006E3E58"/>
    <w:rsid w:val="006E3FC7"/>
    <w:rsid w:val="006E4003"/>
    <w:rsid w:val="006E4089"/>
    <w:rsid w:val="006E40EF"/>
    <w:rsid w:val="006E45A8"/>
    <w:rsid w:val="006E47BA"/>
    <w:rsid w:val="006E47DF"/>
    <w:rsid w:val="006E4A85"/>
    <w:rsid w:val="006E4CF3"/>
    <w:rsid w:val="006E508E"/>
    <w:rsid w:val="006E5109"/>
    <w:rsid w:val="006E51F5"/>
    <w:rsid w:val="006E5255"/>
    <w:rsid w:val="006E53F6"/>
    <w:rsid w:val="006E5550"/>
    <w:rsid w:val="006E5791"/>
    <w:rsid w:val="006E5797"/>
    <w:rsid w:val="006E5BB2"/>
    <w:rsid w:val="006E607F"/>
    <w:rsid w:val="006E617F"/>
    <w:rsid w:val="006E6394"/>
    <w:rsid w:val="006E6582"/>
    <w:rsid w:val="006E666F"/>
    <w:rsid w:val="006E6768"/>
    <w:rsid w:val="006E6936"/>
    <w:rsid w:val="006E6C13"/>
    <w:rsid w:val="006E6C79"/>
    <w:rsid w:val="006E70C6"/>
    <w:rsid w:val="006E72A3"/>
    <w:rsid w:val="006E74FB"/>
    <w:rsid w:val="006E7622"/>
    <w:rsid w:val="006E7784"/>
    <w:rsid w:val="006E7EAB"/>
    <w:rsid w:val="006F0698"/>
    <w:rsid w:val="006F0860"/>
    <w:rsid w:val="006F0A33"/>
    <w:rsid w:val="006F0BD8"/>
    <w:rsid w:val="006F11C4"/>
    <w:rsid w:val="006F14B4"/>
    <w:rsid w:val="006F173C"/>
    <w:rsid w:val="006F1962"/>
    <w:rsid w:val="006F20D8"/>
    <w:rsid w:val="006F24A0"/>
    <w:rsid w:val="006F273C"/>
    <w:rsid w:val="006F278A"/>
    <w:rsid w:val="006F28C0"/>
    <w:rsid w:val="006F2CED"/>
    <w:rsid w:val="006F2F05"/>
    <w:rsid w:val="006F307D"/>
    <w:rsid w:val="006F3126"/>
    <w:rsid w:val="006F325A"/>
    <w:rsid w:val="006F3403"/>
    <w:rsid w:val="006F353F"/>
    <w:rsid w:val="006F3595"/>
    <w:rsid w:val="006F3C41"/>
    <w:rsid w:val="006F3CAD"/>
    <w:rsid w:val="006F4283"/>
    <w:rsid w:val="006F466F"/>
    <w:rsid w:val="006F4A42"/>
    <w:rsid w:val="006F4B89"/>
    <w:rsid w:val="006F4C13"/>
    <w:rsid w:val="006F50BE"/>
    <w:rsid w:val="006F5177"/>
    <w:rsid w:val="006F537A"/>
    <w:rsid w:val="006F5771"/>
    <w:rsid w:val="006F5D72"/>
    <w:rsid w:val="006F68B7"/>
    <w:rsid w:val="006F68C3"/>
    <w:rsid w:val="006F6C50"/>
    <w:rsid w:val="006F6DD1"/>
    <w:rsid w:val="006F7600"/>
    <w:rsid w:val="006F769A"/>
    <w:rsid w:val="006F7C74"/>
    <w:rsid w:val="006F7F10"/>
    <w:rsid w:val="006F7F62"/>
    <w:rsid w:val="00700773"/>
    <w:rsid w:val="00700AE1"/>
    <w:rsid w:val="00700D1E"/>
    <w:rsid w:val="00700E56"/>
    <w:rsid w:val="007012FF"/>
    <w:rsid w:val="0070142A"/>
    <w:rsid w:val="007017A3"/>
    <w:rsid w:val="007017C4"/>
    <w:rsid w:val="007019BF"/>
    <w:rsid w:val="00701B7D"/>
    <w:rsid w:val="00701CCF"/>
    <w:rsid w:val="00701E77"/>
    <w:rsid w:val="007020BF"/>
    <w:rsid w:val="007021DC"/>
    <w:rsid w:val="00702DD9"/>
    <w:rsid w:val="00702DF6"/>
    <w:rsid w:val="00702F29"/>
    <w:rsid w:val="00703201"/>
    <w:rsid w:val="00703507"/>
    <w:rsid w:val="00703746"/>
    <w:rsid w:val="007038E4"/>
    <w:rsid w:val="00703DB4"/>
    <w:rsid w:val="00703F39"/>
    <w:rsid w:val="00704010"/>
    <w:rsid w:val="007040A3"/>
    <w:rsid w:val="007040A4"/>
    <w:rsid w:val="00704147"/>
    <w:rsid w:val="00704201"/>
    <w:rsid w:val="00704307"/>
    <w:rsid w:val="00704838"/>
    <w:rsid w:val="00704DE7"/>
    <w:rsid w:val="007050A2"/>
    <w:rsid w:val="00705216"/>
    <w:rsid w:val="00705359"/>
    <w:rsid w:val="00705751"/>
    <w:rsid w:val="00705846"/>
    <w:rsid w:val="0070589D"/>
    <w:rsid w:val="007059E2"/>
    <w:rsid w:val="007061A9"/>
    <w:rsid w:val="00706296"/>
    <w:rsid w:val="007065D3"/>
    <w:rsid w:val="00706806"/>
    <w:rsid w:val="00706891"/>
    <w:rsid w:val="00706AA6"/>
    <w:rsid w:val="00706CA5"/>
    <w:rsid w:val="007073DD"/>
    <w:rsid w:val="007074C1"/>
    <w:rsid w:val="00707817"/>
    <w:rsid w:val="00707DB6"/>
    <w:rsid w:val="007102F2"/>
    <w:rsid w:val="00710B54"/>
    <w:rsid w:val="0071101B"/>
    <w:rsid w:val="00711194"/>
    <w:rsid w:val="007113CC"/>
    <w:rsid w:val="00711452"/>
    <w:rsid w:val="007117F8"/>
    <w:rsid w:val="007118A6"/>
    <w:rsid w:val="007119A6"/>
    <w:rsid w:val="00711C4E"/>
    <w:rsid w:val="00711C51"/>
    <w:rsid w:val="00711F3C"/>
    <w:rsid w:val="0071280A"/>
    <w:rsid w:val="007128B9"/>
    <w:rsid w:val="00712944"/>
    <w:rsid w:val="007135F6"/>
    <w:rsid w:val="00713815"/>
    <w:rsid w:val="0071397A"/>
    <w:rsid w:val="00713B78"/>
    <w:rsid w:val="00714111"/>
    <w:rsid w:val="007144A2"/>
    <w:rsid w:val="007145DA"/>
    <w:rsid w:val="00714632"/>
    <w:rsid w:val="00714DB8"/>
    <w:rsid w:val="0071584B"/>
    <w:rsid w:val="00715DE1"/>
    <w:rsid w:val="00715F1E"/>
    <w:rsid w:val="007167EE"/>
    <w:rsid w:val="00716944"/>
    <w:rsid w:val="0071697C"/>
    <w:rsid w:val="007169ED"/>
    <w:rsid w:val="00716A68"/>
    <w:rsid w:val="00716B90"/>
    <w:rsid w:val="0071748C"/>
    <w:rsid w:val="00717795"/>
    <w:rsid w:val="00717800"/>
    <w:rsid w:val="0071785F"/>
    <w:rsid w:val="007178B8"/>
    <w:rsid w:val="00717D66"/>
    <w:rsid w:val="0072001B"/>
    <w:rsid w:val="0072046F"/>
    <w:rsid w:val="0072051A"/>
    <w:rsid w:val="00720890"/>
    <w:rsid w:val="007209B7"/>
    <w:rsid w:val="00720BC4"/>
    <w:rsid w:val="00721541"/>
    <w:rsid w:val="0072159F"/>
    <w:rsid w:val="007219E1"/>
    <w:rsid w:val="00721B47"/>
    <w:rsid w:val="00721B85"/>
    <w:rsid w:val="00721E59"/>
    <w:rsid w:val="00722135"/>
    <w:rsid w:val="00722372"/>
    <w:rsid w:val="007224AE"/>
    <w:rsid w:val="0072278F"/>
    <w:rsid w:val="00722853"/>
    <w:rsid w:val="007228CD"/>
    <w:rsid w:val="00722B1B"/>
    <w:rsid w:val="00722FCF"/>
    <w:rsid w:val="00723269"/>
    <w:rsid w:val="0072369D"/>
    <w:rsid w:val="00723814"/>
    <w:rsid w:val="00723944"/>
    <w:rsid w:val="00723CFE"/>
    <w:rsid w:val="00723F11"/>
    <w:rsid w:val="00723FA0"/>
    <w:rsid w:val="0072406E"/>
    <w:rsid w:val="007240DF"/>
    <w:rsid w:val="00724146"/>
    <w:rsid w:val="00724340"/>
    <w:rsid w:val="007243A7"/>
    <w:rsid w:val="007246EA"/>
    <w:rsid w:val="0072499D"/>
    <w:rsid w:val="00724E18"/>
    <w:rsid w:val="00724FDE"/>
    <w:rsid w:val="007251AE"/>
    <w:rsid w:val="0072520C"/>
    <w:rsid w:val="00725468"/>
    <w:rsid w:val="00725B5A"/>
    <w:rsid w:val="00725CEC"/>
    <w:rsid w:val="00725F85"/>
    <w:rsid w:val="00726089"/>
    <w:rsid w:val="007260C3"/>
    <w:rsid w:val="007264DD"/>
    <w:rsid w:val="007268EA"/>
    <w:rsid w:val="00726F67"/>
    <w:rsid w:val="00727673"/>
    <w:rsid w:val="00727A45"/>
    <w:rsid w:val="00727F30"/>
    <w:rsid w:val="00730004"/>
    <w:rsid w:val="007306CF"/>
    <w:rsid w:val="00730849"/>
    <w:rsid w:val="0073085B"/>
    <w:rsid w:val="00730AC1"/>
    <w:rsid w:val="00730CA0"/>
    <w:rsid w:val="00730CB4"/>
    <w:rsid w:val="00730EBE"/>
    <w:rsid w:val="00730FB1"/>
    <w:rsid w:val="007313F4"/>
    <w:rsid w:val="00731B57"/>
    <w:rsid w:val="00731CB1"/>
    <w:rsid w:val="00731EAB"/>
    <w:rsid w:val="007324CB"/>
    <w:rsid w:val="00732C1A"/>
    <w:rsid w:val="007339BE"/>
    <w:rsid w:val="007341CA"/>
    <w:rsid w:val="0073429E"/>
    <w:rsid w:val="0073430C"/>
    <w:rsid w:val="00734522"/>
    <w:rsid w:val="0073478C"/>
    <w:rsid w:val="00734B8F"/>
    <w:rsid w:val="00734F00"/>
    <w:rsid w:val="0073516B"/>
    <w:rsid w:val="0073525C"/>
    <w:rsid w:val="00735293"/>
    <w:rsid w:val="007354B7"/>
    <w:rsid w:val="00735548"/>
    <w:rsid w:val="00735690"/>
    <w:rsid w:val="007356EA"/>
    <w:rsid w:val="00735865"/>
    <w:rsid w:val="00735898"/>
    <w:rsid w:val="00735A1F"/>
    <w:rsid w:val="00735B20"/>
    <w:rsid w:val="00735D22"/>
    <w:rsid w:val="00735DA6"/>
    <w:rsid w:val="007363BA"/>
    <w:rsid w:val="007363F7"/>
    <w:rsid w:val="0073739B"/>
    <w:rsid w:val="0073768C"/>
    <w:rsid w:val="00737E43"/>
    <w:rsid w:val="00737F95"/>
    <w:rsid w:val="00737FF3"/>
    <w:rsid w:val="00740413"/>
    <w:rsid w:val="00740561"/>
    <w:rsid w:val="007407C1"/>
    <w:rsid w:val="00740BE3"/>
    <w:rsid w:val="00740FF3"/>
    <w:rsid w:val="007410A5"/>
    <w:rsid w:val="0074116F"/>
    <w:rsid w:val="0074196B"/>
    <w:rsid w:val="0074204C"/>
    <w:rsid w:val="00742232"/>
    <w:rsid w:val="00742264"/>
    <w:rsid w:val="0074256E"/>
    <w:rsid w:val="00742848"/>
    <w:rsid w:val="00742AB4"/>
    <w:rsid w:val="00742EEF"/>
    <w:rsid w:val="007439D3"/>
    <w:rsid w:val="007439E7"/>
    <w:rsid w:val="00743BFC"/>
    <w:rsid w:val="00744089"/>
    <w:rsid w:val="007444D4"/>
    <w:rsid w:val="00745566"/>
    <w:rsid w:val="007456A3"/>
    <w:rsid w:val="00745BE8"/>
    <w:rsid w:val="00745DD9"/>
    <w:rsid w:val="00745DE0"/>
    <w:rsid w:val="00745E0E"/>
    <w:rsid w:val="0074618A"/>
    <w:rsid w:val="00746325"/>
    <w:rsid w:val="00746519"/>
    <w:rsid w:val="00746837"/>
    <w:rsid w:val="0074712B"/>
    <w:rsid w:val="00747142"/>
    <w:rsid w:val="0074741A"/>
    <w:rsid w:val="007474F5"/>
    <w:rsid w:val="007475AF"/>
    <w:rsid w:val="0074772C"/>
    <w:rsid w:val="00747855"/>
    <w:rsid w:val="0074787F"/>
    <w:rsid w:val="00747B42"/>
    <w:rsid w:val="00747D6A"/>
    <w:rsid w:val="0075006F"/>
    <w:rsid w:val="007500B1"/>
    <w:rsid w:val="00750420"/>
    <w:rsid w:val="0075076E"/>
    <w:rsid w:val="00750888"/>
    <w:rsid w:val="00750A1A"/>
    <w:rsid w:val="00750B4F"/>
    <w:rsid w:val="00750C7C"/>
    <w:rsid w:val="00750D4A"/>
    <w:rsid w:val="00750F4D"/>
    <w:rsid w:val="00751051"/>
    <w:rsid w:val="0075152B"/>
    <w:rsid w:val="00751578"/>
    <w:rsid w:val="007518AD"/>
    <w:rsid w:val="00752081"/>
    <w:rsid w:val="00752573"/>
    <w:rsid w:val="00752845"/>
    <w:rsid w:val="00752D51"/>
    <w:rsid w:val="00752F58"/>
    <w:rsid w:val="00753164"/>
    <w:rsid w:val="00753177"/>
    <w:rsid w:val="00753ACC"/>
    <w:rsid w:val="00753C44"/>
    <w:rsid w:val="00753CD7"/>
    <w:rsid w:val="007540CA"/>
    <w:rsid w:val="0075420D"/>
    <w:rsid w:val="0075433B"/>
    <w:rsid w:val="00754609"/>
    <w:rsid w:val="0075462C"/>
    <w:rsid w:val="007547C4"/>
    <w:rsid w:val="007548F4"/>
    <w:rsid w:val="00754964"/>
    <w:rsid w:val="00754F2D"/>
    <w:rsid w:val="00754FFC"/>
    <w:rsid w:val="00755124"/>
    <w:rsid w:val="00755215"/>
    <w:rsid w:val="007555E5"/>
    <w:rsid w:val="00755757"/>
    <w:rsid w:val="00755A7F"/>
    <w:rsid w:val="00755BE0"/>
    <w:rsid w:val="00755CB4"/>
    <w:rsid w:val="00755E08"/>
    <w:rsid w:val="00755E4D"/>
    <w:rsid w:val="00755EE0"/>
    <w:rsid w:val="00755F19"/>
    <w:rsid w:val="007560B3"/>
    <w:rsid w:val="0075626C"/>
    <w:rsid w:val="007564CD"/>
    <w:rsid w:val="00756D5D"/>
    <w:rsid w:val="00756FE4"/>
    <w:rsid w:val="007571E4"/>
    <w:rsid w:val="00757295"/>
    <w:rsid w:val="0075733E"/>
    <w:rsid w:val="00757412"/>
    <w:rsid w:val="0075747B"/>
    <w:rsid w:val="00757527"/>
    <w:rsid w:val="00757867"/>
    <w:rsid w:val="00757B38"/>
    <w:rsid w:val="00757D70"/>
    <w:rsid w:val="00760147"/>
    <w:rsid w:val="0076020C"/>
    <w:rsid w:val="007603B3"/>
    <w:rsid w:val="00760558"/>
    <w:rsid w:val="0076063F"/>
    <w:rsid w:val="0076068A"/>
    <w:rsid w:val="0076076D"/>
    <w:rsid w:val="00760E25"/>
    <w:rsid w:val="00761008"/>
    <w:rsid w:val="0076126A"/>
    <w:rsid w:val="0076127D"/>
    <w:rsid w:val="007613D9"/>
    <w:rsid w:val="0076148F"/>
    <w:rsid w:val="00761600"/>
    <w:rsid w:val="00761A11"/>
    <w:rsid w:val="00761AA7"/>
    <w:rsid w:val="00761AEF"/>
    <w:rsid w:val="00761E4F"/>
    <w:rsid w:val="00761E9B"/>
    <w:rsid w:val="00761EC7"/>
    <w:rsid w:val="00761ECD"/>
    <w:rsid w:val="00762288"/>
    <w:rsid w:val="007625C9"/>
    <w:rsid w:val="00762AEE"/>
    <w:rsid w:val="007633FE"/>
    <w:rsid w:val="007634C1"/>
    <w:rsid w:val="0076352F"/>
    <w:rsid w:val="00763C65"/>
    <w:rsid w:val="00763DB1"/>
    <w:rsid w:val="0076407C"/>
    <w:rsid w:val="0076425F"/>
    <w:rsid w:val="007642CA"/>
    <w:rsid w:val="0076474B"/>
    <w:rsid w:val="007648AB"/>
    <w:rsid w:val="00764A92"/>
    <w:rsid w:val="00764ADD"/>
    <w:rsid w:val="00764E55"/>
    <w:rsid w:val="0076548F"/>
    <w:rsid w:val="00765510"/>
    <w:rsid w:val="0076639A"/>
    <w:rsid w:val="007667C4"/>
    <w:rsid w:val="00766905"/>
    <w:rsid w:val="00766C44"/>
    <w:rsid w:val="007671AA"/>
    <w:rsid w:val="0076765F"/>
    <w:rsid w:val="00767687"/>
    <w:rsid w:val="0076797D"/>
    <w:rsid w:val="00767DD6"/>
    <w:rsid w:val="00767DFB"/>
    <w:rsid w:val="00767E51"/>
    <w:rsid w:val="00770128"/>
    <w:rsid w:val="0077041C"/>
    <w:rsid w:val="00770469"/>
    <w:rsid w:val="00770471"/>
    <w:rsid w:val="00770686"/>
    <w:rsid w:val="0077080F"/>
    <w:rsid w:val="00770DD0"/>
    <w:rsid w:val="00770EF9"/>
    <w:rsid w:val="0077100D"/>
    <w:rsid w:val="007710AC"/>
    <w:rsid w:val="00771D28"/>
    <w:rsid w:val="00771E10"/>
    <w:rsid w:val="00772363"/>
    <w:rsid w:val="007723B2"/>
    <w:rsid w:val="00772B3B"/>
    <w:rsid w:val="00772B79"/>
    <w:rsid w:val="00772B7E"/>
    <w:rsid w:val="00772CAA"/>
    <w:rsid w:val="00773315"/>
    <w:rsid w:val="007733FA"/>
    <w:rsid w:val="00773728"/>
    <w:rsid w:val="0077383A"/>
    <w:rsid w:val="007738F9"/>
    <w:rsid w:val="00773946"/>
    <w:rsid w:val="00773B2E"/>
    <w:rsid w:val="00773E9B"/>
    <w:rsid w:val="00773FCD"/>
    <w:rsid w:val="007740F9"/>
    <w:rsid w:val="0077410D"/>
    <w:rsid w:val="007742C3"/>
    <w:rsid w:val="007743FB"/>
    <w:rsid w:val="007747F8"/>
    <w:rsid w:val="007748BB"/>
    <w:rsid w:val="007748EF"/>
    <w:rsid w:val="00774B59"/>
    <w:rsid w:val="00774BFA"/>
    <w:rsid w:val="00775024"/>
    <w:rsid w:val="007757E9"/>
    <w:rsid w:val="00775BF2"/>
    <w:rsid w:val="00775FA8"/>
    <w:rsid w:val="00775FF9"/>
    <w:rsid w:val="00776046"/>
    <w:rsid w:val="007766CE"/>
    <w:rsid w:val="00776871"/>
    <w:rsid w:val="00776ACF"/>
    <w:rsid w:val="00776ADF"/>
    <w:rsid w:val="00776DC3"/>
    <w:rsid w:val="00776DE3"/>
    <w:rsid w:val="00776F70"/>
    <w:rsid w:val="007773EB"/>
    <w:rsid w:val="00777592"/>
    <w:rsid w:val="00777A2D"/>
    <w:rsid w:val="00777BD3"/>
    <w:rsid w:val="00777D29"/>
    <w:rsid w:val="00777D3E"/>
    <w:rsid w:val="00777E21"/>
    <w:rsid w:val="00777FAC"/>
    <w:rsid w:val="0078031E"/>
    <w:rsid w:val="007808A0"/>
    <w:rsid w:val="00780C33"/>
    <w:rsid w:val="00780CF3"/>
    <w:rsid w:val="00781260"/>
    <w:rsid w:val="007813FC"/>
    <w:rsid w:val="0078193D"/>
    <w:rsid w:val="00781B2E"/>
    <w:rsid w:val="00781DB9"/>
    <w:rsid w:val="00781EA7"/>
    <w:rsid w:val="0078258B"/>
    <w:rsid w:val="007825D6"/>
    <w:rsid w:val="007828D8"/>
    <w:rsid w:val="00782FDD"/>
    <w:rsid w:val="00783175"/>
    <w:rsid w:val="00783186"/>
    <w:rsid w:val="007834F4"/>
    <w:rsid w:val="0078359E"/>
    <w:rsid w:val="00783721"/>
    <w:rsid w:val="00783802"/>
    <w:rsid w:val="00783CCC"/>
    <w:rsid w:val="00783E97"/>
    <w:rsid w:val="00783EAB"/>
    <w:rsid w:val="00783F23"/>
    <w:rsid w:val="007845D2"/>
    <w:rsid w:val="007846BF"/>
    <w:rsid w:val="00784E1C"/>
    <w:rsid w:val="0078567B"/>
    <w:rsid w:val="007858CE"/>
    <w:rsid w:val="00785AEE"/>
    <w:rsid w:val="0078602C"/>
    <w:rsid w:val="0078637F"/>
    <w:rsid w:val="00786631"/>
    <w:rsid w:val="0078679D"/>
    <w:rsid w:val="0078764E"/>
    <w:rsid w:val="00787AC7"/>
    <w:rsid w:val="00787B3B"/>
    <w:rsid w:val="00790008"/>
    <w:rsid w:val="0079010F"/>
    <w:rsid w:val="007902D3"/>
    <w:rsid w:val="007906E7"/>
    <w:rsid w:val="00790727"/>
    <w:rsid w:val="0079092E"/>
    <w:rsid w:val="00790A68"/>
    <w:rsid w:val="00790E04"/>
    <w:rsid w:val="00790F86"/>
    <w:rsid w:val="00790FD2"/>
    <w:rsid w:val="007911AF"/>
    <w:rsid w:val="007912BC"/>
    <w:rsid w:val="00791542"/>
    <w:rsid w:val="0079160D"/>
    <w:rsid w:val="007916BD"/>
    <w:rsid w:val="00792010"/>
    <w:rsid w:val="0079259E"/>
    <w:rsid w:val="00792641"/>
    <w:rsid w:val="00792A8B"/>
    <w:rsid w:val="00792E73"/>
    <w:rsid w:val="0079319C"/>
    <w:rsid w:val="00793331"/>
    <w:rsid w:val="0079345C"/>
    <w:rsid w:val="00793820"/>
    <w:rsid w:val="00793BDF"/>
    <w:rsid w:val="0079418E"/>
    <w:rsid w:val="007942B1"/>
    <w:rsid w:val="007947D8"/>
    <w:rsid w:val="00794A60"/>
    <w:rsid w:val="00794AF3"/>
    <w:rsid w:val="00795799"/>
    <w:rsid w:val="00795B10"/>
    <w:rsid w:val="00795C04"/>
    <w:rsid w:val="00795D56"/>
    <w:rsid w:val="0079615F"/>
    <w:rsid w:val="007963C0"/>
    <w:rsid w:val="007964C9"/>
    <w:rsid w:val="007969CE"/>
    <w:rsid w:val="007969DB"/>
    <w:rsid w:val="00796A89"/>
    <w:rsid w:val="00796A9D"/>
    <w:rsid w:val="00797020"/>
    <w:rsid w:val="00797070"/>
    <w:rsid w:val="00797181"/>
    <w:rsid w:val="0079725B"/>
    <w:rsid w:val="007974BD"/>
    <w:rsid w:val="007974FB"/>
    <w:rsid w:val="007975A7"/>
    <w:rsid w:val="00797925"/>
    <w:rsid w:val="00797C6F"/>
    <w:rsid w:val="00797F18"/>
    <w:rsid w:val="007A0050"/>
    <w:rsid w:val="007A06F2"/>
    <w:rsid w:val="007A0D73"/>
    <w:rsid w:val="007A1292"/>
    <w:rsid w:val="007A1408"/>
    <w:rsid w:val="007A1563"/>
    <w:rsid w:val="007A15D3"/>
    <w:rsid w:val="007A1604"/>
    <w:rsid w:val="007A1771"/>
    <w:rsid w:val="007A1803"/>
    <w:rsid w:val="007A182E"/>
    <w:rsid w:val="007A1AFD"/>
    <w:rsid w:val="007A1D51"/>
    <w:rsid w:val="007A1FBA"/>
    <w:rsid w:val="007A200C"/>
    <w:rsid w:val="007A2652"/>
    <w:rsid w:val="007A29C8"/>
    <w:rsid w:val="007A33B3"/>
    <w:rsid w:val="007A3870"/>
    <w:rsid w:val="007A3B16"/>
    <w:rsid w:val="007A3B21"/>
    <w:rsid w:val="007A40F2"/>
    <w:rsid w:val="007A420A"/>
    <w:rsid w:val="007A453B"/>
    <w:rsid w:val="007A469A"/>
    <w:rsid w:val="007A4DA1"/>
    <w:rsid w:val="007A5371"/>
    <w:rsid w:val="007A5696"/>
    <w:rsid w:val="007A5730"/>
    <w:rsid w:val="007A59AC"/>
    <w:rsid w:val="007A5F53"/>
    <w:rsid w:val="007A6034"/>
    <w:rsid w:val="007A61DB"/>
    <w:rsid w:val="007A69F2"/>
    <w:rsid w:val="007A6BA9"/>
    <w:rsid w:val="007A7878"/>
    <w:rsid w:val="007B007F"/>
    <w:rsid w:val="007B01D4"/>
    <w:rsid w:val="007B0261"/>
    <w:rsid w:val="007B0440"/>
    <w:rsid w:val="007B0C58"/>
    <w:rsid w:val="007B104F"/>
    <w:rsid w:val="007B13E0"/>
    <w:rsid w:val="007B13F9"/>
    <w:rsid w:val="007B164E"/>
    <w:rsid w:val="007B177C"/>
    <w:rsid w:val="007B1DB4"/>
    <w:rsid w:val="007B1DCA"/>
    <w:rsid w:val="007B1E0A"/>
    <w:rsid w:val="007B1E74"/>
    <w:rsid w:val="007B1FA3"/>
    <w:rsid w:val="007B200A"/>
    <w:rsid w:val="007B2479"/>
    <w:rsid w:val="007B25B6"/>
    <w:rsid w:val="007B2797"/>
    <w:rsid w:val="007B2B9F"/>
    <w:rsid w:val="007B2E6E"/>
    <w:rsid w:val="007B3681"/>
    <w:rsid w:val="007B36C6"/>
    <w:rsid w:val="007B37E6"/>
    <w:rsid w:val="007B3EFA"/>
    <w:rsid w:val="007B3F1B"/>
    <w:rsid w:val="007B3F28"/>
    <w:rsid w:val="007B3FE5"/>
    <w:rsid w:val="007B404C"/>
    <w:rsid w:val="007B4FA9"/>
    <w:rsid w:val="007B4FD0"/>
    <w:rsid w:val="007B5285"/>
    <w:rsid w:val="007B5459"/>
    <w:rsid w:val="007B5A8B"/>
    <w:rsid w:val="007B5B82"/>
    <w:rsid w:val="007B5E2E"/>
    <w:rsid w:val="007B5EE7"/>
    <w:rsid w:val="007B6198"/>
    <w:rsid w:val="007B6889"/>
    <w:rsid w:val="007B6962"/>
    <w:rsid w:val="007B6C5A"/>
    <w:rsid w:val="007B6E42"/>
    <w:rsid w:val="007B7138"/>
    <w:rsid w:val="007B7321"/>
    <w:rsid w:val="007B7654"/>
    <w:rsid w:val="007B7A4C"/>
    <w:rsid w:val="007B7AAE"/>
    <w:rsid w:val="007B7C90"/>
    <w:rsid w:val="007B7D21"/>
    <w:rsid w:val="007B7E08"/>
    <w:rsid w:val="007C0187"/>
    <w:rsid w:val="007C0208"/>
    <w:rsid w:val="007C02D6"/>
    <w:rsid w:val="007C02EB"/>
    <w:rsid w:val="007C0489"/>
    <w:rsid w:val="007C0C4B"/>
    <w:rsid w:val="007C0CE7"/>
    <w:rsid w:val="007C0CFE"/>
    <w:rsid w:val="007C1280"/>
    <w:rsid w:val="007C14A8"/>
    <w:rsid w:val="007C16F2"/>
    <w:rsid w:val="007C1C1F"/>
    <w:rsid w:val="007C1EA5"/>
    <w:rsid w:val="007C20DD"/>
    <w:rsid w:val="007C2264"/>
    <w:rsid w:val="007C22F1"/>
    <w:rsid w:val="007C2A77"/>
    <w:rsid w:val="007C2AA8"/>
    <w:rsid w:val="007C2AEC"/>
    <w:rsid w:val="007C2BAB"/>
    <w:rsid w:val="007C3252"/>
    <w:rsid w:val="007C3378"/>
    <w:rsid w:val="007C345D"/>
    <w:rsid w:val="007C3E9D"/>
    <w:rsid w:val="007C3F5C"/>
    <w:rsid w:val="007C42AF"/>
    <w:rsid w:val="007C43F6"/>
    <w:rsid w:val="007C4645"/>
    <w:rsid w:val="007C5147"/>
    <w:rsid w:val="007C520F"/>
    <w:rsid w:val="007C5311"/>
    <w:rsid w:val="007C59B5"/>
    <w:rsid w:val="007C5BC0"/>
    <w:rsid w:val="007C6360"/>
    <w:rsid w:val="007C63B7"/>
    <w:rsid w:val="007C67C0"/>
    <w:rsid w:val="007C7436"/>
    <w:rsid w:val="007C7A6C"/>
    <w:rsid w:val="007C7FE7"/>
    <w:rsid w:val="007D016D"/>
    <w:rsid w:val="007D04CE"/>
    <w:rsid w:val="007D04E4"/>
    <w:rsid w:val="007D05B2"/>
    <w:rsid w:val="007D0699"/>
    <w:rsid w:val="007D0920"/>
    <w:rsid w:val="007D0B88"/>
    <w:rsid w:val="007D0C39"/>
    <w:rsid w:val="007D0C91"/>
    <w:rsid w:val="007D0E6F"/>
    <w:rsid w:val="007D0EA9"/>
    <w:rsid w:val="007D11C7"/>
    <w:rsid w:val="007D1507"/>
    <w:rsid w:val="007D1A68"/>
    <w:rsid w:val="007D1B88"/>
    <w:rsid w:val="007D1C71"/>
    <w:rsid w:val="007D1D2B"/>
    <w:rsid w:val="007D1FCA"/>
    <w:rsid w:val="007D2438"/>
    <w:rsid w:val="007D27AB"/>
    <w:rsid w:val="007D2861"/>
    <w:rsid w:val="007D28B2"/>
    <w:rsid w:val="007D28E6"/>
    <w:rsid w:val="007D2983"/>
    <w:rsid w:val="007D2B56"/>
    <w:rsid w:val="007D2B9C"/>
    <w:rsid w:val="007D3164"/>
    <w:rsid w:val="007D39F5"/>
    <w:rsid w:val="007D3D4F"/>
    <w:rsid w:val="007D3E74"/>
    <w:rsid w:val="007D3E75"/>
    <w:rsid w:val="007D3FFE"/>
    <w:rsid w:val="007D405E"/>
    <w:rsid w:val="007D445B"/>
    <w:rsid w:val="007D4515"/>
    <w:rsid w:val="007D47ED"/>
    <w:rsid w:val="007D5963"/>
    <w:rsid w:val="007D5E14"/>
    <w:rsid w:val="007D60C7"/>
    <w:rsid w:val="007D61A6"/>
    <w:rsid w:val="007D62CA"/>
    <w:rsid w:val="007D6508"/>
    <w:rsid w:val="007D6837"/>
    <w:rsid w:val="007D6ABF"/>
    <w:rsid w:val="007D6CCE"/>
    <w:rsid w:val="007D6D45"/>
    <w:rsid w:val="007D6E4D"/>
    <w:rsid w:val="007D707B"/>
    <w:rsid w:val="007D75AA"/>
    <w:rsid w:val="007D7E27"/>
    <w:rsid w:val="007E01EC"/>
    <w:rsid w:val="007E0209"/>
    <w:rsid w:val="007E06B7"/>
    <w:rsid w:val="007E0835"/>
    <w:rsid w:val="007E0D11"/>
    <w:rsid w:val="007E0E97"/>
    <w:rsid w:val="007E10C3"/>
    <w:rsid w:val="007E10C5"/>
    <w:rsid w:val="007E12E8"/>
    <w:rsid w:val="007E12F1"/>
    <w:rsid w:val="007E14F9"/>
    <w:rsid w:val="007E18A1"/>
    <w:rsid w:val="007E1A65"/>
    <w:rsid w:val="007E1AE4"/>
    <w:rsid w:val="007E2412"/>
    <w:rsid w:val="007E2B88"/>
    <w:rsid w:val="007E31C7"/>
    <w:rsid w:val="007E34F8"/>
    <w:rsid w:val="007E3540"/>
    <w:rsid w:val="007E3626"/>
    <w:rsid w:val="007E36AF"/>
    <w:rsid w:val="007E3CA6"/>
    <w:rsid w:val="007E3DD4"/>
    <w:rsid w:val="007E3DF2"/>
    <w:rsid w:val="007E40AB"/>
    <w:rsid w:val="007E41DC"/>
    <w:rsid w:val="007E42AA"/>
    <w:rsid w:val="007E42AD"/>
    <w:rsid w:val="007E4722"/>
    <w:rsid w:val="007E492B"/>
    <w:rsid w:val="007E5129"/>
    <w:rsid w:val="007E5E32"/>
    <w:rsid w:val="007E5E6B"/>
    <w:rsid w:val="007E5FD5"/>
    <w:rsid w:val="007E62D0"/>
    <w:rsid w:val="007E652F"/>
    <w:rsid w:val="007E66AD"/>
    <w:rsid w:val="007E67D7"/>
    <w:rsid w:val="007E69CE"/>
    <w:rsid w:val="007E6BD7"/>
    <w:rsid w:val="007E6BFD"/>
    <w:rsid w:val="007E6E54"/>
    <w:rsid w:val="007E703F"/>
    <w:rsid w:val="007E708B"/>
    <w:rsid w:val="007E7444"/>
    <w:rsid w:val="007E75E0"/>
    <w:rsid w:val="007E793E"/>
    <w:rsid w:val="007E7B6C"/>
    <w:rsid w:val="007E7D2C"/>
    <w:rsid w:val="007F0094"/>
    <w:rsid w:val="007F0489"/>
    <w:rsid w:val="007F04C3"/>
    <w:rsid w:val="007F06A3"/>
    <w:rsid w:val="007F088E"/>
    <w:rsid w:val="007F0A2F"/>
    <w:rsid w:val="007F0FB8"/>
    <w:rsid w:val="007F104D"/>
    <w:rsid w:val="007F11B7"/>
    <w:rsid w:val="007F1354"/>
    <w:rsid w:val="007F18C2"/>
    <w:rsid w:val="007F1964"/>
    <w:rsid w:val="007F1AFD"/>
    <w:rsid w:val="007F1CA8"/>
    <w:rsid w:val="007F1E60"/>
    <w:rsid w:val="007F203C"/>
    <w:rsid w:val="007F2123"/>
    <w:rsid w:val="007F2140"/>
    <w:rsid w:val="007F23AF"/>
    <w:rsid w:val="007F250A"/>
    <w:rsid w:val="007F254A"/>
    <w:rsid w:val="007F29F1"/>
    <w:rsid w:val="007F2BCA"/>
    <w:rsid w:val="007F2F18"/>
    <w:rsid w:val="007F3036"/>
    <w:rsid w:val="007F3145"/>
    <w:rsid w:val="007F33EC"/>
    <w:rsid w:val="007F34A5"/>
    <w:rsid w:val="007F37F8"/>
    <w:rsid w:val="007F397D"/>
    <w:rsid w:val="007F399D"/>
    <w:rsid w:val="007F3B6D"/>
    <w:rsid w:val="007F3B78"/>
    <w:rsid w:val="007F3C2D"/>
    <w:rsid w:val="007F3D12"/>
    <w:rsid w:val="007F40B0"/>
    <w:rsid w:val="007F40F5"/>
    <w:rsid w:val="007F4125"/>
    <w:rsid w:val="007F4335"/>
    <w:rsid w:val="007F4660"/>
    <w:rsid w:val="007F4704"/>
    <w:rsid w:val="007F4C73"/>
    <w:rsid w:val="007F4DCB"/>
    <w:rsid w:val="007F4DE6"/>
    <w:rsid w:val="007F4DF5"/>
    <w:rsid w:val="007F5137"/>
    <w:rsid w:val="007F5410"/>
    <w:rsid w:val="007F5436"/>
    <w:rsid w:val="007F55FF"/>
    <w:rsid w:val="007F58D4"/>
    <w:rsid w:val="007F5C98"/>
    <w:rsid w:val="007F6769"/>
    <w:rsid w:val="007F692A"/>
    <w:rsid w:val="007F6A69"/>
    <w:rsid w:val="007F6B5A"/>
    <w:rsid w:val="007F7957"/>
    <w:rsid w:val="007F7AE2"/>
    <w:rsid w:val="007F7DD2"/>
    <w:rsid w:val="00800291"/>
    <w:rsid w:val="0080042A"/>
    <w:rsid w:val="008006B4"/>
    <w:rsid w:val="0080076A"/>
    <w:rsid w:val="0080090E"/>
    <w:rsid w:val="00800CAF"/>
    <w:rsid w:val="0080107F"/>
    <w:rsid w:val="00801F1D"/>
    <w:rsid w:val="00801F88"/>
    <w:rsid w:val="00802086"/>
    <w:rsid w:val="00802CBA"/>
    <w:rsid w:val="00802D95"/>
    <w:rsid w:val="00802FE3"/>
    <w:rsid w:val="0080310D"/>
    <w:rsid w:val="00803386"/>
    <w:rsid w:val="0080339E"/>
    <w:rsid w:val="0080381F"/>
    <w:rsid w:val="00803FBC"/>
    <w:rsid w:val="0080408E"/>
    <w:rsid w:val="00804263"/>
    <w:rsid w:val="00804274"/>
    <w:rsid w:val="008043CC"/>
    <w:rsid w:val="00804595"/>
    <w:rsid w:val="00804B1F"/>
    <w:rsid w:val="00804D21"/>
    <w:rsid w:val="00804E50"/>
    <w:rsid w:val="0080510B"/>
    <w:rsid w:val="0080514D"/>
    <w:rsid w:val="008052C5"/>
    <w:rsid w:val="00805380"/>
    <w:rsid w:val="0080568D"/>
    <w:rsid w:val="008059DB"/>
    <w:rsid w:val="00805B58"/>
    <w:rsid w:val="008061EB"/>
    <w:rsid w:val="00806392"/>
    <w:rsid w:val="008069BC"/>
    <w:rsid w:val="00806A2F"/>
    <w:rsid w:val="00806A4A"/>
    <w:rsid w:val="00806EC3"/>
    <w:rsid w:val="00806FE2"/>
    <w:rsid w:val="008071A3"/>
    <w:rsid w:val="008071A6"/>
    <w:rsid w:val="0080759D"/>
    <w:rsid w:val="00807674"/>
    <w:rsid w:val="00807AB2"/>
    <w:rsid w:val="00807C1A"/>
    <w:rsid w:val="0081011D"/>
    <w:rsid w:val="00810285"/>
    <w:rsid w:val="008106C0"/>
    <w:rsid w:val="008108FB"/>
    <w:rsid w:val="00810A6C"/>
    <w:rsid w:val="00810C88"/>
    <w:rsid w:val="00810EB3"/>
    <w:rsid w:val="00811081"/>
    <w:rsid w:val="0081169E"/>
    <w:rsid w:val="00811890"/>
    <w:rsid w:val="008118C8"/>
    <w:rsid w:val="00811913"/>
    <w:rsid w:val="0081197D"/>
    <w:rsid w:val="00811C18"/>
    <w:rsid w:val="00811D77"/>
    <w:rsid w:val="0081223F"/>
    <w:rsid w:val="00812274"/>
    <w:rsid w:val="00812724"/>
    <w:rsid w:val="0081292F"/>
    <w:rsid w:val="00812A82"/>
    <w:rsid w:val="00812DF3"/>
    <w:rsid w:val="00812FFF"/>
    <w:rsid w:val="00813369"/>
    <w:rsid w:val="008133E7"/>
    <w:rsid w:val="00813666"/>
    <w:rsid w:val="00813767"/>
    <w:rsid w:val="008138EA"/>
    <w:rsid w:val="008139EE"/>
    <w:rsid w:val="0081432F"/>
    <w:rsid w:val="008144CC"/>
    <w:rsid w:val="0081496B"/>
    <w:rsid w:val="00814E56"/>
    <w:rsid w:val="008154CD"/>
    <w:rsid w:val="00815533"/>
    <w:rsid w:val="00815537"/>
    <w:rsid w:val="00815912"/>
    <w:rsid w:val="00815BAF"/>
    <w:rsid w:val="00815F45"/>
    <w:rsid w:val="00815F9D"/>
    <w:rsid w:val="00816490"/>
    <w:rsid w:val="008164FF"/>
    <w:rsid w:val="008165A8"/>
    <w:rsid w:val="00816853"/>
    <w:rsid w:val="008168EA"/>
    <w:rsid w:val="00816B29"/>
    <w:rsid w:val="00816EBE"/>
    <w:rsid w:val="008171A8"/>
    <w:rsid w:val="008172AE"/>
    <w:rsid w:val="00817373"/>
    <w:rsid w:val="00817573"/>
    <w:rsid w:val="0081776E"/>
    <w:rsid w:val="008178DB"/>
    <w:rsid w:val="00817C50"/>
    <w:rsid w:val="00817CA0"/>
    <w:rsid w:val="00817DB9"/>
    <w:rsid w:val="00820123"/>
    <w:rsid w:val="00820334"/>
    <w:rsid w:val="00821500"/>
    <w:rsid w:val="00821BE0"/>
    <w:rsid w:val="00821FC1"/>
    <w:rsid w:val="008220F3"/>
    <w:rsid w:val="00822192"/>
    <w:rsid w:val="0082240E"/>
    <w:rsid w:val="0082255C"/>
    <w:rsid w:val="008230E1"/>
    <w:rsid w:val="00823141"/>
    <w:rsid w:val="0082348A"/>
    <w:rsid w:val="00823671"/>
    <w:rsid w:val="008236E0"/>
    <w:rsid w:val="008237F2"/>
    <w:rsid w:val="00823945"/>
    <w:rsid w:val="00823A2D"/>
    <w:rsid w:val="00823CCD"/>
    <w:rsid w:val="00823EDD"/>
    <w:rsid w:val="008242C8"/>
    <w:rsid w:val="008243D2"/>
    <w:rsid w:val="00824A1B"/>
    <w:rsid w:val="00824E46"/>
    <w:rsid w:val="00824F87"/>
    <w:rsid w:val="008251BD"/>
    <w:rsid w:val="0082540D"/>
    <w:rsid w:val="0082541E"/>
    <w:rsid w:val="00825955"/>
    <w:rsid w:val="00825AC3"/>
    <w:rsid w:val="00825B5F"/>
    <w:rsid w:val="00826073"/>
    <w:rsid w:val="00826124"/>
    <w:rsid w:val="00826323"/>
    <w:rsid w:val="0082632C"/>
    <w:rsid w:val="0082676D"/>
    <w:rsid w:val="00826C57"/>
    <w:rsid w:val="00826C68"/>
    <w:rsid w:val="00826F70"/>
    <w:rsid w:val="0082726B"/>
    <w:rsid w:val="008272F8"/>
    <w:rsid w:val="008274CF"/>
    <w:rsid w:val="00827924"/>
    <w:rsid w:val="00827B0D"/>
    <w:rsid w:val="00827C65"/>
    <w:rsid w:val="0083001A"/>
    <w:rsid w:val="00830021"/>
    <w:rsid w:val="0083095F"/>
    <w:rsid w:val="00830A06"/>
    <w:rsid w:val="00831197"/>
    <w:rsid w:val="00831541"/>
    <w:rsid w:val="00831A16"/>
    <w:rsid w:val="00831B58"/>
    <w:rsid w:val="00831C39"/>
    <w:rsid w:val="00831D98"/>
    <w:rsid w:val="0083209D"/>
    <w:rsid w:val="008320B7"/>
    <w:rsid w:val="00832252"/>
    <w:rsid w:val="0083273C"/>
    <w:rsid w:val="0083274A"/>
    <w:rsid w:val="0083277E"/>
    <w:rsid w:val="00832956"/>
    <w:rsid w:val="00832B9B"/>
    <w:rsid w:val="00833AEA"/>
    <w:rsid w:val="00833D72"/>
    <w:rsid w:val="00833DBB"/>
    <w:rsid w:val="00834147"/>
    <w:rsid w:val="0083473E"/>
    <w:rsid w:val="00834B53"/>
    <w:rsid w:val="00834F72"/>
    <w:rsid w:val="00834FF6"/>
    <w:rsid w:val="0083514F"/>
    <w:rsid w:val="008355D5"/>
    <w:rsid w:val="008358A2"/>
    <w:rsid w:val="008358AF"/>
    <w:rsid w:val="00835970"/>
    <w:rsid w:val="00835E3C"/>
    <w:rsid w:val="00836362"/>
    <w:rsid w:val="0083649B"/>
    <w:rsid w:val="00836A4C"/>
    <w:rsid w:val="00836C9F"/>
    <w:rsid w:val="00836F01"/>
    <w:rsid w:val="008370AD"/>
    <w:rsid w:val="00837A70"/>
    <w:rsid w:val="00837AD0"/>
    <w:rsid w:val="00837D24"/>
    <w:rsid w:val="00840269"/>
    <w:rsid w:val="00840514"/>
    <w:rsid w:val="00840549"/>
    <w:rsid w:val="008409B5"/>
    <w:rsid w:val="00840C4F"/>
    <w:rsid w:val="00840F07"/>
    <w:rsid w:val="00841083"/>
    <w:rsid w:val="00841474"/>
    <w:rsid w:val="00841638"/>
    <w:rsid w:val="00841887"/>
    <w:rsid w:val="00841956"/>
    <w:rsid w:val="00841A8A"/>
    <w:rsid w:val="00841DC9"/>
    <w:rsid w:val="00842124"/>
    <w:rsid w:val="00842701"/>
    <w:rsid w:val="008427B1"/>
    <w:rsid w:val="0084293F"/>
    <w:rsid w:val="0084347B"/>
    <w:rsid w:val="008438A5"/>
    <w:rsid w:val="0084391F"/>
    <w:rsid w:val="0084392A"/>
    <w:rsid w:val="008439ED"/>
    <w:rsid w:val="00844775"/>
    <w:rsid w:val="008447B5"/>
    <w:rsid w:val="00844A7F"/>
    <w:rsid w:val="00844D91"/>
    <w:rsid w:val="0084502D"/>
    <w:rsid w:val="00845039"/>
    <w:rsid w:val="008452F1"/>
    <w:rsid w:val="008453A8"/>
    <w:rsid w:val="00845555"/>
    <w:rsid w:val="00845996"/>
    <w:rsid w:val="00845D70"/>
    <w:rsid w:val="00846753"/>
    <w:rsid w:val="00846770"/>
    <w:rsid w:val="00846CEC"/>
    <w:rsid w:val="008471C9"/>
    <w:rsid w:val="00847525"/>
    <w:rsid w:val="0084789F"/>
    <w:rsid w:val="008479EF"/>
    <w:rsid w:val="00847B78"/>
    <w:rsid w:val="00847E19"/>
    <w:rsid w:val="00847FE2"/>
    <w:rsid w:val="00850074"/>
    <w:rsid w:val="0085010E"/>
    <w:rsid w:val="0085029F"/>
    <w:rsid w:val="00850368"/>
    <w:rsid w:val="00850453"/>
    <w:rsid w:val="00850707"/>
    <w:rsid w:val="00850711"/>
    <w:rsid w:val="00850D80"/>
    <w:rsid w:val="00850F1E"/>
    <w:rsid w:val="008512A1"/>
    <w:rsid w:val="008512BD"/>
    <w:rsid w:val="00851801"/>
    <w:rsid w:val="00851871"/>
    <w:rsid w:val="00851930"/>
    <w:rsid w:val="00851C17"/>
    <w:rsid w:val="008521AB"/>
    <w:rsid w:val="00852618"/>
    <w:rsid w:val="008526F8"/>
    <w:rsid w:val="00852706"/>
    <w:rsid w:val="00852A70"/>
    <w:rsid w:val="00852CDB"/>
    <w:rsid w:val="00852D70"/>
    <w:rsid w:val="00852EB4"/>
    <w:rsid w:val="00852ED1"/>
    <w:rsid w:val="0085303D"/>
    <w:rsid w:val="008530DA"/>
    <w:rsid w:val="008533C7"/>
    <w:rsid w:val="008534D5"/>
    <w:rsid w:val="0085366B"/>
    <w:rsid w:val="0085380D"/>
    <w:rsid w:val="00853D1C"/>
    <w:rsid w:val="00853D51"/>
    <w:rsid w:val="00853E8B"/>
    <w:rsid w:val="00854097"/>
    <w:rsid w:val="00854467"/>
    <w:rsid w:val="0085454D"/>
    <w:rsid w:val="0085481C"/>
    <w:rsid w:val="00854C25"/>
    <w:rsid w:val="0085552A"/>
    <w:rsid w:val="008558A2"/>
    <w:rsid w:val="00855BAF"/>
    <w:rsid w:val="00855D7D"/>
    <w:rsid w:val="00855E37"/>
    <w:rsid w:val="00855FE3"/>
    <w:rsid w:val="00856182"/>
    <w:rsid w:val="00856260"/>
    <w:rsid w:val="0085667A"/>
    <w:rsid w:val="0085678A"/>
    <w:rsid w:val="008568C1"/>
    <w:rsid w:val="00856A44"/>
    <w:rsid w:val="00856AE2"/>
    <w:rsid w:val="00856AFD"/>
    <w:rsid w:val="00856EA9"/>
    <w:rsid w:val="00857633"/>
    <w:rsid w:val="00857645"/>
    <w:rsid w:val="00857A4F"/>
    <w:rsid w:val="00857E0D"/>
    <w:rsid w:val="00857F7A"/>
    <w:rsid w:val="00860840"/>
    <w:rsid w:val="00860A70"/>
    <w:rsid w:val="00860C1B"/>
    <w:rsid w:val="00860DA0"/>
    <w:rsid w:val="00860E70"/>
    <w:rsid w:val="008610F6"/>
    <w:rsid w:val="00861404"/>
    <w:rsid w:val="008614D3"/>
    <w:rsid w:val="008616AE"/>
    <w:rsid w:val="00861A0A"/>
    <w:rsid w:val="00861DD5"/>
    <w:rsid w:val="00862042"/>
    <w:rsid w:val="0086211D"/>
    <w:rsid w:val="008622E6"/>
    <w:rsid w:val="008626C2"/>
    <w:rsid w:val="008626D3"/>
    <w:rsid w:val="0086270A"/>
    <w:rsid w:val="0086272F"/>
    <w:rsid w:val="00863020"/>
    <w:rsid w:val="0086302E"/>
    <w:rsid w:val="00863218"/>
    <w:rsid w:val="0086370E"/>
    <w:rsid w:val="008644C2"/>
    <w:rsid w:val="0086484B"/>
    <w:rsid w:val="00864B5E"/>
    <w:rsid w:val="008652FC"/>
    <w:rsid w:val="00865330"/>
    <w:rsid w:val="00865AB1"/>
    <w:rsid w:val="00865DC0"/>
    <w:rsid w:val="00865F12"/>
    <w:rsid w:val="00866582"/>
    <w:rsid w:val="008666F6"/>
    <w:rsid w:val="008667EA"/>
    <w:rsid w:val="00866A97"/>
    <w:rsid w:val="00866B38"/>
    <w:rsid w:val="00866B44"/>
    <w:rsid w:val="00866B76"/>
    <w:rsid w:val="00866E89"/>
    <w:rsid w:val="00867472"/>
    <w:rsid w:val="0086787F"/>
    <w:rsid w:val="00867B1F"/>
    <w:rsid w:val="00867E7A"/>
    <w:rsid w:val="00867E87"/>
    <w:rsid w:val="00867EE2"/>
    <w:rsid w:val="00867F55"/>
    <w:rsid w:val="00870159"/>
    <w:rsid w:val="008701B4"/>
    <w:rsid w:val="008702CD"/>
    <w:rsid w:val="008703EE"/>
    <w:rsid w:val="0087051C"/>
    <w:rsid w:val="00870929"/>
    <w:rsid w:val="00870D13"/>
    <w:rsid w:val="00870F6C"/>
    <w:rsid w:val="008710C3"/>
    <w:rsid w:val="0087124D"/>
    <w:rsid w:val="00871635"/>
    <w:rsid w:val="00871828"/>
    <w:rsid w:val="008718C8"/>
    <w:rsid w:val="00872191"/>
    <w:rsid w:val="00872417"/>
    <w:rsid w:val="0087256E"/>
    <w:rsid w:val="00872640"/>
    <w:rsid w:val="0087266C"/>
    <w:rsid w:val="008727F6"/>
    <w:rsid w:val="0087280D"/>
    <w:rsid w:val="00872B26"/>
    <w:rsid w:val="00872CEB"/>
    <w:rsid w:val="00872EB9"/>
    <w:rsid w:val="008731DA"/>
    <w:rsid w:val="00873A75"/>
    <w:rsid w:val="00873B78"/>
    <w:rsid w:val="00873CA0"/>
    <w:rsid w:val="008741A6"/>
    <w:rsid w:val="0087448E"/>
    <w:rsid w:val="0087487D"/>
    <w:rsid w:val="00874DB7"/>
    <w:rsid w:val="00874E87"/>
    <w:rsid w:val="008754E3"/>
    <w:rsid w:val="008754E7"/>
    <w:rsid w:val="0087557C"/>
    <w:rsid w:val="00875BCF"/>
    <w:rsid w:val="00875E38"/>
    <w:rsid w:val="008764F6"/>
    <w:rsid w:val="008764F7"/>
    <w:rsid w:val="00876522"/>
    <w:rsid w:val="0087785F"/>
    <w:rsid w:val="00877B8C"/>
    <w:rsid w:val="00877BD5"/>
    <w:rsid w:val="00880101"/>
    <w:rsid w:val="0088022A"/>
    <w:rsid w:val="00880587"/>
    <w:rsid w:val="00880AE2"/>
    <w:rsid w:val="00880B62"/>
    <w:rsid w:val="00880C6F"/>
    <w:rsid w:val="00880DB4"/>
    <w:rsid w:val="00881109"/>
    <w:rsid w:val="00881500"/>
    <w:rsid w:val="00881541"/>
    <w:rsid w:val="0088156B"/>
    <w:rsid w:val="00881A94"/>
    <w:rsid w:val="00881ED4"/>
    <w:rsid w:val="00882056"/>
    <w:rsid w:val="0088250D"/>
    <w:rsid w:val="00882535"/>
    <w:rsid w:val="0088297C"/>
    <w:rsid w:val="00882A8B"/>
    <w:rsid w:val="00882E12"/>
    <w:rsid w:val="00882E69"/>
    <w:rsid w:val="00882FFF"/>
    <w:rsid w:val="0088331D"/>
    <w:rsid w:val="00883933"/>
    <w:rsid w:val="00883A8A"/>
    <w:rsid w:val="00883EB5"/>
    <w:rsid w:val="00884283"/>
    <w:rsid w:val="0088450F"/>
    <w:rsid w:val="00884713"/>
    <w:rsid w:val="00884871"/>
    <w:rsid w:val="00884877"/>
    <w:rsid w:val="00885134"/>
    <w:rsid w:val="00885158"/>
    <w:rsid w:val="00885172"/>
    <w:rsid w:val="008855D6"/>
    <w:rsid w:val="00885BE8"/>
    <w:rsid w:val="008861F9"/>
    <w:rsid w:val="00886454"/>
    <w:rsid w:val="008867F6"/>
    <w:rsid w:val="008868C0"/>
    <w:rsid w:val="008869C9"/>
    <w:rsid w:val="00886E6D"/>
    <w:rsid w:val="008870A1"/>
    <w:rsid w:val="008872AF"/>
    <w:rsid w:val="00887371"/>
    <w:rsid w:val="00887607"/>
    <w:rsid w:val="0088772C"/>
    <w:rsid w:val="008877C0"/>
    <w:rsid w:val="008877D9"/>
    <w:rsid w:val="008879A0"/>
    <w:rsid w:val="00887A86"/>
    <w:rsid w:val="00887D0D"/>
    <w:rsid w:val="008903FA"/>
    <w:rsid w:val="00890551"/>
    <w:rsid w:val="0089072F"/>
    <w:rsid w:val="008909D4"/>
    <w:rsid w:val="00890C91"/>
    <w:rsid w:val="00890F21"/>
    <w:rsid w:val="00890F4B"/>
    <w:rsid w:val="008910FA"/>
    <w:rsid w:val="0089159A"/>
    <w:rsid w:val="0089162B"/>
    <w:rsid w:val="0089193A"/>
    <w:rsid w:val="00891B50"/>
    <w:rsid w:val="00891C58"/>
    <w:rsid w:val="00891E3D"/>
    <w:rsid w:val="00891F0C"/>
    <w:rsid w:val="00891FE3"/>
    <w:rsid w:val="008924E3"/>
    <w:rsid w:val="0089283F"/>
    <w:rsid w:val="00892A49"/>
    <w:rsid w:val="00892D6C"/>
    <w:rsid w:val="008930E9"/>
    <w:rsid w:val="008931CF"/>
    <w:rsid w:val="00893439"/>
    <w:rsid w:val="00893520"/>
    <w:rsid w:val="008935C2"/>
    <w:rsid w:val="0089414E"/>
    <w:rsid w:val="00894496"/>
    <w:rsid w:val="00894843"/>
    <w:rsid w:val="0089484C"/>
    <w:rsid w:val="0089494A"/>
    <w:rsid w:val="00894ED6"/>
    <w:rsid w:val="0089516C"/>
    <w:rsid w:val="00895329"/>
    <w:rsid w:val="0089537C"/>
    <w:rsid w:val="008955E1"/>
    <w:rsid w:val="0089576B"/>
    <w:rsid w:val="00895875"/>
    <w:rsid w:val="00895998"/>
    <w:rsid w:val="00895D1C"/>
    <w:rsid w:val="00895E27"/>
    <w:rsid w:val="0089620A"/>
    <w:rsid w:val="0089631C"/>
    <w:rsid w:val="0089640F"/>
    <w:rsid w:val="00896741"/>
    <w:rsid w:val="00896907"/>
    <w:rsid w:val="00896963"/>
    <w:rsid w:val="00896A65"/>
    <w:rsid w:val="00896AB6"/>
    <w:rsid w:val="00896BF0"/>
    <w:rsid w:val="00896CF4"/>
    <w:rsid w:val="00896F65"/>
    <w:rsid w:val="00897010"/>
    <w:rsid w:val="008971CD"/>
    <w:rsid w:val="008975F2"/>
    <w:rsid w:val="008977A3"/>
    <w:rsid w:val="008978DE"/>
    <w:rsid w:val="0089793B"/>
    <w:rsid w:val="00897DC4"/>
    <w:rsid w:val="00897DDA"/>
    <w:rsid w:val="008A0617"/>
    <w:rsid w:val="008A0706"/>
    <w:rsid w:val="008A0773"/>
    <w:rsid w:val="008A0C26"/>
    <w:rsid w:val="008A0C7F"/>
    <w:rsid w:val="008A0D51"/>
    <w:rsid w:val="008A11BD"/>
    <w:rsid w:val="008A1471"/>
    <w:rsid w:val="008A1589"/>
    <w:rsid w:val="008A1593"/>
    <w:rsid w:val="008A15C4"/>
    <w:rsid w:val="008A173B"/>
    <w:rsid w:val="008A1851"/>
    <w:rsid w:val="008A18C4"/>
    <w:rsid w:val="008A1CD6"/>
    <w:rsid w:val="008A1FF0"/>
    <w:rsid w:val="008A2382"/>
    <w:rsid w:val="008A25E5"/>
    <w:rsid w:val="008A2644"/>
    <w:rsid w:val="008A265E"/>
    <w:rsid w:val="008A2983"/>
    <w:rsid w:val="008A2B95"/>
    <w:rsid w:val="008A2D5A"/>
    <w:rsid w:val="008A3940"/>
    <w:rsid w:val="008A3AAA"/>
    <w:rsid w:val="008A3F41"/>
    <w:rsid w:val="008A4295"/>
    <w:rsid w:val="008A43BE"/>
    <w:rsid w:val="008A461F"/>
    <w:rsid w:val="008A495F"/>
    <w:rsid w:val="008A4AB7"/>
    <w:rsid w:val="008A4C0E"/>
    <w:rsid w:val="008A4ED1"/>
    <w:rsid w:val="008A4F76"/>
    <w:rsid w:val="008A5440"/>
    <w:rsid w:val="008A55FD"/>
    <w:rsid w:val="008A587D"/>
    <w:rsid w:val="008A5973"/>
    <w:rsid w:val="008A5A6F"/>
    <w:rsid w:val="008A5C79"/>
    <w:rsid w:val="008A64F2"/>
    <w:rsid w:val="008A668A"/>
    <w:rsid w:val="008A68CD"/>
    <w:rsid w:val="008A69A1"/>
    <w:rsid w:val="008A6CEA"/>
    <w:rsid w:val="008A6D44"/>
    <w:rsid w:val="008A7107"/>
    <w:rsid w:val="008A7A44"/>
    <w:rsid w:val="008A7B34"/>
    <w:rsid w:val="008A7C79"/>
    <w:rsid w:val="008A7DFB"/>
    <w:rsid w:val="008A7FED"/>
    <w:rsid w:val="008B004E"/>
    <w:rsid w:val="008B064C"/>
    <w:rsid w:val="008B07AD"/>
    <w:rsid w:val="008B0DDF"/>
    <w:rsid w:val="008B15DE"/>
    <w:rsid w:val="008B1652"/>
    <w:rsid w:val="008B190B"/>
    <w:rsid w:val="008B1B8C"/>
    <w:rsid w:val="008B2079"/>
    <w:rsid w:val="008B20B5"/>
    <w:rsid w:val="008B253E"/>
    <w:rsid w:val="008B28BE"/>
    <w:rsid w:val="008B2BF9"/>
    <w:rsid w:val="008B2C7C"/>
    <w:rsid w:val="008B2DE8"/>
    <w:rsid w:val="008B2E57"/>
    <w:rsid w:val="008B3239"/>
    <w:rsid w:val="008B32E3"/>
    <w:rsid w:val="008B3447"/>
    <w:rsid w:val="008B36E8"/>
    <w:rsid w:val="008B3CEC"/>
    <w:rsid w:val="008B3EAA"/>
    <w:rsid w:val="008B43A0"/>
    <w:rsid w:val="008B452B"/>
    <w:rsid w:val="008B4DD8"/>
    <w:rsid w:val="008B4F25"/>
    <w:rsid w:val="008B4FC2"/>
    <w:rsid w:val="008B5336"/>
    <w:rsid w:val="008B5619"/>
    <w:rsid w:val="008B576F"/>
    <w:rsid w:val="008B5863"/>
    <w:rsid w:val="008B598D"/>
    <w:rsid w:val="008B5AAC"/>
    <w:rsid w:val="008B5BFD"/>
    <w:rsid w:val="008B6047"/>
    <w:rsid w:val="008B61B0"/>
    <w:rsid w:val="008B6670"/>
    <w:rsid w:val="008B66A8"/>
    <w:rsid w:val="008B698D"/>
    <w:rsid w:val="008B6AC3"/>
    <w:rsid w:val="008B6B90"/>
    <w:rsid w:val="008B72D1"/>
    <w:rsid w:val="008B794E"/>
    <w:rsid w:val="008B7A4E"/>
    <w:rsid w:val="008B7D67"/>
    <w:rsid w:val="008B7D74"/>
    <w:rsid w:val="008B7DBA"/>
    <w:rsid w:val="008C00B3"/>
    <w:rsid w:val="008C067C"/>
    <w:rsid w:val="008C0AC3"/>
    <w:rsid w:val="008C0D90"/>
    <w:rsid w:val="008C0F05"/>
    <w:rsid w:val="008C1655"/>
    <w:rsid w:val="008C1C4A"/>
    <w:rsid w:val="008C21B4"/>
    <w:rsid w:val="008C22ED"/>
    <w:rsid w:val="008C2A63"/>
    <w:rsid w:val="008C2C83"/>
    <w:rsid w:val="008C2E1C"/>
    <w:rsid w:val="008C2F08"/>
    <w:rsid w:val="008C2FB0"/>
    <w:rsid w:val="008C306C"/>
    <w:rsid w:val="008C328C"/>
    <w:rsid w:val="008C35B3"/>
    <w:rsid w:val="008C38A8"/>
    <w:rsid w:val="008C3974"/>
    <w:rsid w:val="008C3A1F"/>
    <w:rsid w:val="008C3F97"/>
    <w:rsid w:val="008C47C8"/>
    <w:rsid w:val="008C4ABB"/>
    <w:rsid w:val="008C5109"/>
    <w:rsid w:val="008C5130"/>
    <w:rsid w:val="008C5B47"/>
    <w:rsid w:val="008C62D2"/>
    <w:rsid w:val="008C6464"/>
    <w:rsid w:val="008C6646"/>
    <w:rsid w:val="008C6A01"/>
    <w:rsid w:val="008C6E73"/>
    <w:rsid w:val="008C703E"/>
    <w:rsid w:val="008C74F5"/>
    <w:rsid w:val="008C77F4"/>
    <w:rsid w:val="008C7A58"/>
    <w:rsid w:val="008D0183"/>
    <w:rsid w:val="008D0422"/>
    <w:rsid w:val="008D08CE"/>
    <w:rsid w:val="008D09B7"/>
    <w:rsid w:val="008D0C0B"/>
    <w:rsid w:val="008D10F7"/>
    <w:rsid w:val="008D1175"/>
    <w:rsid w:val="008D1177"/>
    <w:rsid w:val="008D13F8"/>
    <w:rsid w:val="008D1558"/>
    <w:rsid w:val="008D177D"/>
    <w:rsid w:val="008D19E0"/>
    <w:rsid w:val="008D1E85"/>
    <w:rsid w:val="008D20CB"/>
    <w:rsid w:val="008D21AD"/>
    <w:rsid w:val="008D2792"/>
    <w:rsid w:val="008D29FE"/>
    <w:rsid w:val="008D2B48"/>
    <w:rsid w:val="008D2BD5"/>
    <w:rsid w:val="008D2E3F"/>
    <w:rsid w:val="008D2EFD"/>
    <w:rsid w:val="008D3052"/>
    <w:rsid w:val="008D3293"/>
    <w:rsid w:val="008D3327"/>
    <w:rsid w:val="008D334B"/>
    <w:rsid w:val="008D337A"/>
    <w:rsid w:val="008D3955"/>
    <w:rsid w:val="008D3CBE"/>
    <w:rsid w:val="008D3CF3"/>
    <w:rsid w:val="008D3D56"/>
    <w:rsid w:val="008D4746"/>
    <w:rsid w:val="008D484B"/>
    <w:rsid w:val="008D491A"/>
    <w:rsid w:val="008D49DE"/>
    <w:rsid w:val="008D4C0E"/>
    <w:rsid w:val="008D4E63"/>
    <w:rsid w:val="008D4F4A"/>
    <w:rsid w:val="008D4F65"/>
    <w:rsid w:val="008D526B"/>
    <w:rsid w:val="008D5287"/>
    <w:rsid w:val="008D56E8"/>
    <w:rsid w:val="008D5A24"/>
    <w:rsid w:val="008D6265"/>
    <w:rsid w:val="008D644E"/>
    <w:rsid w:val="008D6AD7"/>
    <w:rsid w:val="008D6B11"/>
    <w:rsid w:val="008D6BC9"/>
    <w:rsid w:val="008D6D53"/>
    <w:rsid w:val="008D7090"/>
    <w:rsid w:val="008D7342"/>
    <w:rsid w:val="008D7712"/>
    <w:rsid w:val="008D79CD"/>
    <w:rsid w:val="008E00EF"/>
    <w:rsid w:val="008E0C7D"/>
    <w:rsid w:val="008E0DC0"/>
    <w:rsid w:val="008E0E89"/>
    <w:rsid w:val="008E0FE2"/>
    <w:rsid w:val="008E109C"/>
    <w:rsid w:val="008E115E"/>
    <w:rsid w:val="008E12DA"/>
    <w:rsid w:val="008E13F2"/>
    <w:rsid w:val="008E14E0"/>
    <w:rsid w:val="008E17DD"/>
    <w:rsid w:val="008E1C7B"/>
    <w:rsid w:val="008E1E59"/>
    <w:rsid w:val="008E2BF7"/>
    <w:rsid w:val="008E2F03"/>
    <w:rsid w:val="008E3006"/>
    <w:rsid w:val="008E326E"/>
    <w:rsid w:val="008E32F4"/>
    <w:rsid w:val="008E36B6"/>
    <w:rsid w:val="008E3C36"/>
    <w:rsid w:val="008E43DD"/>
    <w:rsid w:val="008E4454"/>
    <w:rsid w:val="008E48DE"/>
    <w:rsid w:val="008E4B56"/>
    <w:rsid w:val="008E4B81"/>
    <w:rsid w:val="008E4ED4"/>
    <w:rsid w:val="008E514D"/>
    <w:rsid w:val="008E5528"/>
    <w:rsid w:val="008E581C"/>
    <w:rsid w:val="008E5C12"/>
    <w:rsid w:val="008E5D6C"/>
    <w:rsid w:val="008E5E26"/>
    <w:rsid w:val="008E6442"/>
    <w:rsid w:val="008E653D"/>
    <w:rsid w:val="008E687D"/>
    <w:rsid w:val="008E69FB"/>
    <w:rsid w:val="008E6E54"/>
    <w:rsid w:val="008E78E6"/>
    <w:rsid w:val="008E7A84"/>
    <w:rsid w:val="008E7CBC"/>
    <w:rsid w:val="008E7EA9"/>
    <w:rsid w:val="008E7F8D"/>
    <w:rsid w:val="008E7FAD"/>
    <w:rsid w:val="008F0340"/>
    <w:rsid w:val="008F03A4"/>
    <w:rsid w:val="008F0D69"/>
    <w:rsid w:val="008F0DE9"/>
    <w:rsid w:val="008F0EF1"/>
    <w:rsid w:val="008F0EF3"/>
    <w:rsid w:val="008F0F83"/>
    <w:rsid w:val="008F13AC"/>
    <w:rsid w:val="008F1B5D"/>
    <w:rsid w:val="008F1F29"/>
    <w:rsid w:val="008F2315"/>
    <w:rsid w:val="008F2633"/>
    <w:rsid w:val="008F28E4"/>
    <w:rsid w:val="008F2A28"/>
    <w:rsid w:val="008F2D69"/>
    <w:rsid w:val="008F321C"/>
    <w:rsid w:val="008F36CC"/>
    <w:rsid w:val="008F382D"/>
    <w:rsid w:val="008F3962"/>
    <w:rsid w:val="008F3B99"/>
    <w:rsid w:val="008F3BD6"/>
    <w:rsid w:val="008F4134"/>
    <w:rsid w:val="008F413A"/>
    <w:rsid w:val="008F4706"/>
    <w:rsid w:val="008F5106"/>
    <w:rsid w:val="008F56B2"/>
    <w:rsid w:val="008F6E56"/>
    <w:rsid w:val="008F6F71"/>
    <w:rsid w:val="008F791B"/>
    <w:rsid w:val="008F7B3F"/>
    <w:rsid w:val="008F7D92"/>
    <w:rsid w:val="009002D8"/>
    <w:rsid w:val="009003F8"/>
    <w:rsid w:val="009004DE"/>
    <w:rsid w:val="009004F0"/>
    <w:rsid w:val="00900CCA"/>
    <w:rsid w:val="00900E58"/>
    <w:rsid w:val="009013EC"/>
    <w:rsid w:val="009018F1"/>
    <w:rsid w:val="00901D6F"/>
    <w:rsid w:val="00901D84"/>
    <w:rsid w:val="00902046"/>
    <w:rsid w:val="0090249C"/>
    <w:rsid w:val="00902690"/>
    <w:rsid w:val="00902AF2"/>
    <w:rsid w:val="00902C25"/>
    <w:rsid w:val="0090341B"/>
    <w:rsid w:val="0090352D"/>
    <w:rsid w:val="009035B9"/>
    <w:rsid w:val="009039D9"/>
    <w:rsid w:val="00903FF4"/>
    <w:rsid w:val="0090403D"/>
    <w:rsid w:val="00904103"/>
    <w:rsid w:val="00904565"/>
    <w:rsid w:val="009046FB"/>
    <w:rsid w:val="00904909"/>
    <w:rsid w:val="00904D2E"/>
    <w:rsid w:val="00904FD6"/>
    <w:rsid w:val="0090538E"/>
    <w:rsid w:val="009055DF"/>
    <w:rsid w:val="009059C9"/>
    <w:rsid w:val="00905AA9"/>
    <w:rsid w:val="00906004"/>
    <w:rsid w:val="00906226"/>
    <w:rsid w:val="00906314"/>
    <w:rsid w:val="0090643C"/>
    <w:rsid w:val="00906589"/>
    <w:rsid w:val="0090659C"/>
    <w:rsid w:val="009067DE"/>
    <w:rsid w:val="00906E8D"/>
    <w:rsid w:val="009073FE"/>
    <w:rsid w:val="00907693"/>
    <w:rsid w:val="00907B14"/>
    <w:rsid w:val="00907D17"/>
    <w:rsid w:val="009104C9"/>
    <w:rsid w:val="00910A4E"/>
    <w:rsid w:val="00910CE3"/>
    <w:rsid w:val="00910FD1"/>
    <w:rsid w:val="0091140D"/>
    <w:rsid w:val="00911576"/>
    <w:rsid w:val="00911609"/>
    <w:rsid w:val="00911634"/>
    <w:rsid w:val="00911A69"/>
    <w:rsid w:val="00911C96"/>
    <w:rsid w:val="00911D94"/>
    <w:rsid w:val="009120DC"/>
    <w:rsid w:val="0091251C"/>
    <w:rsid w:val="0091260B"/>
    <w:rsid w:val="00912A1E"/>
    <w:rsid w:val="00912A76"/>
    <w:rsid w:val="00912AE5"/>
    <w:rsid w:val="00912B0C"/>
    <w:rsid w:val="00912BC0"/>
    <w:rsid w:val="00912E90"/>
    <w:rsid w:val="00912FDC"/>
    <w:rsid w:val="00913350"/>
    <w:rsid w:val="0091336A"/>
    <w:rsid w:val="009135BD"/>
    <w:rsid w:val="0091369B"/>
    <w:rsid w:val="00913834"/>
    <w:rsid w:val="00913C09"/>
    <w:rsid w:val="00914251"/>
    <w:rsid w:val="00914291"/>
    <w:rsid w:val="00914681"/>
    <w:rsid w:val="00914E7B"/>
    <w:rsid w:val="0091503F"/>
    <w:rsid w:val="00915554"/>
    <w:rsid w:val="0091573A"/>
    <w:rsid w:val="0091576F"/>
    <w:rsid w:val="00915A89"/>
    <w:rsid w:val="00915D39"/>
    <w:rsid w:val="00915F67"/>
    <w:rsid w:val="00916155"/>
    <w:rsid w:val="009167E1"/>
    <w:rsid w:val="00916B78"/>
    <w:rsid w:val="00916D38"/>
    <w:rsid w:val="00916F64"/>
    <w:rsid w:val="009170A3"/>
    <w:rsid w:val="00917187"/>
    <w:rsid w:val="00917190"/>
    <w:rsid w:val="009173DF"/>
    <w:rsid w:val="0091745D"/>
    <w:rsid w:val="009178E5"/>
    <w:rsid w:val="00917BE7"/>
    <w:rsid w:val="00917D8C"/>
    <w:rsid w:val="00917ED3"/>
    <w:rsid w:val="009204D2"/>
    <w:rsid w:val="00920668"/>
    <w:rsid w:val="00920B6F"/>
    <w:rsid w:val="009210C4"/>
    <w:rsid w:val="009216CA"/>
    <w:rsid w:val="00921C25"/>
    <w:rsid w:val="00921CD8"/>
    <w:rsid w:val="00921F09"/>
    <w:rsid w:val="00922101"/>
    <w:rsid w:val="0092233B"/>
    <w:rsid w:val="00922431"/>
    <w:rsid w:val="00922B96"/>
    <w:rsid w:val="00922D2C"/>
    <w:rsid w:val="00922DF2"/>
    <w:rsid w:val="0092300F"/>
    <w:rsid w:val="0092318D"/>
    <w:rsid w:val="0092397B"/>
    <w:rsid w:val="00923E2E"/>
    <w:rsid w:val="00924093"/>
    <w:rsid w:val="009242E6"/>
    <w:rsid w:val="00924497"/>
    <w:rsid w:val="00924899"/>
    <w:rsid w:val="00924A69"/>
    <w:rsid w:val="00924ECD"/>
    <w:rsid w:val="00925091"/>
    <w:rsid w:val="009253B3"/>
    <w:rsid w:val="00925747"/>
    <w:rsid w:val="009259EC"/>
    <w:rsid w:val="00925B85"/>
    <w:rsid w:val="00925D2E"/>
    <w:rsid w:val="00926007"/>
    <w:rsid w:val="0092604E"/>
    <w:rsid w:val="00926095"/>
    <w:rsid w:val="009260A6"/>
    <w:rsid w:val="009260E0"/>
    <w:rsid w:val="009264E4"/>
    <w:rsid w:val="00926859"/>
    <w:rsid w:val="00926B52"/>
    <w:rsid w:val="00926BD3"/>
    <w:rsid w:val="00926F75"/>
    <w:rsid w:val="00927253"/>
    <w:rsid w:val="00927399"/>
    <w:rsid w:val="00927423"/>
    <w:rsid w:val="00927808"/>
    <w:rsid w:val="00927B4F"/>
    <w:rsid w:val="00927BB9"/>
    <w:rsid w:val="00927E0E"/>
    <w:rsid w:val="00930165"/>
    <w:rsid w:val="0093018E"/>
    <w:rsid w:val="00930409"/>
    <w:rsid w:val="009304BD"/>
    <w:rsid w:val="00930A2A"/>
    <w:rsid w:val="00930A4E"/>
    <w:rsid w:val="00930FC3"/>
    <w:rsid w:val="00931143"/>
    <w:rsid w:val="00931276"/>
    <w:rsid w:val="009312BE"/>
    <w:rsid w:val="00931363"/>
    <w:rsid w:val="0093178C"/>
    <w:rsid w:val="009318B6"/>
    <w:rsid w:val="009319BB"/>
    <w:rsid w:val="00932667"/>
    <w:rsid w:val="00932978"/>
    <w:rsid w:val="00932A43"/>
    <w:rsid w:val="00932B7D"/>
    <w:rsid w:val="00932BCA"/>
    <w:rsid w:val="00932DF4"/>
    <w:rsid w:val="00932E64"/>
    <w:rsid w:val="009331AB"/>
    <w:rsid w:val="00933210"/>
    <w:rsid w:val="00933248"/>
    <w:rsid w:val="009332A3"/>
    <w:rsid w:val="0093412D"/>
    <w:rsid w:val="009341A3"/>
    <w:rsid w:val="00934256"/>
    <w:rsid w:val="009343A5"/>
    <w:rsid w:val="009347B5"/>
    <w:rsid w:val="009347C7"/>
    <w:rsid w:val="00934882"/>
    <w:rsid w:val="009348BA"/>
    <w:rsid w:val="00934A1E"/>
    <w:rsid w:val="00934E6A"/>
    <w:rsid w:val="00934EEC"/>
    <w:rsid w:val="00935398"/>
    <w:rsid w:val="00935500"/>
    <w:rsid w:val="00935563"/>
    <w:rsid w:val="009356B6"/>
    <w:rsid w:val="00935814"/>
    <w:rsid w:val="00935B70"/>
    <w:rsid w:val="00935BEF"/>
    <w:rsid w:val="00935C54"/>
    <w:rsid w:val="00935DE7"/>
    <w:rsid w:val="00935EB6"/>
    <w:rsid w:val="00936055"/>
    <w:rsid w:val="009360EF"/>
    <w:rsid w:val="009362C4"/>
    <w:rsid w:val="0093632F"/>
    <w:rsid w:val="0093639F"/>
    <w:rsid w:val="009365A6"/>
    <w:rsid w:val="00936874"/>
    <w:rsid w:val="00936E6F"/>
    <w:rsid w:val="00936FD1"/>
    <w:rsid w:val="00936FD5"/>
    <w:rsid w:val="009371CB"/>
    <w:rsid w:val="00937230"/>
    <w:rsid w:val="009374DA"/>
    <w:rsid w:val="0093760E"/>
    <w:rsid w:val="0094002E"/>
    <w:rsid w:val="009401D3"/>
    <w:rsid w:val="0094087D"/>
    <w:rsid w:val="00940BF8"/>
    <w:rsid w:val="00940DAE"/>
    <w:rsid w:val="00940E29"/>
    <w:rsid w:val="00940EB1"/>
    <w:rsid w:val="00940F64"/>
    <w:rsid w:val="00940F75"/>
    <w:rsid w:val="00940FA2"/>
    <w:rsid w:val="00941245"/>
    <w:rsid w:val="009415F1"/>
    <w:rsid w:val="0094162C"/>
    <w:rsid w:val="00941779"/>
    <w:rsid w:val="00941993"/>
    <w:rsid w:val="00942069"/>
    <w:rsid w:val="00942908"/>
    <w:rsid w:val="00942BD2"/>
    <w:rsid w:val="00942C8A"/>
    <w:rsid w:val="009433C6"/>
    <w:rsid w:val="009435A9"/>
    <w:rsid w:val="009435AE"/>
    <w:rsid w:val="00943D18"/>
    <w:rsid w:val="0094404D"/>
    <w:rsid w:val="009440FE"/>
    <w:rsid w:val="00944464"/>
    <w:rsid w:val="00944497"/>
    <w:rsid w:val="009445D1"/>
    <w:rsid w:val="00944A42"/>
    <w:rsid w:val="00944C39"/>
    <w:rsid w:val="00944F93"/>
    <w:rsid w:val="00945221"/>
    <w:rsid w:val="0094522F"/>
    <w:rsid w:val="00945539"/>
    <w:rsid w:val="0094595B"/>
    <w:rsid w:val="009459CE"/>
    <w:rsid w:val="00945A0F"/>
    <w:rsid w:val="00945AF9"/>
    <w:rsid w:val="009465DD"/>
    <w:rsid w:val="00946B6F"/>
    <w:rsid w:val="0094701B"/>
    <w:rsid w:val="00947028"/>
    <w:rsid w:val="009470B6"/>
    <w:rsid w:val="00947426"/>
    <w:rsid w:val="00947683"/>
    <w:rsid w:val="00947ADE"/>
    <w:rsid w:val="00947CB1"/>
    <w:rsid w:val="00950309"/>
    <w:rsid w:val="009504AE"/>
    <w:rsid w:val="00950983"/>
    <w:rsid w:val="00950BBE"/>
    <w:rsid w:val="00950E55"/>
    <w:rsid w:val="00950F8F"/>
    <w:rsid w:val="00951024"/>
    <w:rsid w:val="0095110A"/>
    <w:rsid w:val="00951245"/>
    <w:rsid w:val="009512DF"/>
    <w:rsid w:val="00951367"/>
    <w:rsid w:val="00951575"/>
    <w:rsid w:val="009519FC"/>
    <w:rsid w:val="00951DE3"/>
    <w:rsid w:val="00951E2E"/>
    <w:rsid w:val="00951F15"/>
    <w:rsid w:val="00952044"/>
    <w:rsid w:val="00952222"/>
    <w:rsid w:val="0095282C"/>
    <w:rsid w:val="00952D31"/>
    <w:rsid w:val="009531B7"/>
    <w:rsid w:val="00953227"/>
    <w:rsid w:val="00953349"/>
    <w:rsid w:val="00953510"/>
    <w:rsid w:val="0095378C"/>
    <w:rsid w:val="00953813"/>
    <w:rsid w:val="0095400B"/>
    <w:rsid w:val="0095454F"/>
    <w:rsid w:val="00954571"/>
    <w:rsid w:val="00954B9D"/>
    <w:rsid w:val="00954D14"/>
    <w:rsid w:val="00954ECE"/>
    <w:rsid w:val="00955087"/>
    <w:rsid w:val="0095549A"/>
    <w:rsid w:val="009555AF"/>
    <w:rsid w:val="009558A9"/>
    <w:rsid w:val="00955923"/>
    <w:rsid w:val="00955A58"/>
    <w:rsid w:val="00955B19"/>
    <w:rsid w:val="00955BB8"/>
    <w:rsid w:val="00955CA5"/>
    <w:rsid w:val="00955E1B"/>
    <w:rsid w:val="00955EE5"/>
    <w:rsid w:val="00956243"/>
    <w:rsid w:val="009563E3"/>
    <w:rsid w:val="00956988"/>
    <w:rsid w:val="00956BAA"/>
    <w:rsid w:val="00956E33"/>
    <w:rsid w:val="00957163"/>
    <w:rsid w:val="00957236"/>
    <w:rsid w:val="009572C6"/>
    <w:rsid w:val="00957478"/>
    <w:rsid w:val="00957766"/>
    <w:rsid w:val="00957980"/>
    <w:rsid w:val="00957EE9"/>
    <w:rsid w:val="0096001D"/>
    <w:rsid w:val="0096005F"/>
    <w:rsid w:val="00960496"/>
    <w:rsid w:val="00960585"/>
    <w:rsid w:val="009607CC"/>
    <w:rsid w:val="00960852"/>
    <w:rsid w:val="009609D2"/>
    <w:rsid w:val="00960BB3"/>
    <w:rsid w:val="00960CDB"/>
    <w:rsid w:val="00960DD5"/>
    <w:rsid w:val="009611BF"/>
    <w:rsid w:val="00961332"/>
    <w:rsid w:val="00961812"/>
    <w:rsid w:val="00961869"/>
    <w:rsid w:val="009619B5"/>
    <w:rsid w:val="0096208C"/>
    <w:rsid w:val="0096250F"/>
    <w:rsid w:val="009628AC"/>
    <w:rsid w:val="00962AF6"/>
    <w:rsid w:val="00962C13"/>
    <w:rsid w:val="00962FD0"/>
    <w:rsid w:val="00963109"/>
    <w:rsid w:val="0096339B"/>
    <w:rsid w:val="0096349A"/>
    <w:rsid w:val="00963839"/>
    <w:rsid w:val="00963875"/>
    <w:rsid w:val="00963C6B"/>
    <w:rsid w:val="00963DAB"/>
    <w:rsid w:val="00963F16"/>
    <w:rsid w:val="0096409D"/>
    <w:rsid w:val="00964368"/>
    <w:rsid w:val="009643FC"/>
    <w:rsid w:val="0096449C"/>
    <w:rsid w:val="00964649"/>
    <w:rsid w:val="00964744"/>
    <w:rsid w:val="00964A92"/>
    <w:rsid w:val="00964BF4"/>
    <w:rsid w:val="00964E1C"/>
    <w:rsid w:val="00964F27"/>
    <w:rsid w:val="00964F91"/>
    <w:rsid w:val="0096500F"/>
    <w:rsid w:val="0096537F"/>
    <w:rsid w:val="00965F3F"/>
    <w:rsid w:val="009661A6"/>
    <w:rsid w:val="0096656B"/>
    <w:rsid w:val="00966B7F"/>
    <w:rsid w:val="00966C01"/>
    <w:rsid w:val="009672AA"/>
    <w:rsid w:val="00967476"/>
    <w:rsid w:val="00967A65"/>
    <w:rsid w:val="00967B39"/>
    <w:rsid w:val="0097036D"/>
    <w:rsid w:val="009703A4"/>
    <w:rsid w:val="009703B8"/>
    <w:rsid w:val="00970483"/>
    <w:rsid w:val="009705A0"/>
    <w:rsid w:val="009706D8"/>
    <w:rsid w:val="009706E8"/>
    <w:rsid w:val="009707E8"/>
    <w:rsid w:val="009707F2"/>
    <w:rsid w:val="00970939"/>
    <w:rsid w:val="00970AAA"/>
    <w:rsid w:val="00970C79"/>
    <w:rsid w:val="00970DE3"/>
    <w:rsid w:val="00970E7A"/>
    <w:rsid w:val="00970EA8"/>
    <w:rsid w:val="00971A7F"/>
    <w:rsid w:val="00971BB1"/>
    <w:rsid w:val="00971BE3"/>
    <w:rsid w:val="00972297"/>
    <w:rsid w:val="009723D8"/>
    <w:rsid w:val="009726A6"/>
    <w:rsid w:val="009728A8"/>
    <w:rsid w:val="00972AFD"/>
    <w:rsid w:val="00972D00"/>
    <w:rsid w:val="00972EA3"/>
    <w:rsid w:val="00972F63"/>
    <w:rsid w:val="00972F98"/>
    <w:rsid w:val="00973014"/>
    <w:rsid w:val="009732B0"/>
    <w:rsid w:val="00973503"/>
    <w:rsid w:val="00973504"/>
    <w:rsid w:val="00973551"/>
    <w:rsid w:val="009736FA"/>
    <w:rsid w:val="00973B45"/>
    <w:rsid w:val="00973C5F"/>
    <w:rsid w:val="00973EF8"/>
    <w:rsid w:val="0097408A"/>
    <w:rsid w:val="00974473"/>
    <w:rsid w:val="0097450F"/>
    <w:rsid w:val="0097467E"/>
    <w:rsid w:val="00974709"/>
    <w:rsid w:val="00974815"/>
    <w:rsid w:val="00974FDE"/>
    <w:rsid w:val="00974FEB"/>
    <w:rsid w:val="009751AF"/>
    <w:rsid w:val="00975391"/>
    <w:rsid w:val="0097581A"/>
    <w:rsid w:val="0097588C"/>
    <w:rsid w:val="00975A58"/>
    <w:rsid w:val="00976080"/>
    <w:rsid w:val="009769A1"/>
    <w:rsid w:val="00976A31"/>
    <w:rsid w:val="00976E87"/>
    <w:rsid w:val="00977016"/>
    <w:rsid w:val="009770AC"/>
    <w:rsid w:val="009779C5"/>
    <w:rsid w:val="00977B05"/>
    <w:rsid w:val="00977E1C"/>
    <w:rsid w:val="00980243"/>
    <w:rsid w:val="009803E9"/>
    <w:rsid w:val="009803F9"/>
    <w:rsid w:val="00980456"/>
    <w:rsid w:val="00980490"/>
    <w:rsid w:val="009804F8"/>
    <w:rsid w:val="0098051A"/>
    <w:rsid w:val="00981931"/>
    <w:rsid w:val="00981CCF"/>
    <w:rsid w:val="00981ED3"/>
    <w:rsid w:val="00982506"/>
    <w:rsid w:val="0098269B"/>
    <w:rsid w:val="0098297E"/>
    <w:rsid w:val="00982BEB"/>
    <w:rsid w:val="00982CC7"/>
    <w:rsid w:val="00983176"/>
    <w:rsid w:val="00983247"/>
    <w:rsid w:val="00983501"/>
    <w:rsid w:val="00983A3D"/>
    <w:rsid w:val="00983B1C"/>
    <w:rsid w:val="00983FF8"/>
    <w:rsid w:val="00984370"/>
    <w:rsid w:val="00984382"/>
    <w:rsid w:val="009849BC"/>
    <w:rsid w:val="00984B6D"/>
    <w:rsid w:val="00984C38"/>
    <w:rsid w:val="00984DC2"/>
    <w:rsid w:val="00985227"/>
    <w:rsid w:val="00985736"/>
    <w:rsid w:val="009857DD"/>
    <w:rsid w:val="00985B84"/>
    <w:rsid w:val="00985C3C"/>
    <w:rsid w:val="00986012"/>
    <w:rsid w:val="00986846"/>
    <w:rsid w:val="00986ACE"/>
    <w:rsid w:val="00986B21"/>
    <w:rsid w:val="00986EB5"/>
    <w:rsid w:val="0098719D"/>
    <w:rsid w:val="009871E7"/>
    <w:rsid w:val="00987450"/>
    <w:rsid w:val="009874AE"/>
    <w:rsid w:val="009874CD"/>
    <w:rsid w:val="0098756D"/>
    <w:rsid w:val="00987741"/>
    <w:rsid w:val="00987803"/>
    <w:rsid w:val="00987C31"/>
    <w:rsid w:val="00987E62"/>
    <w:rsid w:val="00987EAF"/>
    <w:rsid w:val="00990587"/>
    <w:rsid w:val="00990B47"/>
    <w:rsid w:val="00990D4B"/>
    <w:rsid w:val="00990ED5"/>
    <w:rsid w:val="00991044"/>
    <w:rsid w:val="00991085"/>
    <w:rsid w:val="0099176D"/>
    <w:rsid w:val="00991A41"/>
    <w:rsid w:val="009926F6"/>
    <w:rsid w:val="009929E3"/>
    <w:rsid w:val="00992D4D"/>
    <w:rsid w:val="00992E49"/>
    <w:rsid w:val="00993133"/>
    <w:rsid w:val="00993141"/>
    <w:rsid w:val="00993234"/>
    <w:rsid w:val="00993270"/>
    <w:rsid w:val="009936FB"/>
    <w:rsid w:val="00993D3D"/>
    <w:rsid w:val="0099407F"/>
    <w:rsid w:val="00994359"/>
    <w:rsid w:val="00994653"/>
    <w:rsid w:val="00994657"/>
    <w:rsid w:val="00994B43"/>
    <w:rsid w:val="00994E9D"/>
    <w:rsid w:val="009952C9"/>
    <w:rsid w:val="00995657"/>
    <w:rsid w:val="0099566A"/>
    <w:rsid w:val="009959F9"/>
    <w:rsid w:val="00995AD5"/>
    <w:rsid w:val="0099605F"/>
    <w:rsid w:val="009963B1"/>
    <w:rsid w:val="009964B6"/>
    <w:rsid w:val="00996797"/>
    <w:rsid w:val="00996AD0"/>
    <w:rsid w:val="0099713A"/>
    <w:rsid w:val="009971A1"/>
    <w:rsid w:val="00997398"/>
    <w:rsid w:val="009973ED"/>
    <w:rsid w:val="0099753C"/>
    <w:rsid w:val="009976A5"/>
    <w:rsid w:val="0099770A"/>
    <w:rsid w:val="00997755"/>
    <w:rsid w:val="00997803"/>
    <w:rsid w:val="00997A35"/>
    <w:rsid w:val="00997D02"/>
    <w:rsid w:val="00997FA7"/>
    <w:rsid w:val="009A007A"/>
    <w:rsid w:val="009A0B75"/>
    <w:rsid w:val="009A0D4B"/>
    <w:rsid w:val="009A107F"/>
    <w:rsid w:val="009A12A9"/>
    <w:rsid w:val="009A14AD"/>
    <w:rsid w:val="009A15A4"/>
    <w:rsid w:val="009A1AC6"/>
    <w:rsid w:val="009A222C"/>
    <w:rsid w:val="009A26DE"/>
    <w:rsid w:val="009A2982"/>
    <w:rsid w:val="009A2C38"/>
    <w:rsid w:val="009A3639"/>
    <w:rsid w:val="009A36F1"/>
    <w:rsid w:val="009A3C39"/>
    <w:rsid w:val="009A3D7E"/>
    <w:rsid w:val="009A4033"/>
    <w:rsid w:val="009A40DB"/>
    <w:rsid w:val="009A41A2"/>
    <w:rsid w:val="009A429B"/>
    <w:rsid w:val="009A4543"/>
    <w:rsid w:val="009A45E5"/>
    <w:rsid w:val="009A474A"/>
    <w:rsid w:val="009A475E"/>
    <w:rsid w:val="009A47B6"/>
    <w:rsid w:val="009A4A0C"/>
    <w:rsid w:val="009A4B93"/>
    <w:rsid w:val="009A4C53"/>
    <w:rsid w:val="009A4DDD"/>
    <w:rsid w:val="009A4F81"/>
    <w:rsid w:val="009A4F94"/>
    <w:rsid w:val="009A58CC"/>
    <w:rsid w:val="009A5B6B"/>
    <w:rsid w:val="009A5C3F"/>
    <w:rsid w:val="009A5C5D"/>
    <w:rsid w:val="009A5C9B"/>
    <w:rsid w:val="009A5F53"/>
    <w:rsid w:val="009A6588"/>
    <w:rsid w:val="009A66D9"/>
    <w:rsid w:val="009A6892"/>
    <w:rsid w:val="009A69F0"/>
    <w:rsid w:val="009A6AAE"/>
    <w:rsid w:val="009A6B3B"/>
    <w:rsid w:val="009A6B4F"/>
    <w:rsid w:val="009A6BF5"/>
    <w:rsid w:val="009A6D16"/>
    <w:rsid w:val="009A78A9"/>
    <w:rsid w:val="009A78E2"/>
    <w:rsid w:val="009A792C"/>
    <w:rsid w:val="009A79E1"/>
    <w:rsid w:val="009A7A59"/>
    <w:rsid w:val="009A7A7D"/>
    <w:rsid w:val="009A7B01"/>
    <w:rsid w:val="009A7B16"/>
    <w:rsid w:val="009A7B69"/>
    <w:rsid w:val="009A7EE4"/>
    <w:rsid w:val="009A7FB6"/>
    <w:rsid w:val="009B02EA"/>
    <w:rsid w:val="009B0AED"/>
    <w:rsid w:val="009B0B99"/>
    <w:rsid w:val="009B0CB3"/>
    <w:rsid w:val="009B0E3D"/>
    <w:rsid w:val="009B0ECC"/>
    <w:rsid w:val="009B1394"/>
    <w:rsid w:val="009B19B5"/>
    <w:rsid w:val="009B1D3F"/>
    <w:rsid w:val="009B200C"/>
    <w:rsid w:val="009B21AD"/>
    <w:rsid w:val="009B21C2"/>
    <w:rsid w:val="009B2271"/>
    <w:rsid w:val="009B2449"/>
    <w:rsid w:val="009B2617"/>
    <w:rsid w:val="009B291D"/>
    <w:rsid w:val="009B2AC2"/>
    <w:rsid w:val="009B2F7C"/>
    <w:rsid w:val="009B2FDA"/>
    <w:rsid w:val="009B30C5"/>
    <w:rsid w:val="009B32AA"/>
    <w:rsid w:val="009B3727"/>
    <w:rsid w:val="009B3DAC"/>
    <w:rsid w:val="009B3E01"/>
    <w:rsid w:val="009B4624"/>
    <w:rsid w:val="009B48A0"/>
    <w:rsid w:val="009B4A1F"/>
    <w:rsid w:val="009B4A45"/>
    <w:rsid w:val="009B4AEB"/>
    <w:rsid w:val="009B4F4F"/>
    <w:rsid w:val="009B4F61"/>
    <w:rsid w:val="009B5025"/>
    <w:rsid w:val="009B544F"/>
    <w:rsid w:val="009B5671"/>
    <w:rsid w:val="009B567C"/>
    <w:rsid w:val="009B5690"/>
    <w:rsid w:val="009B6166"/>
    <w:rsid w:val="009B61F1"/>
    <w:rsid w:val="009B6326"/>
    <w:rsid w:val="009B6471"/>
    <w:rsid w:val="009B65BF"/>
    <w:rsid w:val="009B6C76"/>
    <w:rsid w:val="009B70A3"/>
    <w:rsid w:val="009B73CD"/>
    <w:rsid w:val="009B73E4"/>
    <w:rsid w:val="009B73F2"/>
    <w:rsid w:val="009B783F"/>
    <w:rsid w:val="009B78F2"/>
    <w:rsid w:val="009B79E5"/>
    <w:rsid w:val="009B7D2B"/>
    <w:rsid w:val="009C00A4"/>
    <w:rsid w:val="009C041E"/>
    <w:rsid w:val="009C0A01"/>
    <w:rsid w:val="009C0CC2"/>
    <w:rsid w:val="009C0E3E"/>
    <w:rsid w:val="009C0E41"/>
    <w:rsid w:val="009C0E76"/>
    <w:rsid w:val="009C1059"/>
    <w:rsid w:val="009C12D8"/>
    <w:rsid w:val="009C1671"/>
    <w:rsid w:val="009C1766"/>
    <w:rsid w:val="009C1E3B"/>
    <w:rsid w:val="009C21C0"/>
    <w:rsid w:val="009C22A3"/>
    <w:rsid w:val="009C232F"/>
    <w:rsid w:val="009C24D6"/>
    <w:rsid w:val="009C24DD"/>
    <w:rsid w:val="009C2BF8"/>
    <w:rsid w:val="009C2E0A"/>
    <w:rsid w:val="009C30C7"/>
    <w:rsid w:val="009C31FE"/>
    <w:rsid w:val="009C3309"/>
    <w:rsid w:val="009C3533"/>
    <w:rsid w:val="009C3654"/>
    <w:rsid w:val="009C3883"/>
    <w:rsid w:val="009C3C24"/>
    <w:rsid w:val="009C3D17"/>
    <w:rsid w:val="009C3D31"/>
    <w:rsid w:val="009C402A"/>
    <w:rsid w:val="009C4C11"/>
    <w:rsid w:val="009C531B"/>
    <w:rsid w:val="009C556B"/>
    <w:rsid w:val="009C5596"/>
    <w:rsid w:val="009C584F"/>
    <w:rsid w:val="009C5A97"/>
    <w:rsid w:val="009C5B69"/>
    <w:rsid w:val="009C5E30"/>
    <w:rsid w:val="009C6049"/>
    <w:rsid w:val="009C616A"/>
    <w:rsid w:val="009C653E"/>
    <w:rsid w:val="009C66FE"/>
    <w:rsid w:val="009C673A"/>
    <w:rsid w:val="009C69FF"/>
    <w:rsid w:val="009C6A0C"/>
    <w:rsid w:val="009C6E46"/>
    <w:rsid w:val="009C6F94"/>
    <w:rsid w:val="009C70D8"/>
    <w:rsid w:val="009C77D3"/>
    <w:rsid w:val="009C7929"/>
    <w:rsid w:val="009C7992"/>
    <w:rsid w:val="009C7ADD"/>
    <w:rsid w:val="009C7BDA"/>
    <w:rsid w:val="009C7DFC"/>
    <w:rsid w:val="009C7E3D"/>
    <w:rsid w:val="009D0359"/>
    <w:rsid w:val="009D03B5"/>
    <w:rsid w:val="009D03B8"/>
    <w:rsid w:val="009D0852"/>
    <w:rsid w:val="009D09AB"/>
    <w:rsid w:val="009D0D38"/>
    <w:rsid w:val="009D0E3F"/>
    <w:rsid w:val="009D0F4D"/>
    <w:rsid w:val="009D15E5"/>
    <w:rsid w:val="009D18C0"/>
    <w:rsid w:val="009D1946"/>
    <w:rsid w:val="009D1A1C"/>
    <w:rsid w:val="009D1BA7"/>
    <w:rsid w:val="009D1CF3"/>
    <w:rsid w:val="009D2193"/>
    <w:rsid w:val="009D23D7"/>
    <w:rsid w:val="009D23FE"/>
    <w:rsid w:val="009D2922"/>
    <w:rsid w:val="009D2BDA"/>
    <w:rsid w:val="009D2CBE"/>
    <w:rsid w:val="009D2DB9"/>
    <w:rsid w:val="009D2E79"/>
    <w:rsid w:val="009D2F38"/>
    <w:rsid w:val="009D3776"/>
    <w:rsid w:val="009D3AAB"/>
    <w:rsid w:val="009D3BAD"/>
    <w:rsid w:val="009D3C70"/>
    <w:rsid w:val="009D3CFD"/>
    <w:rsid w:val="009D3FFF"/>
    <w:rsid w:val="009D41FD"/>
    <w:rsid w:val="009D4254"/>
    <w:rsid w:val="009D43FB"/>
    <w:rsid w:val="009D44E2"/>
    <w:rsid w:val="009D47E8"/>
    <w:rsid w:val="009D48EC"/>
    <w:rsid w:val="009D496D"/>
    <w:rsid w:val="009D4B83"/>
    <w:rsid w:val="009D4DC6"/>
    <w:rsid w:val="009D4FA5"/>
    <w:rsid w:val="009D5535"/>
    <w:rsid w:val="009D5874"/>
    <w:rsid w:val="009D5D80"/>
    <w:rsid w:val="009D5EEA"/>
    <w:rsid w:val="009D5F16"/>
    <w:rsid w:val="009D6A61"/>
    <w:rsid w:val="009D6BD8"/>
    <w:rsid w:val="009D6FD9"/>
    <w:rsid w:val="009D7253"/>
    <w:rsid w:val="009D7385"/>
    <w:rsid w:val="009D762F"/>
    <w:rsid w:val="009D78F7"/>
    <w:rsid w:val="009D7DB2"/>
    <w:rsid w:val="009E0114"/>
    <w:rsid w:val="009E052F"/>
    <w:rsid w:val="009E07BC"/>
    <w:rsid w:val="009E07E9"/>
    <w:rsid w:val="009E0808"/>
    <w:rsid w:val="009E0D47"/>
    <w:rsid w:val="009E0D91"/>
    <w:rsid w:val="009E0EE6"/>
    <w:rsid w:val="009E10B8"/>
    <w:rsid w:val="009E114B"/>
    <w:rsid w:val="009E11E7"/>
    <w:rsid w:val="009E12B6"/>
    <w:rsid w:val="009E1318"/>
    <w:rsid w:val="009E1964"/>
    <w:rsid w:val="009E19D0"/>
    <w:rsid w:val="009E1C0D"/>
    <w:rsid w:val="009E1D40"/>
    <w:rsid w:val="009E2E41"/>
    <w:rsid w:val="009E31D9"/>
    <w:rsid w:val="009E3301"/>
    <w:rsid w:val="009E331F"/>
    <w:rsid w:val="009E418B"/>
    <w:rsid w:val="009E4321"/>
    <w:rsid w:val="009E44D7"/>
    <w:rsid w:val="009E4749"/>
    <w:rsid w:val="009E47E3"/>
    <w:rsid w:val="009E48AE"/>
    <w:rsid w:val="009E49D0"/>
    <w:rsid w:val="009E5095"/>
    <w:rsid w:val="009E50DB"/>
    <w:rsid w:val="009E52EB"/>
    <w:rsid w:val="009E57DB"/>
    <w:rsid w:val="009E5DF3"/>
    <w:rsid w:val="009E5DFC"/>
    <w:rsid w:val="009E5EA6"/>
    <w:rsid w:val="009E61E7"/>
    <w:rsid w:val="009E61FB"/>
    <w:rsid w:val="009E6480"/>
    <w:rsid w:val="009E6882"/>
    <w:rsid w:val="009E73EF"/>
    <w:rsid w:val="009E79E1"/>
    <w:rsid w:val="009E7A84"/>
    <w:rsid w:val="009E7A8B"/>
    <w:rsid w:val="009E7AA2"/>
    <w:rsid w:val="009E7C6A"/>
    <w:rsid w:val="009F01FD"/>
    <w:rsid w:val="009F0F87"/>
    <w:rsid w:val="009F100C"/>
    <w:rsid w:val="009F1037"/>
    <w:rsid w:val="009F1279"/>
    <w:rsid w:val="009F12AF"/>
    <w:rsid w:val="009F1334"/>
    <w:rsid w:val="009F13F9"/>
    <w:rsid w:val="009F15CE"/>
    <w:rsid w:val="009F163F"/>
    <w:rsid w:val="009F178A"/>
    <w:rsid w:val="009F1AA2"/>
    <w:rsid w:val="009F1B6A"/>
    <w:rsid w:val="009F1F05"/>
    <w:rsid w:val="009F2119"/>
    <w:rsid w:val="009F24DA"/>
    <w:rsid w:val="009F25C1"/>
    <w:rsid w:val="009F29CB"/>
    <w:rsid w:val="009F2A3B"/>
    <w:rsid w:val="009F2D1D"/>
    <w:rsid w:val="009F2EC4"/>
    <w:rsid w:val="009F3591"/>
    <w:rsid w:val="009F3A25"/>
    <w:rsid w:val="009F3AE8"/>
    <w:rsid w:val="009F3C65"/>
    <w:rsid w:val="009F461E"/>
    <w:rsid w:val="009F47B3"/>
    <w:rsid w:val="009F493C"/>
    <w:rsid w:val="009F4A15"/>
    <w:rsid w:val="009F4F00"/>
    <w:rsid w:val="009F50A9"/>
    <w:rsid w:val="009F50DA"/>
    <w:rsid w:val="009F54C9"/>
    <w:rsid w:val="009F552D"/>
    <w:rsid w:val="009F5BDB"/>
    <w:rsid w:val="009F62E4"/>
    <w:rsid w:val="009F6466"/>
    <w:rsid w:val="009F6726"/>
    <w:rsid w:val="009F68DA"/>
    <w:rsid w:val="009F6B26"/>
    <w:rsid w:val="009F6DB9"/>
    <w:rsid w:val="009F6F32"/>
    <w:rsid w:val="009F73DC"/>
    <w:rsid w:val="009F7545"/>
    <w:rsid w:val="009F7A79"/>
    <w:rsid w:val="009F7C93"/>
    <w:rsid w:val="009F7CD5"/>
    <w:rsid w:val="00A00576"/>
    <w:rsid w:val="00A00586"/>
    <w:rsid w:val="00A00876"/>
    <w:rsid w:val="00A00B1B"/>
    <w:rsid w:val="00A00E5C"/>
    <w:rsid w:val="00A00F0A"/>
    <w:rsid w:val="00A00FEF"/>
    <w:rsid w:val="00A016E7"/>
    <w:rsid w:val="00A017B2"/>
    <w:rsid w:val="00A01901"/>
    <w:rsid w:val="00A01CA8"/>
    <w:rsid w:val="00A01E9D"/>
    <w:rsid w:val="00A01F54"/>
    <w:rsid w:val="00A02825"/>
    <w:rsid w:val="00A029CB"/>
    <w:rsid w:val="00A02E38"/>
    <w:rsid w:val="00A02F24"/>
    <w:rsid w:val="00A02F6E"/>
    <w:rsid w:val="00A03803"/>
    <w:rsid w:val="00A03813"/>
    <w:rsid w:val="00A039F8"/>
    <w:rsid w:val="00A03B05"/>
    <w:rsid w:val="00A03B6F"/>
    <w:rsid w:val="00A04031"/>
    <w:rsid w:val="00A04628"/>
    <w:rsid w:val="00A04C4B"/>
    <w:rsid w:val="00A04D37"/>
    <w:rsid w:val="00A05042"/>
    <w:rsid w:val="00A053EB"/>
    <w:rsid w:val="00A05D22"/>
    <w:rsid w:val="00A05DDF"/>
    <w:rsid w:val="00A05E03"/>
    <w:rsid w:val="00A06092"/>
    <w:rsid w:val="00A06122"/>
    <w:rsid w:val="00A061E6"/>
    <w:rsid w:val="00A06451"/>
    <w:rsid w:val="00A0690E"/>
    <w:rsid w:val="00A073D3"/>
    <w:rsid w:val="00A0780B"/>
    <w:rsid w:val="00A0792E"/>
    <w:rsid w:val="00A07A7F"/>
    <w:rsid w:val="00A07BE8"/>
    <w:rsid w:val="00A07DEB"/>
    <w:rsid w:val="00A07EEB"/>
    <w:rsid w:val="00A1011B"/>
    <w:rsid w:val="00A10364"/>
    <w:rsid w:val="00A10F1A"/>
    <w:rsid w:val="00A11247"/>
    <w:rsid w:val="00A11252"/>
    <w:rsid w:val="00A1137E"/>
    <w:rsid w:val="00A11522"/>
    <w:rsid w:val="00A1153E"/>
    <w:rsid w:val="00A1233C"/>
    <w:rsid w:val="00A12581"/>
    <w:rsid w:val="00A12609"/>
    <w:rsid w:val="00A1262B"/>
    <w:rsid w:val="00A12AA8"/>
    <w:rsid w:val="00A12ACC"/>
    <w:rsid w:val="00A12F1C"/>
    <w:rsid w:val="00A12F5D"/>
    <w:rsid w:val="00A13048"/>
    <w:rsid w:val="00A13164"/>
    <w:rsid w:val="00A13477"/>
    <w:rsid w:val="00A13776"/>
    <w:rsid w:val="00A1393F"/>
    <w:rsid w:val="00A13CC0"/>
    <w:rsid w:val="00A13ECC"/>
    <w:rsid w:val="00A1400F"/>
    <w:rsid w:val="00A1428A"/>
    <w:rsid w:val="00A14664"/>
    <w:rsid w:val="00A14948"/>
    <w:rsid w:val="00A149C1"/>
    <w:rsid w:val="00A149D1"/>
    <w:rsid w:val="00A14B5D"/>
    <w:rsid w:val="00A14E37"/>
    <w:rsid w:val="00A151F1"/>
    <w:rsid w:val="00A15414"/>
    <w:rsid w:val="00A15544"/>
    <w:rsid w:val="00A15593"/>
    <w:rsid w:val="00A15717"/>
    <w:rsid w:val="00A157E4"/>
    <w:rsid w:val="00A157E7"/>
    <w:rsid w:val="00A15C44"/>
    <w:rsid w:val="00A1607D"/>
    <w:rsid w:val="00A162EA"/>
    <w:rsid w:val="00A163AC"/>
    <w:rsid w:val="00A1676A"/>
    <w:rsid w:val="00A169F6"/>
    <w:rsid w:val="00A16AAC"/>
    <w:rsid w:val="00A16D90"/>
    <w:rsid w:val="00A17019"/>
    <w:rsid w:val="00A171A7"/>
    <w:rsid w:val="00A17360"/>
    <w:rsid w:val="00A17745"/>
    <w:rsid w:val="00A20047"/>
    <w:rsid w:val="00A201BB"/>
    <w:rsid w:val="00A2034E"/>
    <w:rsid w:val="00A20374"/>
    <w:rsid w:val="00A20591"/>
    <w:rsid w:val="00A20A2E"/>
    <w:rsid w:val="00A20DA6"/>
    <w:rsid w:val="00A20E9B"/>
    <w:rsid w:val="00A20EA5"/>
    <w:rsid w:val="00A2104A"/>
    <w:rsid w:val="00A2141F"/>
    <w:rsid w:val="00A2156E"/>
    <w:rsid w:val="00A21571"/>
    <w:rsid w:val="00A2163E"/>
    <w:rsid w:val="00A21A7E"/>
    <w:rsid w:val="00A21B22"/>
    <w:rsid w:val="00A21B89"/>
    <w:rsid w:val="00A21BD9"/>
    <w:rsid w:val="00A21DA8"/>
    <w:rsid w:val="00A21DFD"/>
    <w:rsid w:val="00A21EE9"/>
    <w:rsid w:val="00A2241C"/>
    <w:rsid w:val="00A22469"/>
    <w:rsid w:val="00A228BC"/>
    <w:rsid w:val="00A22C68"/>
    <w:rsid w:val="00A22EC5"/>
    <w:rsid w:val="00A23343"/>
    <w:rsid w:val="00A23541"/>
    <w:rsid w:val="00A23CE7"/>
    <w:rsid w:val="00A242AC"/>
    <w:rsid w:val="00A2432B"/>
    <w:rsid w:val="00A24356"/>
    <w:rsid w:val="00A244CA"/>
    <w:rsid w:val="00A245BB"/>
    <w:rsid w:val="00A24945"/>
    <w:rsid w:val="00A24A19"/>
    <w:rsid w:val="00A24FC8"/>
    <w:rsid w:val="00A25244"/>
    <w:rsid w:val="00A25301"/>
    <w:rsid w:val="00A2541C"/>
    <w:rsid w:val="00A258BF"/>
    <w:rsid w:val="00A25ACB"/>
    <w:rsid w:val="00A25CB6"/>
    <w:rsid w:val="00A25CCB"/>
    <w:rsid w:val="00A25DAD"/>
    <w:rsid w:val="00A25FBB"/>
    <w:rsid w:val="00A26310"/>
    <w:rsid w:val="00A269B0"/>
    <w:rsid w:val="00A26A0E"/>
    <w:rsid w:val="00A26C9D"/>
    <w:rsid w:val="00A26FF2"/>
    <w:rsid w:val="00A274B4"/>
    <w:rsid w:val="00A275D3"/>
    <w:rsid w:val="00A27AA1"/>
    <w:rsid w:val="00A27FD4"/>
    <w:rsid w:val="00A304C2"/>
    <w:rsid w:val="00A305D8"/>
    <w:rsid w:val="00A30996"/>
    <w:rsid w:val="00A31280"/>
    <w:rsid w:val="00A31615"/>
    <w:rsid w:val="00A319D5"/>
    <w:rsid w:val="00A31A94"/>
    <w:rsid w:val="00A31F23"/>
    <w:rsid w:val="00A3201C"/>
    <w:rsid w:val="00A322F5"/>
    <w:rsid w:val="00A322F8"/>
    <w:rsid w:val="00A32768"/>
    <w:rsid w:val="00A32876"/>
    <w:rsid w:val="00A32A1A"/>
    <w:rsid w:val="00A32AD6"/>
    <w:rsid w:val="00A32F70"/>
    <w:rsid w:val="00A3304D"/>
    <w:rsid w:val="00A337AD"/>
    <w:rsid w:val="00A3391A"/>
    <w:rsid w:val="00A33A1C"/>
    <w:rsid w:val="00A34141"/>
    <w:rsid w:val="00A348E5"/>
    <w:rsid w:val="00A34DBE"/>
    <w:rsid w:val="00A352AD"/>
    <w:rsid w:val="00A353AC"/>
    <w:rsid w:val="00A35569"/>
    <w:rsid w:val="00A35663"/>
    <w:rsid w:val="00A35C4F"/>
    <w:rsid w:val="00A36336"/>
    <w:rsid w:val="00A3690D"/>
    <w:rsid w:val="00A36984"/>
    <w:rsid w:val="00A37016"/>
    <w:rsid w:val="00A370AD"/>
    <w:rsid w:val="00A374BF"/>
    <w:rsid w:val="00A377F3"/>
    <w:rsid w:val="00A379EB"/>
    <w:rsid w:val="00A37B95"/>
    <w:rsid w:val="00A37D99"/>
    <w:rsid w:val="00A40118"/>
    <w:rsid w:val="00A40504"/>
    <w:rsid w:val="00A41288"/>
    <w:rsid w:val="00A4135B"/>
    <w:rsid w:val="00A41413"/>
    <w:rsid w:val="00A41455"/>
    <w:rsid w:val="00A41469"/>
    <w:rsid w:val="00A41B9D"/>
    <w:rsid w:val="00A41E5B"/>
    <w:rsid w:val="00A41E8D"/>
    <w:rsid w:val="00A4230A"/>
    <w:rsid w:val="00A42405"/>
    <w:rsid w:val="00A42493"/>
    <w:rsid w:val="00A42786"/>
    <w:rsid w:val="00A428E1"/>
    <w:rsid w:val="00A429F7"/>
    <w:rsid w:val="00A42CAC"/>
    <w:rsid w:val="00A42F45"/>
    <w:rsid w:val="00A4355C"/>
    <w:rsid w:val="00A43560"/>
    <w:rsid w:val="00A43716"/>
    <w:rsid w:val="00A43A16"/>
    <w:rsid w:val="00A43B59"/>
    <w:rsid w:val="00A43C00"/>
    <w:rsid w:val="00A43CFA"/>
    <w:rsid w:val="00A43DAD"/>
    <w:rsid w:val="00A44436"/>
    <w:rsid w:val="00A448A7"/>
    <w:rsid w:val="00A44B46"/>
    <w:rsid w:val="00A44C50"/>
    <w:rsid w:val="00A44DF4"/>
    <w:rsid w:val="00A44F93"/>
    <w:rsid w:val="00A45001"/>
    <w:rsid w:val="00A450E3"/>
    <w:rsid w:val="00A45B70"/>
    <w:rsid w:val="00A45F5D"/>
    <w:rsid w:val="00A4610C"/>
    <w:rsid w:val="00A46185"/>
    <w:rsid w:val="00A46990"/>
    <w:rsid w:val="00A46D8F"/>
    <w:rsid w:val="00A47001"/>
    <w:rsid w:val="00A471D4"/>
    <w:rsid w:val="00A4759A"/>
    <w:rsid w:val="00A47687"/>
    <w:rsid w:val="00A476EC"/>
    <w:rsid w:val="00A47917"/>
    <w:rsid w:val="00A47A0D"/>
    <w:rsid w:val="00A47AC5"/>
    <w:rsid w:val="00A50133"/>
    <w:rsid w:val="00A503A4"/>
    <w:rsid w:val="00A504E2"/>
    <w:rsid w:val="00A50FD9"/>
    <w:rsid w:val="00A5105B"/>
    <w:rsid w:val="00A51109"/>
    <w:rsid w:val="00A514A5"/>
    <w:rsid w:val="00A5182F"/>
    <w:rsid w:val="00A5193E"/>
    <w:rsid w:val="00A51F5A"/>
    <w:rsid w:val="00A52021"/>
    <w:rsid w:val="00A52131"/>
    <w:rsid w:val="00A5217C"/>
    <w:rsid w:val="00A523F8"/>
    <w:rsid w:val="00A52975"/>
    <w:rsid w:val="00A52B8F"/>
    <w:rsid w:val="00A53275"/>
    <w:rsid w:val="00A53970"/>
    <w:rsid w:val="00A53A6A"/>
    <w:rsid w:val="00A53B7E"/>
    <w:rsid w:val="00A53F8A"/>
    <w:rsid w:val="00A545B1"/>
    <w:rsid w:val="00A54A54"/>
    <w:rsid w:val="00A54FB1"/>
    <w:rsid w:val="00A55029"/>
    <w:rsid w:val="00A55204"/>
    <w:rsid w:val="00A554AD"/>
    <w:rsid w:val="00A5571E"/>
    <w:rsid w:val="00A559C1"/>
    <w:rsid w:val="00A55CC5"/>
    <w:rsid w:val="00A55D78"/>
    <w:rsid w:val="00A55F13"/>
    <w:rsid w:val="00A55F2A"/>
    <w:rsid w:val="00A55FB9"/>
    <w:rsid w:val="00A5607B"/>
    <w:rsid w:val="00A561E2"/>
    <w:rsid w:val="00A56631"/>
    <w:rsid w:val="00A56DD3"/>
    <w:rsid w:val="00A56F0C"/>
    <w:rsid w:val="00A56F6C"/>
    <w:rsid w:val="00A578A1"/>
    <w:rsid w:val="00A57C4C"/>
    <w:rsid w:val="00A57D7F"/>
    <w:rsid w:val="00A57F84"/>
    <w:rsid w:val="00A57FB4"/>
    <w:rsid w:val="00A605F6"/>
    <w:rsid w:val="00A60CAB"/>
    <w:rsid w:val="00A60E82"/>
    <w:rsid w:val="00A610C5"/>
    <w:rsid w:val="00A61226"/>
    <w:rsid w:val="00A61520"/>
    <w:rsid w:val="00A615D6"/>
    <w:rsid w:val="00A61644"/>
    <w:rsid w:val="00A61669"/>
    <w:rsid w:val="00A61864"/>
    <w:rsid w:val="00A61922"/>
    <w:rsid w:val="00A61AC6"/>
    <w:rsid w:val="00A61BEE"/>
    <w:rsid w:val="00A61DB0"/>
    <w:rsid w:val="00A62015"/>
    <w:rsid w:val="00A62304"/>
    <w:rsid w:val="00A62805"/>
    <w:rsid w:val="00A62876"/>
    <w:rsid w:val="00A628B0"/>
    <w:rsid w:val="00A62AF7"/>
    <w:rsid w:val="00A62B20"/>
    <w:rsid w:val="00A62C87"/>
    <w:rsid w:val="00A62CC4"/>
    <w:rsid w:val="00A62D50"/>
    <w:rsid w:val="00A62DA1"/>
    <w:rsid w:val="00A63286"/>
    <w:rsid w:val="00A63673"/>
    <w:rsid w:val="00A63E17"/>
    <w:rsid w:val="00A644A2"/>
    <w:rsid w:val="00A64787"/>
    <w:rsid w:val="00A64D28"/>
    <w:rsid w:val="00A65001"/>
    <w:rsid w:val="00A65843"/>
    <w:rsid w:val="00A65CD1"/>
    <w:rsid w:val="00A65DBF"/>
    <w:rsid w:val="00A66107"/>
    <w:rsid w:val="00A6612F"/>
    <w:rsid w:val="00A66373"/>
    <w:rsid w:val="00A663C6"/>
    <w:rsid w:val="00A665CB"/>
    <w:rsid w:val="00A66C14"/>
    <w:rsid w:val="00A67073"/>
    <w:rsid w:val="00A671EF"/>
    <w:rsid w:val="00A6739C"/>
    <w:rsid w:val="00A674AE"/>
    <w:rsid w:val="00A67778"/>
    <w:rsid w:val="00A67B6B"/>
    <w:rsid w:val="00A67B7C"/>
    <w:rsid w:val="00A67D8E"/>
    <w:rsid w:val="00A67F79"/>
    <w:rsid w:val="00A7008D"/>
    <w:rsid w:val="00A700E9"/>
    <w:rsid w:val="00A706A4"/>
    <w:rsid w:val="00A7071C"/>
    <w:rsid w:val="00A708B0"/>
    <w:rsid w:val="00A70C4A"/>
    <w:rsid w:val="00A70C7E"/>
    <w:rsid w:val="00A70CB0"/>
    <w:rsid w:val="00A70D37"/>
    <w:rsid w:val="00A70DE8"/>
    <w:rsid w:val="00A71333"/>
    <w:rsid w:val="00A713D3"/>
    <w:rsid w:val="00A71805"/>
    <w:rsid w:val="00A71DBC"/>
    <w:rsid w:val="00A71DF0"/>
    <w:rsid w:val="00A71E0B"/>
    <w:rsid w:val="00A72214"/>
    <w:rsid w:val="00A722B2"/>
    <w:rsid w:val="00A723E9"/>
    <w:rsid w:val="00A7243A"/>
    <w:rsid w:val="00A72665"/>
    <w:rsid w:val="00A72715"/>
    <w:rsid w:val="00A72746"/>
    <w:rsid w:val="00A72F82"/>
    <w:rsid w:val="00A7307D"/>
    <w:rsid w:val="00A730C7"/>
    <w:rsid w:val="00A735A6"/>
    <w:rsid w:val="00A737D0"/>
    <w:rsid w:val="00A73A42"/>
    <w:rsid w:val="00A73AD7"/>
    <w:rsid w:val="00A73B72"/>
    <w:rsid w:val="00A73CD7"/>
    <w:rsid w:val="00A73F1B"/>
    <w:rsid w:val="00A73FEA"/>
    <w:rsid w:val="00A74433"/>
    <w:rsid w:val="00A74591"/>
    <w:rsid w:val="00A749CA"/>
    <w:rsid w:val="00A74CC0"/>
    <w:rsid w:val="00A74DC6"/>
    <w:rsid w:val="00A7506B"/>
    <w:rsid w:val="00A7511F"/>
    <w:rsid w:val="00A755AB"/>
    <w:rsid w:val="00A75660"/>
    <w:rsid w:val="00A758D9"/>
    <w:rsid w:val="00A759E1"/>
    <w:rsid w:val="00A75A41"/>
    <w:rsid w:val="00A75AED"/>
    <w:rsid w:val="00A75AFE"/>
    <w:rsid w:val="00A75C5F"/>
    <w:rsid w:val="00A75C8F"/>
    <w:rsid w:val="00A75D1A"/>
    <w:rsid w:val="00A7615E"/>
    <w:rsid w:val="00A761B8"/>
    <w:rsid w:val="00A7636B"/>
    <w:rsid w:val="00A76457"/>
    <w:rsid w:val="00A768A4"/>
    <w:rsid w:val="00A769E9"/>
    <w:rsid w:val="00A772EE"/>
    <w:rsid w:val="00A774E6"/>
    <w:rsid w:val="00A7756F"/>
    <w:rsid w:val="00A77849"/>
    <w:rsid w:val="00A779A4"/>
    <w:rsid w:val="00A77ACB"/>
    <w:rsid w:val="00A77C1D"/>
    <w:rsid w:val="00A77DFB"/>
    <w:rsid w:val="00A77EFC"/>
    <w:rsid w:val="00A77F58"/>
    <w:rsid w:val="00A800C5"/>
    <w:rsid w:val="00A80780"/>
    <w:rsid w:val="00A80BD3"/>
    <w:rsid w:val="00A80C8E"/>
    <w:rsid w:val="00A80CD5"/>
    <w:rsid w:val="00A80CDD"/>
    <w:rsid w:val="00A80D24"/>
    <w:rsid w:val="00A81354"/>
    <w:rsid w:val="00A81610"/>
    <w:rsid w:val="00A81907"/>
    <w:rsid w:val="00A81C37"/>
    <w:rsid w:val="00A81F60"/>
    <w:rsid w:val="00A82287"/>
    <w:rsid w:val="00A82AA7"/>
    <w:rsid w:val="00A83BA7"/>
    <w:rsid w:val="00A83CB7"/>
    <w:rsid w:val="00A83E68"/>
    <w:rsid w:val="00A83EBB"/>
    <w:rsid w:val="00A84075"/>
    <w:rsid w:val="00A8417B"/>
    <w:rsid w:val="00A84272"/>
    <w:rsid w:val="00A845B8"/>
    <w:rsid w:val="00A84614"/>
    <w:rsid w:val="00A84BC0"/>
    <w:rsid w:val="00A84DDF"/>
    <w:rsid w:val="00A84DEE"/>
    <w:rsid w:val="00A855FA"/>
    <w:rsid w:val="00A856CE"/>
    <w:rsid w:val="00A85964"/>
    <w:rsid w:val="00A85CD0"/>
    <w:rsid w:val="00A860A9"/>
    <w:rsid w:val="00A866C9"/>
    <w:rsid w:val="00A86D5C"/>
    <w:rsid w:val="00A86DCA"/>
    <w:rsid w:val="00A87162"/>
    <w:rsid w:val="00A8718F"/>
    <w:rsid w:val="00A87569"/>
    <w:rsid w:val="00A8784B"/>
    <w:rsid w:val="00A87881"/>
    <w:rsid w:val="00A8796F"/>
    <w:rsid w:val="00A87B14"/>
    <w:rsid w:val="00A87B79"/>
    <w:rsid w:val="00A87FA5"/>
    <w:rsid w:val="00A90001"/>
    <w:rsid w:val="00A9009E"/>
    <w:rsid w:val="00A90118"/>
    <w:rsid w:val="00A908E2"/>
    <w:rsid w:val="00A9090F"/>
    <w:rsid w:val="00A90A81"/>
    <w:rsid w:val="00A90C79"/>
    <w:rsid w:val="00A90D14"/>
    <w:rsid w:val="00A90EC9"/>
    <w:rsid w:val="00A90EE1"/>
    <w:rsid w:val="00A9148C"/>
    <w:rsid w:val="00A914EB"/>
    <w:rsid w:val="00A91587"/>
    <w:rsid w:val="00A91867"/>
    <w:rsid w:val="00A91939"/>
    <w:rsid w:val="00A91B65"/>
    <w:rsid w:val="00A91E4D"/>
    <w:rsid w:val="00A91FB0"/>
    <w:rsid w:val="00A9223D"/>
    <w:rsid w:val="00A9282C"/>
    <w:rsid w:val="00A92910"/>
    <w:rsid w:val="00A9291C"/>
    <w:rsid w:val="00A92B46"/>
    <w:rsid w:val="00A92F9A"/>
    <w:rsid w:val="00A930A4"/>
    <w:rsid w:val="00A933C5"/>
    <w:rsid w:val="00A93522"/>
    <w:rsid w:val="00A9390B"/>
    <w:rsid w:val="00A93F9F"/>
    <w:rsid w:val="00A9409B"/>
    <w:rsid w:val="00A940BC"/>
    <w:rsid w:val="00A9468D"/>
    <w:rsid w:val="00A946DF"/>
    <w:rsid w:val="00A947E6"/>
    <w:rsid w:val="00A94A09"/>
    <w:rsid w:val="00A94ACC"/>
    <w:rsid w:val="00A94C08"/>
    <w:rsid w:val="00A94DC4"/>
    <w:rsid w:val="00A95016"/>
    <w:rsid w:val="00A95186"/>
    <w:rsid w:val="00A9536F"/>
    <w:rsid w:val="00A954D7"/>
    <w:rsid w:val="00A95AE9"/>
    <w:rsid w:val="00A95D88"/>
    <w:rsid w:val="00A9645E"/>
    <w:rsid w:val="00A969E6"/>
    <w:rsid w:val="00A96C43"/>
    <w:rsid w:val="00A96E47"/>
    <w:rsid w:val="00A9735F"/>
    <w:rsid w:val="00A975B1"/>
    <w:rsid w:val="00A976CF"/>
    <w:rsid w:val="00A97888"/>
    <w:rsid w:val="00A97B8C"/>
    <w:rsid w:val="00A97C8A"/>
    <w:rsid w:val="00A97E01"/>
    <w:rsid w:val="00AA0317"/>
    <w:rsid w:val="00AA0528"/>
    <w:rsid w:val="00AA053A"/>
    <w:rsid w:val="00AA0A1F"/>
    <w:rsid w:val="00AA0F43"/>
    <w:rsid w:val="00AA1C9E"/>
    <w:rsid w:val="00AA1CA8"/>
    <w:rsid w:val="00AA1FF2"/>
    <w:rsid w:val="00AA29B0"/>
    <w:rsid w:val="00AA2A95"/>
    <w:rsid w:val="00AA2BC3"/>
    <w:rsid w:val="00AA2D4E"/>
    <w:rsid w:val="00AA2FBE"/>
    <w:rsid w:val="00AA3392"/>
    <w:rsid w:val="00AA33E4"/>
    <w:rsid w:val="00AA34CC"/>
    <w:rsid w:val="00AA350C"/>
    <w:rsid w:val="00AA37A6"/>
    <w:rsid w:val="00AA3FDE"/>
    <w:rsid w:val="00AA41C8"/>
    <w:rsid w:val="00AA423B"/>
    <w:rsid w:val="00AA4268"/>
    <w:rsid w:val="00AA42C3"/>
    <w:rsid w:val="00AA4364"/>
    <w:rsid w:val="00AA4488"/>
    <w:rsid w:val="00AA4C9F"/>
    <w:rsid w:val="00AA4CF2"/>
    <w:rsid w:val="00AA4D46"/>
    <w:rsid w:val="00AA4FF6"/>
    <w:rsid w:val="00AA50E6"/>
    <w:rsid w:val="00AA5C46"/>
    <w:rsid w:val="00AA615D"/>
    <w:rsid w:val="00AA6477"/>
    <w:rsid w:val="00AA64E0"/>
    <w:rsid w:val="00AA65F3"/>
    <w:rsid w:val="00AA6615"/>
    <w:rsid w:val="00AA68C3"/>
    <w:rsid w:val="00AA6B21"/>
    <w:rsid w:val="00AA6E2A"/>
    <w:rsid w:val="00AA70B2"/>
    <w:rsid w:val="00AA7355"/>
    <w:rsid w:val="00AA76BF"/>
    <w:rsid w:val="00AA7B5C"/>
    <w:rsid w:val="00AA7C2D"/>
    <w:rsid w:val="00AA7D21"/>
    <w:rsid w:val="00AA7D2C"/>
    <w:rsid w:val="00AB0343"/>
    <w:rsid w:val="00AB05EF"/>
    <w:rsid w:val="00AB060B"/>
    <w:rsid w:val="00AB0616"/>
    <w:rsid w:val="00AB0F7C"/>
    <w:rsid w:val="00AB1095"/>
    <w:rsid w:val="00AB125E"/>
    <w:rsid w:val="00AB13A7"/>
    <w:rsid w:val="00AB1416"/>
    <w:rsid w:val="00AB1520"/>
    <w:rsid w:val="00AB18FB"/>
    <w:rsid w:val="00AB19E8"/>
    <w:rsid w:val="00AB1ACE"/>
    <w:rsid w:val="00AB1BD7"/>
    <w:rsid w:val="00AB226B"/>
    <w:rsid w:val="00AB2443"/>
    <w:rsid w:val="00AB2465"/>
    <w:rsid w:val="00AB24D6"/>
    <w:rsid w:val="00AB273D"/>
    <w:rsid w:val="00AB2F21"/>
    <w:rsid w:val="00AB2F6C"/>
    <w:rsid w:val="00AB344B"/>
    <w:rsid w:val="00AB37EB"/>
    <w:rsid w:val="00AB37F6"/>
    <w:rsid w:val="00AB3834"/>
    <w:rsid w:val="00AB3A89"/>
    <w:rsid w:val="00AB3AFC"/>
    <w:rsid w:val="00AB3CE0"/>
    <w:rsid w:val="00AB3DC4"/>
    <w:rsid w:val="00AB3E09"/>
    <w:rsid w:val="00AB3E8D"/>
    <w:rsid w:val="00AB3F3C"/>
    <w:rsid w:val="00AB3F6A"/>
    <w:rsid w:val="00AB407A"/>
    <w:rsid w:val="00AB424D"/>
    <w:rsid w:val="00AB42C5"/>
    <w:rsid w:val="00AB43BF"/>
    <w:rsid w:val="00AB489A"/>
    <w:rsid w:val="00AB5140"/>
    <w:rsid w:val="00AB5269"/>
    <w:rsid w:val="00AB55DE"/>
    <w:rsid w:val="00AB5A04"/>
    <w:rsid w:val="00AB5CF8"/>
    <w:rsid w:val="00AB5D0E"/>
    <w:rsid w:val="00AB5D8C"/>
    <w:rsid w:val="00AB61DC"/>
    <w:rsid w:val="00AB62A8"/>
    <w:rsid w:val="00AB6402"/>
    <w:rsid w:val="00AB668E"/>
    <w:rsid w:val="00AB679A"/>
    <w:rsid w:val="00AB6BCC"/>
    <w:rsid w:val="00AB6C7A"/>
    <w:rsid w:val="00AB6D6C"/>
    <w:rsid w:val="00AB6D78"/>
    <w:rsid w:val="00AB6DB2"/>
    <w:rsid w:val="00AB6FD0"/>
    <w:rsid w:val="00AB7075"/>
    <w:rsid w:val="00AB70CE"/>
    <w:rsid w:val="00AB71BD"/>
    <w:rsid w:val="00AB720D"/>
    <w:rsid w:val="00AB78CC"/>
    <w:rsid w:val="00AB78F4"/>
    <w:rsid w:val="00AB7B3C"/>
    <w:rsid w:val="00AB7BF9"/>
    <w:rsid w:val="00AB7C42"/>
    <w:rsid w:val="00AB7C61"/>
    <w:rsid w:val="00AB7EC9"/>
    <w:rsid w:val="00AC023A"/>
    <w:rsid w:val="00AC0268"/>
    <w:rsid w:val="00AC02AD"/>
    <w:rsid w:val="00AC040D"/>
    <w:rsid w:val="00AC0422"/>
    <w:rsid w:val="00AC080C"/>
    <w:rsid w:val="00AC0C50"/>
    <w:rsid w:val="00AC0CF8"/>
    <w:rsid w:val="00AC0EFF"/>
    <w:rsid w:val="00AC1073"/>
    <w:rsid w:val="00AC115B"/>
    <w:rsid w:val="00AC1B4A"/>
    <w:rsid w:val="00AC1BD7"/>
    <w:rsid w:val="00AC2907"/>
    <w:rsid w:val="00AC29ED"/>
    <w:rsid w:val="00AC2D1D"/>
    <w:rsid w:val="00AC2DD2"/>
    <w:rsid w:val="00AC2E6D"/>
    <w:rsid w:val="00AC2EDD"/>
    <w:rsid w:val="00AC3236"/>
    <w:rsid w:val="00AC325C"/>
    <w:rsid w:val="00AC3269"/>
    <w:rsid w:val="00AC3661"/>
    <w:rsid w:val="00AC3A80"/>
    <w:rsid w:val="00AC3AC6"/>
    <w:rsid w:val="00AC3B81"/>
    <w:rsid w:val="00AC4131"/>
    <w:rsid w:val="00AC444F"/>
    <w:rsid w:val="00AC4860"/>
    <w:rsid w:val="00AC4ED2"/>
    <w:rsid w:val="00AC4F58"/>
    <w:rsid w:val="00AC5224"/>
    <w:rsid w:val="00AC52FA"/>
    <w:rsid w:val="00AC6231"/>
    <w:rsid w:val="00AC6232"/>
    <w:rsid w:val="00AC6599"/>
    <w:rsid w:val="00AC6631"/>
    <w:rsid w:val="00AC6D1D"/>
    <w:rsid w:val="00AC71B9"/>
    <w:rsid w:val="00AC7218"/>
    <w:rsid w:val="00AC722E"/>
    <w:rsid w:val="00AC7334"/>
    <w:rsid w:val="00AC7425"/>
    <w:rsid w:val="00AC7C1A"/>
    <w:rsid w:val="00AC7C23"/>
    <w:rsid w:val="00AC7C51"/>
    <w:rsid w:val="00AC7E48"/>
    <w:rsid w:val="00AD0309"/>
    <w:rsid w:val="00AD03B6"/>
    <w:rsid w:val="00AD03FA"/>
    <w:rsid w:val="00AD058A"/>
    <w:rsid w:val="00AD0A34"/>
    <w:rsid w:val="00AD0AC1"/>
    <w:rsid w:val="00AD0D3F"/>
    <w:rsid w:val="00AD0E16"/>
    <w:rsid w:val="00AD12BA"/>
    <w:rsid w:val="00AD180B"/>
    <w:rsid w:val="00AD1A59"/>
    <w:rsid w:val="00AD2B57"/>
    <w:rsid w:val="00AD2F9C"/>
    <w:rsid w:val="00AD33B9"/>
    <w:rsid w:val="00AD3510"/>
    <w:rsid w:val="00AD3B0B"/>
    <w:rsid w:val="00AD3D3A"/>
    <w:rsid w:val="00AD3E1E"/>
    <w:rsid w:val="00AD47B0"/>
    <w:rsid w:val="00AD4829"/>
    <w:rsid w:val="00AD48AA"/>
    <w:rsid w:val="00AD4E27"/>
    <w:rsid w:val="00AD4ED5"/>
    <w:rsid w:val="00AD4F86"/>
    <w:rsid w:val="00AD56C6"/>
    <w:rsid w:val="00AD5968"/>
    <w:rsid w:val="00AD59BC"/>
    <w:rsid w:val="00AD5F3D"/>
    <w:rsid w:val="00AD60C3"/>
    <w:rsid w:val="00AD6339"/>
    <w:rsid w:val="00AD67D4"/>
    <w:rsid w:val="00AD697C"/>
    <w:rsid w:val="00AD6A3B"/>
    <w:rsid w:val="00AD6BFC"/>
    <w:rsid w:val="00AD6FF4"/>
    <w:rsid w:val="00AD7BC9"/>
    <w:rsid w:val="00AD7E37"/>
    <w:rsid w:val="00AD7FB5"/>
    <w:rsid w:val="00AE0494"/>
    <w:rsid w:val="00AE0C49"/>
    <w:rsid w:val="00AE161C"/>
    <w:rsid w:val="00AE16A8"/>
    <w:rsid w:val="00AE1EAB"/>
    <w:rsid w:val="00AE1FA8"/>
    <w:rsid w:val="00AE1FBC"/>
    <w:rsid w:val="00AE2059"/>
    <w:rsid w:val="00AE219F"/>
    <w:rsid w:val="00AE221B"/>
    <w:rsid w:val="00AE2453"/>
    <w:rsid w:val="00AE2752"/>
    <w:rsid w:val="00AE2908"/>
    <w:rsid w:val="00AE2AFC"/>
    <w:rsid w:val="00AE2F13"/>
    <w:rsid w:val="00AE38A1"/>
    <w:rsid w:val="00AE3D74"/>
    <w:rsid w:val="00AE3F84"/>
    <w:rsid w:val="00AE4004"/>
    <w:rsid w:val="00AE471B"/>
    <w:rsid w:val="00AE495D"/>
    <w:rsid w:val="00AE4C27"/>
    <w:rsid w:val="00AE4E64"/>
    <w:rsid w:val="00AE4F2E"/>
    <w:rsid w:val="00AE51B8"/>
    <w:rsid w:val="00AE5332"/>
    <w:rsid w:val="00AE54F2"/>
    <w:rsid w:val="00AE5620"/>
    <w:rsid w:val="00AE5830"/>
    <w:rsid w:val="00AE5D0B"/>
    <w:rsid w:val="00AE5DB1"/>
    <w:rsid w:val="00AE6709"/>
    <w:rsid w:val="00AE6869"/>
    <w:rsid w:val="00AE6B15"/>
    <w:rsid w:val="00AE6D88"/>
    <w:rsid w:val="00AE6F2E"/>
    <w:rsid w:val="00AE7077"/>
    <w:rsid w:val="00AE717D"/>
    <w:rsid w:val="00AE77A5"/>
    <w:rsid w:val="00AE782F"/>
    <w:rsid w:val="00AE78B3"/>
    <w:rsid w:val="00AE7B8D"/>
    <w:rsid w:val="00AE7D32"/>
    <w:rsid w:val="00AF010F"/>
    <w:rsid w:val="00AF035D"/>
    <w:rsid w:val="00AF038B"/>
    <w:rsid w:val="00AF03A4"/>
    <w:rsid w:val="00AF0B2E"/>
    <w:rsid w:val="00AF0EE8"/>
    <w:rsid w:val="00AF1370"/>
    <w:rsid w:val="00AF154C"/>
    <w:rsid w:val="00AF159F"/>
    <w:rsid w:val="00AF1818"/>
    <w:rsid w:val="00AF1820"/>
    <w:rsid w:val="00AF1850"/>
    <w:rsid w:val="00AF1B0F"/>
    <w:rsid w:val="00AF1BC5"/>
    <w:rsid w:val="00AF1E4C"/>
    <w:rsid w:val="00AF1EAE"/>
    <w:rsid w:val="00AF1EBF"/>
    <w:rsid w:val="00AF26AB"/>
    <w:rsid w:val="00AF298F"/>
    <w:rsid w:val="00AF2DCB"/>
    <w:rsid w:val="00AF3002"/>
    <w:rsid w:val="00AF3071"/>
    <w:rsid w:val="00AF31EF"/>
    <w:rsid w:val="00AF3535"/>
    <w:rsid w:val="00AF36A3"/>
    <w:rsid w:val="00AF39EB"/>
    <w:rsid w:val="00AF3C92"/>
    <w:rsid w:val="00AF3D96"/>
    <w:rsid w:val="00AF3E9D"/>
    <w:rsid w:val="00AF4841"/>
    <w:rsid w:val="00AF4A5C"/>
    <w:rsid w:val="00AF4B24"/>
    <w:rsid w:val="00AF56C8"/>
    <w:rsid w:val="00AF56D2"/>
    <w:rsid w:val="00AF5767"/>
    <w:rsid w:val="00AF5B87"/>
    <w:rsid w:val="00AF60C7"/>
    <w:rsid w:val="00AF6589"/>
    <w:rsid w:val="00AF6696"/>
    <w:rsid w:val="00AF6A15"/>
    <w:rsid w:val="00AF6D3A"/>
    <w:rsid w:val="00AF7556"/>
    <w:rsid w:val="00AF76DC"/>
    <w:rsid w:val="00B004E6"/>
    <w:rsid w:val="00B00AD0"/>
    <w:rsid w:val="00B00C0E"/>
    <w:rsid w:val="00B00D21"/>
    <w:rsid w:val="00B01284"/>
    <w:rsid w:val="00B012B2"/>
    <w:rsid w:val="00B016BE"/>
    <w:rsid w:val="00B017AC"/>
    <w:rsid w:val="00B01D47"/>
    <w:rsid w:val="00B01E39"/>
    <w:rsid w:val="00B02052"/>
    <w:rsid w:val="00B02223"/>
    <w:rsid w:val="00B02452"/>
    <w:rsid w:val="00B0257B"/>
    <w:rsid w:val="00B027F9"/>
    <w:rsid w:val="00B02BCF"/>
    <w:rsid w:val="00B02C6A"/>
    <w:rsid w:val="00B02C8B"/>
    <w:rsid w:val="00B02E4B"/>
    <w:rsid w:val="00B02F19"/>
    <w:rsid w:val="00B030B5"/>
    <w:rsid w:val="00B031E0"/>
    <w:rsid w:val="00B033CD"/>
    <w:rsid w:val="00B037F9"/>
    <w:rsid w:val="00B03942"/>
    <w:rsid w:val="00B03DB9"/>
    <w:rsid w:val="00B03E77"/>
    <w:rsid w:val="00B04099"/>
    <w:rsid w:val="00B040F9"/>
    <w:rsid w:val="00B041A6"/>
    <w:rsid w:val="00B04485"/>
    <w:rsid w:val="00B0453D"/>
    <w:rsid w:val="00B045B1"/>
    <w:rsid w:val="00B04670"/>
    <w:rsid w:val="00B04786"/>
    <w:rsid w:val="00B04A04"/>
    <w:rsid w:val="00B04C7F"/>
    <w:rsid w:val="00B04F93"/>
    <w:rsid w:val="00B056BE"/>
    <w:rsid w:val="00B056C5"/>
    <w:rsid w:val="00B05765"/>
    <w:rsid w:val="00B06258"/>
    <w:rsid w:val="00B069E5"/>
    <w:rsid w:val="00B06DBF"/>
    <w:rsid w:val="00B06FF1"/>
    <w:rsid w:val="00B07660"/>
    <w:rsid w:val="00B07A6C"/>
    <w:rsid w:val="00B07F97"/>
    <w:rsid w:val="00B1023B"/>
    <w:rsid w:val="00B107C6"/>
    <w:rsid w:val="00B108E5"/>
    <w:rsid w:val="00B109B1"/>
    <w:rsid w:val="00B10CA5"/>
    <w:rsid w:val="00B10DC2"/>
    <w:rsid w:val="00B10DCF"/>
    <w:rsid w:val="00B113D1"/>
    <w:rsid w:val="00B1161A"/>
    <w:rsid w:val="00B11969"/>
    <w:rsid w:val="00B11E99"/>
    <w:rsid w:val="00B121CF"/>
    <w:rsid w:val="00B1270F"/>
    <w:rsid w:val="00B1282E"/>
    <w:rsid w:val="00B129A9"/>
    <w:rsid w:val="00B12B4B"/>
    <w:rsid w:val="00B12D71"/>
    <w:rsid w:val="00B12E74"/>
    <w:rsid w:val="00B12F6B"/>
    <w:rsid w:val="00B13346"/>
    <w:rsid w:val="00B1364A"/>
    <w:rsid w:val="00B136D5"/>
    <w:rsid w:val="00B13A30"/>
    <w:rsid w:val="00B1451B"/>
    <w:rsid w:val="00B152FC"/>
    <w:rsid w:val="00B15658"/>
    <w:rsid w:val="00B1587A"/>
    <w:rsid w:val="00B15A19"/>
    <w:rsid w:val="00B15E0D"/>
    <w:rsid w:val="00B15EC7"/>
    <w:rsid w:val="00B162F5"/>
    <w:rsid w:val="00B1645C"/>
    <w:rsid w:val="00B16497"/>
    <w:rsid w:val="00B16537"/>
    <w:rsid w:val="00B16E87"/>
    <w:rsid w:val="00B174B3"/>
    <w:rsid w:val="00B17AB2"/>
    <w:rsid w:val="00B17DDE"/>
    <w:rsid w:val="00B17E59"/>
    <w:rsid w:val="00B20221"/>
    <w:rsid w:val="00B202E7"/>
    <w:rsid w:val="00B2051F"/>
    <w:rsid w:val="00B205BD"/>
    <w:rsid w:val="00B205FF"/>
    <w:rsid w:val="00B20AA0"/>
    <w:rsid w:val="00B20B9B"/>
    <w:rsid w:val="00B20C2C"/>
    <w:rsid w:val="00B21598"/>
    <w:rsid w:val="00B21805"/>
    <w:rsid w:val="00B21D9C"/>
    <w:rsid w:val="00B22187"/>
    <w:rsid w:val="00B222C4"/>
    <w:rsid w:val="00B2256F"/>
    <w:rsid w:val="00B226D6"/>
    <w:rsid w:val="00B22B23"/>
    <w:rsid w:val="00B22D3E"/>
    <w:rsid w:val="00B22E61"/>
    <w:rsid w:val="00B230EF"/>
    <w:rsid w:val="00B23228"/>
    <w:rsid w:val="00B23634"/>
    <w:rsid w:val="00B23689"/>
    <w:rsid w:val="00B237B3"/>
    <w:rsid w:val="00B2384D"/>
    <w:rsid w:val="00B239D8"/>
    <w:rsid w:val="00B24471"/>
    <w:rsid w:val="00B2451B"/>
    <w:rsid w:val="00B246CA"/>
    <w:rsid w:val="00B2483A"/>
    <w:rsid w:val="00B24AF7"/>
    <w:rsid w:val="00B24CEE"/>
    <w:rsid w:val="00B24EBC"/>
    <w:rsid w:val="00B2521C"/>
    <w:rsid w:val="00B253B5"/>
    <w:rsid w:val="00B254CC"/>
    <w:rsid w:val="00B255C0"/>
    <w:rsid w:val="00B25700"/>
    <w:rsid w:val="00B257BF"/>
    <w:rsid w:val="00B25853"/>
    <w:rsid w:val="00B25952"/>
    <w:rsid w:val="00B25CDD"/>
    <w:rsid w:val="00B25D69"/>
    <w:rsid w:val="00B260E3"/>
    <w:rsid w:val="00B262AE"/>
    <w:rsid w:val="00B266AD"/>
    <w:rsid w:val="00B26805"/>
    <w:rsid w:val="00B26E91"/>
    <w:rsid w:val="00B271B1"/>
    <w:rsid w:val="00B27944"/>
    <w:rsid w:val="00B27A9B"/>
    <w:rsid w:val="00B27B77"/>
    <w:rsid w:val="00B27BF3"/>
    <w:rsid w:val="00B27FA8"/>
    <w:rsid w:val="00B30525"/>
    <w:rsid w:val="00B305C5"/>
    <w:rsid w:val="00B30CD3"/>
    <w:rsid w:val="00B30DB1"/>
    <w:rsid w:val="00B314A6"/>
    <w:rsid w:val="00B3156D"/>
    <w:rsid w:val="00B316B9"/>
    <w:rsid w:val="00B318E0"/>
    <w:rsid w:val="00B31AB9"/>
    <w:rsid w:val="00B31B1C"/>
    <w:rsid w:val="00B31DF8"/>
    <w:rsid w:val="00B31EFF"/>
    <w:rsid w:val="00B32611"/>
    <w:rsid w:val="00B3274C"/>
    <w:rsid w:val="00B32973"/>
    <w:rsid w:val="00B32A78"/>
    <w:rsid w:val="00B32BE1"/>
    <w:rsid w:val="00B32C3C"/>
    <w:rsid w:val="00B334D9"/>
    <w:rsid w:val="00B33721"/>
    <w:rsid w:val="00B3397C"/>
    <w:rsid w:val="00B33C0A"/>
    <w:rsid w:val="00B33CC5"/>
    <w:rsid w:val="00B33FA8"/>
    <w:rsid w:val="00B34048"/>
    <w:rsid w:val="00B341E9"/>
    <w:rsid w:val="00B34385"/>
    <w:rsid w:val="00B345A1"/>
    <w:rsid w:val="00B345D9"/>
    <w:rsid w:val="00B345E4"/>
    <w:rsid w:val="00B346F6"/>
    <w:rsid w:val="00B347D2"/>
    <w:rsid w:val="00B348A3"/>
    <w:rsid w:val="00B34DCE"/>
    <w:rsid w:val="00B34E53"/>
    <w:rsid w:val="00B350CD"/>
    <w:rsid w:val="00B350E1"/>
    <w:rsid w:val="00B35195"/>
    <w:rsid w:val="00B35431"/>
    <w:rsid w:val="00B35981"/>
    <w:rsid w:val="00B35A14"/>
    <w:rsid w:val="00B35EAA"/>
    <w:rsid w:val="00B36042"/>
    <w:rsid w:val="00B361DB"/>
    <w:rsid w:val="00B366FE"/>
    <w:rsid w:val="00B369EF"/>
    <w:rsid w:val="00B36A29"/>
    <w:rsid w:val="00B36B22"/>
    <w:rsid w:val="00B36B8F"/>
    <w:rsid w:val="00B36EA8"/>
    <w:rsid w:val="00B36F38"/>
    <w:rsid w:val="00B3747F"/>
    <w:rsid w:val="00B37590"/>
    <w:rsid w:val="00B37737"/>
    <w:rsid w:val="00B37A8B"/>
    <w:rsid w:val="00B37BDD"/>
    <w:rsid w:val="00B37BFD"/>
    <w:rsid w:val="00B37CDF"/>
    <w:rsid w:val="00B37EEC"/>
    <w:rsid w:val="00B4022E"/>
    <w:rsid w:val="00B402C9"/>
    <w:rsid w:val="00B40519"/>
    <w:rsid w:val="00B405FF"/>
    <w:rsid w:val="00B40675"/>
    <w:rsid w:val="00B4091F"/>
    <w:rsid w:val="00B40D02"/>
    <w:rsid w:val="00B40EA3"/>
    <w:rsid w:val="00B41336"/>
    <w:rsid w:val="00B415E5"/>
    <w:rsid w:val="00B4214F"/>
    <w:rsid w:val="00B421A1"/>
    <w:rsid w:val="00B42445"/>
    <w:rsid w:val="00B4250A"/>
    <w:rsid w:val="00B42534"/>
    <w:rsid w:val="00B42717"/>
    <w:rsid w:val="00B42899"/>
    <w:rsid w:val="00B428E9"/>
    <w:rsid w:val="00B42961"/>
    <w:rsid w:val="00B4336F"/>
    <w:rsid w:val="00B4366F"/>
    <w:rsid w:val="00B438B5"/>
    <w:rsid w:val="00B43F50"/>
    <w:rsid w:val="00B443E3"/>
    <w:rsid w:val="00B448BF"/>
    <w:rsid w:val="00B4497C"/>
    <w:rsid w:val="00B449CF"/>
    <w:rsid w:val="00B44A73"/>
    <w:rsid w:val="00B44A86"/>
    <w:rsid w:val="00B45156"/>
    <w:rsid w:val="00B4526A"/>
    <w:rsid w:val="00B4537C"/>
    <w:rsid w:val="00B455DD"/>
    <w:rsid w:val="00B45662"/>
    <w:rsid w:val="00B45A3E"/>
    <w:rsid w:val="00B45D4C"/>
    <w:rsid w:val="00B46103"/>
    <w:rsid w:val="00B4653F"/>
    <w:rsid w:val="00B465F2"/>
    <w:rsid w:val="00B466B8"/>
    <w:rsid w:val="00B4670E"/>
    <w:rsid w:val="00B46764"/>
    <w:rsid w:val="00B46999"/>
    <w:rsid w:val="00B46D2B"/>
    <w:rsid w:val="00B471F8"/>
    <w:rsid w:val="00B474DC"/>
    <w:rsid w:val="00B47577"/>
    <w:rsid w:val="00B47665"/>
    <w:rsid w:val="00B47F91"/>
    <w:rsid w:val="00B5004D"/>
    <w:rsid w:val="00B50217"/>
    <w:rsid w:val="00B504AC"/>
    <w:rsid w:val="00B504C0"/>
    <w:rsid w:val="00B50635"/>
    <w:rsid w:val="00B50773"/>
    <w:rsid w:val="00B50BC9"/>
    <w:rsid w:val="00B50DAA"/>
    <w:rsid w:val="00B50F54"/>
    <w:rsid w:val="00B5106C"/>
    <w:rsid w:val="00B51A3A"/>
    <w:rsid w:val="00B51BA2"/>
    <w:rsid w:val="00B51C0D"/>
    <w:rsid w:val="00B51CBB"/>
    <w:rsid w:val="00B526E4"/>
    <w:rsid w:val="00B52A69"/>
    <w:rsid w:val="00B52CF1"/>
    <w:rsid w:val="00B52DCC"/>
    <w:rsid w:val="00B5319F"/>
    <w:rsid w:val="00B5324E"/>
    <w:rsid w:val="00B532AA"/>
    <w:rsid w:val="00B5387E"/>
    <w:rsid w:val="00B54042"/>
    <w:rsid w:val="00B54534"/>
    <w:rsid w:val="00B545D3"/>
    <w:rsid w:val="00B54770"/>
    <w:rsid w:val="00B54830"/>
    <w:rsid w:val="00B54F07"/>
    <w:rsid w:val="00B5541D"/>
    <w:rsid w:val="00B554E7"/>
    <w:rsid w:val="00B5556A"/>
    <w:rsid w:val="00B55CDD"/>
    <w:rsid w:val="00B55E99"/>
    <w:rsid w:val="00B55FC5"/>
    <w:rsid w:val="00B56147"/>
    <w:rsid w:val="00B561C3"/>
    <w:rsid w:val="00B56246"/>
    <w:rsid w:val="00B56495"/>
    <w:rsid w:val="00B56737"/>
    <w:rsid w:val="00B5674E"/>
    <w:rsid w:val="00B56830"/>
    <w:rsid w:val="00B56A17"/>
    <w:rsid w:val="00B56A6D"/>
    <w:rsid w:val="00B56AD2"/>
    <w:rsid w:val="00B56CB4"/>
    <w:rsid w:val="00B56DB0"/>
    <w:rsid w:val="00B56EE7"/>
    <w:rsid w:val="00B5731C"/>
    <w:rsid w:val="00B577FD"/>
    <w:rsid w:val="00B57954"/>
    <w:rsid w:val="00B579AA"/>
    <w:rsid w:val="00B57AC9"/>
    <w:rsid w:val="00B57BD3"/>
    <w:rsid w:val="00B57CBF"/>
    <w:rsid w:val="00B57CDE"/>
    <w:rsid w:val="00B57F69"/>
    <w:rsid w:val="00B57FEA"/>
    <w:rsid w:val="00B603A2"/>
    <w:rsid w:val="00B60823"/>
    <w:rsid w:val="00B60968"/>
    <w:rsid w:val="00B610D3"/>
    <w:rsid w:val="00B61510"/>
    <w:rsid w:val="00B617B3"/>
    <w:rsid w:val="00B61ADA"/>
    <w:rsid w:val="00B61E17"/>
    <w:rsid w:val="00B61F21"/>
    <w:rsid w:val="00B622A3"/>
    <w:rsid w:val="00B622E9"/>
    <w:rsid w:val="00B625F2"/>
    <w:rsid w:val="00B62A2D"/>
    <w:rsid w:val="00B62A43"/>
    <w:rsid w:val="00B62BB5"/>
    <w:rsid w:val="00B62E94"/>
    <w:rsid w:val="00B62EE9"/>
    <w:rsid w:val="00B631E7"/>
    <w:rsid w:val="00B633CC"/>
    <w:rsid w:val="00B636CA"/>
    <w:rsid w:val="00B63E30"/>
    <w:rsid w:val="00B63ED5"/>
    <w:rsid w:val="00B642FE"/>
    <w:rsid w:val="00B6434C"/>
    <w:rsid w:val="00B64572"/>
    <w:rsid w:val="00B6476E"/>
    <w:rsid w:val="00B648E2"/>
    <w:rsid w:val="00B64A2B"/>
    <w:rsid w:val="00B64FEA"/>
    <w:rsid w:val="00B65260"/>
    <w:rsid w:val="00B65281"/>
    <w:rsid w:val="00B653A2"/>
    <w:rsid w:val="00B65518"/>
    <w:rsid w:val="00B656B5"/>
    <w:rsid w:val="00B65BC2"/>
    <w:rsid w:val="00B66409"/>
    <w:rsid w:val="00B669BD"/>
    <w:rsid w:val="00B66AB5"/>
    <w:rsid w:val="00B66D9A"/>
    <w:rsid w:val="00B6739F"/>
    <w:rsid w:val="00B6778A"/>
    <w:rsid w:val="00B67F9E"/>
    <w:rsid w:val="00B702D4"/>
    <w:rsid w:val="00B708DB"/>
    <w:rsid w:val="00B71233"/>
    <w:rsid w:val="00B71286"/>
    <w:rsid w:val="00B71964"/>
    <w:rsid w:val="00B71C1D"/>
    <w:rsid w:val="00B71DD0"/>
    <w:rsid w:val="00B71F59"/>
    <w:rsid w:val="00B72110"/>
    <w:rsid w:val="00B7238D"/>
    <w:rsid w:val="00B7238F"/>
    <w:rsid w:val="00B7257C"/>
    <w:rsid w:val="00B7274F"/>
    <w:rsid w:val="00B72C35"/>
    <w:rsid w:val="00B72D85"/>
    <w:rsid w:val="00B738B0"/>
    <w:rsid w:val="00B738FE"/>
    <w:rsid w:val="00B73CAC"/>
    <w:rsid w:val="00B746D3"/>
    <w:rsid w:val="00B74944"/>
    <w:rsid w:val="00B74B24"/>
    <w:rsid w:val="00B74B72"/>
    <w:rsid w:val="00B74D09"/>
    <w:rsid w:val="00B750B4"/>
    <w:rsid w:val="00B751B3"/>
    <w:rsid w:val="00B7593A"/>
    <w:rsid w:val="00B759B9"/>
    <w:rsid w:val="00B75EF1"/>
    <w:rsid w:val="00B76F2F"/>
    <w:rsid w:val="00B7705E"/>
    <w:rsid w:val="00B771AD"/>
    <w:rsid w:val="00B774C4"/>
    <w:rsid w:val="00B7754C"/>
    <w:rsid w:val="00B77BE6"/>
    <w:rsid w:val="00B77CAA"/>
    <w:rsid w:val="00B77D09"/>
    <w:rsid w:val="00B80141"/>
    <w:rsid w:val="00B80248"/>
    <w:rsid w:val="00B803EC"/>
    <w:rsid w:val="00B80BA7"/>
    <w:rsid w:val="00B8130E"/>
    <w:rsid w:val="00B8156E"/>
    <w:rsid w:val="00B81961"/>
    <w:rsid w:val="00B81B57"/>
    <w:rsid w:val="00B81C77"/>
    <w:rsid w:val="00B82021"/>
    <w:rsid w:val="00B82066"/>
    <w:rsid w:val="00B8230F"/>
    <w:rsid w:val="00B823AD"/>
    <w:rsid w:val="00B8249F"/>
    <w:rsid w:val="00B824E4"/>
    <w:rsid w:val="00B82732"/>
    <w:rsid w:val="00B8279D"/>
    <w:rsid w:val="00B82A59"/>
    <w:rsid w:val="00B82B4F"/>
    <w:rsid w:val="00B82F21"/>
    <w:rsid w:val="00B83063"/>
    <w:rsid w:val="00B832B3"/>
    <w:rsid w:val="00B83485"/>
    <w:rsid w:val="00B835C0"/>
    <w:rsid w:val="00B83A05"/>
    <w:rsid w:val="00B83FA6"/>
    <w:rsid w:val="00B841FD"/>
    <w:rsid w:val="00B845FF"/>
    <w:rsid w:val="00B84628"/>
    <w:rsid w:val="00B846BD"/>
    <w:rsid w:val="00B84A0F"/>
    <w:rsid w:val="00B84B6B"/>
    <w:rsid w:val="00B85295"/>
    <w:rsid w:val="00B857EF"/>
    <w:rsid w:val="00B8590C"/>
    <w:rsid w:val="00B85A2F"/>
    <w:rsid w:val="00B8610F"/>
    <w:rsid w:val="00B86128"/>
    <w:rsid w:val="00B8656A"/>
    <w:rsid w:val="00B866A8"/>
    <w:rsid w:val="00B87430"/>
    <w:rsid w:val="00B878F6"/>
    <w:rsid w:val="00B87CD9"/>
    <w:rsid w:val="00B90048"/>
    <w:rsid w:val="00B900AC"/>
    <w:rsid w:val="00B904B8"/>
    <w:rsid w:val="00B90575"/>
    <w:rsid w:val="00B90986"/>
    <w:rsid w:val="00B90E83"/>
    <w:rsid w:val="00B90E8C"/>
    <w:rsid w:val="00B91145"/>
    <w:rsid w:val="00B911C8"/>
    <w:rsid w:val="00B914CE"/>
    <w:rsid w:val="00B9165A"/>
    <w:rsid w:val="00B9175F"/>
    <w:rsid w:val="00B917EE"/>
    <w:rsid w:val="00B91BCC"/>
    <w:rsid w:val="00B91DCC"/>
    <w:rsid w:val="00B91DD0"/>
    <w:rsid w:val="00B91FC2"/>
    <w:rsid w:val="00B91FEB"/>
    <w:rsid w:val="00B921A7"/>
    <w:rsid w:val="00B92223"/>
    <w:rsid w:val="00B92388"/>
    <w:rsid w:val="00B92511"/>
    <w:rsid w:val="00B9252D"/>
    <w:rsid w:val="00B925AA"/>
    <w:rsid w:val="00B92ADD"/>
    <w:rsid w:val="00B92AED"/>
    <w:rsid w:val="00B92DE9"/>
    <w:rsid w:val="00B9330A"/>
    <w:rsid w:val="00B93869"/>
    <w:rsid w:val="00B938E6"/>
    <w:rsid w:val="00B93A69"/>
    <w:rsid w:val="00B93B17"/>
    <w:rsid w:val="00B93EAC"/>
    <w:rsid w:val="00B93EFC"/>
    <w:rsid w:val="00B94173"/>
    <w:rsid w:val="00B94A56"/>
    <w:rsid w:val="00B94C7D"/>
    <w:rsid w:val="00B94E23"/>
    <w:rsid w:val="00B94EF6"/>
    <w:rsid w:val="00B95414"/>
    <w:rsid w:val="00B9549A"/>
    <w:rsid w:val="00B95730"/>
    <w:rsid w:val="00B95854"/>
    <w:rsid w:val="00B9595A"/>
    <w:rsid w:val="00B95ABA"/>
    <w:rsid w:val="00B95D23"/>
    <w:rsid w:val="00B96776"/>
    <w:rsid w:val="00B96953"/>
    <w:rsid w:val="00B96D2F"/>
    <w:rsid w:val="00B96E61"/>
    <w:rsid w:val="00B96FCD"/>
    <w:rsid w:val="00B976DA"/>
    <w:rsid w:val="00B977D1"/>
    <w:rsid w:val="00B97803"/>
    <w:rsid w:val="00B97AB3"/>
    <w:rsid w:val="00B97B63"/>
    <w:rsid w:val="00B97C08"/>
    <w:rsid w:val="00B97DD2"/>
    <w:rsid w:val="00B97FE5"/>
    <w:rsid w:val="00BA00CD"/>
    <w:rsid w:val="00BA02C6"/>
    <w:rsid w:val="00BA0626"/>
    <w:rsid w:val="00BA0929"/>
    <w:rsid w:val="00BA0932"/>
    <w:rsid w:val="00BA0E08"/>
    <w:rsid w:val="00BA1210"/>
    <w:rsid w:val="00BA1684"/>
    <w:rsid w:val="00BA1BFA"/>
    <w:rsid w:val="00BA1C87"/>
    <w:rsid w:val="00BA1CB7"/>
    <w:rsid w:val="00BA215B"/>
    <w:rsid w:val="00BA2DC0"/>
    <w:rsid w:val="00BA312C"/>
    <w:rsid w:val="00BA3483"/>
    <w:rsid w:val="00BA35EB"/>
    <w:rsid w:val="00BA3D52"/>
    <w:rsid w:val="00BA3DA0"/>
    <w:rsid w:val="00BA3DE4"/>
    <w:rsid w:val="00BA40DC"/>
    <w:rsid w:val="00BA410A"/>
    <w:rsid w:val="00BA41A9"/>
    <w:rsid w:val="00BA41C1"/>
    <w:rsid w:val="00BA4436"/>
    <w:rsid w:val="00BA46DF"/>
    <w:rsid w:val="00BA4A2C"/>
    <w:rsid w:val="00BA4C3F"/>
    <w:rsid w:val="00BA4F1D"/>
    <w:rsid w:val="00BA5379"/>
    <w:rsid w:val="00BA5962"/>
    <w:rsid w:val="00BA5A23"/>
    <w:rsid w:val="00BA5AAA"/>
    <w:rsid w:val="00BA5B91"/>
    <w:rsid w:val="00BA6215"/>
    <w:rsid w:val="00BA6530"/>
    <w:rsid w:val="00BA65FF"/>
    <w:rsid w:val="00BA6EE3"/>
    <w:rsid w:val="00BA71B0"/>
    <w:rsid w:val="00BA74EB"/>
    <w:rsid w:val="00BA793A"/>
    <w:rsid w:val="00BA7CDF"/>
    <w:rsid w:val="00BA7F64"/>
    <w:rsid w:val="00BA7FF9"/>
    <w:rsid w:val="00BB08EA"/>
    <w:rsid w:val="00BB0AAA"/>
    <w:rsid w:val="00BB0B1C"/>
    <w:rsid w:val="00BB15D2"/>
    <w:rsid w:val="00BB164E"/>
    <w:rsid w:val="00BB1954"/>
    <w:rsid w:val="00BB1F52"/>
    <w:rsid w:val="00BB2C4F"/>
    <w:rsid w:val="00BB2CDF"/>
    <w:rsid w:val="00BB354B"/>
    <w:rsid w:val="00BB36A4"/>
    <w:rsid w:val="00BB386D"/>
    <w:rsid w:val="00BB3DD8"/>
    <w:rsid w:val="00BB4029"/>
    <w:rsid w:val="00BB4A6F"/>
    <w:rsid w:val="00BB4D9D"/>
    <w:rsid w:val="00BB4E3C"/>
    <w:rsid w:val="00BB4E57"/>
    <w:rsid w:val="00BB4EBB"/>
    <w:rsid w:val="00BB5355"/>
    <w:rsid w:val="00BB547C"/>
    <w:rsid w:val="00BB568E"/>
    <w:rsid w:val="00BB5786"/>
    <w:rsid w:val="00BB588C"/>
    <w:rsid w:val="00BB58F2"/>
    <w:rsid w:val="00BB61E5"/>
    <w:rsid w:val="00BB625F"/>
    <w:rsid w:val="00BB6678"/>
    <w:rsid w:val="00BB6734"/>
    <w:rsid w:val="00BB6DAA"/>
    <w:rsid w:val="00BB6E6F"/>
    <w:rsid w:val="00BB6EAC"/>
    <w:rsid w:val="00BB6F52"/>
    <w:rsid w:val="00BB6FB1"/>
    <w:rsid w:val="00BB7410"/>
    <w:rsid w:val="00BB7495"/>
    <w:rsid w:val="00BB754D"/>
    <w:rsid w:val="00BB7649"/>
    <w:rsid w:val="00BB77BF"/>
    <w:rsid w:val="00BB79C2"/>
    <w:rsid w:val="00BB7ABA"/>
    <w:rsid w:val="00BC004A"/>
    <w:rsid w:val="00BC0055"/>
    <w:rsid w:val="00BC02FC"/>
    <w:rsid w:val="00BC04DD"/>
    <w:rsid w:val="00BC04E3"/>
    <w:rsid w:val="00BC0587"/>
    <w:rsid w:val="00BC067B"/>
    <w:rsid w:val="00BC06DC"/>
    <w:rsid w:val="00BC1996"/>
    <w:rsid w:val="00BC1CF1"/>
    <w:rsid w:val="00BC2227"/>
    <w:rsid w:val="00BC24EE"/>
    <w:rsid w:val="00BC2553"/>
    <w:rsid w:val="00BC255B"/>
    <w:rsid w:val="00BC256B"/>
    <w:rsid w:val="00BC25A0"/>
    <w:rsid w:val="00BC2AA0"/>
    <w:rsid w:val="00BC2FE8"/>
    <w:rsid w:val="00BC34F8"/>
    <w:rsid w:val="00BC34F9"/>
    <w:rsid w:val="00BC3637"/>
    <w:rsid w:val="00BC3B7D"/>
    <w:rsid w:val="00BC3E50"/>
    <w:rsid w:val="00BC3F5C"/>
    <w:rsid w:val="00BC41FB"/>
    <w:rsid w:val="00BC436D"/>
    <w:rsid w:val="00BC46D2"/>
    <w:rsid w:val="00BC4A2B"/>
    <w:rsid w:val="00BC4BED"/>
    <w:rsid w:val="00BC4C31"/>
    <w:rsid w:val="00BC4D50"/>
    <w:rsid w:val="00BC5006"/>
    <w:rsid w:val="00BC5258"/>
    <w:rsid w:val="00BC5352"/>
    <w:rsid w:val="00BC53E8"/>
    <w:rsid w:val="00BC53F3"/>
    <w:rsid w:val="00BC54A8"/>
    <w:rsid w:val="00BC553F"/>
    <w:rsid w:val="00BC5649"/>
    <w:rsid w:val="00BC566B"/>
    <w:rsid w:val="00BC5680"/>
    <w:rsid w:val="00BC695E"/>
    <w:rsid w:val="00BC6C94"/>
    <w:rsid w:val="00BC7185"/>
    <w:rsid w:val="00BC71B4"/>
    <w:rsid w:val="00BC737B"/>
    <w:rsid w:val="00BC7432"/>
    <w:rsid w:val="00BC77C6"/>
    <w:rsid w:val="00BC7D41"/>
    <w:rsid w:val="00BD0574"/>
    <w:rsid w:val="00BD06AE"/>
    <w:rsid w:val="00BD073B"/>
    <w:rsid w:val="00BD087C"/>
    <w:rsid w:val="00BD0C48"/>
    <w:rsid w:val="00BD0E38"/>
    <w:rsid w:val="00BD116D"/>
    <w:rsid w:val="00BD1377"/>
    <w:rsid w:val="00BD1911"/>
    <w:rsid w:val="00BD1B0E"/>
    <w:rsid w:val="00BD1F4E"/>
    <w:rsid w:val="00BD210E"/>
    <w:rsid w:val="00BD2337"/>
    <w:rsid w:val="00BD2432"/>
    <w:rsid w:val="00BD2612"/>
    <w:rsid w:val="00BD29E6"/>
    <w:rsid w:val="00BD2C31"/>
    <w:rsid w:val="00BD2F63"/>
    <w:rsid w:val="00BD3210"/>
    <w:rsid w:val="00BD3319"/>
    <w:rsid w:val="00BD351C"/>
    <w:rsid w:val="00BD372B"/>
    <w:rsid w:val="00BD3764"/>
    <w:rsid w:val="00BD37F6"/>
    <w:rsid w:val="00BD39AD"/>
    <w:rsid w:val="00BD3B78"/>
    <w:rsid w:val="00BD3C82"/>
    <w:rsid w:val="00BD3CB6"/>
    <w:rsid w:val="00BD40FB"/>
    <w:rsid w:val="00BD412C"/>
    <w:rsid w:val="00BD420F"/>
    <w:rsid w:val="00BD42E7"/>
    <w:rsid w:val="00BD475A"/>
    <w:rsid w:val="00BD483E"/>
    <w:rsid w:val="00BD4F3C"/>
    <w:rsid w:val="00BD54D5"/>
    <w:rsid w:val="00BD5911"/>
    <w:rsid w:val="00BD5CD1"/>
    <w:rsid w:val="00BD5DE4"/>
    <w:rsid w:val="00BD5F71"/>
    <w:rsid w:val="00BD5FE2"/>
    <w:rsid w:val="00BD5FE5"/>
    <w:rsid w:val="00BD60B5"/>
    <w:rsid w:val="00BD625B"/>
    <w:rsid w:val="00BD6769"/>
    <w:rsid w:val="00BD6B94"/>
    <w:rsid w:val="00BD6C49"/>
    <w:rsid w:val="00BD6EDC"/>
    <w:rsid w:val="00BD6FA2"/>
    <w:rsid w:val="00BD7057"/>
    <w:rsid w:val="00BD74C8"/>
    <w:rsid w:val="00BD7B11"/>
    <w:rsid w:val="00BD7CF4"/>
    <w:rsid w:val="00BD7EF1"/>
    <w:rsid w:val="00BD7F7B"/>
    <w:rsid w:val="00BE0079"/>
    <w:rsid w:val="00BE0083"/>
    <w:rsid w:val="00BE0277"/>
    <w:rsid w:val="00BE037E"/>
    <w:rsid w:val="00BE0520"/>
    <w:rsid w:val="00BE11E1"/>
    <w:rsid w:val="00BE12BB"/>
    <w:rsid w:val="00BE147F"/>
    <w:rsid w:val="00BE1612"/>
    <w:rsid w:val="00BE1674"/>
    <w:rsid w:val="00BE16A5"/>
    <w:rsid w:val="00BE178B"/>
    <w:rsid w:val="00BE18CE"/>
    <w:rsid w:val="00BE1B2E"/>
    <w:rsid w:val="00BE1DCA"/>
    <w:rsid w:val="00BE1FA6"/>
    <w:rsid w:val="00BE2519"/>
    <w:rsid w:val="00BE2945"/>
    <w:rsid w:val="00BE29E7"/>
    <w:rsid w:val="00BE2AD3"/>
    <w:rsid w:val="00BE2B4A"/>
    <w:rsid w:val="00BE2DD5"/>
    <w:rsid w:val="00BE330C"/>
    <w:rsid w:val="00BE362E"/>
    <w:rsid w:val="00BE3D06"/>
    <w:rsid w:val="00BE41A8"/>
    <w:rsid w:val="00BE426A"/>
    <w:rsid w:val="00BE4490"/>
    <w:rsid w:val="00BE4840"/>
    <w:rsid w:val="00BE492D"/>
    <w:rsid w:val="00BE4A56"/>
    <w:rsid w:val="00BE4CFF"/>
    <w:rsid w:val="00BE4E0E"/>
    <w:rsid w:val="00BE4F8F"/>
    <w:rsid w:val="00BE5187"/>
    <w:rsid w:val="00BE51DB"/>
    <w:rsid w:val="00BE529A"/>
    <w:rsid w:val="00BE53B6"/>
    <w:rsid w:val="00BE564F"/>
    <w:rsid w:val="00BE56D4"/>
    <w:rsid w:val="00BE58BE"/>
    <w:rsid w:val="00BE590E"/>
    <w:rsid w:val="00BE5BC4"/>
    <w:rsid w:val="00BE5E02"/>
    <w:rsid w:val="00BE6214"/>
    <w:rsid w:val="00BE645F"/>
    <w:rsid w:val="00BE65C3"/>
    <w:rsid w:val="00BE65E8"/>
    <w:rsid w:val="00BE6915"/>
    <w:rsid w:val="00BE7078"/>
    <w:rsid w:val="00BE7103"/>
    <w:rsid w:val="00BE710A"/>
    <w:rsid w:val="00BE7145"/>
    <w:rsid w:val="00BE730A"/>
    <w:rsid w:val="00BE73F7"/>
    <w:rsid w:val="00BE7699"/>
    <w:rsid w:val="00BE76CD"/>
    <w:rsid w:val="00BE7C52"/>
    <w:rsid w:val="00BE7CAA"/>
    <w:rsid w:val="00BE7DFD"/>
    <w:rsid w:val="00BF0438"/>
    <w:rsid w:val="00BF075C"/>
    <w:rsid w:val="00BF07BA"/>
    <w:rsid w:val="00BF0917"/>
    <w:rsid w:val="00BF0A23"/>
    <w:rsid w:val="00BF1081"/>
    <w:rsid w:val="00BF1CB1"/>
    <w:rsid w:val="00BF210A"/>
    <w:rsid w:val="00BF235D"/>
    <w:rsid w:val="00BF2398"/>
    <w:rsid w:val="00BF2440"/>
    <w:rsid w:val="00BF24BE"/>
    <w:rsid w:val="00BF27EF"/>
    <w:rsid w:val="00BF2DFB"/>
    <w:rsid w:val="00BF2F90"/>
    <w:rsid w:val="00BF303B"/>
    <w:rsid w:val="00BF32CA"/>
    <w:rsid w:val="00BF34B9"/>
    <w:rsid w:val="00BF34DB"/>
    <w:rsid w:val="00BF4103"/>
    <w:rsid w:val="00BF4988"/>
    <w:rsid w:val="00BF4BBB"/>
    <w:rsid w:val="00BF4E30"/>
    <w:rsid w:val="00BF4E8F"/>
    <w:rsid w:val="00BF500F"/>
    <w:rsid w:val="00BF5454"/>
    <w:rsid w:val="00BF54C6"/>
    <w:rsid w:val="00BF5807"/>
    <w:rsid w:val="00BF58C7"/>
    <w:rsid w:val="00BF5992"/>
    <w:rsid w:val="00BF5BDC"/>
    <w:rsid w:val="00BF5C60"/>
    <w:rsid w:val="00BF5FE0"/>
    <w:rsid w:val="00BF60F0"/>
    <w:rsid w:val="00BF6362"/>
    <w:rsid w:val="00BF64A9"/>
    <w:rsid w:val="00BF64E4"/>
    <w:rsid w:val="00BF651A"/>
    <w:rsid w:val="00BF66E7"/>
    <w:rsid w:val="00BF6AB0"/>
    <w:rsid w:val="00BF6B4C"/>
    <w:rsid w:val="00BF6BDD"/>
    <w:rsid w:val="00BF6F23"/>
    <w:rsid w:val="00BF7A7F"/>
    <w:rsid w:val="00BF7E21"/>
    <w:rsid w:val="00BF7F5A"/>
    <w:rsid w:val="00C0031D"/>
    <w:rsid w:val="00C0041E"/>
    <w:rsid w:val="00C0072E"/>
    <w:rsid w:val="00C0089A"/>
    <w:rsid w:val="00C0093B"/>
    <w:rsid w:val="00C00D2A"/>
    <w:rsid w:val="00C01002"/>
    <w:rsid w:val="00C01365"/>
    <w:rsid w:val="00C0141F"/>
    <w:rsid w:val="00C01609"/>
    <w:rsid w:val="00C01841"/>
    <w:rsid w:val="00C01A2D"/>
    <w:rsid w:val="00C01CD5"/>
    <w:rsid w:val="00C01E63"/>
    <w:rsid w:val="00C01FFC"/>
    <w:rsid w:val="00C02572"/>
    <w:rsid w:val="00C02601"/>
    <w:rsid w:val="00C026A3"/>
    <w:rsid w:val="00C0301F"/>
    <w:rsid w:val="00C034DF"/>
    <w:rsid w:val="00C03767"/>
    <w:rsid w:val="00C03786"/>
    <w:rsid w:val="00C039E3"/>
    <w:rsid w:val="00C03B2B"/>
    <w:rsid w:val="00C03BB4"/>
    <w:rsid w:val="00C03CEB"/>
    <w:rsid w:val="00C03D74"/>
    <w:rsid w:val="00C04129"/>
    <w:rsid w:val="00C042A4"/>
    <w:rsid w:val="00C0446D"/>
    <w:rsid w:val="00C048F1"/>
    <w:rsid w:val="00C0494E"/>
    <w:rsid w:val="00C04DA0"/>
    <w:rsid w:val="00C04EF1"/>
    <w:rsid w:val="00C04FDC"/>
    <w:rsid w:val="00C05140"/>
    <w:rsid w:val="00C058BA"/>
    <w:rsid w:val="00C059CE"/>
    <w:rsid w:val="00C059D8"/>
    <w:rsid w:val="00C05D6F"/>
    <w:rsid w:val="00C05D98"/>
    <w:rsid w:val="00C05DEC"/>
    <w:rsid w:val="00C060F0"/>
    <w:rsid w:val="00C0637D"/>
    <w:rsid w:val="00C064A0"/>
    <w:rsid w:val="00C064C8"/>
    <w:rsid w:val="00C0663F"/>
    <w:rsid w:val="00C067B2"/>
    <w:rsid w:val="00C067EE"/>
    <w:rsid w:val="00C0682E"/>
    <w:rsid w:val="00C068A6"/>
    <w:rsid w:val="00C068BB"/>
    <w:rsid w:val="00C06F1B"/>
    <w:rsid w:val="00C06FA5"/>
    <w:rsid w:val="00C07034"/>
    <w:rsid w:val="00C07307"/>
    <w:rsid w:val="00C07445"/>
    <w:rsid w:val="00C07654"/>
    <w:rsid w:val="00C07852"/>
    <w:rsid w:val="00C079A9"/>
    <w:rsid w:val="00C079B0"/>
    <w:rsid w:val="00C07BAB"/>
    <w:rsid w:val="00C07C11"/>
    <w:rsid w:val="00C07F3C"/>
    <w:rsid w:val="00C07FC8"/>
    <w:rsid w:val="00C1012A"/>
    <w:rsid w:val="00C102B4"/>
    <w:rsid w:val="00C1041F"/>
    <w:rsid w:val="00C1045E"/>
    <w:rsid w:val="00C10938"/>
    <w:rsid w:val="00C10BBF"/>
    <w:rsid w:val="00C10CCE"/>
    <w:rsid w:val="00C10FC5"/>
    <w:rsid w:val="00C1117B"/>
    <w:rsid w:val="00C113DB"/>
    <w:rsid w:val="00C113F2"/>
    <w:rsid w:val="00C11504"/>
    <w:rsid w:val="00C11709"/>
    <w:rsid w:val="00C1202D"/>
    <w:rsid w:val="00C120D3"/>
    <w:rsid w:val="00C122BA"/>
    <w:rsid w:val="00C123F2"/>
    <w:rsid w:val="00C1249C"/>
    <w:rsid w:val="00C127DC"/>
    <w:rsid w:val="00C12B6F"/>
    <w:rsid w:val="00C12C84"/>
    <w:rsid w:val="00C12C8D"/>
    <w:rsid w:val="00C12CB1"/>
    <w:rsid w:val="00C13465"/>
    <w:rsid w:val="00C138B8"/>
    <w:rsid w:val="00C13DA1"/>
    <w:rsid w:val="00C13F69"/>
    <w:rsid w:val="00C13FDF"/>
    <w:rsid w:val="00C143FF"/>
    <w:rsid w:val="00C14D02"/>
    <w:rsid w:val="00C14DD1"/>
    <w:rsid w:val="00C1548D"/>
    <w:rsid w:val="00C15A02"/>
    <w:rsid w:val="00C15A76"/>
    <w:rsid w:val="00C16024"/>
    <w:rsid w:val="00C162BA"/>
    <w:rsid w:val="00C162DE"/>
    <w:rsid w:val="00C16588"/>
    <w:rsid w:val="00C16CB2"/>
    <w:rsid w:val="00C17752"/>
    <w:rsid w:val="00C17AAB"/>
    <w:rsid w:val="00C17CDA"/>
    <w:rsid w:val="00C17DBD"/>
    <w:rsid w:val="00C17E47"/>
    <w:rsid w:val="00C2040D"/>
    <w:rsid w:val="00C2042D"/>
    <w:rsid w:val="00C20697"/>
    <w:rsid w:val="00C20C24"/>
    <w:rsid w:val="00C21357"/>
    <w:rsid w:val="00C216CF"/>
    <w:rsid w:val="00C21876"/>
    <w:rsid w:val="00C21AA3"/>
    <w:rsid w:val="00C21C6E"/>
    <w:rsid w:val="00C2231A"/>
    <w:rsid w:val="00C229D4"/>
    <w:rsid w:val="00C22AAD"/>
    <w:rsid w:val="00C22F26"/>
    <w:rsid w:val="00C23236"/>
    <w:rsid w:val="00C2331A"/>
    <w:rsid w:val="00C233B6"/>
    <w:rsid w:val="00C23886"/>
    <w:rsid w:val="00C23B3D"/>
    <w:rsid w:val="00C23D93"/>
    <w:rsid w:val="00C2404C"/>
    <w:rsid w:val="00C24062"/>
    <w:rsid w:val="00C24083"/>
    <w:rsid w:val="00C24100"/>
    <w:rsid w:val="00C24424"/>
    <w:rsid w:val="00C24480"/>
    <w:rsid w:val="00C24580"/>
    <w:rsid w:val="00C247D0"/>
    <w:rsid w:val="00C2483F"/>
    <w:rsid w:val="00C249E4"/>
    <w:rsid w:val="00C24B3F"/>
    <w:rsid w:val="00C24BF9"/>
    <w:rsid w:val="00C25043"/>
    <w:rsid w:val="00C25B9D"/>
    <w:rsid w:val="00C25BC7"/>
    <w:rsid w:val="00C25C73"/>
    <w:rsid w:val="00C25F08"/>
    <w:rsid w:val="00C260E1"/>
    <w:rsid w:val="00C261B8"/>
    <w:rsid w:val="00C262B5"/>
    <w:rsid w:val="00C26454"/>
    <w:rsid w:val="00C2664D"/>
    <w:rsid w:val="00C268D3"/>
    <w:rsid w:val="00C269AB"/>
    <w:rsid w:val="00C269D8"/>
    <w:rsid w:val="00C26A4A"/>
    <w:rsid w:val="00C27282"/>
    <w:rsid w:val="00C2729B"/>
    <w:rsid w:val="00C27335"/>
    <w:rsid w:val="00C2736C"/>
    <w:rsid w:val="00C27A1E"/>
    <w:rsid w:val="00C27B66"/>
    <w:rsid w:val="00C3029C"/>
    <w:rsid w:val="00C30622"/>
    <w:rsid w:val="00C30890"/>
    <w:rsid w:val="00C3096B"/>
    <w:rsid w:val="00C30A40"/>
    <w:rsid w:val="00C30A8F"/>
    <w:rsid w:val="00C30B72"/>
    <w:rsid w:val="00C30F79"/>
    <w:rsid w:val="00C3153F"/>
    <w:rsid w:val="00C31610"/>
    <w:rsid w:val="00C31616"/>
    <w:rsid w:val="00C31CB8"/>
    <w:rsid w:val="00C31E15"/>
    <w:rsid w:val="00C32343"/>
    <w:rsid w:val="00C323A2"/>
    <w:rsid w:val="00C32521"/>
    <w:rsid w:val="00C326A8"/>
    <w:rsid w:val="00C32B80"/>
    <w:rsid w:val="00C32DCD"/>
    <w:rsid w:val="00C32E91"/>
    <w:rsid w:val="00C330B5"/>
    <w:rsid w:val="00C3318D"/>
    <w:rsid w:val="00C3336C"/>
    <w:rsid w:val="00C333D4"/>
    <w:rsid w:val="00C337EE"/>
    <w:rsid w:val="00C338E6"/>
    <w:rsid w:val="00C33A49"/>
    <w:rsid w:val="00C33C30"/>
    <w:rsid w:val="00C33EB4"/>
    <w:rsid w:val="00C34149"/>
    <w:rsid w:val="00C34336"/>
    <w:rsid w:val="00C34442"/>
    <w:rsid w:val="00C34692"/>
    <w:rsid w:val="00C3475B"/>
    <w:rsid w:val="00C3495D"/>
    <w:rsid w:val="00C34AD4"/>
    <w:rsid w:val="00C34AF4"/>
    <w:rsid w:val="00C351E8"/>
    <w:rsid w:val="00C35495"/>
    <w:rsid w:val="00C35642"/>
    <w:rsid w:val="00C359E0"/>
    <w:rsid w:val="00C35AB5"/>
    <w:rsid w:val="00C35E57"/>
    <w:rsid w:val="00C36620"/>
    <w:rsid w:val="00C36665"/>
    <w:rsid w:val="00C36ACE"/>
    <w:rsid w:val="00C36B74"/>
    <w:rsid w:val="00C36EBE"/>
    <w:rsid w:val="00C3703F"/>
    <w:rsid w:val="00C37073"/>
    <w:rsid w:val="00C37637"/>
    <w:rsid w:val="00C3784C"/>
    <w:rsid w:val="00C37C58"/>
    <w:rsid w:val="00C37EE1"/>
    <w:rsid w:val="00C4000A"/>
    <w:rsid w:val="00C40515"/>
    <w:rsid w:val="00C40A76"/>
    <w:rsid w:val="00C40EA4"/>
    <w:rsid w:val="00C41161"/>
    <w:rsid w:val="00C41335"/>
    <w:rsid w:val="00C41765"/>
    <w:rsid w:val="00C418DB"/>
    <w:rsid w:val="00C41C18"/>
    <w:rsid w:val="00C41D86"/>
    <w:rsid w:val="00C41F41"/>
    <w:rsid w:val="00C42029"/>
    <w:rsid w:val="00C42056"/>
    <w:rsid w:val="00C421BF"/>
    <w:rsid w:val="00C422DF"/>
    <w:rsid w:val="00C42445"/>
    <w:rsid w:val="00C427E3"/>
    <w:rsid w:val="00C429AB"/>
    <w:rsid w:val="00C42BC9"/>
    <w:rsid w:val="00C42E94"/>
    <w:rsid w:val="00C42FA7"/>
    <w:rsid w:val="00C43043"/>
    <w:rsid w:val="00C430B1"/>
    <w:rsid w:val="00C43337"/>
    <w:rsid w:val="00C43C8A"/>
    <w:rsid w:val="00C43CBD"/>
    <w:rsid w:val="00C43DC7"/>
    <w:rsid w:val="00C441A8"/>
    <w:rsid w:val="00C441AA"/>
    <w:rsid w:val="00C441EB"/>
    <w:rsid w:val="00C44276"/>
    <w:rsid w:val="00C443D3"/>
    <w:rsid w:val="00C44876"/>
    <w:rsid w:val="00C44AAB"/>
    <w:rsid w:val="00C44C04"/>
    <w:rsid w:val="00C44C20"/>
    <w:rsid w:val="00C44C6D"/>
    <w:rsid w:val="00C44E91"/>
    <w:rsid w:val="00C44EFD"/>
    <w:rsid w:val="00C45278"/>
    <w:rsid w:val="00C45282"/>
    <w:rsid w:val="00C452AC"/>
    <w:rsid w:val="00C455ED"/>
    <w:rsid w:val="00C45979"/>
    <w:rsid w:val="00C45AD8"/>
    <w:rsid w:val="00C462AE"/>
    <w:rsid w:val="00C462C2"/>
    <w:rsid w:val="00C46675"/>
    <w:rsid w:val="00C467B2"/>
    <w:rsid w:val="00C469CC"/>
    <w:rsid w:val="00C477BC"/>
    <w:rsid w:val="00C47DCF"/>
    <w:rsid w:val="00C47FF7"/>
    <w:rsid w:val="00C5080B"/>
    <w:rsid w:val="00C50AD3"/>
    <w:rsid w:val="00C50C3B"/>
    <w:rsid w:val="00C50F96"/>
    <w:rsid w:val="00C50F97"/>
    <w:rsid w:val="00C51300"/>
    <w:rsid w:val="00C51452"/>
    <w:rsid w:val="00C5151F"/>
    <w:rsid w:val="00C51677"/>
    <w:rsid w:val="00C51962"/>
    <w:rsid w:val="00C5197C"/>
    <w:rsid w:val="00C51F76"/>
    <w:rsid w:val="00C52220"/>
    <w:rsid w:val="00C5292B"/>
    <w:rsid w:val="00C52B15"/>
    <w:rsid w:val="00C52BD0"/>
    <w:rsid w:val="00C52C4F"/>
    <w:rsid w:val="00C52FF2"/>
    <w:rsid w:val="00C53023"/>
    <w:rsid w:val="00C53252"/>
    <w:rsid w:val="00C5345F"/>
    <w:rsid w:val="00C53629"/>
    <w:rsid w:val="00C53CB1"/>
    <w:rsid w:val="00C53CB8"/>
    <w:rsid w:val="00C543EA"/>
    <w:rsid w:val="00C54434"/>
    <w:rsid w:val="00C545E9"/>
    <w:rsid w:val="00C54884"/>
    <w:rsid w:val="00C54B19"/>
    <w:rsid w:val="00C56456"/>
    <w:rsid w:val="00C56461"/>
    <w:rsid w:val="00C56B18"/>
    <w:rsid w:val="00C56B28"/>
    <w:rsid w:val="00C56E07"/>
    <w:rsid w:val="00C56E2F"/>
    <w:rsid w:val="00C570E2"/>
    <w:rsid w:val="00C57654"/>
    <w:rsid w:val="00C577BD"/>
    <w:rsid w:val="00C57973"/>
    <w:rsid w:val="00C57A74"/>
    <w:rsid w:val="00C57D9E"/>
    <w:rsid w:val="00C6004E"/>
    <w:rsid w:val="00C603BA"/>
    <w:rsid w:val="00C60471"/>
    <w:rsid w:val="00C604C2"/>
    <w:rsid w:val="00C6083E"/>
    <w:rsid w:val="00C608A5"/>
    <w:rsid w:val="00C60B4E"/>
    <w:rsid w:val="00C60BA2"/>
    <w:rsid w:val="00C60CE2"/>
    <w:rsid w:val="00C61228"/>
    <w:rsid w:val="00C615DF"/>
    <w:rsid w:val="00C61C9C"/>
    <w:rsid w:val="00C61CAC"/>
    <w:rsid w:val="00C61D00"/>
    <w:rsid w:val="00C61D36"/>
    <w:rsid w:val="00C621C0"/>
    <w:rsid w:val="00C6238C"/>
    <w:rsid w:val="00C6252D"/>
    <w:rsid w:val="00C627BF"/>
    <w:rsid w:val="00C6293E"/>
    <w:rsid w:val="00C62DDF"/>
    <w:rsid w:val="00C631C7"/>
    <w:rsid w:val="00C63257"/>
    <w:rsid w:val="00C63333"/>
    <w:rsid w:val="00C633B8"/>
    <w:rsid w:val="00C6359E"/>
    <w:rsid w:val="00C63732"/>
    <w:rsid w:val="00C63874"/>
    <w:rsid w:val="00C63C20"/>
    <w:rsid w:val="00C6418F"/>
    <w:rsid w:val="00C64644"/>
    <w:rsid w:val="00C64CC5"/>
    <w:rsid w:val="00C64CF2"/>
    <w:rsid w:val="00C651AD"/>
    <w:rsid w:val="00C651F5"/>
    <w:rsid w:val="00C65523"/>
    <w:rsid w:val="00C6554F"/>
    <w:rsid w:val="00C655FD"/>
    <w:rsid w:val="00C65724"/>
    <w:rsid w:val="00C65913"/>
    <w:rsid w:val="00C65CDF"/>
    <w:rsid w:val="00C6621D"/>
    <w:rsid w:val="00C66701"/>
    <w:rsid w:val="00C6682D"/>
    <w:rsid w:val="00C66EC8"/>
    <w:rsid w:val="00C66FF5"/>
    <w:rsid w:val="00C67311"/>
    <w:rsid w:val="00C6744D"/>
    <w:rsid w:val="00C67878"/>
    <w:rsid w:val="00C679F1"/>
    <w:rsid w:val="00C67FA1"/>
    <w:rsid w:val="00C7020E"/>
    <w:rsid w:val="00C7083A"/>
    <w:rsid w:val="00C70AFE"/>
    <w:rsid w:val="00C70C69"/>
    <w:rsid w:val="00C71022"/>
    <w:rsid w:val="00C7155F"/>
    <w:rsid w:val="00C7182C"/>
    <w:rsid w:val="00C71EE0"/>
    <w:rsid w:val="00C7223B"/>
    <w:rsid w:val="00C72396"/>
    <w:rsid w:val="00C72D82"/>
    <w:rsid w:val="00C72E3E"/>
    <w:rsid w:val="00C72E45"/>
    <w:rsid w:val="00C72E65"/>
    <w:rsid w:val="00C72EEC"/>
    <w:rsid w:val="00C72FED"/>
    <w:rsid w:val="00C7306D"/>
    <w:rsid w:val="00C7335D"/>
    <w:rsid w:val="00C737C9"/>
    <w:rsid w:val="00C73CA2"/>
    <w:rsid w:val="00C73D52"/>
    <w:rsid w:val="00C73D7D"/>
    <w:rsid w:val="00C74040"/>
    <w:rsid w:val="00C740E6"/>
    <w:rsid w:val="00C742BD"/>
    <w:rsid w:val="00C74486"/>
    <w:rsid w:val="00C747A9"/>
    <w:rsid w:val="00C749BE"/>
    <w:rsid w:val="00C74CA6"/>
    <w:rsid w:val="00C74D7C"/>
    <w:rsid w:val="00C75063"/>
    <w:rsid w:val="00C751F8"/>
    <w:rsid w:val="00C75376"/>
    <w:rsid w:val="00C754D0"/>
    <w:rsid w:val="00C75508"/>
    <w:rsid w:val="00C75571"/>
    <w:rsid w:val="00C75609"/>
    <w:rsid w:val="00C757B6"/>
    <w:rsid w:val="00C757FC"/>
    <w:rsid w:val="00C75A65"/>
    <w:rsid w:val="00C75C41"/>
    <w:rsid w:val="00C75FC3"/>
    <w:rsid w:val="00C7606D"/>
    <w:rsid w:val="00C760FF"/>
    <w:rsid w:val="00C76139"/>
    <w:rsid w:val="00C761C6"/>
    <w:rsid w:val="00C76203"/>
    <w:rsid w:val="00C763A3"/>
    <w:rsid w:val="00C7683A"/>
    <w:rsid w:val="00C76954"/>
    <w:rsid w:val="00C76DBA"/>
    <w:rsid w:val="00C772B3"/>
    <w:rsid w:val="00C77422"/>
    <w:rsid w:val="00C7766B"/>
    <w:rsid w:val="00C77708"/>
    <w:rsid w:val="00C77BA0"/>
    <w:rsid w:val="00C77E7A"/>
    <w:rsid w:val="00C77F87"/>
    <w:rsid w:val="00C80468"/>
    <w:rsid w:val="00C809F5"/>
    <w:rsid w:val="00C80A77"/>
    <w:rsid w:val="00C80AA5"/>
    <w:rsid w:val="00C80D55"/>
    <w:rsid w:val="00C812B5"/>
    <w:rsid w:val="00C8148C"/>
    <w:rsid w:val="00C815B4"/>
    <w:rsid w:val="00C8171E"/>
    <w:rsid w:val="00C81791"/>
    <w:rsid w:val="00C81B7D"/>
    <w:rsid w:val="00C81C52"/>
    <w:rsid w:val="00C81D34"/>
    <w:rsid w:val="00C81FDF"/>
    <w:rsid w:val="00C82021"/>
    <w:rsid w:val="00C829A6"/>
    <w:rsid w:val="00C82A42"/>
    <w:rsid w:val="00C82B61"/>
    <w:rsid w:val="00C82BF4"/>
    <w:rsid w:val="00C830AD"/>
    <w:rsid w:val="00C83464"/>
    <w:rsid w:val="00C83593"/>
    <w:rsid w:val="00C83A1E"/>
    <w:rsid w:val="00C83C2D"/>
    <w:rsid w:val="00C840EF"/>
    <w:rsid w:val="00C84421"/>
    <w:rsid w:val="00C8459D"/>
    <w:rsid w:val="00C845B5"/>
    <w:rsid w:val="00C84A1E"/>
    <w:rsid w:val="00C84D71"/>
    <w:rsid w:val="00C850E9"/>
    <w:rsid w:val="00C854A9"/>
    <w:rsid w:val="00C85DB0"/>
    <w:rsid w:val="00C863C1"/>
    <w:rsid w:val="00C865CF"/>
    <w:rsid w:val="00C865D8"/>
    <w:rsid w:val="00C866A9"/>
    <w:rsid w:val="00C86CC1"/>
    <w:rsid w:val="00C86F10"/>
    <w:rsid w:val="00C87267"/>
    <w:rsid w:val="00C87631"/>
    <w:rsid w:val="00C8789C"/>
    <w:rsid w:val="00C87FED"/>
    <w:rsid w:val="00C901C1"/>
    <w:rsid w:val="00C902C1"/>
    <w:rsid w:val="00C9072B"/>
    <w:rsid w:val="00C907C8"/>
    <w:rsid w:val="00C90AFD"/>
    <w:rsid w:val="00C90E34"/>
    <w:rsid w:val="00C90F2C"/>
    <w:rsid w:val="00C913BA"/>
    <w:rsid w:val="00C913EC"/>
    <w:rsid w:val="00C919E8"/>
    <w:rsid w:val="00C91CD8"/>
    <w:rsid w:val="00C91EA9"/>
    <w:rsid w:val="00C91F48"/>
    <w:rsid w:val="00C920AF"/>
    <w:rsid w:val="00C926DA"/>
    <w:rsid w:val="00C92764"/>
    <w:rsid w:val="00C92908"/>
    <w:rsid w:val="00C92A87"/>
    <w:rsid w:val="00C92A92"/>
    <w:rsid w:val="00C92A96"/>
    <w:rsid w:val="00C92CD3"/>
    <w:rsid w:val="00C92D03"/>
    <w:rsid w:val="00C92E53"/>
    <w:rsid w:val="00C93325"/>
    <w:rsid w:val="00C937F5"/>
    <w:rsid w:val="00C93C94"/>
    <w:rsid w:val="00C93CF0"/>
    <w:rsid w:val="00C93E24"/>
    <w:rsid w:val="00C94047"/>
    <w:rsid w:val="00C94709"/>
    <w:rsid w:val="00C94825"/>
    <w:rsid w:val="00C949E4"/>
    <w:rsid w:val="00C94D8F"/>
    <w:rsid w:val="00C94DA0"/>
    <w:rsid w:val="00C950C5"/>
    <w:rsid w:val="00C952E0"/>
    <w:rsid w:val="00C95A50"/>
    <w:rsid w:val="00C95D33"/>
    <w:rsid w:val="00C95F10"/>
    <w:rsid w:val="00C95F45"/>
    <w:rsid w:val="00C963E6"/>
    <w:rsid w:val="00C9672F"/>
    <w:rsid w:val="00C9683C"/>
    <w:rsid w:val="00C96D0C"/>
    <w:rsid w:val="00C96D76"/>
    <w:rsid w:val="00C96EF4"/>
    <w:rsid w:val="00C97149"/>
    <w:rsid w:val="00C97213"/>
    <w:rsid w:val="00C972D2"/>
    <w:rsid w:val="00C9771C"/>
    <w:rsid w:val="00C977B7"/>
    <w:rsid w:val="00C979E1"/>
    <w:rsid w:val="00C97AC6"/>
    <w:rsid w:val="00C97B50"/>
    <w:rsid w:val="00C97D83"/>
    <w:rsid w:val="00C97E47"/>
    <w:rsid w:val="00C97F77"/>
    <w:rsid w:val="00CA03E0"/>
    <w:rsid w:val="00CA05F2"/>
    <w:rsid w:val="00CA06A3"/>
    <w:rsid w:val="00CA0EA1"/>
    <w:rsid w:val="00CA0F5E"/>
    <w:rsid w:val="00CA12D2"/>
    <w:rsid w:val="00CA1599"/>
    <w:rsid w:val="00CA161F"/>
    <w:rsid w:val="00CA1827"/>
    <w:rsid w:val="00CA1892"/>
    <w:rsid w:val="00CA1A5B"/>
    <w:rsid w:val="00CA1CE5"/>
    <w:rsid w:val="00CA1EB7"/>
    <w:rsid w:val="00CA1EEC"/>
    <w:rsid w:val="00CA21E5"/>
    <w:rsid w:val="00CA265B"/>
    <w:rsid w:val="00CA26A1"/>
    <w:rsid w:val="00CA28E2"/>
    <w:rsid w:val="00CA2A7A"/>
    <w:rsid w:val="00CA2BE4"/>
    <w:rsid w:val="00CA2F20"/>
    <w:rsid w:val="00CA32B9"/>
    <w:rsid w:val="00CA32C8"/>
    <w:rsid w:val="00CA32CD"/>
    <w:rsid w:val="00CA34FD"/>
    <w:rsid w:val="00CA366B"/>
    <w:rsid w:val="00CA37EB"/>
    <w:rsid w:val="00CA3854"/>
    <w:rsid w:val="00CA38F4"/>
    <w:rsid w:val="00CA393C"/>
    <w:rsid w:val="00CA3A3B"/>
    <w:rsid w:val="00CA3C57"/>
    <w:rsid w:val="00CA3E5A"/>
    <w:rsid w:val="00CA4341"/>
    <w:rsid w:val="00CA4395"/>
    <w:rsid w:val="00CA43CE"/>
    <w:rsid w:val="00CA469D"/>
    <w:rsid w:val="00CA476A"/>
    <w:rsid w:val="00CA4833"/>
    <w:rsid w:val="00CA4D4A"/>
    <w:rsid w:val="00CA4E4F"/>
    <w:rsid w:val="00CA4EF2"/>
    <w:rsid w:val="00CA50A1"/>
    <w:rsid w:val="00CA50D7"/>
    <w:rsid w:val="00CA52D7"/>
    <w:rsid w:val="00CA53DD"/>
    <w:rsid w:val="00CA5E02"/>
    <w:rsid w:val="00CA622B"/>
    <w:rsid w:val="00CA67C7"/>
    <w:rsid w:val="00CA6813"/>
    <w:rsid w:val="00CA69D2"/>
    <w:rsid w:val="00CA6CE5"/>
    <w:rsid w:val="00CA6F59"/>
    <w:rsid w:val="00CA7066"/>
    <w:rsid w:val="00CA70A3"/>
    <w:rsid w:val="00CA7341"/>
    <w:rsid w:val="00CA7412"/>
    <w:rsid w:val="00CA75CF"/>
    <w:rsid w:val="00CA7742"/>
    <w:rsid w:val="00CA77D6"/>
    <w:rsid w:val="00CA7C2E"/>
    <w:rsid w:val="00CB04FA"/>
    <w:rsid w:val="00CB087A"/>
    <w:rsid w:val="00CB08D5"/>
    <w:rsid w:val="00CB0906"/>
    <w:rsid w:val="00CB0A11"/>
    <w:rsid w:val="00CB0FEC"/>
    <w:rsid w:val="00CB10C9"/>
    <w:rsid w:val="00CB10DE"/>
    <w:rsid w:val="00CB1211"/>
    <w:rsid w:val="00CB138E"/>
    <w:rsid w:val="00CB16DD"/>
    <w:rsid w:val="00CB17DD"/>
    <w:rsid w:val="00CB180F"/>
    <w:rsid w:val="00CB197D"/>
    <w:rsid w:val="00CB1C35"/>
    <w:rsid w:val="00CB1C47"/>
    <w:rsid w:val="00CB1DD4"/>
    <w:rsid w:val="00CB1F60"/>
    <w:rsid w:val="00CB20E1"/>
    <w:rsid w:val="00CB21DD"/>
    <w:rsid w:val="00CB2493"/>
    <w:rsid w:val="00CB253B"/>
    <w:rsid w:val="00CB31CE"/>
    <w:rsid w:val="00CB3751"/>
    <w:rsid w:val="00CB3786"/>
    <w:rsid w:val="00CB3B9A"/>
    <w:rsid w:val="00CB3D1E"/>
    <w:rsid w:val="00CB3E9F"/>
    <w:rsid w:val="00CB44DC"/>
    <w:rsid w:val="00CB4528"/>
    <w:rsid w:val="00CB4632"/>
    <w:rsid w:val="00CB46FB"/>
    <w:rsid w:val="00CB4904"/>
    <w:rsid w:val="00CB49DF"/>
    <w:rsid w:val="00CB4A10"/>
    <w:rsid w:val="00CB4BB9"/>
    <w:rsid w:val="00CB4BE7"/>
    <w:rsid w:val="00CB4DA6"/>
    <w:rsid w:val="00CB4EE5"/>
    <w:rsid w:val="00CB4F64"/>
    <w:rsid w:val="00CB5202"/>
    <w:rsid w:val="00CB5349"/>
    <w:rsid w:val="00CB53C3"/>
    <w:rsid w:val="00CB551D"/>
    <w:rsid w:val="00CB5ABF"/>
    <w:rsid w:val="00CB5DE5"/>
    <w:rsid w:val="00CB602E"/>
    <w:rsid w:val="00CB604E"/>
    <w:rsid w:val="00CB617C"/>
    <w:rsid w:val="00CB6781"/>
    <w:rsid w:val="00CB6AF3"/>
    <w:rsid w:val="00CB6EEA"/>
    <w:rsid w:val="00CB7018"/>
    <w:rsid w:val="00CB7234"/>
    <w:rsid w:val="00CB7686"/>
    <w:rsid w:val="00CB79D8"/>
    <w:rsid w:val="00CB7B36"/>
    <w:rsid w:val="00CC027E"/>
    <w:rsid w:val="00CC029D"/>
    <w:rsid w:val="00CC0365"/>
    <w:rsid w:val="00CC0407"/>
    <w:rsid w:val="00CC07CF"/>
    <w:rsid w:val="00CC0B96"/>
    <w:rsid w:val="00CC0D8C"/>
    <w:rsid w:val="00CC0FD9"/>
    <w:rsid w:val="00CC11F1"/>
    <w:rsid w:val="00CC14EC"/>
    <w:rsid w:val="00CC1648"/>
    <w:rsid w:val="00CC1BC0"/>
    <w:rsid w:val="00CC1CA4"/>
    <w:rsid w:val="00CC281E"/>
    <w:rsid w:val="00CC2AA6"/>
    <w:rsid w:val="00CC3135"/>
    <w:rsid w:val="00CC354E"/>
    <w:rsid w:val="00CC485E"/>
    <w:rsid w:val="00CC5134"/>
    <w:rsid w:val="00CC686C"/>
    <w:rsid w:val="00CC69AA"/>
    <w:rsid w:val="00CC6D95"/>
    <w:rsid w:val="00CC6FD9"/>
    <w:rsid w:val="00CC7093"/>
    <w:rsid w:val="00CC70C5"/>
    <w:rsid w:val="00CC72D9"/>
    <w:rsid w:val="00CC747B"/>
    <w:rsid w:val="00CC7A27"/>
    <w:rsid w:val="00CC7BC3"/>
    <w:rsid w:val="00CC7F15"/>
    <w:rsid w:val="00CD0B99"/>
    <w:rsid w:val="00CD1114"/>
    <w:rsid w:val="00CD13B3"/>
    <w:rsid w:val="00CD1533"/>
    <w:rsid w:val="00CD16B3"/>
    <w:rsid w:val="00CD16D1"/>
    <w:rsid w:val="00CD179A"/>
    <w:rsid w:val="00CD2023"/>
    <w:rsid w:val="00CD2459"/>
    <w:rsid w:val="00CD2573"/>
    <w:rsid w:val="00CD25E0"/>
    <w:rsid w:val="00CD2D8E"/>
    <w:rsid w:val="00CD2D93"/>
    <w:rsid w:val="00CD2EAD"/>
    <w:rsid w:val="00CD322A"/>
    <w:rsid w:val="00CD324A"/>
    <w:rsid w:val="00CD39CF"/>
    <w:rsid w:val="00CD4158"/>
    <w:rsid w:val="00CD438F"/>
    <w:rsid w:val="00CD454E"/>
    <w:rsid w:val="00CD47DA"/>
    <w:rsid w:val="00CD4A7D"/>
    <w:rsid w:val="00CD4BF4"/>
    <w:rsid w:val="00CD4C5F"/>
    <w:rsid w:val="00CD5291"/>
    <w:rsid w:val="00CD52D4"/>
    <w:rsid w:val="00CD53E5"/>
    <w:rsid w:val="00CD53E9"/>
    <w:rsid w:val="00CD576C"/>
    <w:rsid w:val="00CD579E"/>
    <w:rsid w:val="00CD57E9"/>
    <w:rsid w:val="00CD5EAF"/>
    <w:rsid w:val="00CD629C"/>
    <w:rsid w:val="00CD632A"/>
    <w:rsid w:val="00CD644D"/>
    <w:rsid w:val="00CD6479"/>
    <w:rsid w:val="00CD6875"/>
    <w:rsid w:val="00CD6A3A"/>
    <w:rsid w:val="00CD7293"/>
    <w:rsid w:val="00CD7519"/>
    <w:rsid w:val="00CD7609"/>
    <w:rsid w:val="00CD7A90"/>
    <w:rsid w:val="00CD7AF0"/>
    <w:rsid w:val="00CD7B74"/>
    <w:rsid w:val="00CD7DE7"/>
    <w:rsid w:val="00CD7F3E"/>
    <w:rsid w:val="00CE0126"/>
    <w:rsid w:val="00CE0381"/>
    <w:rsid w:val="00CE1580"/>
    <w:rsid w:val="00CE18F8"/>
    <w:rsid w:val="00CE2007"/>
    <w:rsid w:val="00CE2079"/>
    <w:rsid w:val="00CE233C"/>
    <w:rsid w:val="00CE24DA"/>
    <w:rsid w:val="00CE29B4"/>
    <w:rsid w:val="00CE2BF4"/>
    <w:rsid w:val="00CE32F9"/>
    <w:rsid w:val="00CE364E"/>
    <w:rsid w:val="00CE3806"/>
    <w:rsid w:val="00CE3A69"/>
    <w:rsid w:val="00CE3C91"/>
    <w:rsid w:val="00CE3D24"/>
    <w:rsid w:val="00CE40A3"/>
    <w:rsid w:val="00CE4582"/>
    <w:rsid w:val="00CE4C19"/>
    <w:rsid w:val="00CE4C4D"/>
    <w:rsid w:val="00CE4C56"/>
    <w:rsid w:val="00CE4E2C"/>
    <w:rsid w:val="00CE4FDC"/>
    <w:rsid w:val="00CE528F"/>
    <w:rsid w:val="00CE542F"/>
    <w:rsid w:val="00CE5947"/>
    <w:rsid w:val="00CE5949"/>
    <w:rsid w:val="00CE5C1E"/>
    <w:rsid w:val="00CE5D50"/>
    <w:rsid w:val="00CE6087"/>
    <w:rsid w:val="00CE6109"/>
    <w:rsid w:val="00CE61E9"/>
    <w:rsid w:val="00CE644A"/>
    <w:rsid w:val="00CE65FE"/>
    <w:rsid w:val="00CE668F"/>
    <w:rsid w:val="00CE66D4"/>
    <w:rsid w:val="00CE6722"/>
    <w:rsid w:val="00CE6757"/>
    <w:rsid w:val="00CE67B3"/>
    <w:rsid w:val="00CE68AE"/>
    <w:rsid w:val="00CE68EF"/>
    <w:rsid w:val="00CE6E64"/>
    <w:rsid w:val="00CE6EE0"/>
    <w:rsid w:val="00CE700D"/>
    <w:rsid w:val="00CE74F0"/>
    <w:rsid w:val="00CE7D04"/>
    <w:rsid w:val="00CE7D6C"/>
    <w:rsid w:val="00CF027B"/>
    <w:rsid w:val="00CF0301"/>
    <w:rsid w:val="00CF0373"/>
    <w:rsid w:val="00CF06C7"/>
    <w:rsid w:val="00CF0853"/>
    <w:rsid w:val="00CF0DAE"/>
    <w:rsid w:val="00CF0F09"/>
    <w:rsid w:val="00CF1417"/>
    <w:rsid w:val="00CF175C"/>
    <w:rsid w:val="00CF1834"/>
    <w:rsid w:val="00CF1BF3"/>
    <w:rsid w:val="00CF1D30"/>
    <w:rsid w:val="00CF1DDD"/>
    <w:rsid w:val="00CF206D"/>
    <w:rsid w:val="00CF22E1"/>
    <w:rsid w:val="00CF2339"/>
    <w:rsid w:val="00CF284B"/>
    <w:rsid w:val="00CF28CC"/>
    <w:rsid w:val="00CF295B"/>
    <w:rsid w:val="00CF2BAB"/>
    <w:rsid w:val="00CF2F3E"/>
    <w:rsid w:val="00CF301E"/>
    <w:rsid w:val="00CF342A"/>
    <w:rsid w:val="00CF34F8"/>
    <w:rsid w:val="00CF3C14"/>
    <w:rsid w:val="00CF3CEF"/>
    <w:rsid w:val="00CF3D85"/>
    <w:rsid w:val="00CF41DF"/>
    <w:rsid w:val="00CF43F0"/>
    <w:rsid w:val="00CF4497"/>
    <w:rsid w:val="00CF457A"/>
    <w:rsid w:val="00CF45AD"/>
    <w:rsid w:val="00CF4769"/>
    <w:rsid w:val="00CF49C8"/>
    <w:rsid w:val="00CF4C3E"/>
    <w:rsid w:val="00CF4C55"/>
    <w:rsid w:val="00CF4C56"/>
    <w:rsid w:val="00CF4D18"/>
    <w:rsid w:val="00CF5312"/>
    <w:rsid w:val="00CF5405"/>
    <w:rsid w:val="00CF5545"/>
    <w:rsid w:val="00CF5BB1"/>
    <w:rsid w:val="00CF5D94"/>
    <w:rsid w:val="00CF64F4"/>
    <w:rsid w:val="00CF65E8"/>
    <w:rsid w:val="00CF66CC"/>
    <w:rsid w:val="00CF6732"/>
    <w:rsid w:val="00CF694E"/>
    <w:rsid w:val="00CF6C5F"/>
    <w:rsid w:val="00CF7068"/>
    <w:rsid w:val="00CF7705"/>
    <w:rsid w:val="00CF7D6C"/>
    <w:rsid w:val="00D0008D"/>
    <w:rsid w:val="00D00221"/>
    <w:rsid w:val="00D005A9"/>
    <w:rsid w:val="00D006F2"/>
    <w:rsid w:val="00D0081B"/>
    <w:rsid w:val="00D00D50"/>
    <w:rsid w:val="00D00FAF"/>
    <w:rsid w:val="00D0114D"/>
    <w:rsid w:val="00D01262"/>
    <w:rsid w:val="00D01265"/>
    <w:rsid w:val="00D015D5"/>
    <w:rsid w:val="00D01C10"/>
    <w:rsid w:val="00D01DC9"/>
    <w:rsid w:val="00D01FCE"/>
    <w:rsid w:val="00D01FF7"/>
    <w:rsid w:val="00D02824"/>
    <w:rsid w:val="00D02AB4"/>
    <w:rsid w:val="00D02E25"/>
    <w:rsid w:val="00D030CA"/>
    <w:rsid w:val="00D032A5"/>
    <w:rsid w:val="00D03765"/>
    <w:rsid w:val="00D03EAF"/>
    <w:rsid w:val="00D04064"/>
    <w:rsid w:val="00D04098"/>
    <w:rsid w:val="00D042C7"/>
    <w:rsid w:val="00D04823"/>
    <w:rsid w:val="00D04C94"/>
    <w:rsid w:val="00D05312"/>
    <w:rsid w:val="00D05448"/>
    <w:rsid w:val="00D054AC"/>
    <w:rsid w:val="00D0573A"/>
    <w:rsid w:val="00D05804"/>
    <w:rsid w:val="00D05862"/>
    <w:rsid w:val="00D05BDF"/>
    <w:rsid w:val="00D05C99"/>
    <w:rsid w:val="00D05CB2"/>
    <w:rsid w:val="00D07058"/>
    <w:rsid w:val="00D07465"/>
    <w:rsid w:val="00D0768A"/>
    <w:rsid w:val="00D0788B"/>
    <w:rsid w:val="00D07A68"/>
    <w:rsid w:val="00D07B27"/>
    <w:rsid w:val="00D07E40"/>
    <w:rsid w:val="00D1018B"/>
    <w:rsid w:val="00D1024C"/>
    <w:rsid w:val="00D1027C"/>
    <w:rsid w:val="00D1035F"/>
    <w:rsid w:val="00D10B71"/>
    <w:rsid w:val="00D1131C"/>
    <w:rsid w:val="00D117D2"/>
    <w:rsid w:val="00D117F7"/>
    <w:rsid w:val="00D11845"/>
    <w:rsid w:val="00D1218E"/>
    <w:rsid w:val="00D122A1"/>
    <w:rsid w:val="00D1258B"/>
    <w:rsid w:val="00D12F24"/>
    <w:rsid w:val="00D132E3"/>
    <w:rsid w:val="00D13905"/>
    <w:rsid w:val="00D13D7E"/>
    <w:rsid w:val="00D13F1A"/>
    <w:rsid w:val="00D14088"/>
    <w:rsid w:val="00D1478E"/>
    <w:rsid w:val="00D148FD"/>
    <w:rsid w:val="00D14A28"/>
    <w:rsid w:val="00D14B8C"/>
    <w:rsid w:val="00D14BAC"/>
    <w:rsid w:val="00D15094"/>
    <w:rsid w:val="00D15379"/>
    <w:rsid w:val="00D15675"/>
    <w:rsid w:val="00D157A2"/>
    <w:rsid w:val="00D158B0"/>
    <w:rsid w:val="00D1620C"/>
    <w:rsid w:val="00D16325"/>
    <w:rsid w:val="00D1637D"/>
    <w:rsid w:val="00D16745"/>
    <w:rsid w:val="00D16B2E"/>
    <w:rsid w:val="00D16F71"/>
    <w:rsid w:val="00D172ED"/>
    <w:rsid w:val="00D172FF"/>
    <w:rsid w:val="00D17502"/>
    <w:rsid w:val="00D17711"/>
    <w:rsid w:val="00D17D4C"/>
    <w:rsid w:val="00D17ED2"/>
    <w:rsid w:val="00D17F7D"/>
    <w:rsid w:val="00D2006C"/>
    <w:rsid w:val="00D203E2"/>
    <w:rsid w:val="00D2053A"/>
    <w:rsid w:val="00D21498"/>
    <w:rsid w:val="00D2166F"/>
    <w:rsid w:val="00D21A63"/>
    <w:rsid w:val="00D21AE6"/>
    <w:rsid w:val="00D21D13"/>
    <w:rsid w:val="00D22732"/>
    <w:rsid w:val="00D227DA"/>
    <w:rsid w:val="00D228BB"/>
    <w:rsid w:val="00D2349E"/>
    <w:rsid w:val="00D23820"/>
    <w:rsid w:val="00D239DB"/>
    <w:rsid w:val="00D24114"/>
    <w:rsid w:val="00D2419C"/>
    <w:rsid w:val="00D241B6"/>
    <w:rsid w:val="00D246C6"/>
    <w:rsid w:val="00D24770"/>
    <w:rsid w:val="00D24944"/>
    <w:rsid w:val="00D24951"/>
    <w:rsid w:val="00D24B89"/>
    <w:rsid w:val="00D24D7C"/>
    <w:rsid w:val="00D24E87"/>
    <w:rsid w:val="00D24EF5"/>
    <w:rsid w:val="00D24FDD"/>
    <w:rsid w:val="00D25260"/>
    <w:rsid w:val="00D254B3"/>
    <w:rsid w:val="00D25593"/>
    <w:rsid w:val="00D2585F"/>
    <w:rsid w:val="00D25B7C"/>
    <w:rsid w:val="00D25D8F"/>
    <w:rsid w:val="00D25F9E"/>
    <w:rsid w:val="00D260AE"/>
    <w:rsid w:val="00D2638F"/>
    <w:rsid w:val="00D269CB"/>
    <w:rsid w:val="00D2706D"/>
    <w:rsid w:val="00D2736B"/>
    <w:rsid w:val="00D276DF"/>
    <w:rsid w:val="00D277B7"/>
    <w:rsid w:val="00D27B75"/>
    <w:rsid w:val="00D3006D"/>
    <w:rsid w:val="00D301E0"/>
    <w:rsid w:val="00D3053B"/>
    <w:rsid w:val="00D3077F"/>
    <w:rsid w:val="00D30B43"/>
    <w:rsid w:val="00D30B4A"/>
    <w:rsid w:val="00D30E1F"/>
    <w:rsid w:val="00D30EE8"/>
    <w:rsid w:val="00D30FE9"/>
    <w:rsid w:val="00D31047"/>
    <w:rsid w:val="00D3149B"/>
    <w:rsid w:val="00D31715"/>
    <w:rsid w:val="00D31746"/>
    <w:rsid w:val="00D31772"/>
    <w:rsid w:val="00D3195C"/>
    <w:rsid w:val="00D31E1F"/>
    <w:rsid w:val="00D32211"/>
    <w:rsid w:val="00D3265C"/>
    <w:rsid w:val="00D327AB"/>
    <w:rsid w:val="00D329E7"/>
    <w:rsid w:val="00D32BF0"/>
    <w:rsid w:val="00D32FE1"/>
    <w:rsid w:val="00D3305F"/>
    <w:rsid w:val="00D330B0"/>
    <w:rsid w:val="00D330D8"/>
    <w:rsid w:val="00D33A93"/>
    <w:rsid w:val="00D33C13"/>
    <w:rsid w:val="00D34016"/>
    <w:rsid w:val="00D34060"/>
    <w:rsid w:val="00D34210"/>
    <w:rsid w:val="00D342E2"/>
    <w:rsid w:val="00D346A3"/>
    <w:rsid w:val="00D34EB7"/>
    <w:rsid w:val="00D34ECA"/>
    <w:rsid w:val="00D35396"/>
    <w:rsid w:val="00D35B3C"/>
    <w:rsid w:val="00D35BD6"/>
    <w:rsid w:val="00D35EAC"/>
    <w:rsid w:val="00D36477"/>
    <w:rsid w:val="00D364BE"/>
    <w:rsid w:val="00D36600"/>
    <w:rsid w:val="00D3685D"/>
    <w:rsid w:val="00D36918"/>
    <w:rsid w:val="00D36BBB"/>
    <w:rsid w:val="00D36BBD"/>
    <w:rsid w:val="00D36EE9"/>
    <w:rsid w:val="00D36F4A"/>
    <w:rsid w:val="00D370AC"/>
    <w:rsid w:val="00D3771A"/>
    <w:rsid w:val="00D37B22"/>
    <w:rsid w:val="00D37B2D"/>
    <w:rsid w:val="00D37FB2"/>
    <w:rsid w:val="00D4010C"/>
    <w:rsid w:val="00D40236"/>
    <w:rsid w:val="00D40428"/>
    <w:rsid w:val="00D41097"/>
    <w:rsid w:val="00D410D5"/>
    <w:rsid w:val="00D4137D"/>
    <w:rsid w:val="00D4183B"/>
    <w:rsid w:val="00D41EB4"/>
    <w:rsid w:val="00D423D5"/>
    <w:rsid w:val="00D42892"/>
    <w:rsid w:val="00D428B3"/>
    <w:rsid w:val="00D42940"/>
    <w:rsid w:val="00D42E5A"/>
    <w:rsid w:val="00D430C1"/>
    <w:rsid w:val="00D4347F"/>
    <w:rsid w:val="00D43600"/>
    <w:rsid w:val="00D43804"/>
    <w:rsid w:val="00D43B3C"/>
    <w:rsid w:val="00D43CE2"/>
    <w:rsid w:val="00D43E1F"/>
    <w:rsid w:val="00D44710"/>
    <w:rsid w:val="00D44978"/>
    <w:rsid w:val="00D44E93"/>
    <w:rsid w:val="00D44F0A"/>
    <w:rsid w:val="00D4526B"/>
    <w:rsid w:val="00D45289"/>
    <w:rsid w:val="00D4528A"/>
    <w:rsid w:val="00D45544"/>
    <w:rsid w:val="00D457A9"/>
    <w:rsid w:val="00D45943"/>
    <w:rsid w:val="00D45E75"/>
    <w:rsid w:val="00D460EC"/>
    <w:rsid w:val="00D4639C"/>
    <w:rsid w:val="00D463B8"/>
    <w:rsid w:val="00D465C1"/>
    <w:rsid w:val="00D46855"/>
    <w:rsid w:val="00D469E1"/>
    <w:rsid w:val="00D46C4D"/>
    <w:rsid w:val="00D47041"/>
    <w:rsid w:val="00D47500"/>
    <w:rsid w:val="00D47612"/>
    <w:rsid w:val="00D476C6"/>
    <w:rsid w:val="00D476DC"/>
    <w:rsid w:val="00D4787D"/>
    <w:rsid w:val="00D4791E"/>
    <w:rsid w:val="00D4797B"/>
    <w:rsid w:val="00D47ADC"/>
    <w:rsid w:val="00D47AE5"/>
    <w:rsid w:val="00D47B4E"/>
    <w:rsid w:val="00D47BDD"/>
    <w:rsid w:val="00D5062A"/>
    <w:rsid w:val="00D50E19"/>
    <w:rsid w:val="00D50EC0"/>
    <w:rsid w:val="00D51068"/>
    <w:rsid w:val="00D51247"/>
    <w:rsid w:val="00D512A7"/>
    <w:rsid w:val="00D51BCF"/>
    <w:rsid w:val="00D52099"/>
    <w:rsid w:val="00D521FE"/>
    <w:rsid w:val="00D523C0"/>
    <w:rsid w:val="00D5240A"/>
    <w:rsid w:val="00D52466"/>
    <w:rsid w:val="00D5246C"/>
    <w:rsid w:val="00D5260E"/>
    <w:rsid w:val="00D5266D"/>
    <w:rsid w:val="00D529B5"/>
    <w:rsid w:val="00D52AFB"/>
    <w:rsid w:val="00D52E91"/>
    <w:rsid w:val="00D5309E"/>
    <w:rsid w:val="00D5334E"/>
    <w:rsid w:val="00D53651"/>
    <w:rsid w:val="00D5375E"/>
    <w:rsid w:val="00D53A8E"/>
    <w:rsid w:val="00D53B0E"/>
    <w:rsid w:val="00D53F8D"/>
    <w:rsid w:val="00D5465F"/>
    <w:rsid w:val="00D547BD"/>
    <w:rsid w:val="00D54A50"/>
    <w:rsid w:val="00D54B1D"/>
    <w:rsid w:val="00D54EB2"/>
    <w:rsid w:val="00D5500F"/>
    <w:rsid w:val="00D5501E"/>
    <w:rsid w:val="00D55773"/>
    <w:rsid w:val="00D55875"/>
    <w:rsid w:val="00D561B0"/>
    <w:rsid w:val="00D5650A"/>
    <w:rsid w:val="00D566DC"/>
    <w:rsid w:val="00D5673D"/>
    <w:rsid w:val="00D56EFE"/>
    <w:rsid w:val="00D56F04"/>
    <w:rsid w:val="00D56F1A"/>
    <w:rsid w:val="00D57260"/>
    <w:rsid w:val="00D578EE"/>
    <w:rsid w:val="00D57C15"/>
    <w:rsid w:val="00D57E1F"/>
    <w:rsid w:val="00D60279"/>
    <w:rsid w:val="00D604BF"/>
    <w:rsid w:val="00D60647"/>
    <w:rsid w:val="00D606BA"/>
    <w:rsid w:val="00D60866"/>
    <w:rsid w:val="00D60876"/>
    <w:rsid w:val="00D609B2"/>
    <w:rsid w:val="00D60D43"/>
    <w:rsid w:val="00D61643"/>
    <w:rsid w:val="00D61925"/>
    <w:rsid w:val="00D61AB0"/>
    <w:rsid w:val="00D61B5B"/>
    <w:rsid w:val="00D61DB1"/>
    <w:rsid w:val="00D627F5"/>
    <w:rsid w:val="00D62A79"/>
    <w:rsid w:val="00D62AB0"/>
    <w:rsid w:val="00D62DDD"/>
    <w:rsid w:val="00D62DEA"/>
    <w:rsid w:val="00D634AA"/>
    <w:rsid w:val="00D6419F"/>
    <w:rsid w:val="00D64230"/>
    <w:rsid w:val="00D646FF"/>
    <w:rsid w:val="00D647DF"/>
    <w:rsid w:val="00D6482B"/>
    <w:rsid w:val="00D648A5"/>
    <w:rsid w:val="00D64B8B"/>
    <w:rsid w:val="00D64DC7"/>
    <w:rsid w:val="00D64DEA"/>
    <w:rsid w:val="00D659D9"/>
    <w:rsid w:val="00D65B4B"/>
    <w:rsid w:val="00D65C06"/>
    <w:rsid w:val="00D66166"/>
    <w:rsid w:val="00D66B67"/>
    <w:rsid w:val="00D66DFE"/>
    <w:rsid w:val="00D67710"/>
    <w:rsid w:val="00D677DA"/>
    <w:rsid w:val="00D679BE"/>
    <w:rsid w:val="00D67E92"/>
    <w:rsid w:val="00D67F55"/>
    <w:rsid w:val="00D706C1"/>
    <w:rsid w:val="00D70B93"/>
    <w:rsid w:val="00D71179"/>
    <w:rsid w:val="00D711E8"/>
    <w:rsid w:val="00D716E5"/>
    <w:rsid w:val="00D7173D"/>
    <w:rsid w:val="00D71ACB"/>
    <w:rsid w:val="00D71EA3"/>
    <w:rsid w:val="00D7253B"/>
    <w:rsid w:val="00D726CC"/>
    <w:rsid w:val="00D72B34"/>
    <w:rsid w:val="00D72D21"/>
    <w:rsid w:val="00D73040"/>
    <w:rsid w:val="00D730BB"/>
    <w:rsid w:val="00D73ACF"/>
    <w:rsid w:val="00D73BEE"/>
    <w:rsid w:val="00D73C40"/>
    <w:rsid w:val="00D7415B"/>
    <w:rsid w:val="00D7417B"/>
    <w:rsid w:val="00D742AB"/>
    <w:rsid w:val="00D742DE"/>
    <w:rsid w:val="00D743F7"/>
    <w:rsid w:val="00D7440D"/>
    <w:rsid w:val="00D7480D"/>
    <w:rsid w:val="00D74991"/>
    <w:rsid w:val="00D74B37"/>
    <w:rsid w:val="00D74D50"/>
    <w:rsid w:val="00D74D80"/>
    <w:rsid w:val="00D74FE3"/>
    <w:rsid w:val="00D7502D"/>
    <w:rsid w:val="00D7513C"/>
    <w:rsid w:val="00D75425"/>
    <w:rsid w:val="00D75564"/>
    <w:rsid w:val="00D755D3"/>
    <w:rsid w:val="00D75667"/>
    <w:rsid w:val="00D75757"/>
    <w:rsid w:val="00D757F5"/>
    <w:rsid w:val="00D75876"/>
    <w:rsid w:val="00D75983"/>
    <w:rsid w:val="00D75B97"/>
    <w:rsid w:val="00D75DB3"/>
    <w:rsid w:val="00D75F69"/>
    <w:rsid w:val="00D7615F"/>
    <w:rsid w:val="00D761D6"/>
    <w:rsid w:val="00D762C5"/>
    <w:rsid w:val="00D76651"/>
    <w:rsid w:val="00D7697E"/>
    <w:rsid w:val="00D76C87"/>
    <w:rsid w:val="00D76D2E"/>
    <w:rsid w:val="00D76DFC"/>
    <w:rsid w:val="00D76E93"/>
    <w:rsid w:val="00D776E4"/>
    <w:rsid w:val="00D77A8A"/>
    <w:rsid w:val="00D77DAF"/>
    <w:rsid w:val="00D77F8A"/>
    <w:rsid w:val="00D801B7"/>
    <w:rsid w:val="00D8059B"/>
    <w:rsid w:val="00D80B7A"/>
    <w:rsid w:val="00D80E1D"/>
    <w:rsid w:val="00D81170"/>
    <w:rsid w:val="00D8147D"/>
    <w:rsid w:val="00D81910"/>
    <w:rsid w:val="00D81D7C"/>
    <w:rsid w:val="00D822A4"/>
    <w:rsid w:val="00D82614"/>
    <w:rsid w:val="00D82DA7"/>
    <w:rsid w:val="00D83811"/>
    <w:rsid w:val="00D8386C"/>
    <w:rsid w:val="00D838AD"/>
    <w:rsid w:val="00D83A62"/>
    <w:rsid w:val="00D83BE8"/>
    <w:rsid w:val="00D83C95"/>
    <w:rsid w:val="00D83E5A"/>
    <w:rsid w:val="00D83FE3"/>
    <w:rsid w:val="00D84155"/>
    <w:rsid w:val="00D8451F"/>
    <w:rsid w:val="00D846BD"/>
    <w:rsid w:val="00D847CA"/>
    <w:rsid w:val="00D84B86"/>
    <w:rsid w:val="00D84E06"/>
    <w:rsid w:val="00D850DF"/>
    <w:rsid w:val="00D8556E"/>
    <w:rsid w:val="00D855A8"/>
    <w:rsid w:val="00D85A3F"/>
    <w:rsid w:val="00D86205"/>
    <w:rsid w:val="00D86515"/>
    <w:rsid w:val="00D86665"/>
    <w:rsid w:val="00D867AE"/>
    <w:rsid w:val="00D86A78"/>
    <w:rsid w:val="00D86C1E"/>
    <w:rsid w:val="00D86D13"/>
    <w:rsid w:val="00D86F8E"/>
    <w:rsid w:val="00D87213"/>
    <w:rsid w:val="00D8721F"/>
    <w:rsid w:val="00D8743B"/>
    <w:rsid w:val="00D87D29"/>
    <w:rsid w:val="00D87D5A"/>
    <w:rsid w:val="00D87D5F"/>
    <w:rsid w:val="00D900A3"/>
    <w:rsid w:val="00D9075D"/>
    <w:rsid w:val="00D90A04"/>
    <w:rsid w:val="00D90D3B"/>
    <w:rsid w:val="00D90F23"/>
    <w:rsid w:val="00D91002"/>
    <w:rsid w:val="00D910A8"/>
    <w:rsid w:val="00D910E1"/>
    <w:rsid w:val="00D9176A"/>
    <w:rsid w:val="00D91ACE"/>
    <w:rsid w:val="00D91BAB"/>
    <w:rsid w:val="00D91DB4"/>
    <w:rsid w:val="00D92017"/>
    <w:rsid w:val="00D92AD4"/>
    <w:rsid w:val="00D92E2C"/>
    <w:rsid w:val="00D92E67"/>
    <w:rsid w:val="00D93178"/>
    <w:rsid w:val="00D9320A"/>
    <w:rsid w:val="00D9387E"/>
    <w:rsid w:val="00D93A17"/>
    <w:rsid w:val="00D93B31"/>
    <w:rsid w:val="00D93BF4"/>
    <w:rsid w:val="00D93D1C"/>
    <w:rsid w:val="00D93DA7"/>
    <w:rsid w:val="00D93DF9"/>
    <w:rsid w:val="00D94087"/>
    <w:rsid w:val="00D9412E"/>
    <w:rsid w:val="00D945C7"/>
    <w:rsid w:val="00D94683"/>
    <w:rsid w:val="00D9490F"/>
    <w:rsid w:val="00D94C31"/>
    <w:rsid w:val="00D95399"/>
    <w:rsid w:val="00D95438"/>
    <w:rsid w:val="00D955F2"/>
    <w:rsid w:val="00D95B3E"/>
    <w:rsid w:val="00D95ED0"/>
    <w:rsid w:val="00D963E9"/>
    <w:rsid w:val="00D96433"/>
    <w:rsid w:val="00D96720"/>
    <w:rsid w:val="00D96C96"/>
    <w:rsid w:val="00D96E3A"/>
    <w:rsid w:val="00D96ECF"/>
    <w:rsid w:val="00D96F99"/>
    <w:rsid w:val="00D97018"/>
    <w:rsid w:val="00D970A1"/>
    <w:rsid w:val="00D972D0"/>
    <w:rsid w:val="00D979B8"/>
    <w:rsid w:val="00D97CE9"/>
    <w:rsid w:val="00DA0035"/>
    <w:rsid w:val="00DA016B"/>
    <w:rsid w:val="00DA0336"/>
    <w:rsid w:val="00DA05B7"/>
    <w:rsid w:val="00DA0A1E"/>
    <w:rsid w:val="00DA0B60"/>
    <w:rsid w:val="00DA0B91"/>
    <w:rsid w:val="00DA0EFA"/>
    <w:rsid w:val="00DA129C"/>
    <w:rsid w:val="00DA15DA"/>
    <w:rsid w:val="00DA1761"/>
    <w:rsid w:val="00DA1D5B"/>
    <w:rsid w:val="00DA1E20"/>
    <w:rsid w:val="00DA217E"/>
    <w:rsid w:val="00DA241F"/>
    <w:rsid w:val="00DA250C"/>
    <w:rsid w:val="00DA2524"/>
    <w:rsid w:val="00DA25C9"/>
    <w:rsid w:val="00DA25E3"/>
    <w:rsid w:val="00DA26B6"/>
    <w:rsid w:val="00DA29F6"/>
    <w:rsid w:val="00DA326C"/>
    <w:rsid w:val="00DA3527"/>
    <w:rsid w:val="00DA36FE"/>
    <w:rsid w:val="00DA370E"/>
    <w:rsid w:val="00DA3F65"/>
    <w:rsid w:val="00DA435A"/>
    <w:rsid w:val="00DA4517"/>
    <w:rsid w:val="00DA4BBB"/>
    <w:rsid w:val="00DA4CC3"/>
    <w:rsid w:val="00DA53AA"/>
    <w:rsid w:val="00DA5783"/>
    <w:rsid w:val="00DA578C"/>
    <w:rsid w:val="00DA578E"/>
    <w:rsid w:val="00DA5CF1"/>
    <w:rsid w:val="00DA6023"/>
    <w:rsid w:val="00DA602D"/>
    <w:rsid w:val="00DA616F"/>
    <w:rsid w:val="00DA62E7"/>
    <w:rsid w:val="00DA6329"/>
    <w:rsid w:val="00DA63BB"/>
    <w:rsid w:val="00DA6BD8"/>
    <w:rsid w:val="00DA70D9"/>
    <w:rsid w:val="00DA70FB"/>
    <w:rsid w:val="00DA73BF"/>
    <w:rsid w:val="00DA74C3"/>
    <w:rsid w:val="00DA78B5"/>
    <w:rsid w:val="00DA7E98"/>
    <w:rsid w:val="00DA7F81"/>
    <w:rsid w:val="00DB01E4"/>
    <w:rsid w:val="00DB0434"/>
    <w:rsid w:val="00DB056E"/>
    <w:rsid w:val="00DB0905"/>
    <w:rsid w:val="00DB0C44"/>
    <w:rsid w:val="00DB0CED"/>
    <w:rsid w:val="00DB0D49"/>
    <w:rsid w:val="00DB1064"/>
    <w:rsid w:val="00DB1418"/>
    <w:rsid w:val="00DB1672"/>
    <w:rsid w:val="00DB1A09"/>
    <w:rsid w:val="00DB1ADF"/>
    <w:rsid w:val="00DB1AE9"/>
    <w:rsid w:val="00DB1B42"/>
    <w:rsid w:val="00DB1BE6"/>
    <w:rsid w:val="00DB1E9C"/>
    <w:rsid w:val="00DB2087"/>
    <w:rsid w:val="00DB2098"/>
    <w:rsid w:val="00DB209D"/>
    <w:rsid w:val="00DB20EF"/>
    <w:rsid w:val="00DB2231"/>
    <w:rsid w:val="00DB24DB"/>
    <w:rsid w:val="00DB254F"/>
    <w:rsid w:val="00DB2686"/>
    <w:rsid w:val="00DB2859"/>
    <w:rsid w:val="00DB2CD9"/>
    <w:rsid w:val="00DB2ECE"/>
    <w:rsid w:val="00DB33C9"/>
    <w:rsid w:val="00DB3450"/>
    <w:rsid w:val="00DB350B"/>
    <w:rsid w:val="00DB36C7"/>
    <w:rsid w:val="00DB38E1"/>
    <w:rsid w:val="00DB3BA7"/>
    <w:rsid w:val="00DB3CC5"/>
    <w:rsid w:val="00DB3E0B"/>
    <w:rsid w:val="00DB40D8"/>
    <w:rsid w:val="00DB485A"/>
    <w:rsid w:val="00DB4E1A"/>
    <w:rsid w:val="00DB55B8"/>
    <w:rsid w:val="00DB56F8"/>
    <w:rsid w:val="00DB5847"/>
    <w:rsid w:val="00DB5CA1"/>
    <w:rsid w:val="00DB5D40"/>
    <w:rsid w:val="00DB65FC"/>
    <w:rsid w:val="00DB6650"/>
    <w:rsid w:val="00DB6891"/>
    <w:rsid w:val="00DB68A7"/>
    <w:rsid w:val="00DB69C1"/>
    <w:rsid w:val="00DB6A0E"/>
    <w:rsid w:val="00DB71C6"/>
    <w:rsid w:val="00DB73BF"/>
    <w:rsid w:val="00DB7581"/>
    <w:rsid w:val="00DB758C"/>
    <w:rsid w:val="00DB7CD3"/>
    <w:rsid w:val="00DC021F"/>
    <w:rsid w:val="00DC0286"/>
    <w:rsid w:val="00DC0397"/>
    <w:rsid w:val="00DC03E7"/>
    <w:rsid w:val="00DC08A9"/>
    <w:rsid w:val="00DC0D93"/>
    <w:rsid w:val="00DC178F"/>
    <w:rsid w:val="00DC181B"/>
    <w:rsid w:val="00DC19C8"/>
    <w:rsid w:val="00DC1C37"/>
    <w:rsid w:val="00DC2280"/>
    <w:rsid w:val="00DC254B"/>
    <w:rsid w:val="00DC25AD"/>
    <w:rsid w:val="00DC2945"/>
    <w:rsid w:val="00DC29CE"/>
    <w:rsid w:val="00DC3318"/>
    <w:rsid w:val="00DC383D"/>
    <w:rsid w:val="00DC3A28"/>
    <w:rsid w:val="00DC3BF7"/>
    <w:rsid w:val="00DC42C0"/>
    <w:rsid w:val="00DC4445"/>
    <w:rsid w:val="00DC4781"/>
    <w:rsid w:val="00DC4A5E"/>
    <w:rsid w:val="00DC4AD5"/>
    <w:rsid w:val="00DC50B0"/>
    <w:rsid w:val="00DC5270"/>
    <w:rsid w:val="00DC5471"/>
    <w:rsid w:val="00DC57CB"/>
    <w:rsid w:val="00DC6277"/>
    <w:rsid w:val="00DC63D4"/>
    <w:rsid w:val="00DC6780"/>
    <w:rsid w:val="00DC68AE"/>
    <w:rsid w:val="00DC7389"/>
    <w:rsid w:val="00DC73EC"/>
    <w:rsid w:val="00DC76A0"/>
    <w:rsid w:val="00DC7CC0"/>
    <w:rsid w:val="00DC7FB3"/>
    <w:rsid w:val="00DD00E2"/>
    <w:rsid w:val="00DD0265"/>
    <w:rsid w:val="00DD03A9"/>
    <w:rsid w:val="00DD0473"/>
    <w:rsid w:val="00DD0B21"/>
    <w:rsid w:val="00DD114D"/>
    <w:rsid w:val="00DD1195"/>
    <w:rsid w:val="00DD159D"/>
    <w:rsid w:val="00DD187C"/>
    <w:rsid w:val="00DD2371"/>
    <w:rsid w:val="00DD293A"/>
    <w:rsid w:val="00DD2CE7"/>
    <w:rsid w:val="00DD3317"/>
    <w:rsid w:val="00DD3727"/>
    <w:rsid w:val="00DD3E33"/>
    <w:rsid w:val="00DD3F5F"/>
    <w:rsid w:val="00DD4181"/>
    <w:rsid w:val="00DD4580"/>
    <w:rsid w:val="00DD4AAF"/>
    <w:rsid w:val="00DD4AD9"/>
    <w:rsid w:val="00DD4C5D"/>
    <w:rsid w:val="00DD4F4C"/>
    <w:rsid w:val="00DD503A"/>
    <w:rsid w:val="00DD50BB"/>
    <w:rsid w:val="00DD547C"/>
    <w:rsid w:val="00DD547D"/>
    <w:rsid w:val="00DD5952"/>
    <w:rsid w:val="00DD597A"/>
    <w:rsid w:val="00DD62B3"/>
    <w:rsid w:val="00DD652A"/>
    <w:rsid w:val="00DD65FB"/>
    <w:rsid w:val="00DD6C5C"/>
    <w:rsid w:val="00DD7256"/>
    <w:rsid w:val="00DD730E"/>
    <w:rsid w:val="00DD7438"/>
    <w:rsid w:val="00DD7621"/>
    <w:rsid w:val="00DD76F2"/>
    <w:rsid w:val="00DD7761"/>
    <w:rsid w:val="00DD7B72"/>
    <w:rsid w:val="00DD7C0C"/>
    <w:rsid w:val="00DE0011"/>
    <w:rsid w:val="00DE00C7"/>
    <w:rsid w:val="00DE02AB"/>
    <w:rsid w:val="00DE05AD"/>
    <w:rsid w:val="00DE0A9D"/>
    <w:rsid w:val="00DE0BD3"/>
    <w:rsid w:val="00DE0D4E"/>
    <w:rsid w:val="00DE0F75"/>
    <w:rsid w:val="00DE10A1"/>
    <w:rsid w:val="00DE1607"/>
    <w:rsid w:val="00DE166F"/>
    <w:rsid w:val="00DE16AB"/>
    <w:rsid w:val="00DE1C21"/>
    <w:rsid w:val="00DE25DB"/>
    <w:rsid w:val="00DE2631"/>
    <w:rsid w:val="00DE26DA"/>
    <w:rsid w:val="00DE2773"/>
    <w:rsid w:val="00DE3592"/>
    <w:rsid w:val="00DE3982"/>
    <w:rsid w:val="00DE3CD1"/>
    <w:rsid w:val="00DE3CEA"/>
    <w:rsid w:val="00DE3E7F"/>
    <w:rsid w:val="00DE4136"/>
    <w:rsid w:val="00DE41DA"/>
    <w:rsid w:val="00DE44C3"/>
    <w:rsid w:val="00DE48CC"/>
    <w:rsid w:val="00DE4B2F"/>
    <w:rsid w:val="00DE4DEC"/>
    <w:rsid w:val="00DE5191"/>
    <w:rsid w:val="00DE51C8"/>
    <w:rsid w:val="00DE53F1"/>
    <w:rsid w:val="00DE5438"/>
    <w:rsid w:val="00DE57E3"/>
    <w:rsid w:val="00DE5869"/>
    <w:rsid w:val="00DE592A"/>
    <w:rsid w:val="00DE5E0D"/>
    <w:rsid w:val="00DE5E5E"/>
    <w:rsid w:val="00DE5EF1"/>
    <w:rsid w:val="00DE6364"/>
    <w:rsid w:val="00DE63AF"/>
    <w:rsid w:val="00DE6562"/>
    <w:rsid w:val="00DE680A"/>
    <w:rsid w:val="00DE695D"/>
    <w:rsid w:val="00DE6A86"/>
    <w:rsid w:val="00DE6B70"/>
    <w:rsid w:val="00DE6F0F"/>
    <w:rsid w:val="00DE75A9"/>
    <w:rsid w:val="00DE76DD"/>
    <w:rsid w:val="00DE77C6"/>
    <w:rsid w:val="00DE7F9E"/>
    <w:rsid w:val="00DE7FAF"/>
    <w:rsid w:val="00DF080F"/>
    <w:rsid w:val="00DF0A32"/>
    <w:rsid w:val="00DF0AFE"/>
    <w:rsid w:val="00DF0B0C"/>
    <w:rsid w:val="00DF0C64"/>
    <w:rsid w:val="00DF0EA0"/>
    <w:rsid w:val="00DF0EBB"/>
    <w:rsid w:val="00DF10B4"/>
    <w:rsid w:val="00DF120E"/>
    <w:rsid w:val="00DF144C"/>
    <w:rsid w:val="00DF1C34"/>
    <w:rsid w:val="00DF1D9A"/>
    <w:rsid w:val="00DF1F25"/>
    <w:rsid w:val="00DF205C"/>
    <w:rsid w:val="00DF238B"/>
    <w:rsid w:val="00DF23BB"/>
    <w:rsid w:val="00DF2690"/>
    <w:rsid w:val="00DF26A0"/>
    <w:rsid w:val="00DF2C04"/>
    <w:rsid w:val="00DF334B"/>
    <w:rsid w:val="00DF34E5"/>
    <w:rsid w:val="00DF36A7"/>
    <w:rsid w:val="00DF3919"/>
    <w:rsid w:val="00DF3ACA"/>
    <w:rsid w:val="00DF3C06"/>
    <w:rsid w:val="00DF3CA7"/>
    <w:rsid w:val="00DF3E71"/>
    <w:rsid w:val="00DF3F60"/>
    <w:rsid w:val="00DF408C"/>
    <w:rsid w:val="00DF41A0"/>
    <w:rsid w:val="00DF4966"/>
    <w:rsid w:val="00DF4B0B"/>
    <w:rsid w:val="00DF4BBA"/>
    <w:rsid w:val="00DF4F9C"/>
    <w:rsid w:val="00DF5142"/>
    <w:rsid w:val="00DF5375"/>
    <w:rsid w:val="00DF57AB"/>
    <w:rsid w:val="00DF5AB5"/>
    <w:rsid w:val="00DF5D46"/>
    <w:rsid w:val="00DF5E40"/>
    <w:rsid w:val="00DF6043"/>
    <w:rsid w:val="00DF60FC"/>
    <w:rsid w:val="00DF6281"/>
    <w:rsid w:val="00DF6542"/>
    <w:rsid w:val="00DF65B3"/>
    <w:rsid w:val="00DF66DC"/>
    <w:rsid w:val="00DF687A"/>
    <w:rsid w:val="00DF69AD"/>
    <w:rsid w:val="00DF6ACB"/>
    <w:rsid w:val="00DF6D4F"/>
    <w:rsid w:val="00DF711E"/>
    <w:rsid w:val="00DF72F7"/>
    <w:rsid w:val="00DF730F"/>
    <w:rsid w:val="00DF7559"/>
    <w:rsid w:val="00DF7F99"/>
    <w:rsid w:val="00E00005"/>
    <w:rsid w:val="00E00206"/>
    <w:rsid w:val="00E0024B"/>
    <w:rsid w:val="00E0041A"/>
    <w:rsid w:val="00E00AAC"/>
    <w:rsid w:val="00E00B82"/>
    <w:rsid w:val="00E00BC5"/>
    <w:rsid w:val="00E00EC0"/>
    <w:rsid w:val="00E00EEB"/>
    <w:rsid w:val="00E01156"/>
    <w:rsid w:val="00E01279"/>
    <w:rsid w:val="00E012F8"/>
    <w:rsid w:val="00E0140B"/>
    <w:rsid w:val="00E01871"/>
    <w:rsid w:val="00E019ED"/>
    <w:rsid w:val="00E01B5E"/>
    <w:rsid w:val="00E01D7F"/>
    <w:rsid w:val="00E02513"/>
    <w:rsid w:val="00E02642"/>
    <w:rsid w:val="00E029AE"/>
    <w:rsid w:val="00E02C89"/>
    <w:rsid w:val="00E02D6C"/>
    <w:rsid w:val="00E02F73"/>
    <w:rsid w:val="00E030B2"/>
    <w:rsid w:val="00E03299"/>
    <w:rsid w:val="00E035DC"/>
    <w:rsid w:val="00E0363B"/>
    <w:rsid w:val="00E036C1"/>
    <w:rsid w:val="00E03D0F"/>
    <w:rsid w:val="00E03F12"/>
    <w:rsid w:val="00E04A09"/>
    <w:rsid w:val="00E04B85"/>
    <w:rsid w:val="00E04C62"/>
    <w:rsid w:val="00E04D9D"/>
    <w:rsid w:val="00E04DC9"/>
    <w:rsid w:val="00E05C9F"/>
    <w:rsid w:val="00E05DBC"/>
    <w:rsid w:val="00E05E86"/>
    <w:rsid w:val="00E05F28"/>
    <w:rsid w:val="00E05FB6"/>
    <w:rsid w:val="00E06408"/>
    <w:rsid w:val="00E06845"/>
    <w:rsid w:val="00E06BD6"/>
    <w:rsid w:val="00E06C01"/>
    <w:rsid w:val="00E07284"/>
    <w:rsid w:val="00E0754E"/>
    <w:rsid w:val="00E077DE"/>
    <w:rsid w:val="00E07842"/>
    <w:rsid w:val="00E079A2"/>
    <w:rsid w:val="00E079D6"/>
    <w:rsid w:val="00E07F2E"/>
    <w:rsid w:val="00E10125"/>
    <w:rsid w:val="00E102A2"/>
    <w:rsid w:val="00E11134"/>
    <w:rsid w:val="00E11208"/>
    <w:rsid w:val="00E11861"/>
    <w:rsid w:val="00E1191F"/>
    <w:rsid w:val="00E12467"/>
    <w:rsid w:val="00E1256D"/>
    <w:rsid w:val="00E1263C"/>
    <w:rsid w:val="00E126C6"/>
    <w:rsid w:val="00E126C8"/>
    <w:rsid w:val="00E12820"/>
    <w:rsid w:val="00E12903"/>
    <w:rsid w:val="00E1293A"/>
    <w:rsid w:val="00E12E4B"/>
    <w:rsid w:val="00E12F07"/>
    <w:rsid w:val="00E13254"/>
    <w:rsid w:val="00E13279"/>
    <w:rsid w:val="00E137C1"/>
    <w:rsid w:val="00E14247"/>
    <w:rsid w:val="00E149E8"/>
    <w:rsid w:val="00E14A28"/>
    <w:rsid w:val="00E1503D"/>
    <w:rsid w:val="00E153B9"/>
    <w:rsid w:val="00E154C5"/>
    <w:rsid w:val="00E157BB"/>
    <w:rsid w:val="00E15924"/>
    <w:rsid w:val="00E15A01"/>
    <w:rsid w:val="00E15DD7"/>
    <w:rsid w:val="00E16209"/>
    <w:rsid w:val="00E163FA"/>
    <w:rsid w:val="00E16415"/>
    <w:rsid w:val="00E16479"/>
    <w:rsid w:val="00E16802"/>
    <w:rsid w:val="00E16D6D"/>
    <w:rsid w:val="00E16ED4"/>
    <w:rsid w:val="00E16F33"/>
    <w:rsid w:val="00E17180"/>
    <w:rsid w:val="00E17249"/>
    <w:rsid w:val="00E1767F"/>
    <w:rsid w:val="00E1794A"/>
    <w:rsid w:val="00E17D88"/>
    <w:rsid w:val="00E2004B"/>
    <w:rsid w:val="00E20311"/>
    <w:rsid w:val="00E20688"/>
    <w:rsid w:val="00E2081E"/>
    <w:rsid w:val="00E20B72"/>
    <w:rsid w:val="00E20C08"/>
    <w:rsid w:val="00E20E90"/>
    <w:rsid w:val="00E20FA5"/>
    <w:rsid w:val="00E21197"/>
    <w:rsid w:val="00E2143E"/>
    <w:rsid w:val="00E2162F"/>
    <w:rsid w:val="00E21A90"/>
    <w:rsid w:val="00E21B77"/>
    <w:rsid w:val="00E21F15"/>
    <w:rsid w:val="00E22072"/>
    <w:rsid w:val="00E22196"/>
    <w:rsid w:val="00E222F0"/>
    <w:rsid w:val="00E224FE"/>
    <w:rsid w:val="00E2251D"/>
    <w:rsid w:val="00E22528"/>
    <w:rsid w:val="00E2285C"/>
    <w:rsid w:val="00E2298E"/>
    <w:rsid w:val="00E22AFD"/>
    <w:rsid w:val="00E22CB1"/>
    <w:rsid w:val="00E230C5"/>
    <w:rsid w:val="00E23523"/>
    <w:rsid w:val="00E23949"/>
    <w:rsid w:val="00E23B7C"/>
    <w:rsid w:val="00E23FD1"/>
    <w:rsid w:val="00E24A4B"/>
    <w:rsid w:val="00E24C57"/>
    <w:rsid w:val="00E24C8F"/>
    <w:rsid w:val="00E24CEB"/>
    <w:rsid w:val="00E2604A"/>
    <w:rsid w:val="00E260B2"/>
    <w:rsid w:val="00E26273"/>
    <w:rsid w:val="00E26794"/>
    <w:rsid w:val="00E2688F"/>
    <w:rsid w:val="00E26B6D"/>
    <w:rsid w:val="00E26F5B"/>
    <w:rsid w:val="00E27549"/>
    <w:rsid w:val="00E278E8"/>
    <w:rsid w:val="00E27E63"/>
    <w:rsid w:val="00E3000E"/>
    <w:rsid w:val="00E301B1"/>
    <w:rsid w:val="00E30561"/>
    <w:rsid w:val="00E30700"/>
    <w:rsid w:val="00E30A6C"/>
    <w:rsid w:val="00E30DC8"/>
    <w:rsid w:val="00E31237"/>
    <w:rsid w:val="00E3139D"/>
    <w:rsid w:val="00E3152B"/>
    <w:rsid w:val="00E31534"/>
    <w:rsid w:val="00E31659"/>
    <w:rsid w:val="00E31BFC"/>
    <w:rsid w:val="00E320C3"/>
    <w:rsid w:val="00E32443"/>
    <w:rsid w:val="00E324A3"/>
    <w:rsid w:val="00E324E2"/>
    <w:rsid w:val="00E32C44"/>
    <w:rsid w:val="00E32E36"/>
    <w:rsid w:val="00E32E93"/>
    <w:rsid w:val="00E338C5"/>
    <w:rsid w:val="00E34F2F"/>
    <w:rsid w:val="00E350D5"/>
    <w:rsid w:val="00E351BE"/>
    <w:rsid w:val="00E3564F"/>
    <w:rsid w:val="00E35654"/>
    <w:rsid w:val="00E357C1"/>
    <w:rsid w:val="00E3594A"/>
    <w:rsid w:val="00E3638D"/>
    <w:rsid w:val="00E36B89"/>
    <w:rsid w:val="00E36E2C"/>
    <w:rsid w:val="00E3729D"/>
    <w:rsid w:val="00E372A2"/>
    <w:rsid w:val="00E375C8"/>
    <w:rsid w:val="00E376D7"/>
    <w:rsid w:val="00E379CB"/>
    <w:rsid w:val="00E37AB6"/>
    <w:rsid w:val="00E37B42"/>
    <w:rsid w:val="00E4067F"/>
    <w:rsid w:val="00E406F6"/>
    <w:rsid w:val="00E408DC"/>
    <w:rsid w:val="00E40CF8"/>
    <w:rsid w:val="00E412C3"/>
    <w:rsid w:val="00E4175C"/>
    <w:rsid w:val="00E41880"/>
    <w:rsid w:val="00E41A58"/>
    <w:rsid w:val="00E41E7C"/>
    <w:rsid w:val="00E420C5"/>
    <w:rsid w:val="00E4246B"/>
    <w:rsid w:val="00E424C3"/>
    <w:rsid w:val="00E4268F"/>
    <w:rsid w:val="00E42720"/>
    <w:rsid w:val="00E4284D"/>
    <w:rsid w:val="00E42A65"/>
    <w:rsid w:val="00E42AB4"/>
    <w:rsid w:val="00E42AFF"/>
    <w:rsid w:val="00E42B01"/>
    <w:rsid w:val="00E42BAD"/>
    <w:rsid w:val="00E42C7C"/>
    <w:rsid w:val="00E42F75"/>
    <w:rsid w:val="00E43292"/>
    <w:rsid w:val="00E43357"/>
    <w:rsid w:val="00E435F0"/>
    <w:rsid w:val="00E43720"/>
    <w:rsid w:val="00E438EE"/>
    <w:rsid w:val="00E44085"/>
    <w:rsid w:val="00E44349"/>
    <w:rsid w:val="00E4437C"/>
    <w:rsid w:val="00E44400"/>
    <w:rsid w:val="00E444CB"/>
    <w:rsid w:val="00E44965"/>
    <w:rsid w:val="00E44D25"/>
    <w:rsid w:val="00E44F0C"/>
    <w:rsid w:val="00E44FDE"/>
    <w:rsid w:val="00E45029"/>
    <w:rsid w:val="00E4517B"/>
    <w:rsid w:val="00E452F7"/>
    <w:rsid w:val="00E45449"/>
    <w:rsid w:val="00E45590"/>
    <w:rsid w:val="00E4562E"/>
    <w:rsid w:val="00E457EE"/>
    <w:rsid w:val="00E45A0C"/>
    <w:rsid w:val="00E45AE5"/>
    <w:rsid w:val="00E45C61"/>
    <w:rsid w:val="00E46464"/>
    <w:rsid w:val="00E464DC"/>
    <w:rsid w:val="00E4660F"/>
    <w:rsid w:val="00E46856"/>
    <w:rsid w:val="00E46B5B"/>
    <w:rsid w:val="00E46F6D"/>
    <w:rsid w:val="00E475BD"/>
    <w:rsid w:val="00E479B5"/>
    <w:rsid w:val="00E47A26"/>
    <w:rsid w:val="00E47D2A"/>
    <w:rsid w:val="00E5018B"/>
    <w:rsid w:val="00E501D2"/>
    <w:rsid w:val="00E501FB"/>
    <w:rsid w:val="00E5058D"/>
    <w:rsid w:val="00E50B51"/>
    <w:rsid w:val="00E50DAD"/>
    <w:rsid w:val="00E50FCF"/>
    <w:rsid w:val="00E51248"/>
    <w:rsid w:val="00E51295"/>
    <w:rsid w:val="00E513AA"/>
    <w:rsid w:val="00E51571"/>
    <w:rsid w:val="00E5162B"/>
    <w:rsid w:val="00E5196F"/>
    <w:rsid w:val="00E519C6"/>
    <w:rsid w:val="00E51BBE"/>
    <w:rsid w:val="00E51D3F"/>
    <w:rsid w:val="00E52083"/>
    <w:rsid w:val="00E5212F"/>
    <w:rsid w:val="00E5221C"/>
    <w:rsid w:val="00E524A4"/>
    <w:rsid w:val="00E52849"/>
    <w:rsid w:val="00E52CB4"/>
    <w:rsid w:val="00E52F11"/>
    <w:rsid w:val="00E52F13"/>
    <w:rsid w:val="00E52F43"/>
    <w:rsid w:val="00E535C5"/>
    <w:rsid w:val="00E53B09"/>
    <w:rsid w:val="00E53DDC"/>
    <w:rsid w:val="00E53E08"/>
    <w:rsid w:val="00E542EE"/>
    <w:rsid w:val="00E546B0"/>
    <w:rsid w:val="00E54767"/>
    <w:rsid w:val="00E549C2"/>
    <w:rsid w:val="00E54A7C"/>
    <w:rsid w:val="00E54F72"/>
    <w:rsid w:val="00E55836"/>
    <w:rsid w:val="00E5596D"/>
    <w:rsid w:val="00E55984"/>
    <w:rsid w:val="00E55CAE"/>
    <w:rsid w:val="00E56293"/>
    <w:rsid w:val="00E564A5"/>
    <w:rsid w:val="00E56A48"/>
    <w:rsid w:val="00E56A93"/>
    <w:rsid w:val="00E56E5E"/>
    <w:rsid w:val="00E56FA9"/>
    <w:rsid w:val="00E57122"/>
    <w:rsid w:val="00E57130"/>
    <w:rsid w:val="00E571E0"/>
    <w:rsid w:val="00E57318"/>
    <w:rsid w:val="00E577B7"/>
    <w:rsid w:val="00E57970"/>
    <w:rsid w:val="00E57973"/>
    <w:rsid w:val="00E57F60"/>
    <w:rsid w:val="00E60531"/>
    <w:rsid w:val="00E609AD"/>
    <w:rsid w:val="00E60D0A"/>
    <w:rsid w:val="00E60E45"/>
    <w:rsid w:val="00E60EFC"/>
    <w:rsid w:val="00E60F17"/>
    <w:rsid w:val="00E60FCD"/>
    <w:rsid w:val="00E612A0"/>
    <w:rsid w:val="00E614BE"/>
    <w:rsid w:val="00E61554"/>
    <w:rsid w:val="00E617D7"/>
    <w:rsid w:val="00E61A17"/>
    <w:rsid w:val="00E61B1C"/>
    <w:rsid w:val="00E61F66"/>
    <w:rsid w:val="00E62104"/>
    <w:rsid w:val="00E625B2"/>
    <w:rsid w:val="00E6262A"/>
    <w:rsid w:val="00E628E7"/>
    <w:rsid w:val="00E62B55"/>
    <w:rsid w:val="00E62B9D"/>
    <w:rsid w:val="00E62D59"/>
    <w:rsid w:val="00E63165"/>
    <w:rsid w:val="00E636FC"/>
    <w:rsid w:val="00E6386F"/>
    <w:rsid w:val="00E63C4E"/>
    <w:rsid w:val="00E63DBB"/>
    <w:rsid w:val="00E63E19"/>
    <w:rsid w:val="00E64023"/>
    <w:rsid w:val="00E647FD"/>
    <w:rsid w:val="00E64946"/>
    <w:rsid w:val="00E649C2"/>
    <w:rsid w:val="00E6666B"/>
    <w:rsid w:val="00E6670F"/>
    <w:rsid w:val="00E669C1"/>
    <w:rsid w:val="00E6700D"/>
    <w:rsid w:val="00E6711B"/>
    <w:rsid w:val="00E67387"/>
    <w:rsid w:val="00E674BA"/>
    <w:rsid w:val="00E6758F"/>
    <w:rsid w:val="00E6789C"/>
    <w:rsid w:val="00E67A49"/>
    <w:rsid w:val="00E67AB5"/>
    <w:rsid w:val="00E67AC6"/>
    <w:rsid w:val="00E7001A"/>
    <w:rsid w:val="00E701F0"/>
    <w:rsid w:val="00E70246"/>
    <w:rsid w:val="00E702FF"/>
    <w:rsid w:val="00E704FA"/>
    <w:rsid w:val="00E7060A"/>
    <w:rsid w:val="00E708B0"/>
    <w:rsid w:val="00E708E2"/>
    <w:rsid w:val="00E70A6A"/>
    <w:rsid w:val="00E70C16"/>
    <w:rsid w:val="00E70D48"/>
    <w:rsid w:val="00E711C7"/>
    <w:rsid w:val="00E71262"/>
    <w:rsid w:val="00E7129A"/>
    <w:rsid w:val="00E71385"/>
    <w:rsid w:val="00E71588"/>
    <w:rsid w:val="00E7168E"/>
    <w:rsid w:val="00E717D0"/>
    <w:rsid w:val="00E71A94"/>
    <w:rsid w:val="00E71B2D"/>
    <w:rsid w:val="00E71CEA"/>
    <w:rsid w:val="00E7249E"/>
    <w:rsid w:val="00E724BB"/>
    <w:rsid w:val="00E72BB6"/>
    <w:rsid w:val="00E730A1"/>
    <w:rsid w:val="00E733A5"/>
    <w:rsid w:val="00E73899"/>
    <w:rsid w:val="00E738D9"/>
    <w:rsid w:val="00E73A40"/>
    <w:rsid w:val="00E73AA0"/>
    <w:rsid w:val="00E7536B"/>
    <w:rsid w:val="00E75594"/>
    <w:rsid w:val="00E75E75"/>
    <w:rsid w:val="00E75F5F"/>
    <w:rsid w:val="00E7602D"/>
    <w:rsid w:val="00E760C5"/>
    <w:rsid w:val="00E76AF2"/>
    <w:rsid w:val="00E76DE9"/>
    <w:rsid w:val="00E76E1C"/>
    <w:rsid w:val="00E77016"/>
    <w:rsid w:val="00E770F0"/>
    <w:rsid w:val="00E77450"/>
    <w:rsid w:val="00E77593"/>
    <w:rsid w:val="00E77E2D"/>
    <w:rsid w:val="00E77F46"/>
    <w:rsid w:val="00E8006B"/>
    <w:rsid w:val="00E802DE"/>
    <w:rsid w:val="00E8031B"/>
    <w:rsid w:val="00E80766"/>
    <w:rsid w:val="00E8078D"/>
    <w:rsid w:val="00E807BD"/>
    <w:rsid w:val="00E81260"/>
    <w:rsid w:val="00E81329"/>
    <w:rsid w:val="00E8145E"/>
    <w:rsid w:val="00E814BC"/>
    <w:rsid w:val="00E814BD"/>
    <w:rsid w:val="00E81581"/>
    <w:rsid w:val="00E82302"/>
    <w:rsid w:val="00E8261C"/>
    <w:rsid w:val="00E826A2"/>
    <w:rsid w:val="00E82CBB"/>
    <w:rsid w:val="00E832A0"/>
    <w:rsid w:val="00E832F6"/>
    <w:rsid w:val="00E83386"/>
    <w:rsid w:val="00E83960"/>
    <w:rsid w:val="00E839BB"/>
    <w:rsid w:val="00E83A11"/>
    <w:rsid w:val="00E83AAE"/>
    <w:rsid w:val="00E83ABA"/>
    <w:rsid w:val="00E83B2C"/>
    <w:rsid w:val="00E83CA6"/>
    <w:rsid w:val="00E83F2F"/>
    <w:rsid w:val="00E842F6"/>
    <w:rsid w:val="00E84D62"/>
    <w:rsid w:val="00E84EBE"/>
    <w:rsid w:val="00E84F81"/>
    <w:rsid w:val="00E850A4"/>
    <w:rsid w:val="00E85231"/>
    <w:rsid w:val="00E854AE"/>
    <w:rsid w:val="00E85503"/>
    <w:rsid w:val="00E85521"/>
    <w:rsid w:val="00E85556"/>
    <w:rsid w:val="00E857B8"/>
    <w:rsid w:val="00E858D7"/>
    <w:rsid w:val="00E85CF4"/>
    <w:rsid w:val="00E86254"/>
    <w:rsid w:val="00E864E8"/>
    <w:rsid w:val="00E869BC"/>
    <w:rsid w:val="00E86BBF"/>
    <w:rsid w:val="00E86E6D"/>
    <w:rsid w:val="00E870F1"/>
    <w:rsid w:val="00E87299"/>
    <w:rsid w:val="00E87695"/>
    <w:rsid w:val="00E87714"/>
    <w:rsid w:val="00E87E3F"/>
    <w:rsid w:val="00E90038"/>
    <w:rsid w:val="00E90328"/>
    <w:rsid w:val="00E9052A"/>
    <w:rsid w:val="00E909A4"/>
    <w:rsid w:val="00E90A98"/>
    <w:rsid w:val="00E90F3B"/>
    <w:rsid w:val="00E90F64"/>
    <w:rsid w:val="00E91103"/>
    <w:rsid w:val="00E91158"/>
    <w:rsid w:val="00E9141E"/>
    <w:rsid w:val="00E91BFA"/>
    <w:rsid w:val="00E91D53"/>
    <w:rsid w:val="00E91DB0"/>
    <w:rsid w:val="00E91F10"/>
    <w:rsid w:val="00E927B5"/>
    <w:rsid w:val="00E92BAA"/>
    <w:rsid w:val="00E92C9A"/>
    <w:rsid w:val="00E92E86"/>
    <w:rsid w:val="00E93779"/>
    <w:rsid w:val="00E93ACC"/>
    <w:rsid w:val="00E93E59"/>
    <w:rsid w:val="00E93F0C"/>
    <w:rsid w:val="00E94182"/>
    <w:rsid w:val="00E94497"/>
    <w:rsid w:val="00E9464C"/>
    <w:rsid w:val="00E95333"/>
    <w:rsid w:val="00E954AB"/>
    <w:rsid w:val="00E956D3"/>
    <w:rsid w:val="00E957F6"/>
    <w:rsid w:val="00E95897"/>
    <w:rsid w:val="00E95A07"/>
    <w:rsid w:val="00E95B6F"/>
    <w:rsid w:val="00E95C42"/>
    <w:rsid w:val="00E965E2"/>
    <w:rsid w:val="00E96ABE"/>
    <w:rsid w:val="00E96DAB"/>
    <w:rsid w:val="00E9721E"/>
    <w:rsid w:val="00E97271"/>
    <w:rsid w:val="00E97945"/>
    <w:rsid w:val="00E97C49"/>
    <w:rsid w:val="00E97C6B"/>
    <w:rsid w:val="00EA0162"/>
    <w:rsid w:val="00EA0358"/>
    <w:rsid w:val="00EA0724"/>
    <w:rsid w:val="00EA0ABD"/>
    <w:rsid w:val="00EA0F43"/>
    <w:rsid w:val="00EA14B4"/>
    <w:rsid w:val="00EA166A"/>
    <w:rsid w:val="00EA19C2"/>
    <w:rsid w:val="00EA1A69"/>
    <w:rsid w:val="00EA1AA7"/>
    <w:rsid w:val="00EA1AE2"/>
    <w:rsid w:val="00EA1B09"/>
    <w:rsid w:val="00EA1E11"/>
    <w:rsid w:val="00EA1F07"/>
    <w:rsid w:val="00EA1FFB"/>
    <w:rsid w:val="00EA21AE"/>
    <w:rsid w:val="00EA265D"/>
    <w:rsid w:val="00EA2D19"/>
    <w:rsid w:val="00EA3055"/>
    <w:rsid w:val="00EA361C"/>
    <w:rsid w:val="00EA3A7D"/>
    <w:rsid w:val="00EA3C67"/>
    <w:rsid w:val="00EA3E68"/>
    <w:rsid w:val="00EA4442"/>
    <w:rsid w:val="00EA476B"/>
    <w:rsid w:val="00EA480B"/>
    <w:rsid w:val="00EA4A24"/>
    <w:rsid w:val="00EA4C57"/>
    <w:rsid w:val="00EA4DB2"/>
    <w:rsid w:val="00EA4EED"/>
    <w:rsid w:val="00EA50BB"/>
    <w:rsid w:val="00EA530E"/>
    <w:rsid w:val="00EA582F"/>
    <w:rsid w:val="00EA5844"/>
    <w:rsid w:val="00EA5877"/>
    <w:rsid w:val="00EA5A14"/>
    <w:rsid w:val="00EA5A9E"/>
    <w:rsid w:val="00EA5E00"/>
    <w:rsid w:val="00EA60ED"/>
    <w:rsid w:val="00EA614A"/>
    <w:rsid w:val="00EA68DE"/>
    <w:rsid w:val="00EA6A40"/>
    <w:rsid w:val="00EA6A60"/>
    <w:rsid w:val="00EA6D0A"/>
    <w:rsid w:val="00EA70EF"/>
    <w:rsid w:val="00EA716D"/>
    <w:rsid w:val="00EA73CB"/>
    <w:rsid w:val="00EA759F"/>
    <w:rsid w:val="00EA79D7"/>
    <w:rsid w:val="00EA7C3B"/>
    <w:rsid w:val="00EA7CC9"/>
    <w:rsid w:val="00EA7CF4"/>
    <w:rsid w:val="00EA7D57"/>
    <w:rsid w:val="00EA7EA0"/>
    <w:rsid w:val="00EA7EBB"/>
    <w:rsid w:val="00EB0DAE"/>
    <w:rsid w:val="00EB0E3D"/>
    <w:rsid w:val="00EB0FBA"/>
    <w:rsid w:val="00EB0FF8"/>
    <w:rsid w:val="00EB1318"/>
    <w:rsid w:val="00EB15D9"/>
    <w:rsid w:val="00EB16B7"/>
    <w:rsid w:val="00EB191F"/>
    <w:rsid w:val="00EB200E"/>
    <w:rsid w:val="00EB21E6"/>
    <w:rsid w:val="00EB22B4"/>
    <w:rsid w:val="00EB23BB"/>
    <w:rsid w:val="00EB262D"/>
    <w:rsid w:val="00EB274A"/>
    <w:rsid w:val="00EB27CB"/>
    <w:rsid w:val="00EB2F0B"/>
    <w:rsid w:val="00EB2F94"/>
    <w:rsid w:val="00EB33C2"/>
    <w:rsid w:val="00EB36EA"/>
    <w:rsid w:val="00EB37CA"/>
    <w:rsid w:val="00EB3A71"/>
    <w:rsid w:val="00EB3B16"/>
    <w:rsid w:val="00EB3F4D"/>
    <w:rsid w:val="00EB3FDB"/>
    <w:rsid w:val="00EB4482"/>
    <w:rsid w:val="00EB4600"/>
    <w:rsid w:val="00EB46F6"/>
    <w:rsid w:val="00EB4702"/>
    <w:rsid w:val="00EB4B57"/>
    <w:rsid w:val="00EB4C5A"/>
    <w:rsid w:val="00EB4E3C"/>
    <w:rsid w:val="00EB50BD"/>
    <w:rsid w:val="00EB540A"/>
    <w:rsid w:val="00EB55B5"/>
    <w:rsid w:val="00EB5604"/>
    <w:rsid w:val="00EB56C1"/>
    <w:rsid w:val="00EB594F"/>
    <w:rsid w:val="00EB5B51"/>
    <w:rsid w:val="00EB6036"/>
    <w:rsid w:val="00EB61CC"/>
    <w:rsid w:val="00EB685B"/>
    <w:rsid w:val="00EB72A9"/>
    <w:rsid w:val="00EB7636"/>
    <w:rsid w:val="00EB77EB"/>
    <w:rsid w:val="00EB785D"/>
    <w:rsid w:val="00EB79B5"/>
    <w:rsid w:val="00EB7FA8"/>
    <w:rsid w:val="00EC00FD"/>
    <w:rsid w:val="00EC02DA"/>
    <w:rsid w:val="00EC04E1"/>
    <w:rsid w:val="00EC06B5"/>
    <w:rsid w:val="00EC08CF"/>
    <w:rsid w:val="00EC0955"/>
    <w:rsid w:val="00EC0A25"/>
    <w:rsid w:val="00EC0A9B"/>
    <w:rsid w:val="00EC0C7A"/>
    <w:rsid w:val="00EC0C97"/>
    <w:rsid w:val="00EC125B"/>
    <w:rsid w:val="00EC169B"/>
    <w:rsid w:val="00EC185C"/>
    <w:rsid w:val="00EC1A3C"/>
    <w:rsid w:val="00EC1AE1"/>
    <w:rsid w:val="00EC1E04"/>
    <w:rsid w:val="00EC21DF"/>
    <w:rsid w:val="00EC2487"/>
    <w:rsid w:val="00EC2743"/>
    <w:rsid w:val="00EC39A0"/>
    <w:rsid w:val="00EC3BCF"/>
    <w:rsid w:val="00EC3D68"/>
    <w:rsid w:val="00EC3E2F"/>
    <w:rsid w:val="00EC3EF3"/>
    <w:rsid w:val="00EC43E7"/>
    <w:rsid w:val="00EC4DCC"/>
    <w:rsid w:val="00EC52EF"/>
    <w:rsid w:val="00EC550F"/>
    <w:rsid w:val="00EC5824"/>
    <w:rsid w:val="00EC5CFF"/>
    <w:rsid w:val="00EC6005"/>
    <w:rsid w:val="00EC6721"/>
    <w:rsid w:val="00EC67F6"/>
    <w:rsid w:val="00EC6856"/>
    <w:rsid w:val="00EC6C88"/>
    <w:rsid w:val="00EC7009"/>
    <w:rsid w:val="00EC70D2"/>
    <w:rsid w:val="00EC7230"/>
    <w:rsid w:val="00EC726B"/>
    <w:rsid w:val="00EC73CF"/>
    <w:rsid w:val="00EC7409"/>
    <w:rsid w:val="00EC754D"/>
    <w:rsid w:val="00EC77A2"/>
    <w:rsid w:val="00EC7942"/>
    <w:rsid w:val="00EC798E"/>
    <w:rsid w:val="00EC7A6B"/>
    <w:rsid w:val="00EC7E5F"/>
    <w:rsid w:val="00EC7EE2"/>
    <w:rsid w:val="00ED00E4"/>
    <w:rsid w:val="00ED0100"/>
    <w:rsid w:val="00ED0282"/>
    <w:rsid w:val="00ED0383"/>
    <w:rsid w:val="00ED03D4"/>
    <w:rsid w:val="00ED05A3"/>
    <w:rsid w:val="00ED0751"/>
    <w:rsid w:val="00ED08CC"/>
    <w:rsid w:val="00ED0A26"/>
    <w:rsid w:val="00ED10F8"/>
    <w:rsid w:val="00ED12E0"/>
    <w:rsid w:val="00ED184A"/>
    <w:rsid w:val="00ED18CC"/>
    <w:rsid w:val="00ED1AA9"/>
    <w:rsid w:val="00ED1C5F"/>
    <w:rsid w:val="00ED1CF1"/>
    <w:rsid w:val="00ED20C8"/>
    <w:rsid w:val="00ED21BA"/>
    <w:rsid w:val="00ED246F"/>
    <w:rsid w:val="00ED2624"/>
    <w:rsid w:val="00ED297B"/>
    <w:rsid w:val="00ED2D4D"/>
    <w:rsid w:val="00ED2DA8"/>
    <w:rsid w:val="00ED2F34"/>
    <w:rsid w:val="00ED3239"/>
    <w:rsid w:val="00ED326C"/>
    <w:rsid w:val="00ED3C0C"/>
    <w:rsid w:val="00ED3C92"/>
    <w:rsid w:val="00ED3E2B"/>
    <w:rsid w:val="00ED4018"/>
    <w:rsid w:val="00ED405C"/>
    <w:rsid w:val="00ED40AC"/>
    <w:rsid w:val="00ED43B2"/>
    <w:rsid w:val="00ED4896"/>
    <w:rsid w:val="00ED4B14"/>
    <w:rsid w:val="00ED5651"/>
    <w:rsid w:val="00ED5A0F"/>
    <w:rsid w:val="00ED5C66"/>
    <w:rsid w:val="00ED5C76"/>
    <w:rsid w:val="00ED5CAA"/>
    <w:rsid w:val="00ED5D62"/>
    <w:rsid w:val="00ED5E71"/>
    <w:rsid w:val="00ED6081"/>
    <w:rsid w:val="00ED61A4"/>
    <w:rsid w:val="00ED644F"/>
    <w:rsid w:val="00ED6582"/>
    <w:rsid w:val="00ED661B"/>
    <w:rsid w:val="00ED6854"/>
    <w:rsid w:val="00ED6D88"/>
    <w:rsid w:val="00ED6F28"/>
    <w:rsid w:val="00ED705A"/>
    <w:rsid w:val="00ED7452"/>
    <w:rsid w:val="00ED7626"/>
    <w:rsid w:val="00ED7729"/>
    <w:rsid w:val="00ED78C3"/>
    <w:rsid w:val="00ED7903"/>
    <w:rsid w:val="00ED7923"/>
    <w:rsid w:val="00ED7F98"/>
    <w:rsid w:val="00ED7FBA"/>
    <w:rsid w:val="00ED7FF4"/>
    <w:rsid w:val="00EE00C3"/>
    <w:rsid w:val="00EE0135"/>
    <w:rsid w:val="00EE0303"/>
    <w:rsid w:val="00EE0391"/>
    <w:rsid w:val="00EE04DA"/>
    <w:rsid w:val="00EE086E"/>
    <w:rsid w:val="00EE09D7"/>
    <w:rsid w:val="00EE1009"/>
    <w:rsid w:val="00EE1A7B"/>
    <w:rsid w:val="00EE1B95"/>
    <w:rsid w:val="00EE1D63"/>
    <w:rsid w:val="00EE2128"/>
    <w:rsid w:val="00EE221D"/>
    <w:rsid w:val="00EE2253"/>
    <w:rsid w:val="00EE236C"/>
    <w:rsid w:val="00EE26F4"/>
    <w:rsid w:val="00EE2769"/>
    <w:rsid w:val="00EE29A8"/>
    <w:rsid w:val="00EE2A38"/>
    <w:rsid w:val="00EE3094"/>
    <w:rsid w:val="00EE32C6"/>
    <w:rsid w:val="00EE337B"/>
    <w:rsid w:val="00EE3407"/>
    <w:rsid w:val="00EE3574"/>
    <w:rsid w:val="00EE371B"/>
    <w:rsid w:val="00EE3761"/>
    <w:rsid w:val="00EE3B32"/>
    <w:rsid w:val="00EE3B68"/>
    <w:rsid w:val="00EE3D34"/>
    <w:rsid w:val="00EE3F77"/>
    <w:rsid w:val="00EE4081"/>
    <w:rsid w:val="00EE43F6"/>
    <w:rsid w:val="00EE448D"/>
    <w:rsid w:val="00EE4809"/>
    <w:rsid w:val="00EE4868"/>
    <w:rsid w:val="00EE4925"/>
    <w:rsid w:val="00EE495C"/>
    <w:rsid w:val="00EE5138"/>
    <w:rsid w:val="00EE5441"/>
    <w:rsid w:val="00EE55E3"/>
    <w:rsid w:val="00EE571E"/>
    <w:rsid w:val="00EE58EA"/>
    <w:rsid w:val="00EE5C02"/>
    <w:rsid w:val="00EE5EAC"/>
    <w:rsid w:val="00EE5FC3"/>
    <w:rsid w:val="00EE6411"/>
    <w:rsid w:val="00EE65FC"/>
    <w:rsid w:val="00EE67A9"/>
    <w:rsid w:val="00EE6C43"/>
    <w:rsid w:val="00EE6C88"/>
    <w:rsid w:val="00EE6E54"/>
    <w:rsid w:val="00EE7468"/>
    <w:rsid w:val="00EE786C"/>
    <w:rsid w:val="00EE7CD6"/>
    <w:rsid w:val="00EE7FB6"/>
    <w:rsid w:val="00EF0194"/>
    <w:rsid w:val="00EF01C6"/>
    <w:rsid w:val="00EF03FD"/>
    <w:rsid w:val="00EF0705"/>
    <w:rsid w:val="00EF087E"/>
    <w:rsid w:val="00EF0895"/>
    <w:rsid w:val="00EF0A3F"/>
    <w:rsid w:val="00EF0A81"/>
    <w:rsid w:val="00EF0AD2"/>
    <w:rsid w:val="00EF0AFA"/>
    <w:rsid w:val="00EF132C"/>
    <w:rsid w:val="00EF13CC"/>
    <w:rsid w:val="00EF1BF5"/>
    <w:rsid w:val="00EF1C26"/>
    <w:rsid w:val="00EF1CA6"/>
    <w:rsid w:val="00EF1E1B"/>
    <w:rsid w:val="00EF1E9A"/>
    <w:rsid w:val="00EF2468"/>
    <w:rsid w:val="00EF26E0"/>
    <w:rsid w:val="00EF28C7"/>
    <w:rsid w:val="00EF2AF2"/>
    <w:rsid w:val="00EF2F40"/>
    <w:rsid w:val="00EF2FF6"/>
    <w:rsid w:val="00EF3012"/>
    <w:rsid w:val="00EF379F"/>
    <w:rsid w:val="00EF3827"/>
    <w:rsid w:val="00EF3A65"/>
    <w:rsid w:val="00EF3D87"/>
    <w:rsid w:val="00EF3F9F"/>
    <w:rsid w:val="00EF4141"/>
    <w:rsid w:val="00EF496E"/>
    <w:rsid w:val="00EF4B12"/>
    <w:rsid w:val="00EF4CC4"/>
    <w:rsid w:val="00EF4EAA"/>
    <w:rsid w:val="00EF5031"/>
    <w:rsid w:val="00EF515D"/>
    <w:rsid w:val="00EF55B0"/>
    <w:rsid w:val="00EF55FD"/>
    <w:rsid w:val="00EF5CDE"/>
    <w:rsid w:val="00EF676A"/>
    <w:rsid w:val="00EF67C6"/>
    <w:rsid w:val="00EF6927"/>
    <w:rsid w:val="00EF6A2C"/>
    <w:rsid w:val="00EF6BE5"/>
    <w:rsid w:val="00EF6C9A"/>
    <w:rsid w:val="00EF70B5"/>
    <w:rsid w:val="00EF7195"/>
    <w:rsid w:val="00EF7571"/>
    <w:rsid w:val="00EF7755"/>
    <w:rsid w:val="00EF79DC"/>
    <w:rsid w:val="00EF7BE9"/>
    <w:rsid w:val="00EF7CFC"/>
    <w:rsid w:val="00EF7DCB"/>
    <w:rsid w:val="00F00176"/>
    <w:rsid w:val="00F002B8"/>
    <w:rsid w:val="00F003BF"/>
    <w:rsid w:val="00F011E3"/>
    <w:rsid w:val="00F01CAD"/>
    <w:rsid w:val="00F01DA5"/>
    <w:rsid w:val="00F01DFD"/>
    <w:rsid w:val="00F01E6F"/>
    <w:rsid w:val="00F01E95"/>
    <w:rsid w:val="00F01FFB"/>
    <w:rsid w:val="00F02021"/>
    <w:rsid w:val="00F021B8"/>
    <w:rsid w:val="00F028A7"/>
    <w:rsid w:val="00F02905"/>
    <w:rsid w:val="00F029C9"/>
    <w:rsid w:val="00F02A4F"/>
    <w:rsid w:val="00F02A8D"/>
    <w:rsid w:val="00F037C4"/>
    <w:rsid w:val="00F0394D"/>
    <w:rsid w:val="00F03ADD"/>
    <w:rsid w:val="00F03DD1"/>
    <w:rsid w:val="00F03E36"/>
    <w:rsid w:val="00F03ED4"/>
    <w:rsid w:val="00F04050"/>
    <w:rsid w:val="00F0407E"/>
    <w:rsid w:val="00F04121"/>
    <w:rsid w:val="00F045A4"/>
    <w:rsid w:val="00F045A6"/>
    <w:rsid w:val="00F045A7"/>
    <w:rsid w:val="00F047B1"/>
    <w:rsid w:val="00F0499A"/>
    <w:rsid w:val="00F056A9"/>
    <w:rsid w:val="00F05AD3"/>
    <w:rsid w:val="00F05CE4"/>
    <w:rsid w:val="00F06054"/>
    <w:rsid w:val="00F06130"/>
    <w:rsid w:val="00F067F5"/>
    <w:rsid w:val="00F06843"/>
    <w:rsid w:val="00F06941"/>
    <w:rsid w:val="00F06C7E"/>
    <w:rsid w:val="00F06D76"/>
    <w:rsid w:val="00F070A7"/>
    <w:rsid w:val="00F0712F"/>
    <w:rsid w:val="00F0734F"/>
    <w:rsid w:val="00F07510"/>
    <w:rsid w:val="00F0755A"/>
    <w:rsid w:val="00F078BE"/>
    <w:rsid w:val="00F07A15"/>
    <w:rsid w:val="00F07BE2"/>
    <w:rsid w:val="00F1050E"/>
    <w:rsid w:val="00F10774"/>
    <w:rsid w:val="00F10978"/>
    <w:rsid w:val="00F10B29"/>
    <w:rsid w:val="00F10BA2"/>
    <w:rsid w:val="00F10CC2"/>
    <w:rsid w:val="00F10DB3"/>
    <w:rsid w:val="00F10E24"/>
    <w:rsid w:val="00F10EDC"/>
    <w:rsid w:val="00F10F20"/>
    <w:rsid w:val="00F11CC5"/>
    <w:rsid w:val="00F11E2E"/>
    <w:rsid w:val="00F11ED8"/>
    <w:rsid w:val="00F1240B"/>
    <w:rsid w:val="00F124B3"/>
    <w:rsid w:val="00F128FA"/>
    <w:rsid w:val="00F1296B"/>
    <w:rsid w:val="00F12985"/>
    <w:rsid w:val="00F12A47"/>
    <w:rsid w:val="00F12A80"/>
    <w:rsid w:val="00F12D1C"/>
    <w:rsid w:val="00F12D4B"/>
    <w:rsid w:val="00F13055"/>
    <w:rsid w:val="00F1312B"/>
    <w:rsid w:val="00F131AD"/>
    <w:rsid w:val="00F131AE"/>
    <w:rsid w:val="00F13A70"/>
    <w:rsid w:val="00F13BC2"/>
    <w:rsid w:val="00F13C12"/>
    <w:rsid w:val="00F13CBD"/>
    <w:rsid w:val="00F13FEE"/>
    <w:rsid w:val="00F1413D"/>
    <w:rsid w:val="00F14193"/>
    <w:rsid w:val="00F14844"/>
    <w:rsid w:val="00F1486D"/>
    <w:rsid w:val="00F148CB"/>
    <w:rsid w:val="00F1490D"/>
    <w:rsid w:val="00F149C4"/>
    <w:rsid w:val="00F14A8E"/>
    <w:rsid w:val="00F14CD3"/>
    <w:rsid w:val="00F15260"/>
    <w:rsid w:val="00F15472"/>
    <w:rsid w:val="00F15819"/>
    <w:rsid w:val="00F15BD3"/>
    <w:rsid w:val="00F15CAD"/>
    <w:rsid w:val="00F15D92"/>
    <w:rsid w:val="00F15DB5"/>
    <w:rsid w:val="00F169E0"/>
    <w:rsid w:val="00F16C0C"/>
    <w:rsid w:val="00F16E75"/>
    <w:rsid w:val="00F1714F"/>
    <w:rsid w:val="00F17407"/>
    <w:rsid w:val="00F17650"/>
    <w:rsid w:val="00F17684"/>
    <w:rsid w:val="00F176E6"/>
    <w:rsid w:val="00F17801"/>
    <w:rsid w:val="00F17C00"/>
    <w:rsid w:val="00F200B1"/>
    <w:rsid w:val="00F20265"/>
    <w:rsid w:val="00F20389"/>
    <w:rsid w:val="00F203BE"/>
    <w:rsid w:val="00F203DA"/>
    <w:rsid w:val="00F20B1E"/>
    <w:rsid w:val="00F20E23"/>
    <w:rsid w:val="00F211C9"/>
    <w:rsid w:val="00F212F6"/>
    <w:rsid w:val="00F2195A"/>
    <w:rsid w:val="00F21E72"/>
    <w:rsid w:val="00F2263B"/>
    <w:rsid w:val="00F22831"/>
    <w:rsid w:val="00F2297E"/>
    <w:rsid w:val="00F22E3C"/>
    <w:rsid w:val="00F233F5"/>
    <w:rsid w:val="00F23948"/>
    <w:rsid w:val="00F23A69"/>
    <w:rsid w:val="00F24013"/>
    <w:rsid w:val="00F24168"/>
    <w:rsid w:val="00F243FD"/>
    <w:rsid w:val="00F245EA"/>
    <w:rsid w:val="00F2474D"/>
    <w:rsid w:val="00F24AB2"/>
    <w:rsid w:val="00F24BF4"/>
    <w:rsid w:val="00F250A4"/>
    <w:rsid w:val="00F252AA"/>
    <w:rsid w:val="00F25772"/>
    <w:rsid w:val="00F259A4"/>
    <w:rsid w:val="00F25E06"/>
    <w:rsid w:val="00F25F04"/>
    <w:rsid w:val="00F26117"/>
    <w:rsid w:val="00F272CB"/>
    <w:rsid w:val="00F272EB"/>
    <w:rsid w:val="00F27BBD"/>
    <w:rsid w:val="00F300CA"/>
    <w:rsid w:val="00F301BA"/>
    <w:rsid w:val="00F3026D"/>
    <w:rsid w:val="00F30787"/>
    <w:rsid w:val="00F30CE5"/>
    <w:rsid w:val="00F30CF6"/>
    <w:rsid w:val="00F30D5F"/>
    <w:rsid w:val="00F30E11"/>
    <w:rsid w:val="00F31145"/>
    <w:rsid w:val="00F31372"/>
    <w:rsid w:val="00F315A5"/>
    <w:rsid w:val="00F316B9"/>
    <w:rsid w:val="00F316E7"/>
    <w:rsid w:val="00F31808"/>
    <w:rsid w:val="00F31813"/>
    <w:rsid w:val="00F31D1C"/>
    <w:rsid w:val="00F31F5A"/>
    <w:rsid w:val="00F320C0"/>
    <w:rsid w:val="00F320C6"/>
    <w:rsid w:val="00F3237D"/>
    <w:rsid w:val="00F324F5"/>
    <w:rsid w:val="00F324FC"/>
    <w:rsid w:val="00F32F4F"/>
    <w:rsid w:val="00F32FF2"/>
    <w:rsid w:val="00F33190"/>
    <w:rsid w:val="00F332D4"/>
    <w:rsid w:val="00F33487"/>
    <w:rsid w:val="00F3354A"/>
    <w:rsid w:val="00F3364B"/>
    <w:rsid w:val="00F33A01"/>
    <w:rsid w:val="00F33C1C"/>
    <w:rsid w:val="00F33C94"/>
    <w:rsid w:val="00F343D6"/>
    <w:rsid w:val="00F34708"/>
    <w:rsid w:val="00F34766"/>
    <w:rsid w:val="00F34969"/>
    <w:rsid w:val="00F349B6"/>
    <w:rsid w:val="00F34A09"/>
    <w:rsid w:val="00F34CF8"/>
    <w:rsid w:val="00F34D82"/>
    <w:rsid w:val="00F34E2F"/>
    <w:rsid w:val="00F34EF4"/>
    <w:rsid w:val="00F35110"/>
    <w:rsid w:val="00F351F9"/>
    <w:rsid w:val="00F357E8"/>
    <w:rsid w:val="00F35B25"/>
    <w:rsid w:val="00F35CA4"/>
    <w:rsid w:val="00F35F21"/>
    <w:rsid w:val="00F36261"/>
    <w:rsid w:val="00F364BF"/>
    <w:rsid w:val="00F36B5D"/>
    <w:rsid w:val="00F36C9C"/>
    <w:rsid w:val="00F36D52"/>
    <w:rsid w:val="00F36D9B"/>
    <w:rsid w:val="00F36DCC"/>
    <w:rsid w:val="00F36E55"/>
    <w:rsid w:val="00F37177"/>
    <w:rsid w:val="00F375DB"/>
    <w:rsid w:val="00F37738"/>
    <w:rsid w:val="00F37B1E"/>
    <w:rsid w:val="00F37DBB"/>
    <w:rsid w:val="00F40450"/>
    <w:rsid w:val="00F40705"/>
    <w:rsid w:val="00F408BF"/>
    <w:rsid w:val="00F409F8"/>
    <w:rsid w:val="00F40AD9"/>
    <w:rsid w:val="00F40ECE"/>
    <w:rsid w:val="00F40F17"/>
    <w:rsid w:val="00F41700"/>
    <w:rsid w:val="00F417D0"/>
    <w:rsid w:val="00F41951"/>
    <w:rsid w:val="00F41FE9"/>
    <w:rsid w:val="00F42705"/>
    <w:rsid w:val="00F42963"/>
    <w:rsid w:val="00F429DF"/>
    <w:rsid w:val="00F43067"/>
    <w:rsid w:val="00F43BED"/>
    <w:rsid w:val="00F43E7A"/>
    <w:rsid w:val="00F43FED"/>
    <w:rsid w:val="00F44094"/>
    <w:rsid w:val="00F442A1"/>
    <w:rsid w:val="00F4461E"/>
    <w:rsid w:val="00F44653"/>
    <w:rsid w:val="00F44708"/>
    <w:rsid w:val="00F44A3F"/>
    <w:rsid w:val="00F44C7B"/>
    <w:rsid w:val="00F44FCE"/>
    <w:rsid w:val="00F45139"/>
    <w:rsid w:val="00F454AF"/>
    <w:rsid w:val="00F45B9B"/>
    <w:rsid w:val="00F45BD2"/>
    <w:rsid w:val="00F45C86"/>
    <w:rsid w:val="00F45F74"/>
    <w:rsid w:val="00F46431"/>
    <w:rsid w:val="00F464F0"/>
    <w:rsid w:val="00F468A0"/>
    <w:rsid w:val="00F46B9F"/>
    <w:rsid w:val="00F46FF4"/>
    <w:rsid w:val="00F47078"/>
    <w:rsid w:val="00F470CF"/>
    <w:rsid w:val="00F47506"/>
    <w:rsid w:val="00F475EB"/>
    <w:rsid w:val="00F478B8"/>
    <w:rsid w:val="00F47D76"/>
    <w:rsid w:val="00F500BB"/>
    <w:rsid w:val="00F5011E"/>
    <w:rsid w:val="00F501AB"/>
    <w:rsid w:val="00F5035E"/>
    <w:rsid w:val="00F50462"/>
    <w:rsid w:val="00F5052E"/>
    <w:rsid w:val="00F505C1"/>
    <w:rsid w:val="00F50745"/>
    <w:rsid w:val="00F5081D"/>
    <w:rsid w:val="00F509B2"/>
    <w:rsid w:val="00F50A05"/>
    <w:rsid w:val="00F50AC7"/>
    <w:rsid w:val="00F50CAA"/>
    <w:rsid w:val="00F50FC2"/>
    <w:rsid w:val="00F51237"/>
    <w:rsid w:val="00F5153E"/>
    <w:rsid w:val="00F5192F"/>
    <w:rsid w:val="00F519C9"/>
    <w:rsid w:val="00F51A9C"/>
    <w:rsid w:val="00F51C25"/>
    <w:rsid w:val="00F51E79"/>
    <w:rsid w:val="00F5249B"/>
    <w:rsid w:val="00F524EC"/>
    <w:rsid w:val="00F52842"/>
    <w:rsid w:val="00F5290D"/>
    <w:rsid w:val="00F52C7C"/>
    <w:rsid w:val="00F52CFF"/>
    <w:rsid w:val="00F5337D"/>
    <w:rsid w:val="00F53B3B"/>
    <w:rsid w:val="00F54A4F"/>
    <w:rsid w:val="00F54C52"/>
    <w:rsid w:val="00F54E66"/>
    <w:rsid w:val="00F552DD"/>
    <w:rsid w:val="00F55373"/>
    <w:rsid w:val="00F553E3"/>
    <w:rsid w:val="00F55E0C"/>
    <w:rsid w:val="00F55E9C"/>
    <w:rsid w:val="00F55F2F"/>
    <w:rsid w:val="00F567AC"/>
    <w:rsid w:val="00F56CBF"/>
    <w:rsid w:val="00F56EAD"/>
    <w:rsid w:val="00F570C5"/>
    <w:rsid w:val="00F5711B"/>
    <w:rsid w:val="00F57144"/>
    <w:rsid w:val="00F5732C"/>
    <w:rsid w:val="00F578F2"/>
    <w:rsid w:val="00F57AB1"/>
    <w:rsid w:val="00F6026B"/>
    <w:rsid w:val="00F603FE"/>
    <w:rsid w:val="00F60E19"/>
    <w:rsid w:val="00F61067"/>
    <w:rsid w:val="00F61391"/>
    <w:rsid w:val="00F61A10"/>
    <w:rsid w:val="00F61A3E"/>
    <w:rsid w:val="00F61B01"/>
    <w:rsid w:val="00F61C5F"/>
    <w:rsid w:val="00F61E9E"/>
    <w:rsid w:val="00F61FAE"/>
    <w:rsid w:val="00F6224F"/>
    <w:rsid w:val="00F6240E"/>
    <w:rsid w:val="00F624AE"/>
    <w:rsid w:val="00F626E6"/>
    <w:rsid w:val="00F62A1D"/>
    <w:rsid w:val="00F632FE"/>
    <w:rsid w:val="00F6336C"/>
    <w:rsid w:val="00F636DF"/>
    <w:rsid w:val="00F6375C"/>
    <w:rsid w:val="00F63803"/>
    <w:rsid w:val="00F638DE"/>
    <w:rsid w:val="00F639C5"/>
    <w:rsid w:val="00F63B71"/>
    <w:rsid w:val="00F63BBB"/>
    <w:rsid w:val="00F63CA8"/>
    <w:rsid w:val="00F64765"/>
    <w:rsid w:val="00F64B6C"/>
    <w:rsid w:val="00F64C04"/>
    <w:rsid w:val="00F64DBC"/>
    <w:rsid w:val="00F65180"/>
    <w:rsid w:val="00F651F9"/>
    <w:rsid w:val="00F652D7"/>
    <w:rsid w:val="00F658A1"/>
    <w:rsid w:val="00F659AF"/>
    <w:rsid w:val="00F659FC"/>
    <w:rsid w:val="00F65A31"/>
    <w:rsid w:val="00F65BB2"/>
    <w:rsid w:val="00F65CB5"/>
    <w:rsid w:val="00F65CFF"/>
    <w:rsid w:val="00F65D5C"/>
    <w:rsid w:val="00F65D98"/>
    <w:rsid w:val="00F66044"/>
    <w:rsid w:val="00F66690"/>
    <w:rsid w:val="00F6686D"/>
    <w:rsid w:val="00F668C4"/>
    <w:rsid w:val="00F66C27"/>
    <w:rsid w:val="00F66F1C"/>
    <w:rsid w:val="00F676B7"/>
    <w:rsid w:val="00F67A4D"/>
    <w:rsid w:val="00F70126"/>
    <w:rsid w:val="00F70167"/>
    <w:rsid w:val="00F703ED"/>
    <w:rsid w:val="00F703F9"/>
    <w:rsid w:val="00F708A2"/>
    <w:rsid w:val="00F70A3B"/>
    <w:rsid w:val="00F70F44"/>
    <w:rsid w:val="00F70FCF"/>
    <w:rsid w:val="00F711CB"/>
    <w:rsid w:val="00F71556"/>
    <w:rsid w:val="00F71945"/>
    <w:rsid w:val="00F71DEC"/>
    <w:rsid w:val="00F71FB3"/>
    <w:rsid w:val="00F7201E"/>
    <w:rsid w:val="00F72154"/>
    <w:rsid w:val="00F7231F"/>
    <w:rsid w:val="00F7263A"/>
    <w:rsid w:val="00F7334D"/>
    <w:rsid w:val="00F73583"/>
    <w:rsid w:val="00F73601"/>
    <w:rsid w:val="00F73898"/>
    <w:rsid w:val="00F7389B"/>
    <w:rsid w:val="00F73BA9"/>
    <w:rsid w:val="00F73C16"/>
    <w:rsid w:val="00F73C8B"/>
    <w:rsid w:val="00F743D1"/>
    <w:rsid w:val="00F74928"/>
    <w:rsid w:val="00F749BD"/>
    <w:rsid w:val="00F74CB4"/>
    <w:rsid w:val="00F75321"/>
    <w:rsid w:val="00F75A5E"/>
    <w:rsid w:val="00F75D60"/>
    <w:rsid w:val="00F763A3"/>
    <w:rsid w:val="00F764DB"/>
    <w:rsid w:val="00F76814"/>
    <w:rsid w:val="00F76B3D"/>
    <w:rsid w:val="00F76B5F"/>
    <w:rsid w:val="00F76C36"/>
    <w:rsid w:val="00F76CF9"/>
    <w:rsid w:val="00F76DA9"/>
    <w:rsid w:val="00F76DC9"/>
    <w:rsid w:val="00F76DF7"/>
    <w:rsid w:val="00F774F2"/>
    <w:rsid w:val="00F774FD"/>
    <w:rsid w:val="00F775A9"/>
    <w:rsid w:val="00F7771F"/>
    <w:rsid w:val="00F77C33"/>
    <w:rsid w:val="00F77D4E"/>
    <w:rsid w:val="00F77F32"/>
    <w:rsid w:val="00F77F60"/>
    <w:rsid w:val="00F77F71"/>
    <w:rsid w:val="00F80315"/>
    <w:rsid w:val="00F8090E"/>
    <w:rsid w:val="00F81069"/>
    <w:rsid w:val="00F810C6"/>
    <w:rsid w:val="00F812CC"/>
    <w:rsid w:val="00F8133D"/>
    <w:rsid w:val="00F814AB"/>
    <w:rsid w:val="00F81560"/>
    <w:rsid w:val="00F815A3"/>
    <w:rsid w:val="00F81E26"/>
    <w:rsid w:val="00F81ED0"/>
    <w:rsid w:val="00F82008"/>
    <w:rsid w:val="00F821E2"/>
    <w:rsid w:val="00F82404"/>
    <w:rsid w:val="00F825AE"/>
    <w:rsid w:val="00F82612"/>
    <w:rsid w:val="00F8280E"/>
    <w:rsid w:val="00F82969"/>
    <w:rsid w:val="00F82B9E"/>
    <w:rsid w:val="00F82F23"/>
    <w:rsid w:val="00F83002"/>
    <w:rsid w:val="00F83007"/>
    <w:rsid w:val="00F8300B"/>
    <w:rsid w:val="00F83320"/>
    <w:rsid w:val="00F83490"/>
    <w:rsid w:val="00F838BE"/>
    <w:rsid w:val="00F83A9F"/>
    <w:rsid w:val="00F83D4E"/>
    <w:rsid w:val="00F83E44"/>
    <w:rsid w:val="00F8402A"/>
    <w:rsid w:val="00F84072"/>
    <w:rsid w:val="00F84161"/>
    <w:rsid w:val="00F84705"/>
    <w:rsid w:val="00F8470F"/>
    <w:rsid w:val="00F8482C"/>
    <w:rsid w:val="00F84B42"/>
    <w:rsid w:val="00F84E77"/>
    <w:rsid w:val="00F84EBB"/>
    <w:rsid w:val="00F850D5"/>
    <w:rsid w:val="00F85479"/>
    <w:rsid w:val="00F854B7"/>
    <w:rsid w:val="00F8556F"/>
    <w:rsid w:val="00F857DE"/>
    <w:rsid w:val="00F8602B"/>
    <w:rsid w:val="00F863E5"/>
    <w:rsid w:val="00F8646B"/>
    <w:rsid w:val="00F865A6"/>
    <w:rsid w:val="00F86BFF"/>
    <w:rsid w:val="00F86CDD"/>
    <w:rsid w:val="00F87294"/>
    <w:rsid w:val="00F872E0"/>
    <w:rsid w:val="00F87A8A"/>
    <w:rsid w:val="00F87F4E"/>
    <w:rsid w:val="00F90009"/>
    <w:rsid w:val="00F902B4"/>
    <w:rsid w:val="00F90433"/>
    <w:rsid w:val="00F9048D"/>
    <w:rsid w:val="00F90558"/>
    <w:rsid w:val="00F907FE"/>
    <w:rsid w:val="00F909DA"/>
    <w:rsid w:val="00F90AC0"/>
    <w:rsid w:val="00F90B12"/>
    <w:rsid w:val="00F90DEF"/>
    <w:rsid w:val="00F911D0"/>
    <w:rsid w:val="00F91274"/>
    <w:rsid w:val="00F91513"/>
    <w:rsid w:val="00F915C7"/>
    <w:rsid w:val="00F9178B"/>
    <w:rsid w:val="00F9186C"/>
    <w:rsid w:val="00F91ABD"/>
    <w:rsid w:val="00F92180"/>
    <w:rsid w:val="00F92244"/>
    <w:rsid w:val="00F92419"/>
    <w:rsid w:val="00F92464"/>
    <w:rsid w:val="00F92655"/>
    <w:rsid w:val="00F92682"/>
    <w:rsid w:val="00F92BFA"/>
    <w:rsid w:val="00F93198"/>
    <w:rsid w:val="00F933C0"/>
    <w:rsid w:val="00F93489"/>
    <w:rsid w:val="00F9353D"/>
    <w:rsid w:val="00F935AB"/>
    <w:rsid w:val="00F94380"/>
    <w:rsid w:val="00F943E4"/>
    <w:rsid w:val="00F94677"/>
    <w:rsid w:val="00F948AE"/>
    <w:rsid w:val="00F94D1E"/>
    <w:rsid w:val="00F94EB2"/>
    <w:rsid w:val="00F94F67"/>
    <w:rsid w:val="00F95252"/>
    <w:rsid w:val="00F952BE"/>
    <w:rsid w:val="00F95387"/>
    <w:rsid w:val="00F9567A"/>
    <w:rsid w:val="00F957FE"/>
    <w:rsid w:val="00F95D19"/>
    <w:rsid w:val="00F95D33"/>
    <w:rsid w:val="00F967FF"/>
    <w:rsid w:val="00F96B2F"/>
    <w:rsid w:val="00F96D75"/>
    <w:rsid w:val="00F96FAC"/>
    <w:rsid w:val="00F97309"/>
    <w:rsid w:val="00F974CC"/>
    <w:rsid w:val="00F97651"/>
    <w:rsid w:val="00F97D78"/>
    <w:rsid w:val="00F97FE4"/>
    <w:rsid w:val="00FA01F8"/>
    <w:rsid w:val="00FA0AF5"/>
    <w:rsid w:val="00FA0EDB"/>
    <w:rsid w:val="00FA0F6B"/>
    <w:rsid w:val="00FA107D"/>
    <w:rsid w:val="00FA15D2"/>
    <w:rsid w:val="00FA1853"/>
    <w:rsid w:val="00FA1BFB"/>
    <w:rsid w:val="00FA203D"/>
    <w:rsid w:val="00FA222A"/>
    <w:rsid w:val="00FA25BE"/>
    <w:rsid w:val="00FA290D"/>
    <w:rsid w:val="00FA2C19"/>
    <w:rsid w:val="00FA2DA0"/>
    <w:rsid w:val="00FA2E8B"/>
    <w:rsid w:val="00FA341B"/>
    <w:rsid w:val="00FA353D"/>
    <w:rsid w:val="00FA37DC"/>
    <w:rsid w:val="00FA3821"/>
    <w:rsid w:val="00FA3A0F"/>
    <w:rsid w:val="00FA3FA9"/>
    <w:rsid w:val="00FA3FAD"/>
    <w:rsid w:val="00FA40AF"/>
    <w:rsid w:val="00FA445D"/>
    <w:rsid w:val="00FA473B"/>
    <w:rsid w:val="00FA4C63"/>
    <w:rsid w:val="00FA5724"/>
    <w:rsid w:val="00FA5938"/>
    <w:rsid w:val="00FA5AA1"/>
    <w:rsid w:val="00FA5E5F"/>
    <w:rsid w:val="00FA5EE9"/>
    <w:rsid w:val="00FA5FF8"/>
    <w:rsid w:val="00FA61BB"/>
    <w:rsid w:val="00FA64C4"/>
    <w:rsid w:val="00FA66DE"/>
    <w:rsid w:val="00FA66EF"/>
    <w:rsid w:val="00FA68B4"/>
    <w:rsid w:val="00FA691E"/>
    <w:rsid w:val="00FA6E79"/>
    <w:rsid w:val="00FA6ECC"/>
    <w:rsid w:val="00FA775E"/>
    <w:rsid w:val="00FA77D7"/>
    <w:rsid w:val="00FA7CD6"/>
    <w:rsid w:val="00FA7D4E"/>
    <w:rsid w:val="00FB0359"/>
    <w:rsid w:val="00FB04C4"/>
    <w:rsid w:val="00FB0A4F"/>
    <w:rsid w:val="00FB0CF7"/>
    <w:rsid w:val="00FB0F0C"/>
    <w:rsid w:val="00FB10BC"/>
    <w:rsid w:val="00FB112A"/>
    <w:rsid w:val="00FB1339"/>
    <w:rsid w:val="00FB158F"/>
    <w:rsid w:val="00FB1729"/>
    <w:rsid w:val="00FB1E34"/>
    <w:rsid w:val="00FB1E97"/>
    <w:rsid w:val="00FB1F1E"/>
    <w:rsid w:val="00FB247B"/>
    <w:rsid w:val="00FB2B22"/>
    <w:rsid w:val="00FB2CE9"/>
    <w:rsid w:val="00FB2EE0"/>
    <w:rsid w:val="00FB2FAC"/>
    <w:rsid w:val="00FB2FBE"/>
    <w:rsid w:val="00FB30DE"/>
    <w:rsid w:val="00FB39DF"/>
    <w:rsid w:val="00FB3AC6"/>
    <w:rsid w:val="00FB3D56"/>
    <w:rsid w:val="00FB3D93"/>
    <w:rsid w:val="00FB3E0F"/>
    <w:rsid w:val="00FB3FA4"/>
    <w:rsid w:val="00FB428A"/>
    <w:rsid w:val="00FB476A"/>
    <w:rsid w:val="00FB4C08"/>
    <w:rsid w:val="00FB4E1F"/>
    <w:rsid w:val="00FB5329"/>
    <w:rsid w:val="00FB539C"/>
    <w:rsid w:val="00FB5550"/>
    <w:rsid w:val="00FB61C0"/>
    <w:rsid w:val="00FB62C3"/>
    <w:rsid w:val="00FB64B2"/>
    <w:rsid w:val="00FB67A6"/>
    <w:rsid w:val="00FB6895"/>
    <w:rsid w:val="00FB6B69"/>
    <w:rsid w:val="00FB6D1A"/>
    <w:rsid w:val="00FB724B"/>
    <w:rsid w:val="00FB732B"/>
    <w:rsid w:val="00FB7436"/>
    <w:rsid w:val="00FB7463"/>
    <w:rsid w:val="00FB7524"/>
    <w:rsid w:val="00FB765E"/>
    <w:rsid w:val="00FB7C47"/>
    <w:rsid w:val="00FC049B"/>
    <w:rsid w:val="00FC083E"/>
    <w:rsid w:val="00FC0BDB"/>
    <w:rsid w:val="00FC0F46"/>
    <w:rsid w:val="00FC0F84"/>
    <w:rsid w:val="00FC1016"/>
    <w:rsid w:val="00FC1195"/>
    <w:rsid w:val="00FC1305"/>
    <w:rsid w:val="00FC1502"/>
    <w:rsid w:val="00FC176F"/>
    <w:rsid w:val="00FC1E2D"/>
    <w:rsid w:val="00FC1E74"/>
    <w:rsid w:val="00FC1ED7"/>
    <w:rsid w:val="00FC2188"/>
    <w:rsid w:val="00FC21CD"/>
    <w:rsid w:val="00FC2339"/>
    <w:rsid w:val="00FC2356"/>
    <w:rsid w:val="00FC2483"/>
    <w:rsid w:val="00FC26D0"/>
    <w:rsid w:val="00FC2A9B"/>
    <w:rsid w:val="00FC2C7E"/>
    <w:rsid w:val="00FC2EA4"/>
    <w:rsid w:val="00FC3186"/>
    <w:rsid w:val="00FC31F9"/>
    <w:rsid w:val="00FC3387"/>
    <w:rsid w:val="00FC350A"/>
    <w:rsid w:val="00FC3811"/>
    <w:rsid w:val="00FC3812"/>
    <w:rsid w:val="00FC3978"/>
    <w:rsid w:val="00FC3CAF"/>
    <w:rsid w:val="00FC45C6"/>
    <w:rsid w:val="00FC4620"/>
    <w:rsid w:val="00FC4D81"/>
    <w:rsid w:val="00FC4E4F"/>
    <w:rsid w:val="00FC4E68"/>
    <w:rsid w:val="00FC5018"/>
    <w:rsid w:val="00FC522A"/>
    <w:rsid w:val="00FC5516"/>
    <w:rsid w:val="00FC5572"/>
    <w:rsid w:val="00FC5D98"/>
    <w:rsid w:val="00FC5DF4"/>
    <w:rsid w:val="00FC6072"/>
    <w:rsid w:val="00FC619F"/>
    <w:rsid w:val="00FC61FA"/>
    <w:rsid w:val="00FC62AC"/>
    <w:rsid w:val="00FC65FB"/>
    <w:rsid w:val="00FC68A3"/>
    <w:rsid w:val="00FC6CE3"/>
    <w:rsid w:val="00FC6CFF"/>
    <w:rsid w:val="00FC72AE"/>
    <w:rsid w:val="00FC72C0"/>
    <w:rsid w:val="00FC72C7"/>
    <w:rsid w:val="00FC7787"/>
    <w:rsid w:val="00FC7954"/>
    <w:rsid w:val="00FD0769"/>
    <w:rsid w:val="00FD097C"/>
    <w:rsid w:val="00FD0C64"/>
    <w:rsid w:val="00FD0DFB"/>
    <w:rsid w:val="00FD1454"/>
    <w:rsid w:val="00FD1595"/>
    <w:rsid w:val="00FD1730"/>
    <w:rsid w:val="00FD1787"/>
    <w:rsid w:val="00FD1BAD"/>
    <w:rsid w:val="00FD1FAC"/>
    <w:rsid w:val="00FD2017"/>
    <w:rsid w:val="00FD25FA"/>
    <w:rsid w:val="00FD28E5"/>
    <w:rsid w:val="00FD3837"/>
    <w:rsid w:val="00FD38F0"/>
    <w:rsid w:val="00FD409B"/>
    <w:rsid w:val="00FD4199"/>
    <w:rsid w:val="00FD435C"/>
    <w:rsid w:val="00FD458B"/>
    <w:rsid w:val="00FD4803"/>
    <w:rsid w:val="00FD4818"/>
    <w:rsid w:val="00FD4FE3"/>
    <w:rsid w:val="00FD5231"/>
    <w:rsid w:val="00FD558E"/>
    <w:rsid w:val="00FD5716"/>
    <w:rsid w:val="00FD5B07"/>
    <w:rsid w:val="00FD5FBB"/>
    <w:rsid w:val="00FD66F2"/>
    <w:rsid w:val="00FD6716"/>
    <w:rsid w:val="00FD673B"/>
    <w:rsid w:val="00FD68E4"/>
    <w:rsid w:val="00FD6BE2"/>
    <w:rsid w:val="00FD6BF5"/>
    <w:rsid w:val="00FD6D78"/>
    <w:rsid w:val="00FD72B2"/>
    <w:rsid w:val="00FD7361"/>
    <w:rsid w:val="00FD7492"/>
    <w:rsid w:val="00FD7D19"/>
    <w:rsid w:val="00FD7E53"/>
    <w:rsid w:val="00FE008D"/>
    <w:rsid w:val="00FE00E1"/>
    <w:rsid w:val="00FE0653"/>
    <w:rsid w:val="00FE0658"/>
    <w:rsid w:val="00FE07AB"/>
    <w:rsid w:val="00FE08CD"/>
    <w:rsid w:val="00FE10F5"/>
    <w:rsid w:val="00FE11B8"/>
    <w:rsid w:val="00FE15CE"/>
    <w:rsid w:val="00FE167A"/>
    <w:rsid w:val="00FE1685"/>
    <w:rsid w:val="00FE1793"/>
    <w:rsid w:val="00FE18F5"/>
    <w:rsid w:val="00FE1A1D"/>
    <w:rsid w:val="00FE1C26"/>
    <w:rsid w:val="00FE2373"/>
    <w:rsid w:val="00FE25DF"/>
    <w:rsid w:val="00FE275B"/>
    <w:rsid w:val="00FE276F"/>
    <w:rsid w:val="00FE2860"/>
    <w:rsid w:val="00FE2CCE"/>
    <w:rsid w:val="00FE2D0E"/>
    <w:rsid w:val="00FE2D50"/>
    <w:rsid w:val="00FE2D81"/>
    <w:rsid w:val="00FE2F15"/>
    <w:rsid w:val="00FE30B4"/>
    <w:rsid w:val="00FE3496"/>
    <w:rsid w:val="00FE3938"/>
    <w:rsid w:val="00FE3A5D"/>
    <w:rsid w:val="00FE3BC8"/>
    <w:rsid w:val="00FE3D7E"/>
    <w:rsid w:val="00FE3DF4"/>
    <w:rsid w:val="00FE3E4B"/>
    <w:rsid w:val="00FE3EB9"/>
    <w:rsid w:val="00FE41EC"/>
    <w:rsid w:val="00FE46C5"/>
    <w:rsid w:val="00FE483B"/>
    <w:rsid w:val="00FE49A4"/>
    <w:rsid w:val="00FE4CA2"/>
    <w:rsid w:val="00FE4D7F"/>
    <w:rsid w:val="00FE51F0"/>
    <w:rsid w:val="00FE5439"/>
    <w:rsid w:val="00FE5BD5"/>
    <w:rsid w:val="00FE5D11"/>
    <w:rsid w:val="00FE5E7F"/>
    <w:rsid w:val="00FE5FF8"/>
    <w:rsid w:val="00FE656B"/>
    <w:rsid w:val="00FE686D"/>
    <w:rsid w:val="00FE68BF"/>
    <w:rsid w:val="00FE6AF6"/>
    <w:rsid w:val="00FE6D3E"/>
    <w:rsid w:val="00FE6E41"/>
    <w:rsid w:val="00FE70B1"/>
    <w:rsid w:val="00FE75FC"/>
    <w:rsid w:val="00FE76B5"/>
    <w:rsid w:val="00FE76CD"/>
    <w:rsid w:val="00FE79FD"/>
    <w:rsid w:val="00FE7B41"/>
    <w:rsid w:val="00FE7DA2"/>
    <w:rsid w:val="00FE7F59"/>
    <w:rsid w:val="00FE7FF1"/>
    <w:rsid w:val="00FF0090"/>
    <w:rsid w:val="00FF0499"/>
    <w:rsid w:val="00FF054D"/>
    <w:rsid w:val="00FF0948"/>
    <w:rsid w:val="00FF0C91"/>
    <w:rsid w:val="00FF1057"/>
    <w:rsid w:val="00FF1312"/>
    <w:rsid w:val="00FF155E"/>
    <w:rsid w:val="00FF15ED"/>
    <w:rsid w:val="00FF1EA3"/>
    <w:rsid w:val="00FF1F88"/>
    <w:rsid w:val="00FF207B"/>
    <w:rsid w:val="00FF2398"/>
    <w:rsid w:val="00FF245B"/>
    <w:rsid w:val="00FF25AA"/>
    <w:rsid w:val="00FF25E1"/>
    <w:rsid w:val="00FF2B56"/>
    <w:rsid w:val="00FF2F16"/>
    <w:rsid w:val="00FF30AF"/>
    <w:rsid w:val="00FF3185"/>
    <w:rsid w:val="00FF3936"/>
    <w:rsid w:val="00FF47DB"/>
    <w:rsid w:val="00FF4A00"/>
    <w:rsid w:val="00FF4B1C"/>
    <w:rsid w:val="00FF4F09"/>
    <w:rsid w:val="00FF574F"/>
    <w:rsid w:val="00FF57E8"/>
    <w:rsid w:val="00FF5A03"/>
    <w:rsid w:val="00FF5FF3"/>
    <w:rsid w:val="00FF6316"/>
    <w:rsid w:val="00FF6C2A"/>
    <w:rsid w:val="00FF6E33"/>
    <w:rsid w:val="00FF6F99"/>
    <w:rsid w:val="00FF6FFB"/>
    <w:rsid w:val="00FF7251"/>
    <w:rsid w:val="00FF75B6"/>
    <w:rsid w:val="00FF75F4"/>
    <w:rsid w:val="00FF762C"/>
    <w:rsid w:val="00FF77D5"/>
    <w:rsid w:val="00FF7BA6"/>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DDF3"/>
  <w15:chartTrackingRefBased/>
  <w15:docId w15:val="{644FAD99-0AD1-419D-A146-FD5FDD4D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sz w:val="28"/>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rPr>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3">
    <w:name w:val="heading 3"/>
    <w:basedOn w:val="Normal"/>
    <w:next w:val="Normal"/>
    <w:link w:val="Heading3Char"/>
    <w:uiPriority w:val="9"/>
    <w:semiHidden/>
    <w:unhideWhenUsed/>
    <w:qFormat/>
    <w:rsid w:val="00757867"/>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75786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226373"/>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226373"/>
    <w:rPr>
      <w:lang w:val="en-GB"/>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autoRedefine/>
    <w:qFormat/>
    <w:rsid w:val="00CD1114"/>
    <w:pPr>
      <w:spacing w:before="120" w:after="360" w:line="276" w:lineRule="auto"/>
      <w:outlineLvl w:val="1"/>
    </w:pPr>
    <w:rPr>
      <w:rFonts w:asciiTheme="majorHAnsi" w:hAnsiTheme="majorHAnsi" w:cstheme="majorBidi"/>
      <w:i/>
      <w:color w:val="1F497D" w:themeColor="text2"/>
      <w:spacing w:val="15"/>
      <w:sz w:val="24"/>
      <w:szCs w:val="22"/>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CD1114"/>
    <w:rPr>
      <w:rFonts w:asciiTheme="majorHAnsi" w:eastAsia="PMingLiU" w:hAnsiTheme="majorHAnsi" w:cstheme="majorBidi"/>
      <w:i/>
      <w:iCs w:val="0"/>
      <w:color w:val="1F497D" w:themeColor="text2"/>
      <w:spacing w:val="15"/>
      <w:sz w:val="24"/>
      <w:szCs w:val="22"/>
      <w:lang w:val="en-GB" w:eastAsia="en-US"/>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semiHidden/>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0407"/>
    <w:rPr>
      <w:lang w:val="en-GB"/>
    </w:rPr>
  </w:style>
  <w:style w:type="paragraph" w:styleId="FootnoteText">
    <w:name w:val="footnote text"/>
    <w:basedOn w:val="Normal"/>
    <w:link w:val="FootnoteTextChar"/>
    <w:uiPriority w:val="99"/>
    <w:semiHidden/>
    <w:unhideWhenUsed/>
    <w:rsid w:val="00197DEE"/>
    <w:pPr>
      <w:widowControl w:val="0"/>
      <w:autoSpaceDE w:val="0"/>
      <w:autoSpaceDN w:val="0"/>
      <w:adjustRightInd w:val="0"/>
      <w:spacing w:after="120" w:line="240" w:lineRule="auto"/>
    </w:pPr>
    <w:rPr>
      <w:rFonts w:cstheme="minorBidi"/>
      <w:sz w:val="24"/>
      <w:szCs w:val="20"/>
    </w:rPr>
  </w:style>
  <w:style w:type="character" w:customStyle="1" w:styleId="FootnoteTextChar">
    <w:name w:val="Footnote Text Char"/>
    <w:basedOn w:val="DefaultParagraphFont"/>
    <w:link w:val="FootnoteText"/>
    <w:uiPriority w:val="99"/>
    <w:semiHidden/>
    <w:rsid w:val="00197DEE"/>
    <w:rPr>
      <w:rFonts w:cstheme="minorBidi"/>
      <w:sz w:val="24"/>
      <w:szCs w:val="20"/>
      <w:lang w:val="en-GB"/>
    </w:rPr>
  </w:style>
  <w:style w:type="character" w:customStyle="1" w:styleId="Heading3Char">
    <w:name w:val="Heading 3 Char"/>
    <w:basedOn w:val="DefaultParagraphFont"/>
    <w:link w:val="Heading3"/>
    <w:uiPriority w:val="9"/>
    <w:semiHidden/>
    <w:rsid w:val="00757867"/>
    <w:rPr>
      <w:rFonts w:asciiTheme="majorHAnsi" w:eastAsiaTheme="majorEastAsia" w:hAnsiTheme="majorHAnsi" w:cstheme="majorBidi"/>
      <w:color w:val="243F60" w:themeColor="accent1" w:themeShade="7F"/>
      <w:sz w:val="24"/>
      <w:lang w:val="en-GB"/>
    </w:rPr>
  </w:style>
  <w:style w:type="character" w:customStyle="1" w:styleId="Heading7Char">
    <w:name w:val="Heading 7 Char"/>
    <w:basedOn w:val="DefaultParagraphFont"/>
    <w:link w:val="Heading7"/>
    <w:uiPriority w:val="9"/>
    <w:semiHidden/>
    <w:rsid w:val="00757867"/>
    <w:rPr>
      <w:rFonts w:asciiTheme="majorHAnsi" w:eastAsiaTheme="majorEastAsia" w:hAnsiTheme="majorHAnsi" w:cstheme="majorBidi"/>
      <w:i/>
      <w:iCs/>
      <w:color w:val="243F60" w:themeColor="accent1" w:themeShade="7F"/>
      <w:lang w:val="en-GB"/>
    </w:rPr>
  </w:style>
  <w:style w:type="paragraph" w:styleId="NormalIndent">
    <w:name w:val="Normal Indent"/>
    <w:next w:val="BodyText"/>
    <w:semiHidden/>
    <w:rsid w:val="00757867"/>
    <w:pPr>
      <w:tabs>
        <w:tab w:val="right" w:pos="9000"/>
      </w:tabs>
      <w:overflowPunct w:val="0"/>
      <w:autoSpaceDE w:val="0"/>
      <w:autoSpaceDN w:val="0"/>
      <w:adjustRightInd w:val="0"/>
      <w:snapToGrid w:val="0"/>
      <w:spacing w:after="360" w:line="240" w:lineRule="auto"/>
      <w:ind w:left="720"/>
      <w:jc w:val="both"/>
      <w:textAlignment w:val="baseline"/>
    </w:pPr>
    <w:rPr>
      <w:rFonts w:eastAsia="MingLiU"/>
      <w:sz w:val="24"/>
      <w:szCs w:val="20"/>
      <w:lang w:val="en-GB" w:eastAsia="ja-JP"/>
    </w:rPr>
  </w:style>
  <w:style w:type="paragraph" w:styleId="BodyText">
    <w:name w:val="Body Text"/>
    <w:basedOn w:val="Normal"/>
    <w:link w:val="BodyTextChar"/>
    <w:uiPriority w:val="99"/>
    <w:semiHidden/>
    <w:unhideWhenUsed/>
    <w:rsid w:val="00757867"/>
    <w:pPr>
      <w:spacing w:after="120"/>
    </w:pPr>
  </w:style>
  <w:style w:type="character" w:customStyle="1" w:styleId="BodyTextChar">
    <w:name w:val="Body Text Char"/>
    <w:basedOn w:val="DefaultParagraphFont"/>
    <w:link w:val="BodyText"/>
    <w:uiPriority w:val="99"/>
    <w:semiHidden/>
    <w:rsid w:val="00757867"/>
    <w:rPr>
      <w:lang w:val="en-GB"/>
    </w:rPr>
  </w:style>
  <w:style w:type="paragraph" w:styleId="BodyText2">
    <w:name w:val="Body Text 2"/>
    <w:basedOn w:val="Normal"/>
    <w:link w:val="BodyText2Char"/>
    <w:uiPriority w:val="99"/>
    <w:semiHidden/>
    <w:unhideWhenUsed/>
    <w:rsid w:val="00757867"/>
    <w:pPr>
      <w:spacing w:after="120" w:line="480" w:lineRule="auto"/>
    </w:pPr>
  </w:style>
  <w:style w:type="character" w:customStyle="1" w:styleId="BodyText2Char">
    <w:name w:val="Body Text 2 Char"/>
    <w:basedOn w:val="DefaultParagraphFont"/>
    <w:link w:val="BodyText2"/>
    <w:uiPriority w:val="99"/>
    <w:semiHidden/>
    <w:rsid w:val="00757867"/>
    <w:rPr>
      <w:lang w:val="en-GB"/>
    </w:rPr>
  </w:style>
  <w:style w:type="paragraph" w:styleId="BalloonText">
    <w:name w:val="Balloon Text"/>
    <w:basedOn w:val="Normal"/>
    <w:link w:val="BalloonTextChar"/>
    <w:uiPriority w:val="99"/>
    <w:semiHidden/>
    <w:unhideWhenUsed/>
    <w:rsid w:val="00837D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D24"/>
    <w:rPr>
      <w:rFonts w:ascii="Segoe UI" w:hAnsi="Segoe UI" w:cs="Segoe UI"/>
      <w:sz w:val="18"/>
      <w:szCs w:val="18"/>
      <w:lang w:val="en-GB"/>
    </w:rPr>
  </w:style>
  <w:style w:type="paragraph" w:styleId="BodyTextIndent">
    <w:name w:val="Body Text Indent"/>
    <w:basedOn w:val="Normal"/>
    <w:link w:val="BodyTextIndentChar"/>
    <w:uiPriority w:val="99"/>
    <w:semiHidden/>
    <w:unhideWhenUsed/>
    <w:rsid w:val="00406602"/>
    <w:pPr>
      <w:spacing w:after="120"/>
      <w:ind w:left="360"/>
    </w:pPr>
  </w:style>
  <w:style w:type="character" w:customStyle="1" w:styleId="BodyTextIndentChar">
    <w:name w:val="Body Text Indent Char"/>
    <w:basedOn w:val="DefaultParagraphFont"/>
    <w:link w:val="BodyTextIndent"/>
    <w:uiPriority w:val="99"/>
    <w:semiHidden/>
    <w:rsid w:val="00406602"/>
    <w:rPr>
      <w:lang w:val="en-GB"/>
    </w:rPr>
  </w:style>
  <w:style w:type="paragraph" w:customStyle="1" w:styleId="Final">
    <w:name w:val="Final"/>
    <w:basedOn w:val="Normal"/>
    <w:qFormat/>
    <w:rsid w:val="00C443D3"/>
    <w:pPr>
      <w:numPr>
        <w:numId w:val="13"/>
      </w:numPr>
      <w:tabs>
        <w:tab w:val="left" w:pos="720"/>
      </w:tabs>
      <w:snapToGrid w:val="0"/>
      <w:spacing w:after="440" w:line="360" w:lineRule="auto"/>
    </w:pPr>
    <w:rPr>
      <w:rFonts w:eastAsia="宋体"/>
    </w:rPr>
  </w:style>
  <w:style w:type="paragraph" w:styleId="ListParagraph">
    <w:name w:val="List Paragraph"/>
    <w:basedOn w:val="Normal"/>
    <w:uiPriority w:val="34"/>
    <w:qFormat/>
    <w:rsid w:val="001749B7"/>
    <w:pPr>
      <w:ind w:left="720"/>
      <w:contextualSpacing/>
    </w:pPr>
    <w:rPr>
      <w:rFonts w:asciiTheme="minorHAnsi" w:eastAsiaTheme="minorHAnsi" w:hAnsiTheme="minorHAnsi" w:cstheme="minorBidi"/>
      <w:sz w:val="24"/>
    </w:rPr>
  </w:style>
  <w:style w:type="paragraph" w:customStyle="1" w:styleId="H-1">
    <w:name w:val="H-1"/>
    <w:basedOn w:val="Normal"/>
    <w:rsid w:val="001749B7"/>
    <w:pPr>
      <w:keepNext/>
      <w:spacing w:after="360"/>
      <w:ind w:left="720" w:hanging="720"/>
    </w:pPr>
    <w:rPr>
      <w:rFonts w:eastAsia="宋体"/>
      <w:i/>
      <w:kern w:val="2"/>
    </w:rPr>
  </w:style>
  <w:style w:type="paragraph" w:customStyle="1" w:styleId="Hanging">
    <w:name w:val="Hanging"/>
    <w:basedOn w:val="Normal"/>
    <w:qFormat/>
    <w:rsid w:val="00755BE0"/>
    <w:pPr>
      <w:tabs>
        <w:tab w:val="left" w:pos="1440"/>
        <w:tab w:val="center" w:pos="4320"/>
        <w:tab w:val="right" w:pos="8453"/>
      </w:tabs>
      <w:spacing w:before="120" w:after="0" w:line="440" w:lineRule="exact"/>
      <w:ind w:left="1440" w:hanging="720"/>
      <w:jc w:val="both"/>
    </w:pPr>
    <w:rPr>
      <w:rFonts w:eastAsia="宋体"/>
      <w:kern w:val="2"/>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CBDFC-F9E0-415A-A2A0-39E36C45D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dc:creator>
  <cp:keywords/>
  <dc:description/>
  <cp:lastModifiedBy>mingyee lam</cp:lastModifiedBy>
  <cp:revision>4</cp:revision>
  <cp:lastPrinted>2019-01-28T07:51:00Z</cp:lastPrinted>
  <dcterms:created xsi:type="dcterms:W3CDTF">2019-01-31T03:36:00Z</dcterms:created>
  <dcterms:modified xsi:type="dcterms:W3CDTF">2019-02-01T02:56:00Z</dcterms:modified>
</cp:coreProperties>
</file>